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1135C" w14:textId="57201931" w:rsidR="006C4E02" w:rsidRPr="006C4E02" w:rsidRDefault="006C4E02" w:rsidP="006C4E02">
      <w:pPr>
        <w:pStyle w:val="StandaardPapers"/>
        <w:jc w:val="center"/>
        <w:rPr>
          <w:bCs/>
          <w:sz w:val="24"/>
          <w:szCs w:val="40"/>
        </w:rPr>
      </w:pPr>
      <w:r w:rsidRPr="006C4E02">
        <w:rPr>
          <w:b/>
          <w:bCs/>
          <w:sz w:val="24"/>
          <w:szCs w:val="24"/>
        </w:rPr>
        <w:t>Appendix A</w:t>
      </w:r>
      <w:r w:rsidRPr="006C4E02">
        <w:rPr>
          <w:b/>
          <w:bCs/>
          <w:sz w:val="24"/>
          <w:szCs w:val="24"/>
        </w:rPr>
        <w:br/>
      </w:r>
      <w:r w:rsidRPr="006C4E02">
        <w:rPr>
          <w:bCs/>
          <w:sz w:val="24"/>
          <w:szCs w:val="24"/>
        </w:rPr>
        <w:t xml:space="preserve">Timeline </w:t>
      </w:r>
      <w:r w:rsidR="002E0AAF">
        <w:rPr>
          <w:bCs/>
          <w:sz w:val="24"/>
          <w:szCs w:val="24"/>
        </w:rPr>
        <w:t xml:space="preserve">and invitation mechanism </w:t>
      </w:r>
      <w:r w:rsidRPr="006C4E02">
        <w:rPr>
          <w:bCs/>
          <w:sz w:val="24"/>
          <w:szCs w:val="24"/>
        </w:rPr>
        <w:t xml:space="preserve">of </w:t>
      </w:r>
      <w:r w:rsidRPr="006C4E02">
        <w:rPr>
          <w:sz w:val="24"/>
          <w:szCs w:val="24"/>
        </w:rPr>
        <w:t>the</w:t>
      </w:r>
      <w:r w:rsidRPr="006C4E02">
        <w:rPr>
          <w:bCs/>
          <w:sz w:val="24"/>
          <w:szCs w:val="24"/>
        </w:rPr>
        <w:t xml:space="preserve"> PB cases</w:t>
      </w:r>
    </w:p>
    <w:p w14:paraId="7ACB3ED8" w14:textId="77777777" w:rsidR="003B1D4B" w:rsidRDefault="003B1D4B" w:rsidP="006C4E02">
      <w:pPr>
        <w:pStyle w:val="Papers-Normaal"/>
        <w:ind w:firstLine="0"/>
      </w:pPr>
      <w:bookmarkStart w:id="0" w:name="_Hlk146011589"/>
      <w:bookmarkStart w:id="1" w:name="_Hlk140071499"/>
    </w:p>
    <w:p w14:paraId="415692BC" w14:textId="77777777" w:rsidR="00F246E6" w:rsidRDefault="001B2F65" w:rsidP="006C4E02">
      <w:pPr>
        <w:pStyle w:val="Papers-Normaal"/>
        <w:ind w:firstLine="0"/>
      </w:pPr>
      <w:r w:rsidRPr="001B2F65">
        <w:rPr>
          <w:b/>
          <w:bCs/>
        </w:rPr>
        <w:t>Table 5</w:t>
      </w:r>
    </w:p>
    <w:p w14:paraId="18A07F06" w14:textId="22917587" w:rsidR="006C4E02" w:rsidRPr="001B2F65" w:rsidRDefault="001B2F65" w:rsidP="006C4E02">
      <w:pPr>
        <w:pStyle w:val="Papers-Normaal"/>
        <w:ind w:firstLine="0"/>
        <w:rPr>
          <w:i/>
          <w:iCs/>
        </w:rPr>
      </w:pPr>
      <w:r>
        <w:rPr>
          <w:i/>
          <w:iCs/>
        </w:rPr>
        <w:t>Timeline of the PB cases</w:t>
      </w:r>
      <w:bookmarkEnd w:id="0"/>
    </w:p>
    <w:bookmarkEnd w:id="1"/>
    <w:tbl>
      <w:tblPr>
        <w:tblW w:w="9284" w:type="dxa"/>
        <w:jc w:val="center"/>
        <w:tblBorders>
          <w:insideH w:val="single" w:sz="4" w:space="0" w:color="auto"/>
        </w:tblBorders>
        <w:tblLayout w:type="fixed"/>
        <w:tblLook w:val="04A0" w:firstRow="1" w:lastRow="0" w:firstColumn="1" w:lastColumn="0" w:noHBand="0" w:noVBand="1"/>
      </w:tblPr>
      <w:tblGrid>
        <w:gridCol w:w="1560"/>
        <w:gridCol w:w="283"/>
        <w:gridCol w:w="1418"/>
        <w:gridCol w:w="284"/>
        <w:gridCol w:w="283"/>
        <w:gridCol w:w="1417"/>
        <w:gridCol w:w="283"/>
        <w:gridCol w:w="262"/>
        <w:gridCol w:w="1366"/>
        <w:gridCol w:w="241"/>
        <w:gridCol w:w="278"/>
        <w:gridCol w:w="1326"/>
        <w:gridCol w:w="283"/>
      </w:tblGrid>
      <w:tr w:rsidR="006C4E02" w:rsidRPr="00D3607F" w14:paraId="5C174C7F" w14:textId="77777777" w:rsidTr="00F60C9F">
        <w:trPr>
          <w:trHeight w:val="420"/>
          <w:jc w:val="center"/>
        </w:trPr>
        <w:tc>
          <w:tcPr>
            <w:tcW w:w="1560" w:type="dxa"/>
            <w:shd w:val="clear" w:color="auto" w:fill="auto"/>
            <w:noWrap/>
            <w:vAlign w:val="center"/>
            <w:hideMark/>
          </w:tcPr>
          <w:p w14:paraId="6035D169" w14:textId="36D20651" w:rsidR="006C4E02" w:rsidRPr="00D3607F" w:rsidRDefault="006C4E02" w:rsidP="00F60C9F">
            <w:pPr>
              <w:spacing w:before="120" w:after="120" w:line="276" w:lineRule="auto"/>
              <w:rPr>
                <w:rFonts w:ascii="Times New Roman" w:eastAsia="Times New Roman" w:hAnsi="Times New Roman" w:cs="Times New Roman"/>
                <w:color w:val="000000"/>
                <w:sz w:val="22"/>
                <w:szCs w:val="22"/>
              </w:rPr>
            </w:pPr>
          </w:p>
        </w:tc>
        <w:tc>
          <w:tcPr>
            <w:tcW w:w="283" w:type="dxa"/>
            <w:shd w:val="clear" w:color="auto" w:fill="F2F2F2" w:themeFill="background1" w:themeFillShade="F2"/>
            <w:noWrap/>
            <w:vAlign w:val="center"/>
            <w:hideMark/>
          </w:tcPr>
          <w:p w14:paraId="0BAF86E2" w14:textId="77777777" w:rsidR="006C4E02" w:rsidRPr="00D3607F" w:rsidRDefault="006C4E02" w:rsidP="00F60C9F">
            <w:pPr>
              <w:spacing w:before="120" w:after="120" w:line="276" w:lineRule="auto"/>
              <w:jc w:val="center"/>
              <w:rPr>
                <w:rFonts w:ascii="Times New Roman" w:eastAsia="Times New Roman" w:hAnsi="Times New Roman" w:cs="Times New Roman"/>
                <w:color w:val="000000"/>
                <w:sz w:val="22"/>
                <w:szCs w:val="22"/>
              </w:rPr>
            </w:pPr>
            <w:r w:rsidRPr="00D3607F">
              <w:rPr>
                <w:rFonts w:ascii="Times New Roman" w:eastAsia="Times New Roman" w:hAnsi="Times New Roman" w:cs="Times New Roman"/>
                <w:color w:val="000000"/>
                <w:sz w:val="22"/>
                <w:szCs w:val="22"/>
              </w:rPr>
              <w:t> </w:t>
            </w:r>
          </w:p>
        </w:tc>
        <w:tc>
          <w:tcPr>
            <w:tcW w:w="1418" w:type="dxa"/>
            <w:shd w:val="clear" w:color="auto" w:fill="F2F2F2" w:themeFill="background1" w:themeFillShade="F2"/>
            <w:noWrap/>
            <w:vAlign w:val="center"/>
            <w:hideMark/>
          </w:tcPr>
          <w:p w14:paraId="67D6487E" w14:textId="77777777" w:rsidR="006C4E02" w:rsidRPr="00D3607F" w:rsidRDefault="006C4E02" w:rsidP="00F60C9F">
            <w:pPr>
              <w:spacing w:before="120" w:after="120" w:line="276" w:lineRule="auto"/>
              <w:jc w:val="center"/>
              <w:rPr>
                <w:rFonts w:ascii="Times New Roman" w:eastAsia="Times New Roman" w:hAnsi="Times New Roman" w:cs="Times New Roman"/>
                <w:color w:val="000000"/>
                <w:sz w:val="24"/>
                <w:szCs w:val="24"/>
              </w:rPr>
            </w:pPr>
            <w:r w:rsidRPr="00D3607F">
              <w:rPr>
                <w:rFonts w:ascii="Times New Roman" w:eastAsia="Times New Roman" w:hAnsi="Times New Roman" w:cs="Times New Roman"/>
                <w:color w:val="000000"/>
                <w:sz w:val="24"/>
                <w:szCs w:val="24"/>
              </w:rPr>
              <w:t>Round 1: choosing themes</w:t>
            </w:r>
          </w:p>
        </w:tc>
        <w:tc>
          <w:tcPr>
            <w:tcW w:w="284" w:type="dxa"/>
            <w:shd w:val="clear" w:color="auto" w:fill="F2F2F2" w:themeFill="background1" w:themeFillShade="F2"/>
            <w:noWrap/>
            <w:vAlign w:val="center"/>
            <w:hideMark/>
          </w:tcPr>
          <w:p w14:paraId="22A7F30D" w14:textId="77777777" w:rsidR="006C4E02" w:rsidRPr="00D3607F"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283" w:type="dxa"/>
            <w:shd w:val="clear" w:color="auto" w:fill="auto"/>
            <w:noWrap/>
            <w:vAlign w:val="center"/>
            <w:hideMark/>
          </w:tcPr>
          <w:p w14:paraId="2023F511" w14:textId="77777777" w:rsidR="006C4E02" w:rsidRPr="00D3607F"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1417" w:type="dxa"/>
            <w:shd w:val="clear" w:color="auto" w:fill="auto"/>
            <w:noWrap/>
            <w:vAlign w:val="center"/>
            <w:hideMark/>
          </w:tcPr>
          <w:p w14:paraId="1E7D619F" w14:textId="05006BCC" w:rsidR="006C4E02" w:rsidRPr="00D3607F" w:rsidRDefault="006C4E02" w:rsidP="00F60C9F">
            <w:pPr>
              <w:spacing w:before="120" w:after="120" w:line="276" w:lineRule="auto"/>
              <w:jc w:val="center"/>
              <w:rPr>
                <w:rFonts w:ascii="Times New Roman" w:eastAsia="Times New Roman" w:hAnsi="Times New Roman" w:cs="Times New Roman"/>
                <w:color w:val="000000"/>
                <w:sz w:val="24"/>
                <w:szCs w:val="24"/>
              </w:rPr>
            </w:pPr>
            <w:r w:rsidRPr="00D3607F">
              <w:rPr>
                <w:rFonts w:ascii="Times New Roman" w:eastAsia="Times New Roman" w:hAnsi="Times New Roman" w:cs="Times New Roman"/>
                <w:color w:val="000000"/>
                <w:sz w:val="24"/>
                <w:szCs w:val="24"/>
              </w:rPr>
              <w:t>Round 2</w:t>
            </w:r>
            <w:r w:rsidR="002E0AAF">
              <w:rPr>
                <w:rFonts w:ascii="Times New Roman" w:eastAsia="Times New Roman" w:hAnsi="Times New Roman" w:cs="Times New Roman"/>
                <w:color w:val="000000"/>
                <w:sz w:val="24"/>
                <w:szCs w:val="24"/>
              </w:rPr>
              <w:t>a</w:t>
            </w:r>
            <w:r w:rsidRPr="00D3607F">
              <w:rPr>
                <w:rFonts w:ascii="Times New Roman" w:eastAsia="Times New Roman" w:hAnsi="Times New Roman" w:cs="Times New Roman"/>
                <w:color w:val="000000"/>
                <w:sz w:val="24"/>
                <w:szCs w:val="24"/>
              </w:rPr>
              <w:t>: dividing budget</w:t>
            </w:r>
          </w:p>
        </w:tc>
        <w:tc>
          <w:tcPr>
            <w:tcW w:w="283" w:type="dxa"/>
            <w:shd w:val="clear" w:color="auto" w:fill="auto"/>
            <w:noWrap/>
            <w:vAlign w:val="center"/>
            <w:hideMark/>
          </w:tcPr>
          <w:p w14:paraId="4B16DF70" w14:textId="77777777" w:rsidR="006C4E02" w:rsidRPr="00D3607F"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262" w:type="dxa"/>
            <w:shd w:val="clear" w:color="auto" w:fill="F2F2F2" w:themeFill="background1" w:themeFillShade="F2"/>
            <w:noWrap/>
            <w:vAlign w:val="center"/>
            <w:hideMark/>
          </w:tcPr>
          <w:p w14:paraId="47869AE3" w14:textId="77777777" w:rsidR="006C4E02" w:rsidRPr="00D3607F"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1366" w:type="dxa"/>
            <w:shd w:val="clear" w:color="auto" w:fill="F2F2F2" w:themeFill="background1" w:themeFillShade="F2"/>
            <w:vAlign w:val="center"/>
            <w:hideMark/>
          </w:tcPr>
          <w:p w14:paraId="11F0D015" w14:textId="7C3433CB" w:rsidR="006C4E02" w:rsidRPr="00D3607F" w:rsidRDefault="006C4E02" w:rsidP="00F60C9F">
            <w:pPr>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Round 2</w:t>
            </w:r>
            <w:r w:rsidR="002E0AA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proposing</w:t>
            </w:r>
            <w:r w:rsidRPr="00D3607F">
              <w:rPr>
                <w:rFonts w:ascii="Times New Roman" w:eastAsia="Times New Roman" w:hAnsi="Times New Roman" w:cs="Times New Roman"/>
                <w:color w:val="000000"/>
                <w:sz w:val="24"/>
                <w:szCs w:val="24"/>
              </w:rPr>
              <w:t xml:space="preserve"> projects</w:t>
            </w:r>
          </w:p>
        </w:tc>
        <w:tc>
          <w:tcPr>
            <w:tcW w:w="241" w:type="dxa"/>
            <w:shd w:val="clear" w:color="auto" w:fill="F2F2F2" w:themeFill="background1" w:themeFillShade="F2"/>
            <w:vAlign w:val="center"/>
            <w:hideMark/>
          </w:tcPr>
          <w:p w14:paraId="5E6B7265" w14:textId="77777777" w:rsidR="006C4E02" w:rsidRPr="00D3607F"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278" w:type="dxa"/>
            <w:shd w:val="clear" w:color="auto" w:fill="auto"/>
            <w:vAlign w:val="center"/>
            <w:hideMark/>
          </w:tcPr>
          <w:p w14:paraId="5B107271" w14:textId="77777777" w:rsidR="006C4E02" w:rsidRPr="00D3607F"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1326" w:type="dxa"/>
            <w:shd w:val="clear" w:color="auto" w:fill="auto"/>
            <w:noWrap/>
            <w:vAlign w:val="center"/>
            <w:hideMark/>
          </w:tcPr>
          <w:p w14:paraId="21034C84" w14:textId="77777777" w:rsidR="006C4E02" w:rsidRPr="00D3607F" w:rsidRDefault="006C4E02" w:rsidP="00F60C9F">
            <w:pPr>
              <w:spacing w:before="120" w:after="120" w:line="276" w:lineRule="auto"/>
              <w:jc w:val="center"/>
              <w:rPr>
                <w:rFonts w:ascii="Times New Roman" w:eastAsia="Times New Roman" w:hAnsi="Times New Roman" w:cs="Times New Roman"/>
                <w:color w:val="000000"/>
                <w:sz w:val="24"/>
                <w:szCs w:val="24"/>
              </w:rPr>
            </w:pPr>
            <w:r w:rsidRPr="00D3607F">
              <w:rPr>
                <w:rFonts w:ascii="Times New Roman" w:eastAsia="Times New Roman" w:hAnsi="Times New Roman" w:cs="Times New Roman"/>
                <w:color w:val="000000"/>
                <w:sz w:val="24"/>
                <w:szCs w:val="24"/>
              </w:rPr>
              <w:t>Round 3: choosing projects</w:t>
            </w:r>
          </w:p>
        </w:tc>
        <w:tc>
          <w:tcPr>
            <w:tcW w:w="283" w:type="dxa"/>
            <w:shd w:val="clear" w:color="auto" w:fill="auto"/>
            <w:noWrap/>
            <w:vAlign w:val="center"/>
            <w:hideMark/>
          </w:tcPr>
          <w:p w14:paraId="169B3A46" w14:textId="77777777" w:rsidR="006C4E02" w:rsidRPr="00D3607F" w:rsidRDefault="006C4E02" w:rsidP="00F60C9F">
            <w:pPr>
              <w:spacing w:before="120" w:after="120" w:line="276" w:lineRule="auto"/>
              <w:jc w:val="center"/>
              <w:rPr>
                <w:rFonts w:eastAsia="Times New Roman"/>
                <w:color w:val="000000"/>
                <w:sz w:val="22"/>
                <w:szCs w:val="22"/>
              </w:rPr>
            </w:pPr>
          </w:p>
        </w:tc>
      </w:tr>
      <w:tr w:rsidR="006C4E02" w:rsidRPr="00D3607F" w14:paraId="0061E250" w14:textId="77777777" w:rsidTr="00F60C9F">
        <w:trPr>
          <w:trHeight w:val="660"/>
          <w:jc w:val="center"/>
        </w:trPr>
        <w:tc>
          <w:tcPr>
            <w:tcW w:w="1560" w:type="dxa"/>
            <w:shd w:val="clear" w:color="auto" w:fill="auto"/>
            <w:vAlign w:val="center"/>
          </w:tcPr>
          <w:p w14:paraId="04DE7F67" w14:textId="77777777" w:rsidR="006C4E02" w:rsidRPr="00D3607F" w:rsidRDefault="006C4E02" w:rsidP="00F60C9F">
            <w:pP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Duiven</w:t>
            </w:r>
          </w:p>
        </w:tc>
        <w:tc>
          <w:tcPr>
            <w:tcW w:w="283" w:type="dxa"/>
            <w:shd w:val="clear" w:color="auto" w:fill="F2F2F2" w:themeFill="background1" w:themeFillShade="F2"/>
            <w:vAlign w:val="center"/>
          </w:tcPr>
          <w:p w14:paraId="66CA4F08"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1418" w:type="dxa"/>
            <w:shd w:val="clear" w:color="auto" w:fill="F2F2F2" w:themeFill="background1" w:themeFillShade="F2"/>
            <w:noWrap/>
            <w:vAlign w:val="center"/>
          </w:tcPr>
          <w:p w14:paraId="7A46E415"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18/02/19 </w:t>
            </w:r>
          </w:p>
        </w:tc>
        <w:tc>
          <w:tcPr>
            <w:tcW w:w="284" w:type="dxa"/>
            <w:shd w:val="clear" w:color="auto" w:fill="F2F2F2" w:themeFill="background1" w:themeFillShade="F2"/>
            <w:noWrap/>
            <w:vAlign w:val="center"/>
          </w:tcPr>
          <w:p w14:paraId="0CA8F557"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283" w:type="dxa"/>
            <w:shd w:val="clear" w:color="auto" w:fill="auto"/>
            <w:noWrap/>
            <w:vAlign w:val="center"/>
          </w:tcPr>
          <w:p w14:paraId="48D8B9E3"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p>
        </w:tc>
        <w:tc>
          <w:tcPr>
            <w:tcW w:w="1417" w:type="dxa"/>
            <w:shd w:val="clear" w:color="auto" w:fill="auto"/>
            <w:noWrap/>
            <w:vAlign w:val="center"/>
          </w:tcPr>
          <w:p w14:paraId="3D60048B"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28/02/19</w:t>
            </w:r>
          </w:p>
        </w:tc>
        <w:tc>
          <w:tcPr>
            <w:tcW w:w="283" w:type="dxa"/>
            <w:shd w:val="clear" w:color="auto" w:fill="auto"/>
            <w:vAlign w:val="center"/>
          </w:tcPr>
          <w:p w14:paraId="279B227D"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p>
        </w:tc>
        <w:tc>
          <w:tcPr>
            <w:tcW w:w="262" w:type="dxa"/>
            <w:shd w:val="clear" w:color="auto" w:fill="F2F2F2" w:themeFill="background1" w:themeFillShade="F2"/>
            <w:noWrap/>
            <w:vAlign w:val="center"/>
          </w:tcPr>
          <w:p w14:paraId="0586CEA9"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1366" w:type="dxa"/>
            <w:shd w:val="clear" w:color="auto" w:fill="F2F2F2" w:themeFill="background1" w:themeFillShade="F2"/>
            <w:noWrap/>
            <w:vAlign w:val="center"/>
          </w:tcPr>
          <w:p w14:paraId="1FB2D42E"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20/02/19</w:t>
            </w:r>
          </w:p>
        </w:tc>
        <w:tc>
          <w:tcPr>
            <w:tcW w:w="241" w:type="dxa"/>
            <w:shd w:val="clear" w:color="auto" w:fill="F2F2F2" w:themeFill="background1" w:themeFillShade="F2"/>
            <w:noWrap/>
            <w:vAlign w:val="center"/>
          </w:tcPr>
          <w:p w14:paraId="2A82B7B0"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278" w:type="dxa"/>
            <w:shd w:val="clear" w:color="auto" w:fill="auto"/>
            <w:noWrap/>
            <w:vAlign w:val="center"/>
          </w:tcPr>
          <w:p w14:paraId="73CD9FA5"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p>
        </w:tc>
        <w:tc>
          <w:tcPr>
            <w:tcW w:w="1326" w:type="dxa"/>
            <w:shd w:val="clear" w:color="auto" w:fill="auto"/>
            <w:noWrap/>
            <w:vAlign w:val="center"/>
          </w:tcPr>
          <w:p w14:paraId="32726C70"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28/02/19</w:t>
            </w:r>
          </w:p>
        </w:tc>
        <w:tc>
          <w:tcPr>
            <w:tcW w:w="283" w:type="dxa"/>
            <w:shd w:val="clear" w:color="auto" w:fill="auto"/>
            <w:noWrap/>
            <w:vAlign w:val="center"/>
          </w:tcPr>
          <w:p w14:paraId="6AB6C2F3" w14:textId="77777777" w:rsidR="006C4E02" w:rsidRPr="00D3607F" w:rsidRDefault="006C4E02" w:rsidP="00F60C9F">
            <w:pPr>
              <w:spacing w:before="120" w:after="120" w:line="276" w:lineRule="auto"/>
              <w:ind w:left="-57"/>
              <w:jc w:val="center"/>
              <w:rPr>
                <w:rFonts w:eastAsia="Times New Roman"/>
                <w:color w:val="000000"/>
                <w:sz w:val="22"/>
                <w:szCs w:val="22"/>
              </w:rPr>
            </w:pPr>
            <w:r w:rsidRPr="00186294">
              <w:rPr>
                <w:rFonts w:ascii="Times New Roman" w:eastAsia="Times New Roman" w:hAnsi="Times New Roman" w:cs="Times New Roman"/>
                <w:color w:val="000000"/>
                <w:sz w:val="24"/>
                <w:szCs w:val="24"/>
              </w:rPr>
              <w:t>○</w:t>
            </w:r>
          </w:p>
        </w:tc>
      </w:tr>
      <w:tr w:rsidR="006C4E02" w:rsidRPr="00D3607F" w14:paraId="7CE79E67" w14:textId="77777777" w:rsidTr="00F60C9F">
        <w:trPr>
          <w:trHeight w:val="660"/>
          <w:jc w:val="center"/>
        </w:trPr>
        <w:tc>
          <w:tcPr>
            <w:tcW w:w="1560" w:type="dxa"/>
            <w:shd w:val="clear" w:color="auto" w:fill="auto"/>
            <w:vAlign w:val="center"/>
            <w:hideMark/>
          </w:tcPr>
          <w:p w14:paraId="4633B81B" w14:textId="77777777" w:rsidR="006C4E02" w:rsidRPr="00D3607F" w:rsidRDefault="006C4E02" w:rsidP="00F60C9F">
            <w:pPr>
              <w:spacing w:before="120" w:after="120" w:line="276" w:lineRule="auto"/>
              <w:jc w:val="both"/>
              <w:rPr>
                <w:rFonts w:ascii="Times New Roman" w:eastAsia="Times New Roman" w:hAnsi="Times New Roman" w:cs="Times New Roman"/>
                <w:color w:val="000000"/>
                <w:sz w:val="24"/>
                <w:szCs w:val="24"/>
              </w:rPr>
            </w:pPr>
            <w:r w:rsidRPr="00D3607F">
              <w:rPr>
                <w:rFonts w:ascii="Times New Roman" w:eastAsia="Times New Roman" w:hAnsi="Times New Roman" w:cs="Times New Roman"/>
                <w:color w:val="000000"/>
                <w:sz w:val="24"/>
                <w:szCs w:val="24"/>
              </w:rPr>
              <w:t>Amsterdam Old-East</w:t>
            </w:r>
          </w:p>
        </w:tc>
        <w:tc>
          <w:tcPr>
            <w:tcW w:w="283" w:type="dxa"/>
            <w:shd w:val="clear" w:color="auto" w:fill="F2F2F2" w:themeFill="background1" w:themeFillShade="F2"/>
            <w:vAlign w:val="center"/>
            <w:hideMark/>
          </w:tcPr>
          <w:p w14:paraId="492AC19F"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1418" w:type="dxa"/>
            <w:shd w:val="clear" w:color="auto" w:fill="F2F2F2" w:themeFill="background1" w:themeFillShade="F2"/>
            <w:noWrap/>
            <w:vAlign w:val="center"/>
            <w:hideMark/>
          </w:tcPr>
          <w:p w14:paraId="0852C283"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 xml:space="preserve">01/03/20 </w:t>
            </w:r>
            <w:r>
              <w:rPr>
                <w:rFonts w:ascii="Times New Roman" w:eastAsia="Times New Roman" w:hAnsi="Times New Roman" w:cs="Times New Roman"/>
                <w:color w:val="000000"/>
                <w:sz w:val="24"/>
                <w:szCs w:val="24"/>
              </w:rPr>
              <w:br/>
            </w:r>
            <w:r w:rsidRPr="00186294">
              <w:rPr>
                <w:rFonts w:ascii="Times New Roman" w:eastAsia="Times New Roman" w:hAnsi="Times New Roman" w:cs="Times New Roman"/>
                <w:color w:val="000000"/>
                <w:sz w:val="24"/>
                <w:szCs w:val="24"/>
              </w:rPr>
              <w:t>(3 hours)</w:t>
            </w:r>
          </w:p>
        </w:tc>
        <w:tc>
          <w:tcPr>
            <w:tcW w:w="284" w:type="dxa"/>
            <w:shd w:val="clear" w:color="auto" w:fill="F2F2F2" w:themeFill="background1" w:themeFillShade="F2"/>
            <w:noWrap/>
            <w:vAlign w:val="center"/>
            <w:hideMark/>
          </w:tcPr>
          <w:p w14:paraId="69FCD595"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283" w:type="dxa"/>
            <w:shd w:val="clear" w:color="auto" w:fill="auto"/>
            <w:noWrap/>
            <w:vAlign w:val="center"/>
            <w:hideMark/>
          </w:tcPr>
          <w:p w14:paraId="239AA599"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p>
        </w:tc>
        <w:tc>
          <w:tcPr>
            <w:tcW w:w="1417" w:type="dxa"/>
            <w:shd w:val="clear" w:color="auto" w:fill="auto"/>
            <w:noWrap/>
            <w:vAlign w:val="center"/>
            <w:hideMark/>
          </w:tcPr>
          <w:p w14:paraId="7ECFAAB5"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 xml:space="preserve">05/03/20 </w:t>
            </w:r>
            <w:r>
              <w:rPr>
                <w:rFonts w:ascii="Times New Roman" w:eastAsia="Times New Roman" w:hAnsi="Times New Roman" w:cs="Times New Roman"/>
                <w:color w:val="000000"/>
                <w:sz w:val="24"/>
                <w:szCs w:val="24"/>
              </w:rPr>
              <w:br/>
            </w:r>
            <w:r w:rsidRPr="00186294">
              <w:rPr>
                <w:rFonts w:ascii="Times New Roman" w:eastAsia="Times New Roman" w:hAnsi="Times New Roman" w:cs="Times New Roman"/>
                <w:color w:val="000000"/>
                <w:sz w:val="24"/>
                <w:szCs w:val="24"/>
              </w:rPr>
              <w:t>(3 hours)</w:t>
            </w:r>
          </w:p>
        </w:tc>
        <w:tc>
          <w:tcPr>
            <w:tcW w:w="283" w:type="dxa"/>
            <w:shd w:val="clear" w:color="auto" w:fill="auto"/>
            <w:vAlign w:val="center"/>
            <w:hideMark/>
          </w:tcPr>
          <w:p w14:paraId="7FD4D092"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262" w:type="dxa"/>
            <w:shd w:val="clear" w:color="auto" w:fill="F2F2F2" w:themeFill="background1" w:themeFillShade="F2"/>
            <w:noWrap/>
            <w:vAlign w:val="center"/>
            <w:hideMark/>
          </w:tcPr>
          <w:p w14:paraId="225263C2"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1366" w:type="dxa"/>
            <w:shd w:val="clear" w:color="auto" w:fill="F2F2F2" w:themeFill="background1" w:themeFillShade="F2"/>
            <w:noWrap/>
            <w:vAlign w:val="center"/>
            <w:hideMark/>
          </w:tcPr>
          <w:p w14:paraId="4DC9C08C"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13/03/20 – 06/04/20*</w:t>
            </w:r>
          </w:p>
        </w:tc>
        <w:tc>
          <w:tcPr>
            <w:tcW w:w="241" w:type="dxa"/>
            <w:shd w:val="clear" w:color="auto" w:fill="F2F2F2" w:themeFill="background1" w:themeFillShade="F2"/>
            <w:noWrap/>
            <w:vAlign w:val="center"/>
            <w:hideMark/>
          </w:tcPr>
          <w:p w14:paraId="4FECA81B"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278" w:type="dxa"/>
            <w:shd w:val="clear" w:color="auto" w:fill="auto"/>
            <w:noWrap/>
            <w:vAlign w:val="center"/>
            <w:hideMark/>
          </w:tcPr>
          <w:p w14:paraId="44F9E734"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p>
        </w:tc>
        <w:tc>
          <w:tcPr>
            <w:tcW w:w="1326" w:type="dxa"/>
            <w:shd w:val="clear" w:color="auto" w:fill="auto"/>
            <w:noWrap/>
            <w:vAlign w:val="center"/>
            <w:hideMark/>
          </w:tcPr>
          <w:p w14:paraId="42279619"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28/05/20 – 22/06/20*</w:t>
            </w:r>
          </w:p>
        </w:tc>
        <w:tc>
          <w:tcPr>
            <w:tcW w:w="283" w:type="dxa"/>
            <w:shd w:val="clear" w:color="auto" w:fill="auto"/>
            <w:noWrap/>
            <w:vAlign w:val="center"/>
            <w:hideMark/>
          </w:tcPr>
          <w:p w14:paraId="03B61F9E" w14:textId="77777777" w:rsidR="006C4E02" w:rsidRPr="00D3607F" w:rsidRDefault="006C4E02" w:rsidP="00F60C9F">
            <w:pPr>
              <w:spacing w:before="120" w:after="120" w:line="276" w:lineRule="auto"/>
              <w:ind w:left="-57"/>
              <w:jc w:val="center"/>
              <w:rPr>
                <w:rFonts w:eastAsia="Times New Roman"/>
                <w:color w:val="000000"/>
                <w:sz w:val="22"/>
                <w:szCs w:val="22"/>
              </w:rPr>
            </w:pPr>
          </w:p>
        </w:tc>
      </w:tr>
      <w:tr w:rsidR="006C4E02" w:rsidRPr="00D3607F" w14:paraId="5DE46052" w14:textId="77777777" w:rsidTr="00F60C9F">
        <w:trPr>
          <w:trHeight w:val="660"/>
          <w:jc w:val="center"/>
        </w:trPr>
        <w:tc>
          <w:tcPr>
            <w:tcW w:w="1560" w:type="dxa"/>
            <w:shd w:val="clear" w:color="auto" w:fill="auto"/>
            <w:vAlign w:val="center"/>
            <w:hideMark/>
          </w:tcPr>
          <w:p w14:paraId="5CB4C37C" w14:textId="77777777" w:rsidR="006C4E02" w:rsidRPr="00D3607F" w:rsidRDefault="006C4E02" w:rsidP="00F60C9F">
            <w:pPr>
              <w:spacing w:before="120" w:after="120" w:line="276" w:lineRule="auto"/>
              <w:jc w:val="both"/>
              <w:rPr>
                <w:rFonts w:ascii="Times New Roman" w:eastAsia="Times New Roman" w:hAnsi="Times New Roman" w:cs="Times New Roman"/>
                <w:color w:val="000000"/>
                <w:sz w:val="24"/>
                <w:szCs w:val="24"/>
              </w:rPr>
            </w:pPr>
            <w:r w:rsidRPr="00D3607F">
              <w:rPr>
                <w:rFonts w:ascii="Times New Roman" w:eastAsia="Times New Roman" w:hAnsi="Times New Roman" w:cs="Times New Roman"/>
                <w:color w:val="000000"/>
                <w:sz w:val="24"/>
                <w:szCs w:val="24"/>
              </w:rPr>
              <w:t>Amsterdam IJburg</w:t>
            </w:r>
          </w:p>
        </w:tc>
        <w:tc>
          <w:tcPr>
            <w:tcW w:w="283" w:type="dxa"/>
            <w:shd w:val="clear" w:color="auto" w:fill="F2F2F2" w:themeFill="background1" w:themeFillShade="F2"/>
            <w:vAlign w:val="center"/>
            <w:hideMark/>
          </w:tcPr>
          <w:p w14:paraId="1DBC65CF"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1418" w:type="dxa"/>
            <w:shd w:val="clear" w:color="auto" w:fill="F2F2F2" w:themeFill="background1" w:themeFillShade="F2"/>
            <w:noWrap/>
            <w:vAlign w:val="center"/>
            <w:hideMark/>
          </w:tcPr>
          <w:p w14:paraId="5F9A700B"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 xml:space="preserve">07/03/20 </w:t>
            </w:r>
            <w:r>
              <w:rPr>
                <w:rFonts w:ascii="Times New Roman" w:eastAsia="Times New Roman" w:hAnsi="Times New Roman" w:cs="Times New Roman"/>
                <w:color w:val="000000"/>
                <w:sz w:val="24"/>
                <w:szCs w:val="24"/>
              </w:rPr>
              <w:br/>
            </w:r>
            <w:r w:rsidRPr="00186294">
              <w:rPr>
                <w:rFonts w:ascii="Times New Roman" w:eastAsia="Times New Roman" w:hAnsi="Times New Roman" w:cs="Times New Roman"/>
                <w:color w:val="000000"/>
                <w:sz w:val="24"/>
                <w:szCs w:val="24"/>
              </w:rPr>
              <w:t>(3 hours)</w:t>
            </w:r>
          </w:p>
        </w:tc>
        <w:tc>
          <w:tcPr>
            <w:tcW w:w="284" w:type="dxa"/>
            <w:shd w:val="clear" w:color="auto" w:fill="F2F2F2" w:themeFill="background1" w:themeFillShade="F2"/>
            <w:noWrap/>
            <w:vAlign w:val="center"/>
            <w:hideMark/>
          </w:tcPr>
          <w:p w14:paraId="42C93887"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283" w:type="dxa"/>
            <w:shd w:val="clear" w:color="auto" w:fill="auto"/>
            <w:noWrap/>
            <w:vAlign w:val="center"/>
            <w:hideMark/>
          </w:tcPr>
          <w:p w14:paraId="3C8A676A"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p>
        </w:tc>
        <w:tc>
          <w:tcPr>
            <w:tcW w:w="1417" w:type="dxa"/>
            <w:shd w:val="clear" w:color="auto" w:fill="auto"/>
            <w:noWrap/>
            <w:vAlign w:val="center"/>
            <w:hideMark/>
          </w:tcPr>
          <w:p w14:paraId="24AE1537"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19/04/20 – 30/04/20*</w:t>
            </w:r>
          </w:p>
        </w:tc>
        <w:tc>
          <w:tcPr>
            <w:tcW w:w="283" w:type="dxa"/>
            <w:shd w:val="clear" w:color="auto" w:fill="auto"/>
            <w:vAlign w:val="center"/>
            <w:hideMark/>
          </w:tcPr>
          <w:p w14:paraId="4570B24D"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262" w:type="dxa"/>
            <w:shd w:val="clear" w:color="auto" w:fill="F2F2F2" w:themeFill="background1" w:themeFillShade="F2"/>
            <w:noWrap/>
            <w:vAlign w:val="center"/>
            <w:hideMark/>
          </w:tcPr>
          <w:p w14:paraId="0F750D37"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1366" w:type="dxa"/>
            <w:shd w:val="clear" w:color="auto" w:fill="F2F2F2" w:themeFill="background1" w:themeFillShade="F2"/>
            <w:noWrap/>
            <w:vAlign w:val="center"/>
            <w:hideMark/>
          </w:tcPr>
          <w:p w14:paraId="1888B746"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01/05/20 – 09/06/20*</w:t>
            </w:r>
          </w:p>
        </w:tc>
        <w:tc>
          <w:tcPr>
            <w:tcW w:w="241" w:type="dxa"/>
            <w:shd w:val="clear" w:color="auto" w:fill="F2F2F2" w:themeFill="background1" w:themeFillShade="F2"/>
            <w:noWrap/>
            <w:vAlign w:val="center"/>
            <w:hideMark/>
          </w:tcPr>
          <w:p w14:paraId="4FEBA60F"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278" w:type="dxa"/>
            <w:shd w:val="clear" w:color="auto" w:fill="auto"/>
            <w:noWrap/>
            <w:vAlign w:val="center"/>
            <w:hideMark/>
          </w:tcPr>
          <w:p w14:paraId="1E4E7F0B"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p>
        </w:tc>
        <w:tc>
          <w:tcPr>
            <w:tcW w:w="1326" w:type="dxa"/>
            <w:shd w:val="clear" w:color="auto" w:fill="auto"/>
            <w:noWrap/>
            <w:vAlign w:val="center"/>
            <w:hideMark/>
          </w:tcPr>
          <w:p w14:paraId="446C8A8F"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11/09/20 – 05/10/20*</w:t>
            </w:r>
          </w:p>
        </w:tc>
        <w:tc>
          <w:tcPr>
            <w:tcW w:w="283" w:type="dxa"/>
            <w:shd w:val="clear" w:color="auto" w:fill="auto"/>
            <w:noWrap/>
            <w:vAlign w:val="center"/>
            <w:hideMark/>
          </w:tcPr>
          <w:p w14:paraId="130C6752" w14:textId="77777777" w:rsidR="006C4E02" w:rsidRPr="00D3607F" w:rsidRDefault="006C4E02" w:rsidP="00F60C9F">
            <w:pPr>
              <w:spacing w:before="120" w:after="120" w:line="276" w:lineRule="auto"/>
              <w:ind w:left="-57"/>
              <w:jc w:val="center"/>
              <w:rPr>
                <w:rFonts w:eastAsia="Times New Roman"/>
                <w:color w:val="000000"/>
                <w:sz w:val="22"/>
                <w:szCs w:val="22"/>
              </w:rPr>
            </w:pPr>
          </w:p>
        </w:tc>
      </w:tr>
      <w:tr w:rsidR="006C4E02" w:rsidRPr="00D3607F" w14:paraId="082D3902" w14:textId="77777777" w:rsidTr="00F60C9F">
        <w:trPr>
          <w:trHeight w:val="900"/>
          <w:jc w:val="center"/>
        </w:trPr>
        <w:tc>
          <w:tcPr>
            <w:tcW w:w="1560" w:type="dxa"/>
            <w:shd w:val="clear" w:color="auto" w:fill="auto"/>
            <w:vAlign w:val="center"/>
            <w:hideMark/>
          </w:tcPr>
          <w:p w14:paraId="1D501816" w14:textId="77777777" w:rsidR="006C4E02" w:rsidRPr="00D3607F" w:rsidRDefault="006C4E02" w:rsidP="00F60C9F">
            <w:pPr>
              <w:spacing w:before="120" w:after="120" w:line="276" w:lineRule="auto"/>
              <w:jc w:val="both"/>
              <w:rPr>
                <w:rFonts w:ascii="Times New Roman" w:eastAsia="Times New Roman" w:hAnsi="Times New Roman" w:cs="Times New Roman"/>
                <w:color w:val="000000"/>
                <w:sz w:val="24"/>
                <w:szCs w:val="24"/>
              </w:rPr>
            </w:pPr>
            <w:r w:rsidRPr="00D3607F">
              <w:rPr>
                <w:rFonts w:ascii="Times New Roman" w:eastAsia="Times New Roman" w:hAnsi="Times New Roman" w:cs="Times New Roman"/>
                <w:color w:val="000000"/>
                <w:sz w:val="24"/>
                <w:szCs w:val="24"/>
              </w:rPr>
              <w:t>Maastricht</w:t>
            </w:r>
          </w:p>
        </w:tc>
        <w:tc>
          <w:tcPr>
            <w:tcW w:w="283" w:type="dxa"/>
            <w:shd w:val="clear" w:color="auto" w:fill="F2F2F2" w:themeFill="background1" w:themeFillShade="F2"/>
            <w:vAlign w:val="center"/>
            <w:hideMark/>
          </w:tcPr>
          <w:p w14:paraId="24B8C5DB"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1418" w:type="dxa"/>
            <w:shd w:val="clear" w:color="auto" w:fill="F2F2F2" w:themeFill="background1" w:themeFillShade="F2"/>
            <w:vAlign w:val="center"/>
            <w:hideMark/>
          </w:tcPr>
          <w:p w14:paraId="5F8B2F6F"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 xml:space="preserve">In 4 </w:t>
            </w:r>
            <w:r>
              <w:rPr>
                <w:rFonts w:ascii="Times New Roman" w:eastAsia="Times New Roman" w:hAnsi="Times New Roman" w:cs="Times New Roman"/>
                <w:color w:val="000000"/>
                <w:sz w:val="24"/>
                <w:szCs w:val="24"/>
              </w:rPr>
              <w:t>locations</w:t>
            </w:r>
            <w:r w:rsidRPr="00186294">
              <w:rPr>
                <w:rFonts w:ascii="Times New Roman" w:eastAsia="Times New Roman" w:hAnsi="Times New Roman" w:cs="Times New Roman"/>
                <w:color w:val="000000"/>
                <w:sz w:val="24"/>
                <w:szCs w:val="24"/>
              </w:rPr>
              <w:t xml:space="preserve">: 27/09/21, 04/10/21, 07/01/22, 10/01/22 </w:t>
            </w:r>
            <w:r>
              <w:rPr>
                <w:rFonts w:ascii="Times New Roman" w:eastAsia="Times New Roman" w:hAnsi="Times New Roman" w:cs="Times New Roman"/>
                <w:color w:val="000000"/>
                <w:sz w:val="24"/>
                <w:szCs w:val="24"/>
              </w:rPr>
              <w:br/>
            </w:r>
            <w:r w:rsidRPr="00186294">
              <w:rPr>
                <w:rFonts w:ascii="Times New Roman" w:eastAsia="Times New Roman" w:hAnsi="Times New Roman" w:cs="Times New Roman"/>
                <w:color w:val="000000"/>
                <w:sz w:val="24"/>
                <w:szCs w:val="24"/>
              </w:rPr>
              <w:t>(2 hours)</w:t>
            </w:r>
          </w:p>
        </w:tc>
        <w:tc>
          <w:tcPr>
            <w:tcW w:w="284" w:type="dxa"/>
            <w:shd w:val="clear" w:color="auto" w:fill="F2F2F2" w:themeFill="background1" w:themeFillShade="F2"/>
            <w:vAlign w:val="center"/>
            <w:hideMark/>
          </w:tcPr>
          <w:p w14:paraId="79A79D19"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283" w:type="dxa"/>
            <w:shd w:val="clear" w:color="auto" w:fill="auto"/>
            <w:vAlign w:val="center"/>
            <w:hideMark/>
          </w:tcPr>
          <w:p w14:paraId="2E42B7E0"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1417" w:type="dxa"/>
            <w:shd w:val="clear" w:color="auto" w:fill="auto"/>
            <w:vAlign w:val="center"/>
            <w:hideMark/>
          </w:tcPr>
          <w:p w14:paraId="5094E683"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In 2 locations: 16/04/22, 21/04/22 (2,5 hours)</w:t>
            </w:r>
          </w:p>
        </w:tc>
        <w:tc>
          <w:tcPr>
            <w:tcW w:w="283" w:type="dxa"/>
            <w:shd w:val="clear" w:color="auto" w:fill="auto"/>
            <w:vAlign w:val="center"/>
            <w:hideMark/>
          </w:tcPr>
          <w:p w14:paraId="7B5C1D22"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262" w:type="dxa"/>
            <w:shd w:val="clear" w:color="auto" w:fill="F2F2F2" w:themeFill="background1" w:themeFillShade="F2"/>
            <w:vAlign w:val="center"/>
            <w:hideMark/>
          </w:tcPr>
          <w:p w14:paraId="17D6909F"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1366" w:type="dxa"/>
            <w:shd w:val="clear" w:color="auto" w:fill="F2F2F2" w:themeFill="background1" w:themeFillShade="F2"/>
            <w:noWrap/>
            <w:vAlign w:val="center"/>
            <w:hideMark/>
          </w:tcPr>
          <w:p w14:paraId="1D76F390"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22/04/22 – 06/06/22*</w:t>
            </w:r>
          </w:p>
        </w:tc>
        <w:tc>
          <w:tcPr>
            <w:tcW w:w="241" w:type="dxa"/>
            <w:shd w:val="clear" w:color="auto" w:fill="F2F2F2" w:themeFill="background1" w:themeFillShade="F2"/>
            <w:noWrap/>
            <w:vAlign w:val="center"/>
            <w:hideMark/>
          </w:tcPr>
          <w:p w14:paraId="776A9FF2"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p>
        </w:tc>
        <w:tc>
          <w:tcPr>
            <w:tcW w:w="278" w:type="dxa"/>
            <w:shd w:val="clear" w:color="auto" w:fill="auto"/>
            <w:vAlign w:val="center"/>
            <w:hideMark/>
          </w:tcPr>
          <w:p w14:paraId="5086EF70" w14:textId="77777777" w:rsidR="006C4E02" w:rsidRPr="00186294" w:rsidRDefault="006C4E02" w:rsidP="00F60C9F">
            <w:pPr>
              <w:spacing w:before="120" w:after="120" w:line="276" w:lineRule="auto"/>
              <w:ind w:left="-57"/>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w:t>
            </w:r>
          </w:p>
        </w:tc>
        <w:tc>
          <w:tcPr>
            <w:tcW w:w="1326" w:type="dxa"/>
            <w:shd w:val="clear" w:color="auto" w:fill="auto"/>
            <w:noWrap/>
            <w:vAlign w:val="center"/>
            <w:hideMark/>
          </w:tcPr>
          <w:p w14:paraId="639C8483" w14:textId="77777777" w:rsidR="006C4E02" w:rsidRPr="00186294" w:rsidRDefault="006C4E02" w:rsidP="00F60C9F">
            <w:pPr>
              <w:spacing w:before="120" w:after="120" w:line="276" w:lineRule="auto"/>
              <w:jc w:val="center"/>
              <w:rPr>
                <w:rFonts w:ascii="Times New Roman" w:eastAsia="Times New Roman" w:hAnsi="Times New Roman" w:cs="Times New Roman"/>
                <w:color w:val="000000"/>
                <w:sz w:val="24"/>
                <w:szCs w:val="24"/>
              </w:rPr>
            </w:pPr>
            <w:r w:rsidRPr="00186294">
              <w:rPr>
                <w:rFonts w:ascii="Times New Roman" w:eastAsia="Times New Roman" w:hAnsi="Times New Roman" w:cs="Times New Roman"/>
                <w:color w:val="000000"/>
                <w:sz w:val="24"/>
                <w:szCs w:val="24"/>
              </w:rPr>
              <w:t>23/10/22 (4 hours)</w:t>
            </w:r>
          </w:p>
        </w:tc>
        <w:tc>
          <w:tcPr>
            <w:tcW w:w="283" w:type="dxa"/>
            <w:shd w:val="clear" w:color="auto" w:fill="auto"/>
            <w:vAlign w:val="center"/>
            <w:hideMark/>
          </w:tcPr>
          <w:p w14:paraId="069473DA" w14:textId="77777777" w:rsidR="006C4E02" w:rsidRPr="00D3607F" w:rsidRDefault="006C4E02" w:rsidP="00F60C9F">
            <w:pPr>
              <w:spacing w:before="120" w:after="120" w:line="276" w:lineRule="auto"/>
              <w:ind w:left="-57"/>
              <w:jc w:val="center"/>
              <w:rPr>
                <w:rFonts w:ascii="Times New Roman" w:eastAsia="Times New Roman" w:hAnsi="Times New Roman" w:cs="Times New Roman"/>
                <w:color w:val="000000"/>
                <w:sz w:val="24"/>
                <w:szCs w:val="24"/>
              </w:rPr>
            </w:pPr>
            <w:r w:rsidRPr="00D3607F">
              <w:rPr>
                <w:rFonts w:ascii="Times New Roman" w:eastAsia="Times New Roman" w:hAnsi="Times New Roman" w:cs="Times New Roman"/>
                <w:color w:val="000000"/>
                <w:sz w:val="24"/>
                <w:szCs w:val="24"/>
              </w:rPr>
              <w:t>○</w:t>
            </w:r>
          </w:p>
        </w:tc>
      </w:tr>
    </w:tbl>
    <w:p w14:paraId="49F0A7CA" w14:textId="77777777" w:rsidR="006C4E02" w:rsidRPr="00D61043" w:rsidRDefault="006C4E02" w:rsidP="006C4E02">
      <w:pPr>
        <w:pStyle w:val="Papers-Normaal"/>
        <w:ind w:firstLine="0"/>
        <w:jc w:val="left"/>
        <w:rPr>
          <w:sz w:val="22"/>
          <w:szCs w:val="20"/>
        </w:rPr>
      </w:pPr>
      <w:r w:rsidRPr="00D61043">
        <w:rPr>
          <w:i/>
          <w:iCs/>
          <w:sz w:val="22"/>
          <w:szCs w:val="20"/>
        </w:rPr>
        <w:t>Note.</w:t>
      </w:r>
      <w:r w:rsidRPr="00D61043">
        <w:rPr>
          <w:sz w:val="22"/>
          <w:szCs w:val="20"/>
        </w:rPr>
        <w:t xml:space="preserve"> *Took place online, </w:t>
      </w:r>
      <w:r w:rsidRPr="00D61043">
        <w:rPr>
          <w:rFonts w:ascii="Times New Roman" w:eastAsia="Times New Roman" w:hAnsi="Times New Roman" w:cs="Times New Roman"/>
          <w:color w:val="000000"/>
          <w:sz w:val="22"/>
          <w:szCs w:val="22"/>
          <w:lang w:eastAsia="en-GB" w:bidi="he-IL"/>
        </w:rPr>
        <w:t xml:space="preserve">○ </w:t>
      </w:r>
      <w:r>
        <w:rPr>
          <w:rFonts w:ascii="Times New Roman" w:eastAsia="Times New Roman" w:hAnsi="Times New Roman" w:cs="Times New Roman"/>
          <w:color w:val="000000"/>
          <w:sz w:val="22"/>
          <w:szCs w:val="22"/>
          <w:lang w:eastAsia="en-GB" w:bidi="he-IL"/>
        </w:rPr>
        <w:t>s</w:t>
      </w:r>
      <w:r w:rsidRPr="00D61043">
        <w:rPr>
          <w:rFonts w:ascii="Times New Roman" w:eastAsia="Times New Roman" w:hAnsi="Times New Roman" w:cs="Times New Roman"/>
          <w:color w:val="000000"/>
          <w:sz w:val="22"/>
          <w:szCs w:val="22"/>
          <w:lang w:eastAsia="en-GB" w:bidi="he-IL"/>
        </w:rPr>
        <w:t>urvey.</w:t>
      </w:r>
    </w:p>
    <w:p w14:paraId="1A17FDA5" w14:textId="488A280F" w:rsidR="006C4E02" w:rsidRDefault="006C4E02">
      <w:pPr>
        <w:spacing w:line="259" w:lineRule="auto"/>
        <w:rPr>
          <w:rFonts w:asciiTheme="majorBidi" w:eastAsiaTheme="minorHAnsi" w:hAnsiTheme="majorBidi" w:cstheme="majorBidi"/>
          <w:b/>
          <w:bCs/>
          <w:color w:val="000000"/>
          <w:sz w:val="24"/>
          <w:szCs w:val="24"/>
          <w:lang w:eastAsia="en-US"/>
        </w:rPr>
      </w:pPr>
    </w:p>
    <w:p w14:paraId="772FB045" w14:textId="77777777" w:rsidR="00F246E6" w:rsidRDefault="00F246E6">
      <w:pPr>
        <w:spacing w:line="259" w:lineRule="auto"/>
        <w:rPr>
          <w:rFonts w:asciiTheme="majorBidi" w:eastAsiaTheme="minorHAnsi" w:hAnsiTheme="majorBidi" w:cstheme="majorBidi"/>
          <w:b/>
          <w:bCs/>
          <w:color w:val="000000"/>
          <w:sz w:val="24"/>
          <w:szCs w:val="24"/>
          <w:lang w:eastAsia="en-US"/>
        </w:rPr>
      </w:pPr>
    </w:p>
    <w:p w14:paraId="3588B5EA" w14:textId="152F44B6" w:rsidR="00F246E6" w:rsidRDefault="001B2F65" w:rsidP="001B2F65">
      <w:pPr>
        <w:spacing w:line="259" w:lineRule="auto"/>
        <w:rPr>
          <w:rFonts w:asciiTheme="majorBidi" w:eastAsiaTheme="minorHAnsi" w:hAnsiTheme="majorBidi" w:cstheme="majorBidi"/>
          <w:b/>
          <w:bCs/>
          <w:color w:val="000000"/>
          <w:sz w:val="24"/>
          <w:szCs w:val="24"/>
          <w:lang w:eastAsia="en-US"/>
        </w:rPr>
      </w:pPr>
      <w:r w:rsidRPr="001B2F65">
        <w:rPr>
          <w:rFonts w:asciiTheme="majorBidi" w:eastAsiaTheme="minorHAnsi" w:hAnsiTheme="majorBidi" w:cstheme="majorBidi"/>
          <w:b/>
          <w:bCs/>
          <w:color w:val="000000"/>
          <w:sz w:val="24"/>
          <w:szCs w:val="24"/>
          <w:lang w:eastAsia="en-US"/>
        </w:rPr>
        <w:t xml:space="preserve">Table </w:t>
      </w:r>
      <w:r>
        <w:rPr>
          <w:rFonts w:asciiTheme="majorBidi" w:eastAsiaTheme="minorHAnsi" w:hAnsiTheme="majorBidi" w:cstheme="majorBidi"/>
          <w:b/>
          <w:bCs/>
          <w:color w:val="000000"/>
          <w:sz w:val="24"/>
          <w:szCs w:val="24"/>
          <w:lang w:eastAsia="en-US"/>
        </w:rPr>
        <w:t>6</w:t>
      </w:r>
    </w:p>
    <w:p w14:paraId="0DB6261F" w14:textId="31481635" w:rsidR="001B2F65" w:rsidRPr="001B2F65" w:rsidRDefault="001B2F65" w:rsidP="001B2F65">
      <w:pPr>
        <w:spacing w:line="259" w:lineRule="auto"/>
        <w:rPr>
          <w:rFonts w:asciiTheme="majorBidi" w:eastAsiaTheme="minorHAnsi" w:hAnsiTheme="majorBidi" w:cstheme="majorBidi"/>
          <w:color w:val="000000"/>
          <w:sz w:val="24"/>
          <w:szCs w:val="24"/>
          <w:lang w:eastAsia="en-US"/>
        </w:rPr>
      </w:pPr>
      <w:r>
        <w:rPr>
          <w:rFonts w:asciiTheme="majorBidi" w:eastAsiaTheme="minorHAnsi" w:hAnsiTheme="majorBidi" w:cstheme="majorBidi"/>
          <w:i/>
          <w:iCs/>
          <w:color w:val="000000"/>
          <w:sz w:val="24"/>
          <w:szCs w:val="24"/>
          <w:lang w:eastAsia="en-US"/>
        </w:rPr>
        <w:t>Invitation mechanisms of the PB cases</w:t>
      </w:r>
    </w:p>
    <w:tbl>
      <w:tblPr>
        <w:tblStyle w:val="Onopgemaaktetabel2"/>
        <w:tblW w:w="9072" w:type="dxa"/>
        <w:tblLook w:val="0420" w:firstRow="1" w:lastRow="0" w:firstColumn="0" w:lastColumn="0" w:noHBand="0" w:noVBand="1"/>
      </w:tblPr>
      <w:tblGrid>
        <w:gridCol w:w="2552"/>
        <w:gridCol w:w="6520"/>
      </w:tblGrid>
      <w:tr w:rsidR="002E0AAF" w:rsidRPr="002E0AAF" w14:paraId="603F6D71" w14:textId="77777777" w:rsidTr="00285D11">
        <w:trPr>
          <w:cnfStyle w:val="100000000000" w:firstRow="1" w:lastRow="0" w:firstColumn="0" w:lastColumn="0" w:oddVBand="0" w:evenVBand="0" w:oddHBand="0" w:evenHBand="0" w:firstRowFirstColumn="0" w:firstRowLastColumn="0" w:lastRowFirstColumn="0" w:lastRowLastColumn="0"/>
        </w:trPr>
        <w:tc>
          <w:tcPr>
            <w:tcW w:w="2552" w:type="dxa"/>
            <w:tcBorders>
              <w:top w:val="nil"/>
              <w:bottom w:val="single" w:sz="4" w:space="0" w:color="000000" w:themeColor="text1"/>
            </w:tcBorders>
            <w:vAlign w:val="center"/>
          </w:tcPr>
          <w:p w14:paraId="4F8A927F" w14:textId="35D43C6F" w:rsidR="002E0AAF" w:rsidRPr="002E0AAF" w:rsidRDefault="002E0AAF" w:rsidP="00285D11">
            <w:pPr>
              <w:spacing w:line="360" w:lineRule="auto"/>
              <w:rPr>
                <w:rFonts w:asciiTheme="majorBidi" w:hAnsiTheme="majorBidi" w:cstheme="majorBidi"/>
                <w:sz w:val="24"/>
                <w:szCs w:val="24"/>
              </w:rPr>
            </w:pPr>
            <w:r w:rsidRPr="002E0AAF">
              <w:rPr>
                <w:rFonts w:asciiTheme="majorBidi" w:hAnsiTheme="majorBidi" w:cstheme="majorBidi"/>
                <w:sz w:val="24"/>
                <w:szCs w:val="24"/>
              </w:rPr>
              <w:t>Case</w:t>
            </w:r>
          </w:p>
        </w:tc>
        <w:tc>
          <w:tcPr>
            <w:tcW w:w="6520" w:type="dxa"/>
            <w:tcBorders>
              <w:top w:val="nil"/>
              <w:bottom w:val="single" w:sz="4" w:space="0" w:color="000000" w:themeColor="text1"/>
            </w:tcBorders>
            <w:vAlign w:val="center"/>
          </w:tcPr>
          <w:p w14:paraId="1222E888" w14:textId="26D90365" w:rsidR="002E0AAF" w:rsidRPr="002E0AAF" w:rsidRDefault="002E0AAF" w:rsidP="00285D11">
            <w:pPr>
              <w:spacing w:line="360" w:lineRule="auto"/>
              <w:rPr>
                <w:rFonts w:asciiTheme="majorBidi" w:hAnsiTheme="majorBidi" w:cstheme="majorBidi"/>
                <w:sz w:val="24"/>
                <w:szCs w:val="24"/>
              </w:rPr>
            </w:pPr>
            <w:r w:rsidRPr="002E0AAF">
              <w:rPr>
                <w:rFonts w:asciiTheme="majorBidi" w:hAnsiTheme="majorBidi" w:cstheme="majorBidi"/>
                <w:sz w:val="24"/>
                <w:szCs w:val="24"/>
              </w:rPr>
              <w:t>Invitation mechanism</w:t>
            </w:r>
          </w:p>
        </w:tc>
      </w:tr>
      <w:tr w:rsidR="002E0AAF" w:rsidRPr="002E0AAF" w14:paraId="3721D8FA" w14:textId="77777777" w:rsidTr="00285D11">
        <w:trPr>
          <w:cnfStyle w:val="000000100000" w:firstRow="0" w:lastRow="0" w:firstColumn="0" w:lastColumn="0" w:oddVBand="0" w:evenVBand="0" w:oddHBand="1" w:evenHBand="0" w:firstRowFirstColumn="0" w:firstRowLastColumn="0" w:lastRowFirstColumn="0" w:lastRowLastColumn="0"/>
        </w:trPr>
        <w:tc>
          <w:tcPr>
            <w:tcW w:w="2552" w:type="dxa"/>
            <w:tcBorders>
              <w:top w:val="single" w:sz="4" w:space="0" w:color="000000" w:themeColor="text1"/>
              <w:bottom w:val="single" w:sz="4" w:space="0" w:color="000000" w:themeColor="text1"/>
            </w:tcBorders>
            <w:vAlign w:val="center"/>
          </w:tcPr>
          <w:p w14:paraId="7C565F30" w14:textId="1B9E68E3" w:rsidR="002E0AAF" w:rsidRPr="002E0AAF" w:rsidRDefault="002E0AAF" w:rsidP="00285D11">
            <w:pPr>
              <w:spacing w:line="360" w:lineRule="auto"/>
              <w:rPr>
                <w:rFonts w:asciiTheme="majorBidi" w:hAnsiTheme="majorBidi" w:cstheme="majorBidi"/>
                <w:b/>
                <w:bCs/>
                <w:sz w:val="24"/>
                <w:szCs w:val="24"/>
              </w:rPr>
            </w:pPr>
            <w:r>
              <w:rPr>
                <w:rFonts w:ascii="Times New Roman" w:eastAsia="Times New Roman" w:hAnsi="Times New Roman" w:cs="Times New Roman"/>
                <w:color w:val="000000"/>
                <w:sz w:val="24"/>
                <w:szCs w:val="24"/>
              </w:rPr>
              <w:t>Duiven</w:t>
            </w:r>
          </w:p>
        </w:tc>
        <w:tc>
          <w:tcPr>
            <w:tcW w:w="6520" w:type="dxa"/>
            <w:tcBorders>
              <w:top w:val="single" w:sz="4" w:space="0" w:color="000000" w:themeColor="text1"/>
              <w:bottom w:val="single" w:sz="4" w:space="0" w:color="000000" w:themeColor="text1"/>
            </w:tcBorders>
            <w:vAlign w:val="center"/>
          </w:tcPr>
          <w:p w14:paraId="188EBE29" w14:textId="5F99FF31" w:rsidR="002E0AAF" w:rsidRPr="001B2F65" w:rsidRDefault="001B2F65" w:rsidP="00285D11">
            <w:pPr>
              <w:spacing w:line="360" w:lineRule="auto"/>
              <w:rPr>
                <w:rFonts w:asciiTheme="majorBidi" w:hAnsiTheme="majorBidi" w:cstheme="majorBidi"/>
                <w:sz w:val="24"/>
                <w:szCs w:val="24"/>
              </w:rPr>
            </w:pPr>
            <w:r w:rsidRPr="001B2F65">
              <w:rPr>
                <w:rFonts w:asciiTheme="majorBidi" w:hAnsiTheme="majorBidi" w:cstheme="majorBidi"/>
                <w:sz w:val="24"/>
                <w:szCs w:val="24"/>
                <w:lang w:val="en-US"/>
              </w:rPr>
              <w:t>Citizens self-selected and were invited through local media and civil servants asking around at public spaces.</w:t>
            </w:r>
            <w:r w:rsidRPr="001B2F65">
              <w:rPr>
                <w:rFonts w:asciiTheme="majorBidi" w:hAnsiTheme="majorBidi" w:cstheme="majorBidi"/>
                <w:sz w:val="24"/>
                <w:szCs w:val="24"/>
              </w:rPr>
              <w:t> </w:t>
            </w:r>
          </w:p>
        </w:tc>
      </w:tr>
      <w:tr w:rsidR="002E0AAF" w:rsidRPr="002E0AAF" w14:paraId="2E673CDC" w14:textId="77777777" w:rsidTr="00285D11">
        <w:tc>
          <w:tcPr>
            <w:tcW w:w="2552" w:type="dxa"/>
            <w:tcBorders>
              <w:top w:val="single" w:sz="4" w:space="0" w:color="000000" w:themeColor="text1"/>
              <w:bottom w:val="single" w:sz="4" w:space="0" w:color="000000" w:themeColor="text1"/>
            </w:tcBorders>
            <w:vAlign w:val="center"/>
          </w:tcPr>
          <w:p w14:paraId="288DBD7F" w14:textId="272A7D8B" w:rsidR="002E0AAF" w:rsidRPr="002E0AAF" w:rsidRDefault="002E0AAF" w:rsidP="00285D11">
            <w:pPr>
              <w:spacing w:line="360" w:lineRule="auto"/>
              <w:rPr>
                <w:rFonts w:asciiTheme="majorBidi" w:hAnsiTheme="majorBidi" w:cstheme="majorBidi"/>
                <w:b/>
                <w:bCs/>
                <w:sz w:val="24"/>
                <w:szCs w:val="24"/>
              </w:rPr>
            </w:pPr>
            <w:r w:rsidRPr="00D3607F">
              <w:rPr>
                <w:rFonts w:ascii="Times New Roman" w:eastAsia="Times New Roman" w:hAnsi="Times New Roman" w:cs="Times New Roman"/>
                <w:color w:val="000000"/>
                <w:sz w:val="24"/>
                <w:szCs w:val="24"/>
              </w:rPr>
              <w:t>Amsterdam Old-East</w:t>
            </w:r>
          </w:p>
        </w:tc>
        <w:tc>
          <w:tcPr>
            <w:tcW w:w="6520" w:type="dxa"/>
            <w:tcBorders>
              <w:top w:val="single" w:sz="4" w:space="0" w:color="000000" w:themeColor="text1"/>
              <w:bottom w:val="single" w:sz="4" w:space="0" w:color="000000" w:themeColor="text1"/>
            </w:tcBorders>
            <w:vAlign w:val="center"/>
          </w:tcPr>
          <w:p w14:paraId="60AB8056" w14:textId="6A329AA8" w:rsidR="002E0AAF" w:rsidRPr="002E0AAF" w:rsidRDefault="001B2F65" w:rsidP="00285D11">
            <w:pPr>
              <w:spacing w:line="360" w:lineRule="auto"/>
              <w:rPr>
                <w:rFonts w:asciiTheme="majorBidi" w:hAnsiTheme="majorBidi" w:cstheme="majorBidi"/>
                <w:b/>
                <w:bCs/>
                <w:sz w:val="24"/>
                <w:szCs w:val="24"/>
              </w:rPr>
            </w:pPr>
            <w:r w:rsidRPr="001B2F65">
              <w:rPr>
                <w:rFonts w:asciiTheme="majorBidi" w:hAnsiTheme="majorBidi" w:cstheme="majorBidi"/>
                <w:sz w:val="24"/>
                <w:szCs w:val="24"/>
                <w:lang w:val="en-US"/>
              </w:rPr>
              <w:t>Citizens self-selected and were invited through local media</w:t>
            </w:r>
            <w:r>
              <w:rPr>
                <w:rFonts w:asciiTheme="majorBidi" w:hAnsiTheme="majorBidi" w:cstheme="majorBidi"/>
                <w:sz w:val="24"/>
                <w:szCs w:val="24"/>
                <w:lang w:val="en-US"/>
              </w:rPr>
              <w:t>.</w:t>
            </w:r>
          </w:p>
        </w:tc>
      </w:tr>
      <w:tr w:rsidR="001B2F65" w:rsidRPr="002E0AAF" w14:paraId="3053E467" w14:textId="77777777" w:rsidTr="00285D11">
        <w:trPr>
          <w:cnfStyle w:val="000000100000" w:firstRow="0" w:lastRow="0" w:firstColumn="0" w:lastColumn="0" w:oddVBand="0" w:evenVBand="0" w:oddHBand="1" w:evenHBand="0" w:firstRowFirstColumn="0" w:firstRowLastColumn="0" w:lastRowFirstColumn="0" w:lastRowLastColumn="0"/>
        </w:trPr>
        <w:tc>
          <w:tcPr>
            <w:tcW w:w="2552" w:type="dxa"/>
            <w:tcBorders>
              <w:top w:val="single" w:sz="4" w:space="0" w:color="000000" w:themeColor="text1"/>
              <w:bottom w:val="single" w:sz="4" w:space="0" w:color="000000" w:themeColor="text1"/>
            </w:tcBorders>
            <w:vAlign w:val="center"/>
          </w:tcPr>
          <w:p w14:paraId="499680B0" w14:textId="241F165D" w:rsidR="001B2F65" w:rsidRPr="002E0AAF" w:rsidRDefault="001B2F65" w:rsidP="00285D11">
            <w:pPr>
              <w:spacing w:line="360" w:lineRule="auto"/>
              <w:rPr>
                <w:rFonts w:asciiTheme="majorBidi" w:hAnsiTheme="majorBidi" w:cstheme="majorBidi"/>
                <w:b/>
                <w:bCs/>
                <w:sz w:val="24"/>
                <w:szCs w:val="24"/>
              </w:rPr>
            </w:pPr>
            <w:r w:rsidRPr="00D3607F">
              <w:rPr>
                <w:rFonts w:ascii="Times New Roman" w:eastAsia="Times New Roman" w:hAnsi="Times New Roman" w:cs="Times New Roman"/>
                <w:color w:val="000000"/>
                <w:sz w:val="24"/>
                <w:szCs w:val="24"/>
              </w:rPr>
              <w:t>Amsterdam IJburg</w:t>
            </w:r>
          </w:p>
        </w:tc>
        <w:tc>
          <w:tcPr>
            <w:tcW w:w="6520" w:type="dxa"/>
            <w:tcBorders>
              <w:top w:val="single" w:sz="4" w:space="0" w:color="000000" w:themeColor="text1"/>
              <w:bottom w:val="single" w:sz="4" w:space="0" w:color="000000" w:themeColor="text1"/>
            </w:tcBorders>
            <w:vAlign w:val="center"/>
          </w:tcPr>
          <w:p w14:paraId="2DD3C5B1" w14:textId="5F798DF6" w:rsidR="001B2F65" w:rsidRPr="002E0AAF" w:rsidRDefault="001B2F65" w:rsidP="00285D11">
            <w:pPr>
              <w:spacing w:line="360" w:lineRule="auto"/>
              <w:rPr>
                <w:rFonts w:asciiTheme="majorBidi" w:hAnsiTheme="majorBidi" w:cstheme="majorBidi"/>
                <w:b/>
                <w:bCs/>
                <w:sz w:val="24"/>
                <w:szCs w:val="24"/>
              </w:rPr>
            </w:pPr>
            <w:r w:rsidRPr="001B2F65">
              <w:rPr>
                <w:rFonts w:asciiTheme="majorBidi" w:hAnsiTheme="majorBidi" w:cstheme="majorBidi"/>
                <w:sz w:val="24"/>
                <w:szCs w:val="24"/>
                <w:lang w:val="en-US"/>
              </w:rPr>
              <w:t>Citizens self-selected and were invited through local media</w:t>
            </w:r>
            <w:r>
              <w:rPr>
                <w:rFonts w:asciiTheme="majorBidi" w:hAnsiTheme="majorBidi" w:cstheme="majorBidi"/>
                <w:sz w:val="24"/>
                <w:szCs w:val="24"/>
                <w:lang w:val="en-US"/>
              </w:rPr>
              <w:t>.</w:t>
            </w:r>
          </w:p>
        </w:tc>
      </w:tr>
      <w:tr w:rsidR="001B2F65" w:rsidRPr="002E0AAF" w14:paraId="1C33CED6" w14:textId="77777777" w:rsidTr="00285D11">
        <w:tc>
          <w:tcPr>
            <w:tcW w:w="2552" w:type="dxa"/>
            <w:tcBorders>
              <w:top w:val="single" w:sz="4" w:space="0" w:color="000000" w:themeColor="text1"/>
              <w:bottom w:val="nil"/>
            </w:tcBorders>
            <w:vAlign w:val="center"/>
          </w:tcPr>
          <w:p w14:paraId="1D6E19BD" w14:textId="57A9B198" w:rsidR="001B2F65" w:rsidRPr="002E0AAF" w:rsidRDefault="001B2F65" w:rsidP="00285D11">
            <w:pPr>
              <w:spacing w:line="360" w:lineRule="auto"/>
              <w:rPr>
                <w:rFonts w:asciiTheme="majorBidi" w:hAnsiTheme="majorBidi" w:cstheme="majorBidi"/>
                <w:b/>
                <w:bCs/>
                <w:sz w:val="24"/>
                <w:szCs w:val="24"/>
              </w:rPr>
            </w:pPr>
            <w:r w:rsidRPr="00D3607F">
              <w:rPr>
                <w:rFonts w:ascii="Times New Roman" w:eastAsia="Times New Roman" w:hAnsi="Times New Roman" w:cs="Times New Roman"/>
                <w:color w:val="000000"/>
                <w:sz w:val="24"/>
                <w:szCs w:val="24"/>
              </w:rPr>
              <w:t>Maastricht</w:t>
            </w:r>
          </w:p>
        </w:tc>
        <w:tc>
          <w:tcPr>
            <w:tcW w:w="6520" w:type="dxa"/>
            <w:tcBorders>
              <w:top w:val="single" w:sz="4" w:space="0" w:color="000000" w:themeColor="text1"/>
              <w:bottom w:val="nil"/>
            </w:tcBorders>
            <w:vAlign w:val="center"/>
          </w:tcPr>
          <w:p w14:paraId="23DE24BB" w14:textId="698F2A66" w:rsidR="001B2F65" w:rsidRPr="002E0AAF" w:rsidRDefault="001B2F65" w:rsidP="00285D11">
            <w:pPr>
              <w:spacing w:line="360" w:lineRule="auto"/>
              <w:rPr>
                <w:rFonts w:asciiTheme="majorBidi" w:hAnsiTheme="majorBidi" w:cstheme="majorBidi"/>
                <w:b/>
                <w:bCs/>
                <w:sz w:val="24"/>
                <w:szCs w:val="24"/>
              </w:rPr>
            </w:pPr>
            <w:r w:rsidRPr="001B2F65">
              <w:rPr>
                <w:rFonts w:asciiTheme="majorBidi" w:hAnsiTheme="majorBidi" w:cstheme="majorBidi"/>
                <w:sz w:val="24"/>
                <w:szCs w:val="24"/>
                <w:lang w:val="en-US"/>
              </w:rPr>
              <w:t xml:space="preserve">Citizens self-selected and were invited through </w:t>
            </w:r>
            <w:r>
              <w:rPr>
                <w:rFonts w:asciiTheme="majorBidi" w:hAnsiTheme="majorBidi" w:cstheme="majorBidi"/>
                <w:sz w:val="24"/>
                <w:szCs w:val="24"/>
                <w:lang w:val="en-US"/>
              </w:rPr>
              <w:t xml:space="preserve">random invitations and </w:t>
            </w:r>
            <w:r w:rsidRPr="001B2F65">
              <w:rPr>
                <w:rFonts w:asciiTheme="majorBidi" w:hAnsiTheme="majorBidi" w:cstheme="majorBidi"/>
                <w:sz w:val="24"/>
                <w:szCs w:val="24"/>
                <w:lang w:val="en-US"/>
              </w:rPr>
              <w:t>local media</w:t>
            </w:r>
            <w:r>
              <w:rPr>
                <w:rFonts w:asciiTheme="majorBidi" w:hAnsiTheme="majorBidi" w:cstheme="majorBidi"/>
                <w:sz w:val="24"/>
                <w:szCs w:val="24"/>
                <w:lang w:val="en-US"/>
              </w:rPr>
              <w:t>.</w:t>
            </w:r>
          </w:p>
        </w:tc>
      </w:tr>
    </w:tbl>
    <w:p w14:paraId="4BEC5447" w14:textId="77777777" w:rsidR="006C4E02" w:rsidRDefault="006C4E02">
      <w:pPr>
        <w:spacing w:line="259" w:lineRule="auto"/>
        <w:rPr>
          <w:rFonts w:asciiTheme="majorBidi" w:eastAsiaTheme="minorHAnsi" w:hAnsiTheme="majorBidi" w:cstheme="majorBidi"/>
          <w:b/>
          <w:bCs/>
          <w:color w:val="000000"/>
          <w:sz w:val="24"/>
          <w:szCs w:val="24"/>
          <w:lang w:eastAsia="en-US"/>
        </w:rPr>
      </w:pPr>
      <w:r>
        <w:rPr>
          <w:b/>
          <w:bCs/>
          <w:sz w:val="24"/>
          <w:szCs w:val="24"/>
        </w:rPr>
        <w:br w:type="page"/>
      </w:r>
    </w:p>
    <w:p w14:paraId="5C554642" w14:textId="7C626830" w:rsidR="00063751" w:rsidRPr="00743A09" w:rsidRDefault="00063751" w:rsidP="00063751">
      <w:pPr>
        <w:pStyle w:val="StandaardPapers"/>
        <w:jc w:val="center"/>
        <w:rPr>
          <w:b/>
          <w:bCs/>
          <w:sz w:val="24"/>
          <w:szCs w:val="24"/>
        </w:rPr>
      </w:pPr>
      <w:r w:rsidRPr="00743A09">
        <w:rPr>
          <w:b/>
          <w:bCs/>
          <w:sz w:val="24"/>
          <w:szCs w:val="24"/>
        </w:rPr>
        <w:lastRenderedPageBreak/>
        <w:t xml:space="preserve">Appendix </w:t>
      </w:r>
      <w:r w:rsidR="006C4E02">
        <w:rPr>
          <w:b/>
          <w:bCs/>
          <w:sz w:val="24"/>
          <w:szCs w:val="24"/>
        </w:rPr>
        <w:t>B</w:t>
      </w:r>
    </w:p>
    <w:p w14:paraId="4E7530AF" w14:textId="77777777" w:rsidR="00063751" w:rsidRPr="00743A09" w:rsidRDefault="00063751" w:rsidP="00063751">
      <w:pPr>
        <w:pStyle w:val="StandaardPapers"/>
        <w:jc w:val="center"/>
        <w:rPr>
          <w:sz w:val="24"/>
          <w:szCs w:val="24"/>
        </w:rPr>
      </w:pPr>
      <w:r w:rsidRPr="00743A09">
        <w:rPr>
          <w:sz w:val="24"/>
          <w:szCs w:val="24"/>
        </w:rPr>
        <w:t>Survey responses</w:t>
      </w:r>
    </w:p>
    <w:p w14:paraId="00D99A32" w14:textId="77777777" w:rsidR="00063751" w:rsidRPr="00743A09" w:rsidRDefault="00063751" w:rsidP="00063751">
      <w:pPr>
        <w:pStyle w:val="StandaardPapers"/>
        <w:rPr>
          <w:b/>
          <w:bCs/>
          <w:sz w:val="24"/>
          <w:szCs w:val="24"/>
        </w:rPr>
      </w:pPr>
    </w:p>
    <w:p w14:paraId="0E4A040D" w14:textId="77777777" w:rsidR="00F246E6" w:rsidRDefault="00063751" w:rsidP="00063751">
      <w:pPr>
        <w:pStyle w:val="StandaardPapers"/>
        <w:rPr>
          <w:i/>
          <w:iCs/>
          <w:sz w:val="24"/>
          <w:szCs w:val="24"/>
        </w:rPr>
      </w:pPr>
      <w:r w:rsidRPr="00743A09">
        <w:rPr>
          <w:b/>
          <w:bCs/>
          <w:sz w:val="24"/>
          <w:szCs w:val="24"/>
        </w:rPr>
        <w:t xml:space="preserve">Table </w:t>
      </w:r>
      <w:r w:rsidR="001B2F65">
        <w:rPr>
          <w:b/>
          <w:bCs/>
          <w:sz w:val="24"/>
          <w:szCs w:val="24"/>
        </w:rPr>
        <w:t>7</w:t>
      </w:r>
    </w:p>
    <w:p w14:paraId="36FD23DE" w14:textId="40B8D82D" w:rsidR="00063751" w:rsidRPr="00743A09" w:rsidRDefault="00063751" w:rsidP="00063751">
      <w:pPr>
        <w:pStyle w:val="StandaardPapers"/>
        <w:rPr>
          <w:i/>
          <w:iCs/>
          <w:sz w:val="24"/>
          <w:szCs w:val="24"/>
        </w:rPr>
      </w:pPr>
      <w:r w:rsidRPr="00743A09">
        <w:rPr>
          <w:i/>
          <w:iCs/>
          <w:sz w:val="24"/>
          <w:szCs w:val="24"/>
        </w:rPr>
        <w:t>Overview of survey responses for all samples and per case</w:t>
      </w:r>
    </w:p>
    <w:tbl>
      <w:tblPr>
        <w:tblStyle w:val="Onopgemaaktetabel2"/>
        <w:tblW w:w="8788" w:type="dxa"/>
        <w:tblBorders>
          <w:top w:val="none" w:sz="0" w:space="0" w:color="auto"/>
          <w:bottom w:val="none" w:sz="0" w:space="0" w:color="auto"/>
        </w:tblBorders>
        <w:tblLayout w:type="fixed"/>
        <w:tblLook w:val="05A0" w:firstRow="1" w:lastRow="0" w:firstColumn="1" w:lastColumn="1" w:noHBand="0" w:noVBand="1"/>
      </w:tblPr>
      <w:tblGrid>
        <w:gridCol w:w="1418"/>
        <w:gridCol w:w="737"/>
        <w:gridCol w:w="737"/>
        <w:gridCol w:w="737"/>
        <w:gridCol w:w="737"/>
        <w:gridCol w:w="737"/>
        <w:gridCol w:w="737"/>
        <w:gridCol w:w="737"/>
        <w:gridCol w:w="737"/>
        <w:gridCol w:w="737"/>
        <w:gridCol w:w="737"/>
      </w:tblGrid>
      <w:tr w:rsidR="00063751" w:rsidRPr="00743A09" w14:paraId="3700C4C7" w14:textId="77777777" w:rsidTr="00F60C9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noWrap/>
            <w:hideMark/>
          </w:tcPr>
          <w:p w14:paraId="2855BBDD" w14:textId="77777777" w:rsidR="00063751" w:rsidRPr="00743A09" w:rsidRDefault="00063751" w:rsidP="00F60C9F">
            <w:pPr>
              <w:spacing w:before="120" w:after="120" w:line="276" w:lineRule="auto"/>
              <w:rPr>
                <w:rFonts w:asciiTheme="majorBidi" w:eastAsia="Times New Roman" w:hAnsiTheme="majorBidi" w:cstheme="majorBidi"/>
                <w:b w:val="0"/>
                <w:bCs w:val="0"/>
                <w:sz w:val="22"/>
                <w:szCs w:val="22"/>
              </w:rPr>
            </w:pPr>
          </w:p>
        </w:tc>
        <w:tc>
          <w:tcPr>
            <w:tcW w:w="1474" w:type="dxa"/>
            <w:gridSpan w:val="2"/>
            <w:tcBorders>
              <w:top w:val="single" w:sz="4" w:space="0" w:color="auto"/>
              <w:bottom w:val="single" w:sz="4" w:space="0" w:color="auto"/>
            </w:tcBorders>
            <w:noWrap/>
            <w:hideMark/>
          </w:tcPr>
          <w:p w14:paraId="7C14E5C6" w14:textId="77777777" w:rsidR="00063751" w:rsidRPr="00743A09" w:rsidRDefault="00063751" w:rsidP="00F60C9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Duiven</w:t>
            </w:r>
          </w:p>
        </w:tc>
        <w:tc>
          <w:tcPr>
            <w:tcW w:w="1474" w:type="dxa"/>
            <w:gridSpan w:val="2"/>
            <w:tcBorders>
              <w:top w:val="single" w:sz="4" w:space="0" w:color="auto"/>
              <w:bottom w:val="single" w:sz="4" w:space="0" w:color="auto"/>
            </w:tcBorders>
            <w:noWrap/>
            <w:hideMark/>
          </w:tcPr>
          <w:p w14:paraId="48BFCAA0" w14:textId="77777777" w:rsidR="00063751" w:rsidRPr="00743A09" w:rsidRDefault="00063751" w:rsidP="00F60C9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Amsterdam Old-East</w:t>
            </w:r>
          </w:p>
        </w:tc>
        <w:tc>
          <w:tcPr>
            <w:tcW w:w="1474" w:type="dxa"/>
            <w:gridSpan w:val="2"/>
            <w:tcBorders>
              <w:top w:val="single" w:sz="4" w:space="0" w:color="auto"/>
              <w:bottom w:val="single" w:sz="4" w:space="0" w:color="auto"/>
            </w:tcBorders>
            <w:noWrap/>
            <w:hideMark/>
          </w:tcPr>
          <w:p w14:paraId="00CD32F9" w14:textId="77777777" w:rsidR="00063751" w:rsidRPr="00743A09" w:rsidRDefault="00063751" w:rsidP="00F60C9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Amsterdam IJburg</w:t>
            </w:r>
          </w:p>
        </w:tc>
        <w:tc>
          <w:tcPr>
            <w:tcW w:w="1474" w:type="dxa"/>
            <w:gridSpan w:val="2"/>
            <w:tcBorders>
              <w:top w:val="single" w:sz="4" w:space="0" w:color="auto"/>
              <w:bottom w:val="single" w:sz="4" w:space="0" w:color="auto"/>
              <w:right w:val="dashed" w:sz="4" w:space="0" w:color="auto"/>
            </w:tcBorders>
            <w:noWrap/>
            <w:hideMark/>
          </w:tcPr>
          <w:p w14:paraId="5B291B93" w14:textId="77777777" w:rsidR="00063751" w:rsidRPr="00743A09" w:rsidRDefault="00063751" w:rsidP="00F60C9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Maastricht</w:t>
            </w:r>
          </w:p>
        </w:tc>
        <w:tc>
          <w:tcPr>
            <w:cnfStyle w:val="000100000000" w:firstRow="0" w:lastRow="0" w:firstColumn="0" w:lastColumn="1" w:oddVBand="0" w:evenVBand="0" w:oddHBand="0" w:evenHBand="0" w:firstRowFirstColumn="0" w:firstRowLastColumn="0" w:lastRowFirstColumn="0" w:lastRowLastColumn="0"/>
            <w:tcW w:w="1474" w:type="dxa"/>
            <w:gridSpan w:val="2"/>
            <w:tcBorders>
              <w:top w:val="single" w:sz="4" w:space="0" w:color="auto"/>
              <w:left w:val="dashed" w:sz="4" w:space="0" w:color="auto"/>
              <w:bottom w:val="single" w:sz="4" w:space="0" w:color="auto"/>
            </w:tcBorders>
          </w:tcPr>
          <w:p w14:paraId="5313BB2E"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All samples</w:t>
            </w:r>
          </w:p>
        </w:tc>
      </w:tr>
      <w:tr w:rsidR="00063751" w:rsidRPr="00743A09" w14:paraId="3BCD3B06" w14:textId="77777777" w:rsidTr="00F60C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noWrap/>
          </w:tcPr>
          <w:p w14:paraId="3389E3CE" w14:textId="77777777" w:rsidR="00063751" w:rsidRPr="00743A09" w:rsidRDefault="00063751" w:rsidP="00F60C9F">
            <w:pPr>
              <w:spacing w:before="120" w:after="120" w:line="276" w:lineRule="auto"/>
              <w:rPr>
                <w:rFonts w:asciiTheme="majorBidi" w:eastAsia="Times New Roman" w:hAnsiTheme="majorBidi" w:cstheme="majorBidi"/>
                <w:b w:val="0"/>
                <w:bCs w:val="0"/>
                <w:i/>
                <w:iCs/>
                <w:sz w:val="22"/>
                <w:szCs w:val="22"/>
              </w:rPr>
            </w:pPr>
            <w:r w:rsidRPr="00743A09">
              <w:rPr>
                <w:rFonts w:asciiTheme="majorBidi" w:eastAsia="Times New Roman" w:hAnsiTheme="majorBidi" w:cstheme="majorBidi"/>
                <w:b w:val="0"/>
                <w:bCs w:val="0"/>
                <w:i/>
                <w:iCs/>
                <w:sz w:val="22"/>
                <w:szCs w:val="22"/>
              </w:rPr>
              <w:t xml:space="preserve">Meeting </w:t>
            </w:r>
          </w:p>
        </w:tc>
        <w:tc>
          <w:tcPr>
            <w:tcW w:w="737" w:type="dxa"/>
            <w:tcBorders>
              <w:top w:val="single" w:sz="4" w:space="0" w:color="auto"/>
              <w:bottom w:val="single" w:sz="4" w:space="0" w:color="auto"/>
            </w:tcBorders>
            <w:noWrap/>
            <w:vAlign w:val="center"/>
          </w:tcPr>
          <w:p w14:paraId="4BF523B0"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2"/>
                <w:szCs w:val="22"/>
              </w:rPr>
            </w:pPr>
            <w:r w:rsidRPr="00743A09">
              <w:rPr>
                <w:rFonts w:asciiTheme="majorBidi" w:eastAsia="Times New Roman" w:hAnsiTheme="majorBidi" w:cstheme="majorBidi"/>
                <w:i/>
                <w:iCs/>
                <w:color w:val="000000"/>
                <w:sz w:val="22"/>
                <w:szCs w:val="22"/>
              </w:rPr>
              <w:t>1</w:t>
            </w:r>
            <w:r w:rsidRPr="00743A09">
              <w:rPr>
                <w:rFonts w:asciiTheme="majorBidi" w:eastAsia="Times New Roman" w:hAnsiTheme="majorBidi" w:cstheme="majorBidi"/>
                <w:i/>
                <w:iCs/>
                <w:color w:val="000000"/>
                <w:sz w:val="22"/>
                <w:szCs w:val="22"/>
                <w:vertAlign w:val="superscript"/>
              </w:rPr>
              <w:t>st</w:t>
            </w:r>
          </w:p>
        </w:tc>
        <w:tc>
          <w:tcPr>
            <w:tcW w:w="737" w:type="dxa"/>
            <w:tcBorders>
              <w:top w:val="single" w:sz="4" w:space="0" w:color="auto"/>
              <w:bottom w:val="single" w:sz="4" w:space="0" w:color="auto"/>
            </w:tcBorders>
            <w:vAlign w:val="center"/>
          </w:tcPr>
          <w:p w14:paraId="1666E637"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2"/>
                <w:szCs w:val="22"/>
              </w:rPr>
            </w:pPr>
            <w:r w:rsidRPr="00743A09">
              <w:rPr>
                <w:rFonts w:asciiTheme="majorBidi" w:eastAsia="Times New Roman" w:hAnsiTheme="majorBidi" w:cstheme="majorBidi"/>
                <w:i/>
                <w:iCs/>
                <w:color w:val="000000"/>
                <w:sz w:val="22"/>
                <w:szCs w:val="22"/>
              </w:rPr>
              <w:t>Last</w:t>
            </w:r>
          </w:p>
        </w:tc>
        <w:tc>
          <w:tcPr>
            <w:tcW w:w="737" w:type="dxa"/>
            <w:tcBorders>
              <w:top w:val="single" w:sz="4" w:space="0" w:color="auto"/>
              <w:bottom w:val="single" w:sz="4" w:space="0" w:color="auto"/>
            </w:tcBorders>
            <w:noWrap/>
            <w:vAlign w:val="center"/>
          </w:tcPr>
          <w:p w14:paraId="049A8634"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2"/>
                <w:szCs w:val="22"/>
              </w:rPr>
            </w:pPr>
            <w:r w:rsidRPr="00743A09">
              <w:rPr>
                <w:rFonts w:asciiTheme="majorBidi" w:eastAsia="Times New Roman" w:hAnsiTheme="majorBidi" w:cstheme="majorBidi"/>
                <w:i/>
                <w:iCs/>
                <w:color w:val="000000"/>
                <w:sz w:val="22"/>
                <w:szCs w:val="22"/>
              </w:rPr>
              <w:t>1</w:t>
            </w:r>
            <w:r w:rsidRPr="00743A09">
              <w:rPr>
                <w:rFonts w:asciiTheme="majorBidi" w:eastAsia="Times New Roman" w:hAnsiTheme="majorBidi" w:cstheme="majorBidi"/>
                <w:i/>
                <w:iCs/>
                <w:color w:val="000000"/>
                <w:sz w:val="22"/>
                <w:szCs w:val="22"/>
                <w:vertAlign w:val="superscript"/>
              </w:rPr>
              <w:t>st</w:t>
            </w:r>
          </w:p>
        </w:tc>
        <w:tc>
          <w:tcPr>
            <w:tcW w:w="737" w:type="dxa"/>
            <w:tcBorders>
              <w:top w:val="single" w:sz="4" w:space="0" w:color="auto"/>
              <w:bottom w:val="single" w:sz="4" w:space="0" w:color="auto"/>
            </w:tcBorders>
            <w:vAlign w:val="center"/>
          </w:tcPr>
          <w:p w14:paraId="371B318A"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2"/>
                <w:szCs w:val="22"/>
              </w:rPr>
            </w:pPr>
            <w:r w:rsidRPr="00743A09">
              <w:rPr>
                <w:rFonts w:asciiTheme="majorBidi" w:eastAsia="Times New Roman" w:hAnsiTheme="majorBidi" w:cstheme="majorBidi"/>
                <w:i/>
                <w:iCs/>
                <w:color w:val="000000"/>
                <w:sz w:val="22"/>
                <w:szCs w:val="22"/>
              </w:rPr>
              <w:t>Last</w:t>
            </w:r>
          </w:p>
        </w:tc>
        <w:tc>
          <w:tcPr>
            <w:tcW w:w="737" w:type="dxa"/>
            <w:tcBorders>
              <w:top w:val="single" w:sz="4" w:space="0" w:color="auto"/>
              <w:bottom w:val="single" w:sz="4" w:space="0" w:color="auto"/>
            </w:tcBorders>
            <w:vAlign w:val="center"/>
          </w:tcPr>
          <w:p w14:paraId="29483AE6"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2"/>
                <w:szCs w:val="22"/>
              </w:rPr>
            </w:pPr>
            <w:r w:rsidRPr="00743A09">
              <w:rPr>
                <w:rFonts w:asciiTheme="majorBidi" w:eastAsia="Times New Roman" w:hAnsiTheme="majorBidi" w:cstheme="majorBidi"/>
                <w:i/>
                <w:iCs/>
                <w:color w:val="000000"/>
                <w:sz w:val="22"/>
                <w:szCs w:val="22"/>
              </w:rPr>
              <w:t>1</w:t>
            </w:r>
            <w:r w:rsidRPr="00743A09">
              <w:rPr>
                <w:rFonts w:asciiTheme="majorBidi" w:eastAsia="Times New Roman" w:hAnsiTheme="majorBidi" w:cstheme="majorBidi"/>
                <w:i/>
                <w:iCs/>
                <w:color w:val="000000"/>
                <w:sz w:val="22"/>
                <w:szCs w:val="22"/>
                <w:vertAlign w:val="superscript"/>
              </w:rPr>
              <w:t>st</w:t>
            </w:r>
          </w:p>
        </w:tc>
        <w:tc>
          <w:tcPr>
            <w:tcW w:w="737" w:type="dxa"/>
            <w:tcBorders>
              <w:top w:val="single" w:sz="4" w:space="0" w:color="auto"/>
              <w:bottom w:val="single" w:sz="4" w:space="0" w:color="auto"/>
            </w:tcBorders>
            <w:vAlign w:val="center"/>
          </w:tcPr>
          <w:p w14:paraId="53085322"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2"/>
                <w:szCs w:val="22"/>
              </w:rPr>
            </w:pPr>
            <w:r w:rsidRPr="00743A09">
              <w:rPr>
                <w:rFonts w:asciiTheme="majorBidi" w:eastAsia="Times New Roman" w:hAnsiTheme="majorBidi" w:cstheme="majorBidi"/>
                <w:i/>
                <w:iCs/>
                <w:color w:val="000000"/>
                <w:sz w:val="22"/>
                <w:szCs w:val="22"/>
              </w:rPr>
              <w:t>Last</w:t>
            </w:r>
          </w:p>
        </w:tc>
        <w:tc>
          <w:tcPr>
            <w:tcW w:w="737" w:type="dxa"/>
            <w:tcBorders>
              <w:top w:val="single" w:sz="4" w:space="0" w:color="auto"/>
              <w:bottom w:val="single" w:sz="4" w:space="0" w:color="auto"/>
            </w:tcBorders>
            <w:vAlign w:val="center"/>
          </w:tcPr>
          <w:p w14:paraId="016A276E"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2"/>
                <w:szCs w:val="22"/>
              </w:rPr>
            </w:pPr>
            <w:r w:rsidRPr="00743A09">
              <w:rPr>
                <w:rFonts w:asciiTheme="majorBidi" w:eastAsia="Times New Roman" w:hAnsiTheme="majorBidi" w:cstheme="majorBidi"/>
                <w:i/>
                <w:iCs/>
                <w:color w:val="000000"/>
                <w:sz w:val="22"/>
                <w:szCs w:val="22"/>
              </w:rPr>
              <w:t>1</w:t>
            </w:r>
            <w:r w:rsidRPr="00743A09">
              <w:rPr>
                <w:rFonts w:asciiTheme="majorBidi" w:eastAsia="Times New Roman" w:hAnsiTheme="majorBidi" w:cstheme="majorBidi"/>
                <w:i/>
                <w:iCs/>
                <w:color w:val="000000"/>
                <w:sz w:val="22"/>
                <w:szCs w:val="22"/>
                <w:vertAlign w:val="superscript"/>
              </w:rPr>
              <w:t>st</w:t>
            </w:r>
          </w:p>
        </w:tc>
        <w:tc>
          <w:tcPr>
            <w:tcW w:w="737" w:type="dxa"/>
            <w:tcBorders>
              <w:top w:val="single" w:sz="4" w:space="0" w:color="auto"/>
              <w:bottom w:val="single" w:sz="4" w:space="0" w:color="auto"/>
              <w:right w:val="dashed" w:sz="4" w:space="0" w:color="auto"/>
            </w:tcBorders>
            <w:vAlign w:val="center"/>
          </w:tcPr>
          <w:p w14:paraId="607765E6"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2"/>
                <w:szCs w:val="22"/>
              </w:rPr>
            </w:pPr>
            <w:r w:rsidRPr="00743A09">
              <w:rPr>
                <w:rFonts w:asciiTheme="majorBidi" w:eastAsia="Times New Roman" w:hAnsiTheme="majorBidi" w:cstheme="majorBidi"/>
                <w:i/>
                <w:iCs/>
                <w:color w:val="000000"/>
                <w:sz w:val="22"/>
                <w:szCs w:val="22"/>
              </w:rPr>
              <w:t>Last</w:t>
            </w:r>
          </w:p>
        </w:tc>
        <w:tc>
          <w:tcPr>
            <w:tcW w:w="737" w:type="dxa"/>
            <w:tcBorders>
              <w:top w:val="single" w:sz="4" w:space="0" w:color="auto"/>
              <w:left w:val="dashed" w:sz="4" w:space="0" w:color="auto"/>
              <w:bottom w:val="single" w:sz="4" w:space="0" w:color="auto"/>
            </w:tcBorders>
            <w:vAlign w:val="center"/>
          </w:tcPr>
          <w:p w14:paraId="5F8D1892"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2"/>
                <w:szCs w:val="22"/>
              </w:rPr>
            </w:pPr>
            <w:r w:rsidRPr="00743A09">
              <w:rPr>
                <w:rFonts w:asciiTheme="majorBidi" w:eastAsia="Times New Roman" w:hAnsiTheme="majorBidi" w:cstheme="majorBidi"/>
                <w:i/>
                <w:iCs/>
                <w:color w:val="000000"/>
                <w:sz w:val="22"/>
                <w:szCs w:val="22"/>
              </w:rPr>
              <w:t>1</w:t>
            </w:r>
            <w:r w:rsidRPr="00743A09">
              <w:rPr>
                <w:rFonts w:asciiTheme="majorBidi" w:eastAsia="Times New Roman" w:hAnsiTheme="majorBidi" w:cstheme="majorBidi"/>
                <w:i/>
                <w:iCs/>
                <w:color w:val="000000"/>
                <w:sz w:val="22"/>
                <w:szCs w:val="22"/>
                <w:vertAlign w:val="superscript"/>
              </w:rPr>
              <w:t>st</w:t>
            </w:r>
          </w:p>
        </w:tc>
        <w:tc>
          <w:tcPr>
            <w:cnfStyle w:val="000100000000" w:firstRow="0" w:lastRow="0" w:firstColumn="0" w:lastColumn="1" w:oddVBand="0" w:evenVBand="0" w:oddHBand="0" w:evenHBand="0" w:firstRowFirstColumn="0" w:firstRowLastColumn="0" w:lastRowFirstColumn="0" w:lastRowLastColumn="0"/>
            <w:tcW w:w="737" w:type="dxa"/>
            <w:tcBorders>
              <w:top w:val="single" w:sz="4" w:space="0" w:color="auto"/>
              <w:bottom w:val="single" w:sz="4" w:space="0" w:color="auto"/>
            </w:tcBorders>
            <w:vAlign w:val="center"/>
          </w:tcPr>
          <w:p w14:paraId="42F4938C"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i/>
                <w:iCs/>
                <w:color w:val="000000"/>
                <w:sz w:val="22"/>
                <w:szCs w:val="22"/>
              </w:rPr>
            </w:pPr>
            <w:r w:rsidRPr="00743A09">
              <w:rPr>
                <w:rFonts w:asciiTheme="majorBidi" w:eastAsia="Times New Roman" w:hAnsiTheme="majorBidi" w:cstheme="majorBidi"/>
                <w:b w:val="0"/>
                <w:bCs w:val="0"/>
                <w:i/>
                <w:iCs/>
                <w:color w:val="000000"/>
                <w:sz w:val="22"/>
                <w:szCs w:val="22"/>
              </w:rPr>
              <w:t>Last</w:t>
            </w:r>
          </w:p>
        </w:tc>
      </w:tr>
      <w:tr w:rsidR="00063751" w:rsidRPr="00743A09" w14:paraId="5A641D86" w14:textId="77777777" w:rsidTr="00F60C9F">
        <w:trPr>
          <w:trHeight w:val="34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noWrap/>
            <w:hideMark/>
          </w:tcPr>
          <w:p w14:paraId="4B5E34DD" w14:textId="77777777" w:rsidR="00063751" w:rsidRPr="00743A09" w:rsidRDefault="00063751" w:rsidP="00F60C9F">
            <w:pPr>
              <w:spacing w:before="120" w:after="120" w:line="276" w:lineRule="auto"/>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N participants</w:t>
            </w:r>
          </w:p>
        </w:tc>
        <w:tc>
          <w:tcPr>
            <w:tcW w:w="737" w:type="dxa"/>
            <w:tcBorders>
              <w:top w:val="single" w:sz="4" w:space="0" w:color="auto"/>
            </w:tcBorders>
            <w:noWrap/>
            <w:vAlign w:val="center"/>
            <w:hideMark/>
          </w:tcPr>
          <w:p w14:paraId="781EDA66"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82</w:t>
            </w:r>
          </w:p>
        </w:tc>
        <w:tc>
          <w:tcPr>
            <w:tcW w:w="737" w:type="dxa"/>
            <w:tcBorders>
              <w:top w:val="single" w:sz="4" w:space="0" w:color="auto"/>
            </w:tcBorders>
            <w:vAlign w:val="center"/>
          </w:tcPr>
          <w:p w14:paraId="52AD6C45"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40</w:t>
            </w:r>
          </w:p>
        </w:tc>
        <w:tc>
          <w:tcPr>
            <w:tcW w:w="737" w:type="dxa"/>
            <w:tcBorders>
              <w:top w:val="single" w:sz="4" w:space="0" w:color="auto"/>
            </w:tcBorders>
            <w:noWrap/>
            <w:vAlign w:val="center"/>
          </w:tcPr>
          <w:p w14:paraId="621F7E96"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63</w:t>
            </w:r>
          </w:p>
        </w:tc>
        <w:tc>
          <w:tcPr>
            <w:tcW w:w="737" w:type="dxa"/>
            <w:tcBorders>
              <w:top w:val="single" w:sz="4" w:space="0" w:color="auto"/>
            </w:tcBorders>
            <w:vAlign w:val="center"/>
          </w:tcPr>
          <w:p w14:paraId="6D48336E"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44</w:t>
            </w:r>
          </w:p>
        </w:tc>
        <w:tc>
          <w:tcPr>
            <w:tcW w:w="737" w:type="dxa"/>
            <w:tcBorders>
              <w:top w:val="single" w:sz="4" w:space="0" w:color="auto"/>
            </w:tcBorders>
            <w:noWrap/>
            <w:vAlign w:val="center"/>
          </w:tcPr>
          <w:p w14:paraId="05E9F53B"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63</w:t>
            </w:r>
          </w:p>
        </w:tc>
        <w:tc>
          <w:tcPr>
            <w:tcW w:w="737" w:type="dxa"/>
            <w:tcBorders>
              <w:top w:val="single" w:sz="4" w:space="0" w:color="auto"/>
            </w:tcBorders>
            <w:vAlign w:val="center"/>
          </w:tcPr>
          <w:p w14:paraId="7B718C0E" w14:textId="1AAE98A1"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210</w:t>
            </w:r>
            <w:r w:rsidR="006C4E02" w:rsidRPr="00285D11">
              <w:rPr>
                <w:rFonts w:asciiTheme="majorBidi" w:eastAsia="Times New Roman" w:hAnsiTheme="majorBidi" w:cstheme="majorBidi"/>
                <w:color w:val="000000"/>
                <w:sz w:val="22"/>
                <w:szCs w:val="22"/>
                <w:vertAlign w:val="superscript"/>
              </w:rPr>
              <w:t>*</w:t>
            </w:r>
          </w:p>
        </w:tc>
        <w:tc>
          <w:tcPr>
            <w:tcW w:w="737" w:type="dxa"/>
            <w:tcBorders>
              <w:top w:val="single" w:sz="4" w:space="0" w:color="auto"/>
            </w:tcBorders>
            <w:noWrap/>
            <w:vAlign w:val="center"/>
          </w:tcPr>
          <w:p w14:paraId="4E16FB0F"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127</w:t>
            </w:r>
          </w:p>
        </w:tc>
        <w:tc>
          <w:tcPr>
            <w:tcW w:w="737" w:type="dxa"/>
            <w:tcBorders>
              <w:top w:val="single" w:sz="4" w:space="0" w:color="auto"/>
              <w:right w:val="dashed" w:sz="4" w:space="0" w:color="auto"/>
            </w:tcBorders>
            <w:vAlign w:val="center"/>
          </w:tcPr>
          <w:p w14:paraId="62AA3F98"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63</w:t>
            </w:r>
          </w:p>
        </w:tc>
        <w:tc>
          <w:tcPr>
            <w:tcW w:w="737" w:type="dxa"/>
            <w:tcBorders>
              <w:top w:val="single" w:sz="4" w:space="0" w:color="auto"/>
              <w:left w:val="dashed" w:sz="4" w:space="0" w:color="auto"/>
            </w:tcBorders>
            <w:vAlign w:val="center"/>
          </w:tcPr>
          <w:p w14:paraId="38569F8F"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335</w:t>
            </w:r>
          </w:p>
        </w:tc>
        <w:tc>
          <w:tcPr>
            <w:cnfStyle w:val="000100000000" w:firstRow="0" w:lastRow="0" w:firstColumn="0" w:lastColumn="1" w:oddVBand="0" w:evenVBand="0" w:oddHBand="0" w:evenHBand="0" w:firstRowFirstColumn="0" w:firstRowLastColumn="0" w:lastRowFirstColumn="0" w:lastRowLastColumn="0"/>
            <w:tcW w:w="737" w:type="dxa"/>
            <w:tcBorders>
              <w:top w:val="single" w:sz="4" w:space="0" w:color="auto"/>
            </w:tcBorders>
            <w:vAlign w:val="center"/>
          </w:tcPr>
          <w:p w14:paraId="6E33F5A8"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357</w:t>
            </w:r>
          </w:p>
        </w:tc>
      </w:tr>
      <w:tr w:rsidR="00063751" w:rsidRPr="00743A09" w14:paraId="718462ED" w14:textId="77777777" w:rsidTr="00F60C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8" w:type="dxa"/>
            <w:noWrap/>
          </w:tcPr>
          <w:p w14:paraId="4DCD824F" w14:textId="77777777" w:rsidR="00063751" w:rsidRPr="00743A09" w:rsidRDefault="00063751" w:rsidP="00F60C9F">
            <w:pPr>
              <w:spacing w:before="120" w:after="120" w:line="276" w:lineRule="auto"/>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N responses</w:t>
            </w:r>
          </w:p>
        </w:tc>
        <w:tc>
          <w:tcPr>
            <w:tcW w:w="737" w:type="dxa"/>
            <w:noWrap/>
            <w:vAlign w:val="center"/>
          </w:tcPr>
          <w:p w14:paraId="600CE85D"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59</w:t>
            </w:r>
          </w:p>
        </w:tc>
        <w:tc>
          <w:tcPr>
            <w:tcW w:w="737" w:type="dxa"/>
            <w:vAlign w:val="center"/>
          </w:tcPr>
          <w:p w14:paraId="6A3B258E"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31</w:t>
            </w:r>
          </w:p>
        </w:tc>
        <w:tc>
          <w:tcPr>
            <w:tcW w:w="737" w:type="dxa"/>
            <w:noWrap/>
            <w:vAlign w:val="center"/>
          </w:tcPr>
          <w:p w14:paraId="7A1C9665"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45</w:t>
            </w:r>
          </w:p>
        </w:tc>
        <w:tc>
          <w:tcPr>
            <w:tcW w:w="737" w:type="dxa"/>
            <w:vAlign w:val="center"/>
          </w:tcPr>
          <w:p w14:paraId="35C28A6B"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36</w:t>
            </w:r>
          </w:p>
        </w:tc>
        <w:tc>
          <w:tcPr>
            <w:tcW w:w="737" w:type="dxa"/>
            <w:noWrap/>
            <w:vAlign w:val="center"/>
          </w:tcPr>
          <w:p w14:paraId="0344E9BD"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48</w:t>
            </w:r>
          </w:p>
        </w:tc>
        <w:tc>
          <w:tcPr>
            <w:tcW w:w="737" w:type="dxa"/>
            <w:vAlign w:val="center"/>
          </w:tcPr>
          <w:p w14:paraId="05C7BA5A"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43</w:t>
            </w:r>
          </w:p>
        </w:tc>
        <w:tc>
          <w:tcPr>
            <w:tcW w:w="737" w:type="dxa"/>
            <w:noWrap/>
            <w:vAlign w:val="center"/>
          </w:tcPr>
          <w:p w14:paraId="5A44B522"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108</w:t>
            </w:r>
          </w:p>
        </w:tc>
        <w:tc>
          <w:tcPr>
            <w:tcW w:w="737" w:type="dxa"/>
            <w:tcBorders>
              <w:right w:val="dashed" w:sz="4" w:space="0" w:color="auto"/>
            </w:tcBorders>
            <w:vAlign w:val="center"/>
          </w:tcPr>
          <w:p w14:paraId="18E5D128"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59</w:t>
            </w:r>
          </w:p>
        </w:tc>
        <w:tc>
          <w:tcPr>
            <w:tcW w:w="737" w:type="dxa"/>
            <w:tcBorders>
              <w:left w:val="dashed" w:sz="4" w:space="0" w:color="auto"/>
            </w:tcBorders>
            <w:vAlign w:val="center"/>
          </w:tcPr>
          <w:p w14:paraId="4395A0BB"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260</w:t>
            </w:r>
          </w:p>
        </w:tc>
        <w:tc>
          <w:tcPr>
            <w:cnfStyle w:val="000100000000" w:firstRow="0" w:lastRow="0" w:firstColumn="0" w:lastColumn="1" w:oddVBand="0" w:evenVBand="0" w:oddHBand="0" w:evenHBand="0" w:firstRowFirstColumn="0" w:firstRowLastColumn="0" w:lastRowFirstColumn="0" w:lastRowLastColumn="0"/>
            <w:tcW w:w="737" w:type="dxa"/>
            <w:vAlign w:val="center"/>
          </w:tcPr>
          <w:p w14:paraId="5E43FE6C"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169</w:t>
            </w:r>
          </w:p>
        </w:tc>
      </w:tr>
      <w:tr w:rsidR="00063751" w:rsidRPr="00743A09" w14:paraId="5F1C4395" w14:textId="77777777" w:rsidTr="00F60C9F">
        <w:trPr>
          <w:trHeight w:val="34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noWrap/>
          </w:tcPr>
          <w:p w14:paraId="7ED41B4D" w14:textId="77777777" w:rsidR="00063751" w:rsidRPr="00743A09" w:rsidRDefault="00063751" w:rsidP="00F60C9F">
            <w:pPr>
              <w:spacing w:before="120" w:after="120" w:line="276" w:lineRule="auto"/>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sz w:val="22"/>
                <w:szCs w:val="22"/>
              </w:rPr>
              <w:t>Response rate (in %)</w:t>
            </w:r>
          </w:p>
        </w:tc>
        <w:tc>
          <w:tcPr>
            <w:tcW w:w="737" w:type="dxa"/>
            <w:tcBorders>
              <w:bottom w:val="single" w:sz="4" w:space="0" w:color="auto"/>
            </w:tcBorders>
            <w:noWrap/>
            <w:vAlign w:val="center"/>
          </w:tcPr>
          <w:p w14:paraId="2A2846E5"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sz w:val="22"/>
                <w:szCs w:val="22"/>
              </w:rPr>
              <w:t>72</w:t>
            </w:r>
          </w:p>
        </w:tc>
        <w:tc>
          <w:tcPr>
            <w:tcW w:w="737" w:type="dxa"/>
            <w:tcBorders>
              <w:bottom w:val="single" w:sz="4" w:space="0" w:color="auto"/>
            </w:tcBorders>
            <w:vAlign w:val="center"/>
          </w:tcPr>
          <w:p w14:paraId="663484A6"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743A09">
              <w:rPr>
                <w:rFonts w:asciiTheme="majorBidi" w:eastAsia="Times New Roman" w:hAnsiTheme="majorBidi" w:cstheme="majorBidi"/>
                <w:sz w:val="22"/>
                <w:szCs w:val="22"/>
              </w:rPr>
              <w:t>77.5</w:t>
            </w:r>
          </w:p>
        </w:tc>
        <w:tc>
          <w:tcPr>
            <w:tcW w:w="737" w:type="dxa"/>
            <w:tcBorders>
              <w:bottom w:val="single" w:sz="4" w:space="0" w:color="auto"/>
            </w:tcBorders>
            <w:noWrap/>
            <w:vAlign w:val="center"/>
          </w:tcPr>
          <w:p w14:paraId="07D1BCC2"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sz w:val="22"/>
                <w:szCs w:val="22"/>
              </w:rPr>
              <w:t>71.4</w:t>
            </w:r>
          </w:p>
        </w:tc>
        <w:tc>
          <w:tcPr>
            <w:tcW w:w="737" w:type="dxa"/>
            <w:tcBorders>
              <w:bottom w:val="single" w:sz="4" w:space="0" w:color="auto"/>
            </w:tcBorders>
            <w:vAlign w:val="center"/>
          </w:tcPr>
          <w:p w14:paraId="144319E6"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81.8</w:t>
            </w:r>
          </w:p>
        </w:tc>
        <w:tc>
          <w:tcPr>
            <w:tcW w:w="737" w:type="dxa"/>
            <w:tcBorders>
              <w:bottom w:val="single" w:sz="4" w:space="0" w:color="auto"/>
            </w:tcBorders>
            <w:noWrap/>
            <w:vAlign w:val="center"/>
          </w:tcPr>
          <w:p w14:paraId="6D45419A"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sz w:val="22"/>
                <w:szCs w:val="22"/>
              </w:rPr>
              <w:t>76.2</w:t>
            </w:r>
          </w:p>
        </w:tc>
        <w:tc>
          <w:tcPr>
            <w:tcW w:w="737" w:type="dxa"/>
            <w:tcBorders>
              <w:bottom w:val="single" w:sz="4" w:space="0" w:color="auto"/>
            </w:tcBorders>
            <w:vAlign w:val="center"/>
          </w:tcPr>
          <w:p w14:paraId="14F2A1DD"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20.5</w:t>
            </w:r>
            <w:r w:rsidRPr="00285D11">
              <w:rPr>
                <w:rFonts w:asciiTheme="majorBidi" w:eastAsia="Times New Roman" w:hAnsiTheme="majorBidi" w:cstheme="majorBidi"/>
                <w:color w:val="000000"/>
                <w:sz w:val="22"/>
                <w:szCs w:val="22"/>
                <w:vertAlign w:val="superscript"/>
              </w:rPr>
              <w:t>*</w:t>
            </w:r>
          </w:p>
        </w:tc>
        <w:tc>
          <w:tcPr>
            <w:tcW w:w="737" w:type="dxa"/>
            <w:tcBorders>
              <w:bottom w:val="single" w:sz="4" w:space="0" w:color="auto"/>
            </w:tcBorders>
            <w:noWrap/>
            <w:vAlign w:val="center"/>
          </w:tcPr>
          <w:p w14:paraId="3B386AEF"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sz w:val="22"/>
                <w:szCs w:val="22"/>
              </w:rPr>
              <w:t>85</w:t>
            </w:r>
          </w:p>
        </w:tc>
        <w:tc>
          <w:tcPr>
            <w:tcW w:w="737" w:type="dxa"/>
            <w:tcBorders>
              <w:bottom w:val="single" w:sz="4" w:space="0" w:color="auto"/>
              <w:right w:val="dashed" w:sz="4" w:space="0" w:color="auto"/>
            </w:tcBorders>
            <w:vAlign w:val="center"/>
          </w:tcPr>
          <w:p w14:paraId="7E6B2FE2"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93.7</w:t>
            </w:r>
          </w:p>
        </w:tc>
        <w:tc>
          <w:tcPr>
            <w:tcW w:w="737" w:type="dxa"/>
            <w:tcBorders>
              <w:left w:val="dashed" w:sz="4" w:space="0" w:color="auto"/>
              <w:bottom w:val="single" w:sz="4" w:space="0" w:color="auto"/>
            </w:tcBorders>
            <w:vAlign w:val="center"/>
          </w:tcPr>
          <w:p w14:paraId="7118E1DE"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743A09">
              <w:rPr>
                <w:rFonts w:asciiTheme="majorBidi" w:eastAsia="Times New Roman" w:hAnsiTheme="majorBidi" w:cstheme="majorBidi"/>
                <w:sz w:val="22"/>
                <w:szCs w:val="22"/>
              </w:rPr>
              <w:t>77.6</w:t>
            </w:r>
          </w:p>
        </w:tc>
        <w:tc>
          <w:tcPr>
            <w:cnfStyle w:val="000100000000" w:firstRow="0" w:lastRow="0" w:firstColumn="0" w:lastColumn="1" w:oddVBand="0" w:evenVBand="0" w:oddHBand="0" w:evenHBand="0" w:firstRowFirstColumn="0" w:firstRowLastColumn="0" w:lastRowFirstColumn="0" w:lastRowLastColumn="0"/>
            <w:tcW w:w="737" w:type="dxa"/>
            <w:tcBorders>
              <w:bottom w:val="single" w:sz="4" w:space="0" w:color="auto"/>
            </w:tcBorders>
            <w:vAlign w:val="center"/>
          </w:tcPr>
          <w:p w14:paraId="629DE9B9"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sz w:val="22"/>
                <w:szCs w:val="22"/>
              </w:rPr>
            </w:pPr>
            <w:r w:rsidRPr="00743A09">
              <w:rPr>
                <w:rFonts w:asciiTheme="majorBidi" w:eastAsia="Times New Roman" w:hAnsiTheme="majorBidi" w:cstheme="majorBidi"/>
                <w:b w:val="0"/>
                <w:bCs w:val="0"/>
                <w:sz w:val="22"/>
                <w:szCs w:val="22"/>
              </w:rPr>
              <w:t>47.3</w:t>
            </w:r>
          </w:p>
        </w:tc>
      </w:tr>
    </w:tbl>
    <w:p w14:paraId="5A59A21D" w14:textId="57CD05E9" w:rsidR="00063751" w:rsidRPr="00743A09" w:rsidRDefault="00063751" w:rsidP="00063751">
      <w:pPr>
        <w:pStyle w:val="StandaardPapers"/>
        <w:spacing w:line="240" w:lineRule="auto"/>
        <w:rPr>
          <w:sz w:val="20"/>
          <w:szCs w:val="20"/>
        </w:rPr>
      </w:pPr>
      <w:r w:rsidRPr="00743A09">
        <w:rPr>
          <w:sz w:val="20"/>
          <w:szCs w:val="20"/>
        </w:rPr>
        <w:t xml:space="preserve">* </w:t>
      </w:r>
      <w:r w:rsidR="006C4E02" w:rsidRPr="006C4E02">
        <w:rPr>
          <w:sz w:val="20"/>
          <w:szCs w:val="20"/>
        </w:rPr>
        <w:t xml:space="preserve">This meeting was held online due to the COVID-19 pandemic, resulting in more participants. </w:t>
      </w:r>
    </w:p>
    <w:p w14:paraId="3BAD1D75" w14:textId="77777777" w:rsidR="00063751" w:rsidRPr="00743A09" w:rsidRDefault="00063751" w:rsidP="00063751">
      <w:pPr>
        <w:rPr>
          <w:rFonts w:asciiTheme="majorBidi" w:hAnsiTheme="majorBidi" w:cstheme="majorBidi"/>
          <w:b/>
          <w:bCs/>
          <w:color w:val="000000"/>
          <w:sz w:val="24"/>
          <w:szCs w:val="24"/>
        </w:rPr>
      </w:pPr>
      <w:r w:rsidRPr="00743A09">
        <w:rPr>
          <w:b/>
          <w:bCs/>
          <w:sz w:val="24"/>
          <w:szCs w:val="24"/>
        </w:rPr>
        <w:br w:type="page"/>
      </w:r>
    </w:p>
    <w:p w14:paraId="7B4FF30F" w14:textId="6F68921C" w:rsidR="00063751" w:rsidRPr="00743A09" w:rsidRDefault="00063751" w:rsidP="00063751">
      <w:pPr>
        <w:pStyle w:val="StandaardPapers"/>
        <w:jc w:val="center"/>
        <w:rPr>
          <w:b/>
          <w:bCs/>
          <w:sz w:val="24"/>
          <w:szCs w:val="24"/>
        </w:rPr>
      </w:pPr>
      <w:r w:rsidRPr="00743A09">
        <w:rPr>
          <w:b/>
          <w:bCs/>
          <w:sz w:val="24"/>
          <w:szCs w:val="24"/>
        </w:rPr>
        <w:lastRenderedPageBreak/>
        <w:t xml:space="preserve">Appendix </w:t>
      </w:r>
      <w:r w:rsidR="006C4E02">
        <w:rPr>
          <w:b/>
          <w:bCs/>
          <w:sz w:val="24"/>
          <w:szCs w:val="24"/>
        </w:rPr>
        <w:t>C</w:t>
      </w:r>
    </w:p>
    <w:p w14:paraId="452C7352" w14:textId="77777777" w:rsidR="00063751" w:rsidRPr="00743A09" w:rsidRDefault="00063751" w:rsidP="00063751">
      <w:pPr>
        <w:pStyle w:val="StandaardPapers"/>
        <w:jc w:val="center"/>
        <w:rPr>
          <w:sz w:val="24"/>
          <w:szCs w:val="24"/>
        </w:rPr>
      </w:pPr>
      <w:r w:rsidRPr="00743A09">
        <w:rPr>
          <w:sz w:val="24"/>
          <w:szCs w:val="24"/>
        </w:rPr>
        <w:t>Descriptive statistics</w:t>
      </w:r>
    </w:p>
    <w:p w14:paraId="5550E7C8" w14:textId="77777777" w:rsidR="00063751" w:rsidRPr="00743A09" w:rsidRDefault="00063751" w:rsidP="00063751">
      <w:pPr>
        <w:pStyle w:val="StandaardPapers"/>
        <w:rPr>
          <w:b/>
          <w:bCs/>
          <w:sz w:val="24"/>
          <w:szCs w:val="24"/>
        </w:rPr>
      </w:pPr>
    </w:p>
    <w:p w14:paraId="72495D7D" w14:textId="72F8550E" w:rsidR="00431825" w:rsidRDefault="00063751" w:rsidP="00063751">
      <w:pPr>
        <w:keepNext/>
        <w:pBdr>
          <w:top w:val="nil"/>
          <w:left w:val="nil"/>
          <w:bottom w:val="nil"/>
          <w:right w:val="nil"/>
          <w:between w:val="nil"/>
        </w:pBdr>
        <w:spacing w:after="0" w:line="360" w:lineRule="auto"/>
        <w:rPr>
          <w:rFonts w:asciiTheme="majorBidi" w:hAnsiTheme="majorBidi" w:cstheme="majorBidi"/>
          <w:bCs/>
          <w:i/>
          <w:iCs/>
          <w:color w:val="000000"/>
          <w:sz w:val="24"/>
          <w:szCs w:val="24"/>
        </w:rPr>
      </w:pPr>
      <w:r w:rsidRPr="00743A09">
        <w:rPr>
          <w:rFonts w:asciiTheme="majorBidi" w:hAnsiTheme="majorBidi" w:cstheme="majorBidi"/>
          <w:b/>
          <w:color w:val="000000"/>
          <w:sz w:val="24"/>
          <w:szCs w:val="24"/>
        </w:rPr>
        <w:t xml:space="preserve">Table </w:t>
      </w:r>
      <w:r w:rsidR="001B2F65">
        <w:rPr>
          <w:rFonts w:asciiTheme="majorBidi" w:hAnsiTheme="majorBidi" w:cstheme="majorBidi"/>
          <w:b/>
          <w:color w:val="000000"/>
          <w:sz w:val="24"/>
          <w:szCs w:val="24"/>
        </w:rPr>
        <w:t>8</w:t>
      </w:r>
    </w:p>
    <w:p w14:paraId="1BD8B914" w14:textId="43B783D5" w:rsidR="00063751" w:rsidRPr="00743A09" w:rsidRDefault="00063751" w:rsidP="00063751">
      <w:pPr>
        <w:keepNext/>
        <w:pBdr>
          <w:top w:val="nil"/>
          <w:left w:val="nil"/>
          <w:bottom w:val="nil"/>
          <w:right w:val="nil"/>
          <w:between w:val="nil"/>
        </w:pBdr>
        <w:spacing w:after="0" w:line="360" w:lineRule="auto"/>
        <w:rPr>
          <w:rFonts w:asciiTheme="majorBidi" w:hAnsiTheme="majorBidi" w:cstheme="majorBidi"/>
          <w:bCs/>
          <w:i/>
          <w:iCs/>
          <w:color w:val="000000"/>
          <w:sz w:val="24"/>
          <w:szCs w:val="24"/>
        </w:rPr>
      </w:pPr>
      <w:r w:rsidRPr="00743A09">
        <w:rPr>
          <w:rFonts w:asciiTheme="majorBidi" w:hAnsiTheme="majorBidi" w:cstheme="majorBidi"/>
          <w:bCs/>
          <w:i/>
          <w:iCs/>
          <w:color w:val="000000"/>
          <w:sz w:val="24"/>
          <w:szCs w:val="24"/>
        </w:rPr>
        <w:t>Descriptive statistics for participants who filled out at least one survey and participants who filled out both surveys</w:t>
      </w:r>
    </w:p>
    <w:tbl>
      <w:tblPr>
        <w:tblStyle w:val="Onopgemaaktetabel2"/>
        <w:tblW w:w="8789" w:type="dxa"/>
        <w:tblBorders>
          <w:top w:val="none" w:sz="0" w:space="0" w:color="auto"/>
          <w:bottom w:val="none" w:sz="0" w:space="0" w:color="auto"/>
        </w:tblBorders>
        <w:tblLook w:val="05A0" w:firstRow="1" w:lastRow="0" w:firstColumn="1" w:lastColumn="1" w:noHBand="0" w:noVBand="1"/>
      </w:tblPr>
      <w:tblGrid>
        <w:gridCol w:w="3402"/>
        <w:gridCol w:w="2693"/>
        <w:gridCol w:w="2694"/>
      </w:tblGrid>
      <w:tr w:rsidR="00063751" w:rsidRPr="00743A09" w14:paraId="60D3799C" w14:textId="77777777" w:rsidTr="00F60C9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noWrap/>
            <w:vAlign w:val="center"/>
          </w:tcPr>
          <w:p w14:paraId="6440EA70" w14:textId="77777777" w:rsidR="00063751" w:rsidRPr="00743A09" w:rsidRDefault="00063751" w:rsidP="00F60C9F">
            <w:pPr>
              <w:spacing w:before="120" w:after="120" w:line="276" w:lineRule="auto"/>
              <w:rPr>
                <w:rFonts w:asciiTheme="majorBidi" w:eastAsia="Times New Roman" w:hAnsiTheme="majorBidi" w:cstheme="majorBidi"/>
                <w:color w:val="000000"/>
                <w:sz w:val="22"/>
                <w:szCs w:val="22"/>
              </w:rPr>
            </w:pPr>
          </w:p>
        </w:tc>
        <w:tc>
          <w:tcPr>
            <w:tcW w:w="2693" w:type="dxa"/>
            <w:tcBorders>
              <w:top w:val="single" w:sz="4" w:space="0" w:color="auto"/>
              <w:bottom w:val="single" w:sz="4" w:space="0" w:color="auto"/>
            </w:tcBorders>
            <w:vAlign w:val="center"/>
          </w:tcPr>
          <w:p w14:paraId="296EB10B" w14:textId="77777777" w:rsidR="00063751" w:rsidRPr="00743A09" w:rsidRDefault="00063751" w:rsidP="00F60C9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Filled out at least 1 survey</w:t>
            </w:r>
          </w:p>
        </w:tc>
        <w:tc>
          <w:tcPr>
            <w:cnfStyle w:val="000100000000" w:firstRow="0" w:lastRow="0" w:firstColumn="0" w:lastColumn="1" w:oddVBand="0" w:evenVBand="0" w:oddHBand="0" w:evenHBand="0" w:firstRowFirstColumn="0" w:firstRowLastColumn="0" w:lastRowFirstColumn="0" w:lastRowLastColumn="0"/>
            <w:tcW w:w="2694" w:type="dxa"/>
            <w:tcBorders>
              <w:top w:val="single" w:sz="4" w:space="0" w:color="auto"/>
              <w:bottom w:val="single" w:sz="4" w:space="0" w:color="auto"/>
            </w:tcBorders>
            <w:vAlign w:val="center"/>
          </w:tcPr>
          <w:p w14:paraId="168AAB1F"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Filled out both surveys</w:t>
            </w:r>
          </w:p>
        </w:tc>
      </w:tr>
      <w:tr w:rsidR="00063751" w:rsidRPr="00743A09" w14:paraId="75FB2338" w14:textId="77777777" w:rsidTr="00F60C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noWrap/>
            <w:vAlign w:val="center"/>
            <w:hideMark/>
          </w:tcPr>
          <w:p w14:paraId="2BED3C1A" w14:textId="77777777" w:rsidR="00063751" w:rsidRPr="00743A09" w:rsidRDefault="00063751" w:rsidP="00F60C9F">
            <w:pPr>
              <w:spacing w:before="120" w:after="120" w:line="276" w:lineRule="auto"/>
              <w:rPr>
                <w:rFonts w:asciiTheme="majorBidi" w:eastAsia="Times New Roman" w:hAnsiTheme="majorBidi" w:cstheme="majorBidi"/>
                <w:b w:val="0"/>
                <w:bCs w:val="0"/>
                <w:color w:val="000000"/>
                <w:sz w:val="22"/>
                <w:szCs w:val="22"/>
                <w:lang w:val="fr-FR"/>
              </w:rPr>
            </w:pPr>
            <w:proofErr w:type="spellStart"/>
            <w:r w:rsidRPr="00743A09">
              <w:rPr>
                <w:rFonts w:asciiTheme="majorBidi" w:eastAsia="Times New Roman" w:hAnsiTheme="majorBidi" w:cstheme="majorBidi"/>
                <w:b w:val="0"/>
                <w:bCs w:val="0"/>
                <w:color w:val="000000"/>
                <w:sz w:val="22"/>
                <w:szCs w:val="22"/>
                <w:lang w:val="fr-FR"/>
              </w:rPr>
              <w:t>Average</w:t>
            </w:r>
            <w:proofErr w:type="spellEnd"/>
            <w:r w:rsidRPr="00743A09">
              <w:rPr>
                <w:rFonts w:asciiTheme="majorBidi" w:eastAsia="Times New Roman" w:hAnsiTheme="majorBidi" w:cstheme="majorBidi"/>
                <w:b w:val="0"/>
                <w:bCs w:val="0"/>
                <w:color w:val="000000"/>
                <w:sz w:val="22"/>
                <w:szCs w:val="22"/>
                <w:lang w:val="fr-FR"/>
              </w:rPr>
              <w:t xml:space="preserve"> </w:t>
            </w:r>
            <w:proofErr w:type="spellStart"/>
            <w:r w:rsidRPr="00743A09">
              <w:rPr>
                <w:rFonts w:asciiTheme="majorBidi" w:eastAsia="Times New Roman" w:hAnsiTheme="majorBidi" w:cstheme="majorBidi"/>
                <w:b w:val="0"/>
                <w:bCs w:val="0"/>
                <w:color w:val="000000"/>
                <w:sz w:val="22"/>
                <w:szCs w:val="22"/>
                <w:lang w:val="fr-FR"/>
              </w:rPr>
              <w:t>populist</w:t>
            </w:r>
            <w:proofErr w:type="spellEnd"/>
            <w:r w:rsidRPr="00743A09">
              <w:rPr>
                <w:rFonts w:asciiTheme="majorBidi" w:eastAsia="Times New Roman" w:hAnsiTheme="majorBidi" w:cstheme="majorBidi"/>
                <w:b w:val="0"/>
                <w:bCs w:val="0"/>
                <w:color w:val="000000"/>
                <w:sz w:val="22"/>
                <w:szCs w:val="22"/>
                <w:lang w:val="fr-FR"/>
              </w:rPr>
              <w:t xml:space="preserve"> attitudes </w:t>
            </w:r>
            <w:proofErr w:type="spellStart"/>
            <w:r w:rsidRPr="00743A09">
              <w:rPr>
                <w:rFonts w:asciiTheme="majorBidi" w:eastAsia="Times New Roman" w:hAnsiTheme="majorBidi" w:cstheme="majorBidi"/>
                <w:b w:val="0"/>
                <w:bCs w:val="0"/>
                <w:color w:val="000000"/>
                <w:sz w:val="22"/>
                <w:szCs w:val="22"/>
                <w:lang w:val="fr-FR"/>
              </w:rPr>
              <w:t>pre-survey</w:t>
            </w:r>
            <w:proofErr w:type="spellEnd"/>
          </w:p>
        </w:tc>
        <w:tc>
          <w:tcPr>
            <w:tcW w:w="2693" w:type="dxa"/>
            <w:tcBorders>
              <w:top w:val="single" w:sz="4" w:space="0" w:color="auto"/>
              <w:bottom w:val="single" w:sz="4" w:space="0" w:color="auto"/>
            </w:tcBorders>
            <w:vAlign w:val="center"/>
          </w:tcPr>
          <w:p w14:paraId="47277089"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3.23 (.75)</w:t>
            </w:r>
          </w:p>
        </w:tc>
        <w:tc>
          <w:tcPr>
            <w:cnfStyle w:val="000100000000" w:firstRow="0" w:lastRow="0" w:firstColumn="0" w:lastColumn="1" w:oddVBand="0" w:evenVBand="0" w:oddHBand="0" w:evenHBand="0" w:firstRowFirstColumn="0" w:firstRowLastColumn="0" w:lastRowFirstColumn="0" w:lastRowLastColumn="0"/>
            <w:tcW w:w="2694" w:type="dxa"/>
            <w:tcBorders>
              <w:top w:val="single" w:sz="4" w:space="0" w:color="auto"/>
              <w:bottom w:val="single" w:sz="4" w:space="0" w:color="auto"/>
            </w:tcBorders>
            <w:vAlign w:val="center"/>
          </w:tcPr>
          <w:p w14:paraId="4F150F5C"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color w:val="000000"/>
                <w:sz w:val="22"/>
                <w:szCs w:val="22"/>
                <w:vertAlign w:val="superscript"/>
              </w:rPr>
            </w:pPr>
            <w:r w:rsidRPr="00743A09">
              <w:rPr>
                <w:rFonts w:asciiTheme="majorBidi" w:eastAsia="Times New Roman" w:hAnsiTheme="majorBidi" w:cstheme="majorBidi"/>
                <w:b w:val="0"/>
                <w:bCs w:val="0"/>
                <w:sz w:val="22"/>
                <w:szCs w:val="22"/>
              </w:rPr>
              <w:t>3.10 (.69)</w:t>
            </w:r>
          </w:p>
        </w:tc>
      </w:tr>
      <w:tr w:rsidR="00063751" w:rsidRPr="00743A09" w14:paraId="131E6521" w14:textId="77777777" w:rsidTr="00F60C9F">
        <w:trPr>
          <w:trHeight w:val="34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noWrap/>
            <w:vAlign w:val="center"/>
            <w:hideMark/>
          </w:tcPr>
          <w:p w14:paraId="3E8323A4" w14:textId="77777777" w:rsidR="00063751" w:rsidRPr="00743A09" w:rsidRDefault="00063751" w:rsidP="00F60C9F">
            <w:pPr>
              <w:spacing w:before="120" w:after="120" w:line="276" w:lineRule="auto"/>
              <w:rPr>
                <w:rFonts w:asciiTheme="majorBidi" w:eastAsia="Times New Roman" w:hAnsiTheme="majorBidi" w:cstheme="majorBidi"/>
                <w:b w:val="0"/>
                <w:bCs w:val="0"/>
                <w:color w:val="000000"/>
                <w:sz w:val="22"/>
                <w:szCs w:val="22"/>
                <w:lang w:val="fr-FR"/>
              </w:rPr>
            </w:pPr>
            <w:proofErr w:type="spellStart"/>
            <w:r w:rsidRPr="00743A09">
              <w:rPr>
                <w:rFonts w:asciiTheme="majorBidi" w:eastAsia="Times New Roman" w:hAnsiTheme="majorBidi" w:cstheme="majorBidi"/>
                <w:b w:val="0"/>
                <w:bCs w:val="0"/>
                <w:color w:val="000000"/>
                <w:sz w:val="22"/>
                <w:szCs w:val="22"/>
                <w:lang w:val="fr-FR"/>
              </w:rPr>
              <w:t>Average</w:t>
            </w:r>
            <w:proofErr w:type="spellEnd"/>
            <w:r w:rsidRPr="00743A09">
              <w:rPr>
                <w:rFonts w:asciiTheme="majorBidi" w:eastAsia="Times New Roman" w:hAnsiTheme="majorBidi" w:cstheme="majorBidi"/>
                <w:b w:val="0"/>
                <w:bCs w:val="0"/>
                <w:color w:val="000000"/>
                <w:sz w:val="22"/>
                <w:szCs w:val="22"/>
                <w:lang w:val="fr-FR"/>
              </w:rPr>
              <w:t xml:space="preserve"> </w:t>
            </w:r>
            <w:proofErr w:type="spellStart"/>
            <w:r w:rsidRPr="00743A09">
              <w:rPr>
                <w:rFonts w:asciiTheme="majorBidi" w:eastAsia="Times New Roman" w:hAnsiTheme="majorBidi" w:cstheme="majorBidi"/>
                <w:b w:val="0"/>
                <w:bCs w:val="0"/>
                <w:color w:val="000000"/>
                <w:sz w:val="22"/>
                <w:szCs w:val="22"/>
                <w:lang w:val="fr-FR"/>
              </w:rPr>
              <w:t>populist</w:t>
            </w:r>
            <w:proofErr w:type="spellEnd"/>
            <w:r w:rsidRPr="00743A09">
              <w:rPr>
                <w:rFonts w:asciiTheme="majorBidi" w:eastAsia="Times New Roman" w:hAnsiTheme="majorBidi" w:cstheme="majorBidi"/>
                <w:b w:val="0"/>
                <w:bCs w:val="0"/>
                <w:color w:val="000000"/>
                <w:sz w:val="22"/>
                <w:szCs w:val="22"/>
                <w:lang w:val="fr-FR"/>
              </w:rPr>
              <w:t xml:space="preserve"> attitudes post-</w:t>
            </w:r>
            <w:proofErr w:type="spellStart"/>
            <w:r w:rsidRPr="00743A09">
              <w:rPr>
                <w:rFonts w:asciiTheme="majorBidi" w:eastAsia="Times New Roman" w:hAnsiTheme="majorBidi" w:cstheme="majorBidi"/>
                <w:b w:val="0"/>
                <w:bCs w:val="0"/>
                <w:color w:val="000000"/>
                <w:sz w:val="22"/>
                <w:szCs w:val="22"/>
                <w:lang w:val="fr-FR"/>
              </w:rPr>
              <w:t>survey</w:t>
            </w:r>
            <w:proofErr w:type="spellEnd"/>
          </w:p>
        </w:tc>
        <w:tc>
          <w:tcPr>
            <w:tcW w:w="2693" w:type="dxa"/>
            <w:tcBorders>
              <w:top w:val="single" w:sz="4" w:space="0" w:color="auto"/>
              <w:bottom w:val="single" w:sz="4" w:space="0" w:color="auto"/>
            </w:tcBorders>
            <w:vAlign w:val="center"/>
          </w:tcPr>
          <w:p w14:paraId="47FB0DA4"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3.14 (.82)</w:t>
            </w:r>
          </w:p>
        </w:tc>
        <w:tc>
          <w:tcPr>
            <w:cnfStyle w:val="000100000000" w:firstRow="0" w:lastRow="0" w:firstColumn="0" w:lastColumn="1" w:oddVBand="0" w:evenVBand="0" w:oddHBand="0" w:evenHBand="0" w:firstRowFirstColumn="0" w:firstRowLastColumn="0" w:lastRowFirstColumn="0" w:lastRowLastColumn="0"/>
            <w:tcW w:w="2694" w:type="dxa"/>
            <w:tcBorders>
              <w:top w:val="single" w:sz="4" w:space="0" w:color="auto"/>
              <w:bottom w:val="single" w:sz="4" w:space="0" w:color="auto"/>
            </w:tcBorders>
            <w:vAlign w:val="center"/>
          </w:tcPr>
          <w:p w14:paraId="054715DD"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3.07 (.79)</w:t>
            </w:r>
          </w:p>
        </w:tc>
      </w:tr>
      <w:tr w:rsidR="00063751" w:rsidRPr="00743A09" w14:paraId="47E357BD" w14:textId="77777777" w:rsidTr="00F60C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noWrap/>
            <w:vAlign w:val="center"/>
          </w:tcPr>
          <w:p w14:paraId="101A4C0D" w14:textId="77777777" w:rsidR="00063751" w:rsidRPr="00743A09" w:rsidRDefault="00063751" w:rsidP="00F60C9F">
            <w:pPr>
              <w:spacing w:before="120" w:after="120" w:line="276" w:lineRule="auto"/>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High populists: average populist attitudes pre-survey</w:t>
            </w:r>
          </w:p>
        </w:tc>
        <w:tc>
          <w:tcPr>
            <w:tcW w:w="2693" w:type="dxa"/>
            <w:tcBorders>
              <w:top w:val="single" w:sz="4" w:space="0" w:color="auto"/>
              <w:bottom w:val="single" w:sz="4" w:space="0" w:color="auto"/>
            </w:tcBorders>
            <w:vAlign w:val="center"/>
          </w:tcPr>
          <w:p w14:paraId="5BE456E1"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4.00 (.38)</w:t>
            </w:r>
          </w:p>
        </w:tc>
        <w:tc>
          <w:tcPr>
            <w:cnfStyle w:val="000100000000" w:firstRow="0" w:lastRow="0" w:firstColumn="0" w:lastColumn="1" w:oddVBand="0" w:evenVBand="0" w:oddHBand="0" w:evenHBand="0" w:firstRowFirstColumn="0" w:firstRowLastColumn="0" w:lastRowFirstColumn="0" w:lastRowLastColumn="0"/>
            <w:tcW w:w="2694" w:type="dxa"/>
            <w:tcBorders>
              <w:top w:val="single" w:sz="4" w:space="0" w:color="auto"/>
              <w:bottom w:val="single" w:sz="4" w:space="0" w:color="auto"/>
            </w:tcBorders>
            <w:vAlign w:val="center"/>
          </w:tcPr>
          <w:p w14:paraId="61E5CC81"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3.92 (.45)</w:t>
            </w:r>
          </w:p>
        </w:tc>
      </w:tr>
      <w:tr w:rsidR="00063751" w:rsidRPr="00743A09" w14:paraId="55C7F9BA" w14:textId="77777777" w:rsidTr="00F60C9F">
        <w:trPr>
          <w:trHeight w:val="34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noWrap/>
            <w:vAlign w:val="center"/>
          </w:tcPr>
          <w:p w14:paraId="77A9D68F" w14:textId="77777777" w:rsidR="00063751" w:rsidRPr="00743A09" w:rsidRDefault="00063751" w:rsidP="00F60C9F">
            <w:pPr>
              <w:spacing w:before="120" w:after="120" w:line="276" w:lineRule="auto"/>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High populists: average populist attitudes post-survey</w:t>
            </w:r>
          </w:p>
        </w:tc>
        <w:tc>
          <w:tcPr>
            <w:tcW w:w="2693" w:type="dxa"/>
            <w:tcBorders>
              <w:top w:val="single" w:sz="4" w:space="0" w:color="auto"/>
              <w:bottom w:val="single" w:sz="4" w:space="0" w:color="auto"/>
            </w:tcBorders>
            <w:vAlign w:val="center"/>
          </w:tcPr>
          <w:p w14:paraId="4999112D"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3.58 (.81)</w:t>
            </w:r>
          </w:p>
        </w:tc>
        <w:tc>
          <w:tcPr>
            <w:cnfStyle w:val="000100000000" w:firstRow="0" w:lastRow="0" w:firstColumn="0" w:lastColumn="1" w:oddVBand="0" w:evenVBand="0" w:oddHBand="0" w:evenHBand="0" w:firstRowFirstColumn="0" w:firstRowLastColumn="0" w:lastRowFirstColumn="0" w:lastRowLastColumn="0"/>
            <w:tcW w:w="2694" w:type="dxa"/>
            <w:tcBorders>
              <w:top w:val="single" w:sz="4" w:space="0" w:color="auto"/>
              <w:bottom w:val="single" w:sz="4" w:space="0" w:color="auto"/>
            </w:tcBorders>
            <w:vAlign w:val="center"/>
          </w:tcPr>
          <w:p w14:paraId="1034D47A"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3.58 (.81)</w:t>
            </w:r>
          </w:p>
        </w:tc>
      </w:tr>
      <w:tr w:rsidR="00063751" w:rsidRPr="00743A09" w14:paraId="0723135C" w14:textId="77777777" w:rsidTr="00F60C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noWrap/>
            <w:vAlign w:val="center"/>
          </w:tcPr>
          <w:p w14:paraId="73C43141" w14:textId="77777777" w:rsidR="00063751" w:rsidRPr="00743A09" w:rsidRDefault="00063751" w:rsidP="00F60C9F">
            <w:pPr>
              <w:spacing w:before="120" w:after="120" w:line="276" w:lineRule="auto"/>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Low populists: average populist attitudes pre-survey</w:t>
            </w:r>
          </w:p>
        </w:tc>
        <w:tc>
          <w:tcPr>
            <w:tcW w:w="2693" w:type="dxa"/>
            <w:tcBorders>
              <w:top w:val="single" w:sz="4" w:space="0" w:color="auto"/>
              <w:bottom w:val="single" w:sz="4" w:space="0" w:color="auto"/>
            </w:tcBorders>
            <w:vAlign w:val="center"/>
          </w:tcPr>
          <w:p w14:paraId="48A27EE7"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2.77 (.48)</w:t>
            </w:r>
          </w:p>
        </w:tc>
        <w:tc>
          <w:tcPr>
            <w:cnfStyle w:val="000100000000" w:firstRow="0" w:lastRow="0" w:firstColumn="0" w:lastColumn="1" w:oddVBand="0" w:evenVBand="0" w:oddHBand="0" w:evenHBand="0" w:firstRowFirstColumn="0" w:firstRowLastColumn="0" w:lastRowFirstColumn="0" w:lastRowLastColumn="0"/>
            <w:tcW w:w="2694" w:type="dxa"/>
            <w:tcBorders>
              <w:top w:val="single" w:sz="4" w:space="0" w:color="auto"/>
              <w:bottom w:val="single" w:sz="4" w:space="0" w:color="auto"/>
            </w:tcBorders>
            <w:vAlign w:val="center"/>
          </w:tcPr>
          <w:p w14:paraId="1CEB3A2A"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2.78 (.47)</w:t>
            </w:r>
          </w:p>
        </w:tc>
      </w:tr>
      <w:tr w:rsidR="00063751" w:rsidRPr="00743A09" w14:paraId="0D2E0E1A" w14:textId="77777777" w:rsidTr="00F60C9F">
        <w:trPr>
          <w:trHeight w:val="34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noWrap/>
            <w:vAlign w:val="center"/>
          </w:tcPr>
          <w:p w14:paraId="67AA6971" w14:textId="77777777" w:rsidR="00063751" w:rsidRPr="00743A09" w:rsidRDefault="00063751" w:rsidP="00F60C9F">
            <w:pPr>
              <w:spacing w:before="120" w:after="120" w:line="276" w:lineRule="auto"/>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Low populists: average populist attitudes post-survey</w:t>
            </w:r>
          </w:p>
        </w:tc>
        <w:tc>
          <w:tcPr>
            <w:tcW w:w="2693" w:type="dxa"/>
            <w:tcBorders>
              <w:top w:val="single" w:sz="4" w:space="0" w:color="auto"/>
              <w:bottom w:val="single" w:sz="4" w:space="0" w:color="auto"/>
            </w:tcBorders>
            <w:vAlign w:val="center"/>
          </w:tcPr>
          <w:p w14:paraId="0F9BF6A9" w14:textId="77777777" w:rsidR="00063751" w:rsidRPr="00743A09" w:rsidRDefault="00063751" w:rsidP="00F60C9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2.87 (.70)</w:t>
            </w:r>
          </w:p>
        </w:tc>
        <w:tc>
          <w:tcPr>
            <w:cnfStyle w:val="000100000000" w:firstRow="0" w:lastRow="0" w:firstColumn="0" w:lastColumn="1" w:oddVBand="0" w:evenVBand="0" w:oddHBand="0" w:evenHBand="0" w:firstRowFirstColumn="0" w:firstRowLastColumn="0" w:lastRowFirstColumn="0" w:lastRowLastColumn="0"/>
            <w:tcW w:w="2694" w:type="dxa"/>
            <w:tcBorders>
              <w:top w:val="single" w:sz="4" w:space="0" w:color="auto"/>
              <w:bottom w:val="single" w:sz="4" w:space="0" w:color="auto"/>
            </w:tcBorders>
            <w:vAlign w:val="center"/>
          </w:tcPr>
          <w:p w14:paraId="6D52665E" w14:textId="77777777" w:rsidR="00063751" w:rsidRPr="00743A09" w:rsidRDefault="00063751" w:rsidP="00F60C9F">
            <w:pPr>
              <w:spacing w:before="120" w:after="120" w:line="276" w:lineRule="auto"/>
              <w:jc w:val="center"/>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2.87 (.70)</w:t>
            </w:r>
          </w:p>
        </w:tc>
      </w:tr>
      <w:tr w:rsidR="00063751" w:rsidRPr="00743A09" w14:paraId="71DEF5FC" w14:textId="77777777" w:rsidTr="00F60C9F">
        <w:tblPrEx>
          <w:tblBorders>
            <w:top w:val="single" w:sz="4" w:space="0" w:color="7F7F7F" w:themeColor="text1" w:themeTint="80"/>
            <w:bottom w:val="single" w:sz="4" w:space="0" w:color="7F7F7F" w:themeColor="text1" w:themeTint="80"/>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noWrap/>
            <w:vAlign w:val="center"/>
          </w:tcPr>
          <w:p w14:paraId="3ADFA8ED" w14:textId="77777777" w:rsidR="00063751" w:rsidRPr="00743A09" w:rsidRDefault="00063751" w:rsidP="00F60C9F">
            <w:pPr>
              <w:spacing w:before="120" w:after="120" w:line="276" w:lineRule="auto"/>
              <w:rPr>
                <w:rFonts w:asciiTheme="majorBidi" w:eastAsia="Times New Roman" w:hAnsiTheme="majorBidi" w:cstheme="majorBidi"/>
                <w:b w:val="0"/>
                <w:bCs w:val="0"/>
                <w:color w:val="000000"/>
                <w:sz w:val="22"/>
                <w:szCs w:val="22"/>
              </w:rPr>
            </w:pPr>
            <w:r w:rsidRPr="00743A09">
              <w:rPr>
                <w:rFonts w:asciiTheme="majorBidi" w:eastAsia="Times New Roman" w:hAnsiTheme="majorBidi" w:cstheme="majorBidi"/>
                <w:b w:val="0"/>
                <w:bCs w:val="0"/>
                <w:color w:val="000000"/>
                <w:sz w:val="22"/>
                <w:szCs w:val="22"/>
              </w:rPr>
              <w:t>N minimum</w:t>
            </w:r>
          </w:p>
        </w:tc>
        <w:tc>
          <w:tcPr>
            <w:tcW w:w="2693" w:type="dxa"/>
            <w:tcBorders>
              <w:top w:val="single" w:sz="4" w:space="0" w:color="auto"/>
              <w:bottom w:val="single" w:sz="4" w:space="0" w:color="auto"/>
              <w:right w:val="nil"/>
            </w:tcBorders>
          </w:tcPr>
          <w:p w14:paraId="31606FC1"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163</w:t>
            </w:r>
          </w:p>
        </w:tc>
        <w:tc>
          <w:tcPr>
            <w:tcW w:w="2694" w:type="dxa"/>
            <w:tcBorders>
              <w:top w:val="single" w:sz="4" w:space="0" w:color="auto"/>
              <w:left w:val="nil"/>
              <w:bottom w:val="single" w:sz="4" w:space="0" w:color="auto"/>
            </w:tcBorders>
            <w:vAlign w:val="center"/>
          </w:tcPr>
          <w:p w14:paraId="5BAC08EB" w14:textId="77777777" w:rsidR="00063751" w:rsidRPr="00743A09" w:rsidRDefault="00063751" w:rsidP="00F60C9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43A09">
              <w:rPr>
                <w:rFonts w:asciiTheme="majorBidi" w:eastAsia="Times New Roman" w:hAnsiTheme="majorBidi" w:cstheme="majorBidi"/>
                <w:color w:val="000000"/>
                <w:sz w:val="22"/>
                <w:szCs w:val="22"/>
              </w:rPr>
              <w:t>71</w:t>
            </w:r>
          </w:p>
        </w:tc>
      </w:tr>
    </w:tbl>
    <w:p w14:paraId="118FC3DA" w14:textId="77777777" w:rsidR="00063751" w:rsidRPr="00743A09" w:rsidRDefault="00063751" w:rsidP="00063751">
      <w:pPr>
        <w:pBdr>
          <w:top w:val="nil"/>
          <w:left w:val="nil"/>
          <w:bottom w:val="nil"/>
          <w:right w:val="nil"/>
          <w:between w:val="nil"/>
        </w:pBdr>
        <w:spacing w:after="0" w:line="276" w:lineRule="auto"/>
        <w:rPr>
          <w:rFonts w:asciiTheme="majorBidi" w:hAnsiTheme="majorBidi" w:cstheme="majorBidi"/>
          <w:color w:val="000000"/>
          <w:sz w:val="20"/>
          <w:szCs w:val="20"/>
        </w:rPr>
      </w:pPr>
      <w:r w:rsidRPr="00743A09">
        <w:rPr>
          <w:rFonts w:asciiTheme="majorBidi" w:hAnsiTheme="majorBidi" w:cstheme="majorBidi"/>
          <w:i/>
          <w:iCs/>
          <w:color w:val="000000"/>
          <w:sz w:val="20"/>
          <w:szCs w:val="20"/>
        </w:rPr>
        <w:t>Note.</w:t>
      </w:r>
      <w:r w:rsidRPr="00743A09">
        <w:rPr>
          <w:rFonts w:asciiTheme="majorBidi" w:hAnsiTheme="majorBidi" w:cstheme="majorBidi"/>
          <w:color w:val="000000"/>
          <w:sz w:val="20"/>
          <w:szCs w:val="20"/>
        </w:rPr>
        <w:t xml:space="preserve"> Standard deviations are displayed in parentheses. </w:t>
      </w:r>
      <w:bookmarkStart w:id="2" w:name="_Hlk121915851"/>
      <w:r w:rsidRPr="00743A09">
        <w:rPr>
          <w:rFonts w:asciiTheme="majorBidi" w:hAnsiTheme="majorBidi" w:cstheme="majorBidi"/>
          <w:color w:val="000000"/>
          <w:sz w:val="20"/>
          <w:szCs w:val="20"/>
        </w:rPr>
        <w:t xml:space="preserve">Differences between the samples were tested with independent samples </w:t>
      </w:r>
      <w:r w:rsidRPr="00743A09">
        <w:rPr>
          <w:rFonts w:asciiTheme="majorBidi" w:hAnsiTheme="majorBidi" w:cstheme="majorBidi"/>
          <w:i/>
          <w:iCs/>
          <w:color w:val="000000"/>
          <w:sz w:val="20"/>
          <w:szCs w:val="20"/>
        </w:rPr>
        <w:t>t</w:t>
      </w:r>
      <w:r w:rsidRPr="00743A09">
        <w:rPr>
          <w:rFonts w:asciiTheme="majorBidi" w:hAnsiTheme="majorBidi" w:cstheme="majorBidi"/>
          <w:color w:val="000000"/>
          <w:sz w:val="20"/>
          <w:szCs w:val="20"/>
        </w:rPr>
        <w:t>-tests. None of the differences were statistically significant.</w:t>
      </w:r>
    </w:p>
    <w:bookmarkEnd w:id="2"/>
    <w:p w14:paraId="53594D0C" w14:textId="17EE24B7" w:rsidR="00063751" w:rsidRDefault="00063751" w:rsidP="00063751">
      <w:pPr>
        <w:rPr>
          <w:b/>
          <w:bCs/>
          <w:sz w:val="24"/>
          <w:szCs w:val="24"/>
        </w:rPr>
      </w:pPr>
    </w:p>
    <w:p w14:paraId="6150CB14" w14:textId="50F78BB5" w:rsidR="00431825" w:rsidRDefault="00431825" w:rsidP="00063751">
      <w:pPr>
        <w:rPr>
          <w:rFonts w:asciiTheme="majorBidi" w:hAnsiTheme="majorBidi" w:cstheme="majorBidi"/>
          <w:bCs/>
          <w:i/>
          <w:iCs/>
          <w:color w:val="000000"/>
          <w:sz w:val="24"/>
          <w:szCs w:val="24"/>
        </w:rPr>
      </w:pPr>
      <w:bookmarkStart w:id="3" w:name="_Hlk145946125"/>
      <w:r w:rsidRPr="00743A09">
        <w:rPr>
          <w:rFonts w:asciiTheme="majorBidi" w:hAnsiTheme="majorBidi" w:cstheme="majorBidi"/>
          <w:b/>
          <w:color w:val="000000"/>
          <w:sz w:val="24"/>
          <w:szCs w:val="24"/>
        </w:rPr>
        <w:t xml:space="preserve">Table </w:t>
      </w:r>
      <w:r>
        <w:rPr>
          <w:rFonts w:asciiTheme="majorBidi" w:hAnsiTheme="majorBidi" w:cstheme="majorBidi"/>
          <w:b/>
          <w:color w:val="000000"/>
          <w:sz w:val="24"/>
          <w:szCs w:val="24"/>
        </w:rPr>
        <w:t>9</w:t>
      </w:r>
    </w:p>
    <w:p w14:paraId="18D9D5B1" w14:textId="0AAB1BA9" w:rsidR="00431825" w:rsidRDefault="00431825" w:rsidP="00063751">
      <w:pPr>
        <w:rPr>
          <w:b/>
          <w:bCs/>
          <w:sz w:val="24"/>
          <w:szCs w:val="24"/>
        </w:rPr>
      </w:pPr>
      <w:r>
        <w:rPr>
          <w:rFonts w:asciiTheme="majorBidi" w:hAnsiTheme="majorBidi" w:cstheme="majorBidi"/>
          <w:bCs/>
          <w:i/>
          <w:iCs/>
          <w:color w:val="000000"/>
          <w:sz w:val="24"/>
          <w:szCs w:val="24"/>
        </w:rPr>
        <w:t>Demographics and political attitudes</w:t>
      </w:r>
      <w:r w:rsidRPr="00743A09">
        <w:rPr>
          <w:rFonts w:asciiTheme="majorBidi" w:hAnsiTheme="majorBidi" w:cstheme="majorBidi"/>
          <w:bCs/>
          <w:i/>
          <w:iCs/>
          <w:color w:val="000000"/>
          <w:sz w:val="24"/>
          <w:szCs w:val="24"/>
        </w:rPr>
        <w:t xml:space="preserve"> for </w:t>
      </w:r>
      <w:r>
        <w:rPr>
          <w:rFonts w:asciiTheme="majorBidi" w:hAnsiTheme="majorBidi" w:cstheme="majorBidi"/>
          <w:bCs/>
          <w:i/>
          <w:iCs/>
          <w:color w:val="000000"/>
          <w:sz w:val="24"/>
          <w:szCs w:val="24"/>
        </w:rPr>
        <w:t xml:space="preserve">all </w:t>
      </w:r>
      <w:r w:rsidRPr="00743A09">
        <w:rPr>
          <w:rFonts w:asciiTheme="majorBidi" w:hAnsiTheme="majorBidi" w:cstheme="majorBidi"/>
          <w:bCs/>
          <w:i/>
          <w:iCs/>
          <w:color w:val="000000"/>
          <w:sz w:val="24"/>
          <w:szCs w:val="24"/>
        </w:rPr>
        <w:t xml:space="preserve">participants </w:t>
      </w:r>
      <w:r>
        <w:rPr>
          <w:rFonts w:asciiTheme="majorBidi" w:hAnsiTheme="majorBidi" w:cstheme="majorBidi"/>
          <w:bCs/>
          <w:i/>
          <w:iCs/>
          <w:color w:val="000000"/>
          <w:sz w:val="24"/>
          <w:szCs w:val="24"/>
        </w:rPr>
        <w:t>and for citizens with high and citizens with low populist attitudes</w:t>
      </w:r>
      <w:bookmarkEnd w:id="3"/>
    </w:p>
    <w:tbl>
      <w:tblPr>
        <w:tblStyle w:val="Onopgemaaktetabel2"/>
        <w:tblW w:w="9214" w:type="dxa"/>
        <w:tblLook w:val="0420" w:firstRow="1" w:lastRow="0" w:firstColumn="0" w:lastColumn="0" w:noHBand="0" w:noVBand="1"/>
      </w:tblPr>
      <w:tblGrid>
        <w:gridCol w:w="4678"/>
        <w:gridCol w:w="1418"/>
        <w:gridCol w:w="1559"/>
        <w:gridCol w:w="1559"/>
      </w:tblGrid>
      <w:tr w:rsidR="00945723" w:rsidRPr="00196846" w14:paraId="7A631B11" w14:textId="77777777" w:rsidTr="00431825">
        <w:trPr>
          <w:cnfStyle w:val="100000000000" w:firstRow="1" w:lastRow="0" w:firstColumn="0" w:lastColumn="0" w:oddVBand="0" w:evenVBand="0" w:oddHBand="0" w:evenHBand="0" w:firstRowFirstColumn="0" w:firstRowLastColumn="0" w:lastRowFirstColumn="0" w:lastRowLastColumn="0"/>
          <w:trHeight w:val="300"/>
        </w:trPr>
        <w:tc>
          <w:tcPr>
            <w:tcW w:w="4678" w:type="dxa"/>
            <w:noWrap/>
            <w:hideMark/>
          </w:tcPr>
          <w:p w14:paraId="1571A1DD" w14:textId="0279DBB3" w:rsidR="00945723" w:rsidRPr="00196846" w:rsidRDefault="00945723" w:rsidP="00927353">
            <w:pPr>
              <w:spacing w:before="120" w:after="120"/>
              <w:jc w:val="right"/>
              <w:rPr>
                <w:rFonts w:ascii="Times New Roman" w:eastAsia="Times New Roman" w:hAnsi="Times New Roman" w:cs="Times New Roman"/>
                <w:sz w:val="24"/>
                <w:szCs w:val="24"/>
              </w:rPr>
            </w:pPr>
          </w:p>
        </w:tc>
        <w:tc>
          <w:tcPr>
            <w:tcW w:w="1418" w:type="dxa"/>
            <w:noWrap/>
            <w:hideMark/>
          </w:tcPr>
          <w:p w14:paraId="435B6B75" w14:textId="77777777" w:rsidR="00945723" w:rsidRPr="00285D11" w:rsidRDefault="00945723" w:rsidP="00927353">
            <w:pPr>
              <w:spacing w:before="120" w:after="120"/>
              <w:jc w:val="right"/>
              <w:rPr>
                <w:rFonts w:ascii="Times New Roman" w:eastAsia="Times New Roman" w:hAnsi="Times New Roman" w:cs="Times New Roman"/>
                <w:b w:val="0"/>
                <w:bCs w:val="0"/>
                <w:color w:val="000000"/>
              </w:rPr>
            </w:pPr>
            <w:r w:rsidRPr="00285D11">
              <w:rPr>
                <w:rFonts w:ascii="Times New Roman" w:eastAsia="Times New Roman" w:hAnsi="Times New Roman" w:cs="Times New Roman"/>
                <w:b w:val="0"/>
                <w:bCs w:val="0"/>
                <w:color w:val="000000"/>
              </w:rPr>
              <w:t>All sample</w:t>
            </w:r>
          </w:p>
        </w:tc>
        <w:tc>
          <w:tcPr>
            <w:tcW w:w="1559" w:type="dxa"/>
            <w:noWrap/>
            <w:hideMark/>
          </w:tcPr>
          <w:p w14:paraId="25364EFB" w14:textId="77777777" w:rsidR="00945723" w:rsidRPr="00285D11" w:rsidRDefault="00945723" w:rsidP="00927353">
            <w:pPr>
              <w:spacing w:before="120" w:after="120"/>
              <w:jc w:val="right"/>
              <w:rPr>
                <w:rFonts w:ascii="Times New Roman" w:eastAsia="Times New Roman" w:hAnsi="Times New Roman" w:cs="Times New Roman"/>
                <w:b w:val="0"/>
                <w:bCs w:val="0"/>
                <w:i/>
                <w:iCs/>
                <w:color w:val="000000"/>
              </w:rPr>
            </w:pPr>
            <w:r w:rsidRPr="00285D11">
              <w:rPr>
                <w:rFonts w:ascii="Times New Roman" w:eastAsia="Times New Roman" w:hAnsi="Times New Roman" w:cs="Times New Roman"/>
                <w:b w:val="0"/>
                <w:bCs w:val="0"/>
                <w:i/>
                <w:iCs/>
                <w:color w:val="000000"/>
              </w:rPr>
              <w:t>High populist</w:t>
            </w:r>
          </w:p>
        </w:tc>
        <w:tc>
          <w:tcPr>
            <w:tcW w:w="1559" w:type="dxa"/>
            <w:noWrap/>
            <w:hideMark/>
          </w:tcPr>
          <w:p w14:paraId="2F80C71B" w14:textId="77777777" w:rsidR="00945723" w:rsidRPr="00285D11" w:rsidRDefault="00945723" w:rsidP="00927353">
            <w:pPr>
              <w:spacing w:before="120" w:after="120"/>
              <w:jc w:val="right"/>
              <w:rPr>
                <w:rFonts w:ascii="Times New Roman" w:eastAsia="Times New Roman" w:hAnsi="Times New Roman" w:cs="Times New Roman"/>
                <w:b w:val="0"/>
                <w:bCs w:val="0"/>
                <w:i/>
                <w:iCs/>
                <w:color w:val="000000"/>
              </w:rPr>
            </w:pPr>
            <w:r w:rsidRPr="00285D11">
              <w:rPr>
                <w:rFonts w:ascii="Times New Roman" w:eastAsia="Times New Roman" w:hAnsi="Times New Roman" w:cs="Times New Roman"/>
                <w:b w:val="0"/>
                <w:bCs w:val="0"/>
                <w:i/>
                <w:iCs/>
                <w:color w:val="000000"/>
              </w:rPr>
              <w:t>Low populist</w:t>
            </w:r>
          </w:p>
        </w:tc>
      </w:tr>
      <w:tr w:rsidR="00945723" w:rsidRPr="00196846" w14:paraId="4D4B4209" w14:textId="77777777" w:rsidTr="00431825">
        <w:trPr>
          <w:cnfStyle w:val="000000100000" w:firstRow="0" w:lastRow="0" w:firstColumn="0" w:lastColumn="0" w:oddVBand="0" w:evenVBand="0" w:oddHBand="1" w:evenHBand="0" w:firstRowFirstColumn="0" w:firstRowLastColumn="0" w:lastRowFirstColumn="0" w:lastRowLastColumn="0"/>
          <w:trHeight w:val="300"/>
        </w:trPr>
        <w:tc>
          <w:tcPr>
            <w:tcW w:w="4678" w:type="dxa"/>
            <w:noWrap/>
            <w:hideMark/>
          </w:tcPr>
          <w:p w14:paraId="47124739" w14:textId="77777777" w:rsidR="00945723" w:rsidRPr="00981743" w:rsidRDefault="00945723" w:rsidP="00927353">
            <w:pPr>
              <w:spacing w:before="120" w:after="120"/>
              <w:rPr>
                <w:rFonts w:ascii="Times New Roman" w:eastAsia="Times New Roman" w:hAnsi="Times New Roman" w:cs="Times New Roman"/>
                <w:color w:val="000000"/>
              </w:rPr>
            </w:pPr>
            <w:r w:rsidRPr="00981743">
              <w:rPr>
                <w:rFonts w:ascii="Times New Roman" w:eastAsia="Times New Roman" w:hAnsi="Times New Roman" w:cs="Times New Roman"/>
                <w:color w:val="000000"/>
              </w:rPr>
              <w:t>N</w:t>
            </w:r>
          </w:p>
        </w:tc>
        <w:tc>
          <w:tcPr>
            <w:tcW w:w="1418" w:type="dxa"/>
            <w:noWrap/>
            <w:vAlign w:val="center"/>
            <w:hideMark/>
          </w:tcPr>
          <w:p w14:paraId="23432CDA"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71</w:t>
            </w:r>
          </w:p>
        </w:tc>
        <w:tc>
          <w:tcPr>
            <w:tcW w:w="1559" w:type="dxa"/>
            <w:noWrap/>
            <w:vAlign w:val="center"/>
            <w:hideMark/>
          </w:tcPr>
          <w:p w14:paraId="631C642F"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20</w:t>
            </w:r>
          </w:p>
        </w:tc>
        <w:tc>
          <w:tcPr>
            <w:tcW w:w="1559" w:type="dxa"/>
            <w:noWrap/>
            <w:vAlign w:val="center"/>
            <w:hideMark/>
          </w:tcPr>
          <w:p w14:paraId="533C59BB"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51</w:t>
            </w:r>
          </w:p>
        </w:tc>
      </w:tr>
      <w:tr w:rsidR="00945723" w:rsidRPr="00196846" w14:paraId="5A057AC0" w14:textId="77777777" w:rsidTr="00431825">
        <w:trPr>
          <w:trHeight w:val="300"/>
        </w:trPr>
        <w:tc>
          <w:tcPr>
            <w:tcW w:w="4678" w:type="dxa"/>
            <w:noWrap/>
            <w:hideMark/>
          </w:tcPr>
          <w:p w14:paraId="5B312AB6" w14:textId="77777777" w:rsidR="00945723" w:rsidRPr="00796A5F" w:rsidRDefault="00945723" w:rsidP="00927353">
            <w:pPr>
              <w:spacing w:before="120" w:after="120"/>
              <w:rPr>
                <w:rFonts w:ascii="Times New Roman" w:eastAsia="Times New Roman" w:hAnsi="Times New Roman" w:cs="Times New Roman"/>
                <w:color w:val="000000"/>
              </w:rPr>
            </w:pPr>
            <w:r w:rsidRPr="00796A5F">
              <w:rPr>
                <w:rFonts w:ascii="Times New Roman" w:eastAsia="Times New Roman" w:hAnsi="Times New Roman" w:cs="Times New Roman"/>
                <w:color w:val="000000"/>
              </w:rPr>
              <w:t>Average age</w:t>
            </w:r>
          </w:p>
        </w:tc>
        <w:tc>
          <w:tcPr>
            <w:tcW w:w="1418" w:type="dxa"/>
            <w:noWrap/>
            <w:vAlign w:val="center"/>
            <w:hideMark/>
          </w:tcPr>
          <w:p w14:paraId="084060FC"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56.93</w:t>
            </w:r>
            <w:r>
              <w:rPr>
                <w:rFonts w:ascii="Times New Roman" w:eastAsia="Times New Roman" w:hAnsi="Times New Roman" w:cs="Times New Roman"/>
                <w:color w:val="000000"/>
              </w:rPr>
              <w:t xml:space="preserve"> </w:t>
            </w:r>
            <w:r w:rsidRPr="00B1721E">
              <w:rPr>
                <w:rFonts w:ascii="Times New Roman" w:eastAsia="Times New Roman" w:hAnsi="Times New Roman" w:cs="Times New Roman"/>
                <w:color w:val="000000"/>
              </w:rPr>
              <w:t>(13.51)</w:t>
            </w:r>
          </w:p>
        </w:tc>
        <w:tc>
          <w:tcPr>
            <w:tcW w:w="1559" w:type="dxa"/>
            <w:noWrap/>
            <w:vAlign w:val="center"/>
            <w:hideMark/>
          </w:tcPr>
          <w:p w14:paraId="28D5675C"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58.35</w:t>
            </w:r>
            <w:r>
              <w:rPr>
                <w:rFonts w:ascii="Times New Roman" w:eastAsia="Times New Roman" w:hAnsi="Times New Roman" w:cs="Times New Roman"/>
                <w:color w:val="000000"/>
              </w:rPr>
              <w:t xml:space="preserve"> (11.11)</w:t>
            </w:r>
          </w:p>
        </w:tc>
        <w:tc>
          <w:tcPr>
            <w:tcW w:w="1559" w:type="dxa"/>
            <w:noWrap/>
            <w:vAlign w:val="center"/>
            <w:hideMark/>
          </w:tcPr>
          <w:p w14:paraId="1DEAF6A9"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57.16</w:t>
            </w:r>
            <w:r>
              <w:rPr>
                <w:rFonts w:ascii="Times New Roman" w:eastAsia="Times New Roman" w:hAnsi="Times New Roman" w:cs="Times New Roman"/>
                <w:color w:val="000000"/>
              </w:rPr>
              <w:t xml:space="preserve"> (14.56)</w:t>
            </w:r>
          </w:p>
        </w:tc>
      </w:tr>
      <w:tr w:rsidR="00945723" w:rsidRPr="00196846" w14:paraId="6DA46C22" w14:textId="77777777" w:rsidTr="00431825">
        <w:trPr>
          <w:cnfStyle w:val="000000100000" w:firstRow="0" w:lastRow="0" w:firstColumn="0" w:lastColumn="0" w:oddVBand="0" w:evenVBand="0" w:oddHBand="1" w:evenHBand="0" w:firstRowFirstColumn="0" w:firstRowLastColumn="0" w:lastRowFirstColumn="0" w:lastRowLastColumn="0"/>
          <w:trHeight w:val="300"/>
        </w:trPr>
        <w:tc>
          <w:tcPr>
            <w:tcW w:w="4678" w:type="dxa"/>
            <w:noWrap/>
            <w:hideMark/>
          </w:tcPr>
          <w:p w14:paraId="1F42EAEC" w14:textId="77777777" w:rsidR="00945723" w:rsidRPr="00796A5F" w:rsidRDefault="00945723" w:rsidP="00927353">
            <w:pPr>
              <w:spacing w:before="120" w:after="120"/>
              <w:rPr>
                <w:rFonts w:ascii="Times New Roman" w:eastAsia="Times New Roman" w:hAnsi="Times New Roman" w:cs="Times New Roman"/>
                <w:color w:val="000000"/>
              </w:rPr>
            </w:pPr>
            <w:r w:rsidRPr="00796A5F">
              <w:rPr>
                <w:rFonts w:ascii="Times New Roman" w:eastAsia="Times New Roman" w:hAnsi="Times New Roman" w:cs="Times New Roman"/>
                <w:color w:val="000000"/>
              </w:rPr>
              <w:t>Percentage female</w:t>
            </w:r>
          </w:p>
        </w:tc>
        <w:tc>
          <w:tcPr>
            <w:tcW w:w="1418" w:type="dxa"/>
            <w:noWrap/>
            <w:vAlign w:val="center"/>
            <w:hideMark/>
          </w:tcPr>
          <w:p w14:paraId="653B2B09" w14:textId="77777777" w:rsidR="00945723" w:rsidRPr="00196846" w:rsidRDefault="00945723" w:rsidP="00431825">
            <w:pPr>
              <w:spacing w:before="120" w:after="120"/>
              <w:jc w:val="right"/>
              <w:rPr>
                <w:rFonts w:ascii="Times New Roman" w:eastAsia="Times New Roman" w:hAnsi="Times New Roman" w:cs="Times New Roman"/>
              </w:rPr>
            </w:pPr>
            <w:r w:rsidRPr="00196846">
              <w:rPr>
                <w:rFonts w:ascii="Times New Roman" w:eastAsia="Times New Roman" w:hAnsi="Times New Roman" w:cs="Times New Roman"/>
              </w:rPr>
              <w:t>46</w:t>
            </w:r>
            <w:r>
              <w:rPr>
                <w:rFonts w:ascii="Times New Roman" w:eastAsia="Times New Roman" w:hAnsi="Times New Roman" w:cs="Times New Roman"/>
              </w:rPr>
              <w:t>.00 (.50)</w:t>
            </w:r>
          </w:p>
        </w:tc>
        <w:tc>
          <w:tcPr>
            <w:tcW w:w="1559" w:type="dxa"/>
            <w:noWrap/>
            <w:vAlign w:val="center"/>
            <w:hideMark/>
          </w:tcPr>
          <w:p w14:paraId="29EEE72A"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55</w:t>
            </w:r>
            <w:r>
              <w:rPr>
                <w:rFonts w:ascii="Times New Roman" w:eastAsia="Times New Roman" w:hAnsi="Times New Roman" w:cs="Times New Roman"/>
                <w:color w:val="000000"/>
              </w:rPr>
              <w:t xml:space="preserve">.00 (.51) </w:t>
            </w:r>
          </w:p>
        </w:tc>
        <w:tc>
          <w:tcPr>
            <w:tcW w:w="1559" w:type="dxa"/>
            <w:noWrap/>
            <w:vAlign w:val="center"/>
            <w:hideMark/>
          </w:tcPr>
          <w:p w14:paraId="4D270981"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43</w:t>
            </w:r>
            <w:r>
              <w:rPr>
                <w:rFonts w:ascii="Times New Roman" w:eastAsia="Times New Roman" w:hAnsi="Times New Roman" w:cs="Times New Roman"/>
                <w:color w:val="000000"/>
              </w:rPr>
              <w:t>.14 (.50)</w:t>
            </w:r>
          </w:p>
        </w:tc>
      </w:tr>
      <w:tr w:rsidR="00945723" w:rsidRPr="00196846" w14:paraId="6EDF2D5F" w14:textId="77777777" w:rsidTr="00431825">
        <w:trPr>
          <w:trHeight w:val="300"/>
        </w:trPr>
        <w:tc>
          <w:tcPr>
            <w:tcW w:w="4678" w:type="dxa"/>
            <w:noWrap/>
            <w:hideMark/>
          </w:tcPr>
          <w:p w14:paraId="57D53F20" w14:textId="6DA6506B" w:rsidR="00945723" w:rsidRPr="00796A5F" w:rsidRDefault="00945723" w:rsidP="00927353">
            <w:pPr>
              <w:spacing w:before="120" w:after="120"/>
              <w:rPr>
                <w:rFonts w:ascii="Times New Roman" w:eastAsia="Times New Roman" w:hAnsi="Times New Roman" w:cs="Times New Roman"/>
                <w:color w:val="000000"/>
              </w:rPr>
            </w:pPr>
            <w:r w:rsidRPr="00796A5F">
              <w:rPr>
                <w:rFonts w:ascii="Times New Roman" w:eastAsia="Times New Roman" w:hAnsi="Times New Roman" w:cs="Times New Roman"/>
                <w:color w:val="000000"/>
              </w:rPr>
              <w:t>Average level of education</w:t>
            </w:r>
            <w:r w:rsidR="00796A5F" w:rsidRPr="00796A5F">
              <w:rPr>
                <w:rFonts w:ascii="Times New Roman" w:eastAsia="Times New Roman" w:hAnsi="Times New Roman" w:cs="Times New Roman"/>
                <w:color w:val="000000"/>
              </w:rPr>
              <w:t xml:space="preserve"> (1=primary education </w:t>
            </w:r>
            <w:r w:rsidR="00796A5F" w:rsidRPr="005A7229">
              <w:rPr>
                <w:rFonts w:ascii="Times New Roman" w:eastAsia="Times New Roman" w:hAnsi="Times New Roman" w:cs="Times New Roman"/>
                <w:color w:val="000000"/>
              </w:rPr>
              <w:t>–</w:t>
            </w:r>
            <w:r w:rsidR="00796A5F" w:rsidRPr="00796A5F">
              <w:rPr>
                <w:rFonts w:ascii="Times New Roman" w:eastAsia="Times New Roman" w:hAnsi="Times New Roman" w:cs="Times New Roman"/>
                <w:color w:val="000000"/>
              </w:rPr>
              <w:t xml:space="preserve"> 6=university education)</w:t>
            </w:r>
          </w:p>
        </w:tc>
        <w:tc>
          <w:tcPr>
            <w:tcW w:w="1418" w:type="dxa"/>
            <w:noWrap/>
            <w:vAlign w:val="center"/>
            <w:hideMark/>
          </w:tcPr>
          <w:p w14:paraId="2AE38252"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5.21 (.88)</w:t>
            </w:r>
          </w:p>
        </w:tc>
        <w:tc>
          <w:tcPr>
            <w:tcW w:w="1559" w:type="dxa"/>
            <w:noWrap/>
            <w:vAlign w:val="center"/>
            <w:hideMark/>
          </w:tcPr>
          <w:p w14:paraId="750B5981"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5.00</w:t>
            </w:r>
            <w:r>
              <w:rPr>
                <w:rFonts w:ascii="Times New Roman" w:eastAsia="Times New Roman" w:hAnsi="Times New Roman" w:cs="Times New Roman"/>
                <w:color w:val="000000"/>
              </w:rPr>
              <w:t xml:space="preserve"> (.86)</w:t>
            </w:r>
          </w:p>
        </w:tc>
        <w:tc>
          <w:tcPr>
            <w:tcW w:w="1559" w:type="dxa"/>
            <w:noWrap/>
            <w:vAlign w:val="center"/>
            <w:hideMark/>
          </w:tcPr>
          <w:p w14:paraId="4F75A246"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5.33</w:t>
            </w:r>
            <w:r>
              <w:rPr>
                <w:rFonts w:ascii="Times New Roman" w:eastAsia="Times New Roman" w:hAnsi="Times New Roman" w:cs="Times New Roman"/>
                <w:color w:val="000000"/>
              </w:rPr>
              <w:t xml:space="preserve"> (.91)</w:t>
            </w:r>
          </w:p>
        </w:tc>
      </w:tr>
      <w:tr w:rsidR="00945723" w:rsidRPr="00196846" w14:paraId="4156BF74" w14:textId="77777777" w:rsidTr="00431825">
        <w:trPr>
          <w:cnfStyle w:val="000000100000" w:firstRow="0" w:lastRow="0" w:firstColumn="0" w:lastColumn="0" w:oddVBand="0" w:evenVBand="0" w:oddHBand="1" w:evenHBand="0" w:firstRowFirstColumn="0" w:firstRowLastColumn="0" w:lastRowFirstColumn="0" w:lastRowLastColumn="0"/>
          <w:trHeight w:val="300"/>
        </w:trPr>
        <w:tc>
          <w:tcPr>
            <w:tcW w:w="4678" w:type="dxa"/>
            <w:noWrap/>
            <w:hideMark/>
          </w:tcPr>
          <w:p w14:paraId="02DC7C78" w14:textId="4588586B" w:rsidR="00945723" w:rsidRPr="00796A5F" w:rsidRDefault="00945723" w:rsidP="00927353">
            <w:pPr>
              <w:spacing w:before="120" w:after="120"/>
              <w:rPr>
                <w:rFonts w:ascii="Times New Roman" w:eastAsia="Times New Roman" w:hAnsi="Times New Roman" w:cs="Times New Roman"/>
                <w:color w:val="000000"/>
              </w:rPr>
            </w:pPr>
            <w:r w:rsidRPr="00796A5F">
              <w:rPr>
                <w:rFonts w:ascii="Times New Roman" w:eastAsia="Times New Roman" w:hAnsi="Times New Roman" w:cs="Times New Roman"/>
                <w:color w:val="000000"/>
              </w:rPr>
              <w:lastRenderedPageBreak/>
              <w:t>Average level of political interest (</w:t>
            </w:r>
            <w:r w:rsidR="00796A5F" w:rsidRPr="00796A5F">
              <w:rPr>
                <w:rFonts w:asciiTheme="majorBidi" w:hAnsiTheme="majorBidi" w:cstheme="majorBidi"/>
              </w:rPr>
              <w:t>1=</w:t>
            </w:r>
            <w:r w:rsidR="00ED0E86" w:rsidRPr="00796A5F">
              <w:rPr>
                <w:rFonts w:asciiTheme="majorBidi" w:hAnsiTheme="majorBidi" w:cstheme="majorBidi"/>
              </w:rPr>
              <w:t xml:space="preserve"> not at all </w:t>
            </w:r>
            <w:r w:rsidR="00796A5F" w:rsidRPr="00796A5F">
              <w:rPr>
                <w:rFonts w:asciiTheme="majorBidi" w:hAnsiTheme="majorBidi" w:cstheme="majorBidi"/>
              </w:rPr>
              <w:t xml:space="preserve">interested – 4= </w:t>
            </w:r>
            <w:r w:rsidR="00ED0E86">
              <w:rPr>
                <w:rFonts w:asciiTheme="majorBidi" w:hAnsiTheme="majorBidi" w:cstheme="majorBidi"/>
              </w:rPr>
              <w:t xml:space="preserve">very </w:t>
            </w:r>
            <w:r w:rsidR="00796A5F" w:rsidRPr="00796A5F">
              <w:rPr>
                <w:rFonts w:asciiTheme="majorBidi" w:hAnsiTheme="majorBidi" w:cstheme="majorBidi"/>
              </w:rPr>
              <w:t>interested</w:t>
            </w:r>
            <w:r w:rsidRPr="00796A5F">
              <w:rPr>
                <w:rFonts w:ascii="Times New Roman" w:eastAsia="Times New Roman" w:hAnsi="Times New Roman" w:cs="Times New Roman"/>
                <w:color w:val="000000"/>
              </w:rPr>
              <w:t>)</w:t>
            </w:r>
          </w:p>
        </w:tc>
        <w:tc>
          <w:tcPr>
            <w:tcW w:w="1418" w:type="dxa"/>
            <w:noWrap/>
            <w:vAlign w:val="center"/>
          </w:tcPr>
          <w:p w14:paraId="5F9FAAE2" w14:textId="3A4658AF" w:rsidR="00945723" w:rsidRPr="00196846" w:rsidRDefault="005A7229" w:rsidP="00431825">
            <w:pPr>
              <w:spacing w:before="120" w:after="120"/>
              <w:jc w:val="right"/>
              <w:rPr>
                <w:rFonts w:ascii="Times New Roman" w:eastAsia="Times New Roman" w:hAnsi="Times New Roman" w:cs="Times New Roman"/>
                <w:color w:val="000000"/>
              </w:rPr>
            </w:pPr>
            <w:r>
              <w:rPr>
                <w:rFonts w:ascii="Times New Roman" w:eastAsia="Times New Roman" w:hAnsi="Times New Roman" w:cs="Times New Roman"/>
                <w:color w:val="000000"/>
              </w:rPr>
              <w:t>3.17</w:t>
            </w:r>
            <w:r w:rsidR="00945723">
              <w:rPr>
                <w:rFonts w:ascii="Times New Roman" w:eastAsia="Times New Roman" w:hAnsi="Times New Roman" w:cs="Times New Roman"/>
                <w:color w:val="000000"/>
              </w:rPr>
              <w:t xml:space="preserve"> (.70)</w:t>
            </w:r>
          </w:p>
        </w:tc>
        <w:tc>
          <w:tcPr>
            <w:tcW w:w="1559" w:type="dxa"/>
            <w:noWrap/>
            <w:vAlign w:val="center"/>
          </w:tcPr>
          <w:p w14:paraId="0B6B8F27" w14:textId="2BB3069D" w:rsidR="00945723" w:rsidRPr="00196846" w:rsidRDefault="00ED0E86" w:rsidP="00431825">
            <w:pPr>
              <w:spacing w:before="120" w:after="120"/>
              <w:jc w:val="right"/>
              <w:rPr>
                <w:rFonts w:ascii="Times New Roman" w:eastAsia="Times New Roman" w:hAnsi="Times New Roman" w:cs="Times New Roman"/>
                <w:color w:val="000000"/>
              </w:rPr>
            </w:pPr>
            <w:r>
              <w:rPr>
                <w:rFonts w:ascii="Times New Roman" w:eastAsia="Times New Roman" w:hAnsi="Times New Roman" w:cs="Times New Roman"/>
                <w:color w:val="000000"/>
              </w:rPr>
              <w:t>3.23</w:t>
            </w:r>
            <w:r w:rsidR="00945723">
              <w:rPr>
                <w:rFonts w:ascii="Times New Roman" w:eastAsia="Times New Roman" w:hAnsi="Times New Roman" w:cs="Times New Roman"/>
                <w:color w:val="000000"/>
              </w:rPr>
              <w:t xml:space="preserve"> (.90)</w:t>
            </w:r>
          </w:p>
        </w:tc>
        <w:tc>
          <w:tcPr>
            <w:tcW w:w="1559" w:type="dxa"/>
            <w:noWrap/>
            <w:vAlign w:val="center"/>
          </w:tcPr>
          <w:p w14:paraId="385F76A1" w14:textId="07256419" w:rsidR="00945723" w:rsidRPr="00196846" w:rsidRDefault="00ED0E86" w:rsidP="00431825">
            <w:pPr>
              <w:spacing w:before="120" w:after="120"/>
              <w:jc w:val="right"/>
              <w:rPr>
                <w:rFonts w:ascii="Times New Roman" w:eastAsia="Times New Roman" w:hAnsi="Times New Roman" w:cs="Times New Roman"/>
                <w:color w:val="000000"/>
              </w:rPr>
            </w:pPr>
            <w:r>
              <w:rPr>
                <w:rFonts w:ascii="Times New Roman" w:eastAsia="Times New Roman" w:hAnsi="Times New Roman" w:cs="Times New Roman"/>
                <w:color w:val="000000"/>
              </w:rPr>
              <w:t>3.15</w:t>
            </w:r>
            <w:r w:rsidR="00945723">
              <w:rPr>
                <w:rFonts w:ascii="Times New Roman" w:eastAsia="Times New Roman" w:hAnsi="Times New Roman" w:cs="Times New Roman"/>
                <w:color w:val="000000"/>
              </w:rPr>
              <w:t xml:space="preserve"> (.61)</w:t>
            </w:r>
          </w:p>
        </w:tc>
      </w:tr>
      <w:tr w:rsidR="00945723" w:rsidRPr="00196846" w14:paraId="1A1925E9" w14:textId="77777777" w:rsidTr="00431825">
        <w:trPr>
          <w:trHeight w:val="300"/>
        </w:trPr>
        <w:tc>
          <w:tcPr>
            <w:tcW w:w="4678" w:type="dxa"/>
            <w:noWrap/>
            <w:hideMark/>
          </w:tcPr>
          <w:p w14:paraId="37FB8B20" w14:textId="777A88EE" w:rsidR="00945723" w:rsidRPr="00796A5F" w:rsidRDefault="00945723" w:rsidP="00927353">
            <w:pPr>
              <w:spacing w:before="120" w:after="120"/>
              <w:rPr>
                <w:rFonts w:ascii="Times New Roman" w:eastAsia="Times New Roman" w:hAnsi="Times New Roman" w:cs="Times New Roman"/>
                <w:color w:val="000000"/>
              </w:rPr>
            </w:pPr>
            <w:r w:rsidRPr="00796A5F">
              <w:rPr>
                <w:rFonts w:ascii="Times New Roman" w:eastAsia="Times New Roman" w:hAnsi="Times New Roman" w:cs="Times New Roman"/>
                <w:color w:val="000000"/>
              </w:rPr>
              <w:t>Average level of satisfaction with local democracy</w:t>
            </w:r>
            <w:r w:rsidR="00796A5F" w:rsidRPr="00796A5F">
              <w:rPr>
                <w:rFonts w:ascii="Times New Roman" w:eastAsia="Times New Roman" w:hAnsi="Times New Roman" w:cs="Times New Roman"/>
                <w:color w:val="000000"/>
              </w:rPr>
              <w:t xml:space="preserve"> (0=not at all satisfied – 10=very satisfied) </w:t>
            </w:r>
          </w:p>
        </w:tc>
        <w:tc>
          <w:tcPr>
            <w:tcW w:w="1418" w:type="dxa"/>
            <w:noWrap/>
            <w:vAlign w:val="center"/>
            <w:hideMark/>
          </w:tcPr>
          <w:p w14:paraId="48151720"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5.76</w:t>
            </w:r>
            <w:r>
              <w:rPr>
                <w:rFonts w:ascii="Times New Roman" w:eastAsia="Times New Roman" w:hAnsi="Times New Roman" w:cs="Times New Roman"/>
                <w:color w:val="000000"/>
              </w:rPr>
              <w:t xml:space="preserve"> (1.79)</w:t>
            </w:r>
          </w:p>
        </w:tc>
        <w:tc>
          <w:tcPr>
            <w:tcW w:w="1559" w:type="dxa"/>
            <w:noWrap/>
            <w:vAlign w:val="center"/>
            <w:hideMark/>
          </w:tcPr>
          <w:p w14:paraId="6C2511EC"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5.58</w:t>
            </w:r>
            <w:r>
              <w:rPr>
                <w:rFonts w:ascii="Times New Roman" w:eastAsia="Times New Roman" w:hAnsi="Times New Roman" w:cs="Times New Roman"/>
                <w:color w:val="000000"/>
              </w:rPr>
              <w:t xml:space="preserve"> (1.71)</w:t>
            </w:r>
          </w:p>
        </w:tc>
        <w:tc>
          <w:tcPr>
            <w:tcW w:w="1559" w:type="dxa"/>
            <w:noWrap/>
            <w:vAlign w:val="center"/>
            <w:hideMark/>
          </w:tcPr>
          <w:p w14:paraId="652D68C4" w14:textId="77777777" w:rsidR="00945723" w:rsidRPr="00196846" w:rsidRDefault="00945723" w:rsidP="00431825">
            <w:pPr>
              <w:spacing w:before="120" w:after="120"/>
              <w:jc w:val="right"/>
              <w:rPr>
                <w:rFonts w:ascii="Times New Roman" w:eastAsia="Times New Roman" w:hAnsi="Times New Roman" w:cs="Times New Roman"/>
                <w:color w:val="000000"/>
              </w:rPr>
            </w:pPr>
            <w:r w:rsidRPr="00196846">
              <w:rPr>
                <w:rFonts w:ascii="Times New Roman" w:eastAsia="Times New Roman" w:hAnsi="Times New Roman" w:cs="Times New Roman"/>
                <w:color w:val="000000"/>
              </w:rPr>
              <w:t>5.83</w:t>
            </w:r>
            <w:r>
              <w:rPr>
                <w:rFonts w:ascii="Times New Roman" w:eastAsia="Times New Roman" w:hAnsi="Times New Roman" w:cs="Times New Roman"/>
                <w:color w:val="000000"/>
              </w:rPr>
              <w:t xml:space="preserve"> (1.85)</w:t>
            </w:r>
          </w:p>
        </w:tc>
      </w:tr>
    </w:tbl>
    <w:p w14:paraId="51D0150A" w14:textId="4AB0708B" w:rsidR="00945723" w:rsidRPr="00B1721E" w:rsidRDefault="00945723" w:rsidP="00945723">
      <w:pPr>
        <w:spacing w:before="120" w:after="120" w:line="276" w:lineRule="auto"/>
        <w:rPr>
          <w:rFonts w:asciiTheme="majorBidi" w:hAnsiTheme="majorBidi" w:cstheme="majorBidi"/>
        </w:rPr>
      </w:pPr>
      <w:r w:rsidRPr="00B1721E">
        <w:rPr>
          <w:rFonts w:asciiTheme="majorBidi" w:hAnsiTheme="majorBidi" w:cstheme="majorBidi"/>
          <w:i/>
          <w:iCs/>
          <w:sz w:val="20"/>
          <w:szCs w:val="20"/>
        </w:rPr>
        <w:t>Note.</w:t>
      </w:r>
      <w:r w:rsidRPr="00B1721E">
        <w:rPr>
          <w:rFonts w:asciiTheme="majorBidi" w:hAnsiTheme="majorBidi" w:cstheme="majorBidi"/>
          <w:sz w:val="20"/>
          <w:szCs w:val="20"/>
        </w:rPr>
        <w:t xml:space="preserve"> Standard deviations are displayed in parentheses. </w:t>
      </w:r>
      <w:bookmarkStart w:id="4" w:name="_Hlk145945817"/>
      <w:r w:rsidRPr="00743A09">
        <w:rPr>
          <w:rFonts w:asciiTheme="majorBidi" w:hAnsiTheme="majorBidi" w:cstheme="majorBidi"/>
          <w:color w:val="000000"/>
          <w:sz w:val="20"/>
          <w:szCs w:val="20"/>
        </w:rPr>
        <w:t xml:space="preserve">Differences between the </w:t>
      </w:r>
      <w:r>
        <w:rPr>
          <w:rFonts w:asciiTheme="majorBidi" w:hAnsiTheme="majorBidi" w:cstheme="majorBidi"/>
          <w:color w:val="000000"/>
          <w:sz w:val="20"/>
          <w:szCs w:val="20"/>
        </w:rPr>
        <w:t>groups</w:t>
      </w:r>
      <w:r w:rsidRPr="00743A09">
        <w:rPr>
          <w:rFonts w:asciiTheme="majorBidi" w:hAnsiTheme="majorBidi" w:cstheme="majorBidi"/>
          <w:color w:val="000000"/>
          <w:sz w:val="20"/>
          <w:szCs w:val="20"/>
        </w:rPr>
        <w:t xml:space="preserve"> were tested with </w:t>
      </w:r>
      <w:r>
        <w:rPr>
          <w:rFonts w:asciiTheme="majorBidi" w:hAnsiTheme="majorBidi" w:cstheme="majorBidi"/>
          <w:color w:val="000000"/>
          <w:sz w:val="20"/>
          <w:szCs w:val="20"/>
        </w:rPr>
        <w:t xml:space="preserve">one-tailed </w:t>
      </w:r>
      <w:r w:rsidRPr="00743A09">
        <w:rPr>
          <w:rFonts w:asciiTheme="majorBidi" w:hAnsiTheme="majorBidi" w:cstheme="majorBidi"/>
          <w:color w:val="000000"/>
          <w:sz w:val="20"/>
          <w:szCs w:val="20"/>
        </w:rPr>
        <w:t xml:space="preserve">independent samples </w:t>
      </w:r>
      <w:r w:rsidRPr="00743A09">
        <w:rPr>
          <w:rFonts w:asciiTheme="majorBidi" w:hAnsiTheme="majorBidi" w:cstheme="majorBidi"/>
          <w:i/>
          <w:iCs/>
          <w:color w:val="000000"/>
          <w:sz w:val="20"/>
          <w:szCs w:val="20"/>
        </w:rPr>
        <w:t>t</w:t>
      </w:r>
      <w:r w:rsidRPr="00743A09">
        <w:rPr>
          <w:rFonts w:asciiTheme="majorBidi" w:hAnsiTheme="majorBidi" w:cstheme="majorBidi"/>
          <w:color w:val="000000"/>
          <w:sz w:val="20"/>
          <w:szCs w:val="20"/>
        </w:rPr>
        <w:t>-tests. None of the differences were statistically significant.</w:t>
      </w:r>
      <w:bookmarkEnd w:id="4"/>
    </w:p>
    <w:p w14:paraId="18F5C3D5" w14:textId="27668597" w:rsidR="00945723" w:rsidRDefault="00945723">
      <w:pPr>
        <w:spacing w:line="259" w:lineRule="auto"/>
        <w:rPr>
          <w:rFonts w:asciiTheme="majorBidi" w:eastAsiaTheme="minorHAnsi" w:hAnsiTheme="majorBidi" w:cstheme="majorBidi"/>
          <w:b/>
          <w:bCs/>
          <w:color w:val="000000"/>
          <w:sz w:val="24"/>
          <w:szCs w:val="24"/>
          <w:lang w:eastAsia="en-US"/>
        </w:rPr>
      </w:pPr>
    </w:p>
    <w:p w14:paraId="63B55E50" w14:textId="77777777" w:rsidR="00945723" w:rsidRDefault="00945723">
      <w:pPr>
        <w:spacing w:line="259" w:lineRule="auto"/>
        <w:rPr>
          <w:rFonts w:asciiTheme="majorBidi" w:eastAsiaTheme="minorHAnsi" w:hAnsiTheme="majorBidi" w:cstheme="majorBidi"/>
          <w:b/>
          <w:bCs/>
          <w:color w:val="000000"/>
          <w:sz w:val="24"/>
          <w:szCs w:val="24"/>
          <w:lang w:eastAsia="en-US"/>
        </w:rPr>
      </w:pPr>
      <w:r>
        <w:rPr>
          <w:b/>
          <w:bCs/>
          <w:sz w:val="24"/>
          <w:szCs w:val="24"/>
        </w:rPr>
        <w:br w:type="page"/>
      </w:r>
    </w:p>
    <w:p w14:paraId="23EDB0CF" w14:textId="745051AF" w:rsidR="00063751" w:rsidRPr="00743A09" w:rsidRDefault="00063751" w:rsidP="00063751">
      <w:pPr>
        <w:pStyle w:val="StandaardPapers"/>
        <w:spacing w:line="480" w:lineRule="auto"/>
        <w:jc w:val="center"/>
        <w:rPr>
          <w:b/>
          <w:bCs/>
          <w:sz w:val="24"/>
          <w:szCs w:val="24"/>
        </w:rPr>
      </w:pPr>
      <w:r w:rsidRPr="00743A09">
        <w:rPr>
          <w:b/>
          <w:bCs/>
          <w:sz w:val="24"/>
          <w:szCs w:val="24"/>
        </w:rPr>
        <w:lastRenderedPageBreak/>
        <w:t xml:space="preserve">Appendix </w:t>
      </w:r>
      <w:r w:rsidR="003B1D4B">
        <w:rPr>
          <w:b/>
          <w:bCs/>
          <w:sz w:val="24"/>
          <w:szCs w:val="24"/>
        </w:rPr>
        <w:t>D</w:t>
      </w:r>
    </w:p>
    <w:p w14:paraId="70A4BACE" w14:textId="77777777" w:rsidR="00063751" w:rsidRPr="00743A09" w:rsidRDefault="00063751" w:rsidP="00063751">
      <w:pPr>
        <w:spacing w:line="480" w:lineRule="auto"/>
        <w:jc w:val="center"/>
        <w:rPr>
          <w:rFonts w:asciiTheme="majorBidi" w:hAnsiTheme="majorBidi" w:cstheme="majorBidi"/>
          <w:sz w:val="24"/>
          <w:szCs w:val="24"/>
        </w:rPr>
      </w:pPr>
      <w:r w:rsidRPr="00743A09">
        <w:rPr>
          <w:rFonts w:asciiTheme="majorBidi" w:hAnsiTheme="majorBidi" w:cstheme="majorBidi"/>
          <w:sz w:val="24"/>
          <w:szCs w:val="24"/>
        </w:rPr>
        <w:t>Assumption testing</w:t>
      </w:r>
    </w:p>
    <w:p w14:paraId="7A9F6738" w14:textId="485A9671" w:rsidR="00063751" w:rsidRPr="00743A09" w:rsidRDefault="003B1D4B" w:rsidP="00063751">
      <w:pPr>
        <w:pStyle w:val="StandaardPapers"/>
        <w:keepNext w:val="0"/>
        <w:tabs>
          <w:tab w:val="left" w:pos="567"/>
        </w:tabs>
        <w:spacing w:line="480" w:lineRule="auto"/>
        <w:jc w:val="both"/>
        <w:rPr>
          <w:b/>
          <w:bCs/>
          <w:sz w:val="24"/>
          <w:szCs w:val="24"/>
        </w:rPr>
      </w:pPr>
      <w:r>
        <w:rPr>
          <w:b/>
          <w:bCs/>
          <w:sz w:val="24"/>
          <w:szCs w:val="24"/>
        </w:rPr>
        <w:t>D</w:t>
      </w:r>
      <w:r w:rsidR="00063751" w:rsidRPr="00743A09">
        <w:rPr>
          <w:b/>
          <w:bCs/>
          <w:sz w:val="24"/>
          <w:szCs w:val="24"/>
        </w:rPr>
        <w:t>.1</w:t>
      </w:r>
      <w:r w:rsidR="00063751" w:rsidRPr="00743A09">
        <w:rPr>
          <w:b/>
          <w:bCs/>
          <w:sz w:val="24"/>
          <w:szCs w:val="24"/>
        </w:rPr>
        <w:tab/>
      </w:r>
      <w:r w:rsidR="00063751" w:rsidRPr="00743A09">
        <w:rPr>
          <w:b/>
          <w:bCs/>
          <w:i/>
          <w:iCs/>
          <w:sz w:val="24"/>
          <w:szCs w:val="24"/>
        </w:rPr>
        <w:t>T</w:t>
      </w:r>
      <w:r w:rsidR="00063751" w:rsidRPr="00743A09">
        <w:rPr>
          <w:b/>
          <w:bCs/>
          <w:sz w:val="24"/>
          <w:szCs w:val="24"/>
        </w:rPr>
        <w:t>-test of change in populist attitudes for all participants</w:t>
      </w:r>
    </w:p>
    <w:p w14:paraId="5047CF3F" w14:textId="77777777" w:rsidR="00063751" w:rsidRPr="00743A09" w:rsidRDefault="00063751" w:rsidP="00285D11">
      <w:pPr>
        <w:pStyle w:val="StandaardPapers"/>
        <w:keepNext w:val="0"/>
        <w:spacing w:line="480" w:lineRule="auto"/>
        <w:ind w:firstLine="567"/>
        <w:jc w:val="both"/>
        <w:rPr>
          <w:sz w:val="24"/>
          <w:szCs w:val="24"/>
        </w:rPr>
      </w:pPr>
      <w:r w:rsidRPr="00743A09">
        <w:rPr>
          <w:sz w:val="24"/>
          <w:szCs w:val="24"/>
        </w:rPr>
        <w:t xml:space="preserve">Before conducting a paired-samples t-test estimating the effect of participation in a PB on all participants, we checked whether the normality assumption holds by conducting a Shapiro-Wilk Test. The null hypothesis of Shapiro’s test is that the population is distributed normally. The </w:t>
      </w:r>
      <w:r w:rsidRPr="00743A09">
        <w:rPr>
          <w:i/>
          <w:iCs/>
          <w:sz w:val="24"/>
          <w:szCs w:val="24"/>
        </w:rPr>
        <w:t>p</w:t>
      </w:r>
      <w:r w:rsidRPr="00743A09">
        <w:rPr>
          <w:sz w:val="24"/>
          <w:szCs w:val="24"/>
        </w:rPr>
        <w:t>-value of the test is 0.073, which means that our data do not differ significantly from a normal distribution.</w:t>
      </w:r>
    </w:p>
    <w:p w14:paraId="6DE6801F" w14:textId="77777777" w:rsidR="00063751" w:rsidRPr="00743A09" w:rsidRDefault="00063751" w:rsidP="00063751">
      <w:pPr>
        <w:pStyle w:val="StandaardPapers"/>
        <w:keepNext w:val="0"/>
        <w:spacing w:line="480" w:lineRule="auto"/>
        <w:jc w:val="both"/>
        <w:rPr>
          <w:i/>
          <w:iCs/>
          <w:sz w:val="24"/>
          <w:szCs w:val="24"/>
        </w:rPr>
      </w:pPr>
    </w:p>
    <w:p w14:paraId="3ECE161B" w14:textId="564A4E3B" w:rsidR="00063751" w:rsidRPr="00743A09" w:rsidRDefault="003B1D4B" w:rsidP="00063751">
      <w:pPr>
        <w:pStyle w:val="StandaardPapers"/>
        <w:keepNext w:val="0"/>
        <w:tabs>
          <w:tab w:val="left" w:pos="567"/>
        </w:tabs>
        <w:spacing w:line="480" w:lineRule="auto"/>
        <w:jc w:val="both"/>
        <w:rPr>
          <w:b/>
          <w:bCs/>
          <w:sz w:val="24"/>
          <w:szCs w:val="24"/>
        </w:rPr>
      </w:pPr>
      <w:r>
        <w:rPr>
          <w:b/>
          <w:bCs/>
          <w:sz w:val="24"/>
          <w:szCs w:val="24"/>
        </w:rPr>
        <w:t>D</w:t>
      </w:r>
      <w:r w:rsidR="00063751" w:rsidRPr="00743A09">
        <w:rPr>
          <w:b/>
          <w:bCs/>
          <w:sz w:val="24"/>
          <w:szCs w:val="24"/>
        </w:rPr>
        <w:t>.2</w:t>
      </w:r>
      <w:r w:rsidR="00063751" w:rsidRPr="00743A09">
        <w:rPr>
          <w:b/>
          <w:bCs/>
          <w:sz w:val="24"/>
          <w:szCs w:val="24"/>
        </w:rPr>
        <w:tab/>
        <w:t>Difference-in-differences analysis: difference in change in populist attitudes between citizens with high and citizens with low populist attitudes</w:t>
      </w:r>
    </w:p>
    <w:p w14:paraId="0332D291" w14:textId="77777777" w:rsidR="00063751" w:rsidRPr="00743A09" w:rsidRDefault="00063751" w:rsidP="00285D11">
      <w:pPr>
        <w:pStyle w:val="StandaardPapers"/>
        <w:keepNext w:val="0"/>
        <w:spacing w:line="480" w:lineRule="auto"/>
        <w:ind w:firstLine="567"/>
        <w:jc w:val="both"/>
        <w:rPr>
          <w:sz w:val="24"/>
          <w:szCs w:val="24"/>
        </w:rPr>
      </w:pPr>
      <w:r w:rsidRPr="00743A09">
        <w:rPr>
          <w:sz w:val="24"/>
          <w:szCs w:val="24"/>
        </w:rPr>
        <w:t xml:space="preserve">To test whether the assumptions for our difference-in-differences (DID) analysis hold, we checked for the normality of all variables used in the paired and unpaired </w:t>
      </w:r>
      <w:r w:rsidRPr="00743A09">
        <w:rPr>
          <w:i/>
          <w:iCs/>
          <w:sz w:val="24"/>
          <w:szCs w:val="24"/>
        </w:rPr>
        <w:t>t</w:t>
      </w:r>
      <w:r w:rsidRPr="00743A09">
        <w:rPr>
          <w:sz w:val="24"/>
          <w:szCs w:val="24"/>
        </w:rPr>
        <w:t xml:space="preserve">-tests with a Shapiro-Wilk Test, as well as the homogeneity of variances for all variables used in the unpaired </w:t>
      </w:r>
      <w:r w:rsidRPr="00743A09">
        <w:rPr>
          <w:i/>
          <w:iCs/>
          <w:sz w:val="24"/>
          <w:szCs w:val="24"/>
        </w:rPr>
        <w:t>t</w:t>
      </w:r>
      <w:r w:rsidRPr="00743A09">
        <w:rPr>
          <w:sz w:val="24"/>
          <w:szCs w:val="24"/>
        </w:rPr>
        <w:t xml:space="preserve">-tests with a Bartlett Test. </w:t>
      </w:r>
    </w:p>
    <w:p w14:paraId="4FC4C676" w14:textId="77777777" w:rsidR="00063751" w:rsidRPr="00743A09" w:rsidRDefault="00063751" w:rsidP="00063751">
      <w:pPr>
        <w:pStyle w:val="StandaardPapers"/>
        <w:keepNext w:val="0"/>
        <w:spacing w:line="480" w:lineRule="auto"/>
        <w:jc w:val="both"/>
        <w:rPr>
          <w:b/>
          <w:bCs/>
          <w:sz w:val="24"/>
          <w:szCs w:val="24"/>
        </w:rPr>
      </w:pPr>
    </w:p>
    <w:p w14:paraId="4AFE8924" w14:textId="7BA81DD3" w:rsidR="00063751" w:rsidRPr="00743A09" w:rsidRDefault="00063751" w:rsidP="00063751">
      <w:pPr>
        <w:pStyle w:val="StandaardPapers"/>
        <w:keepNext w:val="0"/>
        <w:spacing w:line="480" w:lineRule="auto"/>
        <w:jc w:val="both"/>
        <w:rPr>
          <w:b/>
          <w:bCs/>
          <w:sz w:val="24"/>
          <w:szCs w:val="24"/>
        </w:rPr>
      </w:pPr>
      <w:r w:rsidRPr="00743A09">
        <w:rPr>
          <w:b/>
          <w:bCs/>
          <w:sz w:val="24"/>
          <w:szCs w:val="24"/>
        </w:rPr>
        <w:t xml:space="preserve">Table </w:t>
      </w:r>
      <w:r w:rsidR="001B2F65">
        <w:rPr>
          <w:b/>
          <w:bCs/>
          <w:sz w:val="24"/>
          <w:szCs w:val="24"/>
        </w:rPr>
        <w:t>10</w:t>
      </w:r>
    </w:p>
    <w:p w14:paraId="21E0069E" w14:textId="77777777" w:rsidR="00063751" w:rsidRPr="00743A09" w:rsidRDefault="00063751" w:rsidP="00063751">
      <w:pPr>
        <w:pStyle w:val="StandaardPapers"/>
        <w:keepNext w:val="0"/>
        <w:spacing w:line="480" w:lineRule="auto"/>
        <w:jc w:val="both"/>
        <w:rPr>
          <w:i/>
          <w:iCs/>
          <w:sz w:val="24"/>
          <w:szCs w:val="24"/>
        </w:rPr>
      </w:pPr>
      <w:r w:rsidRPr="00743A09">
        <w:rPr>
          <w:i/>
          <w:iCs/>
          <w:sz w:val="24"/>
          <w:szCs w:val="24"/>
        </w:rPr>
        <w:t>p-values of the Shapiro-Wilk and Bartlett Test for all variables included in the DID analysis</w:t>
      </w:r>
    </w:p>
    <w:tbl>
      <w:tblPr>
        <w:tblStyle w:val="Onopgemaaktetabel2"/>
        <w:tblW w:w="0" w:type="auto"/>
        <w:tblLook w:val="0400" w:firstRow="0" w:lastRow="0" w:firstColumn="0" w:lastColumn="0" w:noHBand="0" w:noVBand="1"/>
      </w:tblPr>
      <w:tblGrid>
        <w:gridCol w:w="4434"/>
        <w:gridCol w:w="2445"/>
        <w:gridCol w:w="2181"/>
      </w:tblGrid>
      <w:tr w:rsidR="00063751" w:rsidRPr="00743A09" w14:paraId="534957D6" w14:textId="77777777" w:rsidTr="00285D11">
        <w:trPr>
          <w:cnfStyle w:val="000000100000" w:firstRow="0" w:lastRow="0" w:firstColumn="0" w:lastColumn="0" w:oddVBand="0" w:evenVBand="0" w:oddHBand="1" w:evenHBand="0" w:firstRowFirstColumn="0" w:firstRowLastColumn="0" w:lastRowFirstColumn="0" w:lastRowLastColumn="0"/>
        </w:trPr>
        <w:tc>
          <w:tcPr>
            <w:tcW w:w="4434" w:type="dxa"/>
          </w:tcPr>
          <w:p w14:paraId="2A6A9B64"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 xml:space="preserve">Variable </w:t>
            </w:r>
          </w:p>
        </w:tc>
        <w:tc>
          <w:tcPr>
            <w:tcW w:w="2445" w:type="dxa"/>
          </w:tcPr>
          <w:p w14:paraId="56D80373"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rPr>
                <w:i/>
                <w:iCs/>
              </w:rPr>
              <w:t>p</w:t>
            </w:r>
            <w:r w:rsidRPr="00743A09">
              <w:t>-value Shapiro-Wilk Test</w:t>
            </w:r>
          </w:p>
        </w:tc>
        <w:tc>
          <w:tcPr>
            <w:tcW w:w="2181" w:type="dxa"/>
          </w:tcPr>
          <w:p w14:paraId="38092E7E"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rPr>
                <w:i/>
                <w:iCs/>
              </w:rPr>
              <w:t>p</w:t>
            </w:r>
            <w:r w:rsidRPr="00743A09">
              <w:t>-value Bartlett Test</w:t>
            </w:r>
          </w:p>
        </w:tc>
      </w:tr>
      <w:tr w:rsidR="00063751" w:rsidRPr="00743A09" w14:paraId="7DFED3F0" w14:textId="77777777" w:rsidTr="00285D11">
        <w:tc>
          <w:tcPr>
            <w:tcW w:w="4434" w:type="dxa"/>
          </w:tcPr>
          <w:p w14:paraId="3FBB9232"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Change in populist attitudes: high populist attitudes group</w:t>
            </w:r>
          </w:p>
        </w:tc>
        <w:tc>
          <w:tcPr>
            <w:tcW w:w="2445" w:type="dxa"/>
          </w:tcPr>
          <w:p w14:paraId="19E45FC2" w14:textId="77777777" w:rsidR="00063751" w:rsidRPr="00743A09" w:rsidRDefault="00063751" w:rsidP="00F60C9F">
            <w:pPr>
              <w:pStyle w:val="StandaardPapers"/>
              <w:keepNext w:val="0"/>
              <w:spacing w:before="120" w:after="120" w:line="240" w:lineRule="auto"/>
            </w:pPr>
            <w:r w:rsidRPr="00743A09">
              <w:t>.690</w:t>
            </w:r>
          </w:p>
        </w:tc>
        <w:tc>
          <w:tcPr>
            <w:tcW w:w="2181" w:type="dxa"/>
          </w:tcPr>
          <w:p w14:paraId="693A55EA" w14:textId="77777777" w:rsidR="00063751" w:rsidRPr="00743A09" w:rsidRDefault="00063751" w:rsidP="00F60C9F">
            <w:pPr>
              <w:pStyle w:val="StandaardPapers"/>
              <w:keepNext w:val="0"/>
              <w:spacing w:before="120" w:after="120" w:line="240" w:lineRule="auto"/>
            </w:pPr>
            <w:r w:rsidRPr="00743A09">
              <w:t>NA</w:t>
            </w:r>
          </w:p>
        </w:tc>
      </w:tr>
      <w:tr w:rsidR="00063751" w:rsidRPr="00743A09" w14:paraId="6964B97D" w14:textId="77777777" w:rsidTr="00285D11">
        <w:trPr>
          <w:cnfStyle w:val="000000100000" w:firstRow="0" w:lastRow="0" w:firstColumn="0" w:lastColumn="0" w:oddVBand="0" w:evenVBand="0" w:oddHBand="1" w:evenHBand="0" w:firstRowFirstColumn="0" w:firstRowLastColumn="0" w:lastRowFirstColumn="0" w:lastRowLastColumn="0"/>
        </w:trPr>
        <w:tc>
          <w:tcPr>
            <w:tcW w:w="4434" w:type="dxa"/>
          </w:tcPr>
          <w:p w14:paraId="3415878A"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Change in populist attitudes: low populist attitudes group</w:t>
            </w:r>
          </w:p>
        </w:tc>
        <w:tc>
          <w:tcPr>
            <w:tcW w:w="2445" w:type="dxa"/>
          </w:tcPr>
          <w:p w14:paraId="38FD7B98"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rPr>
                <w:vertAlign w:val="superscript"/>
              </w:rPr>
            </w:pPr>
            <w:r w:rsidRPr="00743A09">
              <w:t>.015</w:t>
            </w:r>
            <w:r w:rsidRPr="00743A09">
              <w:rPr>
                <w:vertAlign w:val="superscript"/>
              </w:rPr>
              <w:t>**</w:t>
            </w:r>
          </w:p>
        </w:tc>
        <w:tc>
          <w:tcPr>
            <w:tcW w:w="2181" w:type="dxa"/>
          </w:tcPr>
          <w:p w14:paraId="6F7B547A"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NA</w:t>
            </w:r>
          </w:p>
        </w:tc>
      </w:tr>
      <w:tr w:rsidR="00063751" w:rsidRPr="00743A09" w14:paraId="0D5FD294" w14:textId="77777777" w:rsidTr="00285D11">
        <w:tc>
          <w:tcPr>
            <w:tcW w:w="4434" w:type="dxa"/>
          </w:tcPr>
          <w:p w14:paraId="582CE346"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Difference between groups before PB</w:t>
            </w:r>
          </w:p>
        </w:tc>
        <w:tc>
          <w:tcPr>
            <w:tcW w:w="2445" w:type="dxa"/>
          </w:tcPr>
          <w:p w14:paraId="4D17DFBA"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.622</w:t>
            </w:r>
          </w:p>
        </w:tc>
        <w:tc>
          <w:tcPr>
            <w:tcW w:w="2181" w:type="dxa"/>
          </w:tcPr>
          <w:p w14:paraId="27EEC09B"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.836</w:t>
            </w:r>
          </w:p>
        </w:tc>
      </w:tr>
      <w:tr w:rsidR="00063751" w:rsidRPr="00743A09" w14:paraId="367A20F9" w14:textId="77777777" w:rsidTr="00285D11">
        <w:trPr>
          <w:cnfStyle w:val="000000100000" w:firstRow="0" w:lastRow="0" w:firstColumn="0" w:lastColumn="0" w:oddVBand="0" w:evenVBand="0" w:oddHBand="1" w:evenHBand="0" w:firstRowFirstColumn="0" w:firstRowLastColumn="0" w:lastRowFirstColumn="0" w:lastRowLastColumn="0"/>
        </w:trPr>
        <w:tc>
          <w:tcPr>
            <w:tcW w:w="4434" w:type="dxa"/>
          </w:tcPr>
          <w:p w14:paraId="301E2A32"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Difference between groups after PB</w:t>
            </w:r>
          </w:p>
        </w:tc>
        <w:tc>
          <w:tcPr>
            <w:tcW w:w="2445" w:type="dxa"/>
          </w:tcPr>
          <w:p w14:paraId="10457D02"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.073</w:t>
            </w:r>
          </w:p>
        </w:tc>
        <w:tc>
          <w:tcPr>
            <w:tcW w:w="2181" w:type="dxa"/>
          </w:tcPr>
          <w:p w14:paraId="54D97C15"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.435</w:t>
            </w:r>
          </w:p>
        </w:tc>
      </w:tr>
      <w:tr w:rsidR="00063751" w:rsidRPr="00743A09" w14:paraId="0DE66692" w14:textId="77777777" w:rsidTr="00285D11">
        <w:tc>
          <w:tcPr>
            <w:tcW w:w="4434" w:type="dxa"/>
          </w:tcPr>
          <w:p w14:paraId="064FC727"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Difference in change between groups</w:t>
            </w:r>
          </w:p>
        </w:tc>
        <w:tc>
          <w:tcPr>
            <w:tcW w:w="2445" w:type="dxa"/>
          </w:tcPr>
          <w:p w14:paraId="3D97DCB7"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.104</w:t>
            </w:r>
          </w:p>
        </w:tc>
        <w:tc>
          <w:tcPr>
            <w:tcW w:w="2181" w:type="dxa"/>
          </w:tcPr>
          <w:p w14:paraId="05FB1F24" w14:textId="77777777" w:rsidR="00063751" w:rsidRPr="00743A09" w:rsidRDefault="00063751" w:rsidP="00F60C9F">
            <w:pPr>
              <w:pStyle w:val="StandaardPapers"/>
              <w:keepNext w:val="0"/>
              <w:pBdr>
                <w:top w:val="none" w:sz="0" w:space="0" w:color="auto"/>
                <w:left w:val="none" w:sz="0" w:space="0" w:color="auto"/>
                <w:bottom w:val="none" w:sz="0" w:space="0" w:color="auto"/>
                <w:right w:val="none" w:sz="0" w:space="0" w:color="auto"/>
                <w:between w:val="none" w:sz="0" w:space="0" w:color="auto"/>
              </w:pBdr>
              <w:spacing w:before="120" w:after="120" w:line="240" w:lineRule="auto"/>
            </w:pPr>
            <w:r w:rsidRPr="00743A09">
              <w:t>.886</w:t>
            </w:r>
          </w:p>
        </w:tc>
      </w:tr>
    </w:tbl>
    <w:p w14:paraId="5AF9B53F" w14:textId="77777777" w:rsidR="00063751" w:rsidRPr="00743A09" w:rsidRDefault="00063751" w:rsidP="00063751">
      <w:pPr>
        <w:pStyle w:val="StandaardPapers"/>
        <w:keepNext w:val="0"/>
        <w:spacing w:line="480" w:lineRule="auto"/>
        <w:jc w:val="both"/>
        <w:rPr>
          <w:sz w:val="24"/>
          <w:szCs w:val="24"/>
        </w:rPr>
      </w:pPr>
    </w:p>
    <w:p w14:paraId="38AB134B" w14:textId="77777777" w:rsidR="00063751" w:rsidRPr="00743A09" w:rsidRDefault="00063751" w:rsidP="00063751">
      <w:pPr>
        <w:pStyle w:val="StandaardPapers"/>
        <w:keepNext w:val="0"/>
        <w:spacing w:line="480" w:lineRule="auto"/>
        <w:jc w:val="both"/>
        <w:rPr>
          <w:sz w:val="24"/>
          <w:szCs w:val="24"/>
        </w:rPr>
      </w:pPr>
      <w:r w:rsidRPr="00743A09">
        <w:rPr>
          <w:sz w:val="24"/>
          <w:szCs w:val="24"/>
        </w:rPr>
        <w:t xml:space="preserve">As we can see from Table 7, the normality assumption does not hold for the variable ‘change in populist attitudes’ for the low populist attitudes group. We therefore opted to conduct both classic as well as bootstrapped </w:t>
      </w:r>
      <w:r w:rsidRPr="00743A09">
        <w:rPr>
          <w:i/>
          <w:iCs/>
          <w:sz w:val="24"/>
          <w:szCs w:val="24"/>
        </w:rPr>
        <w:t>t</w:t>
      </w:r>
      <w:r w:rsidRPr="00743A09">
        <w:rPr>
          <w:sz w:val="24"/>
          <w:szCs w:val="24"/>
        </w:rPr>
        <w:t xml:space="preserve">-tests for our DID analysis </w:t>
      </w:r>
      <w:r w:rsidRPr="00743A09">
        <w:rPr>
          <w:sz w:val="24"/>
          <w:szCs w:val="24"/>
        </w:rPr>
        <w:fldChar w:fldCharType="begin"/>
      </w:r>
      <w:r w:rsidRPr="00743A09">
        <w:rPr>
          <w:sz w:val="24"/>
          <w:szCs w:val="24"/>
        </w:rPr>
        <w:instrText xml:space="preserve"> ADDIN ZOTERO_ITEM CSL_CITATION {"citationID":"Vv3q5ZDj","properties":{"formattedCitation":"(Zhu, 1997)","plainCitation":"(Zhu, 1997)","noteIndex":0},"citationItems":[{"id":6145,"uris":["http://zotero.org/users/7388298/items/PCEJQRCV"],"itemData":{"id":6145,"type":"article-journal","container-title":"Research Quarterly for Exercise and Sport","issue":"1","language":"en","note":"ISSN: 0270-1367","page":"44-55","title":"Making Bootstrap Statistical Inferences: A Tutorial","title-short":"Making Bootstrap Statistical Inferences","volume":"68","author":[{"family":"Zhu","given":"Weimo"}],"issued":{"date-parts":[["1997"]]}}}],"schema":"https://github.com/citation-style-language/schema/raw/master/csl-citation.json"} </w:instrText>
      </w:r>
      <w:r w:rsidRPr="00743A09">
        <w:rPr>
          <w:sz w:val="24"/>
          <w:szCs w:val="24"/>
        </w:rPr>
        <w:fldChar w:fldCharType="separate"/>
      </w:r>
      <w:r w:rsidRPr="00743A09">
        <w:rPr>
          <w:rFonts w:ascii="Times New Roman" w:hAnsi="Times New Roman" w:cs="Times New Roman"/>
          <w:sz w:val="24"/>
        </w:rPr>
        <w:t>(Zhu, 1997)</w:t>
      </w:r>
      <w:r w:rsidRPr="00743A09">
        <w:rPr>
          <w:sz w:val="24"/>
          <w:szCs w:val="24"/>
        </w:rPr>
        <w:fldChar w:fldCharType="end"/>
      </w:r>
      <w:r w:rsidRPr="00743A09">
        <w:rPr>
          <w:sz w:val="24"/>
          <w:szCs w:val="24"/>
        </w:rPr>
        <w:t xml:space="preserve">. Both yield highly similar results but we chose to report the bootstrapped results as this method relaxes the normality assumption. </w:t>
      </w:r>
    </w:p>
    <w:p w14:paraId="1610032F" w14:textId="77777777" w:rsidR="00063751" w:rsidRPr="00743A09" w:rsidRDefault="00063751" w:rsidP="00063751">
      <w:pPr>
        <w:pStyle w:val="StandaardPapers"/>
        <w:keepNext w:val="0"/>
        <w:spacing w:line="480" w:lineRule="auto"/>
        <w:jc w:val="both"/>
        <w:rPr>
          <w:sz w:val="24"/>
          <w:szCs w:val="24"/>
        </w:rPr>
      </w:pPr>
      <w:r w:rsidRPr="00743A09">
        <w:rPr>
          <w:sz w:val="24"/>
          <w:szCs w:val="24"/>
        </w:rPr>
        <w:tab/>
        <w:t>The null hypothesis of the Bartlett Test is that the variances are equal for both samples. The null hypothesis could not be rejected and therefore we can assume that our sample does not significantly suffer from heterogeneity of variances.</w:t>
      </w:r>
    </w:p>
    <w:p w14:paraId="7F56DADE" w14:textId="77777777" w:rsidR="00063751" w:rsidRPr="00743A09" w:rsidRDefault="00063751" w:rsidP="00063751">
      <w:pPr>
        <w:pStyle w:val="StandaardPapers"/>
        <w:keepNext w:val="0"/>
        <w:spacing w:line="480" w:lineRule="auto"/>
        <w:jc w:val="both"/>
        <w:rPr>
          <w:sz w:val="24"/>
          <w:szCs w:val="24"/>
        </w:rPr>
      </w:pPr>
    </w:p>
    <w:p w14:paraId="42176AB6" w14:textId="7B8D132C" w:rsidR="00063751" w:rsidRPr="00743A09" w:rsidRDefault="003B1D4B" w:rsidP="00063751">
      <w:pPr>
        <w:pStyle w:val="StandaardPapers"/>
        <w:keepNext w:val="0"/>
        <w:tabs>
          <w:tab w:val="left" w:pos="567"/>
        </w:tabs>
        <w:spacing w:line="480" w:lineRule="auto"/>
        <w:jc w:val="both"/>
        <w:rPr>
          <w:b/>
          <w:bCs/>
          <w:sz w:val="24"/>
          <w:szCs w:val="24"/>
        </w:rPr>
      </w:pPr>
      <w:r>
        <w:rPr>
          <w:b/>
          <w:bCs/>
          <w:sz w:val="24"/>
          <w:szCs w:val="24"/>
        </w:rPr>
        <w:t>D</w:t>
      </w:r>
      <w:r w:rsidR="00063751" w:rsidRPr="00743A09">
        <w:rPr>
          <w:b/>
          <w:bCs/>
          <w:sz w:val="24"/>
          <w:szCs w:val="24"/>
        </w:rPr>
        <w:t>.3</w:t>
      </w:r>
      <w:r w:rsidR="00063751" w:rsidRPr="00743A09">
        <w:rPr>
          <w:b/>
          <w:bCs/>
          <w:sz w:val="24"/>
          <w:szCs w:val="24"/>
        </w:rPr>
        <w:tab/>
        <w:t>Regression models of change in populist attitudes including demographic and case variables</w:t>
      </w:r>
    </w:p>
    <w:p w14:paraId="1765AFE5" w14:textId="77777777" w:rsidR="00063751" w:rsidRPr="00743A09" w:rsidRDefault="00063751" w:rsidP="00285D11">
      <w:pPr>
        <w:pStyle w:val="StandaardPapers"/>
        <w:keepNext w:val="0"/>
        <w:spacing w:line="480" w:lineRule="auto"/>
        <w:ind w:firstLine="567"/>
        <w:jc w:val="both"/>
        <w:rPr>
          <w:sz w:val="24"/>
          <w:szCs w:val="24"/>
        </w:rPr>
      </w:pPr>
      <w:r w:rsidRPr="00743A09">
        <w:rPr>
          <w:sz w:val="24"/>
          <w:szCs w:val="24"/>
        </w:rPr>
        <w:t xml:space="preserve">We also ensured that all assumptions for the regression analysis hold. First, we verified whether our sample was linear with a residuals versus fitted plot of the dependent variable. This plot displayed no clear pattern and which means we can assume a linear relationship between the independent and dependent variables. Second, we looked at the normality of the residuals with a Shapiro-Wilk Test of residuals. This test showed that our residuals are normally distributed. Third, we checked for heteroscedasticity with both a Non-constant Variance Score Test and a Breusch-Pagan Test. Both tests indicated that the residuals in our model are distributed with equal variance. Fourth, we checked whether our observations were independent with a Durbin Watson Test. The results of this test suggest that our model does not suffer from autocorrelation. Last, we checked for multicollinearity with the aid of a correlation matrix and the Variance Inflation Factor. We found no correlation between the different predictors in the model. </w:t>
      </w:r>
    </w:p>
    <w:p w14:paraId="3319AD9F" w14:textId="77777777" w:rsidR="00063751" w:rsidRPr="00743A09" w:rsidRDefault="00063751" w:rsidP="00063751">
      <w:pPr>
        <w:rPr>
          <w:rFonts w:asciiTheme="majorBidi" w:hAnsiTheme="majorBidi" w:cstheme="majorBidi"/>
          <w:color w:val="000000"/>
          <w:sz w:val="24"/>
          <w:szCs w:val="24"/>
        </w:rPr>
      </w:pPr>
      <w:r w:rsidRPr="00743A09">
        <w:rPr>
          <w:rFonts w:asciiTheme="majorBidi" w:hAnsiTheme="majorBidi" w:cstheme="majorBidi"/>
          <w:sz w:val="24"/>
          <w:szCs w:val="24"/>
        </w:rPr>
        <w:br w:type="page"/>
      </w:r>
    </w:p>
    <w:p w14:paraId="7B2686E6" w14:textId="6E2571FF" w:rsidR="00063751" w:rsidRPr="00743A09" w:rsidRDefault="00063751" w:rsidP="00063751">
      <w:pPr>
        <w:pStyle w:val="StandaardPapers"/>
        <w:spacing w:line="480" w:lineRule="auto"/>
        <w:jc w:val="center"/>
        <w:rPr>
          <w:b/>
          <w:bCs/>
          <w:sz w:val="24"/>
          <w:szCs w:val="24"/>
        </w:rPr>
      </w:pPr>
      <w:r w:rsidRPr="00743A09">
        <w:rPr>
          <w:b/>
          <w:bCs/>
          <w:sz w:val="24"/>
          <w:szCs w:val="24"/>
        </w:rPr>
        <w:lastRenderedPageBreak/>
        <w:t xml:space="preserve">Appendix </w:t>
      </w:r>
      <w:r w:rsidR="003B1D4B">
        <w:rPr>
          <w:b/>
          <w:bCs/>
          <w:sz w:val="24"/>
          <w:szCs w:val="24"/>
        </w:rPr>
        <w:t>E</w:t>
      </w:r>
    </w:p>
    <w:p w14:paraId="1012131A" w14:textId="77777777" w:rsidR="00063751" w:rsidRPr="00743A09" w:rsidRDefault="00063751" w:rsidP="00063751">
      <w:pPr>
        <w:pStyle w:val="StandaardPapers"/>
        <w:spacing w:line="480" w:lineRule="auto"/>
        <w:jc w:val="center"/>
        <w:rPr>
          <w:sz w:val="24"/>
          <w:szCs w:val="24"/>
        </w:rPr>
      </w:pPr>
      <w:r w:rsidRPr="00743A09">
        <w:rPr>
          <w:sz w:val="24"/>
          <w:szCs w:val="24"/>
        </w:rPr>
        <w:t>Robustness checks</w:t>
      </w:r>
    </w:p>
    <w:p w14:paraId="20739581" w14:textId="2D933CF2" w:rsidR="00063751" w:rsidRPr="00743A09" w:rsidRDefault="003B1D4B" w:rsidP="00063751">
      <w:pPr>
        <w:keepNext/>
        <w:keepLines/>
        <w:pBdr>
          <w:top w:val="nil"/>
          <w:left w:val="nil"/>
          <w:bottom w:val="none" w:sz="0" w:space="0" w:color="000000"/>
          <w:right w:val="nil"/>
          <w:between w:val="nil"/>
        </w:pBdr>
        <w:tabs>
          <w:tab w:val="left" w:pos="567"/>
        </w:tabs>
        <w:spacing w:after="0" w:line="480" w:lineRule="auto"/>
        <w:rPr>
          <w:rFonts w:asciiTheme="majorBidi" w:hAnsiTheme="majorBidi" w:cstheme="majorBidi"/>
          <w:b/>
          <w:bCs/>
          <w:sz w:val="24"/>
          <w:szCs w:val="24"/>
        </w:rPr>
      </w:pPr>
      <w:r>
        <w:rPr>
          <w:rFonts w:asciiTheme="majorBidi" w:hAnsiTheme="majorBidi" w:cstheme="majorBidi"/>
          <w:b/>
          <w:bCs/>
          <w:sz w:val="24"/>
          <w:szCs w:val="24"/>
        </w:rPr>
        <w:t>E</w:t>
      </w:r>
      <w:r w:rsidR="00063751" w:rsidRPr="00743A09">
        <w:rPr>
          <w:rFonts w:asciiTheme="majorBidi" w:hAnsiTheme="majorBidi" w:cstheme="majorBidi"/>
          <w:b/>
          <w:bCs/>
          <w:sz w:val="24"/>
          <w:szCs w:val="24"/>
        </w:rPr>
        <w:t>.1</w:t>
      </w:r>
      <w:r w:rsidR="00063751" w:rsidRPr="00743A09">
        <w:rPr>
          <w:rFonts w:asciiTheme="majorBidi" w:hAnsiTheme="majorBidi" w:cstheme="majorBidi"/>
          <w:b/>
          <w:bCs/>
          <w:sz w:val="24"/>
          <w:szCs w:val="24"/>
        </w:rPr>
        <w:tab/>
        <w:t>Different cut-off points</w:t>
      </w:r>
    </w:p>
    <w:p w14:paraId="0D3B2D2A" w14:textId="77777777" w:rsidR="00063751" w:rsidRPr="00743A09" w:rsidRDefault="00063751" w:rsidP="00285D11">
      <w:pPr>
        <w:keepNext/>
        <w:keepLines/>
        <w:pBdr>
          <w:top w:val="nil"/>
          <w:left w:val="nil"/>
          <w:bottom w:val="none" w:sz="0" w:space="0" w:color="000000"/>
          <w:right w:val="nil"/>
          <w:between w:val="nil"/>
        </w:pBdr>
        <w:spacing w:after="0" w:line="480" w:lineRule="auto"/>
        <w:ind w:firstLine="567"/>
        <w:rPr>
          <w:rFonts w:asciiTheme="majorBidi" w:hAnsiTheme="majorBidi" w:cstheme="majorBidi"/>
          <w:sz w:val="24"/>
          <w:szCs w:val="24"/>
        </w:rPr>
      </w:pPr>
      <w:r w:rsidRPr="00743A09">
        <w:rPr>
          <w:rFonts w:asciiTheme="majorBidi" w:hAnsiTheme="majorBidi" w:cstheme="majorBidi"/>
          <w:sz w:val="24"/>
          <w:szCs w:val="24"/>
        </w:rPr>
        <w:t>We conducted the same analysis as in Table 3 with different cut-off points in order to ensure that our findings are not an artefact of our chosen cut-off point.</w:t>
      </w:r>
    </w:p>
    <w:p w14:paraId="324059AF" w14:textId="77777777" w:rsidR="00063751" w:rsidRPr="00743A09" w:rsidRDefault="00063751" w:rsidP="00063751">
      <w:pPr>
        <w:keepNext/>
        <w:keepLines/>
        <w:pBdr>
          <w:top w:val="nil"/>
          <w:left w:val="nil"/>
          <w:bottom w:val="none" w:sz="0" w:space="0" w:color="000000"/>
          <w:right w:val="nil"/>
          <w:between w:val="nil"/>
        </w:pBdr>
        <w:spacing w:after="0" w:line="480" w:lineRule="auto"/>
        <w:rPr>
          <w:rFonts w:asciiTheme="majorBidi" w:hAnsiTheme="majorBidi" w:cstheme="majorBidi"/>
          <w:sz w:val="24"/>
          <w:szCs w:val="24"/>
        </w:rPr>
      </w:pPr>
    </w:p>
    <w:p w14:paraId="69BD559B" w14:textId="0495ECC1" w:rsidR="00063751" w:rsidRPr="00743A09" w:rsidRDefault="00063751" w:rsidP="00063751">
      <w:pPr>
        <w:keepNext/>
        <w:keepLines/>
        <w:pBdr>
          <w:top w:val="nil"/>
          <w:left w:val="nil"/>
          <w:bottom w:val="none" w:sz="0" w:space="0" w:color="000000"/>
          <w:right w:val="nil"/>
          <w:between w:val="nil"/>
        </w:pBdr>
        <w:spacing w:after="0" w:line="360" w:lineRule="auto"/>
        <w:rPr>
          <w:rFonts w:asciiTheme="majorBidi" w:hAnsiTheme="majorBidi" w:cstheme="majorBidi"/>
          <w:b/>
          <w:bCs/>
          <w:sz w:val="24"/>
          <w:szCs w:val="24"/>
        </w:rPr>
      </w:pPr>
      <w:r w:rsidRPr="00743A09">
        <w:rPr>
          <w:rFonts w:asciiTheme="majorBidi" w:hAnsiTheme="majorBidi" w:cstheme="majorBidi"/>
          <w:b/>
          <w:bCs/>
          <w:sz w:val="24"/>
          <w:szCs w:val="24"/>
        </w:rPr>
        <w:t xml:space="preserve">Table </w:t>
      </w:r>
      <w:r w:rsidR="001B2F65">
        <w:rPr>
          <w:rFonts w:asciiTheme="majorBidi" w:hAnsiTheme="majorBidi" w:cstheme="majorBidi"/>
          <w:b/>
          <w:bCs/>
          <w:sz w:val="24"/>
          <w:szCs w:val="24"/>
        </w:rPr>
        <w:t>11</w:t>
      </w:r>
    </w:p>
    <w:p w14:paraId="1F89FCA5" w14:textId="77777777" w:rsidR="00063751" w:rsidRPr="00743A09" w:rsidRDefault="00063751" w:rsidP="00063751">
      <w:pPr>
        <w:keepNext/>
        <w:keepLines/>
        <w:pBdr>
          <w:top w:val="nil"/>
          <w:left w:val="nil"/>
          <w:bottom w:val="none" w:sz="0" w:space="0" w:color="000000"/>
          <w:right w:val="nil"/>
          <w:between w:val="nil"/>
        </w:pBdr>
        <w:spacing w:after="0" w:line="360" w:lineRule="auto"/>
        <w:rPr>
          <w:rFonts w:ascii="Times New Roman" w:hAnsi="Times New Roman" w:cs="Times New Roman"/>
          <w:i/>
          <w:iCs/>
          <w:sz w:val="24"/>
          <w:szCs w:val="24"/>
        </w:rPr>
      </w:pPr>
      <w:r w:rsidRPr="00743A09">
        <w:rPr>
          <w:rFonts w:ascii="Times New Roman" w:hAnsi="Times New Roman" w:cs="Times New Roman"/>
          <w:i/>
          <w:iCs/>
          <w:sz w:val="24"/>
          <w:szCs w:val="24"/>
        </w:rPr>
        <w:t>Difference-in-differences analysis: difference in change in populist attitudes between citizens with high and citizens with low populist attitudes (cut-off point 3.67)</w:t>
      </w:r>
    </w:p>
    <w:tbl>
      <w:tblPr>
        <w:tblStyle w:val="Onopgemaaktetabel2"/>
        <w:tblW w:w="5000" w:type="pct"/>
        <w:tblLook w:val="04A0" w:firstRow="1" w:lastRow="0" w:firstColumn="1" w:lastColumn="0" w:noHBand="0" w:noVBand="1"/>
      </w:tblPr>
      <w:tblGrid>
        <w:gridCol w:w="2027"/>
        <w:gridCol w:w="1980"/>
        <w:gridCol w:w="1979"/>
        <w:gridCol w:w="1979"/>
        <w:gridCol w:w="1105"/>
      </w:tblGrid>
      <w:tr w:rsidR="00063751" w:rsidRPr="00743A09" w14:paraId="1053E868" w14:textId="77777777" w:rsidTr="00F60C9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17" w:type="pct"/>
            <w:tcBorders>
              <w:top w:val="single" w:sz="4" w:space="0" w:color="7F7F7F" w:themeColor="text1" w:themeTint="80"/>
              <w:bottom w:val="single" w:sz="4" w:space="0" w:color="auto"/>
            </w:tcBorders>
            <w:vAlign w:val="center"/>
            <w:hideMark/>
          </w:tcPr>
          <w:p w14:paraId="0BADF78C"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p>
        </w:tc>
        <w:tc>
          <w:tcPr>
            <w:tcW w:w="1091" w:type="pct"/>
            <w:tcBorders>
              <w:top w:val="single" w:sz="4" w:space="0" w:color="7F7F7F" w:themeColor="text1" w:themeTint="80"/>
              <w:bottom w:val="single" w:sz="4" w:space="0" w:color="auto"/>
            </w:tcBorders>
            <w:vAlign w:val="center"/>
            <w:hideMark/>
          </w:tcPr>
          <w:p w14:paraId="2BFE72C7" w14:textId="77777777" w:rsidR="00063751" w:rsidRPr="00743A09" w:rsidRDefault="00063751" w:rsidP="00F60C9F">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Before PB</w:t>
            </w:r>
          </w:p>
        </w:tc>
        <w:tc>
          <w:tcPr>
            <w:tcW w:w="1091" w:type="pct"/>
            <w:tcBorders>
              <w:top w:val="single" w:sz="4" w:space="0" w:color="7F7F7F" w:themeColor="text1" w:themeTint="80"/>
              <w:bottom w:val="single" w:sz="4" w:space="0" w:color="auto"/>
            </w:tcBorders>
            <w:vAlign w:val="center"/>
            <w:hideMark/>
          </w:tcPr>
          <w:p w14:paraId="5B86099E" w14:textId="77777777" w:rsidR="00063751" w:rsidRPr="00743A09" w:rsidRDefault="00063751" w:rsidP="00F60C9F">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After PB</w:t>
            </w:r>
          </w:p>
        </w:tc>
        <w:tc>
          <w:tcPr>
            <w:tcW w:w="1091" w:type="pct"/>
            <w:tcBorders>
              <w:top w:val="single" w:sz="4" w:space="0" w:color="7F7F7F" w:themeColor="text1" w:themeTint="80"/>
              <w:bottom w:val="single" w:sz="4" w:space="0" w:color="auto"/>
            </w:tcBorders>
            <w:vAlign w:val="center"/>
            <w:hideMark/>
          </w:tcPr>
          <w:p w14:paraId="402BDD9F" w14:textId="77777777" w:rsidR="00063751" w:rsidRPr="00743A09" w:rsidRDefault="00063751" w:rsidP="00F60C9F">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Change</w:t>
            </w:r>
          </w:p>
        </w:tc>
        <w:tc>
          <w:tcPr>
            <w:tcW w:w="609" w:type="pct"/>
            <w:tcBorders>
              <w:top w:val="single" w:sz="4" w:space="0" w:color="7F7F7F" w:themeColor="text1" w:themeTint="80"/>
              <w:bottom w:val="single" w:sz="4" w:space="0" w:color="auto"/>
            </w:tcBorders>
            <w:noWrap/>
            <w:vAlign w:val="center"/>
            <w:hideMark/>
          </w:tcPr>
          <w:p w14:paraId="6DE1F3D3" w14:textId="77777777" w:rsidR="00063751" w:rsidRPr="00743A09" w:rsidRDefault="00063751" w:rsidP="00F60C9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N</w:t>
            </w:r>
          </w:p>
        </w:tc>
      </w:tr>
      <w:tr w:rsidR="00063751" w:rsidRPr="00743A09" w14:paraId="0227AB17" w14:textId="77777777" w:rsidTr="00F60C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17" w:type="pct"/>
            <w:tcBorders>
              <w:top w:val="single" w:sz="4" w:space="0" w:color="auto"/>
              <w:bottom w:val="nil"/>
            </w:tcBorders>
            <w:vAlign w:val="center"/>
            <w:hideMark/>
          </w:tcPr>
          <w:p w14:paraId="7E078FE8"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High populist</w:t>
            </w:r>
          </w:p>
        </w:tc>
        <w:tc>
          <w:tcPr>
            <w:tcW w:w="1091" w:type="pct"/>
            <w:tcBorders>
              <w:top w:val="single" w:sz="4" w:space="0" w:color="auto"/>
              <w:bottom w:val="nil"/>
            </w:tcBorders>
            <w:noWrap/>
            <w:vAlign w:val="center"/>
            <w:hideMark/>
          </w:tcPr>
          <w:p w14:paraId="0328A4FB" w14:textId="77777777" w:rsidR="00063751" w:rsidRPr="00743A09" w:rsidRDefault="00063751" w:rsidP="00F60C9F">
            <w:pPr>
              <w:tabs>
                <w:tab w:val="decimal" w:pos="56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4.13</w:t>
            </w:r>
          </w:p>
        </w:tc>
        <w:tc>
          <w:tcPr>
            <w:tcW w:w="1091" w:type="pct"/>
            <w:tcBorders>
              <w:top w:val="single" w:sz="4" w:space="0" w:color="auto"/>
              <w:bottom w:val="nil"/>
            </w:tcBorders>
            <w:noWrap/>
            <w:vAlign w:val="center"/>
            <w:hideMark/>
          </w:tcPr>
          <w:p w14:paraId="494DE1A9" w14:textId="77777777" w:rsidR="00063751" w:rsidRPr="00743A09" w:rsidRDefault="00063751" w:rsidP="00F60C9F">
            <w:pPr>
              <w:tabs>
                <w:tab w:val="decimal" w:pos="56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3.89</w:t>
            </w:r>
          </w:p>
        </w:tc>
        <w:tc>
          <w:tcPr>
            <w:tcW w:w="1091" w:type="pct"/>
            <w:tcBorders>
              <w:top w:val="single" w:sz="4" w:space="0" w:color="auto"/>
              <w:bottom w:val="nil"/>
            </w:tcBorders>
            <w:noWrap/>
            <w:vAlign w:val="center"/>
            <w:hideMark/>
          </w:tcPr>
          <w:p w14:paraId="4BD6FE3E" w14:textId="77777777" w:rsidR="00063751" w:rsidRPr="00743A09" w:rsidRDefault="00063751" w:rsidP="00F60C9F">
            <w:pPr>
              <w:tabs>
                <w:tab w:val="decimal" w:pos="573"/>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-0.26 (.13)</w:t>
            </w:r>
            <w:r w:rsidRPr="00743A09">
              <w:rPr>
                <w:rFonts w:asciiTheme="majorBidi" w:eastAsia="Times New Roman" w:hAnsiTheme="majorBidi" w:cstheme="majorBidi"/>
                <w:color w:val="000000"/>
                <w:sz w:val="24"/>
                <w:szCs w:val="24"/>
                <w:vertAlign w:val="superscript"/>
              </w:rPr>
              <w:t>*</w:t>
            </w:r>
          </w:p>
        </w:tc>
        <w:tc>
          <w:tcPr>
            <w:tcW w:w="609" w:type="pct"/>
            <w:tcBorders>
              <w:top w:val="single" w:sz="4" w:space="0" w:color="auto"/>
              <w:bottom w:val="nil"/>
            </w:tcBorders>
            <w:noWrap/>
            <w:vAlign w:val="center"/>
            <w:hideMark/>
          </w:tcPr>
          <w:p w14:paraId="11E465F2" w14:textId="77777777" w:rsidR="00063751" w:rsidRPr="00743A09" w:rsidRDefault="00063751" w:rsidP="00F60C9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13</w:t>
            </w:r>
          </w:p>
        </w:tc>
      </w:tr>
      <w:tr w:rsidR="00063751" w:rsidRPr="00743A09" w14:paraId="09E6EDD3" w14:textId="77777777" w:rsidTr="00F60C9F">
        <w:trPr>
          <w:trHeight w:val="510"/>
        </w:trPr>
        <w:tc>
          <w:tcPr>
            <w:cnfStyle w:val="001000000000" w:firstRow="0" w:lastRow="0" w:firstColumn="1" w:lastColumn="0" w:oddVBand="0" w:evenVBand="0" w:oddHBand="0" w:evenHBand="0" w:firstRowFirstColumn="0" w:firstRowLastColumn="0" w:lastRowFirstColumn="0" w:lastRowLastColumn="0"/>
            <w:tcW w:w="1117" w:type="pct"/>
            <w:tcBorders>
              <w:top w:val="nil"/>
              <w:bottom w:val="nil"/>
            </w:tcBorders>
            <w:vAlign w:val="center"/>
            <w:hideMark/>
          </w:tcPr>
          <w:p w14:paraId="46DB5158"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Low populist</w:t>
            </w:r>
          </w:p>
        </w:tc>
        <w:tc>
          <w:tcPr>
            <w:tcW w:w="1091" w:type="pct"/>
            <w:tcBorders>
              <w:top w:val="nil"/>
              <w:bottom w:val="nil"/>
            </w:tcBorders>
            <w:vAlign w:val="center"/>
            <w:hideMark/>
          </w:tcPr>
          <w:p w14:paraId="66CC7B74" w14:textId="77777777" w:rsidR="00063751" w:rsidRPr="00743A09" w:rsidRDefault="00063751" w:rsidP="00F60C9F">
            <w:pPr>
              <w:tabs>
                <w:tab w:val="decimal" w:pos="564"/>
              </w:tabs>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2.86</w:t>
            </w:r>
          </w:p>
        </w:tc>
        <w:tc>
          <w:tcPr>
            <w:tcW w:w="1091" w:type="pct"/>
            <w:tcBorders>
              <w:top w:val="nil"/>
              <w:bottom w:val="nil"/>
            </w:tcBorders>
            <w:vAlign w:val="center"/>
            <w:hideMark/>
          </w:tcPr>
          <w:p w14:paraId="4DA903DB" w14:textId="77777777" w:rsidR="00063751" w:rsidRPr="00743A09" w:rsidRDefault="00063751" w:rsidP="00F60C9F">
            <w:pPr>
              <w:tabs>
                <w:tab w:val="decimal" w:pos="564"/>
              </w:tabs>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2.88</w:t>
            </w:r>
          </w:p>
        </w:tc>
        <w:tc>
          <w:tcPr>
            <w:tcW w:w="1091" w:type="pct"/>
            <w:tcBorders>
              <w:top w:val="nil"/>
              <w:bottom w:val="nil"/>
            </w:tcBorders>
            <w:noWrap/>
            <w:vAlign w:val="center"/>
            <w:hideMark/>
          </w:tcPr>
          <w:p w14:paraId="6805C5EB" w14:textId="77777777" w:rsidR="00063751" w:rsidRPr="00743A09" w:rsidRDefault="00063751" w:rsidP="00F60C9F">
            <w:pPr>
              <w:tabs>
                <w:tab w:val="decimal" w:pos="573"/>
              </w:tabs>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0.02 (.08)</w:t>
            </w:r>
          </w:p>
        </w:tc>
        <w:tc>
          <w:tcPr>
            <w:tcW w:w="609" w:type="pct"/>
            <w:tcBorders>
              <w:top w:val="nil"/>
              <w:bottom w:val="nil"/>
            </w:tcBorders>
            <w:noWrap/>
            <w:vAlign w:val="center"/>
            <w:hideMark/>
          </w:tcPr>
          <w:p w14:paraId="4086AEA6" w14:textId="77777777" w:rsidR="00063751" w:rsidRPr="00743A09" w:rsidRDefault="00063751" w:rsidP="00F60C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58</w:t>
            </w:r>
          </w:p>
        </w:tc>
      </w:tr>
      <w:tr w:rsidR="00063751" w:rsidRPr="00743A09" w14:paraId="24CCE77A" w14:textId="77777777" w:rsidTr="00F60C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17" w:type="pct"/>
            <w:tcBorders>
              <w:top w:val="nil"/>
              <w:bottom w:val="single" w:sz="4" w:space="0" w:color="auto"/>
            </w:tcBorders>
            <w:vAlign w:val="center"/>
            <w:hideMark/>
          </w:tcPr>
          <w:p w14:paraId="7B3E711E"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Difference</w:t>
            </w:r>
          </w:p>
        </w:tc>
        <w:tc>
          <w:tcPr>
            <w:tcW w:w="1091" w:type="pct"/>
            <w:tcBorders>
              <w:top w:val="nil"/>
              <w:bottom w:val="single" w:sz="4" w:space="0" w:color="auto"/>
            </w:tcBorders>
            <w:vAlign w:val="center"/>
            <w:hideMark/>
          </w:tcPr>
          <w:p w14:paraId="25869851" w14:textId="77777777" w:rsidR="00063751" w:rsidRPr="00743A09" w:rsidRDefault="00063751" w:rsidP="00F60C9F">
            <w:pPr>
              <w:tabs>
                <w:tab w:val="decimal" w:pos="56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-1.28 (.13)</w:t>
            </w:r>
            <w:r w:rsidRPr="00743A09">
              <w:rPr>
                <w:rFonts w:asciiTheme="majorBidi" w:eastAsia="Times New Roman" w:hAnsiTheme="majorBidi" w:cstheme="majorBidi"/>
                <w:color w:val="000000"/>
                <w:sz w:val="24"/>
                <w:szCs w:val="24"/>
                <w:vertAlign w:val="superscript"/>
              </w:rPr>
              <w:t>***</w:t>
            </w:r>
          </w:p>
        </w:tc>
        <w:tc>
          <w:tcPr>
            <w:tcW w:w="1091" w:type="pct"/>
            <w:tcBorders>
              <w:top w:val="nil"/>
              <w:bottom w:val="single" w:sz="4" w:space="0" w:color="auto"/>
            </w:tcBorders>
            <w:vAlign w:val="center"/>
            <w:hideMark/>
          </w:tcPr>
          <w:p w14:paraId="378E1E30" w14:textId="77777777" w:rsidR="00063751" w:rsidRPr="00743A09" w:rsidRDefault="00063751" w:rsidP="00F60C9F">
            <w:pPr>
              <w:tabs>
                <w:tab w:val="decimal" w:pos="56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-1.00 (.21)</w:t>
            </w:r>
            <w:r w:rsidRPr="00743A09">
              <w:rPr>
                <w:rFonts w:asciiTheme="majorBidi" w:eastAsia="Times New Roman" w:hAnsiTheme="majorBidi" w:cstheme="majorBidi"/>
                <w:color w:val="000000"/>
                <w:sz w:val="24"/>
                <w:szCs w:val="24"/>
                <w:vertAlign w:val="superscript"/>
              </w:rPr>
              <w:t>***</w:t>
            </w:r>
          </w:p>
        </w:tc>
        <w:tc>
          <w:tcPr>
            <w:tcW w:w="1091" w:type="pct"/>
            <w:tcBorders>
              <w:top w:val="nil"/>
              <w:bottom w:val="single" w:sz="4" w:space="0" w:color="auto"/>
            </w:tcBorders>
            <w:vAlign w:val="center"/>
            <w:hideMark/>
          </w:tcPr>
          <w:p w14:paraId="6228EB35" w14:textId="77777777" w:rsidR="00063751" w:rsidRPr="00743A09" w:rsidRDefault="00063751" w:rsidP="00F60C9F">
            <w:pPr>
              <w:tabs>
                <w:tab w:val="decimal" w:pos="573"/>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0.28 (.15)</w:t>
            </w:r>
          </w:p>
        </w:tc>
        <w:tc>
          <w:tcPr>
            <w:tcW w:w="609" w:type="pct"/>
            <w:tcBorders>
              <w:top w:val="nil"/>
              <w:bottom w:val="single" w:sz="4" w:space="0" w:color="auto"/>
            </w:tcBorders>
            <w:noWrap/>
            <w:vAlign w:val="center"/>
            <w:hideMark/>
          </w:tcPr>
          <w:p w14:paraId="56D42CF0" w14:textId="77777777" w:rsidR="00063751" w:rsidRPr="00743A09" w:rsidRDefault="00063751" w:rsidP="00F60C9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71</w:t>
            </w:r>
          </w:p>
        </w:tc>
      </w:tr>
    </w:tbl>
    <w:p w14:paraId="63D90990" w14:textId="77777777" w:rsidR="00063751" w:rsidRPr="00743A09" w:rsidRDefault="00063751" w:rsidP="00063751">
      <w:pPr>
        <w:pBdr>
          <w:top w:val="nil"/>
          <w:left w:val="nil"/>
          <w:bottom w:val="nil"/>
          <w:right w:val="nil"/>
          <w:between w:val="nil"/>
        </w:pBdr>
        <w:spacing w:after="0" w:line="276" w:lineRule="auto"/>
        <w:rPr>
          <w:rFonts w:asciiTheme="majorBidi" w:hAnsiTheme="majorBidi" w:cstheme="majorBidi"/>
          <w:sz w:val="20"/>
          <w:szCs w:val="20"/>
        </w:rPr>
      </w:pPr>
      <w:r w:rsidRPr="00743A09">
        <w:rPr>
          <w:rFonts w:asciiTheme="majorBidi" w:hAnsiTheme="majorBidi" w:cstheme="majorBidi"/>
          <w:i/>
          <w:iCs/>
          <w:sz w:val="20"/>
          <w:szCs w:val="20"/>
        </w:rPr>
        <w:t xml:space="preserve">Note. </w:t>
      </w:r>
      <w:r w:rsidRPr="00743A09">
        <w:rPr>
          <w:rFonts w:asciiTheme="majorBidi" w:hAnsiTheme="majorBidi" w:cstheme="majorBidi"/>
          <w:sz w:val="20"/>
          <w:szCs w:val="20"/>
        </w:rPr>
        <w:t>Standard errors are displayed in parentheses. H</w:t>
      </w:r>
      <w:r w:rsidRPr="00743A09">
        <w:rPr>
          <w:rFonts w:asciiTheme="majorBidi" w:hAnsiTheme="majorBidi" w:cstheme="majorBidi"/>
          <w:color w:val="000000"/>
          <w:sz w:val="20"/>
          <w:szCs w:val="20"/>
        </w:rPr>
        <w:t>igh populist (average populist attitudes pre &gt;= 3.67); low populist (average populist attitudes pre &lt; 3.67).</w:t>
      </w:r>
      <w:r w:rsidRPr="00743A09">
        <w:rPr>
          <w:rFonts w:asciiTheme="majorBidi" w:hAnsiTheme="majorBidi" w:cstheme="majorBidi"/>
          <w:sz w:val="20"/>
          <w:szCs w:val="20"/>
        </w:rPr>
        <w:t xml:space="preserve"> Bootstrapped paired samples two-tailed </w:t>
      </w:r>
      <w:r w:rsidRPr="00743A09">
        <w:rPr>
          <w:rFonts w:asciiTheme="majorBidi" w:hAnsiTheme="majorBidi" w:cstheme="majorBidi"/>
          <w:i/>
          <w:sz w:val="20"/>
          <w:szCs w:val="20"/>
        </w:rPr>
        <w:t>t</w:t>
      </w:r>
      <w:r w:rsidRPr="00743A09">
        <w:rPr>
          <w:rFonts w:asciiTheme="majorBidi" w:hAnsiTheme="majorBidi" w:cstheme="majorBidi"/>
          <w:sz w:val="20"/>
          <w:szCs w:val="20"/>
        </w:rPr>
        <w:t xml:space="preserve">-tests were conducted to assess changes over time. Bootstrapped unpaired samples two-tailed </w:t>
      </w:r>
      <w:r w:rsidRPr="00743A09">
        <w:rPr>
          <w:rFonts w:asciiTheme="majorBidi" w:hAnsiTheme="majorBidi" w:cstheme="majorBidi"/>
          <w:i/>
          <w:sz w:val="20"/>
          <w:szCs w:val="20"/>
        </w:rPr>
        <w:t>t</w:t>
      </w:r>
      <w:r w:rsidRPr="00743A09">
        <w:rPr>
          <w:rFonts w:asciiTheme="majorBidi" w:hAnsiTheme="majorBidi" w:cstheme="majorBidi"/>
          <w:sz w:val="20"/>
          <w:szCs w:val="20"/>
        </w:rPr>
        <w:t xml:space="preserve">-tests were conducted to assess differences between the groups. The difference between these statistics is the bootstrapped difference-in-differences estimator. </w:t>
      </w:r>
    </w:p>
    <w:p w14:paraId="1850B5C7" w14:textId="77777777" w:rsidR="00063751" w:rsidRPr="00743A09" w:rsidRDefault="00063751" w:rsidP="00063751">
      <w:pPr>
        <w:pBdr>
          <w:top w:val="nil"/>
          <w:left w:val="nil"/>
          <w:bottom w:val="nil"/>
          <w:right w:val="nil"/>
          <w:between w:val="nil"/>
        </w:pBdr>
        <w:spacing w:after="0" w:line="276" w:lineRule="auto"/>
        <w:rPr>
          <w:rFonts w:asciiTheme="majorBidi" w:hAnsiTheme="majorBidi" w:cstheme="majorBidi"/>
          <w:color w:val="000000"/>
          <w:sz w:val="20"/>
          <w:szCs w:val="20"/>
        </w:rPr>
      </w:pPr>
      <w:r w:rsidRPr="00743A09">
        <w:rPr>
          <w:rFonts w:asciiTheme="majorBidi" w:hAnsiTheme="majorBidi" w:cstheme="majorBidi"/>
          <w:sz w:val="20"/>
          <w:szCs w:val="20"/>
        </w:rPr>
        <w:t>*</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0.1, **</w:t>
      </w:r>
      <w:r w:rsidRPr="00743A09">
        <w:rPr>
          <w:rFonts w:asciiTheme="majorBidi" w:hAnsiTheme="majorBidi" w:cstheme="majorBidi"/>
          <w:i/>
          <w:iCs/>
          <w:sz w:val="20"/>
          <w:szCs w:val="20"/>
        </w:rPr>
        <w:t xml:space="preserve">p </w:t>
      </w:r>
      <w:r w:rsidRPr="00743A09">
        <w:rPr>
          <w:rFonts w:asciiTheme="majorBidi" w:hAnsiTheme="majorBidi" w:cstheme="majorBidi"/>
          <w:sz w:val="20"/>
          <w:szCs w:val="20"/>
        </w:rPr>
        <w:t>&lt; 0.05, ***</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0.01. </w:t>
      </w:r>
    </w:p>
    <w:p w14:paraId="6B5A4C50" w14:textId="77777777" w:rsidR="00063751" w:rsidRPr="00743A09" w:rsidRDefault="00063751" w:rsidP="00063751">
      <w:pPr>
        <w:pStyle w:val="StandaardPapers"/>
        <w:rPr>
          <w:sz w:val="24"/>
          <w:szCs w:val="24"/>
        </w:rPr>
      </w:pPr>
    </w:p>
    <w:p w14:paraId="022E7BAC" w14:textId="77777777" w:rsidR="00063751" w:rsidRPr="00743A09" w:rsidRDefault="00063751" w:rsidP="00063751">
      <w:pPr>
        <w:rPr>
          <w:rFonts w:asciiTheme="majorBidi" w:hAnsiTheme="majorBidi" w:cstheme="majorBidi"/>
          <w:b/>
          <w:bCs/>
          <w:sz w:val="24"/>
          <w:szCs w:val="24"/>
        </w:rPr>
      </w:pPr>
    </w:p>
    <w:p w14:paraId="4C4B2A75" w14:textId="06A85D9E" w:rsidR="00063751" w:rsidRPr="00743A09" w:rsidRDefault="00063751" w:rsidP="00063751">
      <w:pPr>
        <w:keepNext/>
        <w:keepLines/>
        <w:pBdr>
          <w:top w:val="nil"/>
          <w:left w:val="nil"/>
          <w:bottom w:val="none" w:sz="0" w:space="0" w:color="000000"/>
          <w:right w:val="nil"/>
          <w:between w:val="nil"/>
        </w:pBdr>
        <w:spacing w:after="0" w:line="360" w:lineRule="auto"/>
        <w:rPr>
          <w:i/>
          <w:iCs/>
          <w:sz w:val="24"/>
          <w:szCs w:val="24"/>
        </w:rPr>
      </w:pPr>
      <w:r w:rsidRPr="00743A09">
        <w:rPr>
          <w:rFonts w:asciiTheme="majorBidi" w:hAnsiTheme="majorBidi" w:cstheme="majorBidi"/>
          <w:b/>
          <w:bCs/>
          <w:sz w:val="24"/>
          <w:szCs w:val="24"/>
        </w:rPr>
        <w:t xml:space="preserve">Table </w:t>
      </w:r>
      <w:r w:rsidR="001B2F65">
        <w:rPr>
          <w:rFonts w:asciiTheme="majorBidi" w:hAnsiTheme="majorBidi" w:cstheme="majorBidi"/>
          <w:b/>
          <w:bCs/>
          <w:sz w:val="24"/>
          <w:szCs w:val="24"/>
        </w:rPr>
        <w:t>12</w:t>
      </w:r>
    </w:p>
    <w:p w14:paraId="7AA8B474" w14:textId="77777777" w:rsidR="00063751" w:rsidRPr="00743A09" w:rsidRDefault="00063751" w:rsidP="00063751">
      <w:pPr>
        <w:keepNext/>
        <w:keepLines/>
        <w:pBdr>
          <w:top w:val="nil"/>
          <w:left w:val="nil"/>
          <w:bottom w:val="none" w:sz="0" w:space="0" w:color="000000"/>
          <w:right w:val="nil"/>
          <w:between w:val="nil"/>
        </w:pBdr>
        <w:spacing w:after="0" w:line="360" w:lineRule="auto"/>
        <w:rPr>
          <w:i/>
          <w:iCs/>
          <w:sz w:val="24"/>
          <w:szCs w:val="24"/>
        </w:rPr>
      </w:pPr>
      <w:r w:rsidRPr="00743A09">
        <w:rPr>
          <w:rFonts w:ascii="Times New Roman" w:hAnsi="Times New Roman" w:cs="Times New Roman"/>
          <w:i/>
          <w:iCs/>
          <w:sz w:val="24"/>
          <w:szCs w:val="24"/>
        </w:rPr>
        <w:t>Difference-in-differences analysis: difference in change in populist attitudes between citizens with high and citizens with low populist attitudes (cut-off point 4.00)</w:t>
      </w:r>
    </w:p>
    <w:tbl>
      <w:tblPr>
        <w:tblStyle w:val="Onopgemaaktetabel2"/>
        <w:tblW w:w="5000" w:type="pct"/>
        <w:tblLook w:val="04A0" w:firstRow="1" w:lastRow="0" w:firstColumn="1" w:lastColumn="0" w:noHBand="0" w:noVBand="1"/>
      </w:tblPr>
      <w:tblGrid>
        <w:gridCol w:w="2027"/>
        <w:gridCol w:w="1980"/>
        <w:gridCol w:w="1979"/>
        <w:gridCol w:w="1979"/>
        <w:gridCol w:w="1105"/>
      </w:tblGrid>
      <w:tr w:rsidR="00063751" w:rsidRPr="00743A09" w14:paraId="5E9A3253" w14:textId="77777777" w:rsidTr="00F60C9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17" w:type="pct"/>
            <w:tcBorders>
              <w:bottom w:val="single" w:sz="4" w:space="0" w:color="auto"/>
            </w:tcBorders>
            <w:vAlign w:val="center"/>
            <w:hideMark/>
          </w:tcPr>
          <w:p w14:paraId="351FB0D7"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p>
        </w:tc>
        <w:tc>
          <w:tcPr>
            <w:tcW w:w="1091" w:type="pct"/>
            <w:tcBorders>
              <w:bottom w:val="single" w:sz="4" w:space="0" w:color="auto"/>
            </w:tcBorders>
            <w:vAlign w:val="center"/>
            <w:hideMark/>
          </w:tcPr>
          <w:p w14:paraId="1BCFF4C2" w14:textId="77777777" w:rsidR="00063751" w:rsidRPr="00743A09" w:rsidRDefault="00063751" w:rsidP="00F60C9F">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Before PB</w:t>
            </w:r>
          </w:p>
        </w:tc>
        <w:tc>
          <w:tcPr>
            <w:tcW w:w="1091" w:type="pct"/>
            <w:tcBorders>
              <w:bottom w:val="single" w:sz="4" w:space="0" w:color="auto"/>
            </w:tcBorders>
            <w:vAlign w:val="center"/>
            <w:hideMark/>
          </w:tcPr>
          <w:p w14:paraId="13ED895A" w14:textId="77777777" w:rsidR="00063751" w:rsidRPr="00743A09" w:rsidRDefault="00063751" w:rsidP="00F60C9F">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After PB</w:t>
            </w:r>
          </w:p>
        </w:tc>
        <w:tc>
          <w:tcPr>
            <w:tcW w:w="1091" w:type="pct"/>
            <w:tcBorders>
              <w:bottom w:val="single" w:sz="4" w:space="0" w:color="auto"/>
            </w:tcBorders>
            <w:vAlign w:val="center"/>
            <w:hideMark/>
          </w:tcPr>
          <w:p w14:paraId="1ABAF121" w14:textId="77777777" w:rsidR="00063751" w:rsidRPr="00743A09" w:rsidRDefault="00063751" w:rsidP="00F60C9F">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Change</w:t>
            </w:r>
          </w:p>
        </w:tc>
        <w:tc>
          <w:tcPr>
            <w:tcW w:w="609" w:type="pct"/>
            <w:tcBorders>
              <w:bottom w:val="single" w:sz="4" w:space="0" w:color="auto"/>
            </w:tcBorders>
            <w:noWrap/>
            <w:vAlign w:val="center"/>
            <w:hideMark/>
          </w:tcPr>
          <w:p w14:paraId="10C131A5" w14:textId="77777777" w:rsidR="00063751" w:rsidRPr="00743A09" w:rsidRDefault="00063751" w:rsidP="00F60C9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N</w:t>
            </w:r>
          </w:p>
        </w:tc>
      </w:tr>
      <w:tr w:rsidR="00063751" w:rsidRPr="00743A09" w14:paraId="69327BE2" w14:textId="77777777" w:rsidTr="00F60C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17" w:type="pct"/>
            <w:tcBorders>
              <w:top w:val="single" w:sz="4" w:space="0" w:color="auto"/>
              <w:bottom w:val="nil"/>
            </w:tcBorders>
            <w:vAlign w:val="center"/>
            <w:hideMark/>
          </w:tcPr>
          <w:p w14:paraId="5C897A82"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High populist</w:t>
            </w:r>
          </w:p>
        </w:tc>
        <w:tc>
          <w:tcPr>
            <w:tcW w:w="1091" w:type="pct"/>
            <w:tcBorders>
              <w:top w:val="single" w:sz="4" w:space="0" w:color="auto"/>
              <w:bottom w:val="nil"/>
            </w:tcBorders>
            <w:noWrap/>
            <w:vAlign w:val="center"/>
            <w:hideMark/>
          </w:tcPr>
          <w:p w14:paraId="212DBDB2" w14:textId="77777777" w:rsidR="00063751" w:rsidRPr="00743A09" w:rsidRDefault="00063751" w:rsidP="00F60C9F">
            <w:pPr>
              <w:tabs>
                <w:tab w:val="decimal" w:pos="56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4.28</w:t>
            </w:r>
          </w:p>
        </w:tc>
        <w:tc>
          <w:tcPr>
            <w:tcW w:w="1091" w:type="pct"/>
            <w:tcBorders>
              <w:top w:val="single" w:sz="4" w:space="0" w:color="auto"/>
              <w:bottom w:val="nil"/>
            </w:tcBorders>
            <w:noWrap/>
            <w:vAlign w:val="center"/>
            <w:hideMark/>
          </w:tcPr>
          <w:p w14:paraId="72D321CA" w14:textId="77777777" w:rsidR="00063751" w:rsidRPr="00743A09" w:rsidRDefault="00063751" w:rsidP="00F60C9F">
            <w:pPr>
              <w:tabs>
                <w:tab w:val="decimal" w:pos="56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4.05</w:t>
            </w:r>
          </w:p>
        </w:tc>
        <w:tc>
          <w:tcPr>
            <w:tcW w:w="1091" w:type="pct"/>
            <w:tcBorders>
              <w:top w:val="single" w:sz="4" w:space="0" w:color="auto"/>
              <w:bottom w:val="nil"/>
            </w:tcBorders>
            <w:noWrap/>
            <w:vAlign w:val="center"/>
            <w:hideMark/>
          </w:tcPr>
          <w:p w14:paraId="28C43134" w14:textId="77777777" w:rsidR="00063751" w:rsidRPr="00743A09" w:rsidRDefault="00063751" w:rsidP="00F60C9F">
            <w:pPr>
              <w:tabs>
                <w:tab w:val="decimal" w:pos="56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-0.23 (.14)</w:t>
            </w:r>
          </w:p>
        </w:tc>
        <w:tc>
          <w:tcPr>
            <w:tcW w:w="609" w:type="pct"/>
            <w:tcBorders>
              <w:top w:val="single" w:sz="4" w:space="0" w:color="auto"/>
              <w:bottom w:val="nil"/>
            </w:tcBorders>
            <w:noWrap/>
            <w:vAlign w:val="center"/>
            <w:hideMark/>
          </w:tcPr>
          <w:p w14:paraId="09A0643F" w14:textId="77777777" w:rsidR="00063751" w:rsidRPr="00743A09" w:rsidRDefault="00063751" w:rsidP="00F60C9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10</w:t>
            </w:r>
          </w:p>
        </w:tc>
      </w:tr>
      <w:tr w:rsidR="00063751" w:rsidRPr="00743A09" w14:paraId="30B26068" w14:textId="77777777" w:rsidTr="00F60C9F">
        <w:trPr>
          <w:trHeight w:val="510"/>
        </w:trPr>
        <w:tc>
          <w:tcPr>
            <w:cnfStyle w:val="001000000000" w:firstRow="0" w:lastRow="0" w:firstColumn="1" w:lastColumn="0" w:oddVBand="0" w:evenVBand="0" w:oddHBand="0" w:evenHBand="0" w:firstRowFirstColumn="0" w:firstRowLastColumn="0" w:lastRowFirstColumn="0" w:lastRowLastColumn="0"/>
            <w:tcW w:w="1117" w:type="pct"/>
            <w:tcBorders>
              <w:top w:val="nil"/>
              <w:bottom w:val="nil"/>
            </w:tcBorders>
            <w:vAlign w:val="center"/>
            <w:hideMark/>
          </w:tcPr>
          <w:p w14:paraId="50C77361"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Low populist</w:t>
            </w:r>
          </w:p>
        </w:tc>
        <w:tc>
          <w:tcPr>
            <w:tcW w:w="1091" w:type="pct"/>
            <w:tcBorders>
              <w:top w:val="nil"/>
              <w:bottom w:val="nil"/>
            </w:tcBorders>
            <w:vAlign w:val="center"/>
            <w:hideMark/>
          </w:tcPr>
          <w:p w14:paraId="0EA227C2" w14:textId="77777777" w:rsidR="00063751" w:rsidRPr="00743A09" w:rsidRDefault="00063751" w:rsidP="00F60C9F">
            <w:pPr>
              <w:tabs>
                <w:tab w:val="decimal" w:pos="564"/>
              </w:tabs>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2.90</w:t>
            </w:r>
          </w:p>
        </w:tc>
        <w:tc>
          <w:tcPr>
            <w:tcW w:w="1091" w:type="pct"/>
            <w:tcBorders>
              <w:top w:val="nil"/>
              <w:bottom w:val="nil"/>
            </w:tcBorders>
            <w:vAlign w:val="center"/>
            <w:hideMark/>
          </w:tcPr>
          <w:p w14:paraId="7DDBF6F1" w14:textId="77777777" w:rsidR="00063751" w:rsidRPr="00743A09" w:rsidRDefault="00063751" w:rsidP="00F60C9F">
            <w:pPr>
              <w:tabs>
                <w:tab w:val="decimal" w:pos="564"/>
              </w:tabs>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2.91</w:t>
            </w:r>
          </w:p>
        </w:tc>
        <w:tc>
          <w:tcPr>
            <w:tcW w:w="1091" w:type="pct"/>
            <w:tcBorders>
              <w:top w:val="nil"/>
              <w:bottom w:val="nil"/>
            </w:tcBorders>
            <w:noWrap/>
            <w:vAlign w:val="center"/>
            <w:hideMark/>
          </w:tcPr>
          <w:p w14:paraId="7A9D87F7" w14:textId="77777777" w:rsidR="00063751" w:rsidRPr="00743A09" w:rsidRDefault="00063751" w:rsidP="00F60C9F">
            <w:pPr>
              <w:tabs>
                <w:tab w:val="decimal" w:pos="564"/>
              </w:tabs>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0.01 (.08)</w:t>
            </w:r>
          </w:p>
        </w:tc>
        <w:tc>
          <w:tcPr>
            <w:tcW w:w="609" w:type="pct"/>
            <w:tcBorders>
              <w:top w:val="nil"/>
              <w:bottom w:val="nil"/>
            </w:tcBorders>
            <w:noWrap/>
            <w:vAlign w:val="center"/>
            <w:hideMark/>
          </w:tcPr>
          <w:p w14:paraId="0875F7DC" w14:textId="77777777" w:rsidR="00063751" w:rsidRPr="00743A09" w:rsidRDefault="00063751" w:rsidP="00F60C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61</w:t>
            </w:r>
          </w:p>
        </w:tc>
      </w:tr>
      <w:tr w:rsidR="00063751" w:rsidRPr="00743A09" w14:paraId="64F3DBD9" w14:textId="77777777" w:rsidTr="00F60C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17" w:type="pct"/>
            <w:tcBorders>
              <w:top w:val="nil"/>
              <w:bottom w:val="single" w:sz="4" w:space="0" w:color="auto"/>
            </w:tcBorders>
            <w:vAlign w:val="center"/>
            <w:hideMark/>
          </w:tcPr>
          <w:p w14:paraId="46293313"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Difference</w:t>
            </w:r>
          </w:p>
        </w:tc>
        <w:tc>
          <w:tcPr>
            <w:tcW w:w="1091" w:type="pct"/>
            <w:tcBorders>
              <w:top w:val="nil"/>
              <w:bottom w:val="single" w:sz="4" w:space="0" w:color="auto"/>
            </w:tcBorders>
            <w:vAlign w:val="center"/>
            <w:hideMark/>
          </w:tcPr>
          <w:p w14:paraId="359929B5" w14:textId="77777777" w:rsidR="00063751" w:rsidRPr="00743A09" w:rsidRDefault="00063751" w:rsidP="00F60C9F">
            <w:pPr>
              <w:tabs>
                <w:tab w:val="decimal" w:pos="56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-1.38 (.13)</w:t>
            </w:r>
            <w:r w:rsidRPr="00743A09">
              <w:rPr>
                <w:rFonts w:asciiTheme="majorBidi" w:eastAsia="Times New Roman" w:hAnsiTheme="majorBidi" w:cstheme="majorBidi"/>
                <w:color w:val="000000"/>
                <w:sz w:val="24"/>
                <w:szCs w:val="24"/>
                <w:vertAlign w:val="superscript"/>
              </w:rPr>
              <w:t>***</w:t>
            </w:r>
          </w:p>
        </w:tc>
        <w:tc>
          <w:tcPr>
            <w:tcW w:w="1091" w:type="pct"/>
            <w:tcBorders>
              <w:top w:val="nil"/>
              <w:bottom w:val="single" w:sz="4" w:space="0" w:color="auto"/>
            </w:tcBorders>
            <w:vAlign w:val="center"/>
            <w:hideMark/>
          </w:tcPr>
          <w:p w14:paraId="4FE1DB5F" w14:textId="77777777" w:rsidR="00063751" w:rsidRPr="00743A09" w:rsidRDefault="00063751" w:rsidP="00F60C9F">
            <w:pPr>
              <w:tabs>
                <w:tab w:val="decimal" w:pos="56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-1.14 (.22)</w:t>
            </w:r>
            <w:r w:rsidRPr="00743A09">
              <w:rPr>
                <w:rFonts w:asciiTheme="majorBidi" w:eastAsia="Times New Roman" w:hAnsiTheme="majorBidi" w:cstheme="majorBidi"/>
                <w:color w:val="000000"/>
                <w:sz w:val="24"/>
                <w:szCs w:val="24"/>
                <w:vertAlign w:val="superscript"/>
              </w:rPr>
              <w:t>***</w:t>
            </w:r>
          </w:p>
        </w:tc>
        <w:tc>
          <w:tcPr>
            <w:tcW w:w="1091" w:type="pct"/>
            <w:tcBorders>
              <w:top w:val="nil"/>
              <w:bottom w:val="single" w:sz="4" w:space="0" w:color="auto"/>
            </w:tcBorders>
            <w:vAlign w:val="center"/>
            <w:hideMark/>
          </w:tcPr>
          <w:p w14:paraId="26A9A474" w14:textId="77777777" w:rsidR="00063751" w:rsidRPr="00743A09" w:rsidRDefault="00063751" w:rsidP="00F60C9F">
            <w:pPr>
              <w:tabs>
                <w:tab w:val="decimal" w:pos="56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0.24 (.16)</w:t>
            </w:r>
          </w:p>
        </w:tc>
        <w:tc>
          <w:tcPr>
            <w:tcW w:w="609" w:type="pct"/>
            <w:tcBorders>
              <w:top w:val="nil"/>
              <w:bottom w:val="single" w:sz="4" w:space="0" w:color="auto"/>
            </w:tcBorders>
            <w:noWrap/>
            <w:vAlign w:val="center"/>
            <w:hideMark/>
          </w:tcPr>
          <w:p w14:paraId="5516C0EB" w14:textId="77777777" w:rsidR="00063751" w:rsidRPr="00743A09" w:rsidRDefault="00063751" w:rsidP="00F60C9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71</w:t>
            </w:r>
          </w:p>
        </w:tc>
      </w:tr>
    </w:tbl>
    <w:p w14:paraId="7A4603EC" w14:textId="77777777" w:rsidR="00063751" w:rsidRPr="00743A09" w:rsidRDefault="00063751" w:rsidP="00063751">
      <w:pPr>
        <w:pBdr>
          <w:top w:val="nil"/>
          <w:left w:val="nil"/>
          <w:bottom w:val="nil"/>
          <w:right w:val="nil"/>
          <w:between w:val="nil"/>
        </w:pBdr>
        <w:spacing w:after="0" w:line="276" w:lineRule="auto"/>
        <w:rPr>
          <w:rFonts w:asciiTheme="majorBidi" w:hAnsiTheme="majorBidi" w:cstheme="majorBidi"/>
          <w:sz w:val="20"/>
          <w:szCs w:val="20"/>
        </w:rPr>
      </w:pPr>
      <w:r w:rsidRPr="00743A09">
        <w:rPr>
          <w:rFonts w:asciiTheme="majorBidi" w:hAnsiTheme="majorBidi" w:cstheme="majorBidi"/>
          <w:i/>
          <w:iCs/>
          <w:sz w:val="20"/>
          <w:szCs w:val="20"/>
        </w:rPr>
        <w:t>Note</w:t>
      </w:r>
      <w:r w:rsidRPr="00743A09">
        <w:rPr>
          <w:rFonts w:asciiTheme="majorBidi" w:hAnsiTheme="majorBidi" w:cstheme="majorBidi"/>
          <w:sz w:val="20"/>
          <w:szCs w:val="20"/>
        </w:rPr>
        <w:t>. Standard errors are displayed in parentheses. H</w:t>
      </w:r>
      <w:r w:rsidRPr="00743A09">
        <w:rPr>
          <w:rFonts w:asciiTheme="majorBidi" w:hAnsiTheme="majorBidi" w:cstheme="majorBidi"/>
          <w:color w:val="000000"/>
          <w:sz w:val="20"/>
          <w:szCs w:val="20"/>
        </w:rPr>
        <w:t>igh populist (average populist attitudes pre &gt;= 4); low populist (average populist attitudes pre &lt; 4).</w:t>
      </w:r>
      <w:r w:rsidRPr="00743A09">
        <w:rPr>
          <w:rFonts w:asciiTheme="majorBidi" w:hAnsiTheme="majorBidi" w:cstheme="majorBidi"/>
          <w:sz w:val="20"/>
          <w:szCs w:val="20"/>
        </w:rPr>
        <w:t xml:space="preserve"> Bootstrapped paired samples two-tailed </w:t>
      </w:r>
      <w:r w:rsidRPr="00743A09">
        <w:rPr>
          <w:rFonts w:asciiTheme="majorBidi" w:hAnsiTheme="majorBidi" w:cstheme="majorBidi"/>
          <w:i/>
          <w:sz w:val="20"/>
          <w:szCs w:val="20"/>
        </w:rPr>
        <w:t>t</w:t>
      </w:r>
      <w:r w:rsidRPr="00743A09">
        <w:rPr>
          <w:rFonts w:asciiTheme="majorBidi" w:hAnsiTheme="majorBidi" w:cstheme="majorBidi"/>
          <w:sz w:val="20"/>
          <w:szCs w:val="20"/>
        </w:rPr>
        <w:t xml:space="preserve">-tests were conducted to assess changes over time. Bootstrapped unpaired samples two-tailed </w:t>
      </w:r>
      <w:r w:rsidRPr="00743A09">
        <w:rPr>
          <w:rFonts w:asciiTheme="majorBidi" w:hAnsiTheme="majorBidi" w:cstheme="majorBidi"/>
          <w:i/>
          <w:sz w:val="20"/>
          <w:szCs w:val="20"/>
        </w:rPr>
        <w:t>t</w:t>
      </w:r>
      <w:r w:rsidRPr="00743A09">
        <w:rPr>
          <w:rFonts w:asciiTheme="majorBidi" w:hAnsiTheme="majorBidi" w:cstheme="majorBidi"/>
          <w:sz w:val="20"/>
          <w:szCs w:val="20"/>
        </w:rPr>
        <w:t xml:space="preserve">-tests were conducted to assess differences between the groups. The difference between these statistics is the bootstrapped difference-in-differences estimator. </w:t>
      </w:r>
    </w:p>
    <w:p w14:paraId="6B116ABE" w14:textId="77777777" w:rsidR="00063751" w:rsidRPr="00743A09" w:rsidRDefault="00063751" w:rsidP="00063751">
      <w:pPr>
        <w:pBdr>
          <w:top w:val="nil"/>
          <w:left w:val="nil"/>
          <w:bottom w:val="nil"/>
          <w:right w:val="nil"/>
          <w:between w:val="nil"/>
        </w:pBdr>
        <w:spacing w:after="0" w:line="276" w:lineRule="auto"/>
        <w:rPr>
          <w:rFonts w:asciiTheme="majorBidi" w:hAnsiTheme="majorBidi" w:cstheme="majorBidi"/>
          <w:color w:val="000000"/>
          <w:sz w:val="20"/>
          <w:szCs w:val="20"/>
        </w:rPr>
      </w:pPr>
      <w:r w:rsidRPr="00743A09">
        <w:rPr>
          <w:rFonts w:asciiTheme="majorBidi" w:hAnsiTheme="majorBidi" w:cstheme="majorBidi"/>
          <w:sz w:val="20"/>
          <w:szCs w:val="20"/>
        </w:rPr>
        <w:t>*</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0.1, **</w:t>
      </w:r>
      <w:r w:rsidRPr="00743A09">
        <w:rPr>
          <w:rFonts w:asciiTheme="majorBidi" w:hAnsiTheme="majorBidi" w:cstheme="majorBidi"/>
          <w:i/>
          <w:iCs/>
          <w:sz w:val="20"/>
          <w:szCs w:val="20"/>
        </w:rPr>
        <w:t xml:space="preserve">p </w:t>
      </w:r>
      <w:r w:rsidRPr="00743A09">
        <w:rPr>
          <w:rFonts w:asciiTheme="majorBidi" w:hAnsiTheme="majorBidi" w:cstheme="majorBidi"/>
          <w:sz w:val="20"/>
          <w:szCs w:val="20"/>
        </w:rPr>
        <w:t>&lt; 0.05, ***</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0.01. </w:t>
      </w:r>
    </w:p>
    <w:p w14:paraId="1638FE87" w14:textId="041C1E0A" w:rsidR="00063751" w:rsidRPr="00743A09" w:rsidRDefault="003B1D4B" w:rsidP="00063751">
      <w:pPr>
        <w:pStyle w:val="StandaardPapers"/>
        <w:tabs>
          <w:tab w:val="left" w:pos="567"/>
        </w:tabs>
        <w:spacing w:line="480" w:lineRule="auto"/>
        <w:rPr>
          <w:b/>
          <w:bCs/>
          <w:sz w:val="24"/>
          <w:szCs w:val="24"/>
        </w:rPr>
      </w:pPr>
      <w:r>
        <w:rPr>
          <w:b/>
          <w:bCs/>
          <w:sz w:val="24"/>
          <w:szCs w:val="24"/>
        </w:rPr>
        <w:lastRenderedPageBreak/>
        <w:t>E</w:t>
      </w:r>
      <w:r w:rsidR="00063751" w:rsidRPr="00743A09">
        <w:rPr>
          <w:b/>
          <w:bCs/>
          <w:sz w:val="24"/>
          <w:szCs w:val="24"/>
        </w:rPr>
        <w:t>.2</w:t>
      </w:r>
      <w:r w:rsidR="00063751" w:rsidRPr="00743A09">
        <w:rPr>
          <w:b/>
          <w:bCs/>
          <w:sz w:val="24"/>
          <w:szCs w:val="24"/>
        </w:rPr>
        <w:tab/>
        <w:t>Regression to the mean</w:t>
      </w:r>
    </w:p>
    <w:p w14:paraId="23892C21" w14:textId="77777777" w:rsidR="00063751" w:rsidRPr="00743A09" w:rsidRDefault="00063751" w:rsidP="00285D11">
      <w:pPr>
        <w:pStyle w:val="StandaardPapers"/>
        <w:spacing w:line="480" w:lineRule="auto"/>
        <w:ind w:firstLine="567"/>
        <w:jc w:val="both"/>
        <w:rPr>
          <w:sz w:val="24"/>
          <w:szCs w:val="24"/>
        </w:rPr>
      </w:pPr>
      <w:r w:rsidRPr="00743A09">
        <w:rPr>
          <w:sz w:val="24"/>
          <w:szCs w:val="24"/>
        </w:rPr>
        <w:t>We tested whether our observed effect could be explained by regression to the mean. For doing so, we conducted the same regression analysis but replaced the variable of interest with a continuous variable.</w:t>
      </w:r>
    </w:p>
    <w:p w14:paraId="606EB279" w14:textId="77777777" w:rsidR="00063751" w:rsidRPr="00743A09" w:rsidRDefault="00063751" w:rsidP="00063751">
      <w:pPr>
        <w:pStyle w:val="StandaardPapers"/>
        <w:spacing w:line="480" w:lineRule="auto"/>
        <w:jc w:val="both"/>
        <w:rPr>
          <w:sz w:val="24"/>
          <w:szCs w:val="24"/>
        </w:rPr>
      </w:pPr>
      <w:r w:rsidRPr="00743A09">
        <w:rPr>
          <w:sz w:val="24"/>
          <w:szCs w:val="24"/>
        </w:rPr>
        <w:t xml:space="preserve"> </w:t>
      </w:r>
    </w:p>
    <w:p w14:paraId="11C1A68C" w14:textId="69867306" w:rsidR="00063751" w:rsidRPr="00743A09" w:rsidRDefault="00063751" w:rsidP="00063751">
      <w:pPr>
        <w:pStyle w:val="StandaardPapers"/>
        <w:rPr>
          <w:i/>
          <w:iCs/>
          <w:sz w:val="24"/>
          <w:szCs w:val="24"/>
        </w:rPr>
      </w:pPr>
      <w:r w:rsidRPr="00743A09">
        <w:rPr>
          <w:b/>
          <w:bCs/>
          <w:sz w:val="24"/>
          <w:szCs w:val="24"/>
        </w:rPr>
        <w:t xml:space="preserve">Table </w:t>
      </w:r>
      <w:r w:rsidR="00945723">
        <w:rPr>
          <w:b/>
          <w:bCs/>
          <w:sz w:val="24"/>
          <w:szCs w:val="24"/>
        </w:rPr>
        <w:t>1</w:t>
      </w:r>
      <w:r w:rsidR="001B2F65">
        <w:rPr>
          <w:b/>
          <w:bCs/>
          <w:sz w:val="24"/>
          <w:szCs w:val="24"/>
        </w:rPr>
        <w:t>3</w:t>
      </w:r>
      <w:r w:rsidR="00945723" w:rsidRPr="00743A09">
        <w:rPr>
          <w:i/>
          <w:iCs/>
          <w:sz w:val="24"/>
          <w:szCs w:val="24"/>
        </w:rPr>
        <w:t xml:space="preserve"> </w:t>
      </w:r>
    </w:p>
    <w:p w14:paraId="4D1F137D" w14:textId="77777777" w:rsidR="00063751" w:rsidRPr="00743A09" w:rsidRDefault="00063751" w:rsidP="00063751">
      <w:pPr>
        <w:pStyle w:val="StandaardPapers"/>
        <w:rPr>
          <w:i/>
          <w:iCs/>
          <w:sz w:val="24"/>
          <w:szCs w:val="24"/>
        </w:rPr>
      </w:pPr>
      <w:r w:rsidRPr="00743A09">
        <w:rPr>
          <w:i/>
          <w:iCs/>
          <w:sz w:val="24"/>
          <w:szCs w:val="24"/>
        </w:rPr>
        <w:t>Regression models including demographic and case variables</w:t>
      </w:r>
    </w:p>
    <w:tbl>
      <w:tblPr>
        <w:tblStyle w:val="Tabelraster"/>
        <w:tblW w:w="0" w:type="auto"/>
        <w:tblLook w:val="04A0" w:firstRow="1" w:lastRow="0" w:firstColumn="1" w:lastColumn="0" w:noHBand="0" w:noVBand="1"/>
      </w:tblPr>
      <w:tblGrid>
        <w:gridCol w:w="3964"/>
        <w:gridCol w:w="1699"/>
        <w:gridCol w:w="1699"/>
        <w:gridCol w:w="1700"/>
      </w:tblGrid>
      <w:tr w:rsidR="00063751" w:rsidRPr="00743A09" w14:paraId="0AEA27F0" w14:textId="77777777" w:rsidTr="00F60C9F">
        <w:tc>
          <w:tcPr>
            <w:tcW w:w="3964" w:type="dxa"/>
            <w:tcBorders>
              <w:left w:val="nil"/>
              <w:bottom w:val="nil"/>
              <w:right w:val="nil"/>
            </w:tcBorders>
          </w:tcPr>
          <w:p w14:paraId="3C3B78F4" w14:textId="77777777" w:rsidR="00063751" w:rsidRPr="00743A09" w:rsidRDefault="00063751" w:rsidP="00F60C9F">
            <w:pPr>
              <w:spacing w:before="60" w:after="60"/>
              <w:jc w:val="both"/>
              <w:rPr>
                <w:rFonts w:asciiTheme="majorBidi" w:hAnsiTheme="majorBidi" w:cstheme="majorBidi"/>
                <w:color w:val="000000"/>
                <w:sz w:val="24"/>
                <w:szCs w:val="24"/>
              </w:rPr>
            </w:pPr>
          </w:p>
        </w:tc>
        <w:tc>
          <w:tcPr>
            <w:tcW w:w="5098" w:type="dxa"/>
            <w:gridSpan w:val="3"/>
            <w:tcBorders>
              <w:left w:val="nil"/>
              <w:bottom w:val="single" w:sz="4" w:space="0" w:color="auto"/>
              <w:right w:val="nil"/>
            </w:tcBorders>
            <w:vAlign w:val="center"/>
          </w:tcPr>
          <w:p w14:paraId="509BFA9D" w14:textId="77777777" w:rsidR="00063751" w:rsidRPr="00743A09" w:rsidRDefault="00063751" w:rsidP="00F60C9F">
            <w:pPr>
              <w:spacing w:before="60" w:after="60"/>
              <w:jc w:val="center"/>
              <w:rPr>
                <w:rFonts w:asciiTheme="majorBidi" w:hAnsiTheme="majorBidi" w:cstheme="majorBidi"/>
                <w:color w:val="000000"/>
                <w:sz w:val="24"/>
                <w:szCs w:val="24"/>
              </w:rPr>
            </w:pPr>
            <w:r w:rsidRPr="00743A09">
              <w:rPr>
                <w:rFonts w:asciiTheme="majorBidi" w:hAnsiTheme="majorBidi" w:cstheme="majorBidi"/>
                <w:color w:val="000000"/>
                <w:sz w:val="24"/>
                <w:szCs w:val="24"/>
              </w:rPr>
              <w:t>Change in populist attitudes</w:t>
            </w:r>
          </w:p>
        </w:tc>
      </w:tr>
      <w:tr w:rsidR="00063751" w:rsidRPr="00743A09" w14:paraId="1F77660B" w14:textId="77777777" w:rsidTr="00F60C9F">
        <w:tc>
          <w:tcPr>
            <w:tcW w:w="3964" w:type="dxa"/>
            <w:tcBorders>
              <w:top w:val="nil"/>
              <w:left w:val="nil"/>
              <w:bottom w:val="single" w:sz="4" w:space="0" w:color="auto"/>
              <w:right w:val="nil"/>
            </w:tcBorders>
          </w:tcPr>
          <w:p w14:paraId="540ADFED" w14:textId="77777777" w:rsidR="00063751" w:rsidRPr="00743A09" w:rsidRDefault="00063751" w:rsidP="00F60C9F">
            <w:pPr>
              <w:spacing w:before="60" w:after="60"/>
              <w:jc w:val="both"/>
              <w:rPr>
                <w:rFonts w:asciiTheme="majorBidi" w:hAnsiTheme="majorBidi" w:cstheme="majorBidi"/>
                <w:color w:val="000000"/>
                <w:sz w:val="24"/>
                <w:szCs w:val="24"/>
              </w:rPr>
            </w:pPr>
          </w:p>
        </w:tc>
        <w:tc>
          <w:tcPr>
            <w:tcW w:w="1699" w:type="dxa"/>
            <w:tcBorders>
              <w:left w:val="nil"/>
              <w:bottom w:val="single" w:sz="4" w:space="0" w:color="auto"/>
              <w:right w:val="nil"/>
            </w:tcBorders>
            <w:vAlign w:val="center"/>
          </w:tcPr>
          <w:p w14:paraId="403D7AB6" w14:textId="77777777" w:rsidR="00063751" w:rsidRPr="00743A09" w:rsidRDefault="00063751" w:rsidP="00F60C9F">
            <w:pPr>
              <w:spacing w:before="60" w:after="60"/>
              <w:jc w:val="center"/>
              <w:rPr>
                <w:rFonts w:asciiTheme="majorBidi" w:hAnsiTheme="majorBidi" w:cstheme="majorBidi"/>
                <w:color w:val="000000"/>
                <w:sz w:val="24"/>
                <w:szCs w:val="24"/>
              </w:rPr>
            </w:pPr>
            <w:r w:rsidRPr="00743A09">
              <w:rPr>
                <w:rFonts w:asciiTheme="majorBidi" w:hAnsiTheme="majorBidi" w:cstheme="majorBidi"/>
                <w:color w:val="000000"/>
                <w:sz w:val="24"/>
                <w:szCs w:val="24"/>
              </w:rPr>
              <w:t>I</w:t>
            </w:r>
          </w:p>
        </w:tc>
        <w:tc>
          <w:tcPr>
            <w:tcW w:w="1699" w:type="dxa"/>
            <w:tcBorders>
              <w:left w:val="nil"/>
              <w:bottom w:val="single" w:sz="4" w:space="0" w:color="auto"/>
              <w:right w:val="nil"/>
            </w:tcBorders>
            <w:vAlign w:val="center"/>
          </w:tcPr>
          <w:p w14:paraId="11997C60" w14:textId="77777777" w:rsidR="00063751" w:rsidRPr="00743A09" w:rsidRDefault="00063751" w:rsidP="00F60C9F">
            <w:pPr>
              <w:spacing w:before="60" w:after="60"/>
              <w:jc w:val="center"/>
              <w:rPr>
                <w:rFonts w:asciiTheme="majorBidi" w:hAnsiTheme="majorBidi" w:cstheme="majorBidi"/>
                <w:color w:val="000000"/>
                <w:sz w:val="24"/>
                <w:szCs w:val="24"/>
              </w:rPr>
            </w:pPr>
            <w:r w:rsidRPr="00743A09">
              <w:rPr>
                <w:rFonts w:asciiTheme="majorBidi" w:hAnsiTheme="majorBidi" w:cstheme="majorBidi"/>
                <w:color w:val="000000"/>
                <w:sz w:val="24"/>
                <w:szCs w:val="24"/>
              </w:rPr>
              <w:t>II</w:t>
            </w:r>
          </w:p>
        </w:tc>
        <w:tc>
          <w:tcPr>
            <w:tcW w:w="1700" w:type="dxa"/>
            <w:tcBorders>
              <w:left w:val="nil"/>
              <w:bottom w:val="single" w:sz="4" w:space="0" w:color="auto"/>
              <w:right w:val="nil"/>
            </w:tcBorders>
            <w:vAlign w:val="center"/>
          </w:tcPr>
          <w:p w14:paraId="484523B3" w14:textId="77777777" w:rsidR="00063751" w:rsidRPr="00743A09" w:rsidRDefault="00063751" w:rsidP="00F60C9F">
            <w:pPr>
              <w:spacing w:before="60" w:after="60"/>
              <w:jc w:val="center"/>
              <w:rPr>
                <w:rFonts w:asciiTheme="majorBidi" w:hAnsiTheme="majorBidi" w:cstheme="majorBidi"/>
                <w:color w:val="000000"/>
                <w:sz w:val="24"/>
                <w:szCs w:val="24"/>
              </w:rPr>
            </w:pPr>
            <w:r w:rsidRPr="00743A09">
              <w:rPr>
                <w:rFonts w:asciiTheme="majorBidi" w:hAnsiTheme="majorBidi" w:cstheme="majorBidi"/>
                <w:color w:val="000000"/>
                <w:sz w:val="24"/>
                <w:szCs w:val="24"/>
              </w:rPr>
              <w:t>III</w:t>
            </w:r>
          </w:p>
        </w:tc>
      </w:tr>
      <w:tr w:rsidR="00063751" w:rsidRPr="00743A09" w14:paraId="1EB405D1" w14:textId="77777777" w:rsidTr="00F60C9F">
        <w:tc>
          <w:tcPr>
            <w:tcW w:w="3964" w:type="dxa"/>
            <w:tcBorders>
              <w:left w:val="nil"/>
              <w:bottom w:val="nil"/>
              <w:right w:val="nil"/>
            </w:tcBorders>
            <w:vAlign w:val="center"/>
          </w:tcPr>
          <w:p w14:paraId="42926992" w14:textId="77777777" w:rsidR="00063751" w:rsidRPr="00743A09" w:rsidRDefault="00063751" w:rsidP="00F60C9F">
            <w:pPr>
              <w:spacing w:before="60" w:after="60"/>
              <w:rPr>
                <w:rFonts w:asciiTheme="majorBidi" w:hAnsiTheme="majorBidi" w:cstheme="majorBidi"/>
                <w:sz w:val="24"/>
                <w:szCs w:val="24"/>
              </w:rPr>
            </w:pPr>
            <w:bookmarkStart w:id="5" w:name="_Hlk125370662"/>
            <w:r w:rsidRPr="00743A09">
              <w:rPr>
                <w:rFonts w:asciiTheme="majorBidi" w:hAnsiTheme="majorBidi" w:cstheme="majorBidi"/>
                <w:sz w:val="24"/>
                <w:szCs w:val="24"/>
              </w:rPr>
              <w:t>Age</w:t>
            </w:r>
          </w:p>
        </w:tc>
        <w:tc>
          <w:tcPr>
            <w:tcW w:w="1699" w:type="dxa"/>
            <w:tcBorders>
              <w:left w:val="nil"/>
              <w:bottom w:val="nil"/>
              <w:right w:val="nil"/>
            </w:tcBorders>
            <w:vAlign w:val="center"/>
          </w:tcPr>
          <w:p w14:paraId="05E8DB03"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0.001 (.005)</w:t>
            </w:r>
          </w:p>
        </w:tc>
        <w:tc>
          <w:tcPr>
            <w:tcW w:w="1699" w:type="dxa"/>
            <w:tcBorders>
              <w:left w:val="nil"/>
              <w:bottom w:val="nil"/>
              <w:right w:val="nil"/>
            </w:tcBorders>
            <w:vAlign w:val="center"/>
          </w:tcPr>
          <w:p w14:paraId="5126B4D1"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0.001 (.006)</w:t>
            </w:r>
          </w:p>
        </w:tc>
        <w:tc>
          <w:tcPr>
            <w:tcW w:w="1700" w:type="dxa"/>
            <w:tcBorders>
              <w:left w:val="nil"/>
              <w:bottom w:val="nil"/>
              <w:right w:val="nil"/>
            </w:tcBorders>
            <w:vAlign w:val="center"/>
          </w:tcPr>
          <w:p w14:paraId="54F38EA4"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0.002 (.005)</w:t>
            </w:r>
          </w:p>
        </w:tc>
      </w:tr>
      <w:tr w:rsidR="00063751" w:rsidRPr="00743A09" w14:paraId="754E79F5" w14:textId="77777777" w:rsidTr="00F60C9F">
        <w:tc>
          <w:tcPr>
            <w:tcW w:w="3964" w:type="dxa"/>
            <w:tcBorders>
              <w:top w:val="nil"/>
              <w:left w:val="nil"/>
              <w:bottom w:val="nil"/>
              <w:right w:val="nil"/>
            </w:tcBorders>
            <w:vAlign w:val="center"/>
          </w:tcPr>
          <w:p w14:paraId="7B4FED67" w14:textId="77777777" w:rsidR="00063751" w:rsidRPr="00743A09" w:rsidRDefault="00063751" w:rsidP="00F60C9F">
            <w:pPr>
              <w:spacing w:before="60" w:after="60"/>
              <w:rPr>
                <w:rFonts w:asciiTheme="majorBidi" w:hAnsiTheme="majorBidi" w:cstheme="majorBidi"/>
                <w:sz w:val="24"/>
                <w:szCs w:val="24"/>
              </w:rPr>
            </w:pPr>
            <w:r w:rsidRPr="00743A09">
              <w:rPr>
                <w:rFonts w:asciiTheme="majorBidi" w:hAnsiTheme="majorBidi" w:cstheme="majorBidi"/>
                <w:sz w:val="24"/>
                <w:szCs w:val="24"/>
              </w:rPr>
              <w:t>Female (ref: male)</w:t>
            </w:r>
          </w:p>
        </w:tc>
        <w:tc>
          <w:tcPr>
            <w:tcW w:w="1699" w:type="dxa"/>
            <w:tcBorders>
              <w:top w:val="nil"/>
              <w:left w:val="nil"/>
              <w:bottom w:val="nil"/>
              <w:right w:val="nil"/>
            </w:tcBorders>
            <w:vAlign w:val="center"/>
          </w:tcPr>
          <w:p w14:paraId="44537763"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-0.141 (.146)</w:t>
            </w:r>
          </w:p>
        </w:tc>
        <w:tc>
          <w:tcPr>
            <w:tcW w:w="1699" w:type="dxa"/>
            <w:tcBorders>
              <w:top w:val="nil"/>
              <w:left w:val="nil"/>
              <w:bottom w:val="nil"/>
              <w:right w:val="nil"/>
            </w:tcBorders>
            <w:vAlign w:val="center"/>
          </w:tcPr>
          <w:p w14:paraId="5117EB41"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-0.163 (.164)</w:t>
            </w:r>
          </w:p>
        </w:tc>
        <w:tc>
          <w:tcPr>
            <w:tcW w:w="1700" w:type="dxa"/>
            <w:tcBorders>
              <w:top w:val="nil"/>
              <w:left w:val="nil"/>
              <w:bottom w:val="nil"/>
              <w:right w:val="nil"/>
            </w:tcBorders>
            <w:vAlign w:val="center"/>
          </w:tcPr>
          <w:p w14:paraId="1DA8F1BC"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-0.107 (.161)</w:t>
            </w:r>
          </w:p>
        </w:tc>
      </w:tr>
      <w:tr w:rsidR="00063751" w:rsidRPr="00743A09" w14:paraId="1052B040" w14:textId="77777777" w:rsidTr="00F60C9F">
        <w:tc>
          <w:tcPr>
            <w:tcW w:w="3964" w:type="dxa"/>
            <w:tcBorders>
              <w:top w:val="nil"/>
              <w:left w:val="nil"/>
              <w:bottom w:val="nil"/>
              <w:right w:val="nil"/>
            </w:tcBorders>
            <w:vAlign w:val="center"/>
          </w:tcPr>
          <w:p w14:paraId="5EA9A2D7" w14:textId="77777777" w:rsidR="00063751" w:rsidRPr="00743A09" w:rsidRDefault="00063751" w:rsidP="00F60C9F">
            <w:pPr>
              <w:spacing w:before="60" w:after="60"/>
              <w:rPr>
                <w:rFonts w:asciiTheme="majorBidi" w:hAnsiTheme="majorBidi" w:cstheme="majorBidi"/>
                <w:sz w:val="24"/>
                <w:szCs w:val="24"/>
              </w:rPr>
            </w:pPr>
            <w:r w:rsidRPr="00743A09">
              <w:rPr>
                <w:rFonts w:asciiTheme="majorBidi" w:hAnsiTheme="majorBidi" w:cstheme="majorBidi"/>
                <w:sz w:val="24"/>
                <w:szCs w:val="24"/>
              </w:rPr>
              <w:t>Education</w:t>
            </w:r>
          </w:p>
        </w:tc>
        <w:tc>
          <w:tcPr>
            <w:tcW w:w="1699" w:type="dxa"/>
            <w:tcBorders>
              <w:top w:val="nil"/>
              <w:left w:val="nil"/>
              <w:bottom w:val="nil"/>
              <w:right w:val="nil"/>
            </w:tcBorders>
            <w:vAlign w:val="center"/>
          </w:tcPr>
          <w:p w14:paraId="2CD8EF3E"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-0.084 (.082)</w:t>
            </w:r>
          </w:p>
        </w:tc>
        <w:tc>
          <w:tcPr>
            <w:tcW w:w="1699" w:type="dxa"/>
            <w:tcBorders>
              <w:top w:val="nil"/>
              <w:left w:val="nil"/>
              <w:bottom w:val="nil"/>
              <w:right w:val="nil"/>
            </w:tcBorders>
            <w:vAlign w:val="center"/>
          </w:tcPr>
          <w:p w14:paraId="195EEEE6"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-0.077 (.090)</w:t>
            </w:r>
          </w:p>
        </w:tc>
        <w:tc>
          <w:tcPr>
            <w:tcW w:w="1700" w:type="dxa"/>
            <w:tcBorders>
              <w:top w:val="nil"/>
              <w:left w:val="nil"/>
              <w:bottom w:val="nil"/>
              <w:right w:val="nil"/>
            </w:tcBorders>
            <w:vAlign w:val="center"/>
          </w:tcPr>
          <w:p w14:paraId="69FFAB12"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-0.109 (.088)</w:t>
            </w:r>
          </w:p>
        </w:tc>
      </w:tr>
      <w:tr w:rsidR="00063751" w:rsidRPr="00743A09" w14:paraId="2EA7B699" w14:textId="77777777" w:rsidTr="00F60C9F">
        <w:tc>
          <w:tcPr>
            <w:tcW w:w="3964" w:type="dxa"/>
            <w:tcBorders>
              <w:top w:val="nil"/>
              <w:left w:val="nil"/>
              <w:bottom w:val="nil"/>
              <w:right w:val="nil"/>
            </w:tcBorders>
            <w:vAlign w:val="center"/>
          </w:tcPr>
          <w:p w14:paraId="4F405181" w14:textId="77777777" w:rsidR="00063751" w:rsidRPr="00743A09" w:rsidRDefault="00063751" w:rsidP="00F60C9F">
            <w:pPr>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71839BED" w14:textId="77777777" w:rsidR="00063751" w:rsidRPr="00743A09" w:rsidRDefault="00063751" w:rsidP="00F60C9F">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6101B9AC" w14:textId="77777777" w:rsidR="00063751" w:rsidRPr="00743A09" w:rsidRDefault="00063751" w:rsidP="00F60C9F">
            <w:pPr>
              <w:tabs>
                <w:tab w:val="decimal" w:pos="610"/>
              </w:tabs>
              <w:spacing w:before="60" w:after="60"/>
              <w:rPr>
                <w:rFonts w:asciiTheme="majorBidi" w:hAnsiTheme="majorBidi" w:cstheme="majorBidi"/>
                <w:sz w:val="24"/>
                <w:szCs w:val="24"/>
              </w:rPr>
            </w:pPr>
          </w:p>
        </w:tc>
        <w:tc>
          <w:tcPr>
            <w:tcW w:w="1700" w:type="dxa"/>
            <w:tcBorders>
              <w:top w:val="nil"/>
              <w:left w:val="nil"/>
              <w:bottom w:val="nil"/>
              <w:right w:val="nil"/>
            </w:tcBorders>
            <w:vAlign w:val="center"/>
          </w:tcPr>
          <w:p w14:paraId="1A3CEEF4" w14:textId="77777777" w:rsidR="00063751" w:rsidRPr="00743A09" w:rsidRDefault="00063751" w:rsidP="00F60C9F">
            <w:pPr>
              <w:tabs>
                <w:tab w:val="decimal" w:pos="610"/>
              </w:tabs>
              <w:spacing w:before="60" w:after="60"/>
              <w:rPr>
                <w:rFonts w:asciiTheme="majorBidi" w:hAnsiTheme="majorBidi" w:cstheme="majorBidi"/>
                <w:sz w:val="24"/>
                <w:szCs w:val="24"/>
              </w:rPr>
            </w:pPr>
          </w:p>
        </w:tc>
      </w:tr>
      <w:tr w:rsidR="00063751" w:rsidRPr="00743A09" w14:paraId="6B7EB5E6" w14:textId="77777777" w:rsidTr="00F60C9F">
        <w:tc>
          <w:tcPr>
            <w:tcW w:w="3964" w:type="dxa"/>
            <w:tcBorders>
              <w:top w:val="nil"/>
              <w:left w:val="nil"/>
              <w:bottom w:val="nil"/>
              <w:right w:val="nil"/>
            </w:tcBorders>
            <w:vAlign w:val="center"/>
          </w:tcPr>
          <w:p w14:paraId="7314C8A5" w14:textId="77777777" w:rsidR="00063751" w:rsidRPr="00743A09" w:rsidRDefault="00063751" w:rsidP="00F60C9F">
            <w:pPr>
              <w:spacing w:before="60" w:after="60"/>
              <w:rPr>
                <w:rFonts w:asciiTheme="majorBidi" w:hAnsiTheme="majorBidi" w:cstheme="majorBidi"/>
                <w:sz w:val="24"/>
                <w:szCs w:val="24"/>
              </w:rPr>
            </w:pPr>
            <w:r w:rsidRPr="00743A09">
              <w:rPr>
                <w:rFonts w:asciiTheme="majorBidi" w:hAnsiTheme="majorBidi" w:cstheme="majorBidi"/>
                <w:sz w:val="24"/>
                <w:szCs w:val="24"/>
              </w:rPr>
              <w:t>Duiven (ref: Maastricht)</w:t>
            </w:r>
          </w:p>
        </w:tc>
        <w:tc>
          <w:tcPr>
            <w:tcW w:w="1699" w:type="dxa"/>
            <w:tcBorders>
              <w:top w:val="nil"/>
              <w:left w:val="nil"/>
              <w:bottom w:val="nil"/>
              <w:right w:val="nil"/>
            </w:tcBorders>
            <w:vAlign w:val="center"/>
          </w:tcPr>
          <w:p w14:paraId="7F626390" w14:textId="77777777" w:rsidR="00063751" w:rsidRPr="00743A09" w:rsidRDefault="00063751" w:rsidP="00F60C9F">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7C9294CD"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0.017 (.237)</w:t>
            </w:r>
          </w:p>
        </w:tc>
        <w:tc>
          <w:tcPr>
            <w:tcW w:w="1700" w:type="dxa"/>
            <w:tcBorders>
              <w:top w:val="nil"/>
              <w:left w:val="nil"/>
              <w:bottom w:val="nil"/>
              <w:right w:val="nil"/>
            </w:tcBorders>
            <w:vAlign w:val="center"/>
          </w:tcPr>
          <w:p w14:paraId="1E6388AA"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-0.017 (.230)</w:t>
            </w:r>
          </w:p>
        </w:tc>
      </w:tr>
      <w:tr w:rsidR="00063751" w:rsidRPr="00743A09" w14:paraId="44F52B0E" w14:textId="77777777" w:rsidTr="00F60C9F">
        <w:tc>
          <w:tcPr>
            <w:tcW w:w="3964" w:type="dxa"/>
            <w:tcBorders>
              <w:top w:val="nil"/>
              <w:left w:val="nil"/>
              <w:bottom w:val="nil"/>
              <w:right w:val="nil"/>
            </w:tcBorders>
            <w:vAlign w:val="center"/>
          </w:tcPr>
          <w:p w14:paraId="77153814" w14:textId="77777777" w:rsidR="00063751" w:rsidRPr="00743A09" w:rsidRDefault="00063751" w:rsidP="00F60C9F">
            <w:pPr>
              <w:spacing w:before="60" w:after="60"/>
              <w:rPr>
                <w:rFonts w:asciiTheme="majorBidi" w:hAnsiTheme="majorBidi" w:cstheme="majorBidi"/>
                <w:sz w:val="24"/>
                <w:szCs w:val="24"/>
              </w:rPr>
            </w:pPr>
            <w:r w:rsidRPr="00743A09">
              <w:rPr>
                <w:rFonts w:asciiTheme="majorBidi" w:hAnsiTheme="majorBidi" w:cstheme="majorBidi"/>
                <w:sz w:val="24"/>
                <w:szCs w:val="24"/>
              </w:rPr>
              <w:t>Amsterdam Old-East (ref: Maastricht)</w:t>
            </w:r>
          </w:p>
        </w:tc>
        <w:tc>
          <w:tcPr>
            <w:tcW w:w="1699" w:type="dxa"/>
            <w:tcBorders>
              <w:top w:val="nil"/>
              <w:left w:val="nil"/>
              <w:bottom w:val="nil"/>
              <w:right w:val="nil"/>
            </w:tcBorders>
            <w:vAlign w:val="center"/>
          </w:tcPr>
          <w:p w14:paraId="04155D77" w14:textId="77777777" w:rsidR="00063751" w:rsidRPr="00743A09" w:rsidRDefault="00063751" w:rsidP="00F60C9F">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42AF5DFF"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0.155 (.204)</w:t>
            </w:r>
          </w:p>
        </w:tc>
        <w:tc>
          <w:tcPr>
            <w:tcW w:w="1700" w:type="dxa"/>
            <w:tcBorders>
              <w:top w:val="nil"/>
              <w:left w:val="nil"/>
              <w:bottom w:val="nil"/>
              <w:right w:val="nil"/>
            </w:tcBorders>
            <w:vAlign w:val="center"/>
          </w:tcPr>
          <w:p w14:paraId="5CB5C937"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0.143 (.197)</w:t>
            </w:r>
          </w:p>
        </w:tc>
      </w:tr>
      <w:tr w:rsidR="00063751" w:rsidRPr="00743A09" w14:paraId="5A1383A4" w14:textId="77777777" w:rsidTr="00F60C9F">
        <w:tc>
          <w:tcPr>
            <w:tcW w:w="3964" w:type="dxa"/>
            <w:tcBorders>
              <w:top w:val="nil"/>
              <w:left w:val="nil"/>
              <w:bottom w:val="nil"/>
              <w:right w:val="nil"/>
            </w:tcBorders>
            <w:vAlign w:val="center"/>
          </w:tcPr>
          <w:p w14:paraId="0C819D64" w14:textId="77777777" w:rsidR="00063751" w:rsidRPr="00743A09" w:rsidRDefault="00063751" w:rsidP="00F60C9F">
            <w:pPr>
              <w:spacing w:before="60" w:after="60"/>
              <w:rPr>
                <w:rFonts w:asciiTheme="majorBidi" w:hAnsiTheme="majorBidi" w:cstheme="majorBidi"/>
                <w:sz w:val="24"/>
                <w:szCs w:val="24"/>
              </w:rPr>
            </w:pPr>
            <w:r w:rsidRPr="00743A09">
              <w:rPr>
                <w:rFonts w:asciiTheme="majorBidi" w:hAnsiTheme="majorBidi" w:cstheme="majorBidi"/>
                <w:sz w:val="24"/>
                <w:szCs w:val="24"/>
              </w:rPr>
              <w:t>Amsterdam IJburg (ref: Maastricht)</w:t>
            </w:r>
          </w:p>
        </w:tc>
        <w:tc>
          <w:tcPr>
            <w:tcW w:w="1699" w:type="dxa"/>
            <w:tcBorders>
              <w:top w:val="nil"/>
              <w:left w:val="nil"/>
              <w:bottom w:val="nil"/>
              <w:right w:val="nil"/>
            </w:tcBorders>
            <w:vAlign w:val="center"/>
          </w:tcPr>
          <w:p w14:paraId="637FCEFB" w14:textId="77777777" w:rsidR="00063751" w:rsidRPr="00743A09" w:rsidRDefault="00063751" w:rsidP="00F60C9F">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3934623A"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-0.045 (.240)</w:t>
            </w:r>
          </w:p>
        </w:tc>
        <w:tc>
          <w:tcPr>
            <w:tcW w:w="1700" w:type="dxa"/>
            <w:tcBorders>
              <w:top w:val="nil"/>
              <w:left w:val="nil"/>
              <w:bottom w:val="nil"/>
              <w:right w:val="nil"/>
            </w:tcBorders>
            <w:vAlign w:val="center"/>
          </w:tcPr>
          <w:p w14:paraId="29A92C41"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-0.054 (.232)</w:t>
            </w:r>
          </w:p>
        </w:tc>
      </w:tr>
      <w:tr w:rsidR="00063751" w:rsidRPr="00743A09" w14:paraId="22538223" w14:textId="77777777" w:rsidTr="00F60C9F">
        <w:tc>
          <w:tcPr>
            <w:tcW w:w="3964" w:type="dxa"/>
            <w:tcBorders>
              <w:top w:val="nil"/>
              <w:left w:val="nil"/>
              <w:bottom w:val="nil"/>
              <w:right w:val="nil"/>
            </w:tcBorders>
            <w:vAlign w:val="center"/>
          </w:tcPr>
          <w:p w14:paraId="39AE161A" w14:textId="77777777" w:rsidR="00063751" w:rsidRPr="00743A09" w:rsidRDefault="00063751" w:rsidP="00F60C9F">
            <w:pPr>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6692B005" w14:textId="77777777" w:rsidR="00063751" w:rsidRPr="00743A09" w:rsidRDefault="00063751" w:rsidP="00F60C9F">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2477A216" w14:textId="77777777" w:rsidR="00063751" w:rsidRPr="00743A09" w:rsidRDefault="00063751" w:rsidP="00F60C9F">
            <w:pPr>
              <w:tabs>
                <w:tab w:val="decimal" w:pos="610"/>
              </w:tabs>
              <w:spacing w:before="60" w:after="60"/>
              <w:rPr>
                <w:rFonts w:asciiTheme="majorBidi" w:hAnsiTheme="majorBidi" w:cstheme="majorBidi"/>
                <w:sz w:val="24"/>
                <w:szCs w:val="24"/>
              </w:rPr>
            </w:pPr>
          </w:p>
        </w:tc>
        <w:tc>
          <w:tcPr>
            <w:tcW w:w="1700" w:type="dxa"/>
            <w:tcBorders>
              <w:top w:val="nil"/>
              <w:left w:val="nil"/>
              <w:bottom w:val="nil"/>
              <w:right w:val="nil"/>
            </w:tcBorders>
            <w:vAlign w:val="center"/>
          </w:tcPr>
          <w:p w14:paraId="1C91D98C" w14:textId="77777777" w:rsidR="00063751" w:rsidRPr="00743A09" w:rsidRDefault="00063751" w:rsidP="00F60C9F">
            <w:pPr>
              <w:tabs>
                <w:tab w:val="decimal" w:pos="610"/>
              </w:tabs>
              <w:spacing w:before="60" w:after="60"/>
              <w:rPr>
                <w:rFonts w:asciiTheme="majorBidi" w:hAnsiTheme="majorBidi" w:cstheme="majorBidi"/>
                <w:sz w:val="24"/>
                <w:szCs w:val="24"/>
              </w:rPr>
            </w:pPr>
          </w:p>
        </w:tc>
      </w:tr>
      <w:tr w:rsidR="00063751" w:rsidRPr="00743A09" w14:paraId="7B75EF02" w14:textId="77777777" w:rsidTr="00F60C9F">
        <w:tc>
          <w:tcPr>
            <w:tcW w:w="3964" w:type="dxa"/>
            <w:tcBorders>
              <w:top w:val="nil"/>
              <w:left w:val="nil"/>
              <w:right w:val="nil"/>
            </w:tcBorders>
            <w:vAlign w:val="center"/>
          </w:tcPr>
          <w:p w14:paraId="78B44DFB" w14:textId="77777777" w:rsidR="00063751" w:rsidRPr="00743A09" w:rsidRDefault="00063751" w:rsidP="00F60C9F">
            <w:pPr>
              <w:spacing w:before="60" w:after="60"/>
              <w:rPr>
                <w:rFonts w:asciiTheme="majorBidi" w:hAnsiTheme="majorBidi" w:cstheme="majorBidi"/>
                <w:sz w:val="24"/>
                <w:szCs w:val="24"/>
              </w:rPr>
            </w:pPr>
            <w:r w:rsidRPr="00743A09">
              <w:rPr>
                <w:rFonts w:asciiTheme="majorBidi" w:hAnsiTheme="majorBidi" w:cstheme="majorBidi"/>
                <w:sz w:val="24"/>
                <w:szCs w:val="24"/>
              </w:rPr>
              <w:t>Populist attitudes pre</w:t>
            </w:r>
          </w:p>
        </w:tc>
        <w:tc>
          <w:tcPr>
            <w:tcW w:w="1699" w:type="dxa"/>
            <w:tcBorders>
              <w:top w:val="nil"/>
              <w:left w:val="nil"/>
              <w:right w:val="nil"/>
            </w:tcBorders>
            <w:vAlign w:val="center"/>
          </w:tcPr>
          <w:p w14:paraId="38208B26" w14:textId="77777777" w:rsidR="00063751" w:rsidRPr="00743A09" w:rsidRDefault="00063751" w:rsidP="00F60C9F">
            <w:pPr>
              <w:tabs>
                <w:tab w:val="decimal" w:pos="610"/>
              </w:tabs>
              <w:spacing w:before="60" w:after="60"/>
              <w:rPr>
                <w:rFonts w:asciiTheme="majorBidi" w:hAnsiTheme="majorBidi" w:cstheme="majorBidi"/>
                <w:sz w:val="24"/>
                <w:szCs w:val="24"/>
              </w:rPr>
            </w:pPr>
          </w:p>
        </w:tc>
        <w:tc>
          <w:tcPr>
            <w:tcW w:w="1699" w:type="dxa"/>
            <w:tcBorders>
              <w:top w:val="nil"/>
              <w:left w:val="nil"/>
              <w:right w:val="nil"/>
            </w:tcBorders>
            <w:vAlign w:val="center"/>
          </w:tcPr>
          <w:p w14:paraId="5386F91C" w14:textId="77777777" w:rsidR="00063751" w:rsidRPr="00743A09" w:rsidRDefault="00063751" w:rsidP="00F60C9F">
            <w:pPr>
              <w:tabs>
                <w:tab w:val="decimal" w:pos="610"/>
              </w:tabs>
              <w:spacing w:before="60" w:after="60"/>
              <w:rPr>
                <w:rFonts w:asciiTheme="majorBidi" w:hAnsiTheme="majorBidi" w:cstheme="majorBidi"/>
                <w:sz w:val="24"/>
                <w:szCs w:val="24"/>
              </w:rPr>
            </w:pPr>
          </w:p>
        </w:tc>
        <w:tc>
          <w:tcPr>
            <w:tcW w:w="1700" w:type="dxa"/>
            <w:tcBorders>
              <w:top w:val="nil"/>
              <w:left w:val="nil"/>
              <w:right w:val="nil"/>
            </w:tcBorders>
            <w:vAlign w:val="center"/>
          </w:tcPr>
          <w:p w14:paraId="7C0F8BDF" w14:textId="77777777" w:rsidR="00063751" w:rsidRPr="00743A09" w:rsidRDefault="00063751" w:rsidP="00F60C9F">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-0.244 (.107)</w:t>
            </w:r>
            <w:r w:rsidRPr="00743A09">
              <w:rPr>
                <w:rFonts w:asciiTheme="majorBidi" w:hAnsiTheme="majorBidi" w:cstheme="majorBidi"/>
                <w:sz w:val="24"/>
                <w:szCs w:val="24"/>
                <w:vertAlign w:val="superscript"/>
              </w:rPr>
              <w:t>**</w:t>
            </w:r>
          </w:p>
        </w:tc>
      </w:tr>
    </w:tbl>
    <w:bookmarkEnd w:id="5"/>
    <w:p w14:paraId="765F0973" w14:textId="77777777" w:rsidR="00063751" w:rsidRPr="00743A09" w:rsidRDefault="00063751" w:rsidP="00063751">
      <w:pPr>
        <w:pBdr>
          <w:top w:val="nil"/>
          <w:left w:val="nil"/>
          <w:bottom w:val="nil"/>
          <w:right w:val="nil"/>
          <w:between w:val="nil"/>
        </w:pBdr>
        <w:spacing w:after="0" w:line="276" w:lineRule="auto"/>
        <w:rPr>
          <w:rFonts w:asciiTheme="majorBidi" w:hAnsiTheme="majorBidi" w:cstheme="majorBidi"/>
          <w:color w:val="000000"/>
          <w:sz w:val="20"/>
          <w:szCs w:val="20"/>
        </w:rPr>
      </w:pPr>
      <w:r w:rsidRPr="00743A09">
        <w:rPr>
          <w:rFonts w:asciiTheme="majorBidi" w:hAnsiTheme="majorBidi" w:cstheme="majorBidi"/>
          <w:i/>
          <w:iCs/>
          <w:color w:val="000000"/>
          <w:sz w:val="20"/>
          <w:szCs w:val="20"/>
        </w:rPr>
        <w:t>Note.</w:t>
      </w:r>
      <w:r w:rsidRPr="00743A09">
        <w:rPr>
          <w:rFonts w:asciiTheme="majorBidi" w:hAnsiTheme="majorBidi" w:cstheme="majorBidi"/>
          <w:color w:val="000000"/>
          <w:sz w:val="20"/>
          <w:szCs w:val="20"/>
        </w:rPr>
        <w:t xml:space="preserve"> Regression coefficients are unstandardised and shown with robust standard errors in parentheses. Models are linear regressions where the dependent variable is the change in average populist attitudes (-4; 4) from before to after the PB. Education (1=primary education; 2=lower secondary education; 3=higher secondary education; 4=vocational training; 5=university college education; 6=university education); Populist attitudes pre (1–5).</w:t>
      </w:r>
    </w:p>
    <w:p w14:paraId="36FA6602" w14:textId="77777777" w:rsidR="00063751" w:rsidRPr="00743A09" w:rsidRDefault="00063751" w:rsidP="00BA0E2F">
      <w:pPr>
        <w:widowControl w:val="0"/>
        <w:pBdr>
          <w:top w:val="nil"/>
          <w:left w:val="nil"/>
          <w:bottom w:val="nil"/>
          <w:right w:val="nil"/>
          <w:between w:val="nil"/>
        </w:pBdr>
        <w:spacing w:after="0" w:line="276" w:lineRule="auto"/>
        <w:rPr>
          <w:rFonts w:asciiTheme="majorBidi" w:hAnsiTheme="majorBidi" w:cstheme="majorBidi"/>
          <w:color w:val="000000"/>
          <w:sz w:val="20"/>
          <w:szCs w:val="20"/>
        </w:rPr>
      </w:pPr>
      <w:r w:rsidRPr="00743A09">
        <w:rPr>
          <w:rFonts w:asciiTheme="majorBidi" w:hAnsiTheme="majorBidi" w:cstheme="majorBidi"/>
          <w:sz w:val="20"/>
          <w:szCs w:val="20"/>
        </w:rPr>
        <w:t>*</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0.1, **</w:t>
      </w:r>
      <w:r w:rsidRPr="00743A09">
        <w:rPr>
          <w:rFonts w:asciiTheme="majorBidi" w:hAnsiTheme="majorBidi" w:cstheme="majorBidi"/>
          <w:i/>
          <w:iCs/>
          <w:sz w:val="20"/>
          <w:szCs w:val="20"/>
        </w:rPr>
        <w:t xml:space="preserve">p </w:t>
      </w:r>
      <w:r w:rsidRPr="00743A09">
        <w:rPr>
          <w:rFonts w:asciiTheme="majorBidi" w:hAnsiTheme="majorBidi" w:cstheme="majorBidi"/>
          <w:sz w:val="20"/>
          <w:szCs w:val="20"/>
        </w:rPr>
        <w:t>&lt; 0.05, ***</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0.01.</w:t>
      </w:r>
    </w:p>
    <w:p w14:paraId="3F281D7D" w14:textId="77777777" w:rsidR="00063751" w:rsidRPr="00743A09" w:rsidRDefault="00063751" w:rsidP="00063751">
      <w:pPr>
        <w:pStyle w:val="StandaardPapers"/>
        <w:keepLines w:val="0"/>
        <w:widowControl w:val="0"/>
        <w:tabs>
          <w:tab w:val="left" w:pos="567"/>
        </w:tabs>
        <w:spacing w:line="480" w:lineRule="auto"/>
        <w:rPr>
          <w:b/>
          <w:bCs/>
          <w:sz w:val="24"/>
          <w:szCs w:val="24"/>
        </w:rPr>
      </w:pPr>
    </w:p>
    <w:p w14:paraId="0100182F" w14:textId="65F78CF0" w:rsidR="00063751" w:rsidRPr="00743A09" w:rsidRDefault="003B1D4B" w:rsidP="00063751">
      <w:pPr>
        <w:pStyle w:val="StandaardPapers"/>
        <w:keepLines w:val="0"/>
        <w:widowControl w:val="0"/>
        <w:tabs>
          <w:tab w:val="left" w:pos="567"/>
        </w:tabs>
        <w:spacing w:line="480" w:lineRule="auto"/>
        <w:rPr>
          <w:b/>
          <w:bCs/>
          <w:sz w:val="24"/>
          <w:szCs w:val="24"/>
        </w:rPr>
      </w:pPr>
      <w:r>
        <w:rPr>
          <w:b/>
          <w:bCs/>
          <w:sz w:val="24"/>
          <w:szCs w:val="24"/>
        </w:rPr>
        <w:t>E</w:t>
      </w:r>
      <w:r w:rsidR="00063751" w:rsidRPr="00743A09">
        <w:rPr>
          <w:b/>
          <w:bCs/>
          <w:sz w:val="24"/>
          <w:szCs w:val="24"/>
        </w:rPr>
        <w:t>.3</w:t>
      </w:r>
      <w:r w:rsidR="00063751" w:rsidRPr="00743A09">
        <w:rPr>
          <w:b/>
          <w:bCs/>
          <w:sz w:val="24"/>
          <w:szCs w:val="24"/>
        </w:rPr>
        <w:tab/>
        <w:t xml:space="preserve">Outliers </w:t>
      </w:r>
    </w:p>
    <w:p w14:paraId="7BAC7965" w14:textId="16F08C1A" w:rsidR="00063751" w:rsidRPr="00743A09" w:rsidRDefault="00063751" w:rsidP="00285D11">
      <w:pPr>
        <w:pStyle w:val="StandaardPapers"/>
        <w:keepLines w:val="0"/>
        <w:widowControl w:val="0"/>
        <w:spacing w:line="480" w:lineRule="auto"/>
        <w:ind w:firstLine="567"/>
        <w:jc w:val="both"/>
        <w:rPr>
          <w:sz w:val="24"/>
          <w:szCs w:val="24"/>
        </w:rPr>
      </w:pPr>
      <w:r w:rsidRPr="00743A09">
        <w:rPr>
          <w:sz w:val="24"/>
          <w:szCs w:val="24"/>
        </w:rPr>
        <w:t xml:space="preserve">To detect potential outliers we subjected the minim and maximum levels of change in populist attitudes that were observed to the Grubbs Test. The highest value of 1.67 had a G statistic of 2.794, which is below the critical value of 3.095 and therefore not an outlier. The lowest value of -1.7 yielded a G statistic of 2.749, which is also below the critical value. </w:t>
      </w:r>
      <w:r w:rsidRPr="00743A09">
        <w:rPr>
          <w:sz w:val="24"/>
          <w:szCs w:val="24"/>
        </w:rPr>
        <w:lastRenderedPageBreak/>
        <w:t>Therefore, based on the Grubbs’ test</w:t>
      </w:r>
      <w:r w:rsidR="00BA0E2F">
        <w:rPr>
          <w:sz w:val="24"/>
          <w:szCs w:val="24"/>
        </w:rPr>
        <w:t>,</w:t>
      </w:r>
      <w:r w:rsidRPr="00743A09">
        <w:rPr>
          <w:sz w:val="24"/>
          <w:szCs w:val="24"/>
        </w:rPr>
        <w:t xml:space="preserve"> we could not find any outliers in our dataset. </w:t>
      </w:r>
    </w:p>
    <w:p w14:paraId="22BA0BFC" w14:textId="77777777" w:rsidR="00063751" w:rsidRPr="00743A09" w:rsidRDefault="00063751" w:rsidP="00063751">
      <w:pPr>
        <w:pStyle w:val="StandaardPapers"/>
        <w:spacing w:line="480" w:lineRule="auto"/>
        <w:rPr>
          <w:sz w:val="24"/>
          <w:szCs w:val="24"/>
        </w:rPr>
      </w:pPr>
    </w:p>
    <w:p w14:paraId="566A7DF7" w14:textId="64E6B245" w:rsidR="00063751" w:rsidRPr="00743A09" w:rsidRDefault="003B1D4B" w:rsidP="00063751">
      <w:pPr>
        <w:pStyle w:val="StandaardPapers"/>
        <w:tabs>
          <w:tab w:val="left" w:pos="567"/>
        </w:tabs>
        <w:spacing w:line="480" w:lineRule="auto"/>
        <w:rPr>
          <w:b/>
          <w:bCs/>
          <w:sz w:val="24"/>
          <w:szCs w:val="24"/>
        </w:rPr>
      </w:pPr>
      <w:r>
        <w:rPr>
          <w:b/>
          <w:bCs/>
          <w:sz w:val="24"/>
          <w:szCs w:val="24"/>
        </w:rPr>
        <w:t>E</w:t>
      </w:r>
      <w:r w:rsidR="00063751" w:rsidRPr="00743A09">
        <w:rPr>
          <w:b/>
          <w:bCs/>
          <w:sz w:val="24"/>
          <w:szCs w:val="24"/>
        </w:rPr>
        <w:t>.4</w:t>
      </w:r>
      <w:r w:rsidR="00063751" w:rsidRPr="00743A09">
        <w:rPr>
          <w:b/>
          <w:bCs/>
          <w:sz w:val="24"/>
          <w:szCs w:val="24"/>
        </w:rPr>
        <w:tab/>
        <w:t>Ceiling effects</w:t>
      </w:r>
    </w:p>
    <w:p w14:paraId="4E6F4824" w14:textId="77777777" w:rsidR="00063751" w:rsidRPr="00743A09" w:rsidRDefault="00063751" w:rsidP="00285D11">
      <w:pPr>
        <w:pStyle w:val="StandaardPapers"/>
        <w:tabs>
          <w:tab w:val="left" w:pos="567"/>
        </w:tabs>
        <w:spacing w:line="480" w:lineRule="auto"/>
        <w:ind w:firstLine="567"/>
        <w:jc w:val="both"/>
        <w:rPr>
          <w:sz w:val="24"/>
          <w:szCs w:val="24"/>
        </w:rPr>
      </w:pPr>
      <w:r w:rsidRPr="00743A09">
        <w:rPr>
          <w:sz w:val="24"/>
          <w:szCs w:val="24"/>
        </w:rPr>
        <w:t>In order to account for possible ceiling effects, we first assessed whether there were observations in our dataset that could be affected by ceiling effects. It turned out that two participants increased their populist attitudes to the maximum level of 5 which means that they could have been limited by the upper boundary of our dependent variable. Therefore, we allowed these two observations to increase by the average increase experienced across the other participants in the sample, which is 0.509. Then, we repeated the analysis for the effect of participation on the entire sample, which is depicted in Table 10. Our initial finding remains unchanged.</w:t>
      </w:r>
    </w:p>
    <w:p w14:paraId="1E2F7DFF" w14:textId="77777777" w:rsidR="00063751" w:rsidRPr="00743A09" w:rsidRDefault="00063751" w:rsidP="00063751">
      <w:pPr>
        <w:pStyle w:val="StandaardPapers"/>
        <w:spacing w:line="480" w:lineRule="auto"/>
        <w:rPr>
          <w:b/>
          <w:bCs/>
          <w:sz w:val="24"/>
          <w:szCs w:val="24"/>
        </w:rPr>
      </w:pPr>
    </w:p>
    <w:p w14:paraId="1F016F37" w14:textId="0151EE2B" w:rsidR="00063751" w:rsidRPr="00743A09" w:rsidRDefault="00063751" w:rsidP="00063751">
      <w:pPr>
        <w:pStyle w:val="StandaardPapers"/>
        <w:spacing w:line="480" w:lineRule="auto"/>
        <w:rPr>
          <w:i/>
          <w:iCs/>
          <w:sz w:val="24"/>
          <w:szCs w:val="24"/>
        </w:rPr>
      </w:pPr>
      <w:r w:rsidRPr="00743A09">
        <w:rPr>
          <w:b/>
          <w:bCs/>
          <w:sz w:val="24"/>
          <w:szCs w:val="24"/>
        </w:rPr>
        <w:t xml:space="preserve">Table </w:t>
      </w:r>
      <w:r w:rsidR="00945723" w:rsidRPr="00743A09">
        <w:rPr>
          <w:b/>
          <w:bCs/>
          <w:sz w:val="24"/>
          <w:szCs w:val="24"/>
        </w:rPr>
        <w:t>1</w:t>
      </w:r>
      <w:r w:rsidR="001B2F65">
        <w:rPr>
          <w:b/>
          <w:bCs/>
          <w:sz w:val="24"/>
          <w:szCs w:val="24"/>
        </w:rPr>
        <w:t>4</w:t>
      </w:r>
    </w:p>
    <w:p w14:paraId="151440B6" w14:textId="77777777" w:rsidR="00063751" w:rsidRPr="00743A09" w:rsidRDefault="00063751" w:rsidP="00063751">
      <w:pPr>
        <w:pStyle w:val="StandaardPapers"/>
        <w:spacing w:line="480" w:lineRule="auto"/>
        <w:rPr>
          <w:i/>
          <w:iCs/>
          <w:sz w:val="24"/>
          <w:szCs w:val="24"/>
        </w:rPr>
      </w:pPr>
      <w:r w:rsidRPr="00743A09">
        <w:rPr>
          <w:i/>
          <w:iCs/>
          <w:sz w:val="24"/>
          <w:szCs w:val="24"/>
        </w:rPr>
        <w:t>T-test of change in populist attitudes for all participants</w:t>
      </w:r>
    </w:p>
    <w:tbl>
      <w:tblPr>
        <w:tblStyle w:val="Onopgemaaktetabel2"/>
        <w:tblW w:w="5000" w:type="pct"/>
        <w:tblLayout w:type="fixed"/>
        <w:tblLook w:val="04A0" w:firstRow="1" w:lastRow="0" w:firstColumn="1" w:lastColumn="0" w:noHBand="0" w:noVBand="1"/>
      </w:tblPr>
      <w:tblGrid>
        <w:gridCol w:w="2016"/>
        <w:gridCol w:w="1764"/>
        <w:gridCol w:w="1764"/>
        <w:gridCol w:w="1763"/>
        <w:gridCol w:w="1763"/>
      </w:tblGrid>
      <w:tr w:rsidR="00063751" w:rsidRPr="00743A09" w14:paraId="75283FF2" w14:textId="77777777" w:rsidTr="00F60C9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450354A4" w14:textId="77777777" w:rsidR="00063751" w:rsidRPr="00743A09" w:rsidRDefault="00063751" w:rsidP="00F60C9F">
            <w:pPr>
              <w:spacing w:line="276" w:lineRule="auto"/>
              <w:jc w:val="center"/>
              <w:rPr>
                <w:rFonts w:asciiTheme="majorBidi" w:eastAsia="Times New Roman" w:hAnsiTheme="majorBidi" w:cstheme="majorBidi"/>
                <w:b w:val="0"/>
                <w:bCs w:val="0"/>
                <w:color w:val="000000"/>
                <w:sz w:val="24"/>
                <w:szCs w:val="24"/>
              </w:rPr>
            </w:pPr>
          </w:p>
        </w:tc>
        <w:tc>
          <w:tcPr>
            <w:tcW w:w="972" w:type="pct"/>
            <w:vAlign w:val="center"/>
            <w:hideMark/>
          </w:tcPr>
          <w:p w14:paraId="2BD2FF35" w14:textId="77777777" w:rsidR="00063751" w:rsidRPr="00743A09" w:rsidRDefault="00063751" w:rsidP="00F60C9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Before PB</w:t>
            </w:r>
          </w:p>
        </w:tc>
        <w:tc>
          <w:tcPr>
            <w:tcW w:w="972" w:type="pct"/>
            <w:vAlign w:val="center"/>
            <w:hideMark/>
          </w:tcPr>
          <w:p w14:paraId="58954FBF" w14:textId="77777777" w:rsidR="00063751" w:rsidRPr="00743A09" w:rsidRDefault="00063751" w:rsidP="00F60C9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After PB</w:t>
            </w:r>
          </w:p>
        </w:tc>
        <w:tc>
          <w:tcPr>
            <w:tcW w:w="972" w:type="pct"/>
            <w:vAlign w:val="center"/>
          </w:tcPr>
          <w:p w14:paraId="732134C4" w14:textId="77777777" w:rsidR="00063751" w:rsidRPr="00743A09" w:rsidRDefault="00063751" w:rsidP="00F60C9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Change</w:t>
            </w:r>
          </w:p>
        </w:tc>
        <w:tc>
          <w:tcPr>
            <w:tcW w:w="972" w:type="pct"/>
            <w:noWrap/>
            <w:vAlign w:val="center"/>
            <w:hideMark/>
          </w:tcPr>
          <w:p w14:paraId="5BF22FFF" w14:textId="77777777" w:rsidR="00063751" w:rsidRPr="00743A09" w:rsidRDefault="00063751" w:rsidP="00F60C9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N</w:t>
            </w:r>
          </w:p>
        </w:tc>
      </w:tr>
      <w:tr w:rsidR="00063751" w:rsidRPr="00743A09" w14:paraId="7C8F5C5F" w14:textId="77777777" w:rsidTr="00F60C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242A1FDA" w14:textId="77777777" w:rsidR="00063751" w:rsidRPr="00743A09" w:rsidRDefault="00063751" w:rsidP="00F60C9F">
            <w:pPr>
              <w:spacing w:line="276" w:lineRule="auto"/>
              <w:jc w:val="center"/>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All participants</w:t>
            </w:r>
          </w:p>
        </w:tc>
        <w:tc>
          <w:tcPr>
            <w:tcW w:w="972" w:type="pct"/>
            <w:noWrap/>
            <w:vAlign w:val="center"/>
            <w:hideMark/>
          </w:tcPr>
          <w:p w14:paraId="7F14A843" w14:textId="77777777" w:rsidR="00063751" w:rsidRPr="00743A09" w:rsidRDefault="00063751" w:rsidP="00F60C9F">
            <w:pPr>
              <w:tabs>
                <w:tab w:val="decimal"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3.10</w:t>
            </w:r>
          </w:p>
        </w:tc>
        <w:tc>
          <w:tcPr>
            <w:tcW w:w="972" w:type="pct"/>
            <w:noWrap/>
            <w:vAlign w:val="center"/>
            <w:hideMark/>
          </w:tcPr>
          <w:p w14:paraId="568809C6" w14:textId="77777777" w:rsidR="00063751" w:rsidRPr="00743A09" w:rsidRDefault="00063751" w:rsidP="00F60C9F">
            <w:pPr>
              <w:tabs>
                <w:tab w:val="decimal"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3.08</w:t>
            </w:r>
          </w:p>
        </w:tc>
        <w:tc>
          <w:tcPr>
            <w:tcW w:w="972" w:type="pct"/>
            <w:vAlign w:val="center"/>
          </w:tcPr>
          <w:p w14:paraId="3BEBDF73" w14:textId="77777777" w:rsidR="00063751" w:rsidRPr="00743A09" w:rsidRDefault="00063751" w:rsidP="00F60C9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743A09">
              <w:rPr>
                <w:rFonts w:asciiTheme="majorBidi" w:eastAsia="Times New Roman" w:hAnsiTheme="majorBidi" w:cstheme="majorBidi"/>
                <w:b/>
                <w:bCs/>
                <w:color w:val="000000"/>
                <w:sz w:val="24"/>
                <w:szCs w:val="24"/>
              </w:rPr>
              <w:t>-0.02 (.07)</w:t>
            </w:r>
          </w:p>
        </w:tc>
        <w:tc>
          <w:tcPr>
            <w:tcW w:w="972" w:type="pct"/>
            <w:noWrap/>
            <w:vAlign w:val="center"/>
            <w:hideMark/>
          </w:tcPr>
          <w:p w14:paraId="62E8158B" w14:textId="77777777" w:rsidR="00063751" w:rsidRPr="00743A09" w:rsidRDefault="00063751" w:rsidP="00F60C9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71</w:t>
            </w:r>
          </w:p>
        </w:tc>
      </w:tr>
    </w:tbl>
    <w:p w14:paraId="22D7916A" w14:textId="77777777" w:rsidR="00063751" w:rsidRPr="00743A09" w:rsidRDefault="00063751" w:rsidP="00063751">
      <w:pPr>
        <w:spacing w:after="0" w:line="276" w:lineRule="auto"/>
        <w:rPr>
          <w:rFonts w:asciiTheme="majorBidi" w:hAnsiTheme="majorBidi" w:cstheme="majorBidi"/>
          <w:sz w:val="20"/>
          <w:szCs w:val="20"/>
        </w:rPr>
      </w:pPr>
      <w:r w:rsidRPr="00743A09">
        <w:rPr>
          <w:rFonts w:asciiTheme="majorBidi" w:hAnsiTheme="majorBidi" w:cstheme="majorBidi"/>
          <w:i/>
          <w:iCs/>
          <w:sz w:val="20"/>
          <w:szCs w:val="20"/>
        </w:rPr>
        <w:t>Note.</w:t>
      </w:r>
      <w:r w:rsidRPr="00743A09">
        <w:rPr>
          <w:rFonts w:asciiTheme="majorBidi" w:hAnsiTheme="majorBidi" w:cstheme="majorBidi"/>
          <w:sz w:val="20"/>
          <w:szCs w:val="20"/>
        </w:rPr>
        <w:t xml:space="preserve"> Standard errors are displayed in parentheses. Paired </w:t>
      </w:r>
      <w:r w:rsidRPr="00743A09">
        <w:rPr>
          <w:rFonts w:asciiTheme="majorBidi" w:hAnsiTheme="majorBidi" w:cstheme="majorBidi"/>
          <w:i/>
          <w:iCs/>
          <w:sz w:val="20"/>
          <w:szCs w:val="20"/>
        </w:rPr>
        <w:t>t</w:t>
      </w:r>
      <w:r w:rsidRPr="00743A09">
        <w:rPr>
          <w:rFonts w:asciiTheme="majorBidi" w:hAnsiTheme="majorBidi" w:cstheme="majorBidi"/>
          <w:sz w:val="20"/>
          <w:szCs w:val="20"/>
        </w:rPr>
        <w:t xml:space="preserve">-test with two-tailed significance levels. </w:t>
      </w:r>
    </w:p>
    <w:p w14:paraId="42F24E5F" w14:textId="77777777" w:rsidR="00063751" w:rsidRPr="00743A09" w:rsidRDefault="00063751" w:rsidP="00063751">
      <w:pPr>
        <w:pBdr>
          <w:top w:val="nil"/>
          <w:left w:val="nil"/>
          <w:bottom w:val="nil"/>
          <w:right w:val="nil"/>
          <w:between w:val="nil"/>
        </w:pBdr>
        <w:spacing w:after="0" w:line="276" w:lineRule="auto"/>
        <w:ind w:right="992"/>
        <w:rPr>
          <w:rFonts w:asciiTheme="majorBidi" w:hAnsiTheme="majorBidi" w:cstheme="majorBidi"/>
          <w:sz w:val="20"/>
          <w:szCs w:val="20"/>
        </w:rPr>
      </w:pPr>
      <w:r w:rsidRPr="00743A09">
        <w:rPr>
          <w:rFonts w:asciiTheme="majorBidi" w:hAnsiTheme="majorBidi" w:cstheme="majorBidi"/>
          <w:sz w:val="20"/>
          <w:szCs w:val="20"/>
        </w:rPr>
        <w:t>*</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0.1, **</w:t>
      </w:r>
      <w:r w:rsidRPr="00743A09">
        <w:rPr>
          <w:rFonts w:asciiTheme="majorBidi" w:hAnsiTheme="majorBidi" w:cstheme="majorBidi"/>
          <w:i/>
          <w:iCs/>
          <w:sz w:val="20"/>
          <w:szCs w:val="20"/>
        </w:rPr>
        <w:t xml:space="preserve">p </w:t>
      </w:r>
      <w:r w:rsidRPr="00743A09">
        <w:rPr>
          <w:rFonts w:asciiTheme="majorBidi" w:hAnsiTheme="majorBidi" w:cstheme="majorBidi"/>
          <w:sz w:val="20"/>
          <w:szCs w:val="20"/>
        </w:rPr>
        <w:t>&lt; 0.05, ***</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0.01</w:t>
      </w:r>
    </w:p>
    <w:p w14:paraId="64B57B8F" w14:textId="77777777" w:rsidR="00063751" w:rsidRPr="00743A09" w:rsidRDefault="00063751" w:rsidP="00063751">
      <w:pPr>
        <w:autoSpaceDE w:val="0"/>
        <w:autoSpaceDN w:val="0"/>
        <w:adjustRightInd w:val="0"/>
        <w:spacing w:after="0" w:line="480" w:lineRule="auto"/>
        <w:rPr>
          <w:rFonts w:asciiTheme="majorBidi" w:hAnsiTheme="majorBidi" w:cstheme="majorBidi"/>
          <w:sz w:val="24"/>
          <w:szCs w:val="24"/>
        </w:rPr>
      </w:pPr>
    </w:p>
    <w:p w14:paraId="2152101E" w14:textId="77777777" w:rsidR="00063751" w:rsidRPr="00743A09" w:rsidRDefault="00063751" w:rsidP="00285D11">
      <w:pPr>
        <w:autoSpaceDE w:val="0"/>
        <w:autoSpaceDN w:val="0"/>
        <w:adjustRightInd w:val="0"/>
        <w:spacing w:after="0" w:line="480" w:lineRule="auto"/>
        <w:ind w:firstLine="567"/>
        <w:rPr>
          <w:rFonts w:asciiTheme="majorBidi" w:hAnsiTheme="majorBidi" w:cstheme="majorBidi"/>
          <w:sz w:val="24"/>
          <w:szCs w:val="24"/>
        </w:rPr>
      </w:pPr>
      <w:r w:rsidRPr="00743A09">
        <w:rPr>
          <w:rFonts w:asciiTheme="majorBidi" w:hAnsiTheme="majorBidi" w:cstheme="majorBidi"/>
          <w:sz w:val="24"/>
          <w:szCs w:val="24"/>
        </w:rPr>
        <w:t>Subsequently, we repeated the analysis for the effect of participation on citizens with high and low populist attitudes. As can be seen in Table 11, the overall findings do not change after correcting for ceiling effects. The high populist attitudes group still significantly lowers their populist attitudes after participation, while the difference in change between the two groups is still, albeit slightly less, significant.</w:t>
      </w:r>
    </w:p>
    <w:p w14:paraId="64410957" w14:textId="77777777" w:rsidR="00063751" w:rsidRPr="00743A09" w:rsidRDefault="00063751" w:rsidP="00063751">
      <w:pPr>
        <w:autoSpaceDE w:val="0"/>
        <w:autoSpaceDN w:val="0"/>
        <w:adjustRightInd w:val="0"/>
        <w:spacing w:after="0" w:line="480" w:lineRule="auto"/>
        <w:rPr>
          <w:rFonts w:asciiTheme="majorBidi" w:hAnsiTheme="majorBidi" w:cstheme="majorBidi"/>
          <w:sz w:val="24"/>
          <w:szCs w:val="24"/>
        </w:rPr>
      </w:pPr>
    </w:p>
    <w:p w14:paraId="2E104285" w14:textId="3F2A86B7" w:rsidR="00063751" w:rsidRPr="00743A09" w:rsidRDefault="00063751" w:rsidP="0066168C">
      <w:pPr>
        <w:pStyle w:val="StandaardPapers"/>
        <w:spacing w:line="480" w:lineRule="auto"/>
        <w:rPr>
          <w:i/>
          <w:iCs/>
          <w:sz w:val="24"/>
          <w:szCs w:val="24"/>
        </w:rPr>
      </w:pPr>
      <w:r w:rsidRPr="00743A09">
        <w:rPr>
          <w:b/>
          <w:bCs/>
          <w:sz w:val="24"/>
          <w:szCs w:val="24"/>
        </w:rPr>
        <w:lastRenderedPageBreak/>
        <w:t xml:space="preserve">Table </w:t>
      </w:r>
      <w:r w:rsidR="00945723" w:rsidRPr="00743A09">
        <w:rPr>
          <w:b/>
          <w:bCs/>
          <w:sz w:val="24"/>
          <w:szCs w:val="24"/>
        </w:rPr>
        <w:t>1</w:t>
      </w:r>
      <w:r w:rsidR="001B2F65">
        <w:rPr>
          <w:b/>
          <w:bCs/>
          <w:sz w:val="24"/>
          <w:szCs w:val="24"/>
        </w:rPr>
        <w:t>5</w:t>
      </w:r>
    </w:p>
    <w:p w14:paraId="40D4C215" w14:textId="77777777" w:rsidR="00063751" w:rsidRPr="00743A09" w:rsidRDefault="00063751" w:rsidP="00063751">
      <w:pPr>
        <w:pStyle w:val="StandaardPapers"/>
        <w:spacing w:line="480" w:lineRule="auto"/>
        <w:rPr>
          <w:i/>
          <w:iCs/>
          <w:sz w:val="24"/>
          <w:szCs w:val="24"/>
        </w:rPr>
      </w:pPr>
      <w:r w:rsidRPr="00743A09">
        <w:rPr>
          <w:i/>
          <w:iCs/>
          <w:sz w:val="24"/>
          <w:szCs w:val="24"/>
        </w:rPr>
        <w:t>Difference-in-differences analysis: difference in change in populist attitudes between citizens with high and citizens with low populist attitudes</w:t>
      </w:r>
    </w:p>
    <w:tbl>
      <w:tblPr>
        <w:tblStyle w:val="Onopgemaaktetabel2"/>
        <w:tblW w:w="5000" w:type="pct"/>
        <w:tblLook w:val="04A0" w:firstRow="1" w:lastRow="0" w:firstColumn="1" w:lastColumn="0" w:noHBand="0" w:noVBand="1"/>
      </w:tblPr>
      <w:tblGrid>
        <w:gridCol w:w="1974"/>
        <w:gridCol w:w="2160"/>
        <w:gridCol w:w="1930"/>
        <w:gridCol w:w="1930"/>
        <w:gridCol w:w="1076"/>
      </w:tblGrid>
      <w:tr w:rsidR="00063751" w:rsidRPr="00743A09" w14:paraId="220DBE00" w14:textId="77777777" w:rsidTr="00F60C9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88" w:type="pct"/>
            <w:tcBorders>
              <w:bottom w:val="single" w:sz="4" w:space="0" w:color="auto"/>
            </w:tcBorders>
            <w:vAlign w:val="center"/>
            <w:hideMark/>
          </w:tcPr>
          <w:p w14:paraId="3D266A55" w14:textId="77777777" w:rsidR="00063751" w:rsidRPr="00743A09" w:rsidRDefault="00063751" w:rsidP="00F60C9F">
            <w:pPr>
              <w:spacing w:line="276" w:lineRule="auto"/>
              <w:jc w:val="center"/>
              <w:rPr>
                <w:rFonts w:asciiTheme="majorBidi" w:eastAsia="Times New Roman" w:hAnsiTheme="majorBidi" w:cstheme="majorBidi"/>
                <w:b w:val="0"/>
                <w:bCs w:val="0"/>
                <w:color w:val="000000"/>
                <w:sz w:val="24"/>
                <w:szCs w:val="24"/>
              </w:rPr>
            </w:pPr>
          </w:p>
        </w:tc>
        <w:tc>
          <w:tcPr>
            <w:tcW w:w="1191" w:type="pct"/>
            <w:tcBorders>
              <w:bottom w:val="single" w:sz="4" w:space="0" w:color="auto"/>
            </w:tcBorders>
            <w:vAlign w:val="center"/>
            <w:hideMark/>
          </w:tcPr>
          <w:p w14:paraId="05CA1C65" w14:textId="77777777" w:rsidR="00063751" w:rsidRPr="00743A09" w:rsidRDefault="00063751" w:rsidP="00F60C9F">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Before PB</w:t>
            </w:r>
          </w:p>
        </w:tc>
        <w:tc>
          <w:tcPr>
            <w:tcW w:w="1064" w:type="pct"/>
            <w:tcBorders>
              <w:bottom w:val="single" w:sz="4" w:space="0" w:color="auto"/>
            </w:tcBorders>
            <w:vAlign w:val="center"/>
            <w:hideMark/>
          </w:tcPr>
          <w:p w14:paraId="35AFF62E" w14:textId="77777777" w:rsidR="00063751" w:rsidRPr="00743A09" w:rsidRDefault="00063751" w:rsidP="00F60C9F">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After PB</w:t>
            </w:r>
          </w:p>
        </w:tc>
        <w:tc>
          <w:tcPr>
            <w:tcW w:w="1064" w:type="pct"/>
            <w:tcBorders>
              <w:bottom w:val="single" w:sz="4" w:space="0" w:color="auto"/>
            </w:tcBorders>
            <w:vAlign w:val="center"/>
            <w:hideMark/>
          </w:tcPr>
          <w:p w14:paraId="3A8411FC" w14:textId="77777777" w:rsidR="00063751" w:rsidRPr="00743A09" w:rsidRDefault="00063751" w:rsidP="00F60C9F">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Change</w:t>
            </w:r>
          </w:p>
        </w:tc>
        <w:tc>
          <w:tcPr>
            <w:tcW w:w="594" w:type="pct"/>
            <w:tcBorders>
              <w:bottom w:val="single" w:sz="4" w:space="0" w:color="auto"/>
            </w:tcBorders>
            <w:noWrap/>
            <w:vAlign w:val="center"/>
            <w:hideMark/>
          </w:tcPr>
          <w:p w14:paraId="77B2D120" w14:textId="77777777" w:rsidR="00063751" w:rsidRPr="00743A09" w:rsidRDefault="00063751" w:rsidP="00F60C9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N</w:t>
            </w:r>
          </w:p>
        </w:tc>
      </w:tr>
      <w:tr w:rsidR="00063751" w:rsidRPr="00743A09" w14:paraId="3658897F" w14:textId="77777777" w:rsidTr="00F60C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88" w:type="pct"/>
            <w:tcBorders>
              <w:top w:val="single" w:sz="4" w:space="0" w:color="auto"/>
              <w:bottom w:val="nil"/>
              <w:right w:val="nil"/>
            </w:tcBorders>
            <w:vAlign w:val="center"/>
            <w:hideMark/>
          </w:tcPr>
          <w:p w14:paraId="043EC5C5"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High populist</w:t>
            </w:r>
          </w:p>
        </w:tc>
        <w:tc>
          <w:tcPr>
            <w:tcW w:w="1191" w:type="pct"/>
            <w:tcBorders>
              <w:top w:val="single" w:sz="4" w:space="0" w:color="auto"/>
              <w:left w:val="nil"/>
              <w:bottom w:val="nil"/>
              <w:right w:val="nil"/>
            </w:tcBorders>
            <w:noWrap/>
            <w:vAlign w:val="center"/>
            <w:hideMark/>
          </w:tcPr>
          <w:p w14:paraId="7735B9C8" w14:textId="77777777" w:rsidR="00063751" w:rsidRPr="00743A09" w:rsidRDefault="00063751" w:rsidP="00F60C9F">
            <w:pPr>
              <w:tabs>
                <w:tab w:val="decimal" w:pos="567"/>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3.92</w:t>
            </w:r>
          </w:p>
        </w:tc>
        <w:tc>
          <w:tcPr>
            <w:tcW w:w="1064" w:type="pct"/>
            <w:tcBorders>
              <w:top w:val="single" w:sz="4" w:space="0" w:color="auto"/>
              <w:left w:val="nil"/>
              <w:bottom w:val="nil"/>
              <w:right w:val="nil"/>
            </w:tcBorders>
            <w:noWrap/>
            <w:vAlign w:val="center"/>
            <w:hideMark/>
          </w:tcPr>
          <w:p w14:paraId="632515BB" w14:textId="77777777" w:rsidR="00063751" w:rsidRPr="00743A09" w:rsidRDefault="00063751" w:rsidP="00F60C9F">
            <w:pPr>
              <w:tabs>
                <w:tab w:val="decimal" w:pos="575"/>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3.60</w:t>
            </w:r>
          </w:p>
        </w:tc>
        <w:tc>
          <w:tcPr>
            <w:tcW w:w="1064" w:type="pct"/>
            <w:tcBorders>
              <w:top w:val="single" w:sz="4" w:space="0" w:color="auto"/>
              <w:left w:val="nil"/>
              <w:bottom w:val="nil"/>
              <w:right w:val="nil"/>
            </w:tcBorders>
            <w:noWrap/>
            <w:vAlign w:val="center"/>
            <w:hideMark/>
          </w:tcPr>
          <w:p w14:paraId="20BF8C50" w14:textId="77777777" w:rsidR="00063751" w:rsidRPr="00743A09" w:rsidRDefault="00063751" w:rsidP="00F60C9F">
            <w:pPr>
              <w:tabs>
                <w:tab w:val="decimal" w:pos="434"/>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-0.32 (.13)</w:t>
            </w:r>
            <w:r w:rsidRPr="00743A09">
              <w:rPr>
                <w:rFonts w:asciiTheme="majorBidi" w:eastAsia="Times New Roman" w:hAnsiTheme="majorBidi" w:cstheme="majorBidi"/>
                <w:color w:val="000000"/>
                <w:sz w:val="24"/>
                <w:szCs w:val="24"/>
                <w:vertAlign w:val="superscript"/>
              </w:rPr>
              <w:t>**</w:t>
            </w:r>
          </w:p>
        </w:tc>
        <w:tc>
          <w:tcPr>
            <w:tcW w:w="594" w:type="pct"/>
            <w:tcBorders>
              <w:top w:val="single" w:sz="4" w:space="0" w:color="auto"/>
              <w:left w:val="nil"/>
              <w:bottom w:val="nil"/>
            </w:tcBorders>
            <w:noWrap/>
            <w:vAlign w:val="center"/>
            <w:hideMark/>
          </w:tcPr>
          <w:p w14:paraId="6F76A9AF" w14:textId="77777777" w:rsidR="00063751" w:rsidRPr="00743A09" w:rsidRDefault="00063751" w:rsidP="00F60C9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20</w:t>
            </w:r>
          </w:p>
        </w:tc>
      </w:tr>
      <w:tr w:rsidR="00063751" w:rsidRPr="00743A09" w14:paraId="3F1F5B04" w14:textId="77777777" w:rsidTr="00F60C9F">
        <w:trPr>
          <w:trHeight w:val="510"/>
        </w:trPr>
        <w:tc>
          <w:tcPr>
            <w:cnfStyle w:val="001000000000" w:firstRow="0" w:lastRow="0" w:firstColumn="1" w:lastColumn="0" w:oddVBand="0" w:evenVBand="0" w:oddHBand="0" w:evenHBand="0" w:firstRowFirstColumn="0" w:firstRowLastColumn="0" w:lastRowFirstColumn="0" w:lastRowLastColumn="0"/>
            <w:tcW w:w="1088" w:type="pct"/>
            <w:tcBorders>
              <w:top w:val="nil"/>
              <w:bottom w:val="nil"/>
              <w:right w:val="nil"/>
            </w:tcBorders>
            <w:vAlign w:val="center"/>
            <w:hideMark/>
          </w:tcPr>
          <w:p w14:paraId="7D9FAEC4"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Low populist</w:t>
            </w:r>
          </w:p>
        </w:tc>
        <w:tc>
          <w:tcPr>
            <w:tcW w:w="1191" w:type="pct"/>
            <w:tcBorders>
              <w:top w:val="nil"/>
              <w:left w:val="nil"/>
              <w:bottom w:val="nil"/>
              <w:right w:val="nil"/>
            </w:tcBorders>
            <w:vAlign w:val="center"/>
            <w:hideMark/>
          </w:tcPr>
          <w:p w14:paraId="7200890A" w14:textId="77777777" w:rsidR="00063751" w:rsidRPr="00743A09" w:rsidRDefault="00063751" w:rsidP="00F60C9F">
            <w:pPr>
              <w:tabs>
                <w:tab w:val="decimal" w:pos="567"/>
              </w:tabs>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2.78</w:t>
            </w:r>
          </w:p>
        </w:tc>
        <w:tc>
          <w:tcPr>
            <w:tcW w:w="1064" w:type="pct"/>
            <w:tcBorders>
              <w:top w:val="nil"/>
              <w:left w:val="nil"/>
              <w:bottom w:val="nil"/>
              <w:right w:val="nil"/>
            </w:tcBorders>
            <w:vAlign w:val="center"/>
            <w:hideMark/>
          </w:tcPr>
          <w:p w14:paraId="19963DF2" w14:textId="77777777" w:rsidR="00063751" w:rsidRPr="00743A09" w:rsidRDefault="00063751" w:rsidP="00F60C9F">
            <w:pPr>
              <w:tabs>
                <w:tab w:val="decimal" w:pos="575"/>
              </w:tabs>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2.87</w:t>
            </w:r>
          </w:p>
        </w:tc>
        <w:tc>
          <w:tcPr>
            <w:tcW w:w="1064" w:type="pct"/>
            <w:tcBorders>
              <w:top w:val="nil"/>
              <w:left w:val="nil"/>
              <w:bottom w:val="nil"/>
              <w:right w:val="nil"/>
            </w:tcBorders>
            <w:noWrap/>
            <w:vAlign w:val="center"/>
            <w:hideMark/>
          </w:tcPr>
          <w:p w14:paraId="33D32363" w14:textId="77777777" w:rsidR="00063751" w:rsidRPr="00743A09" w:rsidRDefault="00063751" w:rsidP="00F60C9F">
            <w:pPr>
              <w:tabs>
                <w:tab w:val="decimal" w:pos="498"/>
              </w:tabs>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0.09 (.08)</w:t>
            </w:r>
          </w:p>
        </w:tc>
        <w:tc>
          <w:tcPr>
            <w:tcW w:w="594" w:type="pct"/>
            <w:tcBorders>
              <w:top w:val="nil"/>
              <w:left w:val="nil"/>
              <w:bottom w:val="nil"/>
            </w:tcBorders>
            <w:noWrap/>
            <w:vAlign w:val="center"/>
            <w:hideMark/>
          </w:tcPr>
          <w:p w14:paraId="460168D4" w14:textId="77777777" w:rsidR="00063751" w:rsidRPr="00743A09" w:rsidRDefault="00063751" w:rsidP="00F60C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51</w:t>
            </w:r>
          </w:p>
        </w:tc>
      </w:tr>
      <w:tr w:rsidR="00063751" w:rsidRPr="00743A09" w14:paraId="566E6B3A" w14:textId="77777777" w:rsidTr="00F60C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88" w:type="pct"/>
            <w:tcBorders>
              <w:top w:val="nil"/>
              <w:bottom w:val="single" w:sz="4" w:space="0" w:color="auto"/>
              <w:right w:val="nil"/>
            </w:tcBorders>
            <w:vAlign w:val="center"/>
            <w:hideMark/>
          </w:tcPr>
          <w:p w14:paraId="30F385AA" w14:textId="77777777" w:rsidR="00063751" w:rsidRPr="00743A09" w:rsidRDefault="00063751" w:rsidP="00F60C9F">
            <w:pPr>
              <w:spacing w:line="276" w:lineRule="auto"/>
              <w:rPr>
                <w:rFonts w:asciiTheme="majorBidi" w:eastAsia="Times New Roman" w:hAnsiTheme="majorBidi" w:cstheme="majorBidi"/>
                <w:b w:val="0"/>
                <w:bCs w:val="0"/>
                <w:color w:val="000000"/>
                <w:sz w:val="24"/>
                <w:szCs w:val="24"/>
              </w:rPr>
            </w:pPr>
            <w:r w:rsidRPr="00743A09">
              <w:rPr>
                <w:rFonts w:asciiTheme="majorBidi" w:eastAsia="Times New Roman" w:hAnsiTheme="majorBidi" w:cstheme="majorBidi"/>
                <w:color w:val="000000"/>
                <w:sz w:val="24"/>
                <w:szCs w:val="24"/>
              </w:rPr>
              <w:t>Difference</w:t>
            </w:r>
          </w:p>
        </w:tc>
        <w:tc>
          <w:tcPr>
            <w:tcW w:w="1191" w:type="pct"/>
            <w:tcBorders>
              <w:top w:val="nil"/>
              <w:left w:val="nil"/>
              <w:bottom w:val="single" w:sz="4" w:space="0" w:color="auto"/>
              <w:right w:val="nil"/>
            </w:tcBorders>
            <w:vAlign w:val="center"/>
            <w:hideMark/>
          </w:tcPr>
          <w:p w14:paraId="095BA31A" w14:textId="77777777" w:rsidR="00063751" w:rsidRPr="00743A09" w:rsidRDefault="00063751" w:rsidP="00F60C9F">
            <w:pPr>
              <w:tabs>
                <w:tab w:val="decimal" w:pos="567"/>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-1.14 (.12)</w:t>
            </w:r>
            <w:r w:rsidRPr="00743A09">
              <w:rPr>
                <w:rFonts w:asciiTheme="majorBidi" w:eastAsia="Times New Roman" w:hAnsiTheme="majorBidi" w:cstheme="majorBidi"/>
                <w:color w:val="000000"/>
                <w:sz w:val="24"/>
                <w:szCs w:val="24"/>
                <w:vertAlign w:val="superscript"/>
              </w:rPr>
              <w:t>***</w:t>
            </w:r>
          </w:p>
        </w:tc>
        <w:tc>
          <w:tcPr>
            <w:tcW w:w="1064" w:type="pct"/>
            <w:tcBorders>
              <w:top w:val="nil"/>
              <w:left w:val="nil"/>
              <w:bottom w:val="single" w:sz="4" w:space="0" w:color="auto"/>
              <w:right w:val="nil"/>
            </w:tcBorders>
            <w:vAlign w:val="center"/>
            <w:hideMark/>
          </w:tcPr>
          <w:p w14:paraId="1B8CD5D8" w14:textId="77777777" w:rsidR="00063751" w:rsidRPr="00743A09" w:rsidRDefault="00063751" w:rsidP="00F60C9F">
            <w:pPr>
              <w:tabs>
                <w:tab w:val="decimal" w:pos="575"/>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-0.73 (.22)</w:t>
            </w:r>
            <w:r w:rsidRPr="00743A09">
              <w:rPr>
                <w:rFonts w:asciiTheme="majorBidi" w:eastAsia="Times New Roman" w:hAnsiTheme="majorBidi" w:cstheme="majorBidi"/>
                <w:color w:val="000000"/>
                <w:sz w:val="24"/>
                <w:szCs w:val="24"/>
                <w:vertAlign w:val="superscript"/>
              </w:rPr>
              <w:t>***</w:t>
            </w:r>
          </w:p>
        </w:tc>
        <w:tc>
          <w:tcPr>
            <w:tcW w:w="1064" w:type="pct"/>
            <w:tcBorders>
              <w:top w:val="nil"/>
              <w:left w:val="nil"/>
              <w:bottom w:val="single" w:sz="4" w:space="0" w:color="auto"/>
              <w:right w:val="nil"/>
            </w:tcBorders>
            <w:vAlign w:val="center"/>
            <w:hideMark/>
          </w:tcPr>
          <w:p w14:paraId="04F47832" w14:textId="77777777" w:rsidR="00063751" w:rsidRPr="00743A09" w:rsidRDefault="00063751" w:rsidP="00F60C9F">
            <w:pPr>
              <w:tabs>
                <w:tab w:val="decimal" w:pos="498"/>
              </w:tabs>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0.41 (.16)</w:t>
            </w:r>
            <w:r w:rsidRPr="00743A09">
              <w:rPr>
                <w:rFonts w:asciiTheme="majorBidi" w:eastAsia="Times New Roman" w:hAnsiTheme="majorBidi" w:cstheme="majorBidi"/>
                <w:color w:val="000000"/>
                <w:sz w:val="24"/>
                <w:szCs w:val="24"/>
                <w:vertAlign w:val="superscript"/>
              </w:rPr>
              <w:t>**</w:t>
            </w:r>
          </w:p>
        </w:tc>
        <w:tc>
          <w:tcPr>
            <w:tcW w:w="594" w:type="pct"/>
            <w:tcBorders>
              <w:top w:val="nil"/>
              <w:left w:val="nil"/>
              <w:bottom w:val="single" w:sz="4" w:space="0" w:color="auto"/>
            </w:tcBorders>
            <w:noWrap/>
            <w:vAlign w:val="center"/>
            <w:hideMark/>
          </w:tcPr>
          <w:p w14:paraId="31B3B689" w14:textId="77777777" w:rsidR="00063751" w:rsidRPr="00743A09" w:rsidRDefault="00063751" w:rsidP="00F60C9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743A09">
              <w:rPr>
                <w:rFonts w:asciiTheme="majorBidi" w:eastAsia="Times New Roman" w:hAnsiTheme="majorBidi" w:cstheme="majorBidi"/>
                <w:color w:val="000000"/>
                <w:sz w:val="24"/>
                <w:szCs w:val="24"/>
              </w:rPr>
              <w:t>71</w:t>
            </w:r>
          </w:p>
        </w:tc>
      </w:tr>
    </w:tbl>
    <w:p w14:paraId="65147885" w14:textId="77777777" w:rsidR="00063751" w:rsidRPr="00743A09" w:rsidRDefault="00063751" w:rsidP="00063751">
      <w:pPr>
        <w:pBdr>
          <w:top w:val="nil"/>
          <w:left w:val="nil"/>
          <w:bottom w:val="nil"/>
          <w:right w:val="nil"/>
          <w:between w:val="nil"/>
        </w:pBdr>
        <w:spacing w:after="0" w:line="276" w:lineRule="auto"/>
        <w:rPr>
          <w:rFonts w:asciiTheme="majorBidi" w:hAnsiTheme="majorBidi" w:cstheme="majorBidi"/>
          <w:sz w:val="20"/>
          <w:szCs w:val="20"/>
        </w:rPr>
      </w:pPr>
      <w:r w:rsidRPr="00743A09">
        <w:rPr>
          <w:rFonts w:asciiTheme="majorBidi" w:hAnsiTheme="majorBidi" w:cstheme="majorBidi"/>
          <w:i/>
          <w:iCs/>
          <w:sz w:val="20"/>
          <w:szCs w:val="20"/>
        </w:rPr>
        <w:t>Note.</w:t>
      </w:r>
      <w:r w:rsidRPr="00743A09">
        <w:rPr>
          <w:rFonts w:asciiTheme="majorBidi" w:hAnsiTheme="majorBidi" w:cstheme="majorBidi"/>
          <w:sz w:val="20"/>
          <w:szCs w:val="20"/>
        </w:rPr>
        <w:t xml:space="preserve"> Standard errors are displayed in parentheses. H</w:t>
      </w:r>
      <w:r w:rsidRPr="00743A09">
        <w:rPr>
          <w:rFonts w:asciiTheme="majorBidi" w:hAnsiTheme="majorBidi" w:cstheme="majorBidi"/>
          <w:color w:val="000000"/>
          <w:sz w:val="20"/>
          <w:szCs w:val="20"/>
        </w:rPr>
        <w:t>igh populist (average populist attitudes pre &gt;= 3.5); low populist (average populist attitudes pre &lt; 3.5).</w:t>
      </w:r>
      <w:r w:rsidRPr="00743A09">
        <w:rPr>
          <w:rFonts w:asciiTheme="majorBidi" w:hAnsiTheme="majorBidi" w:cstheme="majorBidi"/>
          <w:sz w:val="20"/>
          <w:szCs w:val="20"/>
        </w:rPr>
        <w:t xml:space="preserve"> Bootstrapped paired samples two-tailed </w:t>
      </w:r>
      <w:r w:rsidRPr="00743A09">
        <w:rPr>
          <w:rFonts w:asciiTheme="majorBidi" w:hAnsiTheme="majorBidi" w:cstheme="majorBidi"/>
          <w:i/>
          <w:sz w:val="20"/>
          <w:szCs w:val="20"/>
        </w:rPr>
        <w:t>t</w:t>
      </w:r>
      <w:r w:rsidRPr="00743A09">
        <w:rPr>
          <w:rFonts w:asciiTheme="majorBidi" w:hAnsiTheme="majorBidi" w:cstheme="majorBidi"/>
          <w:sz w:val="20"/>
          <w:szCs w:val="20"/>
        </w:rPr>
        <w:t xml:space="preserve">-tests were conducted to assess changes over time. Bootstrapped unpaired samples two-tailed </w:t>
      </w:r>
      <w:r w:rsidRPr="00743A09">
        <w:rPr>
          <w:rFonts w:asciiTheme="majorBidi" w:hAnsiTheme="majorBidi" w:cstheme="majorBidi"/>
          <w:i/>
          <w:sz w:val="20"/>
          <w:szCs w:val="20"/>
        </w:rPr>
        <w:t>t</w:t>
      </w:r>
      <w:r w:rsidRPr="00743A09">
        <w:rPr>
          <w:rFonts w:asciiTheme="majorBidi" w:hAnsiTheme="majorBidi" w:cstheme="majorBidi"/>
          <w:sz w:val="20"/>
          <w:szCs w:val="20"/>
        </w:rPr>
        <w:t xml:space="preserve">-tests were conducted to assess differences between the groups. The difference between these statistics is the bootstrapped difference-in-differences estimator. </w:t>
      </w:r>
    </w:p>
    <w:p w14:paraId="5D606819" w14:textId="1B32B2FA" w:rsidR="00063751" w:rsidRDefault="00063751" w:rsidP="00063751">
      <w:pPr>
        <w:pBdr>
          <w:top w:val="nil"/>
          <w:left w:val="nil"/>
          <w:bottom w:val="nil"/>
          <w:right w:val="nil"/>
          <w:between w:val="nil"/>
        </w:pBdr>
        <w:spacing w:after="0" w:line="276" w:lineRule="auto"/>
        <w:ind w:right="992"/>
        <w:rPr>
          <w:rFonts w:asciiTheme="majorBidi" w:hAnsiTheme="majorBidi" w:cstheme="majorBidi"/>
          <w:sz w:val="20"/>
          <w:szCs w:val="20"/>
        </w:rPr>
      </w:pPr>
      <w:r w:rsidRPr="00743A09">
        <w:rPr>
          <w:rFonts w:asciiTheme="majorBidi" w:hAnsiTheme="majorBidi" w:cstheme="majorBidi"/>
          <w:sz w:val="20"/>
          <w:szCs w:val="20"/>
        </w:rPr>
        <w:t>*</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0.1, **</w:t>
      </w:r>
      <w:r w:rsidRPr="00743A09">
        <w:rPr>
          <w:rFonts w:asciiTheme="majorBidi" w:hAnsiTheme="majorBidi" w:cstheme="majorBidi"/>
          <w:i/>
          <w:iCs/>
          <w:sz w:val="20"/>
          <w:szCs w:val="20"/>
        </w:rPr>
        <w:t xml:space="preserve">p </w:t>
      </w:r>
      <w:r w:rsidRPr="00743A09">
        <w:rPr>
          <w:rFonts w:asciiTheme="majorBidi" w:hAnsiTheme="majorBidi" w:cstheme="majorBidi"/>
          <w:sz w:val="20"/>
          <w:szCs w:val="20"/>
        </w:rPr>
        <w:t>&lt; 0.05, ***</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0.01</w:t>
      </w:r>
    </w:p>
    <w:p w14:paraId="6B38CCD0" w14:textId="77777777" w:rsidR="0066168C" w:rsidRDefault="0066168C" w:rsidP="00063751">
      <w:pPr>
        <w:pBdr>
          <w:top w:val="nil"/>
          <w:left w:val="nil"/>
          <w:bottom w:val="nil"/>
          <w:right w:val="nil"/>
          <w:between w:val="nil"/>
        </w:pBdr>
        <w:spacing w:after="0" w:line="276" w:lineRule="auto"/>
        <w:ind w:right="992"/>
        <w:rPr>
          <w:rFonts w:asciiTheme="majorBidi" w:hAnsiTheme="majorBidi" w:cstheme="majorBidi"/>
          <w:sz w:val="20"/>
          <w:szCs w:val="20"/>
        </w:rPr>
      </w:pPr>
    </w:p>
    <w:p w14:paraId="279F74EC" w14:textId="2098817C" w:rsidR="000429B4" w:rsidRDefault="003B1D4B" w:rsidP="0066168C">
      <w:pPr>
        <w:pStyle w:val="StandaardPapers"/>
        <w:keepLines w:val="0"/>
        <w:tabs>
          <w:tab w:val="left" w:pos="567"/>
        </w:tabs>
        <w:spacing w:line="480" w:lineRule="auto"/>
        <w:rPr>
          <w:b/>
          <w:bCs/>
          <w:sz w:val="24"/>
          <w:szCs w:val="24"/>
        </w:rPr>
      </w:pPr>
      <w:r>
        <w:rPr>
          <w:b/>
          <w:bCs/>
          <w:sz w:val="24"/>
          <w:szCs w:val="24"/>
        </w:rPr>
        <w:lastRenderedPageBreak/>
        <w:t>E</w:t>
      </w:r>
      <w:r w:rsidR="000429B4" w:rsidRPr="00743A09">
        <w:rPr>
          <w:b/>
          <w:bCs/>
          <w:sz w:val="24"/>
          <w:szCs w:val="24"/>
        </w:rPr>
        <w:t>.</w:t>
      </w:r>
      <w:r w:rsidR="000429B4">
        <w:rPr>
          <w:b/>
          <w:bCs/>
          <w:sz w:val="24"/>
          <w:szCs w:val="24"/>
        </w:rPr>
        <w:t>5</w:t>
      </w:r>
      <w:r w:rsidR="000429B4" w:rsidRPr="00743A09">
        <w:rPr>
          <w:b/>
          <w:bCs/>
          <w:sz w:val="24"/>
          <w:szCs w:val="24"/>
        </w:rPr>
        <w:tab/>
      </w:r>
      <w:r w:rsidR="000429B4">
        <w:rPr>
          <w:b/>
          <w:bCs/>
          <w:sz w:val="24"/>
          <w:szCs w:val="24"/>
        </w:rPr>
        <w:t>Moderator analysis</w:t>
      </w:r>
    </w:p>
    <w:p w14:paraId="15AC2826" w14:textId="2565FAD5" w:rsidR="00414136" w:rsidRDefault="00414136" w:rsidP="000429B4">
      <w:pPr>
        <w:pStyle w:val="StandaardPapers"/>
        <w:tabs>
          <w:tab w:val="left" w:pos="567"/>
        </w:tabs>
        <w:spacing w:line="480" w:lineRule="auto"/>
        <w:rPr>
          <w:b/>
          <w:bCs/>
          <w:sz w:val="24"/>
          <w:szCs w:val="24"/>
        </w:rPr>
      </w:pPr>
      <w:r>
        <w:rPr>
          <w:b/>
          <w:bCs/>
          <w:sz w:val="24"/>
          <w:szCs w:val="24"/>
        </w:rPr>
        <w:t>Figure 3</w:t>
      </w:r>
    </w:p>
    <w:p w14:paraId="545472E0" w14:textId="69015283" w:rsidR="00414136" w:rsidRPr="00414136" w:rsidRDefault="00414136" w:rsidP="000429B4">
      <w:pPr>
        <w:pStyle w:val="StandaardPapers"/>
        <w:tabs>
          <w:tab w:val="left" w:pos="567"/>
        </w:tabs>
        <w:spacing w:line="480" w:lineRule="auto"/>
        <w:rPr>
          <w:i/>
          <w:iCs/>
          <w:sz w:val="24"/>
          <w:szCs w:val="24"/>
        </w:rPr>
      </w:pPr>
      <w:r>
        <w:rPr>
          <w:i/>
          <w:iCs/>
          <w:sz w:val="24"/>
          <w:szCs w:val="24"/>
        </w:rPr>
        <w:t>Predicted values for change in populist attitudes for citizens with high and low populist attitudes at different levels of satisfaction with the PB</w:t>
      </w:r>
    </w:p>
    <w:p w14:paraId="18A5A9E5" w14:textId="72C76280" w:rsidR="00414136" w:rsidRDefault="00414136" w:rsidP="00414136">
      <w:pPr>
        <w:pStyle w:val="StandaardPapers"/>
        <w:tabs>
          <w:tab w:val="left" w:pos="567"/>
        </w:tabs>
        <w:spacing w:line="480" w:lineRule="auto"/>
        <w:jc w:val="center"/>
        <w:rPr>
          <w:sz w:val="24"/>
          <w:szCs w:val="24"/>
        </w:rPr>
      </w:pPr>
      <w:r>
        <w:rPr>
          <w:noProof/>
          <w:sz w:val="24"/>
          <w:szCs w:val="24"/>
        </w:rPr>
        <w:drawing>
          <wp:inline distT="0" distB="0" distL="0" distR="0" wp14:anchorId="59C69214" wp14:editId="0C6BFA17">
            <wp:extent cx="5172075" cy="4469906"/>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6761" cy="4473956"/>
                    </a:xfrm>
                    <a:prstGeom prst="rect">
                      <a:avLst/>
                    </a:prstGeom>
                    <a:noFill/>
                    <a:ln>
                      <a:noFill/>
                    </a:ln>
                  </pic:spPr>
                </pic:pic>
              </a:graphicData>
            </a:graphic>
          </wp:inline>
        </w:drawing>
      </w:r>
    </w:p>
    <w:p w14:paraId="661AAC74" w14:textId="77777777" w:rsidR="00414136" w:rsidRPr="00414136" w:rsidRDefault="00414136" w:rsidP="00414136">
      <w:pPr>
        <w:pStyle w:val="StandaardPapers"/>
        <w:tabs>
          <w:tab w:val="left" w:pos="567"/>
        </w:tabs>
        <w:spacing w:line="480" w:lineRule="auto"/>
        <w:rPr>
          <w:sz w:val="24"/>
          <w:szCs w:val="24"/>
        </w:rPr>
      </w:pPr>
    </w:p>
    <w:p w14:paraId="36F13D5B" w14:textId="6D57518E" w:rsidR="000429B4" w:rsidRPr="00743A09" w:rsidRDefault="000429B4" w:rsidP="000429B4">
      <w:pPr>
        <w:pStyle w:val="StandaardPapers"/>
        <w:rPr>
          <w:i/>
          <w:iCs/>
          <w:sz w:val="24"/>
          <w:szCs w:val="24"/>
        </w:rPr>
      </w:pPr>
      <w:r w:rsidRPr="00743A09">
        <w:rPr>
          <w:b/>
          <w:bCs/>
          <w:sz w:val="24"/>
          <w:szCs w:val="24"/>
        </w:rPr>
        <w:t xml:space="preserve">Table </w:t>
      </w:r>
      <w:r>
        <w:rPr>
          <w:b/>
          <w:bCs/>
          <w:sz w:val="24"/>
          <w:szCs w:val="24"/>
        </w:rPr>
        <w:t>16</w:t>
      </w:r>
    </w:p>
    <w:p w14:paraId="5FCB9DCE" w14:textId="48F2904A" w:rsidR="000429B4" w:rsidRPr="00743A09" w:rsidRDefault="000429B4" w:rsidP="000429B4">
      <w:pPr>
        <w:pStyle w:val="StandaardPapers"/>
        <w:rPr>
          <w:i/>
          <w:iCs/>
          <w:sz w:val="24"/>
          <w:szCs w:val="24"/>
        </w:rPr>
      </w:pPr>
      <w:r w:rsidRPr="00743A09">
        <w:rPr>
          <w:i/>
          <w:iCs/>
          <w:sz w:val="24"/>
          <w:szCs w:val="24"/>
        </w:rPr>
        <w:t>Regression models including demographic and case variables</w:t>
      </w:r>
      <w:r>
        <w:rPr>
          <w:i/>
          <w:iCs/>
          <w:sz w:val="24"/>
          <w:szCs w:val="24"/>
        </w:rPr>
        <w:t xml:space="preserve"> and moderator effect</w:t>
      </w:r>
    </w:p>
    <w:tbl>
      <w:tblPr>
        <w:tblStyle w:val="Tabelraster"/>
        <w:tblW w:w="0" w:type="auto"/>
        <w:tblLook w:val="04A0" w:firstRow="1" w:lastRow="0" w:firstColumn="1" w:lastColumn="0" w:noHBand="0" w:noVBand="1"/>
      </w:tblPr>
      <w:tblGrid>
        <w:gridCol w:w="3964"/>
        <w:gridCol w:w="1699"/>
        <w:gridCol w:w="1699"/>
        <w:gridCol w:w="1700"/>
      </w:tblGrid>
      <w:tr w:rsidR="000429B4" w:rsidRPr="00743A09" w14:paraId="6F235331" w14:textId="77777777" w:rsidTr="00980FA4">
        <w:tc>
          <w:tcPr>
            <w:tcW w:w="3964" w:type="dxa"/>
            <w:tcBorders>
              <w:left w:val="nil"/>
              <w:bottom w:val="nil"/>
              <w:right w:val="nil"/>
            </w:tcBorders>
          </w:tcPr>
          <w:p w14:paraId="2171C832" w14:textId="77777777" w:rsidR="000429B4" w:rsidRPr="00743A09" w:rsidRDefault="000429B4" w:rsidP="00980FA4">
            <w:pPr>
              <w:spacing w:before="60" w:after="60"/>
              <w:jc w:val="both"/>
              <w:rPr>
                <w:rFonts w:asciiTheme="majorBidi" w:hAnsiTheme="majorBidi" w:cstheme="majorBidi"/>
                <w:color w:val="000000"/>
                <w:sz w:val="24"/>
                <w:szCs w:val="24"/>
              </w:rPr>
            </w:pPr>
          </w:p>
        </w:tc>
        <w:tc>
          <w:tcPr>
            <w:tcW w:w="5098" w:type="dxa"/>
            <w:gridSpan w:val="3"/>
            <w:tcBorders>
              <w:left w:val="nil"/>
              <w:bottom w:val="single" w:sz="4" w:space="0" w:color="auto"/>
              <w:right w:val="nil"/>
            </w:tcBorders>
            <w:vAlign w:val="center"/>
          </w:tcPr>
          <w:p w14:paraId="2519F045" w14:textId="77777777" w:rsidR="000429B4" w:rsidRPr="00743A09" w:rsidRDefault="000429B4" w:rsidP="00980FA4">
            <w:pPr>
              <w:spacing w:before="60" w:after="60"/>
              <w:jc w:val="center"/>
              <w:rPr>
                <w:rFonts w:asciiTheme="majorBidi" w:hAnsiTheme="majorBidi" w:cstheme="majorBidi"/>
                <w:color w:val="000000"/>
                <w:sz w:val="24"/>
                <w:szCs w:val="24"/>
              </w:rPr>
            </w:pPr>
            <w:r w:rsidRPr="00743A09">
              <w:rPr>
                <w:rFonts w:asciiTheme="majorBidi" w:hAnsiTheme="majorBidi" w:cstheme="majorBidi"/>
                <w:color w:val="000000"/>
                <w:sz w:val="24"/>
                <w:szCs w:val="24"/>
              </w:rPr>
              <w:t>Change in populist attitudes</w:t>
            </w:r>
          </w:p>
        </w:tc>
      </w:tr>
      <w:tr w:rsidR="000429B4" w:rsidRPr="00743A09" w14:paraId="4429881C" w14:textId="77777777" w:rsidTr="00980FA4">
        <w:tc>
          <w:tcPr>
            <w:tcW w:w="3964" w:type="dxa"/>
            <w:tcBorders>
              <w:top w:val="nil"/>
              <w:left w:val="nil"/>
              <w:bottom w:val="single" w:sz="4" w:space="0" w:color="auto"/>
              <w:right w:val="nil"/>
            </w:tcBorders>
          </w:tcPr>
          <w:p w14:paraId="393B6D9F" w14:textId="77777777" w:rsidR="000429B4" w:rsidRPr="00743A09" w:rsidRDefault="000429B4" w:rsidP="00980FA4">
            <w:pPr>
              <w:spacing w:before="60" w:after="60"/>
              <w:jc w:val="both"/>
              <w:rPr>
                <w:rFonts w:asciiTheme="majorBidi" w:hAnsiTheme="majorBidi" w:cstheme="majorBidi"/>
                <w:color w:val="000000"/>
                <w:sz w:val="24"/>
                <w:szCs w:val="24"/>
              </w:rPr>
            </w:pPr>
          </w:p>
        </w:tc>
        <w:tc>
          <w:tcPr>
            <w:tcW w:w="1699" w:type="dxa"/>
            <w:tcBorders>
              <w:left w:val="nil"/>
              <w:bottom w:val="single" w:sz="4" w:space="0" w:color="auto"/>
              <w:right w:val="nil"/>
            </w:tcBorders>
            <w:vAlign w:val="center"/>
          </w:tcPr>
          <w:p w14:paraId="37E9391D" w14:textId="77777777" w:rsidR="000429B4" w:rsidRPr="00743A09" w:rsidRDefault="000429B4" w:rsidP="00980FA4">
            <w:pPr>
              <w:spacing w:before="60" w:after="60"/>
              <w:jc w:val="center"/>
              <w:rPr>
                <w:rFonts w:asciiTheme="majorBidi" w:hAnsiTheme="majorBidi" w:cstheme="majorBidi"/>
                <w:color w:val="000000"/>
                <w:sz w:val="24"/>
                <w:szCs w:val="24"/>
              </w:rPr>
            </w:pPr>
            <w:r w:rsidRPr="00743A09">
              <w:rPr>
                <w:rFonts w:asciiTheme="majorBidi" w:hAnsiTheme="majorBidi" w:cstheme="majorBidi"/>
                <w:color w:val="000000"/>
                <w:sz w:val="24"/>
                <w:szCs w:val="24"/>
              </w:rPr>
              <w:t>I</w:t>
            </w:r>
          </w:p>
        </w:tc>
        <w:tc>
          <w:tcPr>
            <w:tcW w:w="1699" w:type="dxa"/>
            <w:tcBorders>
              <w:left w:val="nil"/>
              <w:bottom w:val="single" w:sz="4" w:space="0" w:color="auto"/>
              <w:right w:val="nil"/>
            </w:tcBorders>
            <w:vAlign w:val="center"/>
          </w:tcPr>
          <w:p w14:paraId="0940EAE6" w14:textId="77777777" w:rsidR="000429B4" w:rsidRPr="00743A09" w:rsidRDefault="000429B4" w:rsidP="00980FA4">
            <w:pPr>
              <w:spacing w:before="60" w:after="60"/>
              <w:jc w:val="center"/>
              <w:rPr>
                <w:rFonts w:asciiTheme="majorBidi" w:hAnsiTheme="majorBidi" w:cstheme="majorBidi"/>
                <w:color w:val="000000"/>
                <w:sz w:val="24"/>
                <w:szCs w:val="24"/>
              </w:rPr>
            </w:pPr>
            <w:r w:rsidRPr="00743A09">
              <w:rPr>
                <w:rFonts w:asciiTheme="majorBidi" w:hAnsiTheme="majorBidi" w:cstheme="majorBidi"/>
                <w:color w:val="000000"/>
                <w:sz w:val="24"/>
                <w:szCs w:val="24"/>
              </w:rPr>
              <w:t>II</w:t>
            </w:r>
          </w:p>
        </w:tc>
        <w:tc>
          <w:tcPr>
            <w:tcW w:w="1700" w:type="dxa"/>
            <w:tcBorders>
              <w:left w:val="nil"/>
              <w:bottom w:val="single" w:sz="4" w:space="0" w:color="auto"/>
              <w:right w:val="nil"/>
            </w:tcBorders>
            <w:vAlign w:val="center"/>
          </w:tcPr>
          <w:p w14:paraId="1A803979" w14:textId="77777777" w:rsidR="000429B4" w:rsidRPr="00743A09" w:rsidRDefault="000429B4" w:rsidP="00980FA4">
            <w:pPr>
              <w:spacing w:before="60" w:after="60"/>
              <w:jc w:val="center"/>
              <w:rPr>
                <w:rFonts w:asciiTheme="majorBidi" w:hAnsiTheme="majorBidi" w:cstheme="majorBidi"/>
                <w:color w:val="000000"/>
                <w:sz w:val="24"/>
                <w:szCs w:val="24"/>
              </w:rPr>
            </w:pPr>
            <w:r w:rsidRPr="00743A09">
              <w:rPr>
                <w:rFonts w:asciiTheme="majorBidi" w:hAnsiTheme="majorBidi" w:cstheme="majorBidi"/>
                <w:color w:val="000000"/>
                <w:sz w:val="24"/>
                <w:szCs w:val="24"/>
              </w:rPr>
              <w:t>III</w:t>
            </w:r>
          </w:p>
        </w:tc>
      </w:tr>
      <w:tr w:rsidR="000429B4" w:rsidRPr="00743A09" w14:paraId="7B8A87AA" w14:textId="77777777" w:rsidTr="00980FA4">
        <w:tc>
          <w:tcPr>
            <w:tcW w:w="3964" w:type="dxa"/>
            <w:tcBorders>
              <w:left w:val="nil"/>
              <w:bottom w:val="nil"/>
              <w:right w:val="nil"/>
            </w:tcBorders>
            <w:vAlign w:val="center"/>
          </w:tcPr>
          <w:p w14:paraId="08577A02" w14:textId="77777777" w:rsidR="000429B4" w:rsidRPr="00743A09" w:rsidRDefault="000429B4" w:rsidP="00980FA4">
            <w:pPr>
              <w:spacing w:before="60" w:after="60"/>
              <w:rPr>
                <w:rFonts w:asciiTheme="majorBidi" w:hAnsiTheme="majorBidi" w:cstheme="majorBidi"/>
                <w:sz w:val="24"/>
                <w:szCs w:val="24"/>
              </w:rPr>
            </w:pPr>
            <w:r w:rsidRPr="00743A09">
              <w:rPr>
                <w:rFonts w:asciiTheme="majorBidi" w:hAnsiTheme="majorBidi" w:cstheme="majorBidi"/>
                <w:sz w:val="24"/>
                <w:szCs w:val="24"/>
              </w:rPr>
              <w:t>Age</w:t>
            </w:r>
          </w:p>
        </w:tc>
        <w:tc>
          <w:tcPr>
            <w:tcW w:w="1699" w:type="dxa"/>
            <w:tcBorders>
              <w:left w:val="nil"/>
              <w:bottom w:val="nil"/>
              <w:right w:val="nil"/>
            </w:tcBorders>
            <w:vAlign w:val="center"/>
          </w:tcPr>
          <w:p w14:paraId="1EF05E6B" w14:textId="77777777"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0.001 (.005)</w:t>
            </w:r>
          </w:p>
        </w:tc>
        <w:tc>
          <w:tcPr>
            <w:tcW w:w="1699" w:type="dxa"/>
            <w:tcBorders>
              <w:left w:val="nil"/>
              <w:bottom w:val="nil"/>
              <w:right w:val="nil"/>
            </w:tcBorders>
            <w:vAlign w:val="center"/>
          </w:tcPr>
          <w:p w14:paraId="0662F17C" w14:textId="77777777"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0.001 (.006)</w:t>
            </w:r>
          </w:p>
        </w:tc>
        <w:tc>
          <w:tcPr>
            <w:tcW w:w="1700" w:type="dxa"/>
            <w:tcBorders>
              <w:left w:val="nil"/>
              <w:bottom w:val="nil"/>
              <w:right w:val="nil"/>
            </w:tcBorders>
            <w:vAlign w:val="center"/>
          </w:tcPr>
          <w:p w14:paraId="1CD6E7E2" w14:textId="407AD10B"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0.00</w:t>
            </w:r>
            <w:r w:rsidR="000A1D87">
              <w:rPr>
                <w:rFonts w:asciiTheme="majorBidi" w:hAnsiTheme="majorBidi" w:cstheme="majorBidi"/>
                <w:sz w:val="24"/>
                <w:szCs w:val="24"/>
              </w:rPr>
              <w:t>4</w:t>
            </w:r>
            <w:r w:rsidRPr="00743A09">
              <w:rPr>
                <w:rFonts w:asciiTheme="majorBidi" w:hAnsiTheme="majorBidi" w:cstheme="majorBidi"/>
                <w:sz w:val="24"/>
                <w:szCs w:val="24"/>
              </w:rPr>
              <w:t xml:space="preserve"> (.00</w:t>
            </w:r>
            <w:r w:rsidR="000A1D87">
              <w:rPr>
                <w:rFonts w:asciiTheme="majorBidi" w:hAnsiTheme="majorBidi" w:cstheme="majorBidi"/>
                <w:sz w:val="24"/>
                <w:szCs w:val="24"/>
              </w:rPr>
              <w:t>6</w:t>
            </w:r>
            <w:r w:rsidRPr="00743A09">
              <w:rPr>
                <w:rFonts w:asciiTheme="majorBidi" w:hAnsiTheme="majorBidi" w:cstheme="majorBidi"/>
                <w:sz w:val="24"/>
                <w:szCs w:val="24"/>
              </w:rPr>
              <w:t>)</w:t>
            </w:r>
          </w:p>
        </w:tc>
      </w:tr>
      <w:tr w:rsidR="000429B4" w:rsidRPr="00743A09" w14:paraId="125D48A8" w14:textId="77777777" w:rsidTr="00980FA4">
        <w:tc>
          <w:tcPr>
            <w:tcW w:w="3964" w:type="dxa"/>
            <w:tcBorders>
              <w:top w:val="nil"/>
              <w:left w:val="nil"/>
              <w:bottom w:val="nil"/>
              <w:right w:val="nil"/>
            </w:tcBorders>
            <w:vAlign w:val="center"/>
          </w:tcPr>
          <w:p w14:paraId="0C83784D" w14:textId="77777777" w:rsidR="000429B4" w:rsidRPr="00743A09" w:rsidRDefault="000429B4" w:rsidP="00980FA4">
            <w:pPr>
              <w:spacing w:before="60" w:after="60"/>
              <w:rPr>
                <w:rFonts w:asciiTheme="majorBidi" w:hAnsiTheme="majorBidi" w:cstheme="majorBidi"/>
                <w:sz w:val="24"/>
                <w:szCs w:val="24"/>
              </w:rPr>
            </w:pPr>
            <w:r w:rsidRPr="00743A09">
              <w:rPr>
                <w:rFonts w:asciiTheme="majorBidi" w:hAnsiTheme="majorBidi" w:cstheme="majorBidi"/>
                <w:sz w:val="24"/>
                <w:szCs w:val="24"/>
              </w:rPr>
              <w:t>Female (ref: male)</w:t>
            </w:r>
          </w:p>
        </w:tc>
        <w:tc>
          <w:tcPr>
            <w:tcW w:w="1699" w:type="dxa"/>
            <w:tcBorders>
              <w:top w:val="nil"/>
              <w:left w:val="nil"/>
              <w:bottom w:val="nil"/>
              <w:right w:val="nil"/>
            </w:tcBorders>
            <w:vAlign w:val="center"/>
          </w:tcPr>
          <w:p w14:paraId="2AAAD90C" w14:textId="77777777"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-0.141 (.146)</w:t>
            </w:r>
          </w:p>
        </w:tc>
        <w:tc>
          <w:tcPr>
            <w:tcW w:w="1699" w:type="dxa"/>
            <w:tcBorders>
              <w:top w:val="nil"/>
              <w:left w:val="nil"/>
              <w:bottom w:val="nil"/>
              <w:right w:val="nil"/>
            </w:tcBorders>
            <w:vAlign w:val="center"/>
          </w:tcPr>
          <w:p w14:paraId="7755683D" w14:textId="77777777"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-0.163 (.164)</w:t>
            </w:r>
          </w:p>
        </w:tc>
        <w:tc>
          <w:tcPr>
            <w:tcW w:w="1700" w:type="dxa"/>
            <w:tcBorders>
              <w:top w:val="nil"/>
              <w:left w:val="nil"/>
              <w:bottom w:val="nil"/>
              <w:right w:val="nil"/>
            </w:tcBorders>
            <w:vAlign w:val="center"/>
          </w:tcPr>
          <w:p w14:paraId="228CE5EC" w14:textId="12DD22BB"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w:t>
            </w:r>
            <w:r w:rsidR="000A1D87">
              <w:rPr>
                <w:rFonts w:asciiTheme="majorBidi" w:hAnsiTheme="majorBidi" w:cstheme="majorBidi"/>
                <w:sz w:val="24"/>
                <w:szCs w:val="24"/>
              </w:rPr>
              <w:t>41</w:t>
            </w:r>
            <w:r w:rsidRPr="00743A09">
              <w:rPr>
                <w:rFonts w:asciiTheme="majorBidi" w:hAnsiTheme="majorBidi" w:cstheme="majorBidi"/>
                <w:sz w:val="24"/>
                <w:szCs w:val="24"/>
              </w:rPr>
              <w:t xml:space="preserve"> (.16</w:t>
            </w:r>
            <w:r w:rsidR="000A1D87">
              <w:rPr>
                <w:rFonts w:asciiTheme="majorBidi" w:hAnsiTheme="majorBidi" w:cstheme="majorBidi"/>
                <w:sz w:val="24"/>
                <w:szCs w:val="24"/>
              </w:rPr>
              <w:t>9</w:t>
            </w:r>
            <w:r w:rsidRPr="00743A09">
              <w:rPr>
                <w:rFonts w:asciiTheme="majorBidi" w:hAnsiTheme="majorBidi" w:cstheme="majorBidi"/>
                <w:sz w:val="24"/>
                <w:szCs w:val="24"/>
              </w:rPr>
              <w:t>)</w:t>
            </w:r>
          </w:p>
        </w:tc>
      </w:tr>
      <w:tr w:rsidR="000429B4" w:rsidRPr="00743A09" w14:paraId="636062F3" w14:textId="77777777" w:rsidTr="00980FA4">
        <w:tc>
          <w:tcPr>
            <w:tcW w:w="3964" w:type="dxa"/>
            <w:tcBorders>
              <w:top w:val="nil"/>
              <w:left w:val="nil"/>
              <w:bottom w:val="nil"/>
              <w:right w:val="nil"/>
            </w:tcBorders>
            <w:vAlign w:val="center"/>
          </w:tcPr>
          <w:p w14:paraId="1FB9182B" w14:textId="77777777" w:rsidR="000429B4" w:rsidRPr="00743A09" w:rsidRDefault="000429B4" w:rsidP="00980FA4">
            <w:pPr>
              <w:spacing w:before="60" w:after="60"/>
              <w:rPr>
                <w:rFonts w:asciiTheme="majorBidi" w:hAnsiTheme="majorBidi" w:cstheme="majorBidi"/>
                <w:sz w:val="24"/>
                <w:szCs w:val="24"/>
              </w:rPr>
            </w:pPr>
            <w:r w:rsidRPr="00743A09">
              <w:rPr>
                <w:rFonts w:asciiTheme="majorBidi" w:hAnsiTheme="majorBidi" w:cstheme="majorBidi"/>
                <w:sz w:val="24"/>
                <w:szCs w:val="24"/>
              </w:rPr>
              <w:t>Education</w:t>
            </w:r>
          </w:p>
        </w:tc>
        <w:tc>
          <w:tcPr>
            <w:tcW w:w="1699" w:type="dxa"/>
            <w:tcBorders>
              <w:top w:val="nil"/>
              <w:left w:val="nil"/>
              <w:bottom w:val="nil"/>
              <w:right w:val="nil"/>
            </w:tcBorders>
            <w:vAlign w:val="center"/>
          </w:tcPr>
          <w:p w14:paraId="1AE0F9DF" w14:textId="77777777"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-0.084 (.082)</w:t>
            </w:r>
          </w:p>
        </w:tc>
        <w:tc>
          <w:tcPr>
            <w:tcW w:w="1699" w:type="dxa"/>
            <w:tcBorders>
              <w:top w:val="nil"/>
              <w:left w:val="nil"/>
              <w:bottom w:val="nil"/>
              <w:right w:val="nil"/>
            </w:tcBorders>
            <w:vAlign w:val="center"/>
          </w:tcPr>
          <w:p w14:paraId="43DEA818" w14:textId="77777777"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-0.077 (.090)</w:t>
            </w:r>
          </w:p>
        </w:tc>
        <w:tc>
          <w:tcPr>
            <w:tcW w:w="1700" w:type="dxa"/>
            <w:tcBorders>
              <w:top w:val="nil"/>
              <w:left w:val="nil"/>
              <w:bottom w:val="nil"/>
              <w:right w:val="nil"/>
            </w:tcBorders>
            <w:vAlign w:val="center"/>
          </w:tcPr>
          <w:p w14:paraId="4FE37084" w14:textId="3E786190"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w:t>
            </w:r>
            <w:r w:rsidR="000A1D87">
              <w:rPr>
                <w:rFonts w:asciiTheme="majorBidi" w:hAnsiTheme="majorBidi" w:cstheme="majorBidi"/>
                <w:sz w:val="24"/>
                <w:szCs w:val="24"/>
              </w:rPr>
              <w:t>19</w:t>
            </w:r>
            <w:r w:rsidRPr="00743A09">
              <w:rPr>
                <w:rFonts w:asciiTheme="majorBidi" w:hAnsiTheme="majorBidi" w:cstheme="majorBidi"/>
                <w:sz w:val="24"/>
                <w:szCs w:val="24"/>
              </w:rPr>
              <w:t xml:space="preserve"> (.0</w:t>
            </w:r>
            <w:r w:rsidR="000A1D87">
              <w:rPr>
                <w:rFonts w:asciiTheme="majorBidi" w:hAnsiTheme="majorBidi" w:cstheme="majorBidi"/>
                <w:sz w:val="24"/>
                <w:szCs w:val="24"/>
              </w:rPr>
              <w:t>93</w:t>
            </w:r>
            <w:r w:rsidRPr="00743A09">
              <w:rPr>
                <w:rFonts w:asciiTheme="majorBidi" w:hAnsiTheme="majorBidi" w:cstheme="majorBidi"/>
                <w:sz w:val="24"/>
                <w:szCs w:val="24"/>
              </w:rPr>
              <w:t>)</w:t>
            </w:r>
          </w:p>
        </w:tc>
      </w:tr>
      <w:tr w:rsidR="000429B4" w:rsidRPr="00743A09" w14:paraId="000C9B84" w14:textId="77777777" w:rsidTr="00980FA4">
        <w:tc>
          <w:tcPr>
            <w:tcW w:w="3964" w:type="dxa"/>
            <w:tcBorders>
              <w:top w:val="nil"/>
              <w:left w:val="nil"/>
              <w:bottom w:val="nil"/>
              <w:right w:val="nil"/>
            </w:tcBorders>
            <w:vAlign w:val="center"/>
          </w:tcPr>
          <w:p w14:paraId="03C0ECCE" w14:textId="77777777" w:rsidR="000429B4" w:rsidRPr="00743A09" w:rsidRDefault="000429B4" w:rsidP="00980FA4">
            <w:pPr>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1B495D3A" w14:textId="77777777" w:rsidR="000429B4" w:rsidRPr="00743A09" w:rsidRDefault="000429B4" w:rsidP="00980FA4">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688A2AFF" w14:textId="77777777" w:rsidR="000429B4" w:rsidRPr="00743A09" w:rsidRDefault="000429B4" w:rsidP="00980FA4">
            <w:pPr>
              <w:tabs>
                <w:tab w:val="decimal" w:pos="610"/>
              </w:tabs>
              <w:spacing w:before="60" w:after="60"/>
              <w:rPr>
                <w:rFonts w:asciiTheme="majorBidi" w:hAnsiTheme="majorBidi" w:cstheme="majorBidi"/>
                <w:sz w:val="24"/>
                <w:szCs w:val="24"/>
              </w:rPr>
            </w:pPr>
          </w:p>
        </w:tc>
        <w:tc>
          <w:tcPr>
            <w:tcW w:w="1700" w:type="dxa"/>
            <w:tcBorders>
              <w:top w:val="nil"/>
              <w:left w:val="nil"/>
              <w:bottom w:val="nil"/>
              <w:right w:val="nil"/>
            </w:tcBorders>
            <w:vAlign w:val="center"/>
          </w:tcPr>
          <w:p w14:paraId="17A069EE" w14:textId="77777777" w:rsidR="000429B4" w:rsidRPr="00743A09" w:rsidRDefault="000429B4" w:rsidP="00980FA4">
            <w:pPr>
              <w:tabs>
                <w:tab w:val="decimal" w:pos="610"/>
              </w:tabs>
              <w:spacing w:before="60" w:after="60"/>
              <w:rPr>
                <w:rFonts w:asciiTheme="majorBidi" w:hAnsiTheme="majorBidi" w:cstheme="majorBidi"/>
                <w:sz w:val="24"/>
                <w:szCs w:val="24"/>
              </w:rPr>
            </w:pPr>
          </w:p>
        </w:tc>
      </w:tr>
      <w:tr w:rsidR="000429B4" w:rsidRPr="00743A09" w14:paraId="1F94D880" w14:textId="77777777" w:rsidTr="00980FA4">
        <w:tc>
          <w:tcPr>
            <w:tcW w:w="3964" w:type="dxa"/>
            <w:tcBorders>
              <w:top w:val="nil"/>
              <w:left w:val="nil"/>
              <w:bottom w:val="nil"/>
              <w:right w:val="nil"/>
            </w:tcBorders>
            <w:vAlign w:val="center"/>
          </w:tcPr>
          <w:p w14:paraId="7EB6D870" w14:textId="77777777" w:rsidR="000429B4" w:rsidRPr="00743A09" w:rsidRDefault="000429B4" w:rsidP="00980FA4">
            <w:pPr>
              <w:spacing w:before="60" w:after="60"/>
              <w:rPr>
                <w:rFonts w:asciiTheme="majorBidi" w:hAnsiTheme="majorBidi" w:cstheme="majorBidi"/>
                <w:sz w:val="24"/>
                <w:szCs w:val="24"/>
              </w:rPr>
            </w:pPr>
            <w:r w:rsidRPr="00743A09">
              <w:rPr>
                <w:rFonts w:asciiTheme="majorBidi" w:hAnsiTheme="majorBidi" w:cstheme="majorBidi"/>
                <w:sz w:val="24"/>
                <w:szCs w:val="24"/>
              </w:rPr>
              <w:lastRenderedPageBreak/>
              <w:t>Duiven (ref: Maastricht)</w:t>
            </w:r>
          </w:p>
        </w:tc>
        <w:tc>
          <w:tcPr>
            <w:tcW w:w="1699" w:type="dxa"/>
            <w:tcBorders>
              <w:top w:val="nil"/>
              <w:left w:val="nil"/>
              <w:bottom w:val="nil"/>
              <w:right w:val="nil"/>
            </w:tcBorders>
            <w:vAlign w:val="center"/>
          </w:tcPr>
          <w:p w14:paraId="479A3773" w14:textId="77777777" w:rsidR="000429B4" w:rsidRPr="00743A09" w:rsidRDefault="000429B4" w:rsidP="00980FA4">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024E1A83" w14:textId="77777777"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0.017 (.237)</w:t>
            </w:r>
          </w:p>
        </w:tc>
        <w:tc>
          <w:tcPr>
            <w:tcW w:w="1700" w:type="dxa"/>
            <w:tcBorders>
              <w:top w:val="nil"/>
              <w:left w:val="nil"/>
              <w:bottom w:val="nil"/>
              <w:right w:val="nil"/>
            </w:tcBorders>
            <w:vAlign w:val="center"/>
          </w:tcPr>
          <w:p w14:paraId="095BBE01" w14:textId="0EB0823E"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w:t>
            </w:r>
            <w:r w:rsidR="000A1D87">
              <w:rPr>
                <w:rFonts w:asciiTheme="majorBidi" w:hAnsiTheme="majorBidi" w:cstheme="majorBidi"/>
                <w:sz w:val="24"/>
                <w:szCs w:val="24"/>
              </w:rPr>
              <w:t>70</w:t>
            </w:r>
            <w:r w:rsidRPr="00743A09">
              <w:rPr>
                <w:rFonts w:asciiTheme="majorBidi" w:hAnsiTheme="majorBidi" w:cstheme="majorBidi"/>
                <w:sz w:val="24"/>
                <w:szCs w:val="24"/>
              </w:rPr>
              <w:t xml:space="preserve"> (.2</w:t>
            </w:r>
            <w:r w:rsidR="000A1D87">
              <w:rPr>
                <w:rFonts w:asciiTheme="majorBidi" w:hAnsiTheme="majorBidi" w:cstheme="majorBidi"/>
                <w:sz w:val="24"/>
                <w:szCs w:val="24"/>
              </w:rPr>
              <w:t>60</w:t>
            </w:r>
            <w:r w:rsidRPr="00743A09">
              <w:rPr>
                <w:rFonts w:asciiTheme="majorBidi" w:hAnsiTheme="majorBidi" w:cstheme="majorBidi"/>
                <w:sz w:val="24"/>
                <w:szCs w:val="24"/>
              </w:rPr>
              <w:t>)</w:t>
            </w:r>
          </w:p>
        </w:tc>
      </w:tr>
      <w:tr w:rsidR="000429B4" w:rsidRPr="00743A09" w14:paraId="55052BA4" w14:textId="77777777" w:rsidTr="00980FA4">
        <w:tc>
          <w:tcPr>
            <w:tcW w:w="3964" w:type="dxa"/>
            <w:tcBorders>
              <w:top w:val="nil"/>
              <w:left w:val="nil"/>
              <w:bottom w:val="nil"/>
              <w:right w:val="nil"/>
            </w:tcBorders>
            <w:vAlign w:val="center"/>
          </w:tcPr>
          <w:p w14:paraId="2C427072" w14:textId="77777777" w:rsidR="000429B4" w:rsidRPr="00743A09" w:rsidRDefault="000429B4" w:rsidP="00980FA4">
            <w:pPr>
              <w:spacing w:before="60" w:after="60"/>
              <w:rPr>
                <w:rFonts w:asciiTheme="majorBidi" w:hAnsiTheme="majorBidi" w:cstheme="majorBidi"/>
                <w:sz w:val="24"/>
                <w:szCs w:val="24"/>
              </w:rPr>
            </w:pPr>
            <w:r w:rsidRPr="00743A09">
              <w:rPr>
                <w:rFonts w:asciiTheme="majorBidi" w:hAnsiTheme="majorBidi" w:cstheme="majorBidi"/>
                <w:sz w:val="24"/>
                <w:szCs w:val="24"/>
              </w:rPr>
              <w:t>Amsterdam Old-East (ref: Maastricht)</w:t>
            </w:r>
          </w:p>
        </w:tc>
        <w:tc>
          <w:tcPr>
            <w:tcW w:w="1699" w:type="dxa"/>
            <w:tcBorders>
              <w:top w:val="nil"/>
              <w:left w:val="nil"/>
              <w:bottom w:val="nil"/>
              <w:right w:val="nil"/>
            </w:tcBorders>
            <w:vAlign w:val="center"/>
          </w:tcPr>
          <w:p w14:paraId="0BE09AB9" w14:textId="77777777" w:rsidR="000429B4" w:rsidRPr="00743A09" w:rsidRDefault="000429B4" w:rsidP="00980FA4">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429C6A1C" w14:textId="77777777"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0.155 (.204)</w:t>
            </w:r>
          </w:p>
        </w:tc>
        <w:tc>
          <w:tcPr>
            <w:tcW w:w="1700" w:type="dxa"/>
            <w:tcBorders>
              <w:top w:val="nil"/>
              <w:left w:val="nil"/>
              <w:bottom w:val="nil"/>
              <w:right w:val="nil"/>
            </w:tcBorders>
            <w:vAlign w:val="center"/>
          </w:tcPr>
          <w:p w14:paraId="059F8D87" w14:textId="2E1DE3B5"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w:t>
            </w:r>
            <w:r w:rsidR="000A1D87">
              <w:rPr>
                <w:rFonts w:asciiTheme="majorBidi" w:hAnsiTheme="majorBidi" w:cstheme="majorBidi"/>
                <w:sz w:val="24"/>
                <w:szCs w:val="24"/>
              </w:rPr>
              <w:t>205</w:t>
            </w:r>
            <w:r w:rsidRPr="00743A09">
              <w:rPr>
                <w:rFonts w:asciiTheme="majorBidi" w:hAnsiTheme="majorBidi" w:cstheme="majorBidi"/>
                <w:sz w:val="24"/>
                <w:szCs w:val="24"/>
              </w:rPr>
              <w:t xml:space="preserve"> (.</w:t>
            </w:r>
            <w:r w:rsidR="000A1D87">
              <w:rPr>
                <w:rFonts w:asciiTheme="majorBidi" w:hAnsiTheme="majorBidi" w:cstheme="majorBidi"/>
                <w:sz w:val="24"/>
                <w:szCs w:val="24"/>
              </w:rPr>
              <w:t>213</w:t>
            </w:r>
            <w:r w:rsidRPr="00743A09">
              <w:rPr>
                <w:rFonts w:asciiTheme="majorBidi" w:hAnsiTheme="majorBidi" w:cstheme="majorBidi"/>
                <w:sz w:val="24"/>
                <w:szCs w:val="24"/>
              </w:rPr>
              <w:t>)</w:t>
            </w:r>
          </w:p>
        </w:tc>
      </w:tr>
      <w:tr w:rsidR="000429B4" w:rsidRPr="00743A09" w14:paraId="0B8596FE" w14:textId="77777777" w:rsidTr="00980FA4">
        <w:tc>
          <w:tcPr>
            <w:tcW w:w="3964" w:type="dxa"/>
            <w:tcBorders>
              <w:top w:val="nil"/>
              <w:left w:val="nil"/>
              <w:bottom w:val="nil"/>
              <w:right w:val="nil"/>
            </w:tcBorders>
            <w:vAlign w:val="center"/>
          </w:tcPr>
          <w:p w14:paraId="426803E0" w14:textId="77777777" w:rsidR="000429B4" w:rsidRPr="00743A09" w:rsidRDefault="000429B4" w:rsidP="00980FA4">
            <w:pPr>
              <w:spacing w:before="60" w:after="60"/>
              <w:rPr>
                <w:rFonts w:asciiTheme="majorBidi" w:hAnsiTheme="majorBidi" w:cstheme="majorBidi"/>
                <w:sz w:val="24"/>
                <w:szCs w:val="24"/>
              </w:rPr>
            </w:pPr>
            <w:r w:rsidRPr="00743A09">
              <w:rPr>
                <w:rFonts w:asciiTheme="majorBidi" w:hAnsiTheme="majorBidi" w:cstheme="majorBidi"/>
                <w:sz w:val="24"/>
                <w:szCs w:val="24"/>
              </w:rPr>
              <w:t>Amsterdam IJburg (ref: Maastricht)</w:t>
            </w:r>
          </w:p>
        </w:tc>
        <w:tc>
          <w:tcPr>
            <w:tcW w:w="1699" w:type="dxa"/>
            <w:tcBorders>
              <w:top w:val="nil"/>
              <w:left w:val="nil"/>
              <w:bottom w:val="nil"/>
              <w:right w:val="nil"/>
            </w:tcBorders>
            <w:vAlign w:val="center"/>
          </w:tcPr>
          <w:p w14:paraId="2B69854A" w14:textId="77777777" w:rsidR="000429B4" w:rsidRPr="00743A09" w:rsidRDefault="000429B4" w:rsidP="00980FA4">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0A2B245B" w14:textId="77777777"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-0.045 (.240)</w:t>
            </w:r>
          </w:p>
        </w:tc>
        <w:tc>
          <w:tcPr>
            <w:tcW w:w="1700" w:type="dxa"/>
            <w:tcBorders>
              <w:top w:val="nil"/>
              <w:left w:val="nil"/>
              <w:bottom w:val="nil"/>
              <w:right w:val="nil"/>
            </w:tcBorders>
            <w:vAlign w:val="center"/>
          </w:tcPr>
          <w:p w14:paraId="341E5A93" w14:textId="2FF3F5DB" w:rsidR="000429B4" w:rsidRPr="00743A09" w:rsidRDefault="000429B4" w:rsidP="00980FA4">
            <w:pPr>
              <w:tabs>
                <w:tab w:val="decimal" w:pos="610"/>
              </w:tabs>
              <w:spacing w:before="60" w:after="60"/>
              <w:rPr>
                <w:rFonts w:asciiTheme="majorBidi" w:hAnsiTheme="majorBidi" w:cstheme="majorBidi"/>
                <w:sz w:val="24"/>
                <w:szCs w:val="24"/>
              </w:rPr>
            </w:pPr>
            <w:r w:rsidRPr="00743A09">
              <w:rPr>
                <w:rFonts w:asciiTheme="majorBidi" w:hAnsiTheme="majorBidi" w:cstheme="majorBidi"/>
                <w:sz w:val="24"/>
                <w:szCs w:val="24"/>
              </w:rPr>
              <w:t>-0.</w:t>
            </w:r>
            <w:r w:rsidR="000A1D87">
              <w:rPr>
                <w:rFonts w:asciiTheme="majorBidi" w:hAnsiTheme="majorBidi" w:cstheme="majorBidi"/>
                <w:sz w:val="24"/>
                <w:szCs w:val="24"/>
              </w:rPr>
              <w:t>040</w:t>
            </w:r>
            <w:r w:rsidRPr="00743A09">
              <w:rPr>
                <w:rFonts w:asciiTheme="majorBidi" w:hAnsiTheme="majorBidi" w:cstheme="majorBidi"/>
                <w:sz w:val="24"/>
                <w:szCs w:val="24"/>
              </w:rPr>
              <w:t xml:space="preserve"> (.2</w:t>
            </w:r>
            <w:r w:rsidR="000A1D87">
              <w:rPr>
                <w:rFonts w:asciiTheme="majorBidi" w:hAnsiTheme="majorBidi" w:cstheme="majorBidi"/>
                <w:sz w:val="24"/>
                <w:szCs w:val="24"/>
              </w:rPr>
              <w:t>87</w:t>
            </w:r>
            <w:r w:rsidRPr="00743A09">
              <w:rPr>
                <w:rFonts w:asciiTheme="majorBidi" w:hAnsiTheme="majorBidi" w:cstheme="majorBidi"/>
                <w:sz w:val="24"/>
                <w:szCs w:val="24"/>
              </w:rPr>
              <w:t>)</w:t>
            </w:r>
          </w:p>
        </w:tc>
      </w:tr>
      <w:tr w:rsidR="000429B4" w:rsidRPr="00743A09" w14:paraId="1643DEBA" w14:textId="77777777" w:rsidTr="00980FA4">
        <w:tc>
          <w:tcPr>
            <w:tcW w:w="3964" w:type="dxa"/>
            <w:tcBorders>
              <w:top w:val="nil"/>
              <w:left w:val="nil"/>
              <w:bottom w:val="nil"/>
              <w:right w:val="nil"/>
            </w:tcBorders>
            <w:vAlign w:val="center"/>
          </w:tcPr>
          <w:p w14:paraId="1EFE3CBB" w14:textId="77777777" w:rsidR="000429B4" w:rsidRPr="00743A09" w:rsidRDefault="000429B4" w:rsidP="00980FA4">
            <w:pPr>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1A6C9D17" w14:textId="77777777" w:rsidR="000429B4" w:rsidRPr="00743A09" w:rsidRDefault="000429B4" w:rsidP="00980FA4">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53D335F3" w14:textId="77777777" w:rsidR="000429B4" w:rsidRPr="00743A09" w:rsidRDefault="000429B4" w:rsidP="00980FA4">
            <w:pPr>
              <w:tabs>
                <w:tab w:val="decimal" w:pos="610"/>
              </w:tabs>
              <w:spacing w:before="60" w:after="60"/>
              <w:rPr>
                <w:rFonts w:asciiTheme="majorBidi" w:hAnsiTheme="majorBidi" w:cstheme="majorBidi"/>
                <w:sz w:val="24"/>
                <w:szCs w:val="24"/>
              </w:rPr>
            </w:pPr>
          </w:p>
        </w:tc>
        <w:tc>
          <w:tcPr>
            <w:tcW w:w="1700" w:type="dxa"/>
            <w:tcBorders>
              <w:top w:val="nil"/>
              <w:left w:val="nil"/>
              <w:bottom w:val="nil"/>
              <w:right w:val="nil"/>
            </w:tcBorders>
            <w:vAlign w:val="center"/>
          </w:tcPr>
          <w:p w14:paraId="68C986C3" w14:textId="77777777" w:rsidR="000429B4" w:rsidRPr="00743A09" w:rsidRDefault="000429B4" w:rsidP="00980FA4">
            <w:pPr>
              <w:tabs>
                <w:tab w:val="decimal" w:pos="610"/>
              </w:tabs>
              <w:spacing w:before="60" w:after="60"/>
              <w:rPr>
                <w:rFonts w:asciiTheme="majorBidi" w:hAnsiTheme="majorBidi" w:cstheme="majorBidi"/>
                <w:sz w:val="24"/>
                <w:szCs w:val="24"/>
              </w:rPr>
            </w:pPr>
          </w:p>
        </w:tc>
      </w:tr>
      <w:tr w:rsidR="000429B4" w:rsidRPr="00743A09" w14:paraId="4807EB93" w14:textId="77777777" w:rsidTr="000A1D87">
        <w:tc>
          <w:tcPr>
            <w:tcW w:w="3964" w:type="dxa"/>
            <w:tcBorders>
              <w:top w:val="nil"/>
              <w:left w:val="nil"/>
              <w:bottom w:val="nil"/>
              <w:right w:val="nil"/>
            </w:tcBorders>
            <w:vAlign w:val="center"/>
          </w:tcPr>
          <w:p w14:paraId="44C45106" w14:textId="3A233BF1" w:rsidR="000429B4" w:rsidRPr="00743A09" w:rsidRDefault="000A1D87" w:rsidP="00980FA4">
            <w:pPr>
              <w:spacing w:before="60" w:after="60"/>
              <w:rPr>
                <w:rFonts w:asciiTheme="majorBidi" w:hAnsiTheme="majorBidi" w:cstheme="majorBidi"/>
                <w:sz w:val="24"/>
                <w:szCs w:val="24"/>
              </w:rPr>
            </w:pPr>
            <w:r>
              <w:rPr>
                <w:rFonts w:asciiTheme="majorBidi" w:hAnsiTheme="majorBidi" w:cstheme="majorBidi"/>
                <w:sz w:val="24"/>
                <w:szCs w:val="24"/>
              </w:rPr>
              <w:t>High populist attitudes</w:t>
            </w:r>
          </w:p>
        </w:tc>
        <w:tc>
          <w:tcPr>
            <w:tcW w:w="1699" w:type="dxa"/>
            <w:tcBorders>
              <w:top w:val="nil"/>
              <w:left w:val="nil"/>
              <w:bottom w:val="nil"/>
              <w:right w:val="nil"/>
            </w:tcBorders>
            <w:vAlign w:val="center"/>
          </w:tcPr>
          <w:p w14:paraId="3A6529A6" w14:textId="77777777" w:rsidR="000429B4" w:rsidRPr="00743A09" w:rsidRDefault="000429B4" w:rsidP="00980FA4">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55FB904F" w14:textId="77777777" w:rsidR="000429B4" w:rsidRPr="00743A09" w:rsidRDefault="000429B4" w:rsidP="00980FA4">
            <w:pPr>
              <w:tabs>
                <w:tab w:val="decimal" w:pos="610"/>
              </w:tabs>
              <w:spacing w:before="60" w:after="60"/>
              <w:rPr>
                <w:rFonts w:asciiTheme="majorBidi" w:hAnsiTheme="majorBidi" w:cstheme="majorBidi"/>
                <w:sz w:val="24"/>
                <w:szCs w:val="24"/>
              </w:rPr>
            </w:pPr>
          </w:p>
        </w:tc>
        <w:tc>
          <w:tcPr>
            <w:tcW w:w="1700" w:type="dxa"/>
            <w:tcBorders>
              <w:top w:val="nil"/>
              <w:left w:val="nil"/>
              <w:bottom w:val="nil"/>
              <w:right w:val="nil"/>
            </w:tcBorders>
            <w:vAlign w:val="center"/>
          </w:tcPr>
          <w:p w14:paraId="2EDBF9B9" w14:textId="02EE31CA" w:rsidR="000429B4" w:rsidRPr="00743A09" w:rsidRDefault="000A1D87" w:rsidP="00980FA4">
            <w:pPr>
              <w:tabs>
                <w:tab w:val="decimal" w:pos="610"/>
              </w:tabs>
              <w:spacing w:before="60" w:after="60"/>
              <w:rPr>
                <w:rFonts w:asciiTheme="majorBidi" w:hAnsiTheme="majorBidi" w:cstheme="majorBidi"/>
                <w:sz w:val="24"/>
                <w:szCs w:val="24"/>
              </w:rPr>
            </w:pPr>
            <w:r>
              <w:rPr>
                <w:rFonts w:asciiTheme="majorBidi" w:hAnsiTheme="majorBidi" w:cstheme="majorBidi"/>
                <w:sz w:val="24"/>
                <w:szCs w:val="24"/>
              </w:rPr>
              <w:t>0.390</w:t>
            </w:r>
            <w:r w:rsidR="000429B4" w:rsidRPr="00743A09">
              <w:rPr>
                <w:rFonts w:asciiTheme="majorBidi" w:hAnsiTheme="majorBidi" w:cstheme="majorBidi"/>
                <w:sz w:val="24"/>
                <w:szCs w:val="24"/>
              </w:rPr>
              <w:t xml:space="preserve"> (.</w:t>
            </w:r>
            <w:r>
              <w:rPr>
                <w:rFonts w:asciiTheme="majorBidi" w:hAnsiTheme="majorBidi" w:cstheme="majorBidi"/>
                <w:sz w:val="24"/>
                <w:szCs w:val="24"/>
              </w:rPr>
              <w:t>803</w:t>
            </w:r>
            <w:r w:rsidR="000429B4" w:rsidRPr="00743A09">
              <w:rPr>
                <w:rFonts w:asciiTheme="majorBidi" w:hAnsiTheme="majorBidi" w:cstheme="majorBidi"/>
                <w:sz w:val="24"/>
                <w:szCs w:val="24"/>
              </w:rPr>
              <w:t>)</w:t>
            </w:r>
          </w:p>
        </w:tc>
      </w:tr>
      <w:tr w:rsidR="000A1D87" w:rsidRPr="00743A09" w14:paraId="1E253734" w14:textId="77777777" w:rsidTr="000A1D87">
        <w:tc>
          <w:tcPr>
            <w:tcW w:w="3964" w:type="dxa"/>
            <w:tcBorders>
              <w:top w:val="nil"/>
              <w:left w:val="nil"/>
              <w:bottom w:val="nil"/>
              <w:right w:val="nil"/>
            </w:tcBorders>
            <w:vAlign w:val="center"/>
          </w:tcPr>
          <w:p w14:paraId="75C7944F" w14:textId="6FED873F" w:rsidR="000A1D87" w:rsidRDefault="000A1D87" w:rsidP="00980FA4">
            <w:pPr>
              <w:spacing w:before="60" w:after="60"/>
              <w:rPr>
                <w:rFonts w:asciiTheme="majorBidi" w:hAnsiTheme="majorBidi" w:cstheme="majorBidi"/>
                <w:sz w:val="24"/>
                <w:szCs w:val="24"/>
              </w:rPr>
            </w:pPr>
            <w:r>
              <w:rPr>
                <w:rFonts w:asciiTheme="majorBidi" w:hAnsiTheme="majorBidi" w:cstheme="majorBidi"/>
                <w:sz w:val="24"/>
                <w:szCs w:val="24"/>
              </w:rPr>
              <w:t>Satisfaction with PB</w:t>
            </w:r>
            <w:r w:rsidR="00414136">
              <w:rPr>
                <w:rFonts w:asciiTheme="majorBidi" w:hAnsiTheme="majorBidi" w:cstheme="majorBidi"/>
                <w:sz w:val="24"/>
                <w:szCs w:val="24"/>
              </w:rPr>
              <w:t xml:space="preserve"> </w:t>
            </w:r>
          </w:p>
        </w:tc>
        <w:tc>
          <w:tcPr>
            <w:tcW w:w="1699" w:type="dxa"/>
            <w:tcBorders>
              <w:top w:val="nil"/>
              <w:left w:val="nil"/>
              <w:bottom w:val="nil"/>
              <w:right w:val="nil"/>
            </w:tcBorders>
            <w:vAlign w:val="center"/>
          </w:tcPr>
          <w:p w14:paraId="0491986F" w14:textId="77777777" w:rsidR="000A1D87" w:rsidRPr="00743A09" w:rsidRDefault="000A1D87" w:rsidP="00980FA4">
            <w:pPr>
              <w:tabs>
                <w:tab w:val="decimal" w:pos="610"/>
              </w:tabs>
              <w:spacing w:before="60" w:after="60"/>
              <w:rPr>
                <w:rFonts w:asciiTheme="majorBidi" w:hAnsiTheme="majorBidi" w:cstheme="majorBidi"/>
                <w:sz w:val="24"/>
                <w:szCs w:val="24"/>
              </w:rPr>
            </w:pPr>
          </w:p>
        </w:tc>
        <w:tc>
          <w:tcPr>
            <w:tcW w:w="1699" w:type="dxa"/>
            <w:tcBorders>
              <w:top w:val="nil"/>
              <w:left w:val="nil"/>
              <w:bottom w:val="nil"/>
              <w:right w:val="nil"/>
            </w:tcBorders>
            <w:vAlign w:val="center"/>
          </w:tcPr>
          <w:p w14:paraId="60918601" w14:textId="77777777" w:rsidR="000A1D87" w:rsidRPr="00743A09" w:rsidRDefault="000A1D87" w:rsidP="00980FA4">
            <w:pPr>
              <w:tabs>
                <w:tab w:val="decimal" w:pos="610"/>
              </w:tabs>
              <w:spacing w:before="60" w:after="60"/>
              <w:rPr>
                <w:rFonts w:asciiTheme="majorBidi" w:hAnsiTheme="majorBidi" w:cstheme="majorBidi"/>
                <w:sz w:val="24"/>
                <w:szCs w:val="24"/>
              </w:rPr>
            </w:pPr>
          </w:p>
        </w:tc>
        <w:tc>
          <w:tcPr>
            <w:tcW w:w="1700" w:type="dxa"/>
            <w:tcBorders>
              <w:top w:val="nil"/>
              <w:left w:val="nil"/>
              <w:bottom w:val="nil"/>
              <w:right w:val="nil"/>
            </w:tcBorders>
            <w:vAlign w:val="center"/>
          </w:tcPr>
          <w:p w14:paraId="49CED098" w14:textId="47A357BF" w:rsidR="000A1D87" w:rsidRPr="00743A09" w:rsidRDefault="000A1D87" w:rsidP="00980FA4">
            <w:pPr>
              <w:tabs>
                <w:tab w:val="decimal" w:pos="610"/>
              </w:tabs>
              <w:spacing w:before="60" w:after="60"/>
              <w:rPr>
                <w:rFonts w:asciiTheme="majorBidi" w:hAnsiTheme="majorBidi" w:cstheme="majorBidi"/>
                <w:sz w:val="24"/>
                <w:szCs w:val="24"/>
              </w:rPr>
            </w:pPr>
            <w:r>
              <w:rPr>
                <w:rFonts w:asciiTheme="majorBidi" w:hAnsiTheme="majorBidi" w:cstheme="majorBidi"/>
                <w:sz w:val="24"/>
                <w:szCs w:val="24"/>
              </w:rPr>
              <w:t>-0.006 (.087)</w:t>
            </w:r>
          </w:p>
        </w:tc>
      </w:tr>
      <w:tr w:rsidR="000A1D87" w:rsidRPr="00743A09" w14:paraId="23FB19E0" w14:textId="77777777" w:rsidTr="00980FA4">
        <w:tc>
          <w:tcPr>
            <w:tcW w:w="3964" w:type="dxa"/>
            <w:tcBorders>
              <w:top w:val="nil"/>
              <w:left w:val="nil"/>
              <w:right w:val="nil"/>
            </w:tcBorders>
            <w:vAlign w:val="center"/>
          </w:tcPr>
          <w:p w14:paraId="6DC4D238" w14:textId="267D497A" w:rsidR="000A1D87" w:rsidRDefault="000A1D87" w:rsidP="00980FA4">
            <w:pPr>
              <w:spacing w:before="60" w:after="60"/>
              <w:rPr>
                <w:rFonts w:asciiTheme="majorBidi" w:hAnsiTheme="majorBidi" w:cstheme="majorBidi"/>
                <w:sz w:val="24"/>
                <w:szCs w:val="24"/>
              </w:rPr>
            </w:pPr>
            <w:r>
              <w:rPr>
                <w:rFonts w:asciiTheme="majorBidi" w:hAnsiTheme="majorBidi" w:cstheme="majorBidi"/>
                <w:sz w:val="24"/>
                <w:szCs w:val="24"/>
              </w:rPr>
              <w:t>High populist attitudes*satisfaction with PB</w:t>
            </w:r>
          </w:p>
        </w:tc>
        <w:tc>
          <w:tcPr>
            <w:tcW w:w="1699" w:type="dxa"/>
            <w:tcBorders>
              <w:top w:val="nil"/>
              <w:left w:val="nil"/>
              <w:right w:val="nil"/>
            </w:tcBorders>
            <w:vAlign w:val="center"/>
          </w:tcPr>
          <w:p w14:paraId="32C18F61" w14:textId="77777777" w:rsidR="000A1D87" w:rsidRPr="00743A09" w:rsidRDefault="000A1D87" w:rsidP="00980FA4">
            <w:pPr>
              <w:tabs>
                <w:tab w:val="decimal" w:pos="610"/>
              </w:tabs>
              <w:spacing w:before="60" w:after="60"/>
              <w:rPr>
                <w:rFonts w:asciiTheme="majorBidi" w:hAnsiTheme="majorBidi" w:cstheme="majorBidi"/>
                <w:sz w:val="24"/>
                <w:szCs w:val="24"/>
              </w:rPr>
            </w:pPr>
          </w:p>
        </w:tc>
        <w:tc>
          <w:tcPr>
            <w:tcW w:w="1699" w:type="dxa"/>
            <w:tcBorders>
              <w:top w:val="nil"/>
              <w:left w:val="nil"/>
              <w:right w:val="nil"/>
            </w:tcBorders>
            <w:vAlign w:val="center"/>
          </w:tcPr>
          <w:p w14:paraId="46A63868" w14:textId="77777777" w:rsidR="000A1D87" w:rsidRPr="00743A09" w:rsidRDefault="000A1D87" w:rsidP="00980FA4">
            <w:pPr>
              <w:tabs>
                <w:tab w:val="decimal" w:pos="610"/>
              </w:tabs>
              <w:spacing w:before="60" w:after="60"/>
              <w:rPr>
                <w:rFonts w:asciiTheme="majorBidi" w:hAnsiTheme="majorBidi" w:cstheme="majorBidi"/>
                <w:sz w:val="24"/>
                <w:szCs w:val="24"/>
              </w:rPr>
            </w:pPr>
          </w:p>
        </w:tc>
        <w:tc>
          <w:tcPr>
            <w:tcW w:w="1700" w:type="dxa"/>
            <w:tcBorders>
              <w:top w:val="nil"/>
              <w:left w:val="nil"/>
              <w:right w:val="nil"/>
            </w:tcBorders>
            <w:vAlign w:val="center"/>
          </w:tcPr>
          <w:p w14:paraId="71CEC226" w14:textId="4A662519" w:rsidR="000A1D87" w:rsidRPr="00743A09" w:rsidRDefault="000A1D87" w:rsidP="00980FA4">
            <w:pPr>
              <w:tabs>
                <w:tab w:val="decimal" w:pos="610"/>
              </w:tabs>
              <w:spacing w:before="60" w:after="60"/>
              <w:rPr>
                <w:rFonts w:asciiTheme="majorBidi" w:hAnsiTheme="majorBidi" w:cstheme="majorBidi"/>
                <w:sz w:val="24"/>
                <w:szCs w:val="24"/>
              </w:rPr>
            </w:pPr>
            <w:r>
              <w:rPr>
                <w:rFonts w:asciiTheme="majorBidi" w:hAnsiTheme="majorBidi" w:cstheme="majorBidi"/>
                <w:sz w:val="24"/>
                <w:szCs w:val="24"/>
              </w:rPr>
              <w:t>-0.118 (.111)</w:t>
            </w:r>
          </w:p>
        </w:tc>
      </w:tr>
    </w:tbl>
    <w:p w14:paraId="72E5372C" w14:textId="291B8A61" w:rsidR="000429B4" w:rsidRPr="00743A09" w:rsidRDefault="000429B4" w:rsidP="000429B4">
      <w:pPr>
        <w:pBdr>
          <w:top w:val="nil"/>
          <w:left w:val="nil"/>
          <w:bottom w:val="nil"/>
          <w:right w:val="nil"/>
          <w:between w:val="nil"/>
        </w:pBdr>
        <w:spacing w:after="0" w:line="276" w:lineRule="auto"/>
        <w:rPr>
          <w:rFonts w:asciiTheme="majorBidi" w:hAnsiTheme="majorBidi" w:cstheme="majorBidi"/>
          <w:color w:val="000000"/>
          <w:sz w:val="20"/>
          <w:szCs w:val="20"/>
        </w:rPr>
      </w:pPr>
      <w:r w:rsidRPr="00743A09">
        <w:rPr>
          <w:rFonts w:asciiTheme="majorBidi" w:hAnsiTheme="majorBidi" w:cstheme="majorBidi"/>
          <w:i/>
          <w:iCs/>
          <w:color w:val="000000"/>
          <w:sz w:val="20"/>
          <w:szCs w:val="20"/>
        </w:rPr>
        <w:t>Note.</w:t>
      </w:r>
      <w:r w:rsidRPr="00743A09">
        <w:rPr>
          <w:rFonts w:asciiTheme="majorBidi" w:hAnsiTheme="majorBidi" w:cstheme="majorBidi"/>
          <w:color w:val="000000"/>
          <w:sz w:val="20"/>
          <w:szCs w:val="20"/>
        </w:rPr>
        <w:t xml:space="preserve"> Regression coefficients are unstandardised and shown with robust standard errors in parentheses. Models are linear regressions where the dependent variable is the change in average populist attitudes (-4; 4) from before to after the PB. Education (1=primary education; 2=lower secondary education; 3=higher secondary education; 4=vocational training; 5=university college education; 6=university education); </w:t>
      </w:r>
      <w:r w:rsidR="00414136" w:rsidRPr="00743A09">
        <w:rPr>
          <w:rFonts w:asciiTheme="majorBidi" w:hAnsiTheme="majorBidi" w:cstheme="majorBidi"/>
          <w:color w:val="000000"/>
          <w:sz w:val="20"/>
          <w:szCs w:val="20"/>
        </w:rPr>
        <w:t>High populist attitudes (1=average populist attitudes pre &gt;= 3.5; 0=average populist attitudes pre &lt; 3.5)</w:t>
      </w:r>
      <w:r w:rsidR="00414136">
        <w:rPr>
          <w:rFonts w:asciiTheme="majorBidi" w:hAnsiTheme="majorBidi" w:cstheme="majorBidi"/>
          <w:color w:val="000000"/>
          <w:sz w:val="20"/>
          <w:szCs w:val="20"/>
        </w:rPr>
        <w:t>; Satisfaction with PB (1-10)</w:t>
      </w:r>
      <w:r w:rsidRPr="00743A09">
        <w:rPr>
          <w:rFonts w:asciiTheme="majorBidi" w:hAnsiTheme="majorBidi" w:cstheme="majorBidi"/>
          <w:color w:val="000000"/>
          <w:sz w:val="20"/>
          <w:szCs w:val="20"/>
        </w:rPr>
        <w:t>.</w:t>
      </w:r>
    </w:p>
    <w:p w14:paraId="5E828BD8" w14:textId="77777777" w:rsidR="000429B4" w:rsidRPr="00743A09" w:rsidRDefault="000429B4" w:rsidP="000429B4">
      <w:pPr>
        <w:keepNext/>
        <w:widowControl w:val="0"/>
        <w:pBdr>
          <w:top w:val="nil"/>
          <w:left w:val="nil"/>
          <w:bottom w:val="nil"/>
          <w:right w:val="nil"/>
          <w:between w:val="nil"/>
        </w:pBdr>
        <w:spacing w:after="0" w:line="276" w:lineRule="auto"/>
        <w:rPr>
          <w:rFonts w:asciiTheme="majorBidi" w:hAnsiTheme="majorBidi" w:cstheme="majorBidi"/>
          <w:color w:val="000000"/>
          <w:sz w:val="20"/>
          <w:szCs w:val="20"/>
        </w:rPr>
      </w:pPr>
      <w:r w:rsidRPr="00743A09">
        <w:rPr>
          <w:rFonts w:asciiTheme="majorBidi" w:hAnsiTheme="majorBidi" w:cstheme="majorBidi"/>
          <w:sz w:val="20"/>
          <w:szCs w:val="20"/>
        </w:rPr>
        <w:t>*</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0.1, **</w:t>
      </w:r>
      <w:r w:rsidRPr="00743A09">
        <w:rPr>
          <w:rFonts w:asciiTheme="majorBidi" w:hAnsiTheme="majorBidi" w:cstheme="majorBidi"/>
          <w:i/>
          <w:iCs/>
          <w:sz w:val="20"/>
          <w:szCs w:val="20"/>
        </w:rPr>
        <w:t xml:space="preserve">p </w:t>
      </w:r>
      <w:r w:rsidRPr="00743A09">
        <w:rPr>
          <w:rFonts w:asciiTheme="majorBidi" w:hAnsiTheme="majorBidi" w:cstheme="majorBidi"/>
          <w:sz w:val="20"/>
          <w:szCs w:val="20"/>
        </w:rPr>
        <w:t>&lt; 0.05, ***</w:t>
      </w:r>
      <w:r w:rsidRPr="00743A09">
        <w:rPr>
          <w:rFonts w:asciiTheme="majorBidi" w:hAnsiTheme="majorBidi" w:cstheme="majorBidi"/>
          <w:i/>
          <w:iCs/>
          <w:sz w:val="20"/>
          <w:szCs w:val="20"/>
        </w:rPr>
        <w:t>p</w:t>
      </w:r>
      <w:r w:rsidRPr="00743A09">
        <w:rPr>
          <w:rFonts w:asciiTheme="majorBidi" w:hAnsiTheme="majorBidi" w:cstheme="majorBidi"/>
          <w:sz w:val="20"/>
          <w:szCs w:val="20"/>
        </w:rPr>
        <w:t xml:space="preserve"> &lt; 0.01.</w:t>
      </w:r>
    </w:p>
    <w:p w14:paraId="48AEBD1C" w14:textId="76668B74" w:rsidR="000429B4" w:rsidRDefault="000429B4"/>
    <w:sectPr w:rsidR="000429B4" w:rsidSect="0014129D">
      <w:footerReference w:type="default" r:id="rId8"/>
      <w:pgSz w:w="11906" w:h="16838" w:code="9"/>
      <w:pgMar w:top="1418" w:right="1418" w:bottom="1304" w:left="1418" w:header="709"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A7F6F" w14:textId="77777777" w:rsidR="004C35A2" w:rsidRDefault="004A2E84">
      <w:pPr>
        <w:spacing w:after="0" w:line="240" w:lineRule="auto"/>
      </w:pPr>
      <w:r>
        <w:separator/>
      </w:r>
    </w:p>
  </w:endnote>
  <w:endnote w:type="continuationSeparator" w:id="0">
    <w:p w14:paraId="578A4ED4" w14:textId="77777777" w:rsidR="004C35A2" w:rsidRDefault="004A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D6CB0" w14:textId="0441D49E" w:rsidR="00293D3E" w:rsidRPr="00D74544" w:rsidRDefault="00BA0E2F" w:rsidP="00335A9B">
    <w:pPr>
      <w:pStyle w:val="Voettekst"/>
      <w:rPr>
        <w:rFonts w:asciiTheme="majorBidi" w:hAnsiTheme="majorBidi" w:cstheme="majorBidi"/>
      </w:rPr>
    </w:pPr>
  </w:p>
  <w:p w14:paraId="72BF91DF" w14:textId="77777777" w:rsidR="00293D3E" w:rsidRDefault="00BA0E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A8A78" w14:textId="77777777" w:rsidR="004C35A2" w:rsidRDefault="004A2E84">
      <w:pPr>
        <w:spacing w:after="0" w:line="240" w:lineRule="auto"/>
      </w:pPr>
      <w:r>
        <w:separator/>
      </w:r>
    </w:p>
  </w:footnote>
  <w:footnote w:type="continuationSeparator" w:id="0">
    <w:p w14:paraId="365FBBCB" w14:textId="77777777" w:rsidR="004C35A2" w:rsidRDefault="004A2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A4DC8"/>
    <w:multiLevelType w:val="multilevel"/>
    <w:tmpl w:val="A7D0529C"/>
    <w:lvl w:ilvl="0">
      <w:start w:val="1"/>
      <w:numFmt w:val="decimal"/>
      <w:pStyle w:val="Papers-Subkop"/>
      <w:lvlText w:val="%1."/>
      <w:lvlJc w:val="left"/>
      <w:pPr>
        <w:ind w:left="357" w:hanging="357"/>
      </w:pPr>
      <w:rPr>
        <w:rFonts w:hint="default"/>
      </w:rPr>
    </w:lvl>
    <w:lvl w:ilvl="1">
      <w:start w:val="1"/>
      <w:numFmt w:val="decimal"/>
      <w:pStyle w:val="Papers-Subsubkop"/>
      <w:isLgl/>
      <w:lvlText w:val="%1.%2"/>
      <w:lvlJc w:val="left"/>
      <w:pPr>
        <w:ind w:left="357" w:hanging="357"/>
      </w:pPr>
      <w:rPr>
        <w:rFonts w:hint="default"/>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pers-Subsubsubkop"/>
      <w:isLgl/>
      <w:lvlText w:val="%1.%2.%3"/>
      <w:lvlJc w:val="left"/>
      <w:pPr>
        <w:ind w:left="357" w:hanging="357"/>
      </w:pPr>
      <w:rPr>
        <w:rFonts w:hint="default"/>
      </w:rPr>
    </w:lvl>
    <w:lvl w:ilvl="3">
      <w:start w:val="1"/>
      <w:numFmt w:val="decimal"/>
      <w:pStyle w:val="Papers-Subsubsubsubkop"/>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51"/>
    <w:rsid w:val="00004452"/>
    <w:rsid w:val="00011202"/>
    <w:rsid w:val="00011B66"/>
    <w:rsid w:val="000127FD"/>
    <w:rsid w:val="00015A6D"/>
    <w:rsid w:val="00017C6B"/>
    <w:rsid w:val="00020AAF"/>
    <w:rsid w:val="00022203"/>
    <w:rsid w:val="000239E1"/>
    <w:rsid w:val="00024CB9"/>
    <w:rsid w:val="00025A22"/>
    <w:rsid w:val="00025E53"/>
    <w:rsid w:val="00035BB8"/>
    <w:rsid w:val="00035D21"/>
    <w:rsid w:val="00040EFA"/>
    <w:rsid w:val="000411A4"/>
    <w:rsid w:val="000429B4"/>
    <w:rsid w:val="00042D3C"/>
    <w:rsid w:val="00045683"/>
    <w:rsid w:val="000469EE"/>
    <w:rsid w:val="00051376"/>
    <w:rsid w:val="00052E89"/>
    <w:rsid w:val="000538B5"/>
    <w:rsid w:val="00053BA9"/>
    <w:rsid w:val="000541DE"/>
    <w:rsid w:val="0005679E"/>
    <w:rsid w:val="00063751"/>
    <w:rsid w:val="00063D63"/>
    <w:rsid w:val="00070F79"/>
    <w:rsid w:val="000752C1"/>
    <w:rsid w:val="0007556C"/>
    <w:rsid w:val="0008108B"/>
    <w:rsid w:val="000851C4"/>
    <w:rsid w:val="00087097"/>
    <w:rsid w:val="000932B4"/>
    <w:rsid w:val="000A1487"/>
    <w:rsid w:val="000A1D87"/>
    <w:rsid w:val="000A4F67"/>
    <w:rsid w:val="000B185E"/>
    <w:rsid w:val="000B5544"/>
    <w:rsid w:val="000B5E7A"/>
    <w:rsid w:val="000B7383"/>
    <w:rsid w:val="000C01AB"/>
    <w:rsid w:val="000C463E"/>
    <w:rsid w:val="000D0A37"/>
    <w:rsid w:val="000D39E2"/>
    <w:rsid w:val="000D720D"/>
    <w:rsid w:val="000E1AF9"/>
    <w:rsid w:val="000E4C17"/>
    <w:rsid w:val="000E5FA7"/>
    <w:rsid w:val="000F263B"/>
    <w:rsid w:val="000F4A9D"/>
    <w:rsid w:val="000F6197"/>
    <w:rsid w:val="000F6675"/>
    <w:rsid w:val="001109C4"/>
    <w:rsid w:val="00113DA8"/>
    <w:rsid w:val="0011534B"/>
    <w:rsid w:val="00125127"/>
    <w:rsid w:val="00131577"/>
    <w:rsid w:val="00134637"/>
    <w:rsid w:val="00136E29"/>
    <w:rsid w:val="001375B9"/>
    <w:rsid w:val="00144050"/>
    <w:rsid w:val="00147014"/>
    <w:rsid w:val="00151CA9"/>
    <w:rsid w:val="00160ED0"/>
    <w:rsid w:val="00167AE0"/>
    <w:rsid w:val="00176F2F"/>
    <w:rsid w:val="00181C0F"/>
    <w:rsid w:val="0018566C"/>
    <w:rsid w:val="00187F22"/>
    <w:rsid w:val="0019100E"/>
    <w:rsid w:val="0019122E"/>
    <w:rsid w:val="00197044"/>
    <w:rsid w:val="001A3CD5"/>
    <w:rsid w:val="001A3E91"/>
    <w:rsid w:val="001B19EC"/>
    <w:rsid w:val="001B261C"/>
    <w:rsid w:val="001B2F65"/>
    <w:rsid w:val="001B3F60"/>
    <w:rsid w:val="001B63B4"/>
    <w:rsid w:val="001C1E20"/>
    <w:rsid w:val="001C2412"/>
    <w:rsid w:val="001C41DE"/>
    <w:rsid w:val="001C4D3C"/>
    <w:rsid w:val="001C60B0"/>
    <w:rsid w:val="001D39CC"/>
    <w:rsid w:val="001E1063"/>
    <w:rsid w:val="001E2A6C"/>
    <w:rsid w:val="001E50F4"/>
    <w:rsid w:val="001F00AB"/>
    <w:rsid w:val="001F224D"/>
    <w:rsid w:val="001F7CEF"/>
    <w:rsid w:val="0020073C"/>
    <w:rsid w:val="002128F1"/>
    <w:rsid w:val="002135E0"/>
    <w:rsid w:val="002147E0"/>
    <w:rsid w:val="00217C29"/>
    <w:rsid w:val="00220879"/>
    <w:rsid w:val="00220CD8"/>
    <w:rsid w:val="00223FB3"/>
    <w:rsid w:val="00226A2F"/>
    <w:rsid w:val="00237456"/>
    <w:rsid w:val="002378B4"/>
    <w:rsid w:val="002404D8"/>
    <w:rsid w:val="00241334"/>
    <w:rsid w:val="0024163F"/>
    <w:rsid w:val="002451D1"/>
    <w:rsid w:val="00247515"/>
    <w:rsid w:val="00250CD8"/>
    <w:rsid w:val="00252D3B"/>
    <w:rsid w:val="0025580F"/>
    <w:rsid w:val="002616CC"/>
    <w:rsid w:val="0026235C"/>
    <w:rsid w:val="002667A3"/>
    <w:rsid w:val="00266E2A"/>
    <w:rsid w:val="00285783"/>
    <w:rsid w:val="00285D11"/>
    <w:rsid w:val="002974F4"/>
    <w:rsid w:val="002A0527"/>
    <w:rsid w:val="002A0FED"/>
    <w:rsid w:val="002B359E"/>
    <w:rsid w:val="002C5D46"/>
    <w:rsid w:val="002D31E7"/>
    <w:rsid w:val="002D374F"/>
    <w:rsid w:val="002D45F5"/>
    <w:rsid w:val="002E0AAF"/>
    <w:rsid w:val="002E3CF8"/>
    <w:rsid w:val="002F08D3"/>
    <w:rsid w:val="002F2BEE"/>
    <w:rsid w:val="002F5813"/>
    <w:rsid w:val="002F6E2E"/>
    <w:rsid w:val="002F7D59"/>
    <w:rsid w:val="00302CEE"/>
    <w:rsid w:val="00305D69"/>
    <w:rsid w:val="00310324"/>
    <w:rsid w:val="003256BB"/>
    <w:rsid w:val="0032769B"/>
    <w:rsid w:val="0033027C"/>
    <w:rsid w:val="00331034"/>
    <w:rsid w:val="00334B05"/>
    <w:rsid w:val="00335A9B"/>
    <w:rsid w:val="00341F74"/>
    <w:rsid w:val="003426F4"/>
    <w:rsid w:val="00344011"/>
    <w:rsid w:val="00350E46"/>
    <w:rsid w:val="00352979"/>
    <w:rsid w:val="003546B1"/>
    <w:rsid w:val="00355E1A"/>
    <w:rsid w:val="00360BCC"/>
    <w:rsid w:val="00362CFC"/>
    <w:rsid w:val="0036588C"/>
    <w:rsid w:val="00377A92"/>
    <w:rsid w:val="0038346F"/>
    <w:rsid w:val="00384E71"/>
    <w:rsid w:val="003911F1"/>
    <w:rsid w:val="00391246"/>
    <w:rsid w:val="00391A91"/>
    <w:rsid w:val="00392AD2"/>
    <w:rsid w:val="003A0B10"/>
    <w:rsid w:val="003A4E29"/>
    <w:rsid w:val="003A7B74"/>
    <w:rsid w:val="003B1266"/>
    <w:rsid w:val="003B187B"/>
    <w:rsid w:val="003B1D4B"/>
    <w:rsid w:val="003C222D"/>
    <w:rsid w:val="003C2854"/>
    <w:rsid w:val="003C7535"/>
    <w:rsid w:val="003D1925"/>
    <w:rsid w:val="003D1B90"/>
    <w:rsid w:val="003D517F"/>
    <w:rsid w:val="003D55DE"/>
    <w:rsid w:val="003D6ACE"/>
    <w:rsid w:val="003E0B1E"/>
    <w:rsid w:val="00401013"/>
    <w:rsid w:val="00402EE8"/>
    <w:rsid w:val="00405F9D"/>
    <w:rsid w:val="00406777"/>
    <w:rsid w:val="004100E5"/>
    <w:rsid w:val="00411356"/>
    <w:rsid w:val="004113C0"/>
    <w:rsid w:val="004140E6"/>
    <w:rsid w:val="00414136"/>
    <w:rsid w:val="00414AF8"/>
    <w:rsid w:val="00416732"/>
    <w:rsid w:val="00416EB9"/>
    <w:rsid w:val="00421818"/>
    <w:rsid w:val="00431825"/>
    <w:rsid w:val="004345B6"/>
    <w:rsid w:val="00441B86"/>
    <w:rsid w:val="00443350"/>
    <w:rsid w:val="00454F3A"/>
    <w:rsid w:val="00461E58"/>
    <w:rsid w:val="00463D2C"/>
    <w:rsid w:val="00467A7B"/>
    <w:rsid w:val="0048272C"/>
    <w:rsid w:val="00483BB7"/>
    <w:rsid w:val="00484545"/>
    <w:rsid w:val="0049394D"/>
    <w:rsid w:val="004944AF"/>
    <w:rsid w:val="0049727B"/>
    <w:rsid w:val="004A2E84"/>
    <w:rsid w:val="004A32AB"/>
    <w:rsid w:val="004B2B5B"/>
    <w:rsid w:val="004B3641"/>
    <w:rsid w:val="004C1C33"/>
    <w:rsid w:val="004C35A2"/>
    <w:rsid w:val="004D2AA4"/>
    <w:rsid w:val="004D2D2A"/>
    <w:rsid w:val="004D36A4"/>
    <w:rsid w:val="004E782C"/>
    <w:rsid w:val="004F196D"/>
    <w:rsid w:val="004F6D39"/>
    <w:rsid w:val="004F7C57"/>
    <w:rsid w:val="00500494"/>
    <w:rsid w:val="00501CB9"/>
    <w:rsid w:val="00505327"/>
    <w:rsid w:val="0050662A"/>
    <w:rsid w:val="00506C80"/>
    <w:rsid w:val="00511C1E"/>
    <w:rsid w:val="005156E8"/>
    <w:rsid w:val="00515A4E"/>
    <w:rsid w:val="005201DB"/>
    <w:rsid w:val="005229BC"/>
    <w:rsid w:val="005267EB"/>
    <w:rsid w:val="0053027D"/>
    <w:rsid w:val="00532BA2"/>
    <w:rsid w:val="00532C62"/>
    <w:rsid w:val="005354DF"/>
    <w:rsid w:val="00542AB1"/>
    <w:rsid w:val="00543149"/>
    <w:rsid w:val="00546340"/>
    <w:rsid w:val="0054740A"/>
    <w:rsid w:val="0054747F"/>
    <w:rsid w:val="00550822"/>
    <w:rsid w:val="00550EC5"/>
    <w:rsid w:val="00551388"/>
    <w:rsid w:val="00551448"/>
    <w:rsid w:val="005543F7"/>
    <w:rsid w:val="00554735"/>
    <w:rsid w:val="00555915"/>
    <w:rsid w:val="00555AEE"/>
    <w:rsid w:val="00556C5E"/>
    <w:rsid w:val="005604C9"/>
    <w:rsid w:val="00560E79"/>
    <w:rsid w:val="00563EDF"/>
    <w:rsid w:val="0057096F"/>
    <w:rsid w:val="00575DDF"/>
    <w:rsid w:val="005761C7"/>
    <w:rsid w:val="005815BD"/>
    <w:rsid w:val="00584ED2"/>
    <w:rsid w:val="00585381"/>
    <w:rsid w:val="00585A50"/>
    <w:rsid w:val="00587BFA"/>
    <w:rsid w:val="00595ED3"/>
    <w:rsid w:val="005962CA"/>
    <w:rsid w:val="00596EBB"/>
    <w:rsid w:val="005A25B1"/>
    <w:rsid w:val="005A2AFD"/>
    <w:rsid w:val="005A624C"/>
    <w:rsid w:val="005A7229"/>
    <w:rsid w:val="005B31F3"/>
    <w:rsid w:val="005B4CC2"/>
    <w:rsid w:val="005C0C9C"/>
    <w:rsid w:val="005C281E"/>
    <w:rsid w:val="005C455E"/>
    <w:rsid w:val="005D511B"/>
    <w:rsid w:val="005D7575"/>
    <w:rsid w:val="005E17E8"/>
    <w:rsid w:val="005E2464"/>
    <w:rsid w:val="005E4D5B"/>
    <w:rsid w:val="005F0C48"/>
    <w:rsid w:val="005F5728"/>
    <w:rsid w:val="005F575E"/>
    <w:rsid w:val="00601D86"/>
    <w:rsid w:val="0060408E"/>
    <w:rsid w:val="006066E3"/>
    <w:rsid w:val="00610F0B"/>
    <w:rsid w:val="00617FA1"/>
    <w:rsid w:val="006226AF"/>
    <w:rsid w:val="00624337"/>
    <w:rsid w:val="00624EB9"/>
    <w:rsid w:val="006255FF"/>
    <w:rsid w:val="00627560"/>
    <w:rsid w:val="00636715"/>
    <w:rsid w:val="00637E07"/>
    <w:rsid w:val="00650D57"/>
    <w:rsid w:val="00651F86"/>
    <w:rsid w:val="006553FB"/>
    <w:rsid w:val="006559AD"/>
    <w:rsid w:val="00655AFE"/>
    <w:rsid w:val="006609B1"/>
    <w:rsid w:val="0066168C"/>
    <w:rsid w:val="00662F16"/>
    <w:rsid w:val="006700A5"/>
    <w:rsid w:val="006722CF"/>
    <w:rsid w:val="00680C4E"/>
    <w:rsid w:val="00684E50"/>
    <w:rsid w:val="00686033"/>
    <w:rsid w:val="00686EB9"/>
    <w:rsid w:val="00687661"/>
    <w:rsid w:val="00690575"/>
    <w:rsid w:val="0069062B"/>
    <w:rsid w:val="0069562F"/>
    <w:rsid w:val="006A1FBF"/>
    <w:rsid w:val="006B274B"/>
    <w:rsid w:val="006B3BD4"/>
    <w:rsid w:val="006B3F77"/>
    <w:rsid w:val="006C4E02"/>
    <w:rsid w:val="006C6754"/>
    <w:rsid w:val="006D0935"/>
    <w:rsid w:val="006D592F"/>
    <w:rsid w:val="006D7344"/>
    <w:rsid w:val="006E1984"/>
    <w:rsid w:val="006F259F"/>
    <w:rsid w:val="006F2617"/>
    <w:rsid w:val="007049E2"/>
    <w:rsid w:val="007062CE"/>
    <w:rsid w:val="00711234"/>
    <w:rsid w:val="00711B13"/>
    <w:rsid w:val="00711B53"/>
    <w:rsid w:val="00712446"/>
    <w:rsid w:val="00713ECA"/>
    <w:rsid w:val="0071621D"/>
    <w:rsid w:val="007171D4"/>
    <w:rsid w:val="00722CC4"/>
    <w:rsid w:val="007310B0"/>
    <w:rsid w:val="00735C0E"/>
    <w:rsid w:val="007456A4"/>
    <w:rsid w:val="00751EF1"/>
    <w:rsid w:val="00752E17"/>
    <w:rsid w:val="0075393E"/>
    <w:rsid w:val="00754464"/>
    <w:rsid w:val="00763205"/>
    <w:rsid w:val="0076515D"/>
    <w:rsid w:val="007658A1"/>
    <w:rsid w:val="00767D3E"/>
    <w:rsid w:val="00770B42"/>
    <w:rsid w:val="00771A4D"/>
    <w:rsid w:val="0077379F"/>
    <w:rsid w:val="00775399"/>
    <w:rsid w:val="00775D47"/>
    <w:rsid w:val="00776902"/>
    <w:rsid w:val="00776AE3"/>
    <w:rsid w:val="007869B5"/>
    <w:rsid w:val="0079046B"/>
    <w:rsid w:val="00793A66"/>
    <w:rsid w:val="00796A5F"/>
    <w:rsid w:val="00796E9B"/>
    <w:rsid w:val="007A30C7"/>
    <w:rsid w:val="007A3245"/>
    <w:rsid w:val="007B0648"/>
    <w:rsid w:val="007B07F9"/>
    <w:rsid w:val="007B0F53"/>
    <w:rsid w:val="007B3EB2"/>
    <w:rsid w:val="007B3F28"/>
    <w:rsid w:val="007B3F4F"/>
    <w:rsid w:val="007B401F"/>
    <w:rsid w:val="007C16DA"/>
    <w:rsid w:val="007C32C8"/>
    <w:rsid w:val="007C6CD1"/>
    <w:rsid w:val="007D0884"/>
    <w:rsid w:val="007D0DAF"/>
    <w:rsid w:val="007E0187"/>
    <w:rsid w:val="007F022F"/>
    <w:rsid w:val="007F187F"/>
    <w:rsid w:val="008002E9"/>
    <w:rsid w:val="008045C6"/>
    <w:rsid w:val="00804CCC"/>
    <w:rsid w:val="00806059"/>
    <w:rsid w:val="008162FD"/>
    <w:rsid w:val="0082155F"/>
    <w:rsid w:val="00824C96"/>
    <w:rsid w:val="008307ED"/>
    <w:rsid w:val="00830D16"/>
    <w:rsid w:val="008345CE"/>
    <w:rsid w:val="00841A04"/>
    <w:rsid w:val="00850185"/>
    <w:rsid w:val="00851F55"/>
    <w:rsid w:val="00853963"/>
    <w:rsid w:val="00863BF3"/>
    <w:rsid w:val="00865848"/>
    <w:rsid w:val="00876CD0"/>
    <w:rsid w:val="0087742E"/>
    <w:rsid w:val="00882DD7"/>
    <w:rsid w:val="00887514"/>
    <w:rsid w:val="00887FED"/>
    <w:rsid w:val="00890B7C"/>
    <w:rsid w:val="00891990"/>
    <w:rsid w:val="00892CE7"/>
    <w:rsid w:val="00893431"/>
    <w:rsid w:val="008A198B"/>
    <w:rsid w:val="008A37FC"/>
    <w:rsid w:val="008A5305"/>
    <w:rsid w:val="008A5D63"/>
    <w:rsid w:val="008B0A27"/>
    <w:rsid w:val="008B19BD"/>
    <w:rsid w:val="008B3E9D"/>
    <w:rsid w:val="008B50B4"/>
    <w:rsid w:val="008C16E7"/>
    <w:rsid w:val="008C2F64"/>
    <w:rsid w:val="008C5649"/>
    <w:rsid w:val="008D02A8"/>
    <w:rsid w:val="008D6460"/>
    <w:rsid w:val="008D77F9"/>
    <w:rsid w:val="008D7A61"/>
    <w:rsid w:val="008D7B6D"/>
    <w:rsid w:val="008E4928"/>
    <w:rsid w:val="008E733A"/>
    <w:rsid w:val="008F3372"/>
    <w:rsid w:val="008F5AC9"/>
    <w:rsid w:val="00903712"/>
    <w:rsid w:val="00914C95"/>
    <w:rsid w:val="00917DCA"/>
    <w:rsid w:val="00920AA6"/>
    <w:rsid w:val="00921BE8"/>
    <w:rsid w:val="009239F9"/>
    <w:rsid w:val="00925851"/>
    <w:rsid w:val="00931575"/>
    <w:rsid w:val="00932D81"/>
    <w:rsid w:val="0093351F"/>
    <w:rsid w:val="00935040"/>
    <w:rsid w:val="00936FE3"/>
    <w:rsid w:val="00944E1E"/>
    <w:rsid w:val="00945723"/>
    <w:rsid w:val="00945C0D"/>
    <w:rsid w:val="00976913"/>
    <w:rsid w:val="0097757E"/>
    <w:rsid w:val="009810B7"/>
    <w:rsid w:val="00984DF8"/>
    <w:rsid w:val="0099225F"/>
    <w:rsid w:val="00994CAB"/>
    <w:rsid w:val="009A119E"/>
    <w:rsid w:val="009A518D"/>
    <w:rsid w:val="009A5196"/>
    <w:rsid w:val="009B0C14"/>
    <w:rsid w:val="009B3004"/>
    <w:rsid w:val="009B30E3"/>
    <w:rsid w:val="009B463D"/>
    <w:rsid w:val="009B56D7"/>
    <w:rsid w:val="009B6CB0"/>
    <w:rsid w:val="009C0CF0"/>
    <w:rsid w:val="009C2C8F"/>
    <w:rsid w:val="009C393B"/>
    <w:rsid w:val="009C5A52"/>
    <w:rsid w:val="009D2C5B"/>
    <w:rsid w:val="009D717A"/>
    <w:rsid w:val="009D7B5D"/>
    <w:rsid w:val="009E0341"/>
    <w:rsid w:val="009E74A9"/>
    <w:rsid w:val="00A043D4"/>
    <w:rsid w:val="00A10133"/>
    <w:rsid w:val="00A14058"/>
    <w:rsid w:val="00A1658C"/>
    <w:rsid w:val="00A16EEA"/>
    <w:rsid w:val="00A26145"/>
    <w:rsid w:val="00A32BF2"/>
    <w:rsid w:val="00A34CD8"/>
    <w:rsid w:val="00A34FA6"/>
    <w:rsid w:val="00A36E32"/>
    <w:rsid w:val="00A41213"/>
    <w:rsid w:val="00A4207D"/>
    <w:rsid w:val="00A454CF"/>
    <w:rsid w:val="00A56F1B"/>
    <w:rsid w:val="00A61E84"/>
    <w:rsid w:val="00A678D5"/>
    <w:rsid w:val="00A7191B"/>
    <w:rsid w:val="00A72D38"/>
    <w:rsid w:val="00A73859"/>
    <w:rsid w:val="00A827B8"/>
    <w:rsid w:val="00A85FA1"/>
    <w:rsid w:val="00A874BD"/>
    <w:rsid w:val="00A96FC7"/>
    <w:rsid w:val="00AA15C9"/>
    <w:rsid w:val="00AA1B79"/>
    <w:rsid w:val="00AA49C7"/>
    <w:rsid w:val="00AA56C0"/>
    <w:rsid w:val="00AC0918"/>
    <w:rsid w:val="00AC2635"/>
    <w:rsid w:val="00AD0E70"/>
    <w:rsid w:val="00AD3B9C"/>
    <w:rsid w:val="00AD4B2B"/>
    <w:rsid w:val="00AD7CC0"/>
    <w:rsid w:val="00AE1543"/>
    <w:rsid w:val="00AE41B6"/>
    <w:rsid w:val="00AF0BC8"/>
    <w:rsid w:val="00AF3AB7"/>
    <w:rsid w:val="00AF769B"/>
    <w:rsid w:val="00B03767"/>
    <w:rsid w:val="00B03ECC"/>
    <w:rsid w:val="00B07314"/>
    <w:rsid w:val="00B07E3A"/>
    <w:rsid w:val="00B14023"/>
    <w:rsid w:val="00B21A77"/>
    <w:rsid w:val="00B23E47"/>
    <w:rsid w:val="00B263D2"/>
    <w:rsid w:val="00B276B8"/>
    <w:rsid w:val="00B408A2"/>
    <w:rsid w:val="00B42689"/>
    <w:rsid w:val="00B44065"/>
    <w:rsid w:val="00B539B5"/>
    <w:rsid w:val="00B55594"/>
    <w:rsid w:val="00B56624"/>
    <w:rsid w:val="00B62BA7"/>
    <w:rsid w:val="00B64BA5"/>
    <w:rsid w:val="00B652CA"/>
    <w:rsid w:val="00B67085"/>
    <w:rsid w:val="00B759C1"/>
    <w:rsid w:val="00B915F9"/>
    <w:rsid w:val="00B93BBC"/>
    <w:rsid w:val="00B9484A"/>
    <w:rsid w:val="00B94E7A"/>
    <w:rsid w:val="00B954D4"/>
    <w:rsid w:val="00B96255"/>
    <w:rsid w:val="00BA0E2F"/>
    <w:rsid w:val="00BA253A"/>
    <w:rsid w:val="00BA4A7A"/>
    <w:rsid w:val="00BA7C40"/>
    <w:rsid w:val="00BB2DD8"/>
    <w:rsid w:val="00BC5DF6"/>
    <w:rsid w:val="00BC5E0D"/>
    <w:rsid w:val="00BC6CFC"/>
    <w:rsid w:val="00BD061A"/>
    <w:rsid w:val="00BD0BAD"/>
    <w:rsid w:val="00BD2088"/>
    <w:rsid w:val="00BE09B8"/>
    <w:rsid w:val="00BE701A"/>
    <w:rsid w:val="00BE7A0D"/>
    <w:rsid w:val="00BF0148"/>
    <w:rsid w:val="00BF036F"/>
    <w:rsid w:val="00BF6582"/>
    <w:rsid w:val="00C10AA4"/>
    <w:rsid w:val="00C12250"/>
    <w:rsid w:val="00C141D3"/>
    <w:rsid w:val="00C20682"/>
    <w:rsid w:val="00C23BAB"/>
    <w:rsid w:val="00C301C3"/>
    <w:rsid w:val="00C328F2"/>
    <w:rsid w:val="00C377D0"/>
    <w:rsid w:val="00C406EF"/>
    <w:rsid w:val="00C41603"/>
    <w:rsid w:val="00C43D3D"/>
    <w:rsid w:val="00C448CC"/>
    <w:rsid w:val="00C5394A"/>
    <w:rsid w:val="00C65AB8"/>
    <w:rsid w:val="00C66689"/>
    <w:rsid w:val="00C73660"/>
    <w:rsid w:val="00C74E21"/>
    <w:rsid w:val="00C7636A"/>
    <w:rsid w:val="00C775A1"/>
    <w:rsid w:val="00C8096D"/>
    <w:rsid w:val="00C819D8"/>
    <w:rsid w:val="00C82CDC"/>
    <w:rsid w:val="00C852EC"/>
    <w:rsid w:val="00C8567A"/>
    <w:rsid w:val="00C95624"/>
    <w:rsid w:val="00CA0054"/>
    <w:rsid w:val="00CA03C0"/>
    <w:rsid w:val="00CA3EC6"/>
    <w:rsid w:val="00CA5012"/>
    <w:rsid w:val="00CA67F3"/>
    <w:rsid w:val="00CA6810"/>
    <w:rsid w:val="00CB1785"/>
    <w:rsid w:val="00CB5024"/>
    <w:rsid w:val="00CB6689"/>
    <w:rsid w:val="00CB6D3D"/>
    <w:rsid w:val="00CB7881"/>
    <w:rsid w:val="00CC75BC"/>
    <w:rsid w:val="00CD11E7"/>
    <w:rsid w:val="00CD38D8"/>
    <w:rsid w:val="00CD76EB"/>
    <w:rsid w:val="00CE34F3"/>
    <w:rsid w:val="00CE355C"/>
    <w:rsid w:val="00CE3B3F"/>
    <w:rsid w:val="00CF19F1"/>
    <w:rsid w:val="00D0042D"/>
    <w:rsid w:val="00D01AA0"/>
    <w:rsid w:val="00D01C29"/>
    <w:rsid w:val="00D14578"/>
    <w:rsid w:val="00D17A04"/>
    <w:rsid w:val="00D2192A"/>
    <w:rsid w:val="00D22B14"/>
    <w:rsid w:val="00D2606B"/>
    <w:rsid w:val="00D30F44"/>
    <w:rsid w:val="00D31714"/>
    <w:rsid w:val="00D3373C"/>
    <w:rsid w:val="00D464C3"/>
    <w:rsid w:val="00D475E1"/>
    <w:rsid w:val="00D50C1D"/>
    <w:rsid w:val="00D549C1"/>
    <w:rsid w:val="00D6022B"/>
    <w:rsid w:val="00D60E69"/>
    <w:rsid w:val="00D62C4B"/>
    <w:rsid w:val="00D671B0"/>
    <w:rsid w:val="00D675D6"/>
    <w:rsid w:val="00D72A63"/>
    <w:rsid w:val="00D836B8"/>
    <w:rsid w:val="00D8685D"/>
    <w:rsid w:val="00D90994"/>
    <w:rsid w:val="00D90C69"/>
    <w:rsid w:val="00D93C46"/>
    <w:rsid w:val="00D944A0"/>
    <w:rsid w:val="00DA1BCA"/>
    <w:rsid w:val="00DA307D"/>
    <w:rsid w:val="00DA4528"/>
    <w:rsid w:val="00DB4FDC"/>
    <w:rsid w:val="00DB52DD"/>
    <w:rsid w:val="00DC7BEC"/>
    <w:rsid w:val="00DD2E3B"/>
    <w:rsid w:val="00DE068B"/>
    <w:rsid w:val="00DE31D7"/>
    <w:rsid w:val="00DE6AA6"/>
    <w:rsid w:val="00DF0979"/>
    <w:rsid w:val="00DF484A"/>
    <w:rsid w:val="00DF6C94"/>
    <w:rsid w:val="00E0091A"/>
    <w:rsid w:val="00E049F2"/>
    <w:rsid w:val="00E05941"/>
    <w:rsid w:val="00E07ECC"/>
    <w:rsid w:val="00E11F83"/>
    <w:rsid w:val="00E17F08"/>
    <w:rsid w:val="00E24094"/>
    <w:rsid w:val="00E25098"/>
    <w:rsid w:val="00E3427F"/>
    <w:rsid w:val="00E433A8"/>
    <w:rsid w:val="00E43401"/>
    <w:rsid w:val="00E44F5B"/>
    <w:rsid w:val="00E46209"/>
    <w:rsid w:val="00E54220"/>
    <w:rsid w:val="00E549EA"/>
    <w:rsid w:val="00E707FB"/>
    <w:rsid w:val="00E747AA"/>
    <w:rsid w:val="00E7512F"/>
    <w:rsid w:val="00E80021"/>
    <w:rsid w:val="00E82137"/>
    <w:rsid w:val="00E85104"/>
    <w:rsid w:val="00E8531C"/>
    <w:rsid w:val="00E9074C"/>
    <w:rsid w:val="00E95224"/>
    <w:rsid w:val="00E9636C"/>
    <w:rsid w:val="00E97669"/>
    <w:rsid w:val="00EA0749"/>
    <w:rsid w:val="00EB0324"/>
    <w:rsid w:val="00EB1654"/>
    <w:rsid w:val="00EB3BA3"/>
    <w:rsid w:val="00EB452E"/>
    <w:rsid w:val="00EC4A44"/>
    <w:rsid w:val="00ED0E86"/>
    <w:rsid w:val="00ED68F3"/>
    <w:rsid w:val="00EE1790"/>
    <w:rsid w:val="00EE2E69"/>
    <w:rsid w:val="00EF2B70"/>
    <w:rsid w:val="00EF4EF0"/>
    <w:rsid w:val="00F00B33"/>
    <w:rsid w:val="00F01212"/>
    <w:rsid w:val="00F022C5"/>
    <w:rsid w:val="00F03155"/>
    <w:rsid w:val="00F11771"/>
    <w:rsid w:val="00F12C77"/>
    <w:rsid w:val="00F133BF"/>
    <w:rsid w:val="00F2123A"/>
    <w:rsid w:val="00F23704"/>
    <w:rsid w:val="00F246E6"/>
    <w:rsid w:val="00F30062"/>
    <w:rsid w:val="00F32C34"/>
    <w:rsid w:val="00F36928"/>
    <w:rsid w:val="00F3749C"/>
    <w:rsid w:val="00F54DCA"/>
    <w:rsid w:val="00F54E44"/>
    <w:rsid w:val="00F55B8E"/>
    <w:rsid w:val="00F566D9"/>
    <w:rsid w:val="00F62CED"/>
    <w:rsid w:val="00F702B5"/>
    <w:rsid w:val="00F71034"/>
    <w:rsid w:val="00F723B5"/>
    <w:rsid w:val="00F740B3"/>
    <w:rsid w:val="00F80FA2"/>
    <w:rsid w:val="00F828FC"/>
    <w:rsid w:val="00F869E2"/>
    <w:rsid w:val="00F9126A"/>
    <w:rsid w:val="00FA1E1B"/>
    <w:rsid w:val="00FB6E79"/>
    <w:rsid w:val="00FC5537"/>
    <w:rsid w:val="00FD262E"/>
    <w:rsid w:val="00FE5E20"/>
    <w:rsid w:val="00FF00BF"/>
    <w:rsid w:val="00FF03CC"/>
    <w:rsid w:val="00FF5BCC"/>
    <w:rsid w:val="00FF695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4004"/>
  <w15:chartTrackingRefBased/>
  <w15:docId w15:val="{0862007F-520B-4C29-A7BF-ACC29B7F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751"/>
    <w:pPr>
      <w:spacing w:line="300" w:lineRule="auto"/>
    </w:pPr>
    <w:rPr>
      <w:rFonts w:ascii="Calibri" w:eastAsia="Calibri" w:hAnsi="Calibri" w:cs="Calibri"/>
      <w:sz w:val="21"/>
      <w:szCs w:val="21"/>
      <w:lang w:eastAsia="en-GB"/>
    </w:rPr>
  </w:style>
  <w:style w:type="paragraph" w:styleId="Kop1">
    <w:name w:val="heading 1"/>
    <w:basedOn w:val="Standaard"/>
    <w:next w:val="Standaard"/>
    <w:link w:val="Kop1Char"/>
    <w:uiPriority w:val="9"/>
    <w:qFormat/>
    <w:rsid w:val="007B3F4F"/>
    <w:pPr>
      <w:keepNext/>
      <w:keepLines/>
      <w:pBdr>
        <w:bottom w:val="single" w:sz="4" w:space="1" w:color="auto"/>
      </w:pBdr>
      <w:spacing w:before="320" w:after="240" w:line="360" w:lineRule="auto"/>
      <w:jc w:val="center"/>
      <w:outlineLvl w:val="0"/>
    </w:pPr>
    <w:rPr>
      <w:rFonts w:asciiTheme="majorHAnsi" w:eastAsiaTheme="majorEastAsia" w:hAnsiTheme="majorHAnsi" w:cstheme="majorBidi"/>
      <w:color w:val="222A35" w:themeColor="text2" w:themeShade="80"/>
      <w:sz w:val="40"/>
      <w:szCs w:val="40"/>
      <w:lang w:eastAsia="en-US"/>
    </w:rPr>
  </w:style>
  <w:style w:type="paragraph" w:styleId="Kop2">
    <w:name w:val="heading 2"/>
    <w:basedOn w:val="Standaard"/>
    <w:next w:val="Standaard"/>
    <w:link w:val="Kop2Char"/>
    <w:uiPriority w:val="9"/>
    <w:unhideWhenUsed/>
    <w:qFormat/>
    <w:rsid w:val="007B3F4F"/>
    <w:pPr>
      <w:keepNext/>
      <w:spacing w:before="160" w:after="120" w:line="360" w:lineRule="auto"/>
      <w:jc w:val="center"/>
      <w:outlineLvl w:val="1"/>
    </w:pPr>
    <w:rPr>
      <w:rFonts w:asciiTheme="majorHAnsi" w:eastAsiaTheme="majorEastAsia" w:hAnsiTheme="majorHAnsi" w:cstheme="majorBidi"/>
      <w:color w:val="323E4F" w:themeColor="text2" w:themeShade="BF"/>
      <w:sz w:val="32"/>
      <w:szCs w:val="32"/>
      <w:lang w:eastAsia="en-US"/>
    </w:rPr>
  </w:style>
  <w:style w:type="paragraph" w:styleId="Kop3">
    <w:name w:val="heading 3"/>
    <w:basedOn w:val="Standaard"/>
    <w:next w:val="Standaard"/>
    <w:link w:val="Kop3Char"/>
    <w:uiPriority w:val="9"/>
    <w:unhideWhenUsed/>
    <w:qFormat/>
    <w:rsid w:val="007B3F4F"/>
    <w:pPr>
      <w:keepNext/>
      <w:keepLines/>
      <w:spacing w:before="240" w:after="120" w:line="360" w:lineRule="auto"/>
      <w:outlineLvl w:val="2"/>
    </w:pPr>
    <w:rPr>
      <w:rFonts w:asciiTheme="majorHAnsi" w:eastAsiaTheme="majorEastAsia" w:hAnsiTheme="majorHAnsi" w:cstheme="majorBidi"/>
      <w:color w:val="4C5E78"/>
      <w:sz w:val="28"/>
      <w:szCs w:val="32"/>
      <w:lang w:eastAsia="en-US"/>
    </w:rPr>
  </w:style>
  <w:style w:type="paragraph" w:styleId="Kop4">
    <w:name w:val="heading 4"/>
    <w:basedOn w:val="Standaard"/>
    <w:next w:val="Standaard"/>
    <w:link w:val="Kop4Char"/>
    <w:uiPriority w:val="9"/>
    <w:unhideWhenUsed/>
    <w:qFormat/>
    <w:rsid w:val="007B3F4F"/>
    <w:pPr>
      <w:keepNext/>
      <w:keepLines/>
      <w:spacing w:before="40" w:after="120" w:line="360" w:lineRule="auto"/>
      <w:outlineLvl w:val="3"/>
    </w:pPr>
    <w:rPr>
      <w:rFonts w:asciiTheme="majorHAnsi" w:eastAsiaTheme="majorEastAsia" w:hAnsiTheme="majorHAnsi" w:cstheme="majorBidi"/>
      <w:iCs/>
      <w:color w:val="697F9F"/>
      <w:sz w:val="26"/>
      <w:szCs w:val="30"/>
      <w:lang w:eastAsia="en-US"/>
    </w:rPr>
  </w:style>
  <w:style w:type="paragraph" w:styleId="Kop5">
    <w:name w:val="heading 5"/>
    <w:basedOn w:val="Standaard"/>
    <w:next w:val="Standaard"/>
    <w:link w:val="Kop5Char"/>
    <w:uiPriority w:val="9"/>
    <w:unhideWhenUsed/>
    <w:qFormat/>
    <w:rsid w:val="007B3F4F"/>
    <w:pPr>
      <w:keepNext/>
      <w:keepLines/>
      <w:spacing w:before="40" w:after="120" w:line="360" w:lineRule="auto"/>
      <w:outlineLvl w:val="4"/>
    </w:pPr>
    <w:rPr>
      <w:rFonts w:asciiTheme="majorHAnsi" w:eastAsiaTheme="majorEastAsia" w:hAnsiTheme="majorHAnsi" w:cstheme="majorBidi"/>
      <w:i/>
      <w:color w:val="8395AF"/>
      <w:sz w:val="24"/>
      <w:szCs w:val="28"/>
      <w:lang w:eastAsia="en-US"/>
    </w:rPr>
  </w:style>
  <w:style w:type="paragraph" w:styleId="Kop6">
    <w:name w:val="heading 6"/>
    <w:basedOn w:val="Standaard"/>
    <w:next w:val="Standaard"/>
    <w:link w:val="Kop6Char"/>
    <w:uiPriority w:val="9"/>
    <w:unhideWhenUsed/>
    <w:qFormat/>
    <w:rsid w:val="007B3F4F"/>
    <w:pPr>
      <w:keepNext/>
      <w:keepLines/>
      <w:spacing w:before="40" w:after="120" w:line="360" w:lineRule="auto"/>
      <w:outlineLvl w:val="5"/>
    </w:pPr>
    <w:rPr>
      <w:rFonts w:asciiTheme="majorHAnsi" w:eastAsiaTheme="majorEastAsia" w:hAnsiTheme="majorHAnsi" w:cstheme="majorBidi"/>
      <w:i/>
      <w:iCs/>
      <w:color w:val="8395AF"/>
      <w:sz w:val="22"/>
      <w:szCs w:val="26"/>
      <w:lang w:eastAsia="en-US"/>
    </w:rPr>
  </w:style>
  <w:style w:type="paragraph" w:styleId="Kop7">
    <w:name w:val="heading 7"/>
    <w:basedOn w:val="Standaard"/>
    <w:next w:val="Standaard"/>
    <w:link w:val="Kop7Char"/>
    <w:uiPriority w:val="9"/>
    <w:unhideWhenUsed/>
    <w:qFormat/>
    <w:rsid w:val="007B3F4F"/>
    <w:pPr>
      <w:keepNext/>
      <w:keepLines/>
      <w:spacing w:before="40" w:after="120"/>
      <w:outlineLvl w:val="6"/>
    </w:pPr>
    <w:rPr>
      <w:rFonts w:asciiTheme="majorHAnsi" w:eastAsiaTheme="majorEastAsia" w:hAnsiTheme="majorHAnsi" w:cstheme="majorBidi"/>
      <w:i/>
      <w:color w:val="92A1B8"/>
      <w:sz w:val="22"/>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
    <w:name w:val="Normaal"/>
    <w:basedOn w:val="Standaard"/>
    <w:qFormat/>
    <w:rsid w:val="007B3F4F"/>
    <w:rPr>
      <w:rFonts w:asciiTheme="majorHAnsi" w:eastAsiaTheme="minorHAnsi" w:hAnsiTheme="majorHAnsi" w:cstheme="majorHAnsi"/>
      <w:lang w:eastAsia="en-US"/>
    </w:rPr>
  </w:style>
  <w:style w:type="character" w:customStyle="1" w:styleId="Kop1Char">
    <w:name w:val="Kop 1 Char"/>
    <w:basedOn w:val="Standaardalinea-lettertype"/>
    <w:link w:val="Kop1"/>
    <w:uiPriority w:val="9"/>
    <w:rsid w:val="007B3F4F"/>
    <w:rPr>
      <w:rFonts w:asciiTheme="majorHAnsi" w:eastAsiaTheme="majorEastAsia" w:hAnsiTheme="majorHAnsi" w:cstheme="majorBidi"/>
      <w:color w:val="222A35" w:themeColor="text2" w:themeShade="80"/>
      <w:sz w:val="40"/>
      <w:szCs w:val="40"/>
    </w:rPr>
  </w:style>
  <w:style w:type="character" w:customStyle="1" w:styleId="Kop2Char">
    <w:name w:val="Kop 2 Char"/>
    <w:basedOn w:val="Standaardalinea-lettertype"/>
    <w:link w:val="Kop2"/>
    <w:uiPriority w:val="9"/>
    <w:rsid w:val="007B3F4F"/>
    <w:rPr>
      <w:rFonts w:asciiTheme="majorHAnsi" w:eastAsiaTheme="majorEastAsia" w:hAnsiTheme="majorHAnsi" w:cstheme="majorBidi"/>
      <w:color w:val="323E4F" w:themeColor="text2" w:themeShade="BF"/>
      <w:sz w:val="32"/>
      <w:szCs w:val="32"/>
    </w:rPr>
  </w:style>
  <w:style w:type="character" w:customStyle="1" w:styleId="Kop3Char">
    <w:name w:val="Kop 3 Char"/>
    <w:basedOn w:val="Standaardalinea-lettertype"/>
    <w:link w:val="Kop3"/>
    <w:uiPriority w:val="9"/>
    <w:rsid w:val="007B3F4F"/>
    <w:rPr>
      <w:rFonts w:asciiTheme="majorHAnsi" w:eastAsiaTheme="majorEastAsia" w:hAnsiTheme="majorHAnsi" w:cstheme="majorBidi"/>
      <w:color w:val="4C5E78"/>
      <w:sz w:val="28"/>
      <w:szCs w:val="32"/>
    </w:rPr>
  </w:style>
  <w:style w:type="character" w:customStyle="1" w:styleId="Kop4Char">
    <w:name w:val="Kop 4 Char"/>
    <w:basedOn w:val="Standaardalinea-lettertype"/>
    <w:link w:val="Kop4"/>
    <w:uiPriority w:val="9"/>
    <w:rsid w:val="007B3F4F"/>
    <w:rPr>
      <w:rFonts w:asciiTheme="majorHAnsi" w:eastAsiaTheme="majorEastAsia" w:hAnsiTheme="majorHAnsi" w:cstheme="majorBidi"/>
      <w:iCs/>
      <w:color w:val="697F9F"/>
      <w:sz w:val="26"/>
      <w:szCs w:val="30"/>
    </w:rPr>
  </w:style>
  <w:style w:type="character" w:customStyle="1" w:styleId="Kop5Char">
    <w:name w:val="Kop 5 Char"/>
    <w:basedOn w:val="Standaardalinea-lettertype"/>
    <w:link w:val="Kop5"/>
    <w:uiPriority w:val="9"/>
    <w:rsid w:val="007B3F4F"/>
    <w:rPr>
      <w:rFonts w:asciiTheme="majorHAnsi" w:eastAsiaTheme="majorEastAsia" w:hAnsiTheme="majorHAnsi" w:cstheme="majorBidi"/>
      <w:i/>
      <w:color w:val="8395AF"/>
      <w:sz w:val="24"/>
      <w:szCs w:val="28"/>
    </w:rPr>
  </w:style>
  <w:style w:type="character" w:customStyle="1" w:styleId="Kop6Char">
    <w:name w:val="Kop 6 Char"/>
    <w:basedOn w:val="Standaardalinea-lettertype"/>
    <w:link w:val="Kop6"/>
    <w:uiPriority w:val="9"/>
    <w:rsid w:val="007B3F4F"/>
    <w:rPr>
      <w:rFonts w:asciiTheme="majorHAnsi" w:eastAsiaTheme="majorEastAsia" w:hAnsiTheme="majorHAnsi" w:cstheme="majorBidi"/>
      <w:i/>
      <w:iCs/>
      <w:color w:val="8395AF"/>
      <w:szCs w:val="26"/>
    </w:rPr>
  </w:style>
  <w:style w:type="character" w:customStyle="1" w:styleId="Kop7Char">
    <w:name w:val="Kop 7 Char"/>
    <w:basedOn w:val="Standaardalinea-lettertype"/>
    <w:link w:val="Kop7"/>
    <w:uiPriority w:val="9"/>
    <w:rsid w:val="007B3F4F"/>
    <w:rPr>
      <w:rFonts w:asciiTheme="majorHAnsi" w:eastAsiaTheme="majorEastAsia" w:hAnsiTheme="majorHAnsi" w:cstheme="majorBidi"/>
      <w:i/>
      <w:color w:val="92A1B8"/>
      <w:szCs w:val="24"/>
    </w:rPr>
  </w:style>
  <w:style w:type="paragraph" w:styleId="Titel">
    <w:name w:val="Title"/>
    <w:basedOn w:val="Standaard"/>
    <w:next w:val="Standaard"/>
    <w:link w:val="TitelChar"/>
    <w:uiPriority w:val="10"/>
    <w:qFormat/>
    <w:rsid w:val="007B3F4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52"/>
      <w:szCs w:val="72"/>
      <w:lang w:eastAsia="en-US"/>
    </w:rPr>
  </w:style>
  <w:style w:type="character" w:customStyle="1" w:styleId="TitelChar">
    <w:name w:val="Titel Char"/>
    <w:basedOn w:val="Standaardalinea-lettertype"/>
    <w:link w:val="Titel"/>
    <w:uiPriority w:val="10"/>
    <w:rsid w:val="007B3F4F"/>
    <w:rPr>
      <w:rFonts w:asciiTheme="majorHAnsi" w:eastAsiaTheme="majorEastAsia" w:hAnsiTheme="majorHAnsi" w:cstheme="majorBidi"/>
      <w:caps/>
      <w:color w:val="44546A" w:themeColor="text2"/>
      <w:spacing w:val="30"/>
      <w:sz w:val="52"/>
      <w:szCs w:val="72"/>
    </w:rPr>
  </w:style>
  <w:style w:type="paragraph" w:customStyle="1" w:styleId="Kop3M">
    <w:name w:val="Kop 3M"/>
    <w:basedOn w:val="Kop3"/>
    <w:link w:val="Kop3MChar"/>
    <w:qFormat/>
    <w:rsid w:val="00E9636C"/>
    <w:rPr>
      <w:rFonts w:asciiTheme="majorBidi" w:hAnsiTheme="majorBidi"/>
      <w:b/>
      <w:sz w:val="24"/>
    </w:rPr>
  </w:style>
  <w:style w:type="character" w:customStyle="1" w:styleId="Kop3MChar">
    <w:name w:val="Kop 3M Char"/>
    <w:basedOn w:val="Kop3Char"/>
    <w:link w:val="Kop3M"/>
    <w:rsid w:val="007C32C8"/>
    <w:rPr>
      <w:rFonts w:asciiTheme="majorBidi" w:eastAsiaTheme="majorEastAsia" w:hAnsiTheme="majorBidi" w:cstheme="majorBidi"/>
      <w:b/>
      <w:color w:val="4C5E78"/>
      <w:sz w:val="24"/>
      <w:szCs w:val="32"/>
      <w:lang w:val="en-GB"/>
    </w:rPr>
  </w:style>
  <w:style w:type="paragraph" w:customStyle="1" w:styleId="Kop2M">
    <w:name w:val="Kop 2M"/>
    <w:basedOn w:val="Kop2"/>
    <w:link w:val="Kop2MChar"/>
    <w:qFormat/>
    <w:rsid w:val="00E9636C"/>
    <w:pPr>
      <w:jc w:val="left"/>
    </w:pPr>
    <w:rPr>
      <w:rFonts w:asciiTheme="majorBidi" w:hAnsiTheme="majorBidi"/>
      <w:b/>
      <w:sz w:val="24"/>
      <w:u w:val="single"/>
    </w:rPr>
  </w:style>
  <w:style w:type="character" w:customStyle="1" w:styleId="Kop2MChar">
    <w:name w:val="Kop 2M Char"/>
    <w:basedOn w:val="Kop2Char"/>
    <w:link w:val="Kop2M"/>
    <w:rsid w:val="007C32C8"/>
    <w:rPr>
      <w:rFonts w:asciiTheme="majorBidi" w:eastAsiaTheme="majorEastAsia" w:hAnsiTheme="majorBidi" w:cstheme="majorBidi"/>
      <w:b/>
      <w:color w:val="323E4F" w:themeColor="text2" w:themeShade="BF"/>
      <w:sz w:val="24"/>
      <w:szCs w:val="32"/>
      <w:u w:val="single"/>
    </w:rPr>
  </w:style>
  <w:style w:type="paragraph" w:customStyle="1" w:styleId="Kop1M">
    <w:name w:val="Kop 1M"/>
    <w:basedOn w:val="Kop1"/>
    <w:link w:val="Kop1MChar"/>
    <w:qFormat/>
    <w:rsid w:val="007C32C8"/>
    <w:pPr>
      <w:pBdr>
        <w:bottom w:val="none" w:sz="0" w:space="0" w:color="auto"/>
      </w:pBdr>
      <w:jc w:val="left"/>
    </w:pPr>
    <w:rPr>
      <w:rFonts w:asciiTheme="majorBidi" w:hAnsiTheme="majorBidi"/>
      <w:b/>
      <w:sz w:val="28"/>
      <w:u w:val="single"/>
    </w:rPr>
  </w:style>
  <w:style w:type="character" w:customStyle="1" w:styleId="Kop1MChar">
    <w:name w:val="Kop 1M Char"/>
    <w:basedOn w:val="Kop1Char"/>
    <w:link w:val="Kop1M"/>
    <w:rsid w:val="007C32C8"/>
    <w:rPr>
      <w:rFonts w:asciiTheme="majorBidi" w:eastAsiaTheme="majorEastAsia" w:hAnsiTheme="majorBidi" w:cstheme="majorBidi"/>
      <w:b/>
      <w:color w:val="222A35" w:themeColor="text2" w:themeShade="80"/>
      <w:sz w:val="28"/>
      <w:szCs w:val="40"/>
      <w:u w:val="single"/>
    </w:rPr>
  </w:style>
  <w:style w:type="paragraph" w:customStyle="1" w:styleId="Titel1M">
    <w:name w:val="Titel 1M"/>
    <w:basedOn w:val="Kop1"/>
    <w:link w:val="Titel1MChar"/>
    <w:qFormat/>
    <w:rsid w:val="007C32C8"/>
    <w:pPr>
      <w:pBdr>
        <w:bottom w:val="none" w:sz="0" w:space="0" w:color="auto"/>
      </w:pBdr>
      <w:jc w:val="left"/>
    </w:pPr>
    <w:rPr>
      <w:rFonts w:asciiTheme="majorBidi" w:hAnsiTheme="majorBidi"/>
      <w:b/>
      <w:sz w:val="32"/>
    </w:rPr>
  </w:style>
  <w:style w:type="character" w:customStyle="1" w:styleId="Titel1MChar">
    <w:name w:val="Titel 1M Char"/>
    <w:basedOn w:val="Kop1Char"/>
    <w:link w:val="Titel1M"/>
    <w:rsid w:val="007C32C8"/>
    <w:rPr>
      <w:rFonts w:asciiTheme="majorBidi" w:eastAsiaTheme="majorEastAsia" w:hAnsiTheme="majorBidi" w:cstheme="majorBidi"/>
      <w:b/>
      <w:color w:val="222A35" w:themeColor="text2" w:themeShade="80"/>
      <w:sz w:val="32"/>
      <w:szCs w:val="40"/>
    </w:rPr>
  </w:style>
  <w:style w:type="paragraph" w:customStyle="1" w:styleId="Papers-Subkop">
    <w:name w:val="Papers - Subkop"/>
    <w:basedOn w:val="Kop1"/>
    <w:link w:val="Papers-SubkopChar"/>
    <w:qFormat/>
    <w:rsid w:val="00241334"/>
    <w:pPr>
      <w:numPr>
        <w:numId w:val="12"/>
      </w:numPr>
      <w:pBdr>
        <w:bottom w:val="none" w:sz="0" w:space="0" w:color="auto"/>
      </w:pBdr>
      <w:spacing w:before="0" w:after="0" w:line="480" w:lineRule="auto"/>
      <w:jc w:val="left"/>
    </w:pPr>
    <w:rPr>
      <w:rFonts w:asciiTheme="majorBidi" w:hAnsiTheme="majorBidi"/>
      <w:b/>
      <w:sz w:val="24"/>
    </w:rPr>
  </w:style>
  <w:style w:type="character" w:customStyle="1" w:styleId="Papers-SubkopChar">
    <w:name w:val="Papers - Subkop Char"/>
    <w:basedOn w:val="Kop1Char"/>
    <w:link w:val="Papers-Subkop"/>
    <w:rsid w:val="005A624C"/>
    <w:rPr>
      <w:rFonts w:asciiTheme="majorBidi" w:eastAsiaTheme="majorEastAsia" w:hAnsiTheme="majorBidi" w:cstheme="majorBidi"/>
      <w:b/>
      <w:color w:val="222A35" w:themeColor="text2" w:themeShade="80"/>
      <w:sz w:val="24"/>
      <w:szCs w:val="40"/>
    </w:rPr>
  </w:style>
  <w:style w:type="paragraph" w:customStyle="1" w:styleId="Papers-Titel">
    <w:name w:val="Papers - Titel"/>
    <w:basedOn w:val="Titel1M"/>
    <w:link w:val="Papers-TitelChar"/>
    <w:qFormat/>
    <w:rsid w:val="00E9636C"/>
    <w:pPr>
      <w:jc w:val="center"/>
    </w:pPr>
    <w:rPr>
      <w:rFonts w:eastAsia="Times New Roman"/>
      <w:sz w:val="28"/>
      <w:lang w:val="nl-NL" w:eastAsia="en-GB" w:bidi="ar-SA"/>
    </w:rPr>
  </w:style>
  <w:style w:type="character" w:customStyle="1" w:styleId="Papers-TitelChar">
    <w:name w:val="Papers - Titel Char"/>
    <w:basedOn w:val="Titel1MChar"/>
    <w:link w:val="Papers-Titel"/>
    <w:rsid w:val="00E9636C"/>
    <w:rPr>
      <w:rFonts w:asciiTheme="majorBidi" w:eastAsia="Times New Roman" w:hAnsiTheme="majorBidi" w:cstheme="majorBidi"/>
      <w:b/>
      <w:color w:val="222A35" w:themeColor="text2" w:themeShade="80"/>
      <w:sz w:val="28"/>
      <w:szCs w:val="40"/>
      <w:lang w:val="nl-NL" w:eastAsia="en-GB" w:bidi="ar-SA"/>
    </w:rPr>
  </w:style>
  <w:style w:type="paragraph" w:customStyle="1" w:styleId="Papers-Subsubkop">
    <w:name w:val="Papers - Subsubkop"/>
    <w:basedOn w:val="Kop2"/>
    <w:link w:val="Papers-SubsubkopChar"/>
    <w:autoRedefine/>
    <w:qFormat/>
    <w:rsid w:val="00241334"/>
    <w:pPr>
      <w:numPr>
        <w:ilvl w:val="1"/>
        <w:numId w:val="1"/>
      </w:numPr>
      <w:spacing w:before="0" w:after="0" w:line="480" w:lineRule="auto"/>
      <w:jc w:val="left"/>
    </w:pPr>
    <w:rPr>
      <w:rFonts w:asciiTheme="majorBidi" w:hAnsiTheme="majorBidi"/>
      <w:b/>
      <w:sz w:val="24"/>
    </w:rPr>
  </w:style>
  <w:style w:type="character" w:customStyle="1" w:styleId="Papers-SubsubkopChar">
    <w:name w:val="Papers - Subsubkop Char"/>
    <w:basedOn w:val="Kop2Char"/>
    <w:link w:val="Papers-Subsubkop"/>
    <w:rsid w:val="00241334"/>
    <w:rPr>
      <w:rFonts w:asciiTheme="majorBidi" w:eastAsiaTheme="majorEastAsia" w:hAnsiTheme="majorBidi" w:cstheme="majorBidi"/>
      <w:b/>
      <w:color w:val="323E4F" w:themeColor="text2" w:themeShade="BF"/>
      <w:sz w:val="24"/>
      <w:szCs w:val="32"/>
    </w:rPr>
  </w:style>
  <w:style w:type="paragraph" w:customStyle="1" w:styleId="Papers-Subsubsubkop">
    <w:name w:val="Papers - Subsubsubkop"/>
    <w:basedOn w:val="Kop3"/>
    <w:link w:val="Papers-SubsubsubkopChar"/>
    <w:qFormat/>
    <w:rsid w:val="00241334"/>
    <w:pPr>
      <w:numPr>
        <w:ilvl w:val="2"/>
        <w:numId w:val="12"/>
      </w:numPr>
      <w:spacing w:before="0" w:after="0"/>
    </w:pPr>
    <w:rPr>
      <w:rFonts w:asciiTheme="majorBidi" w:hAnsiTheme="majorBidi"/>
      <w:b/>
      <w:sz w:val="21"/>
      <w:lang w:val="nl-NL" w:bidi="ar-SA"/>
    </w:rPr>
  </w:style>
  <w:style w:type="character" w:customStyle="1" w:styleId="Papers-SubsubsubkopChar">
    <w:name w:val="Papers - Subsubsubkop Char"/>
    <w:basedOn w:val="Kop3Char"/>
    <w:link w:val="Papers-Subsubsubkop"/>
    <w:rsid w:val="00E9636C"/>
    <w:rPr>
      <w:rFonts w:asciiTheme="majorBidi" w:eastAsiaTheme="majorEastAsia" w:hAnsiTheme="majorBidi" w:cstheme="majorBidi"/>
      <w:b/>
      <w:color w:val="4C5E78"/>
      <w:sz w:val="21"/>
      <w:szCs w:val="32"/>
      <w:lang w:val="nl-NL" w:bidi="ar-SA"/>
    </w:rPr>
  </w:style>
  <w:style w:type="paragraph" w:customStyle="1" w:styleId="Papers-Subsubsubsubkop">
    <w:name w:val="Papers - Subsubsubsubkop"/>
    <w:basedOn w:val="Lijstalinea"/>
    <w:link w:val="Papers-SubsubsubsubkopChar"/>
    <w:qFormat/>
    <w:rsid w:val="00241334"/>
    <w:pPr>
      <w:numPr>
        <w:ilvl w:val="3"/>
        <w:numId w:val="12"/>
      </w:numPr>
      <w:spacing w:after="0" w:line="360" w:lineRule="auto"/>
      <w:jc w:val="both"/>
    </w:pPr>
    <w:rPr>
      <w:rFonts w:ascii="Times New Roman" w:eastAsia="Times New Roman" w:hAnsi="Times New Roman" w:cs="Times New Roman"/>
      <w:b/>
      <w:bCs/>
      <w:lang w:val="nl-NL" w:eastAsia="en-GB" w:bidi="ar-SA"/>
    </w:rPr>
  </w:style>
  <w:style w:type="character" w:customStyle="1" w:styleId="Papers-SubsubsubsubkopChar">
    <w:name w:val="Papers - Subsubsubsubkop Char"/>
    <w:basedOn w:val="Standaardalinea-lettertype"/>
    <w:link w:val="Papers-Subsubsubsubkop"/>
    <w:rsid w:val="00E9636C"/>
    <w:rPr>
      <w:rFonts w:ascii="Times New Roman" w:eastAsia="Times New Roman" w:hAnsi="Times New Roman" w:cs="Times New Roman"/>
      <w:b/>
      <w:bCs/>
      <w:sz w:val="21"/>
      <w:szCs w:val="21"/>
      <w:lang w:val="nl-NL" w:eastAsia="en-GB" w:bidi="ar-SA"/>
    </w:rPr>
  </w:style>
  <w:style w:type="paragraph" w:styleId="Lijstalinea">
    <w:name w:val="List Paragraph"/>
    <w:basedOn w:val="Standaard"/>
    <w:uiPriority w:val="34"/>
    <w:qFormat/>
    <w:rsid w:val="00E9636C"/>
    <w:pPr>
      <w:ind w:left="720"/>
      <w:contextualSpacing/>
    </w:pPr>
    <w:rPr>
      <w:rFonts w:asciiTheme="majorHAnsi" w:eastAsiaTheme="minorHAnsi" w:hAnsiTheme="majorHAnsi" w:cstheme="minorBidi"/>
      <w:lang w:eastAsia="en-US"/>
    </w:rPr>
  </w:style>
  <w:style w:type="paragraph" w:customStyle="1" w:styleId="Papers-Normaal">
    <w:name w:val="Papers - Normaal"/>
    <w:basedOn w:val="Standaard"/>
    <w:qFormat/>
    <w:rsid w:val="00B67085"/>
    <w:pPr>
      <w:spacing w:after="0" w:line="360" w:lineRule="auto"/>
      <w:ind w:firstLine="709"/>
      <w:jc w:val="both"/>
    </w:pPr>
    <w:rPr>
      <w:rFonts w:asciiTheme="majorBidi" w:eastAsiaTheme="minorEastAsia" w:hAnsiTheme="majorBidi" w:cstheme="majorHAnsi"/>
      <w:sz w:val="24"/>
      <w:lang w:eastAsia="en-US" w:bidi="ar-SA"/>
    </w:rPr>
  </w:style>
  <w:style w:type="paragraph" w:customStyle="1" w:styleId="StandaardPapers">
    <w:name w:val="Standaard Papers"/>
    <w:basedOn w:val="Standaard"/>
    <w:link w:val="StandaardPapersChar"/>
    <w:qFormat/>
    <w:rsid w:val="001E2A6C"/>
    <w:pPr>
      <w:keepNext/>
      <w:keepLines/>
      <w:pBdr>
        <w:top w:val="nil"/>
        <w:left w:val="nil"/>
        <w:bottom w:val="nil"/>
        <w:right w:val="nil"/>
        <w:between w:val="nil"/>
      </w:pBdr>
      <w:spacing w:after="0" w:line="360" w:lineRule="auto"/>
    </w:pPr>
    <w:rPr>
      <w:rFonts w:asciiTheme="majorBidi" w:eastAsiaTheme="minorHAnsi" w:hAnsiTheme="majorBidi" w:cstheme="majorBidi"/>
      <w:color w:val="000000"/>
      <w:sz w:val="22"/>
      <w:szCs w:val="22"/>
      <w:lang w:eastAsia="en-US"/>
    </w:rPr>
  </w:style>
  <w:style w:type="character" w:customStyle="1" w:styleId="StandaardPapersChar">
    <w:name w:val="Standaard Papers Char"/>
    <w:basedOn w:val="Standaardalinea-lettertype"/>
    <w:link w:val="StandaardPapers"/>
    <w:rsid w:val="001E2A6C"/>
    <w:rPr>
      <w:rFonts w:asciiTheme="majorBidi" w:hAnsiTheme="majorBidi" w:cstheme="majorBidi"/>
      <w:color w:val="000000"/>
    </w:rPr>
  </w:style>
  <w:style w:type="table" w:styleId="Tabelraster">
    <w:name w:val="Table Grid"/>
    <w:basedOn w:val="Standaardtabel"/>
    <w:uiPriority w:val="39"/>
    <w:rsid w:val="00063751"/>
    <w:pPr>
      <w:spacing w:after="0" w:line="240" w:lineRule="auto"/>
    </w:pPr>
    <w:rPr>
      <w:rFonts w:ascii="Calibri" w:eastAsia="Calibri" w:hAnsi="Calibri" w:cs="Calibri"/>
      <w:sz w:val="21"/>
      <w:szCs w:val="2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063751"/>
    <w:pPr>
      <w:spacing w:after="0" w:line="240" w:lineRule="auto"/>
    </w:pPr>
    <w:rPr>
      <w:rFonts w:ascii="Calibri" w:eastAsia="Calibri" w:hAnsi="Calibri" w:cs="Calibri"/>
      <w:sz w:val="21"/>
      <w:szCs w:val="21"/>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Voettekst">
    <w:name w:val="footer"/>
    <w:basedOn w:val="Standaard"/>
    <w:link w:val="VoettekstChar"/>
    <w:uiPriority w:val="99"/>
    <w:unhideWhenUsed/>
    <w:rsid w:val="000637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751"/>
    <w:rPr>
      <w:rFonts w:ascii="Calibri" w:eastAsia="Calibri" w:hAnsi="Calibri" w:cs="Calibri"/>
      <w:sz w:val="21"/>
      <w:szCs w:val="21"/>
      <w:lang w:eastAsia="en-GB"/>
    </w:rPr>
  </w:style>
  <w:style w:type="paragraph" w:styleId="Ballontekst">
    <w:name w:val="Balloon Text"/>
    <w:basedOn w:val="Standaard"/>
    <w:link w:val="BallontekstChar"/>
    <w:uiPriority w:val="99"/>
    <w:semiHidden/>
    <w:unhideWhenUsed/>
    <w:rsid w:val="006C4E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4E02"/>
    <w:rPr>
      <w:rFonts w:ascii="Segoe UI" w:eastAsia="Calibri" w:hAnsi="Segoe UI" w:cs="Segoe UI"/>
      <w:sz w:val="18"/>
      <w:szCs w:val="18"/>
      <w:lang w:eastAsia="en-GB"/>
    </w:rPr>
  </w:style>
  <w:style w:type="paragraph" w:styleId="Koptekst">
    <w:name w:val="header"/>
    <w:basedOn w:val="Standaard"/>
    <w:link w:val="KoptekstChar"/>
    <w:uiPriority w:val="99"/>
    <w:unhideWhenUsed/>
    <w:rsid w:val="00335A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5A9B"/>
    <w:rPr>
      <w:rFonts w:ascii="Calibri" w:eastAsia="Calibri" w:hAnsi="Calibri" w:cs="Calibri"/>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2150</Words>
  <Characters>12260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Radboud University Nijmegen</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Theuwis, M. (Marie)</dc:creator>
  <cp:keywords/>
  <dc:description/>
  <cp:lastModifiedBy>Theuwis, M. (Marie)</cp:lastModifiedBy>
  <cp:revision>3</cp:revision>
  <dcterms:created xsi:type="dcterms:W3CDTF">2023-11-20T09:01:00Z</dcterms:created>
  <dcterms:modified xsi:type="dcterms:W3CDTF">2023-11-20T09:53:00Z</dcterms:modified>
</cp:coreProperties>
</file>