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DD" w:rsidRDefault="008B28DD" w:rsidP="008B28DD">
      <w:pPr>
        <w:spacing w:line="480" w:lineRule="auto"/>
        <w:rPr>
          <w:b/>
          <w:sz w:val="24"/>
          <w:szCs w:val="24"/>
        </w:rPr>
      </w:pPr>
      <w:r w:rsidRPr="003C14C5">
        <w:rPr>
          <w:b/>
          <w:sz w:val="24"/>
          <w:szCs w:val="24"/>
        </w:rPr>
        <w:t>Twin Research and Human Genetics</w:t>
      </w:r>
    </w:p>
    <w:p w:rsidR="003C14C5" w:rsidRPr="003C14C5" w:rsidRDefault="003C14C5" w:rsidP="008B28DD">
      <w:pPr>
        <w:spacing w:line="480" w:lineRule="auto"/>
        <w:rPr>
          <w:b/>
          <w:sz w:val="24"/>
          <w:szCs w:val="24"/>
        </w:rPr>
      </w:pPr>
      <w:r>
        <w:rPr>
          <w:b/>
          <w:sz w:val="24"/>
          <w:szCs w:val="24"/>
        </w:rPr>
        <w:t>Supplementary material</w:t>
      </w:r>
    </w:p>
    <w:p w:rsidR="008B28DD" w:rsidRPr="00CC0884" w:rsidRDefault="008B28DD" w:rsidP="008B28DD">
      <w:pPr>
        <w:spacing w:after="0" w:line="480" w:lineRule="auto"/>
        <w:rPr>
          <w:b/>
          <w:sz w:val="28"/>
        </w:rPr>
      </w:pPr>
      <w:proofErr w:type="spellStart"/>
      <w:r w:rsidRPr="00CC0884">
        <w:rPr>
          <w:b/>
          <w:sz w:val="28"/>
        </w:rPr>
        <w:t>Epigenome</w:t>
      </w:r>
      <w:proofErr w:type="spellEnd"/>
      <w:r w:rsidRPr="00CC0884">
        <w:rPr>
          <w:b/>
          <w:sz w:val="28"/>
        </w:rPr>
        <w:t xml:space="preserve">-wide association study of aggressive behavior </w:t>
      </w:r>
    </w:p>
    <w:p w:rsidR="007E2580" w:rsidRDefault="007E2580" w:rsidP="007E2580">
      <w:pPr>
        <w:spacing w:after="0" w:line="480" w:lineRule="auto"/>
        <w:jc w:val="center"/>
        <w:rPr>
          <w:sz w:val="24"/>
          <w:lang w:val="nl-NL"/>
        </w:rPr>
      </w:pPr>
      <w:r w:rsidRPr="00386F8A">
        <w:rPr>
          <w:sz w:val="24"/>
          <w:lang w:val="nl-NL"/>
        </w:rPr>
        <w:t>Jenny van Dongen</w:t>
      </w:r>
      <w:r w:rsidRPr="0084334F">
        <w:rPr>
          <w:sz w:val="24"/>
          <w:vertAlign w:val="superscript"/>
          <w:lang w:val="nl-NL"/>
        </w:rPr>
        <w:t>1</w:t>
      </w:r>
      <w:r>
        <w:rPr>
          <w:sz w:val="24"/>
          <w:vertAlign w:val="superscript"/>
          <w:lang w:val="nl-NL"/>
        </w:rPr>
        <w:t>,2</w:t>
      </w:r>
      <w:r w:rsidRPr="00386F8A">
        <w:rPr>
          <w:sz w:val="24"/>
          <w:lang w:val="nl-NL"/>
        </w:rPr>
        <w:t xml:space="preserve">, Michel </w:t>
      </w:r>
      <w:r>
        <w:rPr>
          <w:sz w:val="24"/>
          <w:lang w:val="nl-NL"/>
        </w:rPr>
        <w:t xml:space="preserve">G. </w:t>
      </w:r>
      <w:r w:rsidRPr="00386F8A">
        <w:rPr>
          <w:sz w:val="24"/>
          <w:lang w:val="nl-NL"/>
        </w:rPr>
        <w:t>Nivard</w:t>
      </w:r>
      <w:r w:rsidRPr="0084334F">
        <w:rPr>
          <w:sz w:val="24"/>
          <w:vertAlign w:val="superscript"/>
          <w:lang w:val="nl-NL"/>
        </w:rPr>
        <w:t>1</w:t>
      </w:r>
      <w:r w:rsidRPr="00386F8A">
        <w:rPr>
          <w:sz w:val="24"/>
          <w:lang w:val="nl-NL"/>
        </w:rPr>
        <w:t>, Bart Baselmans</w:t>
      </w:r>
      <w:r w:rsidRPr="0084334F">
        <w:rPr>
          <w:sz w:val="24"/>
          <w:vertAlign w:val="superscript"/>
          <w:lang w:val="nl-NL"/>
        </w:rPr>
        <w:t>1</w:t>
      </w:r>
      <w:r w:rsidRPr="00386F8A">
        <w:rPr>
          <w:sz w:val="24"/>
          <w:lang w:val="nl-NL"/>
        </w:rPr>
        <w:t xml:space="preserve">, </w:t>
      </w:r>
      <w:r>
        <w:rPr>
          <w:sz w:val="24"/>
          <w:lang w:val="nl-NL"/>
        </w:rPr>
        <w:t xml:space="preserve">Nuno </w:t>
      </w:r>
      <w:r w:rsidRPr="00386F8A">
        <w:rPr>
          <w:sz w:val="24"/>
          <w:lang w:val="nl-NL"/>
        </w:rPr>
        <w:t>R. Zilhão</w:t>
      </w:r>
      <w:r w:rsidRPr="0084334F">
        <w:rPr>
          <w:sz w:val="24"/>
          <w:vertAlign w:val="superscript"/>
          <w:lang w:val="nl-NL"/>
        </w:rPr>
        <w:t>1</w:t>
      </w:r>
      <w:r>
        <w:rPr>
          <w:sz w:val="24"/>
          <w:lang w:val="nl-NL"/>
        </w:rPr>
        <w:t>, Lannie Ligthart</w:t>
      </w:r>
      <w:r w:rsidRPr="0084334F">
        <w:rPr>
          <w:sz w:val="24"/>
          <w:vertAlign w:val="superscript"/>
          <w:lang w:val="nl-NL"/>
        </w:rPr>
        <w:t>1</w:t>
      </w:r>
      <w:r>
        <w:rPr>
          <w:sz w:val="24"/>
          <w:lang w:val="nl-NL"/>
        </w:rPr>
        <w:t xml:space="preserve">, </w:t>
      </w:r>
    </w:p>
    <w:p w:rsidR="007E2580" w:rsidRPr="00386F8A" w:rsidRDefault="007E2580" w:rsidP="007E2580">
      <w:pPr>
        <w:spacing w:after="0" w:line="480" w:lineRule="auto"/>
        <w:jc w:val="center"/>
        <w:rPr>
          <w:sz w:val="24"/>
          <w:lang w:val="nl-NL"/>
        </w:rPr>
      </w:pPr>
      <w:r>
        <w:rPr>
          <w:sz w:val="24"/>
          <w:lang w:val="nl-NL"/>
        </w:rPr>
        <w:t>BIOS consortium</w:t>
      </w:r>
      <w:r>
        <w:rPr>
          <w:sz w:val="24"/>
          <w:vertAlign w:val="superscript"/>
          <w:lang w:val="nl-NL"/>
        </w:rPr>
        <w:t>3</w:t>
      </w:r>
      <w:r>
        <w:rPr>
          <w:sz w:val="24"/>
          <w:lang w:val="nl-NL"/>
        </w:rPr>
        <w:t>, Bastiaan T. Heijmans</w:t>
      </w:r>
      <w:r>
        <w:rPr>
          <w:sz w:val="24"/>
          <w:vertAlign w:val="superscript"/>
          <w:lang w:val="nl-NL"/>
        </w:rPr>
        <w:t>4</w:t>
      </w:r>
      <w:r>
        <w:rPr>
          <w:sz w:val="24"/>
          <w:lang w:val="nl-NL"/>
        </w:rPr>
        <w:t>, Meike Bartels</w:t>
      </w:r>
      <w:r w:rsidRPr="0084334F">
        <w:rPr>
          <w:sz w:val="24"/>
          <w:vertAlign w:val="superscript"/>
          <w:lang w:val="nl-NL"/>
        </w:rPr>
        <w:t>1</w:t>
      </w:r>
      <w:r>
        <w:rPr>
          <w:sz w:val="24"/>
          <w:vertAlign w:val="superscript"/>
          <w:lang w:val="nl-NL"/>
        </w:rPr>
        <w:t>,2</w:t>
      </w:r>
      <w:r>
        <w:rPr>
          <w:sz w:val="24"/>
          <w:lang w:val="nl-NL"/>
        </w:rPr>
        <w:t>, Dorret I. Boomsma</w:t>
      </w:r>
      <w:r w:rsidRPr="0084334F">
        <w:rPr>
          <w:sz w:val="24"/>
          <w:vertAlign w:val="superscript"/>
          <w:lang w:val="nl-NL"/>
        </w:rPr>
        <w:t>1</w:t>
      </w:r>
      <w:r>
        <w:rPr>
          <w:sz w:val="24"/>
          <w:vertAlign w:val="superscript"/>
          <w:lang w:val="nl-NL"/>
        </w:rPr>
        <w:t>,2</w:t>
      </w:r>
    </w:p>
    <w:p w:rsidR="007E2580" w:rsidRPr="006F1A0C" w:rsidRDefault="007E2580" w:rsidP="007E2580">
      <w:pPr>
        <w:spacing w:before="240" w:line="240" w:lineRule="auto"/>
        <w:rPr>
          <w:lang w:val="nl-NL"/>
        </w:rPr>
      </w:pPr>
      <w:r w:rsidRPr="001C4E82">
        <w:rPr>
          <w:rFonts w:ascii="Calibri" w:hAnsi="Calibri" w:cs="Arial"/>
          <w:vertAlign w:val="superscript"/>
          <w:lang w:val="nl-NL"/>
        </w:rPr>
        <w:t>1</w:t>
      </w:r>
      <w:r w:rsidR="003C14C5">
        <w:rPr>
          <w:rFonts w:ascii="Calibri" w:hAnsi="Calibri" w:cs="Arial"/>
          <w:vertAlign w:val="superscript"/>
          <w:lang w:val="nl-NL"/>
        </w:rPr>
        <w:t xml:space="preserve"> </w:t>
      </w:r>
      <w:r w:rsidRPr="001C4E82">
        <w:rPr>
          <w:rFonts w:ascii="Calibri" w:hAnsi="Calibri" w:cs="Arial"/>
          <w:lang w:val="nl-NL"/>
        </w:rPr>
        <w:t xml:space="preserve">Department of Biological Psychology, VU University, Amsterdam, </w:t>
      </w:r>
      <w:r w:rsidRPr="006F1A0C">
        <w:rPr>
          <w:lang w:val="nl-NL"/>
        </w:rPr>
        <w:t>Van der Boechorststraat 1</w:t>
      </w:r>
    </w:p>
    <w:p w:rsidR="007E2580" w:rsidRDefault="007E2580" w:rsidP="007E2580">
      <w:pPr>
        <w:spacing w:before="240" w:line="240" w:lineRule="auto"/>
      </w:pPr>
      <w:r w:rsidRPr="001C4E82">
        <w:t xml:space="preserve">1081BT, Amsterdam, </w:t>
      </w:r>
      <w:proofErr w:type="gramStart"/>
      <w:r w:rsidRPr="001C4E82">
        <w:t>The</w:t>
      </w:r>
      <w:proofErr w:type="gramEnd"/>
      <w:r w:rsidRPr="001C4E82">
        <w:t xml:space="preserve"> Netherlands</w:t>
      </w:r>
    </w:p>
    <w:p w:rsidR="007E2580" w:rsidRDefault="007E2580" w:rsidP="007E2580">
      <w:pPr>
        <w:spacing w:before="240"/>
      </w:pPr>
      <w:r>
        <w:rPr>
          <w:rFonts w:ascii="Calibri" w:hAnsi="Calibri" w:cs="Arial"/>
          <w:vertAlign w:val="superscript"/>
        </w:rPr>
        <w:t>2</w:t>
      </w:r>
      <w:r w:rsidR="003C14C5">
        <w:rPr>
          <w:rFonts w:ascii="Calibri" w:hAnsi="Calibri" w:cs="Arial"/>
          <w:vertAlign w:val="superscript"/>
        </w:rPr>
        <w:t xml:space="preserve"> </w:t>
      </w:r>
      <w:r w:rsidRPr="00246D65">
        <w:t>EMGO institute for Health and Care Research, VU University Medical Center, Amsterdam, The Netherlands</w:t>
      </w:r>
    </w:p>
    <w:p w:rsidR="007E2580" w:rsidRDefault="007E2580" w:rsidP="007E2580">
      <w:pPr>
        <w:spacing w:before="240"/>
        <w:rPr>
          <w:rFonts w:ascii="Calibri" w:hAnsi="Calibri" w:cs="Arial"/>
        </w:rPr>
      </w:pPr>
      <w:r>
        <w:rPr>
          <w:rFonts w:ascii="Calibri" w:hAnsi="Calibri" w:cs="Arial"/>
          <w:vertAlign w:val="superscript"/>
        </w:rPr>
        <w:t>3</w:t>
      </w:r>
      <w:r w:rsidR="003C14C5">
        <w:rPr>
          <w:rFonts w:ascii="Calibri" w:hAnsi="Calibri" w:cs="Arial"/>
          <w:vertAlign w:val="superscript"/>
        </w:rPr>
        <w:t xml:space="preserve"> </w:t>
      </w:r>
      <w:r w:rsidRPr="006F1A0C">
        <w:rPr>
          <w:rFonts w:ascii="Calibri" w:hAnsi="Calibri" w:cs="Arial"/>
        </w:rPr>
        <w:t xml:space="preserve">The </w:t>
      </w:r>
      <w:proofErr w:type="spellStart"/>
      <w:r w:rsidRPr="006F1A0C">
        <w:rPr>
          <w:rFonts w:ascii="Calibri" w:hAnsi="Calibri" w:cs="Arial"/>
        </w:rPr>
        <w:t>Biobank</w:t>
      </w:r>
      <w:proofErr w:type="spellEnd"/>
      <w:r w:rsidRPr="006F1A0C">
        <w:rPr>
          <w:rFonts w:ascii="Calibri" w:hAnsi="Calibri" w:cs="Arial"/>
        </w:rPr>
        <w:t xml:space="preserve">-based Integrative </w:t>
      </w:r>
      <w:proofErr w:type="spellStart"/>
      <w:r w:rsidRPr="006F1A0C">
        <w:rPr>
          <w:rFonts w:ascii="Calibri" w:hAnsi="Calibri" w:cs="Arial"/>
        </w:rPr>
        <w:t>Omics</w:t>
      </w:r>
      <w:proofErr w:type="spellEnd"/>
      <w:r w:rsidRPr="006F1A0C">
        <w:rPr>
          <w:rFonts w:ascii="Calibri" w:hAnsi="Calibri" w:cs="Arial"/>
        </w:rPr>
        <w:t xml:space="preserve"> Study (BIOS) Consortium.</w:t>
      </w:r>
      <w:r>
        <w:rPr>
          <w:rFonts w:ascii="Calibri" w:hAnsi="Calibri" w:cs="Arial"/>
        </w:rPr>
        <w:t xml:space="preserve"> A full list of authors is provided on the next page</w:t>
      </w:r>
      <w:bookmarkStart w:id="0" w:name="_GoBack"/>
      <w:bookmarkEnd w:id="0"/>
      <w:r>
        <w:rPr>
          <w:rFonts w:ascii="Calibri" w:hAnsi="Calibri" w:cs="Arial"/>
        </w:rPr>
        <w:t>.</w:t>
      </w:r>
    </w:p>
    <w:p w:rsidR="007E2580" w:rsidRDefault="007E2580" w:rsidP="007E2580">
      <w:pPr>
        <w:pStyle w:val="NoSpacing"/>
        <w:spacing w:before="240" w:line="360" w:lineRule="auto"/>
        <w:rPr>
          <w:rFonts w:ascii="Calibri" w:hAnsi="Calibri" w:cs="Arial"/>
          <w:lang w:eastAsia="nl-NL"/>
        </w:rPr>
      </w:pPr>
      <w:r>
        <w:rPr>
          <w:rFonts w:ascii="Calibri" w:hAnsi="Calibri" w:cs="Arial"/>
          <w:vertAlign w:val="superscript"/>
        </w:rPr>
        <w:t>4</w:t>
      </w:r>
      <w:r w:rsidR="003C14C5">
        <w:rPr>
          <w:rFonts w:ascii="Calibri" w:hAnsi="Calibri" w:cs="Arial"/>
          <w:vertAlign w:val="superscript"/>
        </w:rPr>
        <w:t xml:space="preserve"> </w:t>
      </w:r>
      <w:r w:rsidRPr="00E16C69">
        <w:rPr>
          <w:rFonts w:ascii="Calibri" w:hAnsi="Calibri" w:cs="Arial"/>
          <w:lang w:eastAsia="nl-NL"/>
        </w:rPr>
        <w:t>Department of Molecular Epidemiology, Leiden University Medical Center, Postal zone S-05-P, PO Box 9600, 2300 RC Leiden, The Netherlands</w:t>
      </w:r>
    </w:p>
    <w:p w:rsidR="007E2580" w:rsidRDefault="007E2580" w:rsidP="007E2580">
      <w:pPr>
        <w:spacing w:before="240"/>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Pr="00485D4B" w:rsidRDefault="008B28DD" w:rsidP="008B28DD">
      <w:pPr>
        <w:rPr>
          <w:b/>
          <w:bCs/>
        </w:rPr>
      </w:pPr>
      <w:r w:rsidRPr="00485D4B">
        <w:rPr>
          <w:b/>
          <w:bCs/>
        </w:rPr>
        <w:lastRenderedPageBreak/>
        <w:t>BIOS Consortium</w:t>
      </w:r>
      <w:r>
        <w:rPr>
          <w:b/>
          <w:bCs/>
        </w:rPr>
        <w:t xml:space="preserve"> </w:t>
      </w:r>
    </w:p>
    <w:p w:rsidR="008B28DD" w:rsidRPr="00485D4B" w:rsidRDefault="008B28DD" w:rsidP="008B28DD">
      <w:pPr>
        <w:rPr>
          <w:b/>
          <w:bCs/>
        </w:rPr>
      </w:pPr>
      <w:r w:rsidRPr="00485D4B">
        <w:rPr>
          <w:b/>
          <w:bCs/>
        </w:rPr>
        <w:t>(</w:t>
      </w:r>
      <w:proofErr w:type="spellStart"/>
      <w:r w:rsidRPr="00485D4B">
        <w:rPr>
          <w:b/>
          <w:bCs/>
        </w:rPr>
        <w:t>Biobank</w:t>
      </w:r>
      <w:proofErr w:type="spellEnd"/>
      <w:r w:rsidRPr="00485D4B">
        <w:rPr>
          <w:b/>
          <w:bCs/>
        </w:rPr>
        <w:t xml:space="preserve">-based Integrative </w:t>
      </w:r>
      <w:proofErr w:type="spellStart"/>
      <w:r w:rsidRPr="00485D4B">
        <w:rPr>
          <w:b/>
          <w:bCs/>
        </w:rPr>
        <w:t>Omics</w:t>
      </w:r>
      <w:proofErr w:type="spellEnd"/>
      <w:r w:rsidRPr="00485D4B">
        <w:rPr>
          <w:b/>
          <w:bCs/>
        </w:rPr>
        <w:t xml:space="preserve"> Study)</w:t>
      </w:r>
    </w:p>
    <w:p w:rsidR="008B28DD" w:rsidRDefault="008B28DD" w:rsidP="008B28DD">
      <w:pPr>
        <w:rPr>
          <w:lang w:val="nl-NL"/>
        </w:rPr>
      </w:pPr>
      <w:r>
        <w:rPr>
          <w:b/>
          <w:bCs/>
          <w:lang w:val="nl-NL"/>
        </w:rPr>
        <w:t>Management Team</w:t>
      </w:r>
      <w:r>
        <w:rPr>
          <w:bCs/>
          <w:lang w:val="nl-NL"/>
        </w:rPr>
        <w:t xml:space="preserve"> </w:t>
      </w:r>
      <w:r w:rsidRPr="004F6CFA">
        <w:rPr>
          <w:lang w:val="nl-NL"/>
        </w:rPr>
        <w:t>Bastiaan T. Heijmans (chair)</w:t>
      </w:r>
      <w:r w:rsidRPr="009B5830">
        <w:rPr>
          <w:vertAlign w:val="superscript"/>
          <w:lang w:val="nl-NL"/>
        </w:rPr>
        <w:t>1</w:t>
      </w:r>
      <w:r w:rsidRPr="004F6CFA">
        <w:rPr>
          <w:lang w:val="nl-NL"/>
        </w:rPr>
        <w:t>, Peter</w:t>
      </w:r>
      <w:r>
        <w:rPr>
          <w:lang w:val="nl-NL"/>
        </w:rPr>
        <w:t xml:space="preserve"> A.</w:t>
      </w:r>
      <w:r w:rsidRPr="004F6CFA">
        <w:rPr>
          <w:lang w:val="nl-NL"/>
        </w:rPr>
        <w:t xml:space="preserve">C. </w:t>
      </w:r>
      <w:r>
        <w:rPr>
          <w:lang w:val="nl-NL"/>
        </w:rPr>
        <w:t>’t Hoen</w:t>
      </w:r>
      <w:r w:rsidRPr="009B5830">
        <w:rPr>
          <w:vertAlign w:val="superscript"/>
          <w:lang w:val="nl-NL"/>
        </w:rPr>
        <w:t>2</w:t>
      </w:r>
      <w:r>
        <w:rPr>
          <w:lang w:val="nl-NL"/>
        </w:rPr>
        <w:t>, Joyce van Meurs</w:t>
      </w:r>
      <w:r w:rsidRPr="009B5830">
        <w:rPr>
          <w:vertAlign w:val="superscript"/>
          <w:lang w:val="nl-NL"/>
        </w:rPr>
        <w:t>3</w:t>
      </w:r>
      <w:r>
        <w:rPr>
          <w:lang w:val="nl-NL"/>
        </w:rPr>
        <w:t>, Aaron Isaacs</w:t>
      </w:r>
      <w:r w:rsidRPr="009B5830">
        <w:rPr>
          <w:vertAlign w:val="superscript"/>
          <w:lang w:val="nl-NL"/>
        </w:rPr>
        <w:t>4</w:t>
      </w:r>
      <w:r>
        <w:rPr>
          <w:lang w:val="nl-NL"/>
        </w:rPr>
        <w:t>, Rick Jansen</w:t>
      </w:r>
      <w:r w:rsidRPr="009B5830">
        <w:rPr>
          <w:vertAlign w:val="superscript"/>
          <w:lang w:val="nl-NL"/>
        </w:rPr>
        <w:t>5</w:t>
      </w:r>
      <w:r>
        <w:rPr>
          <w:lang w:val="nl-NL"/>
        </w:rPr>
        <w:t>, Lude Franke</w:t>
      </w:r>
      <w:r w:rsidRPr="009B5830">
        <w:rPr>
          <w:vertAlign w:val="superscript"/>
          <w:lang w:val="nl-NL"/>
        </w:rPr>
        <w:t>6</w:t>
      </w:r>
      <w:r>
        <w:rPr>
          <w:lang w:val="nl-NL"/>
        </w:rPr>
        <w:t>.</w:t>
      </w:r>
    </w:p>
    <w:p w:rsidR="008B28DD" w:rsidRPr="00C0175E" w:rsidRDefault="008B28DD" w:rsidP="008B28DD">
      <w:pPr>
        <w:rPr>
          <w:bCs/>
          <w:lang w:val="nl-NL"/>
        </w:rPr>
      </w:pPr>
      <w:r w:rsidRPr="009B5830">
        <w:rPr>
          <w:b/>
          <w:bCs/>
          <w:lang w:val="nl-NL"/>
        </w:rPr>
        <w:t>Cohort collection</w:t>
      </w:r>
      <w:r w:rsidRPr="00E64412">
        <w:rPr>
          <w:b/>
          <w:bCs/>
          <w:lang w:val="nl-NL"/>
        </w:rPr>
        <w:t xml:space="preserve"> </w:t>
      </w:r>
      <w:r>
        <w:rPr>
          <w:rFonts w:eastAsia="Times New Roman"/>
          <w:lang w:val="nl-NL"/>
        </w:rPr>
        <w:t>Dorret I. Boomsma</w:t>
      </w:r>
      <w:r w:rsidRPr="009B5830">
        <w:rPr>
          <w:rFonts w:eastAsia="Times New Roman"/>
          <w:vertAlign w:val="superscript"/>
          <w:lang w:val="nl-NL"/>
        </w:rPr>
        <w:t>7</w:t>
      </w:r>
      <w:r>
        <w:rPr>
          <w:rFonts w:eastAsia="Times New Roman"/>
          <w:lang w:val="nl-NL"/>
        </w:rPr>
        <w:t>, René Pool</w:t>
      </w:r>
      <w:r w:rsidRPr="009B5830">
        <w:rPr>
          <w:rFonts w:eastAsia="Times New Roman"/>
          <w:vertAlign w:val="superscript"/>
          <w:lang w:val="nl-NL"/>
        </w:rPr>
        <w:t>7</w:t>
      </w:r>
      <w:r>
        <w:rPr>
          <w:rFonts w:eastAsia="Times New Roman"/>
          <w:lang w:val="nl-NL"/>
        </w:rPr>
        <w:t>, Jenny van Dongen</w:t>
      </w:r>
      <w:r w:rsidRPr="009B5830">
        <w:rPr>
          <w:rFonts w:eastAsia="Times New Roman"/>
          <w:vertAlign w:val="superscript"/>
          <w:lang w:val="nl-NL"/>
        </w:rPr>
        <w:t>7</w:t>
      </w:r>
      <w:r>
        <w:rPr>
          <w:rFonts w:eastAsia="Times New Roman"/>
          <w:lang w:val="nl-NL"/>
        </w:rPr>
        <w:t>, Jouke J. Hottenga</w:t>
      </w:r>
      <w:r w:rsidRPr="009B5830">
        <w:rPr>
          <w:rFonts w:eastAsia="Times New Roman"/>
          <w:vertAlign w:val="superscript"/>
          <w:lang w:val="nl-NL"/>
        </w:rPr>
        <w:t>7</w:t>
      </w:r>
      <w:r>
        <w:rPr>
          <w:rFonts w:eastAsia="Times New Roman"/>
          <w:lang w:val="nl-NL"/>
        </w:rPr>
        <w:t xml:space="preserve"> (Netherlands Twin Register); </w:t>
      </w:r>
      <w:r w:rsidRPr="00C0175E">
        <w:rPr>
          <w:rFonts w:eastAsia="Times New Roman"/>
          <w:lang w:val="nl-NL"/>
        </w:rPr>
        <w:t>Marleen</w:t>
      </w:r>
      <w:r>
        <w:rPr>
          <w:rFonts w:eastAsia="Times New Roman"/>
          <w:lang w:val="nl-NL"/>
        </w:rPr>
        <w:t xml:space="preserve"> </w:t>
      </w:r>
      <w:r w:rsidRPr="00C0175E">
        <w:rPr>
          <w:rFonts w:eastAsia="Times New Roman"/>
          <w:lang w:val="nl-NL"/>
        </w:rPr>
        <w:t>MJ</w:t>
      </w:r>
      <w:r>
        <w:rPr>
          <w:rFonts w:eastAsia="Times New Roman"/>
          <w:lang w:val="nl-NL"/>
        </w:rPr>
        <w:t xml:space="preserve"> </w:t>
      </w:r>
      <w:r w:rsidRPr="00C0175E">
        <w:rPr>
          <w:rFonts w:eastAsia="Times New Roman"/>
          <w:lang w:val="nl-NL"/>
        </w:rPr>
        <w:t>van Greevenbroek</w:t>
      </w:r>
      <w:r w:rsidRPr="009B5830">
        <w:rPr>
          <w:rFonts w:eastAsia="Times New Roman"/>
          <w:vertAlign w:val="superscript"/>
          <w:lang w:val="nl-NL"/>
        </w:rPr>
        <w:t>8</w:t>
      </w:r>
      <w:r>
        <w:rPr>
          <w:rFonts w:eastAsia="Times New Roman"/>
          <w:lang w:val="nl-NL"/>
        </w:rPr>
        <w:t xml:space="preserve">, </w:t>
      </w:r>
      <w:r w:rsidRPr="00C0175E">
        <w:rPr>
          <w:rFonts w:eastAsia="Times New Roman"/>
          <w:lang w:val="nl-NL"/>
        </w:rPr>
        <w:t>Coen</w:t>
      </w:r>
      <w:r>
        <w:rPr>
          <w:rFonts w:eastAsia="Times New Roman"/>
          <w:lang w:val="nl-NL"/>
        </w:rPr>
        <w:t xml:space="preserve"> </w:t>
      </w:r>
      <w:r w:rsidRPr="00C0175E">
        <w:rPr>
          <w:rFonts w:eastAsia="Times New Roman"/>
          <w:lang w:val="nl-NL"/>
        </w:rPr>
        <w:t>D</w:t>
      </w:r>
      <w:r>
        <w:rPr>
          <w:rFonts w:eastAsia="Times New Roman"/>
          <w:lang w:val="nl-NL"/>
        </w:rPr>
        <w:t>.</w:t>
      </w:r>
      <w:r w:rsidRPr="00C0175E">
        <w:rPr>
          <w:rFonts w:eastAsia="Times New Roman"/>
          <w:lang w:val="nl-NL"/>
        </w:rPr>
        <w:t>A</w:t>
      </w:r>
      <w:r>
        <w:rPr>
          <w:rFonts w:eastAsia="Times New Roman"/>
          <w:lang w:val="nl-NL"/>
        </w:rPr>
        <w:t xml:space="preserve">. </w:t>
      </w:r>
      <w:r w:rsidRPr="00C0175E">
        <w:rPr>
          <w:rFonts w:eastAsia="Times New Roman"/>
          <w:lang w:val="nl-NL"/>
        </w:rPr>
        <w:t>Stehouwer</w:t>
      </w:r>
      <w:r w:rsidRPr="009B5830">
        <w:rPr>
          <w:rFonts w:eastAsia="Times New Roman"/>
          <w:vertAlign w:val="superscript"/>
          <w:lang w:val="nl-NL"/>
        </w:rPr>
        <w:t>8</w:t>
      </w:r>
      <w:r>
        <w:rPr>
          <w:rFonts w:eastAsia="Times New Roman"/>
          <w:lang w:val="nl-NL"/>
        </w:rPr>
        <w:t xml:space="preserve">, </w:t>
      </w:r>
      <w:r w:rsidRPr="00C0175E">
        <w:rPr>
          <w:rFonts w:eastAsia="Times New Roman"/>
          <w:lang w:val="nl-NL"/>
        </w:rPr>
        <w:t>Carla</w:t>
      </w:r>
      <w:r>
        <w:rPr>
          <w:rFonts w:eastAsia="Times New Roman"/>
          <w:lang w:val="nl-NL"/>
        </w:rPr>
        <w:t xml:space="preserve"> </w:t>
      </w:r>
      <w:r w:rsidRPr="00C0175E">
        <w:rPr>
          <w:rFonts w:eastAsia="Times New Roman"/>
          <w:lang w:val="nl-NL"/>
        </w:rPr>
        <w:t>J</w:t>
      </w:r>
      <w:r>
        <w:rPr>
          <w:rFonts w:eastAsia="Times New Roman"/>
          <w:lang w:val="nl-NL"/>
        </w:rPr>
        <w:t>.</w:t>
      </w:r>
      <w:r w:rsidRPr="00C0175E">
        <w:rPr>
          <w:rFonts w:eastAsia="Times New Roman"/>
          <w:lang w:val="nl-NL"/>
        </w:rPr>
        <w:t>H</w:t>
      </w:r>
      <w:r>
        <w:rPr>
          <w:rFonts w:eastAsia="Times New Roman"/>
          <w:lang w:val="nl-NL"/>
        </w:rPr>
        <w:t xml:space="preserve">. </w:t>
      </w:r>
      <w:r w:rsidRPr="00C0175E">
        <w:rPr>
          <w:rFonts w:eastAsia="Times New Roman"/>
          <w:lang w:val="nl-NL"/>
        </w:rPr>
        <w:t>van der Kallen</w:t>
      </w:r>
      <w:r w:rsidRPr="009B5830">
        <w:rPr>
          <w:rFonts w:eastAsia="Times New Roman"/>
          <w:vertAlign w:val="superscript"/>
          <w:lang w:val="nl-NL"/>
        </w:rPr>
        <w:t>8</w:t>
      </w:r>
      <w:r>
        <w:rPr>
          <w:rFonts w:eastAsia="Times New Roman"/>
          <w:lang w:val="nl-NL"/>
        </w:rPr>
        <w:t xml:space="preserve">, </w:t>
      </w:r>
      <w:r w:rsidRPr="00C0175E">
        <w:rPr>
          <w:rFonts w:eastAsia="Times New Roman"/>
          <w:lang w:val="nl-NL"/>
        </w:rPr>
        <w:t>Casper</w:t>
      </w:r>
      <w:r>
        <w:rPr>
          <w:rFonts w:eastAsia="Times New Roman"/>
          <w:lang w:val="nl-NL"/>
        </w:rPr>
        <w:t xml:space="preserve"> </w:t>
      </w:r>
      <w:r w:rsidRPr="00C0175E">
        <w:rPr>
          <w:rFonts w:eastAsia="Times New Roman"/>
          <w:lang w:val="nl-NL"/>
        </w:rPr>
        <w:t>G</w:t>
      </w:r>
      <w:r>
        <w:rPr>
          <w:rFonts w:eastAsia="Times New Roman"/>
          <w:lang w:val="nl-NL"/>
        </w:rPr>
        <w:t xml:space="preserve">. </w:t>
      </w:r>
      <w:r w:rsidRPr="00C0175E">
        <w:rPr>
          <w:rFonts w:eastAsia="Times New Roman"/>
          <w:lang w:val="nl-NL"/>
        </w:rPr>
        <w:t>Schalkwijk</w:t>
      </w:r>
      <w:r w:rsidRPr="009B5830">
        <w:rPr>
          <w:rFonts w:eastAsia="Times New Roman"/>
          <w:vertAlign w:val="superscript"/>
          <w:lang w:val="nl-NL"/>
        </w:rPr>
        <w:t>8</w:t>
      </w:r>
      <w:r>
        <w:rPr>
          <w:rFonts w:eastAsia="Times New Roman"/>
          <w:lang w:val="nl-NL"/>
        </w:rPr>
        <w:t xml:space="preserve"> (</w:t>
      </w:r>
      <w:r w:rsidRPr="00C0175E">
        <w:rPr>
          <w:rFonts w:eastAsia="Times New Roman"/>
          <w:lang w:val="nl-NL"/>
        </w:rPr>
        <w:t>Cohort study on Diabetes and Atherosclerosis Maastricht</w:t>
      </w:r>
      <w:r>
        <w:rPr>
          <w:rFonts w:eastAsia="Times New Roman"/>
          <w:lang w:val="nl-NL"/>
        </w:rPr>
        <w:t xml:space="preserve">); </w:t>
      </w:r>
      <w:r w:rsidRPr="006B4959">
        <w:rPr>
          <w:rFonts w:eastAsia="Times New Roman"/>
          <w:lang w:val="nl-NL"/>
        </w:rPr>
        <w:t>Cisca Wijmenga</w:t>
      </w:r>
      <w:r w:rsidRPr="009B5830">
        <w:rPr>
          <w:rFonts w:eastAsia="Times New Roman"/>
          <w:vertAlign w:val="superscript"/>
          <w:lang w:val="nl-NL"/>
        </w:rPr>
        <w:t>6</w:t>
      </w:r>
      <w:r w:rsidRPr="006B4959">
        <w:rPr>
          <w:rFonts w:eastAsia="Times New Roman"/>
          <w:lang w:val="nl-NL"/>
        </w:rPr>
        <w:t>, Lude Franke</w:t>
      </w:r>
      <w:r>
        <w:rPr>
          <w:rFonts w:eastAsia="Times New Roman"/>
          <w:vertAlign w:val="superscript"/>
          <w:lang w:val="nl-NL"/>
        </w:rPr>
        <w:t>6</w:t>
      </w:r>
      <w:r w:rsidRPr="006B4959">
        <w:rPr>
          <w:rFonts w:eastAsia="Times New Roman"/>
          <w:lang w:val="nl-NL"/>
        </w:rPr>
        <w:t>, Sasha Zhernakova</w:t>
      </w:r>
      <w:r>
        <w:rPr>
          <w:rFonts w:eastAsia="Times New Roman"/>
          <w:vertAlign w:val="superscript"/>
          <w:lang w:val="nl-NL"/>
        </w:rPr>
        <w:t>6</w:t>
      </w:r>
      <w:r w:rsidRPr="006B4959">
        <w:rPr>
          <w:rFonts w:eastAsia="Times New Roman"/>
          <w:lang w:val="nl-NL"/>
        </w:rPr>
        <w:t xml:space="preserve">, </w:t>
      </w:r>
      <w:r w:rsidRPr="008047B4">
        <w:rPr>
          <w:rFonts w:eastAsia="Times New Roman"/>
          <w:lang w:val="nl-NL"/>
        </w:rPr>
        <w:t>Ettje F. Tigchelaar</w:t>
      </w:r>
      <w:r w:rsidRPr="008047B4">
        <w:rPr>
          <w:rFonts w:eastAsia="Times New Roman"/>
          <w:vertAlign w:val="superscript"/>
          <w:lang w:val="nl-NL"/>
        </w:rPr>
        <w:t>6</w:t>
      </w:r>
      <w:r>
        <w:rPr>
          <w:rFonts w:eastAsia="Times New Roman"/>
          <w:lang w:val="nl-NL"/>
        </w:rPr>
        <w:t xml:space="preserve"> (LifeLines Deep); </w:t>
      </w:r>
      <w:r>
        <w:rPr>
          <w:bCs/>
          <w:lang w:val="nl-NL"/>
        </w:rPr>
        <w:t>P. Eline Slagboom</w:t>
      </w:r>
      <w:r w:rsidRPr="008047B4">
        <w:rPr>
          <w:bCs/>
          <w:vertAlign w:val="superscript"/>
          <w:lang w:val="nl-NL"/>
        </w:rPr>
        <w:t>1</w:t>
      </w:r>
      <w:r>
        <w:rPr>
          <w:bCs/>
          <w:lang w:val="nl-NL"/>
        </w:rPr>
        <w:t>, Marian Beekman</w:t>
      </w:r>
      <w:r w:rsidRPr="008047B4">
        <w:rPr>
          <w:bCs/>
          <w:vertAlign w:val="superscript"/>
          <w:lang w:val="nl-NL"/>
        </w:rPr>
        <w:t>1</w:t>
      </w:r>
      <w:r>
        <w:rPr>
          <w:bCs/>
          <w:lang w:val="nl-NL"/>
        </w:rPr>
        <w:t>, Joris Deelen</w:t>
      </w:r>
      <w:r w:rsidRPr="008047B4">
        <w:rPr>
          <w:bCs/>
          <w:vertAlign w:val="superscript"/>
          <w:lang w:val="nl-NL"/>
        </w:rPr>
        <w:t>1</w:t>
      </w:r>
      <w:r>
        <w:rPr>
          <w:bCs/>
          <w:lang w:val="nl-NL"/>
        </w:rPr>
        <w:t>, Diana van Heemst</w:t>
      </w:r>
      <w:r>
        <w:rPr>
          <w:bCs/>
          <w:vertAlign w:val="superscript"/>
          <w:lang w:val="nl-NL"/>
        </w:rPr>
        <w:t>9</w:t>
      </w:r>
      <w:r>
        <w:rPr>
          <w:bCs/>
          <w:lang w:val="nl-NL"/>
        </w:rPr>
        <w:t xml:space="preserve"> (Leiden Longevity Study); </w:t>
      </w:r>
      <w:r w:rsidRPr="00C0175E">
        <w:rPr>
          <w:bCs/>
          <w:lang w:val="nl-NL"/>
        </w:rPr>
        <w:t>Jan</w:t>
      </w:r>
      <w:r>
        <w:rPr>
          <w:bCs/>
          <w:lang w:val="nl-NL"/>
        </w:rPr>
        <w:t xml:space="preserve"> </w:t>
      </w:r>
      <w:r w:rsidRPr="00C0175E">
        <w:rPr>
          <w:bCs/>
          <w:lang w:val="nl-NL"/>
        </w:rPr>
        <w:t>H</w:t>
      </w:r>
      <w:r>
        <w:rPr>
          <w:bCs/>
          <w:lang w:val="nl-NL"/>
        </w:rPr>
        <w:t xml:space="preserve">. </w:t>
      </w:r>
      <w:r w:rsidRPr="00C0175E">
        <w:rPr>
          <w:bCs/>
          <w:lang w:val="nl-NL"/>
        </w:rPr>
        <w:t>Veldink</w:t>
      </w:r>
      <w:r w:rsidRPr="007F0BC4">
        <w:rPr>
          <w:bCs/>
          <w:vertAlign w:val="superscript"/>
          <w:lang w:val="nl-NL"/>
        </w:rPr>
        <w:t>10</w:t>
      </w:r>
      <w:r>
        <w:rPr>
          <w:bCs/>
          <w:lang w:val="nl-NL"/>
        </w:rPr>
        <w:t xml:space="preserve">, </w:t>
      </w:r>
      <w:r w:rsidRPr="00C0175E">
        <w:rPr>
          <w:bCs/>
          <w:lang w:val="nl-NL"/>
        </w:rPr>
        <w:t>Leonard</w:t>
      </w:r>
      <w:r>
        <w:rPr>
          <w:bCs/>
          <w:lang w:val="nl-NL"/>
        </w:rPr>
        <w:t xml:space="preserve"> </w:t>
      </w:r>
      <w:r w:rsidRPr="00C0175E">
        <w:rPr>
          <w:bCs/>
          <w:lang w:val="nl-NL"/>
        </w:rPr>
        <w:t>H</w:t>
      </w:r>
      <w:r>
        <w:rPr>
          <w:bCs/>
          <w:lang w:val="nl-NL"/>
        </w:rPr>
        <w:t xml:space="preserve">. </w:t>
      </w:r>
      <w:r w:rsidRPr="00C0175E">
        <w:rPr>
          <w:bCs/>
          <w:lang w:val="nl-NL"/>
        </w:rPr>
        <w:t>van den Berg</w:t>
      </w:r>
      <w:r w:rsidRPr="007F0BC4">
        <w:rPr>
          <w:bCs/>
          <w:vertAlign w:val="superscript"/>
          <w:lang w:val="nl-NL"/>
        </w:rPr>
        <w:t>10</w:t>
      </w:r>
      <w:r w:rsidRPr="00C0175E">
        <w:rPr>
          <w:bCs/>
          <w:lang w:val="nl-NL"/>
        </w:rPr>
        <w:t xml:space="preserve"> </w:t>
      </w:r>
      <w:r>
        <w:rPr>
          <w:bCs/>
          <w:lang w:val="nl-NL"/>
        </w:rPr>
        <w:t>(</w:t>
      </w:r>
      <w:r w:rsidRPr="00C0175E">
        <w:rPr>
          <w:bCs/>
          <w:lang w:val="nl-NL"/>
        </w:rPr>
        <w:t>Prospective ALS Study Netherlands</w:t>
      </w:r>
      <w:r>
        <w:rPr>
          <w:bCs/>
          <w:lang w:val="nl-NL"/>
        </w:rPr>
        <w:t xml:space="preserve">); Cornelia </w:t>
      </w:r>
      <w:r w:rsidRPr="00C0175E">
        <w:rPr>
          <w:bCs/>
          <w:lang w:val="nl-NL"/>
        </w:rPr>
        <w:t>M.</w:t>
      </w:r>
      <w:r>
        <w:rPr>
          <w:bCs/>
          <w:lang w:val="nl-NL"/>
        </w:rPr>
        <w:t xml:space="preserve"> v</w:t>
      </w:r>
      <w:r w:rsidRPr="00C0175E">
        <w:rPr>
          <w:bCs/>
          <w:lang w:val="nl-NL"/>
        </w:rPr>
        <w:t>an Duijn</w:t>
      </w:r>
      <w:r w:rsidRPr="007F0BC4">
        <w:rPr>
          <w:bCs/>
          <w:vertAlign w:val="superscript"/>
          <w:lang w:val="nl-NL"/>
        </w:rPr>
        <w:t>4</w:t>
      </w:r>
      <w:r>
        <w:rPr>
          <w:bCs/>
          <w:lang w:val="nl-NL"/>
        </w:rPr>
        <w:t xml:space="preserve">, </w:t>
      </w:r>
      <w:r w:rsidRPr="00C0175E">
        <w:rPr>
          <w:bCs/>
          <w:lang w:val="nl-NL"/>
        </w:rPr>
        <w:t>Bert</w:t>
      </w:r>
      <w:r>
        <w:rPr>
          <w:bCs/>
          <w:lang w:val="nl-NL"/>
        </w:rPr>
        <w:t xml:space="preserve"> </w:t>
      </w:r>
      <w:r w:rsidRPr="00C0175E">
        <w:rPr>
          <w:bCs/>
          <w:lang w:val="nl-NL"/>
        </w:rPr>
        <w:t>A.</w:t>
      </w:r>
      <w:r>
        <w:rPr>
          <w:bCs/>
          <w:lang w:val="nl-NL"/>
        </w:rPr>
        <w:t xml:space="preserve"> </w:t>
      </w:r>
      <w:r w:rsidRPr="00C0175E">
        <w:rPr>
          <w:bCs/>
          <w:lang w:val="nl-NL"/>
        </w:rPr>
        <w:t>Hofman</w:t>
      </w:r>
      <w:r w:rsidRPr="007F0BC4">
        <w:rPr>
          <w:bCs/>
          <w:vertAlign w:val="superscript"/>
          <w:lang w:val="nl-NL"/>
        </w:rPr>
        <w:t>11</w:t>
      </w:r>
      <w:r>
        <w:rPr>
          <w:bCs/>
          <w:lang w:val="nl-NL"/>
        </w:rPr>
        <w:t xml:space="preserve">, </w:t>
      </w:r>
      <w:r>
        <w:rPr>
          <w:lang w:val="nl-NL"/>
        </w:rPr>
        <w:t>Aaron Isaacs</w:t>
      </w:r>
      <w:r w:rsidRPr="009B5830">
        <w:rPr>
          <w:vertAlign w:val="superscript"/>
          <w:lang w:val="nl-NL"/>
        </w:rPr>
        <w:t>4</w:t>
      </w:r>
      <w:r>
        <w:rPr>
          <w:bCs/>
          <w:lang w:val="nl-NL"/>
        </w:rPr>
        <w:t xml:space="preserve">, </w:t>
      </w:r>
      <w:r w:rsidRPr="00C0175E">
        <w:rPr>
          <w:bCs/>
          <w:lang w:val="nl-NL"/>
        </w:rPr>
        <w:t>André</w:t>
      </w:r>
      <w:r>
        <w:rPr>
          <w:bCs/>
          <w:lang w:val="nl-NL"/>
        </w:rPr>
        <w:t xml:space="preserve"> </w:t>
      </w:r>
      <w:r w:rsidRPr="00C0175E">
        <w:rPr>
          <w:bCs/>
          <w:lang w:val="nl-NL"/>
        </w:rPr>
        <w:t>G.</w:t>
      </w:r>
      <w:r>
        <w:rPr>
          <w:bCs/>
          <w:lang w:val="nl-NL"/>
        </w:rPr>
        <w:t xml:space="preserve"> </w:t>
      </w:r>
      <w:r w:rsidRPr="00C0175E">
        <w:rPr>
          <w:bCs/>
          <w:lang w:val="nl-NL"/>
        </w:rPr>
        <w:t>Uitterlinden</w:t>
      </w:r>
      <w:r w:rsidRPr="007F0BC4">
        <w:rPr>
          <w:bCs/>
          <w:vertAlign w:val="superscript"/>
          <w:lang w:val="nl-NL"/>
        </w:rPr>
        <w:t>3</w:t>
      </w:r>
      <w:r>
        <w:rPr>
          <w:bCs/>
          <w:lang w:val="nl-NL"/>
        </w:rPr>
        <w:t xml:space="preserve"> (Rotterdam Study).</w:t>
      </w:r>
    </w:p>
    <w:p w:rsidR="008B28DD" w:rsidRDefault="008B28DD" w:rsidP="008B28DD">
      <w:pPr>
        <w:rPr>
          <w:lang w:val="nl-NL"/>
        </w:rPr>
      </w:pPr>
      <w:r>
        <w:rPr>
          <w:b/>
          <w:bCs/>
          <w:lang w:val="nl-NL"/>
        </w:rPr>
        <w:t xml:space="preserve">Data Generation </w:t>
      </w:r>
      <w:r>
        <w:rPr>
          <w:lang w:val="nl-NL"/>
        </w:rPr>
        <w:t>Joyce van Meurs (Chair)</w:t>
      </w:r>
      <w:r w:rsidRPr="007F0BC4">
        <w:rPr>
          <w:vertAlign w:val="superscript"/>
          <w:lang w:val="nl-NL"/>
        </w:rPr>
        <w:t>3</w:t>
      </w:r>
      <w:r>
        <w:rPr>
          <w:lang w:val="nl-NL"/>
        </w:rPr>
        <w:t>, P. Mila Jhamai</w:t>
      </w:r>
      <w:r w:rsidRPr="007F0BC4">
        <w:rPr>
          <w:vertAlign w:val="superscript"/>
          <w:lang w:val="nl-NL"/>
        </w:rPr>
        <w:t>3</w:t>
      </w:r>
      <w:r>
        <w:rPr>
          <w:lang w:val="nl-NL"/>
        </w:rPr>
        <w:t>, Michael Verbiest</w:t>
      </w:r>
      <w:r w:rsidRPr="007F0BC4">
        <w:rPr>
          <w:vertAlign w:val="superscript"/>
          <w:lang w:val="nl-NL"/>
        </w:rPr>
        <w:t>3</w:t>
      </w:r>
      <w:r>
        <w:rPr>
          <w:lang w:val="nl-NL"/>
        </w:rPr>
        <w:t>, H. Eka D. Suchiman</w:t>
      </w:r>
      <w:r w:rsidRPr="007F0BC4">
        <w:rPr>
          <w:vertAlign w:val="superscript"/>
          <w:lang w:val="nl-NL"/>
        </w:rPr>
        <w:t>1</w:t>
      </w:r>
      <w:r>
        <w:rPr>
          <w:lang w:val="nl-NL"/>
        </w:rPr>
        <w:t>, Marijn Verkerk</w:t>
      </w:r>
      <w:r w:rsidRPr="007F0BC4">
        <w:rPr>
          <w:vertAlign w:val="superscript"/>
          <w:lang w:val="nl-NL"/>
        </w:rPr>
        <w:t>3</w:t>
      </w:r>
      <w:r>
        <w:rPr>
          <w:lang w:val="nl-NL"/>
        </w:rPr>
        <w:t>, Ruud van der Breggen</w:t>
      </w:r>
      <w:r w:rsidRPr="007F0BC4">
        <w:rPr>
          <w:vertAlign w:val="superscript"/>
          <w:lang w:val="nl-NL"/>
        </w:rPr>
        <w:t>1</w:t>
      </w:r>
      <w:r>
        <w:rPr>
          <w:lang w:val="nl-NL"/>
        </w:rPr>
        <w:t>, Jeroen van Rooij</w:t>
      </w:r>
      <w:r w:rsidRPr="007F0BC4">
        <w:rPr>
          <w:vertAlign w:val="superscript"/>
          <w:lang w:val="nl-NL"/>
        </w:rPr>
        <w:t>3</w:t>
      </w:r>
      <w:r>
        <w:rPr>
          <w:lang w:val="nl-NL"/>
        </w:rPr>
        <w:t>, Nico Lakenberg</w:t>
      </w:r>
      <w:r w:rsidRPr="007F0BC4">
        <w:rPr>
          <w:vertAlign w:val="superscript"/>
          <w:lang w:val="nl-NL"/>
        </w:rPr>
        <w:t>1</w:t>
      </w:r>
      <w:r>
        <w:rPr>
          <w:lang w:val="nl-NL"/>
        </w:rPr>
        <w:t>.</w:t>
      </w:r>
    </w:p>
    <w:p w:rsidR="008B28DD" w:rsidRDefault="008B28DD" w:rsidP="008B28DD">
      <w:pPr>
        <w:rPr>
          <w:lang w:val="nl-NL"/>
        </w:rPr>
      </w:pPr>
      <w:r w:rsidRPr="00E64412">
        <w:rPr>
          <w:b/>
          <w:bCs/>
          <w:lang w:val="nl-NL"/>
        </w:rPr>
        <w:t xml:space="preserve">Data management and computational infrastructure </w:t>
      </w:r>
      <w:r w:rsidRPr="00F864C5">
        <w:rPr>
          <w:lang w:val="nl-NL"/>
        </w:rPr>
        <w:t xml:space="preserve">Hailiang </w:t>
      </w:r>
      <w:r>
        <w:rPr>
          <w:lang w:val="nl-NL"/>
        </w:rPr>
        <w:t>Mei (Chair)</w:t>
      </w:r>
      <w:r w:rsidRPr="007613FE">
        <w:rPr>
          <w:vertAlign w:val="superscript"/>
          <w:lang w:val="nl-NL"/>
        </w:rPr>
        <w:t>12</w:t>
      </w:r>
      <w:r>
        <w:rPr>
          <w:lang w:val="nl-NL"/>
        </w:rPr>
        <w:t>, Maarten van Iterson</w:t>
      </w:r>
      <w:r w:rsidRPr="007613FE">
        <w:rPr>
          <w:vertAlign w:val="superscript"/>
          <w:lang w:val="nl-NL"/>
        </w:rPr>
        <w:t>1</w:t>
      </w:r>
      <w:r>
        <w:rPr>
          <w:lang w:val="nl-NL"/>
        </w:rPr>
        <w:t>, Michiel van Galen</w:t>
      </w:r>
      <w:r w:rsidRPr="007613FE">
        <w:rPr>
          <w:vertAlign w:val="superscript"/>
          <w:lang w:val="nl-NL"/>
        </w:rPr>
        <w:t>2</w:t>
      </w:r>
      <w:r>
        <w:rPr>
          <w:lang w:val="nl-NL"/>
        </w:rPr>
        <w:t>, Jan Bot</w:t>
      </w:r>
      <w:r w:rsidRPr="007613FE">
        <w:rPr>
          <w:vertAlign w:val="superscript"/>
          <w:lang w:val="nl-NL"/>
        </w:rPr>
        <w:t>13</w:t>
      </w:r>
      <w:r>
        <w:rPr>
          <w:lang w:val="nl-NL"/>
        </w:rPr>
        <w:t>, Dasha V. Zhernakova</w:t>
      </w:r>
      <w:r w:rsidRPr="007613FE">
        <w:rPr>
          <w:vertAlign w:val="superscript"/>
          <w:lang w:val="nl-NL"/>
        </w:rPr>
        <w:t>6</w:t>
      </w:r>
      <w:r>
        <w:rPr>
          <w:lang w:val="nl-NL"/>
        </w:rPr>
        <w:t>, Rick Jansen</w:t>
      </w:r>
      <w:r w:rsidRPr="007613FE">
        <w:rPr>
          <w:vertAlign w:val="superscript"/>
          <w:lang w:val="nl-NL"/>
        </w:rPr>
        <w:t>5</w:t>
      </w:r>
      <w:r>
        <w:rPr>
          <w:lang w:val="nl-NL"/>
        </w:rPr>
        <w:t>, Peter van ’t Hof</w:t>
      </w:r>
      <w:r w:rsidRPr="007613FE">
        <w:rPr>
          <w:vertAlign w:val="superscript"/>
          <w:lang w:val="nl-NL"/>
        </w:rPr>
        <w:t>12</w:t>
      </w:r>
      <w:r>
        <w:rPr>
          <w:lang w:val="nl-NL"/>
        </w:rPr>
        <w:t>, Patrick Deelen</w:t>
      </w:r>
      <w:r w:rsidRPr="007613FE">
        <w:rPr>
          <w:vertAlign w:val="superscript"/>
          <w:lang w:val="nl-NL"/>
        </w:rPr>
        <w:t>6</w:t>
      </w:r>
      <w:r>
        <w:rPr>
          <w:lang w:val="nl-NL"/>
        </w:rPr>
        <w:t>, Irene Nooren</w:t>
      </w:r>
      <w:r w:rsidRPr="007613FE">
        <w:rPr>
          <w:vertAlign w:val="superscript"/>
          <w:lang w:val="nl-NL"/>
        </w:rPr>
        <w:t>13</w:t>
      </w:r>
      <w:r>
        <w:rPr>
          <w:lang w:val="nl-NL"/>
        </w:rPr>
        <w:t xml:space="preserve">, </w:t>
      </w:r>
      <w:r w:rsidRPr="004F6CFA">
        <w:rPr>
          <w:lang w:val="nl-NL"/>
        </w:rPr>
        <w:t>Peter</w:t>
      </w:r>
      <w:r>
        <w:rPr>
          <w:lang w:val="nl-NL"/>
        </w:rPr>
        <w:t xml:space="preserve"> A.</w:t>
      </w:r>
      <w:r w:rsidRPr="004F6CFA">
        <w:rPr>
          <w:lang w:val="nl-NL"/>
        </w:rPr>
        <w:t xml:space="preserve">C. </w:t>
      </w:r>
      <w:r>
        <w:rPr>
          <w:lang w:val="nl-NL"/>
        </w:rPr>
        <w:t>’t Hoen</w:t>
      </w:r>
      <w:r w:rsidRPr="007613FE">
        <w:rPr>
          <w:vertAlign w:val="superscript"/>
          <w:lang w:val="nl-NL"/>
        </w:rPr>
        <w:t>2</w:t>
      </w:r>
      <w:r>
        <w:rPr>
          <w:lang w:val="nl-NL"/>
        </w:rPr>
        <w:t>, Bastiaan T. Heijmans</w:t>
      </w:r>
      <w:r w:rsidRPr="007613FE">
        <w:rPr>
          <w:vertAlign w:val="superscript"/>
          <w:lang w:val="nl-NL"/>
        </w:rPr>
        <w:t>1</w:t>
      </w:r>
      <w:r>
        <w:rPr>
          <w:lang w:val="nl-NL"/>
        </w:rPr>
        <w:t>, Matthijs Moed</w:t>
      </w:r>
      <w:r w:rsidRPr="007613FE">
        <w:rPr>
          <w:vertAlign w:val="superscript"/>
          <w:lang w:val="nl-NL"/>
        </w:rPr>
        <w:t>1</w:t>
      </w:r>
      <w:r>
        <w:rPr>
          <w:lang w:val="nl-NL"/>
        </w:rPr>
        <w:t>.</w:t>
      </w:r>
    </w:p>
    <w:p w:rsidR="008B28DD" w:rsidRPr="00584A1F" w:rsidRDefault="008B28DD" w:rsidP="008B28DD">
      <w:r>
        <w:rPr>
          <w:b/>
          <w:bCs/>
          <w:lang w:val="nl-NL"/>
        </w:rPr>
        <w:t xml:space="preserve">Data Analysis Group </w:t>
      </w:r>
      <w:r w:rsidRPr="00F864C5">
        <w:rPr>
          <w:lang w:val="nl-NL"/>
        </w:rPr>
        <w:t>Lude Franke (Co-Chair)</w:t>
      </w:r>
      <w:r w:rsidRPr="007613FE">
        <w:rPr>
          <w:vertAlign w:val="superscript"/>
          <w:lang w:val="nl-NL"/>
        </w:rPr>
        <w:t>6</w:t>
      </w:r>
      <w:r w:rsidRPr="00F864C5">
        <w:rPr>
          <w:lang w:val="nl-NL"/>
        </w:rPr>
        <w:t xml:space="preserve">, </w:t>
      </w:r>
      <w:r>
        <w:rPr>
          <w:lang w:val="nl-NL"/>
        </w:rPr>
        <w:t>Martijn Vermaat</w:t>
      </w:r>
      <w:r w:rsidRPr="007613FE">
        <w:rPr>
          <w:vertAlign w:val="superscript"/>
          <w:lang w:val="nl-NL"/>
        </w:rPr>
        <w:t>2</w:t>
      </w:r>
      <w:r>
        <w:rPr>
          <w:lang w:val="nl-NL"/>
        </w:rPr>
        <w:t>, Dasha V. Zhernakova</w:t>
      </w:r>
      <w:r w:rsidRPr="007613FE">
        <w:rPr>
          <w:vertAlign w:val="superscript"/>
          <w:lang w:val="nl-NL"/>
        </w:rPr>
        <w:t>6</w:t>
      </w:r>
      <w:r>
        <w:rPr>
          <w:lang w:val="nl-NL"/>
        </w:rPr>
        <w:t>, René Luijk</w:t>
      </w:r>
      <w:r w:rsidRPr="007613FE">
        <w:rPr>
          <w:vertAlign w:val="superscript"/>
          <w:lang w:val="nl-NL"/>
        </w:rPr>
        <w:t>1</w:t>
      </w:r>
      <w:r>
        <w:rPr>
          <w:lang w:val="nl-NL"/>
        </w:rPr>
        <w:t>, Marc Jan Bonder</w:t>
      </w:r>
      <w:r w:rsidRPr="007613FE">
        <w:rPr>
          <w:vertAlign w:val="superscript"/>
          <w:lang w:val="nl-NL"/>
        </w:rPr>
        <w:t>6</w:t>
      </w:r>
      <w:r>
        <w:rPr>
          <w:lang w:val="nl-NL"/>
        </w:rPr>
        <w:t>, Maarten van Iterson</w:t>
      </w:r>
      <w:r w:rsidRPr="007613FE">
        <w:rPr>
          <w:vertAlign w:val="superscript"/>
          <w:lang w:val="nl-NL"/>
        </w:rPr>
        <w:t>1</w:t>
      </w:r>
      <w:r>
        <w:rPr>
          <w:lang w:val="nl-NL"/>
        </w:rPr>
        <w:t>, Patrick Deelen</w:t>
      </w:r>
      <w:r w:rsidRPr="007613FE">
        <w:rPr>
          <w:vertAlign w:val="superscript"/>
          <w:lang w:val="nl-NL"/>
        </w:rPr>
        <w:t>6</w:t>
      </w:r>
      <w:r>
        <w:rPr>
          <w:lang w:val="nl-NL"/>
        </w:rPr>
        <w:t>, Freerk van Dijk</w:t>
      </w:r>
      <w:r w:rsidRPr="007613FE">
        <w:rPr>
          <w:vertAlign w:val="superscript"/>
          <w:lang w:val="nl-NL"/>
        </w:rPr>
        <w:t>14</w:t>
      </w:r>
      <w:r>
        <w:rPr>
          <w:lang w:val="nl-NL"/>
        </w:rPr>
        <w:t>, Michiel van Galen</w:t>
      </w:r>
      <w:r w:rsidRPr="007613FE">
        <w:rPr>
          <w:vertAlign w:val="superscript"/>
          <w:lang w:val="nl-NL"/>
        </w:rPr>
        <w:t>2</w:t>
      </w:r>
      <w:r>
        <w:rPr>
          <w:lang w:val="nl-NL"/>
        </w:rPr>
        <w:t>, Wibowo Arindrarto</w:t>
      </w:r>
      <w:r w:rsidRPr="007613FE">
        <w:rPr>
          <w:vertAlign w:val="superscript"/>
          <w:lang w:val="nl-NL"/>
        </w:rPr>
        <w:t>12</w:t>
      </w:r>
      <w:r>
        <w:rPr>
          <w:lang w:val="nl-NL"/>
        </w:rPr>
        <w:t>, Szymon M. Kielbasa</w:t>
      </w:r>
      <w:r w:rsidRPr="007613FE">
        <w:rPr>
          <w:vertAlign w:val="superscript"/>
          <w:lang w:val="nl-NL"/>
        </w:rPr>
        <w:t>15</w:t>
      </w:r>
      <w:r>
        <w:rPr>
          <w:lang w:val="nl-NL"/>
        </w:rPr>
        <w:t>, Morris A. Swertz</w:t>
      </w:r>
      <w:r w:rsidRPr="007613FE">
        <w:rPr>
          <w:vertAlign w:val="superscript"/>
          <w:lang w:val="nl-NL"/>
        </w:rPr>
        <w:t>14</w:t>
      </w:r>
      <w:r>
        <w:rPr>
          <w:lang w:val="nl-NL"/>
        </w:rPr>
        <w:t xml:space="preserve">, Erik. </w:t>
      </w:r>
      <w:r w:rsidRPr="00584A1F">
        <w:t>W van Zwet</w:t>
      </w:r>
      <w:r w:rsidRPr="00584A1F">
        <w:rPr>
          <w:vertAlign w:val="superscript"/>
        </w:rPr>
        <w:t>15</w:t>
      </w:r>
      <w:r w:rsidRPr="00584A1F">
        <w:t>, Rick Jansen</w:t>
      </w:r>
      <w:r w:rsidRPr="00584A1F">
        <w:rPr>
          <w:vertAlign w:val="superscript"/>
        </w:rPr>
        <w:t>5</w:t>
      </w:r>
      <w:r w:rsidRPr="00584A1F">
        <w:t>, Peter-</w:t>
      </w:r>
      <w:proofErr w:type="gramStart"/>
      <w:r w:rsidRPr="00584A1F">
        <w:t>Bram ’t</w:t>
      </w:r>
      <w:proofErr w:type="gramEnd"/>
      <w:r w:rsidRPr="00584A1F">
        <w:t xml:space="preserve"> </w:t>
      </w:r>
      <w:proofErr w:type="spellStart"/>
      <w:r w:rsidRPr="00584A1F">
        <w:t>Hoen</w:t>
      </w:r>
      <w:proofErr w:type="spellEnd"/>
      <w:r w:rsidRPr="00584A1F">
        <w:t xml:space="preserve"> (Co-Chair)</w:t>
      </w:r>
      <w:r w:rsidRPr="00584A1F">
        <w:rPr>
          <w:vertAlign w:val="superscript"/>
        </w:rPr>
        <w:t>2</w:t>
      </w:r>
      <w:r w:rsidRPr="00584A1F">
        <w:t xml:space="preserve">, </w:t>
      </w:r>
      <w:proofErr w:type="spellStart"/>
      <w:r w:rsidRPr="00584A1F">
        <w:t>Bastiaan</w:t>
      </w:r>
      <w:proofErr w:type="spellEnd"/>
      <w:r w:rsidRPr="00584A1F">
        <w:t xml:space="preserve"> T. </w:t>
      </w:r>
      <w:proofErr w:type="spellStart"/>
      <w:r w:rsidRPr="00584A1F">
        <w:t>Heijmans</w:t>
      </w:r>
      <w:proofErr w:type="spellEnd"/>
      <w:r w:rsidRPr="00584A1F">
        <w:t xml:space="preserve"> (Co-Chair)</w:t>
      </w:r>
      <w:r w:rsidRPr="00584A1F">
        <w:rPr>
          <w:vertAlign w:val="superscript"/>
        </w:rPr>
        <w:t>1</w:t>
      </w:r>
      <w:r w:rsidRPr="00584A1F">
        <w:t>.</w:t>
      </w:r>
    </w:p>
    <w:p w:rsidR="008B28DD" w:rsidRPr="00665E6C" w:rsidRDefault="008B28DD" w:rsidP="008B28DD">
      <w:pPr>
        <w:rPr>
          <w:sz w:val="20"/>
        </w:rPr>
      </w:pPr>
      <w:r w:rsidRPr="00665E6C">
        <w:rPr>
          <w:sz w:val="20"/>
        </w:rPr>
        <w:t xml:space="preserve">1. Molecular Epidemiology Section, Department of Medical Statistics and Bioinformatics, Leiden University Medical Center, Leiden, </w:t>
      </w:r>
      <w:proofErr w:type="gramStart"/>
      <w:r w:rsidRPr="00665E6C">
        <w:rPr>
          <w:sz w:val="20"/>
        </w:rPr>
        <w:t>The</w:t>
      </w:r>
      <w:proofErr w:type="gramEnd"/>
      <w:r w:rsidRPr="00665E6C">
        <w:rPr>
          <w:sz w:val="20"/>
        </w:rPr>
        <w:t xml:space="preserve"> Netherlands</w:t>
      </w:r>
    </w:p>
    <w:p w:rsidR="008B28DD" w:rsidRPr="00665E6C" w:rsidRDefault="008B28DD" w:rsidP="008B28DD">
      <w:pPr>
        <w:rPr>
          <w:sz w:val="20"/>
        </w:rPr>
      </w:pPr>
      <w:r w:rsidRPr="00665E6C">
        <w:rPr>
          <w:sz w:val="20"/>
        </w:rPr>
        <w:t xml:space="preserve">2. Department of Human Genetics, Leiden University Medical Center, Leiden, </w:t>
      </w:r>
      <w:proofErr w:type="gramStart"/>
      <w:r w:rsidRPr="00665E6C">
        <w:rPr>
          <w:sz w:val="20"/>
        </w:rPr>
        <w:t>The</w:t>
      </w:r>
      <w:proofErr w:type="gramEnd"/>
      <w:r w:rsidRPr="00665E6C">
        <w:rPr>
          <w:sz w:val="20"/>
        </w:rPr>
        <w:t xml:space="preserve"> Netherlands</w:t>
      </w:r>
    </w:p>
    <w:p w:rsidR="008B28DD" w:rsidRPr="00665E6C" w:rsidRDefault="008B28DD" w:rsidP="008B28DD">
      <w:pPr>
        <w:rPr>
          <w:sz w:val="20"/>
        </w:rPr>
      </w:pPr>
      <w:r w:rsidRPr="00665E6C">
        <w:rPr>
          <w:sz w:val="20"/>
        </w:rPr>
        <w:t xml:space="preserve">3. Department of Internal Medicine, </w:t>
      </w:r>
      <w:proofErr w:type="spellStart"/>
      <w:r w:rsidRPr="00665E6C">
        <w:rPr>
          <w:sz w:val="20"/>
        </w:rPr>
        <w:t>ErasmusMC</w:t>
      </w:r>
      <w:proofErr w:type="spellEnd"/>
      <w:r w:rsidRPr="00665E6C">
        <w:rPr>
          <w:sz w:val="20"/>
        </w:rPr>
        <w:t xml:space="preserve">, Rotterdam, </w:t>
      </w:r>
      <w:proofErr w:type="gramStart"/>
      <w:r w:rsidRPr="00665E6C">
        <w:rPr>
          <w:sz w:val="20"/>
        </w:rPr>
        <w:t>The</w:t>
      </w:r>
      <w:proofErr w:type="gramEnd"/>
      <w:r w:rsidRPr="00665E6C">
        <w:rPr>
          <w:sz w:val="20"/>
        </w:rPr>
        <w:t xml:space="preserve"> Netherlands</w:t>
      </w:r>
    </w:p>
    <w:p w:rsidR="008B28DD" w:rsidRPr="00665E6C" w:rsidRDefault="008B28DD" w:rsidP="008B28DD">
      <w:pPr>
        <w:rPr>
          <w:sz w:val="20"/>
        </w:rPr>
      </w:pPr>
      <w:r w:rsidRPr="00665E6C">
        <w:rPr>
          <w:sz w:val="20"/>
        </w:rPr>
        <w:t xml:space="preserve">4. Department of Genetic Epidemiology, </w:t>
      </w:r>
      <w:proofErr w:type="spellStart"/>
      <w:r w:rsidRPr="00665E6C">
        <w:rPr>
          <w:sz w:val="20"/>
        </w:rPr>
        <w:t>ErasmusMC</w:t>
      </w:r>
      <w:proofErr w:type="spellEnd"/>
      <w:r w:rsidRPr="00665E6C">
        <w:rPr>
          <w:sz w:val="20"/>
        </w:rPr>
        <w:t xml:space="preserve">, Rotterdam, </w:t>
      </w:r>
      <w:proofErr w:type="gramStart"/>
      <w:r w:rsidRPr="00665E6C">
        <w:rPr>
          <w:sz w:val="20"/>
        </w:rPr>
        <w:t>The</w:t>
      </w:r>
      <w:proofErr w:type="gramEnd"/>
      <w:r w:rsidRPr="00665E6C">
        <w:rPr>
          <w:sz w:val="20"/>
        </w:rPr>
        <w:t xml:space="preserve"> Netherlands</w:t>
      </w:r>
    </w:p>
    <w:p w:rsidR="008B28DD" w:rsidRPr="00665E6C" w:rsidRDefault="008B28DD" w:rsidP="008B28DD">
      <w:pPr>
        <w:rPr>
          <w:sz w:val="20"/>
        </w:rPr>
      </w:pPr>
      <w:r w:rsidRPr="00665E6C">
        <w:rPr>
          <w:sz w:val="20"/>
        </w:rPr>
        <w:t xml:space="preserve">5. Department of Psychiatry, VU University Medical Center, Neuroscience Campus Amsterdam, Amsterdam, </w:t>
      </w:r>
      <w:proofErr w:type="gramStart"/>
      <w:r w:rsidRPr="00665E6C">
        <w:rPr>
          <w:sz w:val="20"/>
        </w:rPr>
        <w:t>The</w:t>
      </w:r>
      <w:proofErr w:type="gramEnd"/>
      <w:r w:rsidRPr="00665E6C">
        <w:rPr>
          <w:sz w:val="20"/>
        </w:rPr>
        <w:t xml:space="preserve"> Netherlands</w:t>
      </w:r>
    </w:p>
    <w:p w:rsidR="008B28DD" w:rsidRPr="00665E6C" w:rsidRDefault="008B28DD" w:rsidP="008B28DD">
      <w:pPr>
        <w:rPr>
          <w:sz w:val="20"/>
        </w:rPr>
      </w:pPr>
      <w:r w:rsidRPr="00665E6C">
        <w:rPr>
          <w:sz w:val="20"/>
        </w:rPr>
        <w:t xml:space="preserve">6. Department of Genetics, University of Groningen, University Medical Centre Groningen, Groningen, </w:t>
      </w:r>
      <w:proofErr w:type="gramStart"/>
      <w:r w:rsidRPr="00665E6C">
        <w:rPr>
          <w:sz w:val="20"/>
        </w:rPr>
        <w:t>The</w:t>
      </w:r>
      <w:proofErr w:type="gramEnd"/>
      <w:r w:rsidRPr="00665E6C">
        <w:rPr>
          <w:sz w:val="20"/>
        </w:rPr>
        <w:t xml:space="preserve"> Netherlands</w:t>
      </w:r>
    </w:p>
    <w:p w:rsidR="008B28DD" w:rsidRPr="00665E6C" w:rsidRDefault="008B28DD" w:rsidP="008B28DD">
      <w:pPr>
        <w:rPr>
          <w:sz w:val="20"/>
        </w:rPr>
      </w:pPr>
      <w:r w:rsidRPr="00665E6C">
        <w:rPr>
          <w:sz w:val="20"/>
        </w:rPr>
        <w:t xml:space="preserve">7. Department of Biological Psychology, VU University Amsterdam, Neuroscience Campus Amsterdam, Amsterdam, </w:t>
      </w:r>
      <w:proofErr w:type="gramStart"/>
      <w:r w:rsidRPr="00665E6C">
        <w:rPr>
          <w:sz w:val="20"/>
        </w:rPr>
        <w:t>The</w:t>
      </w:r>
      <w:proofErr w:type="gramEnd"/>
      <w:r w:rsidRPr="00665E6C">
        <w:rPr>
          <w:sz w:val="20"/>
        </w:rPr>
        <w:t xml:space="preserve"> Netherlands</w:t>
      </w:r>
    </w:p>
    <w:p w:rsidR="008B28DD" w:rsidRPr="00665E6C" w:rsidRDefault="008B28DD" w:rsidP="008B28DD">
      <w:pPr>
        <w:rPr>
          <w:sz w:val="20"/>
        </w:rPr>
      </w:pPr>
      <w:r w:rsidRPr="00665E6C">
        <w:rPr>
          <w:sz w:val="20"/>
        </w:rPr>
        <w:t xml:space="preserve">8. Department of Internal Medicine and School for Cardiovascular Diseases (CARIM), Maastricht University Medical Center, Maastricht, </w:t>
      </w:r>
      <w:proofErr w:type="gramStart"/>
      <w:r w:rsidRPr="00665E6C">
        <w:rPr>
          <w:sz w:val="20"/>
        </w:rPr>
        <w:t>The</w:t>
      </w:r>
      <w:proofErr w:type="gramEnd"/>
      <w:r w:rsidRPr="00665E6C">
        <w:rPr>
          <w:sz w:val="20"/>
        </w:rPr>
        <w:t xml:space="preserve"> Netherlands</w:t>
      </w:r>
    </w:p>
    <w:p w:rsidR="008B28DD" w:rsidRPr="00665E6C" w:rsidRDefault="008B28DD" w:rsidP="008B28DD">
      <w:pPr>
        <w:rPr>
          <w:sz w:val="20"/>
        </w:rPr>
      </w:pPr>
      <w:r w:rsidRPr="00665E6C">
        <w:rPr>
          <w:sz w:val="20"/>
        </w:rPr>
        <w:lastRenderedPageBreak/>
        <w:t xml:space="preserve">9. Department of Gerontology and Geriatrics, Leiden University Medical Center, Leiden, </w:t>
      </w:r>
      <w:proofErr w:type="gramStart"/>
      <w:r w:rsidRPr="00665E6C">
        <w:rPr>
          <w:sz w:val="20"/>
        </w:rPr>
        <w:t>The</w:t>
      </w:r>
      <w:proofErr w:type="gramEnd"/>
      <w:r w:rsidRPr="00665E6C">
        <w:rPr>
          <w:sz w:val="20"/>
        </w:rPr>
        <w:t xml:space="preserve"> Netherlands</w:t>
      </w:r>
    </w:p>
    <w:p w:rsidR="008B28DD" w:rsidRPr="00665E6C" w:rsidRDefault="008B28DD" w:rsidP="008B28DD">
      <w:pPr>
        <w:rPr>
          <w:sz w:val="20"/>
          <w:szCs w:val="20"/>
        </w:rPr>
      </w:pPr>
      <w:r w:rsidRPr="00665E6C">
        <w:rPr>
          <w:sz w:val="20"/>
          <w:szCs w:val="20"/>
        </w:rPr>
        <w:t>10. Department of Neurology, Brain Center Rudolf Magnus, University Medical Center Utrecht, Utrecht, The Netherlands</w:t>
      </w:r>
    </w:p>
    <w:p w:rsidR="008B28DD" w:rsidRPr="00665E6C" w:rsidRDefault="008B28DD" w:rsidP="008B28DD">
      <w:pPr>
        <w:rPr>
          <w:sz w:val="20"/>
          <w:szCs w:val="20"/>
        </w:rPr>
      </w:pPr>
      <w:r w:rsidRPr="00665E6C">
        <w:rPr>
          <w:sz w:val="20"/>
          <w:szCs w:val="20"/>
        </w:rPr>
        <w:t xml:space="preserve">11. Department of Epidemiology, </w:t>
      </w:r>
      <w:proofErr w:type="spellStart"/>
      <w:r w:rsidRPr="00665E6C">
        <w:rPr>
          <w:sz w:val="20"/>
          <w:szCs w:val="20"/>
        </w:rPr>
        <w:t>ErasmusMC</w:t>
      </w:r>
      <w:proofErr w:type="spellEnd"/>
      <w:r w:rsidRPr="00665E6C">
        <w:rPr>
          <w:sz w:val="20"/>
          <w:szCs w:val="20"/>
        </w:rPr>
        <w:t xml:space="preserve">, Rotterdam, </w:t>
      </w:r>
      <w:proofErr w:type="gramStart"/>
      <w:r w:rsidRPr="00665E6C">
        <w:rPr>
          <w:sz w:val="20"/>
          <w:szCs w:val="20"/>
        </w:rPr>
        <w:t>The</w:t>
      </w:r>
      <w:proofErr w:type="gramEnd"/>
      <w:r w:rsidRPr="00665E6C">
        <w:rPr>
          <w:sz w:val="20"/>
          <w:szCs w:val="20"/>
        </w:rPr>
        <w:t xml:space="preserve"> Netherlands</w:t>
      </w:r>
    </w:p>
    <w:p w:rsidR="008B28DD" w:rsidRPr="00665E6C" w:rsidRDefault="008B28DD" w:rsidP="008B28DD">
      <w:pPr>
        <w:rPr>
          <w:sz w:val="20"/>
          <w:szCs w:val="20"/>
        </w:rPr>
      </w:pPr>
      <w:r w:rsidRPr="00665E6C">
        <w:rPr>
          <w:sz w:val="20"/>
          <w:szCs w:val="20"/>
        </w:rPr>
        <w:t xml:space="preserve">12. Sequence Analysis Support Core, Leiden University Medical Center, Leiden, </w:t>
      </w:r>
      <w:proofErr w:type="gramStart"/>
      <w:r w:rsidRPr="00665E6C">
        <w:rPr>
          <w:sz w:val="20"/>
          <w:szCs w:val="20"/>
        </w:rPr>
        <w:t>The</w:t>
      </w:r>
      <w:proofErr w:type="gramEnd"/>
      <w:r w:rsidRPr="00665E6C">
        <w:rPr>
          <w:sz w:val="20"/>
          <w:szCs w:val="20"/>
        </w:rPr>
        <w:t xml:space="preserve"> Netherlands</w:t>
      </w:r>
    </w:p>
    <w:p w:rsidR="008B28DD" w:rsidRPr="00665E6C" w:rsidRDefault="008B28DD" w:rsidP="008B28DD">
      <w:pPr>
        <w:rPr>
          <w:sz w:val="20"/>
          <w:szCs w:val="20"/>
        </w:rPr>
      </w:pPr>
      <w:r w:rsidRPr="00665E6C">
        <w:rPr>
          <w:sz w:val="20"/>
          <w:szCs w:val="20"/>
        </w:rPr>
        <w:t xml:space="preserve">13. </w:t>
      </w:r>
      <w:proofErr w:type="spellStart"/>
      <w:r w:rsidRPr="00665E6C">
        <w:rPr>
          <w:sz w:val="20"/>
          <w:szCs w:val="20"/>
        </w:rPr>
        <w:t>SURFsara</w:t>
      </w:r>
      <w:proofErr w:type="spellEnd"/>
      <w:r w:rsidRPr="00665E6C">
        <w:rPr>
          <w:sz w:val="20"/>
          <w:szCs w:val="20"/>
        </w:rPr>
        <w:t>, Amsterdam, the Netherlands</w:t>
      </w:r>
    </w:p>
    <w:p w:rsidR="008B28DD" w:rsidRPr="00665E6C" w:rsidRDefault="008B28DD" w:rsidP="008B28DD">
      <w:pPr>
        <w:rPr>
          <w:sz w:val="20"/>
          <w:szCs w:val="20"/>
        </w:rPr>
      </w:pPr>
      <w:r w:rsidRPr="00665E6C">
        <w:rPr>
          <w:sz w:val="20"/>
          <w:szCs w:val="20"/>
        </w:rPr>
        <w:t>14. Genomics Coordination Center, University Medical Center Groningen, University of Groningen, Groningen, the Netherlands</w:t>
      </w:r>
    </w:p>
    <w:p w:rsidR="008B28DD" w:rsidRPr="00665E6C" w:rsidRDefault="008B28DD" w:rsidP="008B28DD">
      <w:pPr>
        <w:rPr>
          <w:sz w:val="20"/>
          <w:szCs w:val="20"/>
        </w:rPr>
      </w:pPr>
      <w:r w:rsidRPr="00665E6C">
        <w:rPr>
          <w:sz w:val="20"/>
          <w:szCs w:val="20"/>
        </w:rPr>
        <w:t xml:space="preserve">15. Medical Statistics Section, Department of Medical Statistics and Bioinformatics, Leiden University Medical Center, Leiden, </w:t>
      </w:r>
      <w:proofErr w:type="gramStart"/>
      <w:r w:rsidRPr="00665E6C">
        <w:rPr>
          <w:sz w:val="20"/>
          <w:szCs w:val="20"/>
        </w:rPr>
        <w:t>The</w:t>
      </w:r>
      <w:proofErr w:type="gramEnd"/>
      <w:r w:rsidRPr="00665E6C">
        <w:rPr>
          <w:sz w:val="20"/>
          <w:szCs w:val="20"/>
        </w:rPr>
        <w:t xml:space="preserve"> Netherlands</w:t>
      </w: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Default="008B28DD" w:rsidP="008B28DD">
      <w:pPr>
        <w:spacing w:line="480" w:lineRule="auto"/>
        <w:rPr>
          <w:b/>
          <w:sz w:val="20"/>
        </w:rPr>
      </w:pPr>
    </w:p>
    <w:p w:rsidR="008B28DD" w:rsidRPr="008B28DD" w:rsidRDefault="008B28DD" w:rsidP="008B28DD">
      <w:pPr>
        <w:spacing w:line="480" w:lineRule="auto"/>
        <w:rPr>
          <w:b/>
          <w:sz w:val="20"/>
        </w:rPr>
      </w:pPr>
    </w:p>
    <w:p w:rsidR="008B28DD" w:rsidRPr="003C14C5" w:rsidRDefault="008B28DD" w:rsidP="008B28DD">
      <w:pPr>
        <w:spacing w:line="480" w:lineRule="auto"/>
        <w:rPr>
          <w:b/>
          <w:sz w:val="24"/>
          <w:szCs w:val="24"/>
        </w:rPr>
      </w:pPr>
      <w:r w:rsidRPr="003C14C5">
        <w:rPr>
          <w:b/>
          <w:sz w:val="24"/>
          <w:szCs w:val="24"/>
        </w:rPr>
        <w:t>Supplementary Figures and Tables</w:t>
      </w:r>
    </w:p>
    <w:p w:rsidR="008B28DD" w:rsidRPr="003C14C5" w:rsidRDefault="008B28DD" w:rsidP="008B28DD">
      <w:pPr>
        <w:spacing w:line="480" w:lineRule="auto"/>
        <w:rPr>
          <w:b/>
          <w:sz w:val="24"/>
          <w:szCs w:val="24"/>
        </w:rPr>
      </w:pPr>
      <w:r w:rsidRPr="003C14C5">
        <w:rPr>
          <w:b/>
          <w:noProof/>
          <w:sz w:val="24"/>
          <w:szCs w:val="24"/>
          <w:lang w:val="en-AU" w:eastAsia="en-AU"/>
        </w:rPr>
        <w:drawing>
          <wp:inline distT="0" distB="0" distL="0" distR="0">
            <wp:extent cx="3016250" cy="301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g_distribution.bmp"/>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16256" cy="3016256"/>
                    </a:xfrm>
                    <a:prstGeom prst="rect">
                      <a:avLst/>
                    </a:prstGeom>
                  </pic:spPr>
                </pic:pic>
              </a:graphicData>
            </a:graphic>
          </wp:inline>
        </w:drawing>
      </w:r>
    </w:p>
    <w:p w:rsidR="003C14C5" w:rsidRPr="003C14C5" w:rsidRDefault="003C14C5" w:rsidP="003C14C5">
      <w:pPr>
        <w:spacing w:line="480" w:lineRule="auto"/>
        <w:rPr>
          <w:sz w:val="24"/>
          <w:szCs w:val="24"/>
        </w:rPr>
      </w:pPr>
      <w:r w:rsidRPr="003C14C5">
        <w:rPr>
          <w:b/>
          <w:sz w:val="24"/>
          <w:szCs w:val="24"/>
        </w:rPr>
        <w:t>Supplementary Figure S1:</w:t>
      </w:r>
      <w:r w:rsidRPr="003C14C5">
        <w:rPr>
          <w:sz w:val="24"/>
          <w:szCs w:val="24"/>
        </w:rPr>
        <w:t xml:space="preserve"> Distribution of aggression scores in the EWAS.</w:t>
      </w:r>
    </w:p>
    <w:p w:rsidR="008B28DD" w:rsidRDefault="008B28DD" w:rsidP="008B28DD">
      <w:pPr>
        <w:spacing w:line="480" w:lineRule="auto"/>
        <w:ind w:firstLine="720"/>
      </w:pPr>
      <w:r>
        <w:rPr>
          <w:noProof/>
          <w:lang w:val="en-AU" w:eastAsia="en-AU"/>
        </w:rPr>
        <w:drawing>
          <wp:inline distT="0" distB="0" distL="0" distR="0">
            <wp:extent cx="25527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tterplotcg01792876.b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52705" cy="2552705"/>
                    </a:xfrm>
                    <a:prstGeom prst="rect">
                      <a:avLst/>
                    </a:prstGeom>
                  </pic:spPr>
                </pic:pic>
              </a:graphicData>
            </a:graphic>
          </wp:inline>
        </w:drawing>
      </w:r>
      <w:r>
        <w:rPr>
          <w:noProof/>
          <w:lang w:val="en-AU" w:eastAsia="en-AU"/>
        </w:rPr>
        <w:drawing>
          <wp:inline distT="0" distB="0" distL="0" distR="0">
            <wp:extent cx="2609850" cy="260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tterplotcg06092953.b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09855" cy="2609855"/>
                    </a:xfrm>
                    <a:prstGeom prst="rect">
                      <a:avLst/>
                    </a:prstGeom>
                  </pic:spPr>
                </pic:pic>
              </a:graphicData>
            </a:graphic>
          </wp:inline>
        </w:drawing>
      </w:r>
    </w:p>
    <w:p w:rsidR="003C14C5" w:rsidRDefault="003C14C5" w:rsidP="003C14C5">
      <w:pPr>
        <w:spacing w:line="480" w:lineRule="auto"/>
        <w:rPr>
          <w:b/>
        </w:rPr>
      </w:pPr>
      <w:r w:rsidRPr="003C14C5">
        <w:rPr>
          <w:b/>
          <w:sz w:val="24"/>
          <w:szCs w:val="24"/>
        </w:rPr>
        <w:t>Supplementary Figure S2:</w:t>
      </w:r>
      <w:r w:rsidRPr="003C14C5">
        <w:rPr>
          <w:sz w:val="24"/>
          <w:szCs w:val="24"/>
        </w:rPr>
        <w:t xml:space="preserve"> </w:t>
      </w:r>
      <w:proofErr w:type="spellStart"/>
      <w:r w:rsidRPr="003C14C5">
        <w:rPr>
          <w:sz w:val="24"/>
          <w:szCs w:val="24"/>
        </w:rPr>
        <w:t>Scatterplots</w:t>
      </w:r>
      <w:proofErr w:type="spellEnd"/>
      <w:r w:rsidRPr="003C14C5">
        <w:rPr>
          <w:sz w:val="24"/>
          <w:szCs w:val="24"/>
        </w:rPr>
        <w:t xml:space="preserve"> for the two top </w:t>
      </w:r>
      <w:proofErr w:type="spellStart"/>
      <w:r w:rsidRPr="003C14C5">
        <w:rPr>
          <w:sz w:val="24"/>
          <w:szCs w:val="24"/>
        </w:rPr>
        <w:t>CpGs</w:t>
      </w:r>
      <w:proofErr w:type="spellEnd"/>
      <w:r w:rsidRPr="003C14C5">
        <w:rPr>
          <w:sz w:val="24"/>
          <w:szCs w:val="24"/>
        </w:rPr>
        <w:t xml:space="preserve">. Residual aggression scores are plotted against </w:t>
      </w:r>
      <w:proofErr w:type="spellStart"/>
      <w:r w:rsidRPr="003C14C5">
        <w:rPr>
          <w:sz w:val="24"/>
          <w:szCs w:val="24"/>
        </w:rPr>
        <w:t>methylation</w:t>
      </w:r>
      <w:proofErr w:type="spellEnd"/>
      <w:r w:rsidRPr="003C14C5">
        <w:rPr>
          <w:sz w:val="24"/>
          <w:szCs w:val="24"/>
        </w:rPr>
        <w:t xml:space="preserve"> level.</w:t>
      </w:r>
      <w:r>
        <w:rPr>
          <w:b/>
        </w:rPr>
        <w:t xml:space="preserve"> </w:t>
      </w:r>
      <w:r>
        <w:rPr>
          <w:b/>
        </w:rPr>
        <w:br w:type="page"/>
      </w:r>
    </w:p>
    <w:p w:rsidR="008B28DD" w:rsidRDefault="008B28DD" w:rsidP="008B28DD">
      <w:pPr>
        <w:spacing w:line="480" w:lineRule="auto"/>
        <w:rPr>
          <w:b/>
        </w:rPr>
      </w:pPr>
      <w:r>
        <w:rPr>
          <w:b/>
        </w:rPr>
        <w:t>Supplementary Table S1</w:t>
      </w:r>
      <w:r w:rsidR="003C14C5">
        <w:rPr>
          <w:b/>
        </w:rPr>
        <w:t xml:space="preserve">: </w:t>
      </w:r>
      <w:r w:rsidRPr="00386F8A">
        <w:t xml:space="preserve">Sex and </w:t>
      </w:r>
      <w:r w:rsidR="003C14C5">
        <w:t>A</w:t>
      </w:r>
      <w:r w:rsidRPr="00386F8A">
        <w:t xml:space="preserve">ge and </w:t>
      </w:r>
      <w:r w:rsidR="003C14C5">
        <w:t>E</w:t>
      </w:r>
      <w:r w:rsidRPr="00386F8A">
        <w:t xml:space="preserve">ffects on </w:t>
      </w:r>
      <w:r w:rsidR="003C14C5">
        <w:t>A</w:t>
      </w:r>
      <w:r w:rsidRPr="00386F8A">
        <w:t>ggression</w:t>
      </w:r>
    </w:p>
    <w:tbl>
      <w:tblPr>
        <w:tblW w:w="5000" w:type="pct"/>
        <w:tblLayout w:type="fixed"/>
        <w:tblCellMar>
          <w:left w:w="72" w:type="dxa"/>
          <w:right w:w="72" w:type="dxa"/>
        </w:tblCellMar>
        <w:tblLook w:val="04A0"/>
      </w:tblPr>
      <w:tblGrid>
        <w:gridCol w:w="985"/>
        <w:gridCol w:w="707"/>
        <w:gridCol w:w="901"/>
        <w:gridCol w:w="1891"/>
        <w:gridCol w:w="808"/>
        <w:gridCol w:w="808"/>
        <w:gridCol w:w="1891"/>
        <w:gridCol w:w="720"/>
        <w:gridCol w:w="793"/>
      </w:tblGrid>
      <w:tr w:rsidR="00B12315" w:rsidRPr="0076360D" w:rsidTr="00B12315">
        <w:trPr>
          <w:trHeight w:val="318"/>
        </w:trPr>
        <w:tc>
          <w:tcPr>
            <w:tcW w:w="518" w:type="pct"/>
            <w:tcBorders>
              <w:top w:val="single" w:sz="4" w:space="0" w:color="auto"/>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p>
        </w:tc>
        <w:tc>
          <w:tcPr>
            <w:tcW w:w="372" w:type="pct"/>
            <w:tcBorders>
              <w:top w:val="single" w:sz="4" w:space="0" w:color="auto"/>
              <w:left w:val="nil"/>
              <w:bottom w:val="single" w:sz="4" w:space="0" w:color="auto"/>
              <w:right w:val="nil"/>
            </w:tcBorders>
            <w:shd w:val="clear" w:color="auto" w:fill="auto"/>
            <w:noWrap/>
            <w:vAlign w:val="bottom"/>
            <w:hideMark/>
          </w:tcPr>
          <w:p w:rsidR="008B28DD" w:rsidRPr="003C14C5" w:rsidRDefault="008B28DD" w:rsidP="00B12315">
            <w:pPr>
              <w:spacing w:after="0" w:line="240" w:lineRule="auto"/>
              <w:jc w:val="center"/>
              <w:rPr>
                <w:rFonts w:ascii="Calibri" w:eastAsia="Times New Roman" w:hAnsi="Calibri" w:cs="Times New Roman"/>
                <w:i/>
                <w:color w:val="000000"/>
                <w:sz w:val="20"/>
              </w:rPr>
            </w:pPr>
            <w:r w:rsidRPr="003C14C5">
              <w:rPr>
                <w:rFonts w:ascii="Calibri" w:eastAsia="Times New Roman" w:hAnsi="Calibri" w:cs="Times New Roman"/>
                <w:i/>
                <w:color w:val="000000"/>
                <w:sz w:val="20"/>
              </w:rPr>
              <w:t>N</w:t>
            </w:r>
          </w:p>
        </w:tc>
        <w:tc>
          <w:tcPr>
            <w:tcW w:w="474" w:type="pct"/>
            <w:tcBorders>
              <w:top w:val="single" w:sz="4" w:space="0" w:color="auto"/>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Intercept</w:t>
            </w:r>
          </w:p>
        </w:tc>
        <w:tc>
          <w:tcPr>
            <w:tcW w:w="995" w:type="pct"/>
            <w:tcBorders>
              <w:top w:val="single" w:sz="4" w:space="0" w:color="auto"/>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B</w:t>
            </w:r>
            <w:r w:rsidRPr="0076360D">
              <w:rPr>
                <w:rFonts w:ascii="Calibri" w:eastAsia="Times New Roman" w:hAnsi="Calibri" w:cs="Times New Roman"/>
                <w:color w:val="000000"/>
                <w:sz w:val="20"/>
              </w:rPr>
              <w:t>eta age</w:t>
            </w:r>
            <w:r w:rsidR="001619A1">
              <w:rPr>
                <w:rFonts w:ascii="Calibri" w:eastAsia="Times New Roman" w:hAnsi="Calibri" w:cs="Times New Roman"/>
                <w:color w:val="000000"/>
                <w:sz w:val="20"/>
              </w:rPr>
              <w:t xml:space="preserve"> (standardized beta)</w:t>
            </w:r>
            <w:r w:rsidR="00B12315" w:rsidRPr="00B12315">
              <w:rPr>
                <w:rFonts w:ascii="Calibri" w:eastAsia="Times New Roman" w:hAnsi="Calibri" w:cs="Times New Roman"/>
                <w:color w:val="000000"/>
                <w:sz w:val="20"/>
                <w:vertAlign w:val="superscript"/>
              </w:rPr>
              <w:t>A</w:t>
            </w:r>
          </w:p>
        </w:tc>
        <w:tc>
          <w:tcPr>
            <w:tcW w:w="425" w:type="pct"/>
            <w:tcBorders>
              <w:top w:val="single" w:sz="4" w:space="0" w:color="auto"/>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 xml:space="preserve">Robust </w:t>
            </w:r>
            <w:r w:rsidRPr="003C14C5">
              <w:rPr>
                <w:rFonts w:ascii="Calibri" w:eastAsia="Times New Roman" w:hAnsi="Calibri" w:cs="Times New Roman"/>
                <w:i/>
                <w:color w:val="000000"/>
                <w:sz w:val="20"/>
              </w:rPr>
              <w:t>SE</w:t>
            </w:r>
            <w:r w:rsidRPr="0076360D">
              <w:rPr>
                <w:rFonts w:ascii="Calibri" w:eastAsia="Times New Roman" w:hAnsi="Calibri" w:cs="Times New Roman"/>
                <w:color w:val="000000"/>
                <w:sz w:val="20"/>
              </w:rPr>
              <w:t xml:space="preserve"> age</w:t>
            </w:r>
          </w:p>
        </w:tc>
        <w:tc>
          <w:tcPr>
            <w:tcW w:w="425" w:type="pct"/>
            <w:tcBorders>
              <w:top w:val="single" w:sz="4" w:space="0" w:color="auto"/>
              <w:left w:val="nil"/>
              <w:bottom w:val="single" w:sz="4" w:space="0" w:color="auto"/>
              <w:right w:val="nil"/>
            </w:tcBorders>
            <w:shd w:val="clear" w:color="auto" w:fill="auto"/>
            <w:noWrap/>
            <w:vAlign w:val="bottom"/>
            <w:hideMark/>
          </w:tcPr>
          <w:p w:rsidR="008B28DD" w:rsidRPr="0076360D" w:rsidRDefault="003C14C5" w:rsidP="003C14C5">
            <w:pPr>
              <w:spacing w:after="0" w:line="240" w:lineRule="auto"/>
              <w:jc w:val="center"/>
              <w:rPr>
                <w:rFonts w:ascii="Calibri" w:eastAsia="Times New Roman" w:hAnsi="Calibri" w:cs="Times New Roman"/>
                <w:color w:val="000000"/>
                <w:sz w:val="20"/>
              </w:rPr>
            </w:pPr>
            <w:r w:rsidRPr="003C14C5">
              <w:rPr>
                <w:rFonts w:ascii="Calibri" w:eastAsia="Times New Roman" w:hAnsi="Calibri" w:cs="Times New Roman"/>
                <w:i/>
                <w:color w:val="000000"/>
                <w:sz w:val="20"/>
              </w:rPr>
              <w:t>P</w:t>
            </w:r>
            <w:r>
              <w:rPr>
                <w:rFonts w:ascii="Calibri" w:eastAsia="Times New Roman" w:hAnsi="Calibri" w:cs="Times New Roman"/>
                <w:i/>
                <w:color w:val="000000"/>
                <w:sz w:val="20"/>
              </w:rPr>
              <w:t xml:space="preserve"> </w:t>
            </w:r>
            <w:r w:rsidR="008B28DD">
              <w:rPr>
                <w:rFonts w:ascii="Calibri" w:eastAsia="Times New Roman" w:hAnsi="Calibri" w:cs="Times New Roman"/>
                <w:color w:val="000000"/>
                <w:sz w:val="20"/>
              </w:rPr>
              <w:t>v</w:t>
            </w:r>
            <w:r w:rsidR="008B28DD" w:rsidRPr="0076360D">
              <w:rPr>
                <w:rFonts w:ascii="Calibri" w:eastAsia="Times New Roman" w:hAnsi="Calibri" w:cs="Times New Roman"/>
                <w:color w:val="000000"/>
                <w:sz w:val="20"/>
              </w:rPr>
              <w:t>al</w:t>
            </w:r>
            <w:r w:rsidR="008B28DD">
              <w:rPr>
                <w:rFonts w:ascii="Calibri" w:eastAsia="Times New Roman" w:hAnsi="Calibri" w:cs="Times New Roman"/>
                <w:color w:val="000000"/>
                <w:sz w:val="20"/>
              </w:rPr>
              <w:t>ue</w:t>
            </w:r>
            <w:r w:rsidR="008B28DD" w:rsidRPr="0076360D">
              <w:rPr>
                <w:rFonts w:ascii="Calibri" w:eastAsia="Times New Roman" w:hAnsi="Calibri" w:cs="Times New Roman"/>
                <w:color w:val="000000"/>
                <w:sz w:val="20"/>
              </w:rPr>
              <w:t xml:space="preserve"> age</w:t>
            </w:r>
          </w:p>
        </w:tc>
        <w:tc>
          <w:tcPr>
            <w:tcW w:w="995" w:type="pct"/>
            <w:tcBorders>
              <w:top w:val="single" w:sz="4" w:space="0" w:color="auto"/>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B</w:t>
            </w:r>
            <w:r w:rsidRPr="0076360D">
              <w:rPr>
                <w:rFonts w:ascii="Calibri" w:eastAsia="Times New Roman" w:hAnsi="Calibri" w:cs="Times New Roman"/>
                <w:color w:val="000000"/>
                <w:sz w:val="20"/>
              </w:rPr>
              <w:t>eta sex</w:t>
            </w:r>
            <w:r w:rsidR="00B12315">
              <w:rPr>
                <w:rFonts w:ascii="Calibri" w:eastAsia="Times New Roman" w:hAnsi="Calibri" w:cs="Times New Roman"/>
                <w:color w:val="000000"/>
                <w:sz w:val="20"/>
              </w:rPr>
              <w:t xml:space="preserve"> (standardized beta)</w:t>
            </w:r>
            <w:r w:rsidR="00B12315">
              <w:rPr>
                <w:rFonts w:ascii="Calibri" w:eastAsia="Times New Roman" w:hAnsi="Calibri" w:cs="Times New Roman"/>
                <w:color w:val="000000"/>
                <w:sz w:val="20"/>
                <w:vertAlign w:val="superscript"/>
              </w:rPr>
              <w:t>B</w:t>
            </w:r>
          </w:p>
        </w:tc>
        <w:tc>
          <w:tcPr>
            <w:tcW w:w="379" w:type="pct"/>
            <w:tcBorders>
              <w:top w:val="single" w:sz="4" w:space="0" w:color="auto"/>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R</w:t>
            </w:r>
            <w:r w:rsidRPr="0076360D">
              <w:rPr>
                <w:rFonts w:ascii="Calibri" w:eastAsia="Times New Roman" w:hAnsi="Calibri" w:cs="Times New Roman"/>
                <w:color w:val="000000"/>
                <w:sz w:val="20"/>
              </w:rPr>
              <w:t xml:space="preserve">obust </w:t>
            </w:r>
            <w:r>
              <w:rPr>
                <w:rFonts w:ascii="Calibri" w:eastAsia="Times New Roman" w:hAnsi="Calibri" w:cs="Times New Roman"/>
                <w:color w:val="000000"/>
                <w:sz w:val="20"/>
              </w:rPr>
              <w:t>SE</w:t>
            </w:r>
            <w:r w:rsidRPr="0076360D">
              <w:rPr>
                <w:rFonts w:ascii="Calibri" w:eastAsia="Times New Roman" w:hAnsi="Calibri" w:cs="Times New Roman"/>
                <w:color w:val="000000"/>
                <w:sz w:val="20"/>
              </w:rPr>
              <w:t xml:space="preserve"> sex</w:t>
            </w:r>
          </w:p>
        </w:tc>
        <w:tc>
          <w:tcPr>
            <w:tcW w:w="417" w:type="pct"/>
            <w:tcBorders>
              <w:top w:val="single" w:sz="4" w:space="0" w:color="auto"/>
              <w:left w:val="nil"/>
              <w:bottom w:val="single" w:sz="4" w:space="0" w:color="auto"/>
              <w:right w:val="nil"/>
            </w:tcBorders>
            <w:shd w:val="clear" w:color="auto" w:fill="auto"/>
            <w:noWrap/>
            <w:vAlign w:val="bottom"/>
            <w:hideMark/>
          </w:tcPr>
          <w:p w:rsidR="008B28DD" w:rsidRPr="0076360D" w:rsidRDefault="003C14C5" w:rsidP="003C14C5">
            <w:pPr>
              <w:spacing w:after="0" w:line="240" w:lineRule="auto"/>
              <w:jc w:val="center"/>
              <w:rPr>
                <w:rFonts w:ascii="Calibri" w:eastAsia="Times New Roman" w:hAnsi="Calibri" w:cs="Times New Roman"/>
                <w:color w:val="000000"/>
                <w:sz w:val="20"/>
              </w:rPr>
            </w:pPr>
            <w:r w:rsidRPr="003C14C5">
              <w:rPr>
                <w:rFonts w:ascii="Calibri" w:eastAsia="Times New Roman" w:hAnsi="Calibri" w:cs="Times New Roman"/>
                <w:i/>
                <w:color w:val="000000"/>
                <w:sz w:val="20"/>
              </w:rPr>
              <w:t>p</w:t>
            </w:r>
            <w:r>
              <w:rPr>
                <w:rFonts w:ascii="Calibri" w:eastAsia="Times New Roman" w:hAnsi="Calibri" w:cs="Times New Roman"/>
                <w:color w:val="000000"/>
                <w:sz w:val="20"/>
              </w:rPr>
              <w:t xml:space="preserve"> </w:t>
            </w:r>
            <w:r w:rsidR="008B28DD">
              <w:rPr>
                <w:rFonts w:ascii="Calibri" w:eastAsia="Times New Roman" w:hAnsi="Calibri" w:cs="Times New Roman"/>
                <w:color w:val="000000"/>
                <w:sz w:val="20"/>
              </w:rPr>
              <w:t>v</w:t>
            </w:r>
            <w:r w:rsidR="008B28DD" w:rsidRPr="0076360D">
              <w:rPr>
                <w:rFonts w:ascii="Calibri" w:eastAsia="Times New Roman" w:hAnsi="Calibri" w:cs="Times New Roman"/>
                <w:color w:val="000000"/>
                <w:sz w:val="20"/>
              </w:rPr>
              <w:t>al</w:t>
            </w:r>
            <w:r w:rsidR="008B28DD">
              <w:rPr>
                <w:rFonts w:ascii="Calibri" w:eastAsia="Times New Roman" w:hAnsi="Calibri" w:cs="Times New Roman"/>
                <w:color w:val="000000"/>
                <w:sz w:val="20"/>
              </w:rPr>
              <w:t>ue</w:t>
            </w:r>
            <w:r w:rsidR="008B28DD" w:rsidRPr="0076360D">
              <w:rPr>
                <w:rFonts w:ascii="Calibri" w:eastAsia="Times New Roman" w:hAnsi="Calibri" w:cs="Times New Roman"/>
                <w:color w:val="000000"/>
                <w:sz w:val="20"/>
              </w:rPr>
              <w:t xml:space="preserve"> sex</w:t>
            </w:r>
          </w:p>
        </w:tc>
      </w:tr>
      <w:tr w:rsidR="00B12315" w:rsidRPr="0076360D" w:rsidTr="00B12315">
        <w:trPr>
          <w:trHeight w:val="318"/>
        </w:trPr>
        <w:tc>
          <w:tcPr>
            <w:tcW w:w="518" w:type="pct"/>
            <w:tcBorders>
              <w:top w:val="single" w:sz="4" w:space="0" w:color="auto"/>
              <w:left w:val="nil"/>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Survey</w:t>
            </w:r>
            <w:r>
              <w:rPr>
                <w:rFonts w:ascii="Calibri" w:eastAsia="Times New Roman" w:hAnsi="Calibri" w:cs="Times New Roman"/>
                <w:color w:val="000000"/>
                <w:sz w:val="20"/>
              </w:rPr>
              <w:t xml:space="preserve"> </w:t>
            </w:r>
            <w:r w:rsidRPr="0076360D">
              <w:rPr>
                <w:rFonts w:ascii="Calibri" w:eastAsia="Times New Roman" w:hAnsi="Calibri" w:cs="Times New Roman"/>
                <w:color w:val="000000"/>
                <w:sz w:val="20"/>
              </w:rPr>
              <w:t>8</w:t>
            </w:r>
          </w:p>
        </w:tc>
        <w:tc>
          <w:tcPr>
            <w:tcW w:w="372" w:type="pct"/>
            <w:tcBorders>
              <w:top w:val="single" w:sz="4" w:space="0" w:color="auto"/>
              <w:left w:val="nil"/>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14</w:t>
            </w:r>
            <w:r w:rsidR="003C14C5">
              <w:rPr>
                <w:rFonts w:ascii="Calibri" w:eastAsia="Times New Roman" w:hAnsi="Calibri" w:cs="Times New Roman"/>
                <w:color w:val="000000"/>
                <w:sz w:val="20"/>
              </w:rPr>
              <w:t>,</w:t>
            </w:r>
            <w:r w:rsidRPr="0076360D">
              <w:rPr>
                <w:rFonts w:ascii="Calibri" w:eastAsia="Times New Roman" w:hAnsi="Calibri" w:cs="Times New Roman"/>
                <w:color w:val="000000"/>
                <w:sz w:val="20"/>
              </w:rPr>
              <w:t>173</w:t>
            </w:r>
          </w:p>
        </w:tc>
        <w:tc>
          <w:tcPr>
            <w:tcW w:w="474" w:type="pct"/>
            <w:tcBorders>
              <w:top w:val="single" w:sz="4" w:space="0" w:color="auto"/>
              <w:left w:val="nil"/>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3.4</w:t>
            </w:r>
            <w:r>
              <w:rPr>
                <w:rFonts w:ascii="Calibri" w:eastAsia="Times New Roman" w:hAnsi="Calibri" w:cs="Times New Roman"/>
                <w:color w:val="000000"/>
                <w:sz w:val="20"/>
              </w:rPr>
              <w:t>9</w:t>
            </w:r>
          </w:p>
        </w:tc>
        <w:tc>
          <w:tcPr>
            <w:tcW w:w="995" w:type="pct"/>
            <w:tcBorders>
              <w:top w:val="single" w:sz="4" w:space="0" w:color="auto"/>
              <w:left w:val="nil"/>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-0.03</w:t>
            </w:r>
            <w:r w:rsidR="001619A1">
              <w:rPr>
                <w:rFonts w:ascii="Calibri" w:eastAsia="Times New Roman" w:hAnsi="Calibri" w:cs="Times New Roman"/>
                <w:color w:val="000000"/>
                <w:sz w:val="20"/>
              </w:rPr>
              <w:t xml:space="preserve"> (0.01 SD)</w:t>
            </w:r>
          </w:p>
        </w:tc>
        <w:tc>
          <w:tcPr>
            <w:tcW w:w="425" w:type="pct"/>
            <w:tcBorders>
              <w:top w:val="single" w:sz="4" w:space="0" w:color="auto"/>
              <w:left w:val="nil"/>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0.0017</w:t>
            </w:r>
          </w:p>
        </w:tc>
        <w:tc>
          <w:tcPr>
            <w:tcW w:w="425" w:type="pct"/>
            <w:tcBorders>
              <w:top w:val="single" w:sz="4" w:space="0" w:color="auto"/>
              <w:left w:val="nil"/>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4.19E</w:t>
            </w:r>
            <w:r w:rsidRPr="00386F8A">
              <w:rPr>
                <w:rFonts w:ascii="Calibri" w:eastAsia="Times New Roman" w:hAnsi="Calibri" w:cs="Times New Roman"/>
                <w:color w:val="000000"/>
                <w:sz w:val="20"/>
                <w:vertAlign w:val="superscript"/>
              </w:rPr>
              <w:t>-81</w:t>
            </w:r>
          </w:p>
        </w:tc>
        <w:tc>
          <w:tcPr>
            <w:tcW w:w="995" w:type="pct"/>
            <w:tcBorders>
              <w:top w:val="single" w:sz="4" w:space="0" w:color="auto"/>
              <w:left w:val="nil"/>
              <w:right w:val="nil"/>
            </w:tcBorders>
            <w:shd w:val="clear" w:color="auto" w:fill="auto"/>
            <w:noWrap/>
            <w:vAlign w:val="bottom"/>
            <w:hideMark/>
          </w:tcPr>
          <w:p w:rsidR="008B28DD" w:rsidRPr="0076360D" w:rsidRDefault="00B12315" w:rsidP="00B12315">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0.48 (0.15 SD)</w:t>
            </w:r>
          </w:p>
        </w:tc>
        <w:tc>
          <w:tcPr>
            <w:tcW w:w="379" w:type="pct"/>
            <w:tcBorders>
              <w:top w:val="single" w:sz="4" w:space="0" w:color="auto"/>
              <w:left w:val="nil"/>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0.05</w:t>
            </w:r>
          </w:p>
        </w:tc>
        <w:tc>
          <w:tcPr>
            <w:tcW w:w="417" w:type="pct"/>
            <w:tcBorders>
              <w:top w:val="single" w:sz="4" w:space="0" w:color="auto"/>
              <w:left w:val="nil"/>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9.60E</w:t>
            </w:r>
            <w:r w:rsidRPr="00386F8A">
              <w:rPr>
                <w:rFonts w:ascii="Calibri" w:eastAsia="Times New Roman" w:hAnsi="Calibri" w:cs="Times New Roman"/>
                <w:color w:val="000000"/>
                <w:sz w:val="20"/>
                <w:vertAlign w:val="superscript"/>
              </w:rPr>
              <w:t>-19</w:t>
            </w:r>
          </w:p>
        </w:tc>
      </w:tr>
      <w:tr w:rsidR="00B12315" w:rsidRPr="0076360D" w:rsidTr="00B12315">
        <w:trPr>
          <w:trHeight w:val="318"/>
        </w:trPr>
        <w:tc>
          <w:tcPr>
            <w:tcW w:w="518" w:type="pct"/>
            <w:tcBorders>
              <w:top w:val="nil"/>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Survey</w:t>
            </w:r>
            <w:r>
              <w:rPr>
                <w:rFonts w:ascii="Calibri" w:eastAsia="Times New Roman" w:hAnsi="Calibri" w:cs="Times New Roman"/>
                <w:color w:val="000000"/>
                <w:sz w:val="20"/>
              </w:rPr>
              <w:t xml:space="preserve"> </w:t>
            </w:r>
            <w:r w:rsidRPr="0076360D">
              <w:rPr>
                <w:rFonts w:ascii="Calibri" w:eastAsia="Times New Roman" w:hAnsi="Calibri" w:cs="Times New Roman"/>
                <w:color w:val="000000"/>
                <w:sz w:val="20"/>
              </w:rPr>
              <w:t>10</w:t>
            </w:r>
          </w:p>
        </w:tc>
        <w:tc>
          <w:tcPr>
            <w:tcW w:w="372" w:type="pct"/>
            <w:tcBorders>
              <w:top w:val="nil"/>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15</w:t>
            </w:r>
            <w:r w:rsidR="003C14C5">
              <w:rPr>
                <w:rFonts w:ascii="Calibri" w:eastAsia="Times New Roman" w:hAnsi="Calibri" w:cs="Times New Roman"/>
                <w:color w:val="000000"/>
                <w:sz w:val="20"/>
              </w:rPr>
              <w:t>,</w:t>
            </w:r>
            <w:r w:rsidRPr="0076360D">
              <w:rPr>
                <w:rFonts w:ascii="Calibri" w:eastAsia="Times New Roman" w:hAnsi="Calibri" w:cs="Times New Roman"/>
                <w:color w:val="000000"/>
                <w:sz w:val="20"/>
              </w:rPr>
              <w:t>535</w:t>
            </w:r>
          </w:p>
        </w:tc>
        <w:tc>
          <w:tcPr>
            <w:tcW w:w="474" w:type="pct"/>
            <w:tcBorders>
              <w:top w:val="nil"/>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3.26</w:t>
            </w:r>
          </w:p>
        </w:tc>
        <w:tc>
          <w:tcPr>
            <w:tcW w:w="995" w:type="pct"/>
            <w:tcBorders>
              <w:top w:val="nil"/>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-0.03</w:t>
            </w:r>
            <w:r w:rsidR="00B12315">
              <w:rPr>
                <w:rFonts w:ascii="Calibri" w:eastAsia="Times New Roman" w:hAnsi="Calibri" w:cs="Times New Roman"/>
                <w:color w:val="000000"/>
                <w:sz w:val="20"/>
              </w:rPr>
              <w:t xml:space="preserve"> (0.01 SD)</w:t>
            </w:r>
          </w:p>
        </w:tc>
        <w:tc>
          <w:tcPr>
            <w:tcW w:w="425" w:type="pct"/>
            <w:tcBorders>
              <w:top w:val="nil"/>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0.001</w:t>
            </w:r>
            <w:r>
              <w:rPr>
                <w:rFonts w:ascii="Calibri" w:eastAsia="Times New Roman" w:hAnsi="Calibri" w:cs="Times New Roman"/>
                <w:color w:val="000000"/>
                <w:sz w:val="20"/>
              </w:rPr>
              <w:t>7</w:t>
            </w:r>
          </w:p>
        </w:tc>
        <w:tc>
          <w:tcPr>
            <w:tcW w:w="425" w:type="pct"/>
            <w:tcBorders>
              <w:top w:val="nil"/>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2.37E</w:t>
            </w:r>
            <w:r w:rsidRPr="00386F8A">
              <w:rPr>
                <w:rFonts w:ascii="Calibri" w:eastAsia="Times New Roman" w:hAnsi="Calibri" w:cs="Times New Roman"/>
                <w:color w:val="000000"/>
                <w:sz w:val="20"/>
                <w:vertAlign w:val="superscript"/>
              </w:rPr>
              <w:t>-72</w:t>
            </w:r>
          </w:p>
        </w:tc>
        <w:tc>
          <w:tcPr>
            <w:tcW w:w="995" w:type="pct"/>
            <w:tcBorders>
              <w:top w:val="nil"/>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0.4</w:t>
            </w:r>
            <w:r>
              <w:rPr>
                <w:rFonts w:ascii="Calibri" w:eastAsia="Times New Roman" w:hAnsi="Calibri" w:cs="Times New Roman"/>
                <w:color w:val="000000"/>
                <w:sz w:val="20"/>
              </w:rPr>
              <w:t>6</w:t>
            </w:r>
            <w:r w:rsidR="00B12315">
              <w:rPr>
                <w:rFonts w:ascii="Calibri" w:eastAsia="Times New Roman" w:hAnsi="Calibri" w:cs="Times New Roman"/>
                <w:color w:val="000000"/>
                <w:sz w:val="20"/>
              </w:rPr>
              <w:t xml:space="preserve"> (0.15 SD)</w:t>
            </w:r>
          </w:p>
        </w:tc>
        <w:tc>
          <w:tcPr>
            <w:tcW w:w="379" w:type="pct"/>
            <w:tcBorders>
              <w:top w:val="nil"/>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0.0</w:t>
            </w:r>
            <w:r>
              <w:rPr>
                <w:rFonts w:ascii="Calibri" w:eastAsia="Times New Roman" w:hAnsi="Calibri" w:cs="Times New Roman"/>
                <w:color w:val="000000"/>
                <w:sz w:val="20"/>
              </w:rPr>
              <w:t>5</w:t>
            </w:r>
          </w:p>
        </w:tc>
        <w:tc>
          <w:tcPr>
            <w:tcW w:w="417" w:type="pct"/>
            <w:tcBorders>
              <w:top w:val="nil"/>
              <w:left w:val="nil"/>
              <w:bottom w:val="single" w:sz="4" w:space="0" w:color="auto"/>
              <w:right w:val="nil"/>
            </w:tcBorders>
            <w:shd w:val="clear" w:color="auto" w:fill="auto"/>
            <w:noWrap/>
            <w:vAlign w:val="bottom"/>
            <w:hideMark/>
          </w:tcPr>
          <w:p w:rsidR="008B28DD" w:rsidRPr="0076360D" w:rsidRDefault="008B28DD" w:rsidP="00B12315">
            <w:pPr>
              <w:spacing w:after="0" w:line="240" w:lineRule="auto"/>
              <w:jc w:val="center"/>
              <w:rPr>
                <w:rFonts w:ascii="Calibri" w:eastAsia="Times New Roman" w:hAnsi="Calibri" w:cs="Times New Roman"/>
                <w:color w:val="000000"/>
                <w:sz w:val="20"/>
              </w:rPr>
            </w:pPr>
            <w:r w:rsidRPr="0076360D">
              <w:rPr>
                <w:rFonts w:ascii="Calibri" w:eastAsia="Times New Roman" w:hAnsi="Calibri" w:cs="Times New Roman"/>
                <w:color w:val="000000"/>
                <w:sz w:val="20"/>
              </w:rPr>
              <w:t>2.26E</w:t>
            </w:r>
            <w:r w:rsidRPr="00386F8A">
              <w:rPr>
                <w:rFonts w:ascii="Calibri" w:eastAsia="Times New Roman" w:hAnsi="Calibri" w:cs="Times New Roman"/>
                <w:color w:val="000000"/>
                <w:sz w:val="20"/>
                <w:vertAlign w:val="superscript"/>
              </w:rPr>
              <w:t>-20</w:t>
            </w:r>
          </w:p>
        </w:tc>
      </w:tr>
    </w:tbl>
    <w:p w:rsidR="00A64183" w:rsidRDefault="003C14C5" w:rsidP="003C14C5">
      <w:pPr>
        <w:spacing w:before="120" w:after="0" w:line="480" w:lineRule="auto"/>
      </w:pPr>
      <w:r>
        <w:t xml:space="preserve">Note: </w:t>
      </w:r>
      <w:r w:rsidR="00A64183" w:rsidRPr="00A64183">
        <w:t>Estimates</w:t>
      </w:r>
      <w:r w:rsidR="00A64183">
        <w:t xml:space="preserve"> from a generalized estimation equation (</w:t>
      </w:r>
      <w:r w:rsidR="00666CEC">
        <w:t>GEE</w:t>
      </w:r>
      <w:r w:rsidR="00A64183">
        <w:t>) model with ASR aggression score as outcome and age and sex as predictors.</w:t>
      </w:r>
      <w:r w:rsidRPr="003C14C5">
        <w:t xml:space="preserve"> </w:t>
      </w:r>
      <w:proofErr w:type="spellStart"/>
      <w:r w:rsidR="00B12315" w:rsidRPr="00B12315">
        <w:rPr>
          <w:vertAlign w:val="superscript"/>
        </w:rPr>
        <w:t>A</w:t>
      </w:r>
      <w:r w:rsidR="00A64183">
        <w:t>Change</w:t>
      </w:r>
      <w:proofErr w:type="spellEnd"/>
      <w:r w:rsidR="00A64183">
        <w:t xml:space="preserve"> in a</w:t>
      </w:r>
      <w:r w:rsidR="00B12315">
        <w:t>ggression score associated with a one year increase of age</w:t>
      </w:r>
      <w:r w:rsidR="00A64183">
        <w:t xml:space="preserve">. The value between brackets (standardized beta) represents </w:t>
      </w:r>
      <w:r w:rsidR="00B12315">
        <w:t xml:space="preserve">the </w:t>
      </w:r>
      <w:r w:rsidR="00A64183">
        <w:t xml:space="preserve">effect </w:t>
      </w:r>
      <w:r w:rsidR="00B12315">
        <w:t xml:space="preserve">expressed relative </w:t>
      </w:r>
      <w:r w:rsidR="00A64183">
        <w:t>to the standard deviation of aggression score in the entire study sample.</w:t>
      </w:r>
      <w:r>
        <w:rPr>
          <w:vertAlign w:val="superscript"/>
        </w:rPr>
        <w:t xml:space="preserve"> </w:t>
      </w:r>
      <w:proofErr w:type="spellStart"/>
      <w:r w:rsidR="00A64183">
        <w:rPr>
          <w:vertAlign w:val="superscript"/>
        </w:rPr>
        <w:t>B</w:t>
      </w:r>
      <w:r w:rsidR="00A64183">
        <w:t>Difference</w:t>
      </w:r>
      <w:proofErr w:type="spellEnd"/>
      <w:r w:rsidR="00A64183">
        <w:t xml:space="preserve"> in aggression scores between the sexes (women minus men). The value between brackets (standardized beta) represents the effect expressed relative to the standard deviation of aggression score in the entire study sample.</w:t>
      </w:r>
    </w:p>
    <w:p w:rsidR="00947474" w:rsidRDefault="00947474">
      <w:pPr>
        <w:sectPr w:rsidR="00947474" w:rsidSect="00165779">
          <w:footerReference w:type="default" r:id="rId10"/>
          <w:pgSz w:w="12240" w:h="15840"/>
          <w:pgMar w:top="1440" w:right="1440" w:bottom="1440" w:left="1440" w:header="708" w:footer="708" w:gutter="0"/>
          <w:cols w:space="708"/>
          <w:docGrid w:linePitch="360"/>
        </w:sectPr>
      </w:pPr>
    </w:p>
    <w:tbl>
      <w:tblPr>
        <w:tblpPr w:leftFromText="180" w:rightFromText="180" w:horzAnchor="margin" w:tblpY="1095"/>
        <w:tblW w:w="7763" w:type="dxa"/>
        <w:tblLook w:val="04A0"/>
      </w:tblPr>
      <w:tblGrid>
        <w:gridCol w:w="2850"/>
        <w:gridCol w:w="1134"/>
        <w:gridCol w:w="1134"/>
        <w:gridCol w:w="1276"/>
        <w:gridCol w:w="1369"/>
      </w:tblGrid>
      <w:tr w:rsidR="00947474" w:rsidRPr="00947474" w:rsidTr="00947474">
        <w:trPr>
          <w:trHeight w:val="300"/>
        </w:trPr>
        <w:tc>
          <w:tcPr>
            <w:tcW w:w="2850" w:type="dxa"/>
            <w:tcBorders>
              <w:top w:val="single" w:sz="4" w:space="0" w:color="auto"/>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 </w:t>
            </w:r>
          </w:p>
        </w:tc>
        <w:tc>
          <w:tcPr>
            <w:tcW w:w="1134" w:type="dxa"/>
            <w:tcBorders>
              <w:top w:val="single" w:sz="4" w:space="0" w:color="auto"/>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jc w:val="center"/>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B</w:t>
            </w:r>
          </w:p>
        </w:tc>
        <w:tc>
          <w:tcPr>
            <w:tcW w:w="1134" w:type="dxa"/>
            <w:tcBorders>
              <w:top w:val="single" w:sz="4" w:space="0" w:color="auto"/>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jc w:val="center"/>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jack SE</w:t>
            </w:r>
          </w:p>
        </w:tc>
        <w:tc>
          <w:tcPr>
            <w:tcW w:w="1276" w:type="dxa"/>
            <w:tcBorders>
              <w:top w:val="single" w:sz="4" w:space="0" w:color="auto"/>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jc w:val="center"/>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jack T</w:t>
            </w:r>
          </w:p>
        </w:tc>
        <w:tc>
          <w:tcPr>
            <w:tcW w:w="1369" w:type="dxa"/>
            <w:tcBorders>
              <w:top w:val="single" w:sz="4" w:space="0" w:color="auto"/>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jc w:val="center"/>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jack P</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(Intercept)</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1.020733</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0.012342</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82.70206</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 xml:space="preserve">Mean </w:t>
            </w:r>
            <w:proofErr w:type="spellStart"/>
            <w:r w:rsidRPr="00947474">
              <w:rPr>
                <w:rFonts w:ascii="Calibri" w:eastAsia="Times New Roman" w:hAnsi="Calibri" w:cs="Times New Roman"/>
                <w:color w:val="000000"/>
                <w:lang w:val="en-AU" w:eastAsia="en-AU"/>
              </w:rPr>
              <w:t>methylation</w:t>
            </w:r>
            <w:proofErr w:type="spellEnd"/>
            <w:r w:rsidRPr="00947474">
              <w:rPr>
                <w:rFonts w:ascii="Calibri" w:eastAsia="Times New Roman" w:hAnsi="Calibri" w:cs="Times New Roman"/>
                <w:color w:val="000000"/>
                <w:lang w:val="en-AU" w:eastAsia="en-AU"/>
              </w:rPr>
              <w:t xml:space="preserve"> level</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-0.03733</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0.010074</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-3.70617</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0.00021</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i/>
                <w:color w:val="000000"/>
                <w:lang w:val="en-AU" w:eastAsia="en-AU"/>
              </w:rPr>
              <w:t>SD</w:t>
            </w:r>
            <w:r w:rsidRPr="00947474">
              <w:rPr>
                <w:rFonts w:ascii="Calibri" w:eastAsia="Times New Roman" w:hAnsi="Calibri" w:cs="Times New Roman"/>
                <w:color w:val="000000"/>
                <w:lang w:val="en-AU" w:eastAsia="en-AU"/>
              </w:rPr>
              <w:t xml:space="preserve"> </w:t>
            </w:r>
            <w:proofErr w:type="spellStart"/>
            <w:r w:rsidRPr="00947474">
              <w:rPr>
                <w:rFonts w:ascii="Calibri" w:eastAsia="Times New Roman" w:hAnsi="Calibri" w:cs="Times New Roman"/>
                <w:color w:val="000000"/>
                <w:lang w:val="en-AU" w:eastAsia="en-AU"/>
              </w:rPr>
              <w:t>methylation</w:t>
            </w:r>
            <w:proofErr w:type="spellEnd"/>
            <w:r w:rsidRPr="00947474">
              <w:rPr>
                <w:rFonts w:ascii="Calibri" w:eastAsia="Times New Roman" w:hAnsi="Calibri" w:cs="Times New Roman"/>
                <w:color w:val="000000"/>
                <w:lang w:val="en-AU" w:eastAsia="en-AU"/>
              </w:rPr>
              <w:t xml:space="preserve"> level</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0.546277</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0.207655</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2.6307</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0.008521</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Downstream region</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0.009512</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0.01956</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0.486281</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0.626768</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 xml:space="preserve">Gene </w:t>
            </w:r>
            <w:r>
              <w:rPr>
                <w:rFonts w:ascii="Calibri" w:eastAsia="Times New Roman" w:hAnsi="Calibri" w:cs="Times New Roman"/>
                <w:color w:val="000000"/>
                <w:lang w:val="en-AU" w:eastAsia="en-AU"/>
              </w:rPr>
              <w:t>b</w:t>
            </w:r>
            <w:r w:rsidRPr="00947474">
              <w:rPr>
                <w:rFonts w:ascii="Calibri" w:eastAsia="Times New Roman" w:hAnsi="Calibri" w:cs="Times New Roman"/>
                <w:color w:val="000000"/>
                <w:lang w:val="en-AU" w:eastAsia="en-AU"/>
              </w:rPr>
              <w:t>ody</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0.01138</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0.007546</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1.507976</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0.131561</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 xml:space="preserve">Proximal </w:t>
            </w:r>
            <w:proofErr w:type="spellStart"/>
            <w:r w:rsidRPr="00947474">
              <w:rPr>
                <w:rFonts w:ascii="Calibri" w:eastAsia="Times New Roman" w:hAnsi="Calibri" w:cs="Times New Roman"/>
                <w:color w:val="000000"/>
                <w:lang w:val="en-AU" w:eastAsia="en-AU"/>
              </w:rPr>
              <w:t>promotor</w:t>
            </w:r>
            <w:proofErr w:type="spellEnd"/>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0.040094</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0.008323</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4.817295</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1.46E-06</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 xml:space="preserve">Distal </w:t>
            </w:r>
            <w:proofErr w:type="spellStart"/>
            <w:r w:rsidRPr="00947474">
              <w:rPr>
                <w:rFonts w:ascii="Calibri" w:eastAsia="Times New Roman" w:hAnsi="Calibri" w:cs="Times New Roman"/>
                <w:color w:val="000000"/>
                <w:lang w:val="en-AU" w:eastAsia="en-AU"/>
              </w:rPr>
              <w:t>promotor</w:t>
            </w:r>
            <w:proofErr w:type="spellEnd"/>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0.006778</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0.0132</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0.513502</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0.6076</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proofErr w:type="spellStart"/>
            <w:r w:rsidRPr="00947474">
              <w:rPr>
                <w:rFonts w:ascii="Calibri" w:eastAsia="Times New Roman" w:hAnsi="Calibri" w:cs="Times New Roman"/>
                <w:color w:val="000000"/>
                <w:lang w:val="en-AU" w:eastAsia="en-AU"/>
              </w:rPr>
              <w:t>CpG</w:t>
            </w:r>
            <w:proofErr w:type="spellEnd"/>
            <w:r w:rsidRPr="00947474">
              <w:rPr>
                <w:rFonts w:ascii="Calibri" w:eastAsia="Times New Roman" w:hAnsi="Calibri" w:cs="Times New Roman"/>
                <w:color w:val="000000"/>
                <w:lang w:val="en-AU" w:eastAsia="en-AU"/>
              </w:rPr>
              <w:t xml:space="preserve"> </w:t>
            </w:r>
            <w:r>
              <w:rPr>
                <w:rFonts w:ascii="Calibri" w:eastAsia="Times New Roman" w:hAnsi="Calibri" w:cs="Times New Roman"/>
                <w:color w:val="000000"/>
                <w:lang w:val="en-AU" w:eastAsia="en-AU"/>
              </w:rPr>
              <w:t>i</w:t>
            </w:r>
            <w:r w:rsidRPr="00947474">
              <w:rPr>
                <w:rFonts w:ascii="Calibri" w:eastAsia="Times New Roman" w:hAnsi="Calibri" w:cs="Times New Roman"/>
                <w:color w:val="000000"/>
                <w:lang w:val="en-AU" w:eastAsia="en-AU"/>
              </w:rPr>
              <w:t>sland (CGI)</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0.004634</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0.007114</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0.651411</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0.514781</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 xml:space="preserve">CGI </w:t>
            </w:r>
            <w:r>
              <w:rPr>
                <w:rFonts w:ascii="Calibri" w:eastAsia="Times New Roman" w:hAnsi="Calibri" w:cs="Times New Roman"/>
                <w:color w:val="000000"/>
                <w:lang w:val="en-AU" w:eastAsia="en-AU"/>
              </w:rPr>
              <w:t>s</w:t>
            </w:r>
            <w:r w:rsidRPr="00947474">
              <w:rPr>
                <w:rFonts w:ascii="Calibri" w:eastAsia="Times New Roman" w:hAnsi="Calibri" w:cs="Times New Roman"/>
                <w:color w:val="000000"/>
                <w:lang w:val="en-AU" w:eastAsia="en-AU"/>
              </w:rPr>
              <w:t>helf</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-0.00259</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0.008718</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-0.29693</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0.766517</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 xml:space="preserve">CGI </w:t>
            </w:r>
            <w:r>
              <w:rPr>
                <w:rFonts w:ascii="Calibri" w:eastAsia="Times New Roman" w:hAnsi="Calibri" w:cs="Times New Roman"/>
                <w:color w:val="000000"/>
                <w:lang w:val="en-AU" w:eastAsia="en-AU"/>
              </w:rPr>
              <w:t>s</w:t>
            </w:r>
            <w:r w:rsidRPr="00947474">
              <w:rPr>
                <w:rFonts w:ascii="Calibri" w:eastAsia="Times New Roman" w:hAnsi="Calibri" w:cs="Times New Roman"/>
                <w:color w:val="000000"/>
                <w:lang w:val="en-AU" w:eastAsia="en-AU"/>
              </w:rPr>
              <w:t>hore</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-0.0047</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0.006976</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-0.67422</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0.500168</w:t>
            </w:r>
          </w:p>
        </w:tc>
      </w:tr>
      <w:tr w:rsidR="00947474" w:rsidRPr="00947474" w:rsidTr="00947474">
        <w:trPr>
          <w:trHeight w:val="300"/>
        </w:trPr>
        <w:tc>
          <w:tcPr>
            <w:tcW w:w="2850"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proofErr w:type="spellStart"/>
            <w:r w:rsidRPr="00947474">
              <w:rPr>
                <w:rFonts w:ascii="Calibri" w:eastAsia="Times New Roman" w:hAnsi="Calibri" w:cs="Times New Roman"/>
                <w:color w:val="000000"/>
                <w:lang w:val="en-AU" w:eastAsia="en-AU"/>
              </w:rPr>
              <w:t>DNase</w:t>
            </w:r>
            <w:proofErr w:type="spellEnd"/>
            <w:r w:rsidRPr="00947474">
              <w:rPr>
                <w:rFonts w:ascii="Calibri" w:eastAsia="Times New Roman" w:hAnsi="Calibri" w:cs="Times New Roman"/>
                <w:color w:val="000000"/>
                <w:lang w:val="en-AU" w:eastAsia="en-AU"/>
              </w:rPr>
              <w:t xml:space="preserve"> I hypersensitive site</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0.023931</w:t>
            </w:r>
          </w:p>
        </w:tc>
        <w:tc>
          <w:tcPr>
            <w:tcW w:w="1134"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0.005261</w:t>
            </w:r>
          </w:p>
        </w:tc>
        <w:tc>
          <w:tcPr>
            <w:tcW w:w="1276"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4.548676</w:t>
            </w:r>
          </w:p>
        </w:tc>
        <w:tc>
          <w:tcPr>
            <w:tcW w:w="1369" w:type="dxa"/>
            <w:tcBorders>
              <w:top w:val="nil"/>
              <w:left w:val="nil"/>
              <w:bottom w:val="nil"/>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5.40E-06</w:t>
            </w:r>
          </w:p>
        </w:tc>
      </w:tr>
      <w:tr w:rsidR="00947474" w:rsidRPr="00947474" w:rsidTr="00947474">
        <w:trPr>
          <w:trHeight w:val="300"/>
        </w:trPr>
        <w:tc>
          <w:tcPr>
            <w:tcW w:w="2850" w:type="dxa"/>
            <w:tcBorders>
              <w:top w:val="nil"/>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 xml:space="preserve">Aggression </w:t>
            </w:r>
            <w:r>
              <w:rPr>
                <w:rFonts w:ascii="Calibri" w:eastAsia="Times New Roman" w:hAnsi="Calibri" w:cs="Times New Roman"/>
                <w:color w:val="000000"/>
                <w:lang w:val="en-AU" w:eastAsia="en-AU"/>
              </w:rPr>
              <w:t>l</w:t>
            </w:r>
            <w:r w:rsidRPr="00947474">
              <w:rPr>
                <w:rFonts w:ascii="Calibri" w:eastAsia="Times New Roman" w:hAnsi="Calibri" w:cs="Times New Roman"/>
                <w:color w:val="000000"/>
                <w:lang w:val="en-AU" w:eastAsia="en-AU"/>
              </w:rPr>
              <w:t>oci</w:t>
            </w:r>
          </w:p>
        </w:tc>
        <w:tc>
          <w:tcPr>
            <w:tcW w:w="1134" w:type="dxa"/>
            <w:tcBorders>
              <w:top w:val="nil"/>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0.036608</w:t>
            </w:r>
          </w:p>
        </w:tc>
        <w:tc>
          <w:tcPr>
            <w:tcW w:w="1134" w:type="dxa"/>
            <w:tcBorders>
              <w:top w:val="nil"/>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0.067437</w:t>
            </w:r>
          </w:p>
        </w:tc>
        <w:tc>
          <w:tcPr>
            <w:tcW w:w="1276" w:type="dxa"/>
            <w:tcBorders>
              <w:top w:val="nil"/>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0.542851</w:t>
            </w:r>
          </w:p>
        </w:tc>
        <w:tc>
          <w:tcPr>
            <w:tcW w:w="1369" w:type="dxa"/>
            <w:tcBorders>
              <w:top w:val="nil"/>
              <w:left w:val="nil"/>
              <w:bottom w:val="single" w:sz="4" w:space="0" w:color="auto"/>
              <w:right w:val="nil"/>
            </w:tcBorders>
            <w:shd w:val="clear" w:color="auto" w:fill="auto"/>
            <w:noWrap/>
            <w:vAlign w:val="bottom"/>
            <w:hideMark/>
          </w:tcPr>
          <w:p w:rsidR="00947474" w:rsidRPr="00947474" w:rsidRDefault="00947474" w:rsidP="00947474">
            <w:pPr>
              <w:spacing w:after="0" w:line="240" w:lineRule="auto"/>
              <w:jc w:val="right"/>
              <w:rPr>
                <w:rFonts w:ascii="Calibri" w:eastAsia="Times New Roman" w:hAnsi="Calibri" w:cs="Times New Roman"/>
                <w:color w:val="000000"/>
                <w:lang w:val="en-AU" w:eastAsia="en-AU"/>
              </w:rPr>
            </w:pPr>
            <w:r w:rsidRPr="00947474">
              <w:rPr>
                <w:rFonts w:ascii="Calibri" w:eastAsia="Times New Roman" w:hAnsi="Calibri" w:cs="Times New Roman"/>
                <w:color w:val="000000"/>
                <w:lang w:val="en-AU" w:eastAsia="en-AU"/>
              </w:rPr>
              <w:t>0.587232</w:t>
            </w:r>
          </w:p>
        </w:tc>
      </w:tr>
    </w:tbl>
    <w:p w:rsidR="00947474" w:rsidRPr="003C14C5" w:rsidRDefault="00947474" w:rsidP="00947474">
      <w:pPr>
        <w:spacing w:line="480" w:lineRule="auto"/>
      </w:pPr>
      <w:r w:rsidRPr="00947474">
        <w:rPr>
          <w:rFonts w:ascii="Calibri" w:eastAsia="Times New Roman" w:hAnsi="Calibri" w:cs="Times New Roman"/>
          <w:b/>
          <w:bCs/>
          <w:color w:val="000000"/>
          <w:lang w:val="en-AU" w:eastAsia="en-AU"/>
        </w:rPr>
        <w:t>Supplementary Table S2</w:t>
      </w:r>
      <w:r>
        <w:rPr>
          <w:rFonts w:ascii="Calibri" w:eastAsia="Times New Roman" w:hAnsi="Calibri" w:cs="Times New Roman"/>
          <w:b/>
          <w:bCs/>
          <w:color w:val="000000"/>
          <w:lang w:val="en-AU" w:eastAsia="en-AU"/>
        </w:rPr>
        <w:t>:</w:t>
      </w:r>
      <w:r w:rsidRPr="00947474">
        <w:rPr>
          <w:rFonts w:ascii="Calibri" w:eastAsia="Times New Roman" w:hAnsi="Calibri" w:cs="Times New Roman"/>
          <w:b/>
          <w:bCs/>
          <w:color w:val="000000"/>
          <w:lang w:val="en-AU" w:eastAsia="en-AU"/>
        </w:rPr>
        <w:t xml:space="preserve"> </w:t>
      </w:r>
      <w:proofErr w:type="spellStart"/>
      <w:r w:rsidRPr="00947474">
        <w:rPr>
          <w:rFonts w:ascii="Calibri" w:eastAsia="Times New Roman" w:hAnsi="Calibri" w:cs="Times New Roman"/>
          <w:bCs/>
          <w:color w:val="000000"/>
          <w:lang w:val="en-AU" w:eastAsia="en-AU"/>
        </w:rPr>
        <w:t>Jackknife</w:t>
      </w:r>
      <w:proofErr w:type="spellEnd"/>
      <w:r w:rsidRPr="00947474">
        <w:rPr>
          <w:rFonts w:ascii="Calibri" w:eastAsia="Times New Roman" w:hAnsi="Calibri" w:cs="Times New Roman"/>
          <w:bCs/>
          <w:color w:val="000000"/>
          <w:lang w:val="en-AU" w:eastAsia="en-AU"/>
        </w:rPr>
        <w:t xml:space="preserve"> </w:t>
      </w:r>
      <w:r w:rsidRPr="003C14C5">
        <w:rPr>
          <w:rFonts w:ascii="Calibri" w:eastAsia="Times New Roman" w:hAnsi="Calibri" w:cs="Times New Roman"/>
          <w:bCs/>
          <w:color w:val="000000"/>
          <w:lang w:val="en-AU" w:eastAsia="en-AU"/>
        </w:rPr>
        <w:t>E</w:t>
      </w:r>
      <w:r w:rsidRPr="00947474">
        <w:rPr>
          <w:rFonts w:ascii="Calibri" w:eastAsia="Times New Roman" w:hAnsi="Calibri" w:cs="Times New Roman"/>
          <w:bCs/>
          <w:color w:val="000000"/>
          <w:lang w:val="en-AU" w:eastAsia="en-AU"/>
        </w:rPr>
        <w:t xml:space="preserve">stimates for the </w:t>
      </w:r>
      <w:r w:rsidRPr="003C14C5">
        <w:rPr>
          <w:rFonts w:ascii="Calibri" w:eastAsia="Times New Roman" w:hAnsi="Calibri" w:cs="Times New Roman"/>
          <w:bCs/>
          <w:color w:val="000000"/>
          <w:lang w:val="en-AU" w:eastAsia="en-AU"/>
        </w:rPr>
        <w:t>R</w:t>
      </w:r>
      <w:r w:rsidRPr="00947474">
        <w:rPr>
          <w:rFonts w:ascii="Calibri" w:eastAsia="Times New Roman" w:hAnsi="Calibri" w:cs="Times New Roman"/>
          <w:bCs/>
          <w:color w:val="000000"/>
          <w:lang w:val="en-AU" w:eastAsia="en-AU"/>
        </w:rPr>
        <w:t xml:space="preserve">egression of EWAS </w:t>
      </w:r>
      <w:r w:rsidRPr="003C14C5">
        <w:rPr>
          <w:rFonts w:ascii="Calibri" w:eastAsia="Times New Roman" w:hAnsi="Calibri" w:cs="Times New Roman"/>
          <w:bCs/>
          <w:color w:val="000000"/>
          <w:lang w:val="en-AU" w:eastAsia="en-AU"/>
        </w:rPr>
        <w:t xml:space="preserve">Test Statistics </w:t>
      </w:r>
      <w:r w:rsidRPr="00947474">
        <w:rPr>
          <w:rFonts w:ascii="Calibri" w:eastAsia="Times New Roman" w:hAnsi="Calibri" w:cs="Times New Roman"/>
          <w:bCs/>
          <w:color w:val="000000"/>
          <w:lang w:val="en-AU" w:eastAsia="en-AU"/>
        </w:rPr>
        <w:t xml:space="preserve">on </w:t>
      </w:r>
      <w:r w:rsidRPr="003C14C5">
        <w:rPr>
          <w:rFonts w:ascii="Calibri" w:eastAsia="Times New Roman" w:hAnsi="Calibri" w:cs="Times New Roman"/>
          <w:bCs/>
          <w:color w:val="000000"/>
          <w:lang w:val="en-AU" w:eastAsia="en-AU"/>
        </w:rPr>
        <w:t>Genomic Annotation Categories</w:t>
      </w:r>
    </w:p>
    <w:sectPr w:rsidR="00947474" w:rsidRPr="003C14C5" w:rsidSect="00947474">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0D3" w:rsidRDefault="00BA6A5D">
      <w:pPr>
        <w:spacing w:after="0" w:line="240" w:lineRule="auto"/>
      </w:pPr>
      <w:r>
        <w:separator/>
      </w:r>
    </w:p>
  </w:endnote>
  <w:endnote w:type="continuationSeparator" w:id="0">
    <w:p w:rsidR="005E20D3" w:rsidRDefault="00BA6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110612"/>
      <w:docPartObj>
        <w:docPartGallery w:val="Page Numbers (Bottom of Page)"/>
        <w:docPartUnique/>
      </w:docPartObj>
    </w:sdtPr>
    <w:sdtEndPr>
      <w:rPr>
        <w:noProof/>
      </w:rPr>
    </w:sdtEndPr>
    <w:sdtContent>
      <w:p w:rsidR="00D578B4" w:rsidRDefault="00165779">
        <w:pPr>
          <w:pStyle w:val="Footer"/>
          <w:jc w:val="center"/>
        </w:pPr>
        <w:r>
          <w:fldChar w:fldCharType="begin"/>
        </w:r>
        <w:r w:rsidR="008B28DD">
          <w:instrText xml:space="preserve"> PAGE   \* MERGEFORMAT </w:instrText>
        </w:r>
        <w:r>
          <w:fldChar w:fldCharType="separate"/>
        </w:r>
        <w:r w:rsidR="003C14C5">
          <w:rPr>
            <w:noProof/>
          </w:rPr>
          <w:t>1</w:t>
        </w:r>
        <w:r>
          <w:rPr>
            <w:noProof/>
          </w:rPr>
          <w:fldChar w:fldCharType="end"/>
        </w:r>
      </w:p>
    </w:sdtContent>
  </w:sdt>
  <w:p w:rsidR="00D578B4" w:rsidRDefault="003C1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0D3" w:rsidRDefault="00BA6A5D">
      <w:pPr>
        <w:spacing w:after="0" w:line="240" w:lineRule="auto"/>
      </w:pPr>
      <w:r>
        <w:separator/>
      </w:r>
    </w:p>
  </w:footnote>
  <w:footnote w:type="continuationSeparator" w:id="0">
    <w:p w:rsidR="005E20D3" w:rsidRDefault="00BA6A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B28DD"/>
    <w:rsid w:val="001619A1"/>
    <w:rsid w:val="00165779"/>
    <w:rsid w:val="00333B2E"/>
    <w:rsid w:val="003C14C5"/>
    <w:rsid w:val="005E20D3"/>
    <w:rsid w:val="00666CEC"/>
    <w:rsid w:val="007E2580"/>
    <w:rsid w:val="008B28DD"/>
    <w:rsid w:val="00947474"/>
    <w:rsid w:val="00A64183"/>
    <w:rsid w:val="00B12315"/>
    <w:rsid w:val="00BA6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8DD"/>
  </w:style>
  <w:style w:type="paragraph" w:styleId="BalloonText">
    <w:name w:val="Balloon Text"/>
    <w:basedOn w:val="Normal"/>
    <w:link w:val="BalloonTextChar"/>
    <w:uiPriority w:val="99"/>
    <w:semiHidden/>
    <w:unhideWhenUsed/>
    <w:rsid w:val="008B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DD"/>
    <w:rPr>
      <w:rFonts w:ascii="Tahoma" w:hAnsi="Tahoma" w:cs="Tahoma"/>
      <w:sz w:val="16"/>
      <w:szCs w:val="16"/>
    </w:rPr>
  </w:style>
  <w:style w:type="paragraph" w:styleId="NoSpacing">
    <w:name w:val="No Spacing"/>
    <w:uiPriority w:val="1"/>
    <w:qFormat/>
    <w:rsid w:val="008B28DD"/>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8DD"/>
  </w:style>
  <w:style w:type="paragraph" w:styleId="BalloonText">
    <w:name w:val="Balloon Text"/>
    <w:basedOn w:val="Normal"/>
    <w:link w:val="BalloonTextChar"/>
    <w:uiPriority w:val="99"/>
    <w:semiHidden/>
    <w:unhideWhenUsed/>
    <w:rsid w:val="008B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DD"/>
    <w:rPr>
      <w:rFonts w:ascii="Tahoma" w:hAnsi="Tahoma" w:cs="Tahoma"/>
      <w:sz w:val="16"/>
      <w:szCs w:val="16"/>
    </w:rPr>
  </w:style>
  <w:style w:type="paragraph" w:styleId="NoSpacing">
    <w:name w:val="No Spacing"/>
    <w:uiPriority w:val="1"/>
    <w:qFormat/>
    <w:rsid w:val="008B28DD"/>
    <w:pPr>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11720014">
      <w:bodyDiv w:val="1"/>
      <w:marLeft w:val="0"/>
      <w:marRight w:val="0"/>
      <w:marTop w:val="0"/>
      <w:marBottom w:val="0"/>
      <w:divBdr>
        <w:top w:val="none" w:sz="0" w:space="0" w:color="auto"/>
        <w:left w:val="none" w:sz="0" w:space="0" w:color="auto"/>
        <w:bottom w:val="none" w:sz="0" w:space="0" w:color="auto"/>
        <w:right w:val="none" w:sz="0" w:space="0" w:color="auto"/>
      </w:divBdr>
    </w:div>
    <w:div w:id="19174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AF28-BD79-4B76-9B04-53AD6BAC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Dongen, J. van</dc:creator>
  <cp:lastModifiedBy>Roberta Blake</cp:lastModifiedBy>
  <cp:revision>7</cp:revision>
  <dcterms:created xsi:type="dcterms:W3CDTF">2015-08-24T12:11:00Z</dcterms:created>
  <dcterms:modified xsi:type="dcterms:W3CDTF">2015-09-28T02:06:00Z</dcterms:modified>
</cp:coreProperties>
</file>