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0E" w:rsidRDefault="005D630E" w:rsidP="005D630E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Twin Research and Human Genetics</w:t>
      </w:r>
    </w:p>
    <w:p w:rsidR="005D630E" w:rsidRDefault="005D630E" w:rsidP="005D630E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5D630E" w:rsidRDefault="005D630E" w:rsidP="005D630E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5D630E" w:rsidRDefault="005D630E" w:rsidP="005D630E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5D630E" w:rsidRPr="005D630E" w:rsidRDefault="005D630E" w:rsidP="005D630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Genetic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I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nfluence on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A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ccessory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N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avicular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B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one in the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F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oot: A Korean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T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win and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F</w:t>
      </w:r>
      <w:r w:rsidRPr="005D630E">
        <w:rPr>
          <w:rFonts w:ascii="Times New Roman" w:hAnsi="Times New Roman"/>
          <w:b/>
          <w:kern w:val="0"/>
          <w:sz w:val="24"/>
          <w:szCs w:val="24"/>
        </w:rPr>
        <w:t xml:space="preserve">amily </w:t>
      </w:r>
      <w:r w:rsidRPr="005D630E">
        <w:rPr>
          <w:rFonts w:ascii="Times New Roman" w:hAnsi="Times New Roman" w:hint="eastAsia"/>
          <w:b/>
          <w:kern w:val="0"/>
          <w:sz w:val="24"/>
          <w:szCs w:val="24"/>
        </w:rPr>
        <w:t>S</w:t>
      </w:r>
      <w:r w:rsidRPr="005D630E">
        <w:rPr>
          <w:rFonts w:ascii="Times New Roman" w:hAnsi="Times New Roman"/>
          <w:b/>
          <w:kern w:val="0"/>
          <w:sz w:val="24"/>
          <w:szCs w:val="24"/>
        </w:rPr>
        <w:t>tudy</w:t>
      </w:r>
      <w:r w:rsidRPr="005D630E">
        <w:rPr>
          <w:rFonts w:ascii="Times New Roman" w:hAnsi="Times New Roman" w:hint="eastAsia"/>
          <w:sz w:val="24"/>
          <w:szCs w:val="24"/>
        </w:rPr>
        <w:t xml:space="preserve"> </w:t>
      </w:r>
    </w:p>
    <w:p w:rsidR="005D630E" w:rsidRDefault="005D630E" w:rsidP="008E5086">
      <w:pPr>
        <w:spacing w:after="0" w:line="48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In </w:t>
      </w:r>
      <w:proofErr w:type="spellStart"/>
      <w:r>
        <w:rPr>
          <w:rFonts w:ascii="Times New Roman" w:hAnsi="Times New Roman"/>
          <w:szCs w:val="20"/>
        </w:rPr>
        <w:t>Yae</w:t>
      </w:r>
      <w:proofErr w:type="spellEnd"/>
      <w:r>
        <w:rPr>
          <w:rFonts w:ascii="Times New Roman" w:hAnsi="Times New Roman"/>
          <w:szCs w:val="20"/>
        </w:rPr>
        <w:t xml:space="preserve"> Cheong, Hyo </w:t>
      </w:r>
      <w:proofErr w:type="spellStart"/>
      <w:r>
        <w:rPr>
          <w:rFonts w:ascii="Times New Roman" w:hAnsi="Times New Roman"/>
          <w:szCs w:val="20"/>
        </w:rPr>
        <w:t>Jeong</w:t>
      </w:r>
      <w:proofErr w:type="spellEnd"/>
      <w:r>
        <w:rPr>
          <w:rFonts w:ascii="Times New Roman" w:hAnsi="Times New Roman"/>
          <w:szCs w:val="20"/>
        </w:rPr>
        <w:t xml:space="preserve"> Kang, </w:t>
      </w:r>
      <w:proofErr w:type="spellStart"/>
      <w:r>
        <w:rPr>
          <w:rFonts w:ascii="Times New Roman" w:hAnsi="Times New Roman"/>
          <w:szCs w:val="20"/>
        </w:rPr>
        <w:t>Hyeonyoung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0"/>
        </w:rPr>
        <w:t>Ko</w:t>
      </w:r>
      <w:proofErr w:type="spellEnd"/>
      <w:proofErr w:type="gramEnd"/>
      <w:r>
        <w:rPr>
          <w:rFonts w:ascii="Times New Roman" w:hAnsi="Times New Roman"/>
          <w:szCs w:val="20"/>
        </w:rPr>
        <w:t xml:space="preserve">, </w:t>
      </w:r>
      <w:proofErr w:type="spellStart"/>
      <w:r>
        <w:rPr>
          <w:rFonts w:ascii="Times New Roman" w:hAnsi="Times New Roman"/>
          <w:szCs w:val="20"/>
        </w:rPr>
        <w:t>Joohon</w:t>
      </w:r>
      <w:proofErr w:type="spellEnd"/>
      <w:r>
        <w:rPr>
          <w:rFonts w:ascii="Times New Roman" w:hAnsi="Times New Roman"/>
          <w:szCs w:val="20"/>
        </w:rPr>
        <w:t xml:space="preserve"> Sung</w:t>
      </w:r>
      <w:r w:rsidRPr="005D630E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Yun-</w:t>
      </w:r>
      <w:proofErr w:type="spellStart"/>
      <w:r>
        <w:rPr>
          <w:rFonts w:ascii="Times New Roman" w:hAnsi="Times New Roman"/>
          <w:szCs w:val="20"/>
        </w:rPr>
        <w:t>Mi</w:t>
      </w:r>
      <w:proofErr w:type="spellEnd"/>
      <w:r>
        <w:rPr>
          <w:rFonts w:ascii="Times New Roman" w:hAnsi="Times New Roman"/>
          <w:szCs w:val="20"/>
        </w:rPr>
        <w:t xml:space="preserve"> Song, and Ji </w:t>
      </w:r>
      <w:proofErr w:type="spellStart"/>
      <w:r>
        <w:rPr>
          <w:rFonts w:ascii="Times New Roman" w:hAnsi="Times New Roman"/>
          <w:szCs w:val="20"/>
        </w:rPr>
        <w:t>Hye</w:t>
      </w:r>
      <w:proofErr w:type="spellEnd"/>
      <w:r>
        <w:rPr>
          <w:rFonts w:ascii="Times New Roman" w:hAnsi="Times New Roman"/>
          <w:szCs w:val="20"/>
        </w:rPr>
        <w:t xml:space="preserve"> Hwang</w:t>
      </w:r>
    </w:p>
    <w:p w:rsidR="005D630E" w:rsidRDefault="005D630E" w:rsidP="008E5086">
      <w:pPr>
        <w:spacing w:after="0" w:line="480" w:lineRule="auto"/>
        <w:rPr>
          <w:rFonts w:ascii="Times New Roman" w:hAnsi="Times New Roman"/>
          <w:szCs w:val="20"/>
        </w:rPr>
      </w:pPr>
    </w:p>
    <w:p w:rsidR="005D630E" w:rsidRDefault="005D630E" w:rsidP="008E5086">
      <w:pPr>
        <w:spacing w:after="0" w:line="480" w:lineRule="auto"/>
        <w:rPr>
          <w:rFonts w:ascii="Times New Roman" w:hAnsi="Times New Roman"/>
          <w:szCs w:val="20"/>
        </w:rPr>
      </w:pPr>
    </w:p>
    <w:p w:rsidR="005D630E" w:rsidRDefault="005D630E" w:rsidP="008E5086">
      <w:pPr>
        <w:spacing w:after="0" w:line="480" w:lineRule="auto"/>
        <w:rPr>
          <w:rFonts w:ascii="Times New Roman" w:hAnsi="Times New Roman"/>
          <w:szCs w:val="20"/>
        </w:rPr>
      </w:pPr>
    </w:p>
    <w:p w:rsidR="005D630E" w:rsidRPr="005D630E" w:rsidRDefault="00EC69F4" w:rsidP="008E5086">
      <w:pPr>
        <w:spacing w:after="0" w:line="480" w:lineRule="auto"/>
        <w:rPr>
          <w:rFonts w:ascii="Times New Roman" w:hAnsi="Times New Roman"/>
          <w:b/>
          <w:szCs w:val="20"/>
        </w:rPr>
      </w:pPr>
      <w:r w:rsidRPr="005D630E">
        <w:rPr>
          <w:rFonts w:ascii="Times New Roman" w:hAnsi="Times New Roman" w:hint="eastAsia"/>
          <w:b/>
          <w:szCs w:val="20"/>
        </w:rPr>
        <w:t>Supplementary</w:t>
      </w:r>
      <w:r w:rsidR="00FF618C" w:rsidRPr="005D630E">
        <w:rPr>
          <w:rFonts w:ascii="Times New Roman" w:hAnsi="Times New Roman"/>
          <w:b/>
          <w:szCs w:val="20"/>
        </w:rPr>
        <w:t xml:space="preserve"> Table </w:t>
      </w:r>
      <w:r w:rsidR="00F9601F" w:rsidRPr="005D630E">
        <w:rPr>
          <w:rFonts w:ascii="Times New Roman" w:hAnsi="Times New Roman" w:hint="eastAsia"/>
          <w:b/>
          <w:szCs w:val="20"/>
        </w:rPr>
        <w:t>S</w:t>
      </w:r>
      <w:r w:rsidR="00FF618C" w:rsidRPr="005D630E">
        <w:rPr>
          <w:rFonts w:ascii="Times New Roman" w:hAnsi="Times New Roman"/>
          <w:b/>
          <w:szCs w:val="20"/>
        </w:rPr>
        <w:t>1</w:t>
      </w:r>
    </w:p>
    <w:p w:rsidR="008E5086" w:rsidRPr="0048722A" w:rsidRDefault="008E5086" w:rsidP="008E5086">
      <w:pPr>
        <w:spacing w:after="0" w:line="480" w:lineRule="auto"/>
        <w:rPr>
          <w:rFonts w:ascii="Times New Roman" w:hAnsi="Times New Roman"/>
          <w:szCs w:val="20"/>
        </w:rPr>
      </w:pPr>
      <w:r w:rsidRPr="0048722A">
        <w:rPr>
          <w:rFonts w:ascii="Times New Roman" w:hAnsi="Times New Roman"/>
          <w:szCs w:val="20"/>
        </w:rPr>
        <w:t>Inter-rater reliability</w:t>
      </w:r>
      <w:r w:rsidRPr="0048722A">
        <w:rPr>
          <w:rFonts w:ascii="Times New Roman" w:hAnsi="Times New Roman"/>
          <w:szCs w:val="20"/>
          <w:vertAlign w:val="superscript"/>
        </w:rPr>
        <w:t>*</w:t>
      </w:r>
      <w:r>
        <w:rPr>
          <w:rFonts w:ascii="Times New Roman" w:hAnsi="Times New Roman" w:hint="eastAsia"/>
          <w:szCs w:val="20"/>
          <w:vertAlign w:val="superscript"/>
        </w:rPr>
        <w:t xml:space="preserve"> </w:t>
      </w:r>
      <w:r>
        <w:rPr>
          <w:rFonts w:ascii="Times New Roman" w:hAnsi="Times New Roman" w:hint="eastAsia"/>
          <w:szCs w:val="20"/>
        </w:rPr>
        <w:t xml:space="preserve">in interpretation of </w:t>
      </w:r>
      <w:r w:rsidRPr="00D06624">
        <w:rPr>
          <w:rFonts w:ascii="Times New Roman" w:hAnsi="Times New Roman" w:hint="eastAsia"/>
          <w:szCs w:val="20"/>
        </w:rPr>
        <w:t xml:space="preserve">foot </w:t>
      </w:r>
      <w:r>
        <w:rPr>
          <w:rFonts w:ascii="Times New Roman" w:hAnsi="Times New Roman" w:hint="eastAsia"/>
          <w:szCs w:val="20"/>
        </w:rPr>
        <w:t>x</w:t>
      </w:r>
      <w:r w:rsidRPr="00D06624">
        <w:rPr>
          <w:rFonts w:ascii="Times New Roman" w:hAnsi="Times New Roman" w:hint="eastAsia"/>
          <w:szCs w:val="20"/>
        </w:rPr>
        <w:t>-rays</w:t>
      </w:r>
    </w:p>
    <w:tbl>
      <w:tblPr>
        <w:tblW w:w="5812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827"/>
      </w:tblGrid>
      <w:tr w:rsidR="008E5086" w:rsidRPr="00303628" w:rsidTr="00A630B3">
        <w:trPr>
          <w:trHeight w:val="454"/>
        </w:trPr>
        <w:tc>
          <w:tcPr>
            <w:tcW w:w="1985" w:type="dxa"/>
            <w:tcBorders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03628">
              <w:rPr>
                <w:rFonts w:ascii="Times New Roman" w:hAnsi="Times New Roman"/>
                <w:b/>
                <w:bCs/>
                <w:szCs w:val="20"/>
              </w:rPr>
              <w:t>Cohen’s kappa coefficient (95% CI)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303628">
              <w:rPr>
                <w:rFonts w:ascii="Times New Roman" w:hAnsi="Times New Roman"/>
                <w:b/>
                <w:bCs/>
                <w:szCs w:val="20"/>
              </w:rPr>
              <w:t>Right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foot</w:t>
            </w:r>
          </w:p>
        </w:tc>
        <w:tc>
          <w:tcPr>
            <w:tcW w:w="38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303628">
              <w:rPr>
                <w:rFonts w:ascii="Times New Roman" w:hAnsi="Times New Roman"/>
                <w:bCs/>
                <w:szCs w:val="20"/>
              </w:rPr>
              <w:t xml:space="preserve"> Any type</w:t>
            </w:r>
          </w:p>
        </w:tc>
        <w:tc>
          <w:tcPr>
            <w:tcW w:w="3827" w:type="dxa"/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0.87 </w:t>
            </w:r>
            <w:r w:rsidR="005D630E">
              <w:rPr>
                <w:rFonts w:ascii="Times New Roman" w:hAnsi="Times New Roman"/>
                <w:szCs w:val="20"/>
              </w:rPr>
              <w:t xml:space="preserve">[0.77, </w:t>
            </w:r>
            <w:r w:rsidRPr="00303628">
              <w:rPr>
                <w:rFonts w:ascii="Times New Roman" w:hAnsi="Times New Roman"/>
                <w:szCs w:val="20"/>
              </w:rPr>
              <w:t>0.98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0.93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0.83,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II</w:t>
            </w:r>
          </w:p>
        </w:tc>
        <w:tc>
          <w:tcPr>
            <w:tcW w:w="3827" w:type="dxa"/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0.91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0.80,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III</w:t>
            </w:r>
          </w:p>
        </w:tc>
        <w:tc>
          <w:tcPr>
            <w:tcW w:w="38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0.75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0.48,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66"/>
        </w:trPr>
        <w:tc>
          <w:tcPr>
            <w:tcW w:w="1985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303628">
              <w:rPr>
                <w:rFonts w:ascii="Times New Roman" w:hAnsi="Times New Roman"/>
                <w:b/>
                <w:bCs/>
                <w:szCs w:val="20"/>
              </w:rPr>
              <w:t>Left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foot</w:t>
            </w:r>
          </w:p>
        </w:tc>
        <w:tc>
          <w:tcPr>
            <w:tcW w:w="3827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Cs/>
                <w:szCs w:val="20"/>
              </w:rPr>
            </w:pPr>
            <w:r w:rsidRPr="00303628">
              <w:rPr>
                <w:rFonts w:ascii="Times New Roman" w:hAnsi="Times New Roman"/>
                <w:bCs/>
                <w:szCs w:val="20"/>
              </w:rPr>
              <w:t xml:space="preserve"> Any type</w:t>
            </w:r>
          </w:p>
        </w:tc>
        <w:tc>
          <w:tcPr>
            <w:tcW w:w="38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0.87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0.76, </w:t>
            </w:r>
            <w:r w:rsidRPr="00303628">
              <w:rPr>
                <w:rFonts w:ascii="Times New Roman" w:hAnsi="Times New Roman"/>
                <w:szCs w:val="20"/>
              </w:rPr>
              <w:t>0.98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</w:t>
            </w:r>
          </w:p>
        </w:tc>
        <w:tc>
          <w:tcPr>
            <w:tcW w:w="3827" w:type="dxa"/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0.95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0.84,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454"/>
        </w:trPr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II</w:t>
            </w:r>
          </w:p>
        </w:tc>
        <w:tc>
          <w:tcPr>
            <w:tcW w:w="38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0.93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0.83,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8E5086" w:rsidRPr="00303628" w:rsidTr="00A630B3">
        <w:trPr>
          <w:trHeight w:val="62"/>
        </w:trPr>
        <w:tc>
          <w:tcPr>
            <w:tcW w:w="1985" w:type="dxa"/>
            <w:shd w:val="clear" w:color="auto" w:fill="auto"/>
          </w:tcPr>
          <w:p w:rsidR="008E5086" w:rsidRPr="00303628" w:rsidRDefault="008E5086" w:rsidP="00A630B3">
            <w:pPr>
              <w:spacing w:after="0" w:line="48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Type </w:t>
            </w:r>
            <w:r>
              <w:rPr>
                <w:rFonts w:ascii="Times New Roman" w:hAnsi="Times New Roman" w:hint="eastAsia"/>
                <w:bCs/>
                <w:szCs w:val="20"/>
              </w:rPr>
              <w:t>III</w:t>
            </w:r>
          </w:p>
        </w:tc>
        <w:tc>
          <w:tcPr>
            <w:tcW w:w="3827" w:type="dxa"/>
            <w:shd w:val="clear" w:color="auto" w:fill="auto"/>
          </w:tcPr>
          <w:p w:rsidR="008E5086" w:rsidRPr="00303628" w:rsidRDefault="008E5086" w:rsidP="005D630E">
            <w:pPr>
              <w:spacing w:after="0" w:line="480" w:lineRule="auto"/>
              <w:jc w:val="center"/>
              <w:rPr>
                <w:rFonts w:ascii="Times New Roman" w:hAnsi="Times New Roman"/>
                <w:szCs w:val="20"/>
              </w:rPr>
            </w:pPr>
            <w:r w:rsidRPr="00303628">
              <w:rPr>
                <w:rFonts w:ascii="Times New Roman" w:hAnsi="Times New Roman"/>
                <w:szCs w:val="20"/>
              </w:rPr>
              <w:t xml:space="preserve">0.74 </w:t>
            </w:r>
            <w:r w:rsidR="005D630E">
              <w:rPr>
                <w:rFonts w:ascii="Times New Roman" w:hAnsi="Times New Roman"/>
                <w:szCs w:val="20"/>
              </w:rPr>
              <w:t>[</w:t>
            </w:r>
            <w:r w:rsidR="005D630E">
              <w:rPr>
                <w:rFonts w:ascii="Times New Roman" w:hAnsi="Times New Roman"/>
                <w:szCs w:val="20"/>
              </w:rPr>
              <w:t xml:space="preserve">0.39, </w:t>
            </w:r>
            <w:r w:rsidRPr="00303628">
              <w:rPr>
                <w:rFonts w:ascii="Times New Roman" w:hAnsi="Times New Roman"/>
                <w:szCs w:val="20"/>
              </w:rPr>
              <w:t>1.00</w:t>
            </w:r>
            <w:r w:rsidR="005D630E">
              <w:rPr>
                <w:rFonts w:ascii="Times New Roman" w:hAnsi="Times New Roman"/>
                <w:szCs w:val="20"/>
              </w:rPr>
              <w:t>]</w:t>
            </w:r>
          </w:p>
        </w:tc>
      </w:tr>
    </w:tbl>
    <w:p w:rsidR="008E5086" w:rsidRPr="0048722A" w:rsidRDefault="005D630E" w:rsidP="008E5086">
      <w:pPr>
        <w:spacing w:after="0" w:line="480" w:lineRule="auto"/>
        <w:rPr>
          <w:rFonts w:ascii="Times New Roman" w:hAnsi="Times New Roman"/>
          <w:szCs w:val="20"/>
        </w:rPr>
      </w:pPr>
      <w:r w:rsidRPr="005D630E">
        <w:rPr>
          <w:rFonts w:ascii="Times New Roman" w:hAnsi="Times New Roman"/>
          <w:szCs w:val="20"/>
        </w:rPr>
        <w:t>Note:</w:t>
      </w:r>
      <w:r>
        <w:rPr>
          <w:rFonts w:ascii="Times New Roman" w:hAnsi="Times New Roman"/>
          <w:szCs w:val="20"/>
          <w:vertAlign w:val="superscript"/>
        </w:rPr>
        <w:t xml:space="preserve"> </w:t>
      </w:r>
      <w:r w:rsidR="008E5086" w:rsidRPr="0048722A">
        <w:rPr>
          <w:rFonts w:ascii="Times New Roman" w:hAnsi="Times New Roman"/>
          <w:szCs w:val="20"/>
          <w:vertAlign w:val="superscript"/>
        </w:rPr>
        <w:t>*</w:t>
      </w:r>
      <w:r w:rsidR="008E5086" w:rsidRPr="0048722A">
        <w:rPr>
          <w:rFonts w:ascii="Times New Roman" w:hAnsi="Times New Roman"/>
          <w:szCs w:val="20"/>
        </w:rPr>
        <w:t xml:space="preserve"> Assessed by Cohen’s kappa coefficient</w:t>
      </w:r>
      <w:r>
        <w:rPr>
          <w:rFonts w:ascii="Times New Roman" w:hAnsi="Times New Roman"/>
          <w:szCs w:val="20"/>
        </w:rPr>
        <w:t>.</w:t>
      </w:r>
    </w:p>
    <w:p w:rsidR="005D630E" w:rsidRDefault="005D630E">
      <w:pPr>
        <w:widowControl/>
        <w:wordWrap/>
        <w:autoSpaceDE/>
        <w:autoSpaceDN/>
        <w:spacing w:after="200" w:line="276" w:lineRule="auto"/>
        <w:sectPr w:rsidR="005D630E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5D630E" w:rsidRPr="005D630E" w:rsidRDefault="005D630E" w:rsidP="005D630E">
      <w:pPr>
        <w:rPr>
          <w:rFonts w:ascii="Times New Roman" w:hAnsi="Times New Roman"/>
          <w:b/>
        </w:rPr>
      </w:pPr>
      <w:r w:rsidRPr="005D630E">
        <w:rPr>
          <w:rFonts w:ascii="Times New Roman" w:hAnsi="Times New Roman"/>
          <w:b/>
        </w:rPr>
        <w:lastRenderedPageBreak/>
        <w:t>Supplementary Table S2</w:t>
      </w:r>
      <w:bookmarkStart w:id="0" w:name="_GoBack"/>
      <w:bookmarkEnd w:id="0"/>
    </w:p>
    <w:p w:rsidR="005D630E" w:rsidRPr="00AC7D65" w:rsidRDefault="005D630E" w:rsidP="005D630E">
      <w:pPr>
        <w:rPr>
          <w:rFonts w:ascii="Times New Roman" w:hAnsi="Times New Roman"/>
        </w:rPr>
      </w:pPr>
      <w:r w:rsidRPr="00AC7D65">
        <w:rPr>
          <w:rFonts w:ascii="Times New Roman" w:hAnsi="Times New Roman"/>
        </w:rPr>
        <w:t xml:space="preserve">Age of the </w:t>
      </w:r>
      <w:r w:rsidRPr="00AC7D65">
        <w:rPr>
          <w:rFonts w:ascii="Times New Roman" w:hAnsi="Times New Roman"/>
        </w:rPr>
        <w:t xml:space="preserve">Participants Grouped Into Family Type </w:t>
      </w:r>
    </w:p>
    <w:tbl>
      <w:tblPr>
        <w:tblW w:w="13858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410"/>
        <w:gridCol w:w="2410"/>
        <w:gridCol w:w="1524"/>
      </w:tblGrid>
      <w:tr w:rsidR="005D630E" w:rsidRPr="00AC7D65" w:rsidTr="00840AE5">
        <w:trPr>
          <w:trHeight w:hRule="exact" w:val="1033"/>
        </w:trPr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Father</w:t>
            </w:r>
            <w:r>
              <w:rPr>
                <w:rFonts w:ascii="Times New Roman" w:hAnsi="Times New Roman"/>
                <w:b/>
              </w:rPr>
              <w:t>s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(116 person</w:t>
            </w:r>
            <w:r>
              <w:rPr>
                <w:rFonts w:ascii="Times New Roman" w:hAnsi="Times New Roman"/>
                <w:b/>
              </w:rPr>
              <w:t>s</w:t>
            </w:r>
            <w:r w:rsidRPr="00AC7D6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Mother</w:t>
            </w:r>
            <w:r>
              <w:rPr>
                <w:rFonts w:ascii="Times New Roman" w:hAnsi="Times New Roman"/>
                <w:b/>
              </w:rPr>
              <w:t>s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(168 person</w:t>
            </w:r>
            <w:r>
              <w:rPr>
                <w:rFonts w:ascii="Times New Roman" w:hAnsi="Times New Roman"/>
                <w:b/>
              </w:rPr>
              <w:t>s</w:t>
            </w:r>
            <w:r w:rsidRPr="00AC7D6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 xml:space="preserve">Monozygotic twins 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(135 pairs)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 xml:space="preserve">Dizygotic twins 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(50 pairs)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Sibling</w:t>
            </w:r>
            <w:r>
              <w:rPr>
                <w:rFonts w:ascii="Times New Roman" w:hAnsi="Times New Roman"/>
                <w:b/>
              </w:rPr>
              <w:t>s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</w:rPr>
            </w:pPr>
            <w:r w:rsidRPr="00AC7D65">
              <w:rPr>
                <w:rFonts w:ascii="Times New Roman" w:hAnsi="Times New Roman"/>
                <w:b/>
              </w:rPr>
              <w:t>(184 person</w:t>
            </w:r>
            <w:r>
              <w:rPr>
                <w:rFonts w:ascii="Times New Roman" w:hAnsi="Times New Roman"/>
                <w:b/>
              </w:rPr>
              <w:t>s</w:t>
            </w:r>
            <w:r w:rsidRPr="00AC7D65">
              <w:rPr>
                <w:rFonts w:ascii="Times New Roman" w:hAnsi="Times New Roman"/>
                <w:b/>
              </w:rPr>
              <w:t>)</w:t>
            </w:r>
          </w:p>
        </w:tc>
      </w:tr>
      <w:tr w:rsidR="005D630E" w:rsidRPr="00AC7D65" w:rsidTr="00840AE5">
        <w:trPr>
          <w:trHeight w:hRule="exact" w:val="1557"/>
        </w:trPr>
        <w:tc>
          <w:tcPr>
            <w:tcW w:w="269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/>
                <w:bCs/>
              </w:rPr>
            </w:pPr>
            <w:r w:rsidRPr="00AC7D65">
              <w:rPr>
                <w:rFonts w:ascii="Times New Roman" w:hAnsi="Times New Roman"/>
                <w:b/>
                <w:bCs/>
              </w:rPr>
              <w:t xml:space="preserve">Age, mean ± SD 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  <w:b/>
                <w:bCs/>
              </w:rPr>
            </w:pPr>
            <w:r w:rsidRPr="00AC7D65">
              <w:rPr>
                <w:rFonts w:ascii="Times New Roman" w:hAnsi="Times New Roman"/>
                <w:b/>
                <w:bCs/>
              </w:rPr>
              <w:t xml:space="preserve">  (range)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Cs/>
              </w:rPr>
            </w:pPr>
            <w:r w:rsidRPr="00AC7D65">
              <w:rPr>
                <w:rFonts w:ascii="Times New Roman" w:hAnsi="Times New Roman"/>
              </w:rPr>
              <w:t xml:space="preserve">59.55 </w:t>
            </w:r>
            <w:r w:rsidRPr="00AC7D65">
              <w:rPr>
                <w:rFonts w:ascii="Times New Roman" w:hAnsi="Times New Roman"/>
                <w:bCs/>
              </w:rPr>
              <w:t>± 8.25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(49–</w:t>
            </w:r>
            <w:r w:rsidRPr="00AC7D65">
              <w:rPr>
                <w:rFonts w:ascii="Times New Roman" w:hAnsi="Times New Roman"/>
                <w:bCs/>
              </w:rPr>
              <w:t>104)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Cs/>
              </w:rPr>
            </w:pPr>
            <w:r w:rsidRPr="00AC7D65">
              <w:rPr>
                <w:rFonts w:ascii="Times New Roman" w:hAnsi="Times New Roman"/>
              </w:rPr>
              <w:t xml:space="preserve">58.83 </w:t>
            </w:r>
            <w:r w:rsidRPr="00AC7D65">
              <w:rPr>
                <w:rFonts w:ascii="Times New Roman" w:hAnsi="Times New Roman"/>
                <w:bCs/>
              </w:rPr>
              <w:t>± 8.93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(42</w:t>
            </w:r>
            <w:r>
              <w:rPr>
                <w:rFonts w:ascii="Times New Roman" w:hAnsi="Times New Roman"/>
                <w:bCs/>
              </w:rPr>
              <w:t>–</w:t>
            </w:r>
            <w:r w:rsidRPr="00AC7D65">
              <w:rPr>
                <w:rFonts w:ascii="Times New Roman" w:hAnsi="Times New Roman"/>
                <w:bCs/>
              </w:rPr>
              <w:t>79)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Cs/>
              </w:rPr>
            </w:pPr>
            <w:r w:rsidRPr="00AC7D65">
              <w:rPr>
                <w:rFonts w:ascii="Times New Roman" w:hAnsi="Times New Roman"/>
              </w:rPr>
              <w:t xml:space="preserve">39.40 </w:t>
            </w:r>
            <w:r w:rsidRPr="00AC7D65">
              <w:rPr>
                <w:rFonts w:ascii="Times New Roman" w:hAnsi="Times New Roman"/>
                <w:bCs/>
              </w:rPr>
              <w:t>± 7.78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(25</w:t>
            </w:r>
            <w:r>
              <w:rPr>
                <w:rFonts w:ascii="Times New Roman" w:hAnsi="Times New Roman"/>
                <w:bCs/>
              </w:rPr>
              <w:t>–</w:t>
            </w:r>
            <w:r w:rsidRPr="00AC7D65">
              <w:rPr>
                <w:rFonts w:ascii="Times New Roman" w:hAnsi="Times New Roman"/>
                <w:bCs/>
              </w:rPr>
              <w:t>63)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Cs/>
              </w:rPr>
            </w:pPr>
            <w:r w:rsidRPr="00AC7D65">
              <w:rPr>
                <w:rFonts w:ascii="Times New Roman" w:hAnsi="Times New Roman"/>
              </w:rPr>
              <w:t xml:space="preserve">40.44 </w:t>
            </w:r>
            <w:r w:rsidRPr="00AC7D65">
              <w:rPr>
                <w:rFonts w:ascii="Times New Roman" w:hAnsi="Times New Roman"/>
                <w:bCs/>
              </w:rPr>
              <w:t>± 8.20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(30</w:t>
            </w:r>
            <w:r>
              <w:rPr>
                <w:rFonts w:ascii="Times New Roman" w:hAnsi="Times New Roman"/>
                <w:bCs/>
              </w:rPr>
              <w:t>–</w:t>
            </w:r>
            <w:r w:rsidRPr="00AC7D65">
              <w:rPr>
                <w:rFonts w:ascii="Times New Roman" w:hAnsi="Times New Roman"/>
                <w:bCs/>
              </w:rPr>
              <w:t>58)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D630E" w:rsidRPr="00AC7D65" w:rsidRDefault="005D630E" w:rsidP="00840AE5">
            <w:pPr>
              <w:rPr>
                <w:rFonts w:ascii="Times New Roman" w:hAnsi="Times New Roman"/>
                <w:bCs/>
              </w:rPr>
            </w:pPr>
            <w:r w:rsidRPr="00AC7D65">
              <w:rPr>
                <w:rFonts w:ascii="Times New Roman" w:hAnsi="Times New Roman"/>
              </w:rPr>
              <w:t xml:space="preserve">36.33 </w:t>
            </w:r>
            <w:r w:rsidRPr="00AC7D65">
              <w:rPr>
                <w:rFonts w:ascii="Times New Roman" w:hAnsi="Times New Roman"/>
                <w:bCs/>
              </w:rPr>
              <w:t>± 9.11</w:t>
            </w:r>
          </w:p>
          <w:p w:rsidR="005D630E" w:rsidRPr="00AC7D65" w:rsidRDefault="005D630E" w:rsidP="0084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(17</w:t>
            </w:r>
            <w:r>
              <w:rPr>
                <w:rFonts w:ascii="Times New Roman" w:hAnsi="Times New Roman"/>
                <w:bCs/>
              </w:rPr>
              <w:t>–</w:t>
            </w:r>
            <w:r w:rsidRPr="00AC7D65">
              <w:rPr>
                <w:rFonts w:ascii="Times New Roman" w:hAnsi="Times New Roman"/>
                <w:bCs/>
              </w:rPr>
              <w:t>60)</w:t>
            </w:r>
          </w:p>
        </w:tc>
      </w:tr>
    </w:tbl>
    <w:p w:rsidR="005D630E" w:rsidRPr="00AC7D65" w:rsidRDefault="005D630E" w:rsidP="005D63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</w:t>
      </w:r>
      <w:r w:rsidRPr="00AC7D65">
        <w:rPr>
          <w:rFonts w:ascii="Times New Roman" w:hAnsi="Times New Roman"/>
        </w:rPr>
        <w:t>SD</w:t>
      </w:r>
      <w:r>
        <w:rPr>
          <w:rFonts w:ascii="Times New Roman" w:hAnsi="Times New Roman"/>
        </w:rPr>
        <w:t xml:space="preserve"> =</w:t>
      </w:r>
      <w:r w:rsidRPr="00AC7D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AC7D65">
        <w:rPr>
          <w:rFonts w:ascii="Times New Roman" w:hAnsi="Times New Roman"/>
        </w:rPr>
        <w:t>tandard deviation</w:t>
      </w:r>
      <w:r>
        <w:rPr>
          <w:rFonts w:ascii="Times New Roman" w:hAnsi="Times New Roman"/>
        </w:rPr>
        <w:t>.</w:t>
      </w:r>
    </w:p>
    <w:p w:rsidR="005D630E" w:rsidRDefault="005D630E" w:rsidP="005D630E"/>
    <w:p w:rsidR="00B61336" w:rsidRDefault="00B61336"/>
    <w:sectPr w:rsidR="00B61336" w:rsidSect="000B246E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2E" w:rsidRDefault="00DF2A2E" w:rsidP="00F9601F">
      <w:pPr>
        <w:spacing w:after="0" w:line="240" w:lineRule="auto"/>
      </w:pPr>
      <w:r>
        <w:separator/>
      </w:r>
    </w:p>
  </w:endnote>
  <w:endnote w:type="continuationSeparator" w:id="0">
    <w:p w:rsidR="00DF2A2E" w:rsidRDefault="00DF2A2E" w:rsidP="00F9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2E" w:rsidRDefault="00DF2A2E" w:rsidP="00F9601F">
      <w:pPr>
        <w:spacing w:after="0" w:line="240" w:lineRule="auto"/>
      </w:pPr>
      <w:r>
        <w:separator/>
      </w:r>
    </w:p>
  </w:footnote>
  <w:footnote w:type="continuationSeparator" w:id="0">
    <w:p w:rsidR="00DF2A2E" w:rsidRDefault="00DF2A2E" w:rsidP="00F9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86"/>
    <w:rsid w:val="005D630E"/>
    <w:rsid w:val="00672826"/>
    <w:rsid w:val="008E5086"/>
    <w:rsid w:val="00B61336"/>
    <w:rsid w:val="00DF2A2E"/>
    <w:rsid w:val="00EC69F4"/>
    <w:rsid w:val="00F9601F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86"/>
    <w:pPr>
      <w:widowControl w:val="0"/>
      <w:wordWrap w:val="0"/>
      <w:autoSpaceDE w:val="0"/>
      <w:autoSpaceDN w:val="0"/>
      <w:spacing w:after="160" w:line="259" w:lineRule="auto"/>
    </w:pPr>
    <w:rPr>
      <w:rFonts w:ascii="Malgun Gothic" w:eastAsia="Malgun Gothic" w:hAnsi="Malgun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1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601F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9601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601F"/>
    <w:rPr>
      <w:rFonts w:ascii="Malgun Gothic" w:eastAsia="Malgun Gothic" w:hAnsi="Malgun Gothic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86"/>
    <w:pPr>
      <w:widowControl w:val="0"/>
      <w:wordWrap w:val="0"/>
      <w:autoSpaceDE w:val="0"/>
      <w:autoSpaceDN w:val="0"/>
      <w:spacing w:after="160" w:line="259" w:lineRule="auto"/>
    </w:pPr>
    <w:rPr>
      <w:rFonts w:ascii="Malgun Gothic" w:eastAsia="Malgun Gothic" w:hAnsi="Malgun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1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601F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9601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601F"/>
    <w:rPr>
      <w:rFonts w:ascii="Malgun Gothic" w:eastAsia="Malgun Gothic" w:hAnsi="Malgun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QIMR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Roberta Blake</cp:lastModifiedBy>
  <cp:revision>3</cp:revision>
  <dcterms:created xsi:type="dcterms:W3CDTF">2017-03-20T22:57:00Z</dcterms:created>
  <dcterms:modified xsi:type="dcterms:W3CDTF">2017-03-20T23:08:00Z</dcterms:modified>
</cp:coreProperties>
</file>