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C3" w:rsidRPr="001E1CC3" w:rsidRDefault="001E1CC3" w:rsidP="001E1CC3">
      <w:pPr>
        <w:rPr>
          <w:b/>
        </w:rPr>
      </w:pPr>
      <w:r w:rsidRPr="001E1CC3">
        <w:rPr>
          <w:b/>
        </w:rPr>
        <w:t>Twin Research and Human Genetics</w:t>
      </w:r>
    </w:p>
    <w:p w:rsidR="001E1CC3" w:rsidRPr="001E1CC3" w:rsidRDefault="001E1CC3" w:rsidP="001E1CC3">
      <w:pPr>
        <w:rPr>
          <w:sz w:val="24"/>
          <w:szCs w:val="24"/>
        </w:rPr>
      </w:pPr>
      <w:r w:rsidRPr="001E1CC3">
        <w:rPr>
          <w:sz w:val="24"/>
          <w:szCs w:val="24"/>
        </w:rPr>
        <w:t xml:space="preserve">The STOPPA Twin Study Explains the Exhaled Nitric Oxide and Asthma Link </w:t>
      </w:r>
      <w:proofErr w:type="gramStart"/>
      <w:r w:rsidRPr="001E1CC3">
        <w:rPr>
          <w:sz w:val="24"/>
          <w:szCs w:val="24"/>
        </w:rPr>
        <w:t>By</w:t>
      </w:r>
      <w:proofErr w:type="gramEnd"/>
      <w:r w:rsidRPr="001E1CC3">
        <w:rPr>
          <w:sz w:val="24"/>
          <w:szCs w:val="24"/>
        </w:rPr>
        <w:t xml:space="preserve"> Genetics and Sensitization</w:t>
      </w:r>
    </w:p>
    <w:p w:rsidR="00962B3A" w:rsidRDefault="001E1CC3" w:rsidP="001E1CC3">
      <w:proofErr w:type="spellStart"/>
      <w:r>
        <w:t>Björn</w:t>
      </w:r>
      <w:proofErr w:type="spellEnd"/>
      <w:r>
        <w:t xml:space="preserve"> </w:t>
      </w:r>
      <w:proofErr w:type="spellStart"/>
      <w:r>
        <w:t>Nor</w:t>
      </w:r>
      <w:r>
        <w:t>dlund</w:t>
      </w:r>
      <w:proofErr w:type="spellEnd"/>
      <w:r>
        <w:t xml:space="preserve">, Cecilia </w:t>
      </w:r>
      <w:proofErr w:type="spellStart"/>
      <w:r>
        <w:t>Lundholm</w:t>
      </w:r>
      <w:proofErr w:type="spellEnd"/>
      <w:r>
        <w:t xml:space="preserve">, </w:t>
      </w:r>
      <w:proofErr w:type="spellStart"/>
      <w:r>
        <w:t>Vilhelmina</w:t>
      </w:r>
      <w:proofErr w:type="spellEnd"/>
      <w:r>
        <w:t xml:space="preserve"> </w:t>
      </w:r>
      <w:proofErr w:type="spellStart"/>
      <w:r>
        <w:t>Ullemar</w:t>
      </w:r>
      <w:proofErr w:type="spellEnd"/>
      <w:r>
        <w:t xml:space="preserve">, Marianne van </w:t>
      </w:r>
      <w:proofErr w:type="spellStart"/>
      <w:r>
        <w:t>Hage</w:t>
      </w:r>
      <w:proofErr w:type="spellEnd"/>
      <w:r>
        <w:t xml:space="preserve">, Anne K. </w:t>
      </w:r>
      <w:proofErr w:type="spellStart"/>
      <w:r>
        <w:t>Örtqvist</w:t>
      </w:r>
      <w:proofErr w:type="spellEnd"/>
      <w:r>
        <w:t>, and Catarina Almqvist</w:t>
      </w:r>
    </w:p>
    <w:tbl>
      <w:tblPr>
        <w:tblStyle w:val="TableGrid"/>
        <w:tblW w:w="9155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3621"/>
        <w:gridCol w:w="551"/>
        <w:gridCol w:w="1332"/>
        <w:gridCol w:w="304"/>
        <w:gridCol w:w="1089"/>
        <w:gridCol w:w="1218"/>
        <w:gridCol w:w="1040"/>
      </w:tblGrid>
      <w:tr w:rsidR="001E1CC3" w:rsidRPr="001E1CC3" w:rsidTr="00D460D4">
        <w:trPr>
          <w:trHeight w:val="643"/>
        </w:trPr>
        <w:tc>
          <w:tcPr>
            <w:tcW w:w="91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Supplementary Table 1. Backgrounds factors and characteristics of the study population compared with children not in the study population due to missing data regarding FENO and/or current asthma, n=752. </w:t>
            </w:r>
          </w:p>
        </w:tc>
      </w:tr>
      <w:tr w:rsidR="001E1CC3" w:rsidRPr="001E1CC3" w:rsidTr="00D460D4">
        <w:trPr>
          <w:trHeight w:val="339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rPr>
                <w:lang w:val="en-U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Study population</w:t>
            </w:r>
          </w:p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keepNext/>
              <w:keepLines/>
              <w:spacing w:before="40" w:line="259" w:lineRule="auto"/>
              <w:jc w:val="center"/>
              <w:outlineLvl w:val="1"/>
              <w:rPr>
                <w:lang w:val="en-US"/>
              </w:rPr>
            </w:pPr>
            <w:r w:rsidRPr="001E1CC3">
              <w:rPr>
                <w:lang w:val="en-US"/>
              </w:rPr>
              <w:t>Missing data FENO/asthma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vertAlign w:val="superscript"/>
                <w:lang w:val="en-US"/>
              </w:rPr>
            </w:pPr>
            <w:r w:rsidRPr="001E1CC3">
              <w:rPr>
                <w:lang w:val="en-US"/>
              </w:rPr>
              <w:t>p-value</w:t>
            </w:r>
          </w:p>
        </w:tc>
      </w:tr>
      <w:tr w:rsidR="001E1CC3" w:rsidRPr="001E1CC3" w:rsidTr="00D460D4">
        <w:trPr>
          <w:trHeight w:val="26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n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%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65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>Age, total n=752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6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Mean (SD)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12.6 (1.5)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12.2 (1.3)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0.027</w:t>
            </w: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>Sex, total n=752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Male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365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54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Female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316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0.25</w:t>
            </w: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>Family history of atopy*, total n=630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No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217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Yes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354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62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0.001</w:t>
            </w: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>Tobacco smoke</w:t>
            </w:r>
            <w:r w:rsidRPr="001E1CC3">
              <w:rPr>
                <w:vertAlign w:val="superscript"/>
                <w:lang w:val="en-US"/>
              </w:rPr>
              <w:t>¶</w:t>
            </w:r>
            <w:r w:rsidRPr="001E1CC3">
              <w:rPr>
                <w:lang w:val="en-US"/>
              </w:rPr>
              <w:t>, total n=742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No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519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77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Yes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154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0.25</w:t>
            </w: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rPr>
                <w:lang w:val="en-US"/>
              </w:rPr>
            </w:pPr>
            <w:proofErr w:type="spellStart"/>
            <w:r w:rsidRPr="001E1CC3">
              <w:rPr>
                <w:lang w:val="en-US"/>
              </w:rPr>
              <w:t>Zygosity</w:t>
            </w:r>
            <w:proofErr w:type="spellEnd"/>
            <w:r w:rsidRPr="001E1CC3">
              <w:rPr>
                <w:lang w:val="en-US"/>
              </w:rPr>
              <w:t>, total n=752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MZ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364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53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DZ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317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0.07</w:t>
            </w: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rPr>
                <w:lang w:val="en-US"/>
              </w:rPr>
            </w:pPr>
            <w:proofErr w:type="spellStart"/>
            <w:r w:rsidRPr="001E1CC3">
              <w:rPr>
                <w:lang w:val="en-US"/>
              </w:rPr>
              <w:t>Phadiatop</w:t>
            </w:r>
            <w:proofErr w:type="spellEnd"/>
            <w:r w:rsidRPr="001E1CC3">
              <w:rPr>
                <w:lang w:val="en-US"/>
              </w:rPr>
              <w:t>, total n=699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Negative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383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60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Positive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252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0.92</w:t>
            </w: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>Current asthma, total n=725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No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550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81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Yes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131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0.84</w:t>
            </w: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>Asthma medication, total n=633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No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470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83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Yes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99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0.97</w:t>
            </w: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ICS </w:t>
            </w:r>
            <w:r w:rsidRPr="001E1CC3">
              <w:rPr>
                <w:vertAlign w:val="superscript"/>
                <w:lang w:val="en-US"/>
              </w:rPr>
              <w:t>¶¶</w:t>
            </w:r>
            <w:r w:rsidRPr="001E1CC3">
              <w:rPr>
                <w:lang w:val="en-US"/>
              </w:rPr>
              <w:t xml:space="preserve"> - regularly, total n=614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No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516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92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</w:p>
        </w:tc>
      </w:tr>
      <w:tr w:rsidR="001E1CC3" w:rsidRPr="001E1CC3" w:rsidTr="00D460D4">
        <w:trPr>
          <w:trHeight w:val="280"/>
        </w:trPr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E1CC3" w:rsidRPr="001E1CC3" w:rsidRDefault="001E1CC3" w:rsidP="00D460D4">
            <w:pPr>
              <w:rPr>
                <w:lang w:val="en-US"/>
              </w:rPr>
            </w:pPr>
            <w:r w:rsidRPr="001E1CC3">
              <w:rPr>
                <w:lang w:val="en-US"/>
              </w:rPr>
              <w:t xml:space="preserve"> Yes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42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CC3" w:rsidRPr="001E1CC3" w:rsidRDefault="001E1CC3" w:rsidP="00D460D4">
            <w:pPr>
              <w:jc w:val="center"/>
              <w:rPr>
                <w:lang w:val="en-US"/>
              </w:rPr>
            </w:pPr>
            <w:r w:rsidRPr="001E1CC3">
              <w:rPr>
                <w:lang w:val="en-US"/>
              </w:rPr>
              <w:t>0.92</w:t>
            </w:r>
          </w:p>
        </w:tc>
      </w:tr>
    </w:tbl>
    <w:p w:rsidR="001E1CC3" w:rsidRPr="001E1CC3" w:rsidRDefault="001E1CC3" w:rsidP="001E1CC3">
      <w:pPr>
        <w:rPr>
          <w:lang w:val="en-US"/>
        </w:rPr>
      </w:pPr>
      <w:r w:rsidRPr="00A4216B">
        <w:rPr>
          <w:rFonts w:asciiTheme="majorHAnsi" w:hAnsiTheme="majorHAnsi"/>
          <w:lang w:val="en-US"/>
        </w:rPr>
        <w:t>*</w:t>
      </w:r>
      <w:r w:rsidRPr="001E1CC3">
        <w:rPr>
          <w:lang w:val="en-US"/>
        </w:rPr>
        <w:t xml:space="preserve">Family history of atopic disease: Parental reported doctor’s diagnosis of asthma, eczema or hay fever to pollen or furred animal </w:t>
      </w:r>
    </w:p>
    <w:p w:rsidR="001E1CC3" w:rsidRPr="001E1CC3" w:rsidRDefault="001E1CC3" w:rsidP="001E1CC3">
      <w:pPr>
        <w:rPr>
          <w:lang w:val="en-US"/>
        </w:rPr>
      </w:pPr>
      <w:r w:rsidRPr="001E1CC3">
        <w:rPr>
          <w:vertAlign w:val="superscript"/>
          <w:lang w:val="en-US"/>
        </w:rPr>
        <w:t>¶</w:t>
      </w:r>
      <w:r w:rsidRPr="001E1CC3">
        <w:rPr>
          <w:lang w:val="en-US"/>
        </w:rPr>
        <w:t xml:space="preserve"> Parental smoking: Mother and/or father was a current smoker </w:t>
      </w:r>
    </w:p>
    <w:p w:rsidR="001E1CC3" w:rsidRPr="001E1CC3" w:rsidRDefault="001E1CC3" w:rsidP="001E1CC3">
      <w:pPr>
        <w:rPr>
          <w:lang w:val="en-US"/>
        </w:rPr>
      </w:pPr>
      <w:proofErr w:type="gramStart"/>
      <w:r w:rsidRPr="001E1CC3">
        <w:rPr>
          <w:vertAlign w:val="superscript"/>
          <w:lang w:val="en-US"/>
        </w:rPr>
        <w:t>¶¶</w:t>
      </w:r>
      <w:r w:rsidRPr="001E1CC3">
        <w:rPr>
          <w:lang w:val="en-US"/>
        </w:rPr>
        <w:t xml:space="preserve"> Regular use of inhaled corticosteroids (ICS) during the last 12 months</w:t>
      </w:r>
      <w:r w:rsidRPr="001E1CC3">
        <w:rPr>
          <w:vertAlign w:val="superscript"/>
          <w:lang w:val="en-US"/>
        </w:rPr>
        <w:t>§</w:t>
      </w:r>
      <w:r w:rsidRPr="001E1CC3">
        <w:rPr>
          <w:lang w:val="en-US"/>
        </w:rPr>
        <w:t xml:space="preserve"> p-value for test of difference between the study population and children not in the study population; χ</w:t>
      </w:r>
      <w:r w:rsidRPr="001E1CC3">
        <w:rPr>
          <w:vertAlign w:val="superscript"/>
          <w:lang w:val="en-US"/>
        </w:rPr>
        <w:t>2</w:t>
      </w:r>
      <w:r w:rsidRPr="001E1CC3">
        <w:rPr>
          <w:lang w:val="en-US"/>
        </w:rPr>
        <w:t>-test for categorical variables and t-test for quantitative variables.</w:t>
      </w:r>
      <w:proofErr w:type="gramEnd"/>
    </w:p>
    <w:p w:rsidR="001E1CC3" w:rsidRPr="001E1CC3" w:rsidRDefault="001E1CC3" w:rsidP="001E1CC3">
      <w:pPr>
        <w:rPr>
          <w:lang w:val="en-US"/>
        </w:rPr>
      </w:pPr>
      <w:r w:rsidRPr="001E1CC3">
        <w:rPr>
          <w:lang w:val="en-US"/>
        </w:rPr>
        <w:t xml:space="preserve">Positive </w:t>
      </w:r>
      <w:proofErr w:type="spellStart"/>
      <w:r w:rsidRPr="001E1CC3">
        <w:rPr>
          <w:lang w:val="en-US"/>
        </w:rPr>
        <w:t>Phadiatop</w:t>
      </w:r>
      <w:proofErr w:type="spellEnd"/>
      <w:r w:rsidRPr="001E1CC3">
        <w:rPr>
          <w:lang w:val="en-US"/>
        </w:rPr>
        <w:t xml:space="preserve"> = </w:t>
      </w:r>
      <w:proofErr w:type="spellStart"/>
      <w:r w:rsidRPr="001E1CC3">
        <w:rPr>
          <w:lang w:val="en-GB"/>
        </w:rPr>
        <w:t>IgE</w:t>
      </w:r>
      <w:proofErr w:type="spellEnd"/>
      <w:r w:rsidRPr="001E1CC3">
        <w:rPr>
          <w:lang w:val="en-GB"/>
        </w:rPr>
        <w:t xml:space="preserve"> ≥0.35 </w:t>
      </w:r>
      <w:proofErr w:type="spellStart"/>
      <w:r w:rsidRPr="001E1CC3">
        <w:rPr>
          <w:lang w:val="en-GB"/>
        </w:rPr>
        <w:t>kU</w:t>
      </w:r>
      <w:r w:rsidRPr="001E1CC3">
        <w:rPr>
          <w:vertAlign w:val="subscript"/>
          <w:lang w:val="en-GB"/>
        </w:rPr>
        <w:t>A</w:t>
      </w:r>
      <w:proofErr w:type="spellEnd"/>
      <w:r w:rsidRPr="001E1CC3">
        <w:rPr>
          <w:lang w:val="en-GB"/>
        </w:rPr>
        <w:t>/l</w:t>
      </w:r>
    </w:p>
    <w:p w:rsidR="00570FCA" w:rsidRDefault="00570FCA">
      <w:pPr>
        <w:rPr>
          <w:rFonts w:asciiTheme="majorHAnsi" w:hAnsiTheme="majorHAnsi"/>
          <w:lang w:val="en-US"/>
        </w:rPr>
        <w:sectPr w:rsidR="00570FCA" w:rsidSect="00570FCA">
          <w:pgSz w:w="11906" w:h="16838"/>
          <w:pgMar w:top="1134" w:right="1440" w:bottom="1134" w:left="1440" w:header="708" w:footer="708" w:gutter="0"/>
          <w:cols w:space="708"/>
          <w:docGrid w:linePitch="360"/>
        </w:sectPr>
      </w:pPr>
    </w:p>
    <w:p w:rsidR="001E1CC3" w:rsidRDefault="00570FCA" w:rsidP="00570FC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4.25pt;height:391.5pt" o:ole="">
            <v:imagedata r:id="rId5" o:title=""/>
          </v:shape>
          <o:OLEObject Type="Embed" ProgID="AcroExch.Document.7" ShapeID="_x0000_i1027" DrawAspect="Content" ObjectID="_1557132837" r:id="rId6"/>
        </w:object>
      </w:r>
    </w:p>
    <w:p w:rsidR="00570FCA" w:rsidRDefault="00570FCA" w:rsidP="00570FCA">
      <w:pPr>
        <w:rPr>
          <w:rFonts w:asciiTheme="majorHAnsi" w:hAnsiTheme="majorHAnsi"/>
          <w:lang w:val="en-US"/>
        </w:rPr>
      </w:pPr>
    </w:p>
    <w:p w:rsidR="00570FCA" w:rsidRPr="00570FCA" w:rsidRDefault="00570FCA" w:rsidP="00570FCA">
      <w:bookmarkStart w:id="0" w:name="_GoBack"/>
      <w:r w:rsidRPr="00570FCA">
        <w:rPr>
          <w:lang w:val="en-US"/>
        </w:rPr>
        <w:t>Supplementary Figure 1</w:t>
      </w:r>
      <w:bookmarkEnd w:id="0"/>
    </w:p>
    <w:sectPr w:rsidR="00570FCA" w:rsidRPr="00570FCA" w:rsidSect="00570FCA">
      <w:pgSz w:w="16838" w:h="11906" w:orient="landscape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C3"/>
    <w:rsid w:val="001E1CC3"/>
    <w:rsid w:val="00570FCA"/>
    <w:rsid w:val="009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CC3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CC3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Martin</dc:creator>
  <cp:lastModifiedBy>Nick Martin</cp:lastModifiedBy>
  <cp:revision>2</cp:revision>
  <dcterms:created xsi:type="dcterms:W3CDTF">2017-05-24T02:03:00Z</dcterms:created>
  <dcterms:modified xsi:type="dcterms:W3CDTF">2017-05-24T02:07:00Z</dcterms:modified>
</cp:coreProperties>
</file>