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792A2" w14:textId="77777777" w:rsidR="0018262C" w:rsidRDefault="0018262C" w:rsidP="0018262C">
      <w:pPr>
        <w:rPr>
          <w:b/>
        </w:rPr>
      </w:pPr>
      <w:r>
        <w:rPr>
          <w:b/>
        </w:rPr>
        <w:t>Twin Research and Human Genetics</w:t>
      </w:r>
    </w:p>
    <w:p w14:paraId="688D1B86" w14:textId="77777777" w:rsidR="0018262C" w:rsidRDefault="0018262C" w:rsidP="0018262C">
      <w:pPr>
        <w:rPr>
          <w:b/>
        </w:rPr>
      </w:pPr>
    </w:p>
    <w:p w14:paraId="34EB47C6" w14:textId="77777777" w:rsidR="0018262C" w:rsidRDefault="0018262C" w:rsidP="0018262C">
      <w:pPr>
        <w:rPr>
          <w:b/>
        </w:rPr>
      </w:pPr>
    </w:p>
    <w:p w14:paraId="3DD7E282" w14:textId="43BC96A0" w:rsidR="0018262C" w:rsidRPr="0018262C" w:rsidRDefault="0018262C" w:rsidP="0018262C">
      <w:pPr>
        <w:rPr>
          <w:b/>
        </w:rPr>
      </w:pPr>
      <w:r w:rsidRPr="0018262C">
        <w:rPr>
          <w:b/>
        </w:rPr>
        <w:t>Associations Between Asthma and Sensitization to Pet or Pollen Allergens in Young Swedish Twins — The STOPPA Study</w:t>
      </w:r>
    </w:p>
    <w:p w14:paraId="742097FF" w14:textId="301A6559" w:rsidR="00F50B7D" w:rsidRDefault="0018262C" w:rsidP="0018262C">
      <w:r>
        <w:t>Cecilia Lindemalm, Björn Nordlund, Anne K. Örtqvist, Cecilia Lundholm, Marianne van Hage, Tong Gong, and Catarina Almqvist</w:t>
      </w:r>
    </w:p>
    <w:p w14:paraId="02FC01AE" w14:textId="77777777" w:rsidR="0018262C" w:rsidRDefault="0018262C" w:rsidP="0018262C"/>
    <w:p w14:paraId="5F5A302B" w14:textId="77777777" w:rsidR="0018262C" w:rsidRDefault="0018262C" w:rsidP="0018262C">
      <w:pPr>
        <w:rPr>
          <w:b/>
        </w:rPr>
      </w:pPr>
      <w:r>
        <w:rPr>
          <w:b/>
        </w:rPr>
        <w:t>Supplementary Tables</w:t>
      </w:r>
    </w:p>
    <w:p w14:paraId="18D931DA" w14:textId="77777777" w:rsidR="0018262C" w:rsidRDefault="0018262C" w:rsidP="0018262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60"/>
        <w:gridCol w:w="515"/>
        <w:gridCol w:w="1204"/>
        <w:gridCol w:w="160"/>
        <w:gridCol w:w="549"/>
        <w:gridCol w:w="1134"/>
        <w:gridCol w:w="160"/>
        <w:gridCol w:w="548"/>
        <w:gridCol w:w="1134"/>
        <w:gridCol w:w="160"/>
        <w:gridCol w:w="549"/>
        <w:gridCol w:w="1134"/>
        <w:gridCol w:w="160"/>
        <w:gridCol w:w="563"/>
        <w:gridCol w:w="1276"/>
        <w:gridCol w:w="160"/>
        <w:gridCol w:w="562"/>
        <w:gridCol w:w="1276"/>
        <w:gridCol w:w="160"/>
        <w:gridCol w:w="621"/>
        <w:gridCol w:w="1345"/>
      </w:tblGrid>
      <w:tr w:rsidR="0067239E" w:rsidRPr="00F50B7D" w14:paraId="3CAEE30C" w14:textId="77777777" w:rsidTr="00B523C2">
        <w:trPr>
          <w:jc w:val="center"/>
        </w:trPr>
        <w:tc>
          <w:tcPr>
            <w:tcW w:w="14840" w:type="dxa"/>
            <w:gridSpan w:val="22"/>
            <w:shd w:val="clear" w:color="auto" w:fill="auto"/>
            <w:noWrap/>
            <w:vAlign w:val="bottom"/>
            <w:hideMark/>
          </w:tcPr>
          <w:p w14:paraId="0C35279E" w14:textId="77777777" w:rsidR="0018262C" w:rsidRDefault="0067239E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S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1</w:t>
            </w:r>
          </w:p>
          <w:p w14:paraId="7D1F8143" w14:textId="368F599B" w:rsidR="0067239E" w:rsidRPr="00BA6021" w:rsidRDefault="0067239E" w:rsidP="00B523C2">
            <w:pPr>
              <w:rPr>
                <w:rFonts w:ascii="Calibri" w:eastAsia="Times New Roman" w:hAnsi="Calibri" w:cs="Times New Roman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All 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Twins Analyses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: 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Odds 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R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atios and 95% </w:t>
            </w:r>
            <w:r w:rsidR="0018262C"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Confidence Intervals 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for </w:t>
            </w:r>
            <w:r w:rsidR="0018262C"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The Association Between Sensitization 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(Exposure) 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and </w:t>
            </w:r>
            <w:r w:rsidR="0018262C"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Register-Based Asthma </w:t>
            </w:r>
            <w:r w:rsidR="0097723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(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Outcome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) 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 xml:space="preserve">in the STOPPA 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T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  <w:t>wins</w:t>
            </w:r>
          </w:p>
        </w:tc>
      </w:tr>
      <w:tr w:rsidR="009B07ED" w:rsidRPr="00BA6021" w14:paraId="56E205C5" w14:textId="77777777" w:rsidTr="00B523C2">
        <w:trPr>
          <w:jc w:val="center"/>
        </w:trPr>
        <w:tc>
          <w:tcPr>
            <w:tcW w:w="1470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56C19" w14:textId="77777777" w:rsidR="009B07ED" w:rsidRPr="0045388F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sv-SE"/>
              </w:rPr>
            </w:pPr>
          </w:p>
        </w:tc>
        <w:tc>
          <w:tcPr>
            <w:tcW w:w="1719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A666862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Binary variable</w:t>
            </w:r>
          </w:p>
          <w:p w14:paraId="05BF40B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  <w:p w14:paraId="7070B7FF" w14:textId="1523360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4FA554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83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6A061DE7" w14:textId="77777777" w:rsidR="009B07ED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Categorical variable</w:t>
            </w:r>
          </w:p>
          <w:p w14:paraId="1976CCC3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  <w:p w14:paraId="1D864C61" w14:textId="25B3E5A5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0.35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–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0.69 kU/l</w:t>
            </w: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2CD5F1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8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65819A" w14:textId="7B633FB5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0.7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–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3.4 kU/l</w:t>
            </w: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29D7AB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83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7C062C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  <w:p w14:paraId="44A3E3CC" w14:textId="5E66EC1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  <w:p w14:paraId="36A14EE3" w14:textId="1455882F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3.5</w:t>
            </w:r>
            <w:r w:rsidR="001826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–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17.4 kU/l</w:t>
            </w: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5C1C7A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839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8E7439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  <w:p w14:paraId="62038B3F" w14:textId="3D01D67E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  <w:p w14:paraId="0E91AAE3" w14:textId="77FCF3C2" w:rsidR="009B07ED" w:rsidRPr="00BA6021" w:rsidRDefault="0018262C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≥</w:t>
            </w:r>
            <w:r w:rsidR="009B07ED"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17.5 kU/l</w:t>
            </w: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5590A6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07CF8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Trend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*</w:t>
            </w:r>
          </w:p>
          <w:p w14:paraId="07D8C017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  <w:p w14:paraId="561E8CF7" w14:textId="214DE695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12D2BE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1C4F9128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Continuous variable</w:t>
            </w:r>
          </w:p>
          <w:p w14:paraId="33807663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  <w:p w14:paraId="062BBC43" w14:textId="624A790C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9B07ED" w:rsidRPr="00BA6021" w14:paraId="6ADEA6FD" w14:textId="77777777" w:rsidTr="00B523C2">
        <w:trPr>
          <w:jc w:val="center"/>
        </w:trPr>
        <w:tc>
          <w:tcPr>
            <w:tcW w:w="131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6B8ED3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Phadiatop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52FD2E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C7C753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2.72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36670F" w14:textId="5BA29A84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1.82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4.05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A1C953A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959655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B50090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E36B4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9864C1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5E1CA6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7DF2A9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D2F584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21A4AA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B6FFA6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7A60BE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DE1FE8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7ADAA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23FF0E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FC9E9E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5DE7C4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913847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28A8C1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9B07ED" w:rsidRPr="00BA6021" w14:paraId="28645072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AB93590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E48C6AE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38FAD44F" w14:textId="0D8EC0C3" w:rsidR="009B07ED" w:rsidRPr="00DF0315" w:rsidRDefault="00DF0315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DF0315"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  <w:t>277</w:t>
            </w:r>
            <w:r w:rsidR="009B07ED" w:rsidRPr="00DF0315"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9AF9F0A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174E8EC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D18789A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7A81A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258C68A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2C54E7B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0C749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9CA0613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657D679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CBDC6A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1D39D1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E3F0367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726428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97925E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B0D54D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F3F3DE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ADF6019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6764765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29DBCE3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DF0315" w:rsidRPr="00BA6021" w14:paraId="19848FD6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433BB5F2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4BFD4C9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2E5314FD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4458EBF3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260B267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72A8ED2F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0271F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7C09C49F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DC90B57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C4BA95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4A36C5E3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252748D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E0BF5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D2D7B76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04E64652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247336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E6493AB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3381D1AD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55A96D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F516A53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168E70B" w14:textId="77777777" w:rsidR="00DF0315" w:rsidRPr="00BA6021" w:rsidRDefault="00DF0315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50745242" w14:textId="77777777" w:rsidR="00DF0315" w:rsidRPr="00BA6021" w:rsidRDefault="00DF0315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</w:tr>
      <w:tr w:rsidR="009B07ED" w:rsidRPr="00BA6021" w14:paraId="424B064B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B6EE22F" w14:textId="04FD907E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Cat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e1)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7E7E476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76347654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3.76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5AC7132" w14:textId="34CF6752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2.36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6.00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37F6E98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AC2987B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089A9" w14:textId="1C503431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0.73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4.85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08E1692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604DAC0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8A707" w14:textId="283EA9E4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1.29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5.82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53CA8FD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32BA58A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A5860" w14:textId="6404EDC1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11.8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C9D5262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A6E6EF1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2D843" w14:textId="2E24BDC4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2.46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12.1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74F4B79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0F1F39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2DA55F" w14:textId="19344914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1.37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1.90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D2E1B49" w14:textId="77777777" w:rsidR="009B07ED" w:rsidRPr="00BA6021" w:rsidRDefault="009B07ED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CD976F8" w14:textId="77777777" w:rsidR="009B07ED" w:rsidRPr="00BA6021" w:rsidRDefault="009B07ED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DB5CB73" w14:textId="21B6891E" w:rsidR="009B07ED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9B07ED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105EE09F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74FCCDC3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16EA801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2D2FF313" w14:textId="1F23D085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125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38CE909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FD4BC88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F51AB6F" w14:textId="3C034280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AAF19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7F8C0987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A5669C4" w14:textId="641B0D94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24696F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FED8A03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46D461E4" w14:textId="7CE4C1E0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C48A2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E3B62C4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0748D2F9" w14:textId="6EEEA9C8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D23ECD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FBFF5A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523EA29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F1304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AD7274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B0AD42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697A356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4C1329C3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33D4D5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1CC606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489C891F" w14:textId="38F34A05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8453B69" w14:textId="7F4B4400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304FA1E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0FC3BFA" w14:textId="1BB5651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58896" w14:textId="61D26984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EA5C71F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68D4D364" w14:textId="4F81D36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E8928" w14:textId="73A25D5C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3A09799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2E4C124" w14:textId="79303D6D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265F5" w14:textId="127A9CC4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E9E46CA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90E849B" w14:textId="23D3C7A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20441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169F23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7D7E6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66C9D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F5B6067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F8E3AF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E77FC3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2915C06E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635F3A3" w14:textId="31A0F61E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Dog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e5)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ED066D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0C07246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4.85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90C170E" w14:textId="71A9FF1F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2.96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7.94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FDD17D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FE7EC2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5B0FE6" w14:textId="0C01BA2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0.49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4.15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37DB6D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8DBDFC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472F7" w14:textId="4DF76417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2.66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9.23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F5B44D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B6E025E" w14:textId="2397F43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11.5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DA471" w14:textId="5516FBCA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5.20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25.6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17A6A2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047319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47068A" w14:textId="132151E8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2.29 – 25.0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DD29FF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4EC92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7A687" w14:textId="6DA4FC01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1.66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2.56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80C35E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77D975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1.09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824DBEC" w14:textId="47B95DB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1.19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428462E2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2E9F5A05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24D2EE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560C7DC0" w14:textId="38331786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38410CF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29A1307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5BD8C417" w14:textId="1B1A49AC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78A5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EB1DE61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48ACF55F" w14:textId="5A8904BA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4E17F4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4F9A856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78BBA3A9" w14:textId="55874B14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8281FB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16C15021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112BC294" w14:textId="4258339A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D47145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F0A452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380C926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598F6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7E014C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A8ACBE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59BCFEB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245E8032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28411A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FA71241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277443D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25B957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E8150C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2044FF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7B70D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CA4F35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F177D5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113D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CD28AF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4296B6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0B756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6A33EA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FA7E89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27A6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96E152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2DAC3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4A54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CB572D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7803074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73B2DF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2D47C0D7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868CB7D" w14:textId="571B69A5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Horse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e3)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75365A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656ECEE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4.35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704E9C1" w14:textId="21D30C8E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2.49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7.58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2888FE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C05048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C968D" w14:textId="56C37541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8.69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778665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0FA8CD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901C5" w14:textId="08AB3CBE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1.35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7.76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9C5C63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352428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CE7236" w14:textId="12B45FA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2.14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13.9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C00343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EDF43F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3E4853" w14:textId="6FE4EA56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2.43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26.0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E694E7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F46C3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98322" w14:textId="3C75DB02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2.18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058657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A38CC2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1.04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FFD237F" w14:textId="40164C42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21DDB22E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4247F40E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5D6A9AA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5DBC8D4D" w14:textId="45AC57D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74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585B47E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156A005F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1E9CF1A3" w14:textId="7FB2A2E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EECBBE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50ADD1D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7CD17800" w14:textId="032062E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F5895F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8A3AE3F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0A606B3A" w14:textId="0C7F9389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E365C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46783A4B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0D61250B" w14:textId="154BB129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D6C9A5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502B70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34354E1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0145B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57DD096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55BF630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A47DC5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05E08A03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4BDBBC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DD928D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3F019E3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C20A96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C0EEDE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3CA17A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94B5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8CCFA6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AAE8C5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BDB4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A27E03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6D0E13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5CC8E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094428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2C8EB2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1A37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118C87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CFBC3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4B09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1A8A7E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E3E2CC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2496CD1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37C7567C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21B40C7" w14:textId="076237A8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Birch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t3)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A90C1C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5E678F1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5E95958" w14:textId="4C292EF8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1.75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4.38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41565B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3EB70F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59DE57" w14:textId="7163119A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0.17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4.65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4B3A04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A1964A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6CA08" w14:textId="28AF60D5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0.72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3.19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FF188A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014FA6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681F3" w14:textId="25FC0E23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0.98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5.05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3444D5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E57415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729ECB" w14:textId="7AE6963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2.95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9.68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C4292B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03161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73AFF3" w14:textId="6011297F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1.27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1.68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731C23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AF46FA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E6C3203" w14:textId="655D8347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75F66B31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7E3425EA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19F864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4FEE5C61" w14:textId="694EDD7A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118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065ADD3E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6E64B7E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BEB14EA" w14:textId="11938862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8E1D5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B076AC5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697BFD7" w14:textId="63E3E321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A75E63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DDD0084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726987DD" w14:textId="388D466D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8E272A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49815617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01D09669" w14:textId="1ED38A7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26FCC2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4BB6451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240426A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4AD8F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872337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02DAE8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338E524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2F74378F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54DB221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0B7891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5C12D67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9B9E23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B28ACD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27C029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CE53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472B1B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F18BCE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3DAA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BB953A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FCAECA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6C63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E4E571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E6FC88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6D8FB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32FCFD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45ACA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FD169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358D18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116C3CF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06B4CF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1F43FB37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88439A7" w14:textId="6C347A6B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Timothy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g6)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3A46C5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75DCE4F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2.24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6489F07" w14:textId="4EF37EC7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3.49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B098FC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8DCD28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46E37" w14:textId="13EC4167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1.15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7.44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584F52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8BE4D8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05ABA" w14:textId="33F1E334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5.02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3957DF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90F4CB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FFC33" w14:textId="3DA7D96A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0.98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3.94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97B0EF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0F8E1E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005202" w14:textId="739ED2EF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0.80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3.48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256FBC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06E8F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238752" w14:textId="6D5F5D66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00B34D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48F73D6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1.00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FFC5B36" w14:textId="4CBD1959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0.99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17CD47D3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2FB0F080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32071EF1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563ABF1E" w14:textId="698F90B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162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6C2CB4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19FC1890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77471CA2" w14:textId="43B0341E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226843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906C476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63AB888E" w14:textId="59CC4919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2977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6987415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01AA4604" w14:textId="0D1D3AFF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4CA8A5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3EEADB1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168A25F6" w14:textId="356D063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DF0CDB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3FD1A2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3FE0456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D312A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517E634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8B3B53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13C0D0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5BDBEB39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E09233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F99556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086DB7B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42CDD6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83601D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AF298D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DF097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27AD00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C8B866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0839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1B55E6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5F426F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884B8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1C6DD9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530291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49D5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D35BBF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79FCD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6218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AA0BB7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34591E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EFA856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5CB2AC06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EDBD5C2" w14:textId="4AAC43B1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Mugwort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w6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2A4241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1E09F53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1.91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F118E9A" w14:textId="5A8A704F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3.53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F98B6A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00A44FE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94673" w14:textId="7AE005A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0.62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3.77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530903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3190BC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6D3C7" w14:textId="599F3754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0.42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3.44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C57290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6CD99B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4.89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E8CF1" w14:textId="2E27C1A0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1.88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12.8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FC1F1B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E63A0A0" w14:textId="3618E931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15E01B" w14:textId="19B27D4B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5435EA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93D7D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CD18F" w14:textId="044D48C5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1.10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1.94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A90557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6E2B42A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1.19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CA979CF" w14:textId="636EC327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0.97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1DF7310C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0C327D3A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7FAC54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3A702AC0" w14:textId="0BF361FF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7C24E822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EEA583D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6F47E79C" w14:textId="1303301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8D4881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B2347DE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0388E2AC" w14:textId="7C5945AF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6C9DDA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2F084F8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0029F098" w14:textId="07D34E8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FFAA2B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230213E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6B7825C8" w14:textId="50783F93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4E56D3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765CF8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67D6E65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4EE32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7F6D49A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EB04B0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6C3A91C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3E387189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D7E5A5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35D891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3661E38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46231D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61E0A3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697B0AB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7F34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91D36A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0C747B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617A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296776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16E749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ABE9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0EE4727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02C61A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B569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526336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FC29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8636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37A7D1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5D1E0CA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4D799E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4D7D94BF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6687235" w14:textId="32F06054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Mite1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d1)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FF2222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47146C1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1.72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5844E60" w14:textId="0C4EA21C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2.83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FBFC1C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2A79770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D77CD8" w14:textId="071F9AAC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0.78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5.00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5DD1A4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E45C4E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A0753D" w14:textId="7EFFE0EB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7BE876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35CE63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797A2" w14:textId="6134C9E0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1.19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5.29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E80CD4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E51370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8CD99" w14:textId="21E9D14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0.65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3.51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8B4606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E3A9B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F17CFC" w14:textId="3B3B2B2F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D54A44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32F956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1.01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384820A" w14:textId="27423E8A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0F452AF9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3837661D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4055435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22066F60" w14:textId="21562F80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6BEB83DF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452F0596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7F623D5" w14:textId="0268F97A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C98222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59257CC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3A3F1A48" w14:textId="103764BC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E00896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AB62076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28080AA9" w14:textId="3820489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8DCD49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760945D4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5CC8CDD3" w14:textId="498E37A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8D0294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22A8A2F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3A807DE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69D14A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C8EF8B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3E7A56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28C100B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4432BA49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5C0386E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A41B40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65A3F86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E7DB0C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6F2C97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B2681AF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A190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8AEDE2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78DA2B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7F57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980857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28BDDC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8B93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176789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8FC9A83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057C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6F4377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00F00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60D6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83DB4E3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32513B5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15E280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6F301BFE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9215444" w14:textId="2EEBB553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Mite2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d2)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EAA951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312550E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1.67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F9E137F" w14:textId="6AEB5561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E5EDDF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4875CC5B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D9C7E" w14:textId="24CD7074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0.59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5.21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2D97B0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C51423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5F1E6" w14:textId="10CD864D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0.27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2.17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5FDEE0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9A25F55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02E52" w14:textId="74F5990C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1.30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6.13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46DF5F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981564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7A3F4" w14:textId="6EDCAB55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0.99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3.79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8B9B06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B0C39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D75B0" w14:textId="503B007A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1.40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4A8D35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BC10B8D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1.01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7E4CA43" w14:textId="2111F875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BA6021" w14:paraId="00FB5F23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</w:tcPr>
          <w:p w14:paraId="79B6B5F4" w14:textId="77777777" w:rsid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716F53B7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</w:tcPr>
          <w:p w14:paraId="56EB79E8" w14:textId="137B7B69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22B09ED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CC949C2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011F7A29" w14:textId="033A1F99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9E32EA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63140171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11882781" w14:textId="67DAE9C0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603AC2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19BAF57A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</w:tcPr>
          <w:p w14:paraId="34680A5C" w14:textId="54465B4B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2386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51198341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</w:tcPr>
          <w:p w14:paraId="5ACD4049" w14:textId="2A293659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280B09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0E3C1BEF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33085420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90213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vMerge/>
            <w:shd w:val="clear" w:color="auto" w:fill="auto"/>
            <w:noWrap/>
            <w:vAlign w:val="bottom"/>
          </w:tcPr>
          <w:p w14:paraId="71575A2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3F29765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</w:tcPr>
          <w:p w14:paraId="34AD8CB2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</w:tr>
      <w:tr w:rsidR="00107D23" w:rsidRPr="00BA6021" w14:paraId="395A1C1D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3AECD3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402BCA0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780B083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A46E166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C41E18A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3676630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C18244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8AF678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C23BDC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42807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5F058F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0915C44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D5C18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112D1D2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A083B9B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E38CBE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C9B09E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D885B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8E954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40259F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2941D237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D2A4306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107D23" w:rsidRPr="00BA6021" w14:paraId="3FD37DBD" w14:textId="77777777" w:rsidTr="00B523C2">
        <w:trPr>
          <w:jc w:val="center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0F563B2" w14:textId="6DD3A729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Mold (</w:t>
            </w:r>
            <w:r w:rsidRPr="00BA602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m2)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0FE715D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6C4FE47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6.94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FFD51DF" w14:textId="383FE909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2.70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17.85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43AB65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1B72421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7.53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EF47B" w14:textId="3AF8BC1A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2.68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21.17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AD5D107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7C0B1D1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9.62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26236" w14:textId="21C9B3BE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1.88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49.19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D2E8FCC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7E4F91AC" w14:textId="0293E6EC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46A65" w14:textId="0828107E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1C288B8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F03E77E" w14:textId="0F42ED53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48EC9" w14:textId="6693376F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C768FD5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78BDE9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A842F" w14:textId="17D8D0DC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1.22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5.54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E4DF889" w14:textId="77777777" w:rsidR="00107D23" w:rsidRPr="00BA6021" w:rsidRDefault="00107D23" w:rsidP="00B523C2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14:paraId="0044641C" w14:textId="77777777" w:rsidR="00107D23" w:rsidRPr="00BA6021" w:rsidRDefault="00107D23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2.30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AC12C75" w14:textId="3C22D243" w:rsidR="00107D23" w:rsidRPr="00BA6021" w:rsidRDefault="00977238" w:rsidP="00B523C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[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0.66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 xml:space="preserve">, </w:t>
            </w:r>
            <w:r w:rsidR="00107D23" w:rsidRPr="00BA6021"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8.00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  <w:t>]</w:t>
            </w:r>
          </w:p>
        </w:tc>
      </w:tr>
      <w:tr w:rsidR="00107D23" w:rsidRPr="00107D23" w14:paraId="57A0FEF8" w14:textId="77777777" w:rsidTr="00B523C2">
        <w:trPr>
          <w:jc w:val="center"/>
        </w:trPr>
        <w:tc>
          <w:tcPr>
            <w:tcW w:w="131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9CC5B66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FDB3D49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8CADC34" w14:textId="7CB5DFCF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96EAA0E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57EBBE5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9FB0DBE" w14:textId="685810F1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F4B0BCA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D100F16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C1F9C80" w14:textId="158EDA6D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3C3CEB6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9DE11D4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75ED992" w14:textId="245E382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CCD6A90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F7DFCD0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F58A3FC" w14:textId="4D9CFE9E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  <w:r w:rsidRPr="00107D23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697CE04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C756A1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56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2533CF9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E56F82B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97B700C" w14:textId="77777777" w:rsidR="00107D23" w:rsidRPr="00107D23" w:rsidRDefault="00107D23" w:rsidP="00B523C2">
            <w:pPr>
              <w:rPr>
                <w:rFonts w:ascii="Calibri" w:eastAsia="Times New Roman" w:hAnsi="Calibri" w:cs="Times New Roman"/>
                <w:b/>
                <w:bCs/>
                <w:i/>
                <w:sz w:val="18"/>
                <w:szCs w:val="18"/>
                <w:lang w:eastAsia="sv-SE"/>
              </w:rPr>
            </w:pPr>
          </w:p>
        </w:tc>
        <w:tc>
          <w:tcPr>
            <w:tcW w:w="62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F8661D1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  <w:tc>
          <w:tcPr>
            <w:tcW w:w="134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1634028" w14:textId="77777777" w:rsidR="00107D23" w:rsidRPr="00107D23" w:rsidRDefault="00107D23" w:rsidP="00B523C2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sv-SE"/>
              </w:rPr>
            </w:pPr>
          </w:p>
        </w:tc>
      </w:tr>
    </w:tbl>
    <w:p w14:paraId="3B47D6AA" w14:textId="37EBD0C5" w:rsidR="00253D0A" w:rsidRPr="00F50B7D" w:rsidRDefault="0018262C">
      <w:pPr>
        <w:rPr>
          <w:lang w:val="en-US"/>
        </w:rPr>
      </w:pPr>
      <w:r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Note: </w:t>
      </w:r>
      <w:r w:rsidRPr="0018262C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Numbers in italics indicate number of cases with positive (≥0.35 </w:t>
      </w:r>
      <w:proofErr w:type="spellStart"/>
      <w:r w:rsidRPr="0018262C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kU</w:t>
      </w:r>
      <w:proofErr w:type="spellEnd"/>
      <w:r w:rsidRPr="0018262C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/l) serology for the binary variables, and within cut-offs for the categorical variables</w:t>
      </w:r>
      <w:r w:rsidRPr="0018262C">
        <w:rPr>
          <w:rFonts w:ascii="Calibri" w:eastAsia="Times New Roman" w:hAnsi="Calibri" w:cs="Times New Roman"/>
          <w:b/>
          <w:bCs/>
          <w:sz w:val="18"/>
          <w:szCs w:val="18"/>
          <w:lang w:val="en-US" w:eastAsia="sv-SE"/>
        </w:rPr>
        <w:t xml:space="preserve">. </w:t>
      </w:r>
      <w:r w:rsidR="00807D16" w:rsidRPr="0018262C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*</w:t>
      </w:r>
      <w:r w:rsidR="004D3032" w:rsidRPr="0018262C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Linear trend across the categories.</w:t>
      </w:r>
      <w:r w:rsidR="00B523C2" w:rsidRPr="0018262C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 </w:t>
      </w:r>
      <w:r w:rsidR="00253D0A" w:rsidRPr="00F50B7D">
        <w:rPr>
          <w:lang w:val="en-US"/>
        </w:rPr>
        <w:br w:type="page"/>
      </w: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569"/>
        <w:gridCol w:w="1062"/>
        <w:gridCol w:w="497"/>
        <w:gridCol w:w="1062"/>
        <w:gridCol w:w="495"/>
        <w:gridCol w:w="1064"/>
        <w:gridCol w:w="160"/>
        <w:gridCol w:w="479"/>
        <w:gridCol w:w="1062"/>
        <w:gridCol w:w="496"/>
        <w:gridCol w:w="1064"/>
        <w:gridCol w:w="495"/>
        <w:gridCol w:w="1064"/>
        <w:gridCol w:w="160"/>
        <w:gridCol w:w="479"/>
        <w:gridCol w:w="1132"/>
        <w:gridCol w:w="567"/>
        <w:gridCol w:w="1134"/>
        <w:gridCol w:w="567"/>
        <w:gridCol w:w="1134"/>
      </w:tblGrid>
      <w:tr w:rsidR="003349BB" w:rsidRPr="00F50B7D" w14:paraId="0C4D9887" w14:textId="77777777" w:rsidTr="00F50E22">
        <w:trPr>
          <w:trHeight w:val="720"/>
        </w:trPr>
        <w:tc>
          <w:tcPr>
            <w:tcW w:w="15877" w:type="dxa"/>
            <w:gridSpan w:val="21"/>
            <w:shd w:val="clear" w:color="auto" w:fill="auto"/>
            <w:noWrap/>
            <w:vAlign w:val="bottom"/>
            <w:hideMark/>
          </w:tcPr>
          <w:p w14:paraId="75738D63" w14:textId="77777777" w:rsidR="00B523C2" w:rsidRDefault="003349BB" w:rsidP="00D845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lastRenderedPageBreak/>
              <w:t>Table S</w:t>
            </w: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2</w:t>
            </w:r>
          </w:p>
          <w:p w14:paraId="5ED8280E" w14:textId="6C86FFEF" w:rsidR="003349BB" w:rsidRPr="00EA5CEF" w:rsidRDefault="003349BB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Co-</w:t>
            </w:r>
            <w:r w:rsidR="00B523C2"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Twin </w:t>
            </w:r>
            <w:r w:rsidR="00B523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Control </w:t>
            </w:r>
            <w:r w:rsidR="00B523C2"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Analysis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: Associations </w:t>
            </w:r>
            <w:r w:rsidR="00B523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Between Sensitization (Exposure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) and </w:t>
            </w:r>
            <w:r w:rsidR="00B523C2"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Register-Based Asthma</w:t>
            </w:r>
            <w:r w:rsidR="00B523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 (Outcome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)</w:t>
            </w: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 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 the </w:t>
            </w: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STOPP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 xml:space="preserve">A </w:t>
            </w:r>
            <w:r w:rsidR="00B523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sv-SE"/>
              </w:rPr>
              <w:t>wins</w:t>
            </w:r>
          </w:p>
          <w:p w14:paraId="6C336F9C" w14:textId="25859959" w:rsidR="003349BB" w:rsidRPr="00EA5CEF" w:rsidRDefault="003349BB" w:rsidP="00B523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sv-SE"/>
              </w:rPr>
            </w:pPr>
          </w:p>
        </w:tc>
      </w:tr>
      <w:tr w:rsidR="00605A66" w:rsidRPr="00EA5CEF" w14:paraId="62B73A0D" w14:textId="77777777" w:rsidTr="003349BB">
        <w:trPr>
          <w:trHeight w:val="30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5A0DCB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4742" w:type="dxa"/>
            <w:gridSpan w:val="20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CFFA0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B523C2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  <w:lang w:eastAsia="sv-SE"/>
              </w:rPr>
              <w:t>OR</w:t>
            </w: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  <w:t xml:space="preserve"> (95% CI)</w:t>
            </w:r>
          </w:p>
        </w:tc>
      </w:tr>
      <w:tr w:rsidR="00605A66" w:rsidRPr="00EA5CEF" w14:paraId="2F612D47" w14:textId="77777777" w:rsidTr="00605A66">
        <w:trPr>
          <w:trHeight w:val="288"/>
        </w:trPr>
        <w:tc>
          <w:tcPr>
            <w:tcW w:w="1135" w:type="dxa"/>
            <w:vMerge/>
            <w:shd w:val="clear" w:color="auto" w:fill="auto"/>
            <w:noWrap/>
            <w:vAlign w:val="bottom"/>
            <w:hideMark/>
          </w:tcPr>
          <w:p w14:paraId="2A3AF35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49" w:type="dxa"/>
            <w:gridSpan w:val="6"/>
            <w:shd w:val="clear" w:color="auto" w:fill="auto"/>
            <w:noWrap/>
            <w:vAlign w:val="bottom"/>
            <w:hideMark/>
          </w:tcPr>
          <w:p w14:paraId="23FE2FA7" w14:textId="177FA8FB" w:rsidR="00605A66" w:rsidRPr="00EA5CEF" w:rsidRDefault="00605A66" w:rsidP="003349B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Binary</w:t>
            </w:r>
          </w:p>
        </w:tc>
        <w:tc>
          <w:tcPr>
            <w:tcW w:w="160" w:type="dxa"/>
            <w:vMerge w:val="restart"/>
            <w:shd w:val="clear" w:color="auto" w:fill="auto"/>
            <w:noWrap/>
            <w:vAlign w:val="bottom"/>
            <w:hideMark/>
          </w:tcPr>
          <w:p w14:paraId="6976DC94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660" w:type="dxa"/>
            <w:gridSpan w:val="6"/>
            <w:shd w:val="clear" w:color="auto" w:fill="auto"/>
            <w:noWrap/>
            <w:vAlign w:val="bottom"/>
            <w:hideMark/>
          </w:tcPr>
          <w:p w14:paraId="5DD42566" w14:textId="4A443919" w:rsidR="00605A66" w:rsidRPr="00EA5CEF" w:rsidRDefault="00605A66" w:rsidP="003349B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Trend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*</w:t>
            </w:r>
          </w:p>
        </w:tc>
        <w:tc>
          <w:tcPr>
            <w:tcW w:w="160" w:type="dxa"/>
            <w:vMerge w:val="restart"/>
            <w:shd w:val="clear" w:color="auto" w:fill="auto"/>
            <w:noWrap/>
            <w:vAlign w:val="bottom"/>
            <w:hideMark/>
          </w:tcPr>
          <w:p w14:paraId="2EABAF18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5013" w:type="dxa"/>
            <w:gridSpan w:val="6"/>
            <w:shd w:val="clear" w:color="auto" w:fill="auto"/>
            <w:noWrap/>
            <w:vAlign w:val="bottom"/>
            <w:hideMark/>
          </w:tcPr>
          <w:p w14:paraId="7B2401AC" w14:textId="0418E635" w:rsidR="00605A66" w:rsidRPr="00EA5CEF" w:rsidRDefault="00605A66" w:rsidP="003349BB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Continuous var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iable</w:t>
            </w:r>
          </w:p>
        </w:tc>
      </w:tr>
      <w:tr w:rsidR="00605A66" w:rsidRPr="00EA5CEF" w14:paraId="3EAA090B" w14:textId="77777777" w:rsidTr="00605A66">
        <w:trPr>
          <w:trHeight w:val="252"/>
        </w:trPr>
        <w:tc>
          <w:tcPr>
            <w:tcW w:w="1135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E12D82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56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FA53E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  <w:t>All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72F1E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B640E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MZ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E46A3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CB450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DZ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22F15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92208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F6A72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All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780B7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5BBA5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MZ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07FEE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CAF4A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DZ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198E5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76F62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CD04E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All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415B7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5DFC4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MZ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A518A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AF69C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DZ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78D5A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7A0B433D" w14:textId="77777777" w:rsidTr="00605A66">
        <w:trPr>
          <w:trHeight w:val="240"/>
        </w:trPr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29B182" w14:textId="21A0A86E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9D4DC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Phadiatop</w:t>
            </w:r>
          </w:p>
        </w:tc>
        <w:tc>
          <w:tcPr>
            <w:tcW w:w="5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8B78C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4.25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A55F1C" w14:textId="73106735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1.43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12.6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3E6F7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1.67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470E35" w14:textId="58A59AAF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0.40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6.9</w:t>
            </w:r>
            <w:bookmarkStart w:id="0" w:name="_GoBack"/>
            <w:bookmarkEnd w:id="0"/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F8E956" w14:textId="6237A188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12.0</w:t>
            </w:r>
          </w:p>
        </w:tc>
        <w:tc>
          <w:tcPr>
            <w:tcW w:w="106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1C592B" w14:textId="08AA5BBE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1.56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92.3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9580B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76D76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1.76</w:t>
            </w:r>
          </w:p>
        </w:tc>
        <w:tc>
          <w:tcPr>
            <w:tcW w:w="106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3145E1" w14:textId="0E65057A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2.55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52B7E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1.38</w:t>
            </w:r>
          </w:p>
        </w:tc>
        <w:tc>
          <w:tcPr>
            <w:tcW w:w="106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671495" w14:textId="2B4BE44F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0.84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2.27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8D59E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2.19</w:t>
            </w:r>
          </w:p>
        </w:tc>
        <w:tc>
          <w:tcPr>
            <w:tcW w:w="106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DBF5247" w14:textId="3DB0A47D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3.96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C459C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B4844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1.04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445E7B" w14:textId="598F3823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E96CB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FCDF76" w14:textId="78CA49D4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1554B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5F8F59" w14:textId="44A57FA5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</w:tr>
      <w:tr w:rsidR="00605A66" w:rsidRPr="00EA5CEF" w14:paraId="374C7F9D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D1F696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91A8F9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B02AC0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08D85A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04CD85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F1473C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EAB2C0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7C5F1D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FDBE6B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22F3FB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9AB462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AAE889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4BA63C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D92336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CCB41D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CAA019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132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10BDCF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27D05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7125D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C5DA2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F390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5E4FEA07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CC8865A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3D6D5C8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3D41E2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B9525AA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3D2DBC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4B452B4B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79AAE3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41A693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44453A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C4914B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AAD7AE9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C513E3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3CBE02C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F63FA4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985979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5144F7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738A3F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F78650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8726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796389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C464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21EE4711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AD1F425" w14:textId="7893EF00" w:rsidR="00605A66" w:rsidRPr="00EA5CEF" w:rsidRDefault="00605A66" w:rsidP="00977238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 xml:space="preserve">Cat </w:t>
            </w:r>
            <w:r w:rsidR="0097723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(</w:t>
            </w: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e1)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39014F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8.00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9814CA7" w14:textId="6336F2BB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1.84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34.8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066855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81689A4" w14:textId="0F335F5F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0.73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16.8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33AB180B" w14:textId="5F1ACAC3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5C63211" w14:textId="59B05BC9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F7B885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212B885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E19632B" w14:textId="32ABB18A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3.89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FE36F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1.47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990AE54" w14:textId="0616B1F9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0.85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2.56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E7C9041" w14:textId="1530D0B0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BB6C8E1" w14:textId="4C558F22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E45539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4A4279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788E8E22" w14:textId="02A1979A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FB1D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6C9A4" w14:textId="4AF5B272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F2836D" w14:textId="55E6C54F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8C72F" w14:textId="6D44F57D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</w:tr>
      <w:tr w:rsidR="00605A66" w:rsidRPr="00EA5CEF" w14:paraId="767034A0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D292DB8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CBBDD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63DC9D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B7487C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088EAB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FA1C5D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2F0AD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3BFB63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CBD58B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700E89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E8356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F55D25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A731B3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E8BF8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807E20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176ED6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A7F41F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138D7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78A3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EE346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E084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7A9D1D5A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99FDE1A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5186E9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556E32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15542A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4EEA172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587B00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179BDF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67A4F8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D49C5DC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2385E4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7852C45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B003D8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5345B53E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446EAC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FA8E92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2E051406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13DDED0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DA8D3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7695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20973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1538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0F917342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87C0D50" w14:textId="66394021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Dog (</w:t>
            </w: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e5)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A17AD6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964EFB7" w14:textId="748EDF17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1.52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13.3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04CED0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2.67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22E5CE5" w14:textId="3CDB4E88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0.71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10.0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7AE82E0" w14:textId="0B3CB69A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10.0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DFB0C1" w14:textId="48660769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78.1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C8CACBD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BCB933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2.64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BDBACE7" w14:textId="183E069C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1.34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5.18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84E06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1.90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5A28C83" w14:textId="1E692770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3.77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7F5726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5.29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E32BA27" w14:textId="720A16BA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26.9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B1C30D4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2389F38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7E4F886E" w14:textId="6E8EFA89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31EBB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D43DE" w14:textId="52052560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917AD0" w14:textId="14369DED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13.8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124E7" w14:textId="4CAC1303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0.68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281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</w:tr>
      <w:tr w:rsidR="00605A66" w:rsidRPr="00EA5CEF" w14:paraId="685A8712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9FF6D7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7163FF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BA0141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72F5C6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EF9593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EDFDBC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CFE806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A911B6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BD42CE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75CBA3D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5A182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B5C380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5BDD309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F9CF8F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408618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092D95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58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7CA932F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148BA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DD3B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EF013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EC2F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3545B9CA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3FCBBB8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1BA6E3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8221A4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F57E74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A50201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5EEC5DB6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D3E7E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874927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B248BC5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412CD8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0644A8D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28CE32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41F2560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8DA6F9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EF76D5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52A5DA6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557883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126B5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BF67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C012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657D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02C79795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EF54190" w14:textId="5DE41F92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Horse (</w:t>
            </w: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e3)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1E1209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6.50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4ABC3DB" w14:textId="55999EA9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1.47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28.8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C85663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4AF855A" w14:textId="27E496D1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0.85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18.8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C9BB611" w14:textId="5EA51AA3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A4AB5B" w14:textId="1A223DD2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44E7B3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1DA509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7F536A21" w14:textId="05A1FA78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4.07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1B5EB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1.75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B0C5297" w14:textId="0C236350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3.34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2C93DB9" w14:textId="648A82E0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D51DE5D" w14:textId="1522A061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8CC6EC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45C3803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2.58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781AC4B3" w14:textId="21C17EC0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0.61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10.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8F77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3B8F57" w14:textId="0272532E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0.60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6.06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6CC08" w14:textId="59DBBAE7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E170F" w14:textId="1367A376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</w:tr>
      <w:tr w:rsidR="00605A66" w:rsidRPr="00EA5CEF" w14:paraId="5D0E58DD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E0EEFA5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E0C4F7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951F78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892BC3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04B0AE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49ED3A7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E8FA8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0E05E0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A83B02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9095C7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2D7BE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6F62C2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D0782B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42F98E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10A972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E54E7C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A4D149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1AAC8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59BD8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C932B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AAF2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16047A62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A73ED2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C5CD279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0032A6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47D641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976921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34CE4E5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9A1753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219BB1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02BE0A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E55A15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1C1F97" w14:textId="5A6E2FBC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FF49D2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63E9F76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B78631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47E081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208ACE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71DCDD6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266B98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A827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6B8CFC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C682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2170C721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4D7CFC0" w14:textId="65F6A969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Birch (</w:t>
            </w: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t3)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649E3E6" w14:textId="7927BF09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12.</w:t>
            </w: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7BB8BEA6" w14:textId="19B84705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1.56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92.3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976ED2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5.00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275AF63" w14:textId="271BBE6B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0.58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42.8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57D65349" w14:textId="1A2CB5B0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4460E0E" w14:textId="730953B7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E96169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EEC663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2.41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4E1AD00E" w14:textId="2C358E59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5.05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5AC953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1.81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8E4F036" w14:textId="06AAEDE7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0.86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3.83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1E03F48" w14:textId="0AB72274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2E863C8" w14:textId="6825114B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848B317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80B7C7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0BB34F95" w14:textId="442B9795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00B2E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B8B4D" w14:textId="0FC8C7D6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7BE4E9" w14:textId="40F7D736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9939E" w14:textId="269B9103" w:rsidR="00605A66" w:rsidRPr="00EA5CEF" w:rsidRDefault="00B523C2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—</w:t>
            </w:r>
          </w:p>
        </w:tc>
      </w:tr>
      <w:tr w:rsidR="00605A66" w:rsidRPr="00EA5CEF" w14:paraId="4DA250DB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E93EF57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C51CFD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99F793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5FB2F5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053109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DAF51D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9E42DD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1BEFC1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6DA7EE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742D02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37AA5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78F1E2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1884A7B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423FB3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36A3D7B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DC58E3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1EEDE1D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D094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5A00B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DB875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E2DF6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0107B4BB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704CFDA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EA6C66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1F16EA1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4D201BF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3DD02B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30BDB3E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8AB1F5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7DF6EC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1A9BE7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7FC532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60E4E3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DDC62E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3ACB5BF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692D13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697017D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C4EB70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42D00B9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59725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4C00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C6FA5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EF84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02C685B2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FAD23DB" w14:textId="78834945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Timothy (</w:t>
            </w: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g6)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0454BB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3.00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D75C76B" w14:textId="36E9D43E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8.25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A70044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1.25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660D84F" w14:textId="2579D664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0.34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4.65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3C571150" w14:textId="3335DD68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10.0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33FEFE5" w14:textId="1E0E5924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1.28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78.1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76E3091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EE1B78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1.34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44A00EB" w14:textId="3CE97C75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1.90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612199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F6D07CE" w14:textId="3148A3BA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0.62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1.61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24D1420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1.89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ADED85E" w14:textId="708C628B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3.58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21F4F1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262AD18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3B4A7D1" w14:textId="1996FC25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96E83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57B0BE" w14:textId="38F2D2AD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24414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98CAD" w14:textId="5F724E3A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1.03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</w:tr>
      <w:tr w:rsidR="00605A66" w:rsidRPr="00EA5CEF" w14:paraId="50819052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5039DA9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6C4256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DDAC19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C40D4E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E33A9A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F007DD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0E8FCA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153127B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19CDBF9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53D015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068500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CD1E61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6B74F53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0F1332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40441AB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0FC287A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4DAB91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FB22E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780F8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F88CA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9B27F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06C05B8D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58A7FF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D5D03D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7468733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619F733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0D2D4C1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1DCD3C7E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596665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55E11D2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382748B1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61C6FA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BF3A90B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DA8C2E4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7E4991F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772D68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3B9BD7D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64B56B03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1ED74C9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A262B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B3191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D59FA9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5ABAE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605A66" w:rsidRPr="00EA5CEF" w14:paraId="47F92FD1" w14:textId="77777777" w:rsidTr="00605A66">
        <w:trPr>
          <w:trHeight w:val="2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C84F5D5" w14:textId="69C613A5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Mugwort (</w:t>
            </w:r>
            <w:r w:rsidRPr="00EA5C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sv-SE"/>
              </w:rPr>
              <w:t>w6)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3D7BC67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2.33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766394F4" w14:textId="2B1BF916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0.60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9.02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556572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C5AD022" w14:textId="18517D39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0.25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8.98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02EF751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4.00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76B5A1B" w14:textId="1F37B13F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0.45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35.8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2C6C8F7C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5BC95213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1.50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55E8E6C" w14:textId="6C99BACC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0.74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3.03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78AB82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1.14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FC86241" w14:textId="78A9B94F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0.41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3.17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14:paraId="156E0B2B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1.92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9AF22E6" w14:textId="340457C6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0.64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5.71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14:paraId="0EDAA6D4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14:paraId="753EBB4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1.46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02A274D9" w14:textId="3BC7B0B7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0.73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2.93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96035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C8DA6" w14:textId="20B50F81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0.49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4.07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F2F33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1.50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6983FD" w14:textId="464A5AAF" w:rsidR="00605A66" w:rsidRPr="00EA5CEF" w:rsidRDefault="00977238" w:rsidP="00D845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[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0.59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 xml:space="preserve">, </w:t>
            </w:r>
            <w:r w:rsidR="00605A66" w:rsidRPr="00EA5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3.82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]</w:t>
            </w:r>
          </w:p>
        </w:tc>
      </w:tr>
      <w:tr w:rsidR="00605A66" w:rsidRPr="00EA5CEF" w14:paraId="5A80547F" w14:textId="77777777" w:rsidTr="00605A66">
        <w:trPr>
          <w:trHeight w:val="252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AC3387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4195BE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1A496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7DE04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12267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5A63D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B44456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AE5102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66BBA8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06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39CE2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A6C239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7601EA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34359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F7C11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0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B63DEF" w14:textId="77777777" w:rsidR="00605A66" w:rsidRPr="00EA5CEF" w:rsidRDefault="00605A66" w:rsidP="00D8459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72D05C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B04A1D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181B9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E66C21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CF21C0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4EB4F2" w14:textId="77777777" w:rsidR="00605A66" w:rsidRPr="00EA5CEF" w:rsidRDefault="00605A66" w:rsidP="00D8459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</w:pPr>
            <w:r w:rsidRPr="00EA5CE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</w:tbl>
    <w:p w14:paraId="18A0C0F4" w14:textId="486B79BE" w:rsidR="003349BB" w:rsidRPr="00B523C2" w:rsidRDefault="00B523C2" w:rsidP="00B523C2">
      <w:pPr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</w:pPr>
      <w:r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Note: </w:t>
      </w:r>
      <w:r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Numbers in italics indicate number of exposure- and disease-discordant children.</w:t>
      </w:r>
      <w:r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 </w:t>
      </w:r>
      <w:r w:rsidR="00F35260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Some </w:t>
      </w:r>
      <w:r w:rsidR="00F35260" w:rsidRPr="00B523C2">
        <w:rPr>
          <w:rFonts w:ascii="Calibri" w:eastAsia="Times New Roman" w:hAnsi="Calibri" w:cs="Times New Roman"/>
          <w:i/>
          <w:iCs/>
          <w:sz w:val="18"/>
          <w:szCs w:val="18"/>
          <w:lang w:val="en-US" w:eastAsia="sv-SE"/>
        </w:rPr>
        <w:t>OR</w:t>
      </w:r>
      <w:r w:rsidR="00F35260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 estimates were not </w:t>
      </w:r>
      <w:r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possible to calculate due to co</w:t>
      </w:r>
      <w:r w:rsidR="00F35260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variation in data; in all of those disease-discordant twin pairs, the twin with asthma also had the highest rate of </w:t>
      </w:r>
      <w:proofErr w:type="spellStart"/>
      <w:r w:rsidR="00F35260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IgE</w:t>
      </w:r>
      <w:proofErr w:type="spellEnd"/>
      <w:r w:rsidR="00F35260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.</w:t>
      </w:r>
      <w:r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 xml:space="preserve"> </w:t>
      </w:r>
      <w:r w:rsidR="003349BB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*</w:t>
      </w:r>
      <w:r w:rsidR="004D3032" w:rsidRPr="00B523C2">
        <w:rPr>
          <w:rFonts w:ascii="Calibri" w:eastAsia="Times New Roman" w:hAnsi="Calibri" w:cs="Times New Roman"/>
          <w:iCs/>
          <w:sz w:val="18"/>
          <w:szCs w:val="18"/>
          <w:lang w:val="en-US" w:eastAsia="sv-SE"/>
        </w:rPr>
        <w:t>Linear trend across the categories.</w:t>
      </w:r>
      <w:r w:rsidRPr="00B523C2">
        <w:rPr>
          <w:rFonts w:ascii="Calibri" w:hAnsi="Calibri" w:cs="Arial"/>
          <w:sz w:val="18"/>
          <w:szCs w:val="18"/>
          <w:lang w:val="en-US"/>
        </w:rPr>
        <w:t xml:space="preserve"> </w:t>
      </w:r>
      <w:r w:rsidR="003349BB" w:rsidRPr="00B523C2">
        <w:rPr>
          <w:rFonts w:ascii="Calibri" w:hAnsi="Calibri" w:cs="Arial"/>
          <w:sz w:val="18"/>
          <w:szCs w:val="18"/>
          <w:lang w:val="en-US"/>
        </w:rPr>
        <w:t>MZ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 w:rsidR="003349BB" w:rsidRPr="00B523C2">
        <w:rPr>
          <w:rFonts w:ascii="Calibri" w:hAnsi="Calibri" w:cs="Arial"/>
          <w:sz w:val="18"/>
          <w:szCs w:val="18"/>
          <w:lang w:val="en-US"/>
        </w:rPr>
        <w:t>=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 w:rsidR="003349BB" w:rsidRPr="00B523C2">
        <w:rPr>
          <w:rFonts w:ascii="Calibri" w:hAnsi="Calibri" w:cs="Arial"/>
          <w:sz w:val="18"/>
          <w:szCs w:val="18"/>
          <w:lang w:val="en-US"/>
        </w:rPr>
        <w:t>monozygotic twins, DZ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 w:rsidR="003349BB" w:rsidRPr="00B523C2">
        <w:rPr>
          <w:rFonts w:ascii="Calibri" w:hAnsi="Calibri" w:cs="Arial"/>
          <w:sz w:val="18"/>
          <w:szCs w:val="18"/>
          <w:lang w:val="en-US"/>
        </w:rPr>
        <w:t>=</w:t>
      </w:r>
      <w:r>
        <w:rPr>
          <w:rFonts w:ascii="Calibri" w:hAnsi="Calibri" w:cs="Arial"/>
          <w:sz w:val="18"/>
          <w:szCs w:val="18"/>
          <w:lang w:val="en-US"/>
        </w:rPr>
        <w:t xml:space="preserve"> </w:t>
      </w:r>
      <w:r w:rsidR="003349BB" w:rsidRPr="00B523C2">
        <w:rPr>
          <w:rFonts w:ascii="Calibri" w:hAnsi="Calibri" w:cs="Arial"/>
          <w:sz w:val="18"/>
          <w:szCs w:val="18"/>
          <w:lang w:val="en-US"/>
        </w:rPr>
        <w:t>dizygotic twins.</w:t>
      </w:r>
    </w:p>
    <w:sectPr w:rsidR="003349BB" w:rsidRPr="00B523C2" w:rsidSect="00F50B7D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BA"/>
    <w:rsid w:val="000011A5"/>
    <w:rsid w:val="00005CB5"/>
    <w:rsid w:val="00006FA0"/>
    <w:rsid w:val="00011B7E"/>
    <w:rsid w:val="00012913"/>
    <w:rsid w:val="0001497A"/>
    <w:rsid w:val="000209BE"/>
    <w:rsid w:val="00023B5C"/>
    <w:rsid w:val="000250D5"/>
    <w:rsid w:val="000264BB"/>
    <w:rsid w:val="00030387"/>
    <w:rsid w:val="00034616"/>
    <w:rsid w:val="00034EDA"/>
    <w:rsid w:val="000360A2"/>
    <w:rsid w:val="000433D4"/>
    <w:rsid w:val="000458E6"/>
    <w:rsid w:val="00062EC8"/>
    <w:rsid w:val="00065346"/>
    <w:rsid w:val="00072EAD"/>
    <w:rsid w:val="00074BFC"/>
    <w:rsid w:val="00091525"/>
    <w:rsid w:val="000940A2"/>
    <w:rsid w:val="000A730B"/>
    <w:rsid w:val="000B48CD"/>
    <w:rsid w:val="000B5486"/>
    <w:rsid w:val="000B570C"/>
    <w:rsid w:val="000B58F1"/>
    <w:rsid w:val="000B5F59"/>
    <w:rsid w:val="000D3B7B"/>
    <w:rsid w:val="000E3EA5"/>
    <w:rsid w:val="000E432A"/>
    <w:rsid w:val="000E57D2"/>
    <w:rsid w:val="000F28EB"/>
    <w:rsid w:val="000F2ECE"/>
    <w:rsid w:val="000F3EC3"/>
    <w:rsid w:val="000F74A9"/>
    <w:rsid w:val="000F7501"/>
    <w:rsid w:val="000F7823"/>
    <w:rsid w:val="001034C2"/>
    <w:rsid w:val="00106B99"/>
    <w:rsid w:val="00107D23"/>
    <w:rsid w:val="00111AE1"/>
    <w:rsid w:val="00114C97"/>
    <w:rsid w:val="0011540A"/>
    <w:rsid w:val="00115ED7"/>
    <w:rsid w:val="00120B70"/>
    <w:rsid w:val="00126D24"/>
    <w:rsid w:val="00127585"/>
    <w:rsid w:val="0014069F"/>
    <w:rsid w:val="00141958"/>
    <w:rsid w:val="0014224A"/>
    <w:rsid w:val="0015425E"/>
    <w:rsid w:val="0015490F"/>
    <w:rsid w:val="00174BDD"/>
    <w:rsid w:val="001770AD"/>
    <w:rsid w:val="0018262C"/>
    <w:rsid w:val="001866F5"/>
    <w:rsid w:val="00191C70"/>
    <w:rsid w:val="001925F5"/>
    <w:rsid w:val="001971F6"/>
    <w:rsid w:val="001A1EFE"/>
    <w:rsid w:val="001A23F3"/>
    <w:rsid w:val="001A4D99"/>
    <w:rsid w:val="001B04FB"/>
    <w:rsid w:val="001B2A4D"/>
    <w:rsid w:val="001C4050"/>
    <w:rsid w:val="001C7AE8"/>
    <w:rsid w:val="001D0911"/>
    <w:rsid w:val="001D3402"/>
    <w:rsid w:val="001D45F6"/>
    <w:rsid w:val="001E3E85"/>
    <w:rsid w:val="001F6861"/>
    <w:rsid w:val="001F714E"/>
    <w:rsid w:val="00201F75"/>
    <w:rsid w:val="0020288D"/>
    <w:rsid w:val="0023157A"/>
    <w:rsid w:val="0023254D"/>
    <w:rsid w:val="0023424C"/>
    <w:rsid w:val="00234916"/>
    <w:rsid w:val="00240EC1"/>
    <w:rsid w:val="002431E1"/>
    <w:rsid w:val="00244D58"/>
    <w:rsid w:val="00253D0A"/>
    <w:rsid w:val="002606A4"/>
    <w:rsid w:val="00264AAF"/>
    <w:rsid w:val="00270F21"/>
    <w:rsid w:val="002737B5"/>
    <w:rsid w:val="00276392"/>
    <w:rsid w:val="00280167"/>
    <w:rsid w:val="00285579"/>
    <w:rsid w:val="00285708"/>
    <w:rsid w:val="00290C6C"/>
    <w:rsid w:val="00293D15"/>
    <w:rsid w:val="00295B11"/>
    <w:rsid w:val="002B1845"/>
    <w:rsid w:val="002B3684"/>
    <w:rsid w:val="002B3983"/>
    <w:rsid w:val="002B7A89"/>
    <w:rsid w:val="002C09B7"/>
    <w:rsid w:val="002C2D3C"/>
    <w:rsid w:val="002C6DC8"/>
    <w:rsid w:val="002D0949"/>
    <w:rsid w:val="002D346D"/>
    <w:rsid w:val="002D5815"/>
    <w:rsid w:val="002E054F"/>
    <w:rsid w:val="002E52F4"/>
    <w:rsid w:val="002E7583"/>
    <w:rsid w:val="002F7450"/>
    <w:rsid w:val="00300B74"/>
    <w:rsid w:val="003063B4"/>
    <w:rsid w:val="00306800"/>
    <w:rsid w:val="00310323"/>
    <w:rsid w:val="003146CA"/>
    <w:rsid w:val="00314979"/>
    <w:rsid w:val="003170D9"/>
    <w:rsid w:val="003244DD"/>
    <w:rsid w:val="00326342"/>
    <w:rsid w:val="003267A0"/>
    <w:rsid w:val="003321EB"/>
    <w:rsid w:val="00332873"/>
    <w:rsid w:val="003349BB"/>
    <w:rsid w:val="00344125"/>
    <w:rsid w:val="00344910"/>
    <w:rsid w:val="00345F3D"/>
    <w:rsid w:val="00346E24"/>
    <w:rsid w:val="00347AD9"/>
    <w:rsid w:val="0035740D"/>
    <w:rsid w:val="00377068"/>
    <w:rsid w:val="00385AEA"/>
    <w:rsid w:val="003874FC"/>
    <w:rsid w:val="00391F23"/>
    <w:rsid w:val="003920B8"/>
    <w:rsid w:val="00392AAE"/>
    <w:rsid w:val="0039707C"/>
    <w:rsid w:val="003A2DC2"/>
    <w:rsid w:val="003B4E61"/>
    <w:rsid w:val="003D13E4"/>
    <w:rsid w:val="003D22F9"/>
    <w:rsid w:val="003D3978"/>
    <w:rsid w:val="003D3A7F"/>
    <w:rsid w:val="003F1074"/>
    <w:rsid w:val="003F4827"/>
    <w:rsid w:val="003F7819"/>
    <w:rsid w:val="00403068"/>
    <w:rsid w:val="004031EB"/>
    <w:rsid w:val="00403332"/>
    <w:rsid w:val="00406F93"/>
    <w:rsid w:val="00411790"/>
    <w:rsid w:val="00411DF6"/>
    <w:rsid w:val="0041213C"/>
    <w:rsid w:val="004121AB"/>
    <w:rsid w:val="004148D9"/>
    <w:rsid w:val="004152AC"/>
    <w:rsid w:val="0041666E"/>
    <w:rsid w:val="00420830"/>
    <w:rsid w:val="0042501B"/>
    <w:rsid w:val="00425CEB"/>
    <w:rsid w:val="00436A78"/>
    <w:rsid w:val="0044189E"/>
    <w:rsid w:val="004422DA"/>
    <w:rsid w:val="00444A90"/>
    <w:rsid w:val="00446380"/>
    <w:rsid w:val="00446C48"/>
    <w:rsid w:val="00451C99"/>
    <w:rsid w:val="0045388F"/>
    <w:rsid w:val="0045558C"/>
    <w:rsid w:val="004616D5"/>
    <w:rsid w:val="0046341B"/>
    <w:rsid w:val="004642BE"/>
    <w:rsid w:val="00464487"/>
    <w:rsid w:val="004676EA"/>
    <w:rsid w:val="00471D0D"/>
    <w:rsid w:val="0047223E"/>
    <w:rsid w:val="00481608"/>
    <w:rsid w:val="0049003B"/>
    <w:rsid w:val="00492469"/>
    <w:rsid w:val="0049292B"/>
    <w:rsid w:val="00494EE8"/>
    <w:rsid w:val="00497F0B"/>
    <w:rsid w:val="004B0283"/>
    <w:rsid w:val="004B0FE8"/>
    <w:rsid w:val="004B3899"/>
    <w:rsid w:val="004B4B0C"/>
    <w:rsid w:val="004C173E"/>
    <w:rsid w:val="004C4E9B"/>
    <w:rsid w:val="004C50A2"/>
    <w:rsid w:val="004C658F"/>
    <w:rsid w:val="004C7BB9"/>
    <w:rsid w:val="004D1F78"/>
    <w:rsid w:val="004D2583"/>
    <w:rsid w:val="004D3032"/>
    <w:rsid w:val="004E18E1"/>
    <w:rsid w:val="004E298C"/>
    <w:rsid w:val="004F0BFA"/>
    <w:rsid w:val="004F1E57"/>
    <w:rsid w:val="004F6C85"/>
    <w:rsid w:val="004F7758"/>
    <w:rsid w:val="00503522"/>
    <w:rsid w:val="005056C2"/>
    <w:rsid w:val="0050706F"/>
    <w:rsid w:val="00507559"/>
    <w:rsid w:val="005136DA"/>
    <w:rsid w:val="00520FF0"/>
    <w:rsid w:val="00523486"/>
    <w:rsid w:val="005264A4"/>
    <w:rsid w:val="005301C7"/>
    <w:rsid w:val="0053401F"/>
    <w:rsid w:val="00536F14"/>
    <w:rsid w:val="00540267"/>
    <w:rsid w:val="00541792"/>
    <w:rsid w:val="00553A44"/>
    <w:rsid w:val="00556B76"/>
    <w:rsid w:val="00564836"/>
    <w:rsid w:val="00567048"/>
    <w:rsid w:val="00571760"/>
    <w:rsid w:val="005758B4"/>
    <w:rsid w:val="00576FED"/>
    <w:rsid w:val="005818CA"/>
    <w:rsid w:val="00584794"/>
    <w:rsid w:val="00586839"/>
    <w:rsid w:val="00586C1C"/>
    <w:rsid w:val="005918D0"/>
    <w:rsid w:val="00596F31"/>
    <w:rsid w:val="005A4619"/>
    <w:rsid w:val="005A6E1C"/>
    <w:rsid w:val="005B341B"/>
    <w:rsid w:val="005C2C8D"/>
    <w:rsid w:val="005C3C40"/>
    <w:rsid w:val="005C4F4B"/>
    <w:rsid w:val="005C6A90"/>
    <w:rsid w:val="005D3D8C"/>
    <w:rsid w:val="005E455C"/>
    <w:rsid w:val="005E658F"/>
    <w:rsid w:val="005E67B5"/>
    <w:rsid w:val="005E7584"/>
    <w:rsid w:val="005F56F3"/>
    <w:rsid w:val="00605A66"/>
    <w:rsid w:val="00617666"/>
    <w:rsid w:val="00623362"/>
    <w:rsid w:val="00623AC8"/>
    <w:rsid w:val="00624175"/>
    <w:rsid w:val="00632C47"/>
    <w:rsid w:val="00637B73"/>
    <w:rsid w:val="0064029A"/>
    <w:rsid w:val="006412DC"/>
    <w:rsid w:val="00641A5F"/>
    <w:rsid w:val="00642884"/>
    <w:rsid w:val="006456CB"/>
    <w:rsid w:val="0065081C"/>
    <w:rsid w:val="0065138D"/>
    <w:rsid w:val="006519EE"/>
    <w:rsid w:val="00652E50"/>
    <w:rsid w:val="00656650"/>
    <w:rsid w:val="00660A7F"/>
    <w:rsid w:val="00661550"/>
    <w:rsid w:val="006652EF"/>
    <w:rsid w:val="006664A5"/>
    <w:rsid w:val="0067239E"/>
    <w:rsid w:val="006734FE"/>
    <w:rsid w:val="00673C8D"/>
    <w:rsid w:val="0068010B"/>
    <w:rsid w:val="00683B08"/>
    <w:rsid w:val="0069025D"/>
    <w:rsid w:val="0069102C"/>
    <w:rsid w:val="00692B2A"/>
    <w:rsid w:val="00696FB9"/>
    <w:rsid w:val="006A1424"/>
    <w:rsid w:val="006A7862"/>
    <w:rsid w:val="006C3691"/>
    <w:rsid w:val="006C63FA"/>
    <w:rsid w:val="006D3B71"/>
    <w:rsid w:val="006D654B"/>
    <w:rsid w:val="006E252B"/>
    <w:rsid w:val="00700066"/>
    <w:rsid w:val="00701812"/>
    <w:rsid w:val="0070237A"/>
    <w:rsid w:val="00703E75"/>
    <w:rsid w:val="00712775"/>
    <w:rsid w:val="00715ECE"/>
    <w:rsid w:val="007168CA"/>
    <w:rsid w:val="00727C0C"/>
    <w:rsid w:val="007341AE"/>
    <w:rsid w:val="00736105"/>
    <w:rsid w:val="007403B0"/>
    <w:rsid w:val="00741294"/>
    <w:rsid w:val="00752A61"/>
    <w:rsid w:val="00760CC2"/>
    <w:rsid w:val="00762FB8"/>
    <w:rsid w:val="00763D04"/>
    <w:rsid w:val="0076682E"/>
    <w:rsid w:val="00767CF1"/>
    <w:rsid w:val="00767D67"/>
    <w:rsid w:val="00770C6B"/>
    <w:rsid w:val="007730E2"/>
    <w:rsid w:val="00773F5D"/>
    <w:rsid w:val="00776FFB"/>
    <w:rsid w:val="00780AD4"/>
    <w:rsid w:val="00782DB1"/>
    <w:rsid w:val="00786053"/>
    <w:rsid w:val="007901AD"/>
    <w:rsid w:val="007969D1"/>
    <w:rsid w:val="007A6C27"/>
    <w:rsid w:val="007A77E4"/>
    <w:rsid w:val="007A7CC6"/>
    <w:rsid w:val="007B2039"/>
    <w:rsid w:val="007B465A"/>
    <w:rsid w:val="007B59CF"/>
    <w:rsid w:val="007B670C"/>
    <w:rsid w:val="007C5323"/>
    <w:rsid w:val="007D0D3A"/>
    <w:rsid w:val="007D24C7"/>
    <w:rsid w:val="007D41ED"/>
    <w:rsid w:val="007D70ED"/>
    <w:rsid w:val="007E1A8E"/>
    <w:rsid w:val="007E3FBC"/>
    <w:rsid w:val="007E4AA0"/>
    <w:rsid w:val="007E74D2"/>
    <w:rsid w:val="007F37C1"/>
    <w:rsid w:val="007F6D61"/>
    <w:rsid w:val="00801D15"/>
    <w:rsid w:val="00807D16"/>
    <w:rsid w:val="008111BE"/>
    <w:rsid w:val="00816947"/>
    <w:rsid w:val="00821257"/>
    <w:rsid w:val="00836050"/>
    <w:rsid w:val="008433D1"/>
    <w:rsid w:val="0084405B"/>
    <w:rsid w:val="008470D0"/>
    <w:rsid w:val="008501C6"/>
    <w:rsid w:val="0085072E"/>
    <w:rsid w:val="008520C1"/>
    <w:rsid w:val="00852406"/>
    <w:rsid w:val="00853B4C"/>
    <w:rsid w:val="00866B8A"/>
    <w:rsid w:val="008672FB"/>
    <w:rsid w:val="008742D6"/>
    <w:rsid w:val="00876BD9"/>
    <w:rsid w:val="00877C94"/>
    <w:rsid w:val="00880AA0"/>
    <w:rsid w:val="00885D8D"/>
    <w:rsid w:val="00891714"/>
    <w:rsid w:val="0089223B"/>
    <w:rsid w:val="008A197D"/>
    <w:rsid w:val="008A4790"/>
    <w:rsid w:val="008A5670"/>
    <w:rsid w:val="008A722C"/>
    <w:rsid w:val="008B1BDD"/>
    <w:rsid w:val="008B235C"/>
    <w:rsid w:val="008B3CB3"/>
    <w:rsid w:val="008B585B"/>
    <w:rsid w:val="008B6DDE"/>
    <w:rsid w:val="008B7225"/>
    <w:rsid w:val="008B7B41"/>
    <w:rsid w:val="008C5807"/>
    <w:rsid w:val="008D348A"/>
    <w:rsid w:val="008D5E5E"/>
    <w:rsid w:val="008E37E3"/>
    <w:rsid w:val="008E578E"/>
    <w:rsid w:val="008E61A1"/>
    <w:rsid w:val="008E6CA9"/>
    <w:rsid w:val="008F1E61"/>
    <w:rsid w:val="008F616D"/>
    <w:rsid w:val="00903E7A"/>
    <w:rsid w:val="0091483E"/>
    <w:rsid w:val="00920A9C"/>
    <w:rsid w:val="00923C75"/>
    <w:rsid w:val="00924FBF"/>
    <w:rsid w:val="0092731D"/>
    <w:rsid w:val="0093339C"/>
    <w:rsid w:val="009348C0"/>
    <w:rsid w:val="0093510B"/>
    <w:rsid w:val="00936BB7"/>
    <w:rsid w:val="00940418"/>
    <w:rsid w:val="00941A8F"/>
    <w:rsid w:val="009426C7"/>
    <w:rsid w:val="009479E2"/>
    <w:rsid w:val="00950988"/>
    <w:rsid w:val="00951825"/>
    <w:rsid w:val="009527C5"/>
    <w:rsid w:val="009557FD"/>
    <w:rsid w:val="00962E33"/>
    <w:rsid w:val="0096368D"/>
    <w:rsid w:val="00967BD9"/>
    <w:rsid w:val="00972E49"/>
    <w:rsid w:val="00977238"/>
    <w:rsid w:val="00980688"/>
    <w:rsid w:val="00980B84"/>
    <w:rsid w:val="00980BC8"/>
    <w:rsid w:val="009854F8"/>
    <w:rsid w:val="00991EF4"/>
    <w:rsid w:val="0099227A"/>
    <w:rsid w:val="009976E9"/>
    <w:rsid w:val="009A0724"/>
    <w:rsid w:val="009A1B3B"/>
    <w:rsid w:val="009A6029"/>
    <w:rsid w:val="009B07ED"/>
    <w:rsid w:val="009B155C"/>
    <w:rsid w:val="009B2218"/>
    <w:rsid w:val="009B407E"/>
    <w:rsid w:val="009B7BFA"/>
    <w:rsid w:val="009C07EC"/>
    <w:rsid w:val="009C51A2"/>
    <w:rsid w:val="009C5618"/>
    <w:rsid w:val="009C5DEE"/>
    <w:rsid w:val="009D3689"/>
    <w:rsid w:val="009D4DCB"/>
    <w:rsid w:val="009D538B"/>
    <w:rsid w:val="009E0BDB"/>
    <w:rsid w:val="009F1861"/>
    <w:rsid w:val="009F2CFA"/>
    <w:rsid w:val="009F7ABA"/>
    <w:rsid w:val="00A01960"/>
    <w:rsid w:val="00A07B9A"/>
    <w:rsid w:val="00A10056"/>
    <w:rsid w:val="00A11587"/>
    <w:rsid w:val="00A14783"/>
    <w:rsid w:val="00A2205D"/>
    <w:rsid w:val="00A230F0"/>
    <w:rsid w:val="00A3669E"/>
    <w:rsid w:val="00A36BF5"/>
    <w:rsid w:val="00A42060"/>
    <w:rsid w:val="00A47A24"/>
    <w:rsid w:val="00A607C2"/>
    <w:rsid w:val="00A624CE"/>
    <w:rsid w:val="00A62FD5"/>
    <w:rsid w:val="00A66384"/>
    <w:rsid w:val="00A728C5"/>
    <w:rsid w:val="00A773BF"/>
    <w:rsid w:val="00A85A39"/>
    <w:rsid w:val="00AB1512"/>
    <w:rsid w:val="00AB58EA"/>
    <w:rsid w:val="00AC3A6D"/>
    <w:rsid w:val="00AC4FF8"/>
    <w:rsid w:val="00AC7246"/>
    <w:rsid w:val="00AD0A43"/>
    <w:rsid w:val="00AD40DE"/>
    <w:rsid w:val="00AD4A2A"/>
    <w:rsid w:val="00AD740B"/>
    <w:rsid w:val="00AE1014"/>
    <w:rsid w:val="00AE1CAC"/>
    <w:rsid w:val="00AE2AAB"/>
    <w:rsid w:val="00AE44B2"/>
    <w:rsid w:val="00AE64B0"/>
    <w:rsid w:val="00AF18EA"/>
    <w:rsid w:val="00B00985"/>
    <w:rsid w:val="00B0143F"/>
    <w:rsid w:val="00B03705"/>
    <w:rsid w:val="00B26287"/>
    <w:rsid w:val="00B4146A"/>
    <w:rsid w:val="00B44995"/>
    <w:rsid w:val="00B45567"/>
    <w:rsid w:val="00B46B20"/>
    <w:rsid w:val="00B46B42"/>
    <w:rsid w:val="00B51530"/>
    <w:rsid w:val="00B523C2"/>
    <w:rsid w:val="00B5354E"/>
    <w:rsid w:val="00B54872"/>
    <w:rsid w:val="00B60BC6"/>
    <w:rsid w:val="00B627F7"/>
    <w:rsid w:val="00B62B92"/>
    <w:rsid w:val="00B66458"/>
    <w:rsid w:val="00B705C8"/>
    <w:rsid w:val="00B71917"/>
    <w:rsid w:val="00B72207"/>
    <w:rsid w:val="00B75236"/>
    <w:rsid w:val="00B8386D"/>
    <w:rsid w:val="00B838BF"/>
    <w:rsid w:val="00B83C4A"/>
    <w:rsid w:val="00B85EA5"/>
    <w:rsid w:val="00B92980"/>
    <w:rsid w:val="00BA29B8"/>
    <w:rsid w:val="00BA3480"/>
    <w:rsid w:val="00BA550B"/>
    <w:rsid w:val="00BA59EE"/>
    <w:rsid w:val="00BB135D"/>
    <w:rsid w:val="00BB3581"/>
    <w:rsid w:val="00BB740D"/>
    <w:rsid w:val="00BC21C4"/>
    <w:rsid w:val="00BD332D"/>
    <w:rsid w:val="00BD3C7A"/>
    <w:rsid w:val="00BD4972"/>
    <w:rsid w:val="00BE10D7"/>
    <w:rsid w:val="00BE24BE"/>
    <w:rsid w:val="00BE3326"/>
    <w:rsid w:val="00BE35A9"/>
    <w:rsid w:val="00BF1D1C"/>
    <w:rsid w:val="00BF5FC8"/>
    <w:rsid w:val="00C05D94"/>
    <w:rsid w:val="00C10E13"/>
    <w:rsid w:val="00C127C6"/>
    <w:rsid w:val="00C22814"/>
    <w:rsid w:val="00C264FF"/>
    <w:rsid w:val="00C34F5A"/>
    <w:rsid w:val="00C35997"/>
    <w:rsid w:val="00C3693B"/>
    <w:rsid w:val="00C41B34"/>
    <w:rsid w:val="00C41BDE"/>
    <w:rsid w:val="00C4277F"/>
    <w:rsid w:val="00C4341D"/>
    <w:rsid w:val="00C43EC2"/>
    <w:rsid w:val="00C448C5"/>
    <w:rsid w:val="00C449A0"/>
    <w:rsid w:val="00C50655"/>
    <w:rsid w:val="00C5250D"/>
    <w:rsid w:val="00C53B42"/>
    <w:rsid w:val="00C65A6B"/>
    <w:rsid w:val="00C67D51"/>
    <w:rsid w:val="00C72D28"/>
    <w:rsid w:val="00C8430C"/>
    <w:rsid w:val="00C84BCC"/>
    <w:rsid w:val="00C8771B"/>
    <w:rsid w:val="00CA50FC"/>
    <w:rsid w:val="00CA55AE"/>
    <w:rsid w:val="00CA5621"/>
    <w:rsid w:val="00CA7A53"/>
    <w:rsid w:val="00CA7A98"/>
    <w:rsid w:val="00CB0065"/>
    <w:rsid w:val="00CB0213"/>
    <w:rsid w:val="00CB47D5"/>
    <w:rsid w:val="00CB5419"/>
    <w:rsid w:val="00CC18D5"/>
    <w:rsid w:val="00CC3809"/>
    <w:rsid w:val="00CC58DD"/>
    <w:rsid w:val="00CD167A"/>
    <w:rsid w:val="00CD1B2A"/>
    <w:rsid w:val="00CD27A0"/>
    <w:rsid w:val="00CE01A5"/>
    <w:rsid w:val="00CE0A29"/>
    <w:rsid w:val="00CE1A33"/>
    <w:rsid w:val="00CE3145"/>
    <w:rsid w:val="00CE594D"/>
    <w:rsid w:val="00CF168D"/>
    <w:rsid w:val="00CF420A"/>
    <w:rsid w:val="00D00372"/>
    <w:rsid w:val="00D0347F"/>
    <w:rsid w:val="00D0409A"/>
    <w:rsid w:val="00D10F00"/>
    <w:rsid w:val="00D116E9"/>
    <w:rsid w:val="00D15CD9"/>
    <w:rsid w:val="00D16DC5"/>
    <w:rsid w:val="00D21B17"/>
    <w:rsid w:val="00D23FDB"/>
    <w:rsid w:val="00D35570"/>
    <w:rsid w:val="00D35A23"/>
    <w:rsid w:val="00D42CCB"/>
    <w:rsid w:val="00D42F54"/>
    <w:rsid w:val="00D44BA3"/>
    <w:rsid w:val="00D5378D"/>
    <w:rsid w:val="00D6367F"/>
    <w:rsid w:val="00D703F4"/>
    <w:rsid w:val="00D71FA4"/>
    <w:rsid w:val="00D72605"/>
    <w:rsid w:val="00D74B5E"/>
    <w:rsid w:val="00D75BC4"/>
    <w:rsid w:val="00D7612E"/>
    <w:rsid w:val="00D84591"/>
    <w:rsid w:val="00D866DD"/>
    <w:rsid w:val="00D911BC"/>
    <w:rsid w:val="00D92C94"/>
    <w:rsid w:val="00DA52B2"/>
    <w:rsid w:val="00DA53DF"/>
    <w:rsid w:val="00DC013D"/>
    <w:rsid w:val="00DC068E"/>
    <w:rsid w:val="00DC0888"/>
    <w:rsid w:val="00DC26CA"/>
    <w:rsid w:val="00DC2CA1"/>
    <w:rsid w:val="00DC33FD"/>
    <w:rsid w:val="00DC526C"/>
    <w:rsid w:val="00DC65BD"/>
    <w:rsid w:val="00DC68FE"/>
    <w:rsid w:val="00DE00DC"/>
    <w:rsid w:val="00DE398F"/>
    <w:rsid w:val="00DE3C04"/>
    <w:rsid w:val="00DE7899"/>
    <w:rsid w:val="00DF0315"/>
    <w:rsid w:val="00DF0716"/>
    <w:rsid w:val="00DF1844"/>
    <w:rsid w:val="00DF752C"/>
    <w:rsid w:val="00E00203"/>
    <w:rsid w:val="00E050BD"/>
    <w:rsid w:val="00E05566"/>
    <w:rsid w:val="00E06A61"/>
    <w:rsid w:val="00E14915"/>
    <w:rsid w:val="00E20740"/>
    <w:rsid w:val="00E20D65"/>
    <w:rsid w:val="00E2238E"/>
    <w:rsid w:val="00E225B5"/>
    <w:rsid w:val="00E22BCC"/>
    <w:rsid w:val="00E2747C"/>
    <w:rsid w:val="00E34D66"/>
    <w:rsid w:val="00E424F2"/>
    <w:rsid w:val="00E51DC3"/>
    <w:rsid w:val="00E52CE1"/>
    <w:rsid w:val="00E62404"/>
    <w:rsid w:val="00E63B59"/>
    <w:rsid w:val="00E6439B"/>
    <w:rsid w:val="00E74AFA"/>
    <w:rsid w:val="00E83736"/>
    <w:rsid w:val="00E871D0"/>
    <w:rsid w:val="00E90B12"/>
    <w:rsid w:val="00E92C4F"/>
    <w:rsid w:val="00E94803"/>
    <w:rsid w:val="00EA0276"/>
    <w:rsid w:val="00EA18EA"/>
    <w:rsid w:val="00EA1F21"/>
    <w:rsid w:val="00EA67A1"/>
    <w:rsid w:val="00EB091A"/>
    <w:rsid w:val="00EB34EE"/>
    <w:rsid w:val="00EB3CED"/>
    <w:rsid w:val="00EB474A"/>
    <w:rsid w:val="00EB647B"/>
    <w:rsid w:val="00EB6AFC"/>
    <w:rsid w:val="00EC2961"/>
    <w:rsid w:val="00ED06B7"/>
    <w:rsid w:val="00ED6097"/>
    <w:rsid w:val="00EE030F"/>
    <w:rsid w:val="00EE331F"/>
    <w:rsid w:val="00EE7ACB"/>
    <w:rsid w:val="00EF0075"/>
    <w:rsid w:val="00EF0471"/>
    <w:rsid w:val="00EF4786"/>
    <w:rsid w:val="00EF6997"/>
    <w:rsid w:val="00F000E7"/>
    <w:rsid w:val="00F06245"/>
    <w:rsid w:val="00F07A90"/>
    <w:rsid w:val="00F1025C"/>
    <w:rsid w:val="00F13A80"/>
    <w:rsid w:val="00F17192"/>
    <w:rsid w:val="00F1767D"/>
    <w:rsid w:val="00F203A0"/>
    <w:rsid w:val="00F2167A"/>
    <w:rsid w:val="00F259AC"/>
    <w:rsid w:val="00F27258"/>
    <w:rsid w:val="00F2755F"/>
    <w:rsid w:val="00F35260"/>
    <w:rsid w:val="00F35BE5"/>
    <w:rsid w:val="00F417EE"/>
    <w:rsid w:val="00F43BB1"/>
    <w:rsid w:val="00F4477E"/>
    <w:rsid w:val="00F44CB1"/>
    <w:rsid w:val="00F4769A"/>
    <w:rsid w:val="00F50B7D"/>
    <w:rsid w:val="00F50E22"/>
    <w:rsid w:val="00F50ECA"/>
    <w:rsid w:val="00F5136C"/>
    <w:rsid w:val="00F54A63"/>
    <w:rsid w:val="00F54BD6"/>
    <w:rsid w:val="00F60CC4"/>
    <w:rsid w:val="00F7142A"/>
    <w:rsid w:val="00F7755A"/>
    <w:rsid w:val="00F816DE"/>
    <w:rsid w:val="00F83456"/>
    <w:rsid w:val="00F83ACB"/>
    <w:rsid w:val="00F87DF8"/>
    <w:rsid w:val="00F95E27"/>
    <w:rsid w:val="00FA1C67"/>
    <w:rsid w:val="00FA7BC0"/>
    <w:rsid w:val="00FC046D"/>
    <w:rsid w:val="00FC6F2D"/>
    <w:rsid w:val="00FC7550"/>
    <w:rsid w:val="00FD3562"/>
    <w:rsid w:val="00FD60D2"/>
    <w:rsid w:val="00FE2347"/>
    <w:rsid w:val="00FE2366"/>
    <w:rsid w:val="00FF6BAA"/>
    <w:rsid w:val="00FF7C85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BE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BA"/>
  </w:style>
  <w:style w:type="paragraph" w:styleId="Heading1">
    <w:name w:val="heading 1"/>
    <w:basedOn w:val="Normal"/>
    <w:next w:val="Normal"/>
    <w:link w:val="Heading1Char"/>
    <w:qFormat/>
    <w:rsid w:val="009F7A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9F7ABA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AB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9F7ABA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9F7ABA"/>
    <w:pPr>
      <w:spacing w:before="100" w:beforeAutospacing="1" w:after="119"/>
    </w:pPr>
    <w:rPr>
      <w:rFonts w:ascii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F7ABA"/>
    <w:rPr>
      <w:color w:val="0563C1" w:themeColor="hyperlink"/>
      <w:u w:val="single"/>
    </w:rPr>
  </w:style>
  <w:style w:type="paragraph" w:customStyle="1" w:styleId="NormalParagraphStyle">
    <w:name w:val="NormalParagraphStyle"/>
    <w:basedOn w:val="Normal"/>
    <w:link w:val="NormalParagraphStyleChar"/>
    <w:rsid w:val="009F7AB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MS Mincho" w:hAnsi="Times New Roman" w:cs="Times New Roman"/>
      <w:color w:val="000000"/>
      <w:lang w:eastAsia="ja-JP"/>
    </w:rPr>
  </w:style>
  <w:style w:type="character" w:customStyle="1" w:styleId="NormalParagraphStyleChar">
    <w:name w:val="NormalParagraphStyle Char"/>
    <w:basedOn w:val="DefaultParagraphFont"/>
    <w:link w:val="NormalParagraphStyle"/>
    <w:rsid w:val="009F7ABA"/>
    <w:rPr>
      <w:rFonts w:ascii="Times New Roman" w:eastAsia="MS Mincho" w:hAnsi="Times New Roman" w:cs="Times New Roman"/>
      <w:color w:val="000000"/>
      <w:lang w:eastAsia="ja-JP"/>
    </w:rPr>
  </w:style>
  <w:style w:type="paragraph" w:customStyle="1" w:styleId="Standard">
    <w:name w:val="Standard"/>
    <w:rsid w:val="009F7ABA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0A43"/>
  </w:style>
  <w:style w:type="paragraph" w:styleId="PlainText">
    <w:name w:val="Plain Text"/>
    <w:basedOn w:val="Normal"/>
    <w:link w:val="PlainTextChar"/>
    <w:uiPriority w:val="99"/>
    <w:unhideWhenUsed/>
    <w:rsid w:val="002737B5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7B5"/>
    <w:rPr>
      <w:rFonts w:ascii="Calibri" w:eastAsia="Calibri" w:hAnsi="Calibri" w:cs="Times New Roman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BA"/>
  </w:style>
  <w:style w:type="paragraph" w:styleId="Heading1">
    <w:name w:val="heading 1"/>
    <w:basedOn w:val="Normal"/>
    <w:next w:val="Normal"/>
    <w:link w:val="Heading1Char"/>
    <w:qFormat/>
    <w:rsid w:val="009F7A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9F7ABA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AB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9F7ABA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9F7ABA"/>
    <w:pPr>
      <w:spacing w:before="100" w:beforeAutospacing="1" w:after="119"/>
    </w:pPr>
    <w:rPr>
      <w:rFonts w:ascii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F7ABA"/>
    <w:rPr>
      <w:color w:val="0563C1" w:themeColor="hyperlink"/>
      <w:u w:val="single"/>
    </w:rPr>
  </w:style>
  <w:style w:type="paragraph" w:customStyle="1" w:styleId="NormalParagraphStyle">
    <w:name w:val="NormalParagraphStyle"/>
    <w:basedOn w:val="Normal"/>
    <w:link w:val="NormalParagraphStyleChar"/>
    <w:rsid w:val="009F7AB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MS Mincho" w:hAnsi="Times New Roman" w:cs="Times New Roman"/>
      <w:color w:val="000000"/>
      <w:lang w:eastAsia="ja-JP"/>
    </w:rPr>
  </w:style>
  <w:style w:type="character" w:customStyle="1" w:styleId="NormalParagraphStyleChar">
    <w:name w:val="NormalParagraphStyle Char"/>
    <w:basedOn w:val="DefaultParagraphFont"/>
    <w:link w:val="NormalParagraphStyle"/>
    <w:rsid w:val="009F7ABA"/>
    <w:rPr>
      <w:rFonts w:ascii="Times New Roman" w:eastAsia="MS Mincho" w:hAnsi="Times New Roman" w:cs="Times New Roman"/>
      <w:color w:val="000000"/>
      <w:lang w:eastAsia="ja-JP"/>
    </w:rPr>
  </w:style>
  <w:style w:type="paragraph" w:customStyle="1" w:styleId="Standard">
    <w:name w:val="Standard"/>
    <w:rsid w:val="009F7ABA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0A43"/>
  </w:style>
  <w:style w:type="paragraph" w:styleId="PlainText">
    <w:name w:val="Plain Text"/>
    <w:basedOn w:val="Normal"/>
    <w:link w:val="PlainTextChar"/>
    <w:uiPriority w:val="99"/>
    <w:unhideWhenUsed/>
    <w:rsid w:val="002737B5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7B5"/>
    <w:rPr>
      <w:rFonts w:ascii="Calibri" w:eastAsia="Calibri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MEB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Nick Martin</cp:lastModifiedBy>
  <cp:revision>5</cp:revision>
  <dcterms:created xsi:type="dcterms:W3CDTF">2017-08-10T00:15:00Z</dcterms:created>
  <dcterms:modified xsi:type="dcterms:W3CDTF">2017-08-10T00:32:00Z</dcterms:modified>
</cp:coreProperties>
</file>