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9EED" w14:textId="5DEC4839" w:rsidR="00443817" w:rsidRPr="00DB160A" w:rsidRDefault="00443817" w:rsidP="00DB160A">
      <w:pPr>
        <w:spacing w:after="0" w:line="480" w:lineRule="auto"/>
        <w:contextualSpacing/>
        <w:rPr>
          <w:rFonts w:ascii="Times New Roman" w:eastAsia="Times New Roman" w:hAnsi="Times New Roman" w:cs="Times New Roman"/>
          <w:b/>
          <w:bCs/>
          <w:sz w:val="24"/>
          <w:szCs w:val="24"/>
        </w:rPr>
      </w:pPr>
      <w:r w:rsidRPr="00DB160A">
        <w:rPr>
          <w:rFonts w:ascii="Times New Roman" w:eastAsia="Times New Roman" w:hAnsi="Times New Roman" w:cs="Times New Roman"/>
          <w:b/>
          <w:bCs/>
          <w:sz w:val="24"/>
          <w:szCs w:val="24"/>
        </w:rPr>
        <w:t>Supplement</w:t>
      </w:r>
      <w:r w:rsidR="00DB160A">
        <w:rPr>
          <w:rFonts w:ascii="Times New Roman" w:eastAsia="Times New Roman" w:hAnsi="Times New Roman" w:cs="Times New Roman"/>
          <w:b/>
          <w:bCs/>
          <w:sz w:val="24"/>
          <w:szCs w:val="24"/>
        </w:rPr>
        <w:t>al Information</w:t>
      </w:r>
      <w:r w:rsidRPr="00DB160A">
        <w:rPr>
          <w:rFonts w:ascii="Times New Roman" w:eastAsia="Times New Roman" w:hAnsi="Times New Roman" w:cs="Times New Roman"/>
          <w:b/>
          <w:bCs/>
          <w:sz w:val="24"/>
          <w:szCs w:val="24"/>
        </w:rPr>
        <w:t>:</w:t>
      </w:r>
    </w:p>
    <w:p w14:paraId="53939AE5" w14:textId="7DCB4F07" w:rsidR="0068607E" w:rsidRPr="00DB160A" w:rsidRDefault="00443817" w:rsidP="00DB160A">
      <w:pPr>
        <w:pStyle w:val="ListParagraph"/>
        <w:numPr>
          <w:ilvl w:val="0"/>
          <w:numId w:val="2"/>
        </w:numPr>
        <w:spacing w:after="0" w:line="480" w:lineRule="auto"/>
        <w:rPr>
          <w:rFonts w:ascii="Times New Roman" w:hAnsi="Times New Roman" w:cs="Times New Roman"/>
          <w:sz w:val="24"/>
          <w:szCs w:val="24"/>
        </w:rPr>
      </w:pPr>
      <w:r w:rsidRPr="00DB160A">
        <w:rPr>
          <w:rFonts w:ascii="Times New Roman" w:eastAsia="Times New Roman" w:hAnsi="Times New Roman" w:cs="Times New Roman"/>
          <w:sz w:val="24"/>
          <w:szCs w:val="24"/>
        </w:rPr>
        <w:t>The G*Power program (Faul et al., 2007) was used to determine an adequate sample size. With the effect size of .15, power of 0.8, probability level of .05, and 11 predictors (1 focal predictor, 1 mediator, 2 pairwise comparison groups and another moderator, 3 interactions, and 3 covariates), the required sample size would be 123. Our sample sizes - for each country and overall - were therefore adequate.</w:t>
      </w:r>
    </w:p>
    <w:p w14:paraId="72EFC4F4" w14:textId="77777777" w:rsidR="00147827" w:rsidRPr="00DB160A" w:rsidRDefault="00767680" w:rsidP="00DB160A">
      <w:pPr>
        <w:pStyle w:val="ListParagraph"/>
        <w:numPr>
          <w:ilvl w:val="0"/>
          <w:numId w:val="2"/>
        </w:numPr>
        <w:spacing w:after="0" w:line="480" w:lineRule="auto"/>
        <w:rPr>
          <w:rFonts w:ascii="Times New Roman" w:hAnsi="Times New Roman" w:cs="Times New Roman"/>
          <w:sz w:val="24"/>
          <w:szCs w:val="24"/>
        </w:rPr>
      </w:pPr>
      <w:r w:rsidRPr="00DB160A">
        <w:rPr>
          <w:rFonts w:ascii="Times New Roman" w:eastAsia="Times New Roman" w:hAnsi="Times New Roman" w:cs="Times New Roman"/>
          <w:sz w:val="24"/>
          <w:szCs w:val="24"/>
          <w:highlight w:val="white"/>
        </w:rPr>
        <w:t xml:space="preserve">The reason to remove </w:t>
      </w:r>
      <w:r w:rsidR="00601CF4" w:rsidRPr="00DB160A">
        <w:rPr>
          <w:rFonts w:ascii="Times New Roman" w:eastAsia="Times New Roman" w:hAnsi="Times New Roman" w:cs="Times New Roman"/>
          <w:sz w:val="24"/>
          <w:szCs w:val="24"/>
          <w:highlight w:val="white"/>
        </w:rPr>
        <w:t>five</w:t>
      </w:r>
      <w:r w:rsidR="00185D0D" w:rsidRPr="00DB160A">
        <w:rPr>
          <w:rFonts w:ascii="Times New Roman" w:eastAsia="Times New Roman" w:hAnsi="Times New Roman" w:cs="Times New Roman"/>
          <w:sz w:val="24"/>
          <w:szCs w:val="24"/>
          <w:highlight w:val="white"/>
        </w:rPr>
        <w:t xml:space="preserve"> scale items were based on a</w:t>
      </w:r>
      <w:r w:rsidR="008D3F47" w:rsidRPr="00DB160A">
        <w:rPr>
          <w:rFonts w:ascii="Times New Roman" w:eastAsia="Times New Roman" w:hAnsi="Times New Roman" w:cs="Times New Roman"/>
          <w:sz w:val="24"/>
          <w:szCs w:val="24"/>
          <w:highlight w:val="white"/>
        </w:rPr>
        <w:t xml:space="preserve"> close inspection </w:t>
      </w:r>
      <w:r w:rsidR="00601CF4" w:rsidRPr="00DB160A">
        <w:rPr>
          <w:rFonts w:ascii="Times New Roman" w:eastAsia="Times New Roman" w:hAnsi="Times New Roman" w:cs="Times New Roman"/>
          <w:sz w:val="24"/>
          <w:szCs w:val="24"/>
          <w:highlight w:val="white"/>
        </w:rPr>
        <w:t>indicating</w:t>
      </w:r>
      <w:r w:rsidR="00185D0D" w:rsidRPr="00DB160A">
        <w:rPr>
          <w:rFonts w:ascii="Times New Roman" w:eastAsia="Times New Roman" w:hAnsi="Times New Roman" w:cs="Times New Roman"/>
          <w:sz w:val="24"/>
          <w:szCs w:val="24"/>
          <w:highlight w:val="white"/>
        </w:rPr>
        <w:t xml:space="preserve"> </w:t>
      </w:r>
      <w:r w:rsidR="008D3F47" w:rsidRPr="00DB160A">
        <w:rPr>
          <w:rFonts w:ascii="Times New Roman" w:eastAsia="Times New Roman" w:hAnsi="Times New Roman" w:cs="Times New Roman"/>
          <w:sz w:val="24"/>
          <w:szCs w:val="24"/>
          <w:highlight w:val="white"/>
        </w:rPr>
        <w:t xml:space="preserve">that the two productivity items had the lowest factor loadings in Koopman et al.’s (2002) </w:t>
      </w:r>
      <w:r w:rsidR="00CF206C" w:rsidRPr="00DB160A">
        <w:rPr>
          <w:rFonts w:ascii="Times New Roman" w:eastAsia="Times New Roman" w:hAnsi="Times New Roman" w:cs="Times New Roman"/>
          <w:sz w:val="24"/>
          <w:szCs w:val="24"/>
          <w:highlight w:val="white"/>
        </w:rPr>
        <w:t xml:space="preserve">original </w:t>
      </w:r>
      <w:r w:rsidR="008D3F47" w:rsidRPr="00DB160A">
        <w:rPr>
          <w:rFonts w:ascii="Times New Roman" w:eastAsia="Times New Roman" w:hAnsi="Times New Roman" w:cs="Times New Roman"/>
          <w:sz w:val="24"/>
          <w:szCs w:val="24"/>
          <w:highlight w:val="white"/>
        </w:rPr>
        <w:t>study, and that the three resilience items had nearly identical meanings as the other resilience items but were worded differently. Without these problematic items, the productivity and resilience scales still had high face validity and acceptable internal reliability.</w:t>
      </w:r>
    </w:p>
    <w:p w14:paraId="4CAF0F5C" w14:textId="77777777" w:rsidR="000102F1" w:rsidRPr="00DB160A" w:rsidRDefault="00782A14" w:rsidP="00DB160A">
      <w:pPr>
        <w:pStyle w:val="ListParagraph"/>
        <w:numPr>
          <w:ilvl w:val="0"/>
          <w:numId w:val="2"/>
        </w:numPr>
        <w:spacing w:after="0" w:line="480" w:lineRule="auto"/>
        <w:rPr>
          <w:rFonts w:ascii="Times New Roman" w:hAnsi="Times New Roman" w:cs="Times New Roman"/>
          <w:sz w:val="24"/>
          <w:szCs w:val="24"/>
        </w:rPr>
      </w:pPr>
      <w:r w:rsidRPr="00DB160A">
        <w:rPr>
          <w:rFonts w:ascii="Times New Roman" w:eastAsia="Times New Roman" w:hAnsi="Times New Roman" w:cs="Times New Roman"/>
          <w:sz w:val="24"/>
          <w:szCs w:val="24"/>
        </w:rPr>
        <w:t>Before testing the hypotheses, t</w:t>
      </w:r>
      <w:r w:rsidR="00147827" w:rsidRPr="00DB160A">
        <w:rPr>
          <w:rFonts w:ascii="Times New Roman" w:eastAsia="Times New Roman" w:hAnsi="Times New Roman" w:cs="Times New Roman"/>
          <w:sz w:val="24"/>
          <w:szCs w:val="24"/>
        </w:rPr>
        <w:t>he data were first screened and the results showed that the assumptions concerning homoscedasticity, normality of residuals, linearity, the lack of multicollinearity, and the lack of outliers were met. A relatively small number of cases (.4 to 2.8%) had missing values across the study variables and the results of Little’s MCAR tests indicated that the missing values were completely at random and unproblematic (</w:t>
      </w:r>
      <w:r w:rsidR="00147827" w:rsidRPr="00DB160A">
        <w:rPr>
          <w:rFonts w:ascii="Times New Roman" w:eastAsia="Times New Roman" w:hAnsi="Times New Roman" w:cs="Times New Roman"/>
          <w:i/>
          <w:sz w:val="24"/>
          <w:szCs w:val="24"/>
        </w:rPr>
        <w:t>X</w:t>
      </w:r>
      <w:r w:rsidR="00147827" w:rsidRPr="00DB160A">
        <w:rPr>
          <w:rFonts w:ascii="Times New Roman" w:eastAsia="Times New Roman" w:hAnsi="Times New Roman" w:cs="Times New Roman"/>
          <w:i/>
          <w:sz w:val="24"/>
          <w:szCs w:val="24"/>
          <w:vertAlign w:val="superscript"/>
        </w:rPr>
        <w:t>2</w:t>
      </w:r>
      <w:r w:rsidR="00147827" w:rsidRPr="00DB160A">
        <w:rPr>
          <w:rFonts w:ascii="Times New Roman" w:eastAsia="Times New Roman" w:hAnsi="Times New Roman" w:cs="Times New Roman"/>
          <w:sz w:val="24"/>
          <w:szCs w:val="24"/>
        </w:rPr>
        <w:t xml:space="preserve"> = 26.97, </w:t>
      </w:r>
      <w:r w:rsidR="00147827" w:rsidRPr="00DB160A">
        <w:rPr>
          <w:rFonts w:ascii="Times New Roman" w:eastAsia="Times New Roman" w:hAnsi="Times New Roman" w:cs="Times New Roman"/>
          <w:i/>
          <w:sz w:val="24"/>
          <w:szCs w:val="24"/>
        </w:rPr>
        <w:t>df</w:t>
      </w:r>
      <w:r w:rsidR="00147827" w:rsidRPr="00DB160A">
        <w:rPr>
          <w:rFonts w:ascii="Times New Roman" w:eastAsia="Times New Roman" w:hAnsi="Times New Roman" w:cs="Times New Roman"/>
          <w:sz w:val="24"/>
          <w:szCs w:val="24"/>
        </w:rPr>
        <w:t xml:space="preserve"> = 20, </w:t>
      </w:r>
      <w:r w:rsidR="00147827" w:rsidRPr="00DB160A">
        <w:rPr>
          <w:rFonts w:ascii="Times New Roman" w:eastAsia="Times New Roman" w:hAnsi="Times New Roman" w:cs="Times New Roman"/>
          <w:i/>
          <w:sz w:val="24"/>
          <w:szCs w:val="24"/>
        </w:rPr>
        <w:t xml:space="preserve">p = </w:t>
      </w:r>
      <w:r w:rsidR="00147827" w:rsidRPr="00DB160A">
        <w:rPr>
          <w:rFonts w:ascii="Times New Roman" w:eastAsia="Times New Roman" w:hAnsi="Times New Roman" w:cs="Times New Roman"/>
          <w:sz w:val="24"/>
          <w:szCs w:val="24"/>
        </w:rPr>
        <w:t xml:space="preserve">.14). Listwise deletion was used to handle those missing values. </w:t>
      </w:r>
    </w:p>
    <w:p w14:paraId="7F8A890E" w14:textId="16F1935D" w:rsidR="00147827" w:rsidRPr="00DB160A" w:rsidRDefault="00147827" w:rsidP="00DB160A">
      <w:pPr>
        <w:pStyle w:val="ListParagraph"/>
        <w:numPr>
          <w:ilvl w:val="0"/>
          <w:numId w:val="2"/>
        </w:numPr>
        <w:spacing w:after="0" w:line="480" w:lineRule="auto"/>
        <w:rPr>
          <w:rFonts w:ascii="Times New Roman" w:hAnsi="Times New Roman" w:cs="Times New Roman"/>
          <w:sz w:val="24"/>
          <w:szCs w:val="24"/>
        </w:rPr>
      </w:pPr>
      <w:r w:rsidRPr="00DB160A">
        <w:rPr>
          <w:rFonts w:ascii="Times New Roman" w:hAnsi="Times New Roman" w:cs="Times New Roman"/>
          <w:sz w:val="24"/>
          <w:szCs w:val="24"/>
        </w:rPr>
        <w:t xml:space="preserve">Since the data were collected through an online survey, procedural and statistical measures were taken to minimize and assess common method variance (CMV), a systematic error variance due to the use of a single source data (Podsakoff et al., 2003). First, various question types (e.g., Likert scales, close-ended, and open-ended questions) </w:t>
      </w:r>
      <w:r w:rsidRPr="00DB160A">
        <w:rPr>
          <w:rFonts w:ascii="Times New Roman" w:hAnsi="Times New Roman" w:cs="Times New Roman"/>
          <w:sz w:val="24"/>
          <w:szCs w:val="24"/>
        </w:rPr>
        <w:lastRenderedPageBreak/>
        <w:t>were used and all scale items on the questionnaires were randomized. Second, Harman single factor test was conducted using an exploratory factor analysis of all study items with an unrotated factor solution. The test yielded an explained variance of 33.53% (US sample), 35.29% (Croatian sample), and 37.71% (Thai sample), which were all below the 50% rule of thumb (Podsakoff et al., 2003). Moreover, zero-constraints tests were performed with a common latent factor connected to all observed variables to determine if there was any specific response bias affecting the measurement model. In all three samples, the unconstrained model and zero-constrained model were all nonsignificant (</w:t>
      </w:r>
      <w:r w:rsidRPr="00DB160A">
        <w:rPr>
          <w:rFonts w:ascii="Times New Roman" w:hAnsi="Times New Roman" w:cs="Times New Roman"/>
          <w:i/>
          <w:iCs/>
          <w:sz w:val="24"/>
          <w:szCs w:val="24"/>
        </w:rPr>
        <w:t>p</w:t>
      </w:r>
      <w:r w:rsidRPr="00DB160A">
        <w:rPr>
          <w:rFonts w:ascii="Times New Roman" w:hAnsi="Times New Roman" w:cs="Times New Roman"/>
          <w:sz w:val="24"/>
          <w:szCs w:val="24"/>
        </w:rPr>
        <w:t xml:space="preserve"> = 1.0). This indicated that common method bias was not a problem in this study (Gaskin, 2017).</w:t>
      </w:r>
    </w:p>
    <w:p w14:paraId="0E9EDCD5" w14:textId="2403CEC5" w:rsidR="00147827" w:rsidRPr="00DB160A" w:rsidRDefault="00DB160A" w:rsidP="00DB160A">
      <w:pPr>
        <w:spacing w:after="0" w:line="480" w:lineRule="auto"/>
        <w:contextualSpacing/>
        <w:rPr>
          <w:rFonts w:ascii="Times New Roman" w:hAnsi="Times New Roman" w:cs="Times New Roman"/>
          <w:b/>
          <w:bCs/>
          <w:sz w:val="24"/>
          <w:szCs w:val="24"/>
        </w:rPr>
      </w:pPr>
      <w:r w:rsidRPr="00DB160A">
        <w:rPr>
          <w:rFonts w:ascii="Times New Roman" w:hAnsi="Times New Roman" w:cs="Times New Roman"/>
          <w:b/>
          <w:bCs/>
          <w:sz w:val="24"/>
          <w:szCs w:val="24"/>
        </w:rPr>
        <w:t>References</w:t>
      </w:r>
    </w:p>
    <w:p w14:paraId="5A7EF10A" w14:textId="77777777" w:rsidR="0002038D" w:rsidRPr="00DB160A" w:rsidRDefault="0002038D" w:rsidP="00DB160A">
      <w:pPr>
        <w:spacing w:after="0" w:line="480" w:lineRule="auto"/>
        <w:contextualSpacing/>
        <w:rPr>
          <w:rFonts w:ascii="Times New Roman" w:eastAsia="Times New Roman" w:hAnsi="Times New Roman" w:cs="Times New Roman"/>
          <w:i/>
          <w:sz w:val="24"/>
          <w:szCs w:val="24"/>
          <w:highlight w:val="white"/>
        </w:rPr>
      </w:pPr>
      <w:r w:rsidRPr="00DB160A">
        <w:rPr>
          <w:rFonts w:ascii="Times New Roman" w:eastAsia="Times New Roman" w:hAnsi="Times New Roman" w:cs="Times New Roman"/>
          <w:sz w:val="24"/>
          <w:szCs w:val="24"/>
          <w:highlight w:val="white"/>
        </w:rPr>
        <w:t xml:space="preserve">Faul, F., Erdfelder, E., Lang, A.-G., &amp; Buchner, A. (2007). G*Power 3: A flexible statistical </w:t>
      </w:r>
      <w:r w:rsidRPr="00DB160A">
        <w:rPr>
          <w:rFonts w:ascii="Times New Roman" w:eastAsia="Times New Roman" w:hAnsi="Times New Roman" w:cs="Times New Roman"/>
          <w:sz w:val="24"/>
          <w:szCs w:val="24"/>
          <w:highlight w:val="white"/>
        </w:rPr>
        <w:br/>
      </w:r>
      <w:r w:rsidRPr="00DB160A">
        <w:rPr>
          <w:rFonts w:ascii="Times New Roman" w:eastAsia="Times New Roman" w:hAnsi="Times New Roman" w:cs="Times New Roman"/>
          <w:sz w:val="24"/>
          <w:szCs w:val="24"/>
          <w:highlight w:val="white"/>
        </w:rPr>
        <w:tab/>
        <w:t xml:space="preserve">power analysis program for the social, behavioral, and biomedical sciences. </w:t>
      </w:r>
      <w:r w:rsidRPr="00DB160A">
        <w:rPr>
          <w:rFonts w:ascii="Times New Roman" w:eastAsia="Times New Roman" w:hAnsi="Times New Roman" w:cs="Times New Roman"/>
          <w:i/>
          <w:sz w:val="24"/>
          <w:szCs w:val="24"/>
          <w:highlight w:val="white"/>
        </w:rPr>
        <w:t>Behavior</w:t>
      </w:r>
    </w:p>
    <w:p w14:paraId="52F2002C" w14:textId="77777777" w:rsidR="0002038D" w:rsidRPr="00DB160A" w:rsidRDefault="0002038D" w:rsidP="00DB160A">
      <w:pPr>
        <w:spacing w:after="0" w:line="480" w:lineRule="auto"/>
        <w:ind w:left="720"/>
        <w:contextualSpacing/>
        <w:rPr>
          <w:rFonts w:ascii="Times New Roman" w:eastAsia="Times New Roman" w:hAnsi="Times New Roman" w:cs="Times New Roman"/>
          <w:color w:val="333333"/>
          <w:sz w:val="24"/>
          <w:szCs w:val="24"/>
          <w:shd w:val="clear" w:color="auto" w:fill="FCFCFC"/>
        </w:rPr>
      </w:pPr>
      <w:r w:rsidRPr="00DB160A">
        <w:rPr>
          <w:rFonts w:ascii="Times New Roman" w:eastAsia="Times New Roman" w:hAnsi="Times New Roman" w:cs="Times New Roman"/>
          <w:i/>
          <w:sz w:val="24"/>
          <w:szCs w:val="24"/>
          <w:highlight w:val="white"/>
        </w:rPr>
        <w:t>Research Methods</w:t>
      </w:r>
      <w:r w:rsidRPr="00DB160A">
        <w:rPr>
          <w:rFonts w:ascii="Times New Roman" w:eastAsia="Times New Roman" w:hAnsi="Times New Roman" w:cs="Times New Roman"/>
          <w:sz w:val="24"/>
          <w:szCs w:val="24"/>
          <w:highlight w:val="white"/>
        </w:rPr>
        <w:t xml:space="preserve">, </w:t>
      </w:r>
      <w:r w:rsidRPr="00DB160A">
        <w:rPr>
          <w:rFonts w:ascii="Times New Roman" w:eastAsia="Times New Roman" w:hAnsi="Times New Roman" w:cs="Times New Roman"/>
          <w:i/>
          <w:sz w:val="24"/>
          <w:szCs w:val="24"/>
          <w:highlight w:val="white"/>
        </w:rPr>
        <w:t>39</w:t>
      </w:r>
      <w:r w:rsidRPr="00DB160A">
        <w:rPr>
          <w:rFonts w:ascii="Times New Roman" w:eastAsia="Times New Roman" w:hAnsi="Times New Roman" w:cs="Times New Roman"/>
          <w:sz w:val="24"/>
          <w:szCs w:val="24"/>
          <w:highlight w:val="white"/>
        </w:rPr>
        <w:t xml:space="preserve">, 175-191. </w:t>
      </w:r>
      <w:r w:rsidRPr="00DB160A">
        <w:rPr>
          <w:rFonts w:ascii="Times New Roman" w:eastAsia="Times New Roman" w:hAnsi="Times New Roman" w:cs="Times New Roman"/>
          <w:sz w:val="24"/>
          <w:szCs w:val="24"/>
          <w:shd w:val="clear" w:color="auto" w:fill="FCFCFC"/>
        </w:rPr>
        <w:t>https://doi.org/10.3758/BF03193146</w:t>
      </w:r>
      <w:r w:rsidRPr="00DB160A">
        <w:rPr>
          <w:rFonts w:ascii="Times New Roman" w:eastAsia="Times New Roman" w:hAnsi="Times New Roman" w:cs="Times New Roman"/>
          <w:color w:val="333333"/>
          <w:sz w:val="24"/>
          <w:szCs w:val="24"/>
          <w:shd w:val="clear" w:color="auto" w:fill="FCFCFC"/>
        </w:rPr>
        <w:t>.</w:t>
      </w:r>
    </w:p>
    <w:p w14:paraId="68E70CA2" w14:textId="77777777" w:rsidR="00D06264" w:rsidRPr="00DB160A" w:rsidRDefault="00D06264" w:rsidP="00DB160A">
      <w:pPr>
        <w:spacing w:after="0" w:line="480" w:lineRule="auto"/>
        <w:contextualSpacing/>
        <w:rPr>
          <w:rFonts w:ascii="Times New Roman" w:eastAsia="Times New Roman" w:hAnsi="Times New Roman" w:cs="Times New Roman"/>
          <w:sz w:val="24"/>
          <w:szCs w:val="24"/>
        </w:rPr>
      </w:pPr>
      <w:r w:rsidRPr="00DB160A">
        <w:rPr>
          <w:rFonts w:ascii="Times New Roman" w:hAnsi="Times New Roman" w:cs="Times New Roman"/>
          <w:color w:val="000000"/>
          <w:sz w:val="24"/>
          <w:szCs w:val="24"/>
        </w:rPr>
        <w:t>Gaskin, J. &amp; Lim, J. (2017). CFA Tool: AMOS Plugin. </w:t>
      </w:r>
      <w:hyperlink r:id="rId5" w:history="1">
        <w:r w:rsidRPr="00DB160A">
          <w:rPr>
            <w:rStyle w:val="Hyperlink"/>
            <w:rFonts w:ascii="Times New Roman" w:hAnsi="Times New Roman" w:cs="Times New Roman"/>
            <w:sz w:val="24"/>
            <w:szCs w:val="24"/>
          </w:rPr>
          <w:t>Gaskination’s StatWiki</w:t>
        </w:r>
      </w:hyperlink>
      <w:r w:rsidRPr="00DB160A">
        <w:rPr>
          <w:rFonts w:ascii="Times New Roman" w:hAnsi="Times New Roman" w:cs="Times New Roman"/>
          <w:color w:val="000000"/>
          <w:sz w:val="24"/>
          <w:szCs w:val="24"/>
        </w:rPr>
        <w:t>.</w:t>
      </w:r>
    </w:p>
    <w:p w14:paraId="5FC6BCEC" w14:textId="77777777" w:rsidR="00D2179E" w:rsidRPr="00DB160A" w:rsidRDefault="00D2179E" w:rsidP="00DB160A">
      <w:pPr>
        <w:spacing w:after="0" w:line="480" w:lineRule="auto"/>
        <w:contextualSpacing/>
        <w:rPr>
          <w:rFonts w:ascii="Times New Roman" w:eastAsia="Times New Roman" w:hAnsi="Times New Roman" w:cs="Times New Roman"/>
          <w:sz w:val="24"/>
          <w:szCs w:val="24"/>
        </w:rPr>
      </w:pPr>
      <w:r w:rsidRPr="00DB160A">
        <w:rPr>
          <w:rFonts w:ascii="Times New Roman" w:eastAsia="Times New Roman" w:hAnsi="Times New Roman" w:cs="Times New Roman"/>
          <w:sz w:val="24"/>
          <w:szCs w:val="24"/>
        </w:rPr>
        <w:t xml:space="preserve">Koopman, C., Pelletier, K. R., Murray, J. F., Sharda, C. E., Berger, M. L., Turpin, R. S., … </w:t>
      </w:r>
    </w:p>
    <w:p w14:paraId="664A9076" w14:textId="77777777" w:rsidR="00D2179E" w:rsidRPr="00DB160A" w:rsidRDefault="00D2179E" w:rsidP="00DB160A">
      <w:pPr>
        <w:spacing w:after="0" w:line="480" w:lineRule="auto"/>
        <w:ind w:left="720"/>
        <w:contextualSpacing/>
        <w:rPr>
          <w:rFonts w:ascii="Times New Roman" w:eastAsia="Times New Roman" w:hAnsi="Times New Roman" w:cs="Times New Roman"/>
          <w:sz w:val="24"/>
          <w:szCs w:val="24"/>
        </w:rPr>
      </w:pPr>
      <w:r w:rsidRPr="00DB160A">
        <w:rPr>
          <w:rFonts w:ascii="Times New Roman" w:eastAsia="Times New Roman" w:hAnsi="Times New Roman" w:cs="Times New Roman"/>
          <w:sz w:val="24"/>
          <w:szCs w:val="24"/>
        </w:rPr>
        <w:t xml:space="preserve">Bendel, T. (2002). Stanford Presenteeism Scale: Health status and employee productivity. </w:t>
      </w:r>
      <w:r w:rsidRPr="00DB160A">
        <w:rPr>
          <w:rFonts w:ascii="Times New Roman" w:eastAsia="Times New Roman" w:hAnsi="Times New Roman" w:cs="Times New Roman"/>
          <w:i/>
          <w:sz w:val="24"/>
          <w:szCs w:val="24"/>
        </w:rPr>
        <w:t>Journal of Occupational and Environmental Medicine</w:t>
      </w:r>
      <w:r w:rsidRPr="00DB160A">
        <w:rPr>
          <w:rFonts w:ascii="Times New Roman" w:eastAsia="Times New Roman" w:hAnsi="Times New Roman" w:cs="Times New Roman"/>
          <w:sz w:val="24"/>
          <w:szCs w:val="24"/>
        </w:rPr>
        <w:t xml:space="preserve">, </w:t>
      </w:r>
      <w:r w:rsidRPr="00DB160A">
        <w:rPr>
          <w:rFonts w:ascii="Times New Roman" w:eastAsia="Times New Roman" w:hAnsi="Times New Roman" w:cs="Times New Roman"/>
          <w:i/>
          <w:sz w:val="24"/>
          <w:szCs w:val="24"/>
        </w:rPr>
        <w:t>44</w:t>
      </w:r>
      <w:r w:rsidRPr="00DB160A">
        <w:rPr>
          <w:rFonts w:ascii="Times New Roman" w:eastAsia="Times New Roman" w:hAnsi="Times New Roman" w:cs="Times New Roman"/>
          <w:sz w:val="24"/>
          <w:szCs w:val="24"/>
        </w:rPr>
        <w:t xml:space="preserve">(1), 14–20. </w:t>
      </w:r>
      <w:hyperlink r:id="rId6">
        <w:r w:rsidRPr="00DB160A">
          <w:rPr>
            <w:rFonts w:ascii="Times New Roman" w:eastAsia="Times New Roman" w:hAnsi="Times New Roman" w:cs="Times New Roman"/>
            <w:color w:val="1155CC"/>
            <w:sz w:val="24"/>
            <w:szCs w:val="24"/>
            <w:u w:val="single"/>
          </w:rPr>
          <w:t>https://doi.org/10.1097/00043764-200201000-00004</w:t>
        </w:r>
      </w:hyperlink>
    </w:p>
    <w:p w14:paraId="4BDF28BE" w14:textId="235E5CC7" w:rsidR="009707F9" w:rsidRPr="00DB160A" w:rsidRDefault="009707F9" w:rsidP="00DB160A">
      <w:pPr>
        <w:spacing w:after="0" w:line="480" w:lineRule="auto"/>
        <w:contextualSpacing/>
        <w:rPr>
          <w:rFonts w:ascii="Times New Roman" w:hAnsi="Times New Roman" w:cs="Times New Roman"/>
          <w:sz w:val="24"/>
          <w:szCs w:val="24"/>
          <w:shd w:val="clear" w:color="auto" w:fill="FFFFFF"/>
        </w:rPr>
      </w:pPr>
      <w:r w:rsidRPr="00DB160A">
        <w:rPr>
          <w:rFonts w:ascii="Times New Roman" w:hAnsi="Times New Roman" w:cs="Times New Roman"/>
          <w:sz w:val="24"/>
          <w:szCs w:val="24"/>
          <w:shd w:val="clear" w:color="auto" w:fill="FFFFFF"/>
        </w:rPr>
        <w:t xml:space="preserve">Podsakoff, P. M., MacKenzie, S. B., Lee, J.-Y., &amp; Podsakoff, N. P. (2003). Common method </w:t>
      </w:r>
    </w:p>
    <w:p w14:paraId="3917A0C1" w14:textId="10E68FEC" w:rsidR="0002038D" w:rsidRPr="00DB160A" w:rsidRDefault="009707F9" w:rsidP="00DB160A">
      <w:pPr>
        <w:spacing w:after="0" w:line="480" w:lineRule="auto"/>
        <w:ind w:left="720"/>
        <w:contextualSpacing/>
        <w:rPr>
          <w:rFonts w:ascii="Times New Roman" w:hAnsi="Times New Roman" w:cs="Times New Roman"/>
          <w:sz w:val="24"/>
          <w:szCs w:val="24"/>
        </w:rPr>
      </w:pPr>
      <w:r w:rsidRPr="00DB160A">
        <w:rPr>
          <w:rFonts w:ascii="Times New Roman" w:hAnsi="Times New Roman" w:cs="Times New Roman"/>
          <w:sz w:val="24"/>
          <w:szCs w:val="24"/>
          <w:shd w:val="clear" w:color="auto" w:fill="FFFFFF"/>
        </w:rPr>
        <w:t>biases in behavioral research: A critical review of the literature and recommended remedies. </w:t>
      </w:r>
      <w:r w:rsidRPr="00DB160A">
        <w:rPr>
          <w:rStyle w:val="Emphasis"/>
          <w:rFonts w:ascii="Times New Roman" w:hAnsi="Times New Roman" w:cs="Times New Roman"/>
          <w:sz w:val="24"/>
          <w:szCs w:val="24"/>
          <w:shd w:val="clear" w:color="auto" w:fill="FFFFFF"/>
        </w:rPr>
        <w:t>Journal of Applied Psychology, 88</w:t>
      </w:r>
      <w:r w:rsidRPr="00DB160A">
        <w:rPr>
          <w:rFonts w:ascii="Times New Roman" w:hAnsi="Times New Roman" w:cs="Times New Roman"/>
          <w:sz w:val="24"/>
          <w:szCs w:val="24"/>
          <w:shd w:val="clear" w:color="auto" w:fill="FFFFFF"/>
        </w:rPr>
        <w:t>(5), 879–903. </w:t>
      </w:r>
      <w:r w:rsidRPr="00DB160A">
        <w:rPr>
          <w:rFonts w:ascii="Times New Roman" w:hAnsi="Times New Roman" w:cs="Times New Roman"/>
          <w:sz w:val="24"/>
          <w:szCs w:val="24"/>
        </w:rPr>
        <w:t>https://doi.org/10.1037/0021-9010.88.5.879.</w:t>
      </w:r>
    </w:p>
    <w:sectPr w:rsidR="0002038D" w:rsidRPr="00DB1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27B"/>
    <w:multiLevelType w:val="hybridMultilevel"/>
    <w:tmpl w:val="68E6B6D8"/>
    <w:lvl w:ilvl="0" w:tplc="BAEC9EBE">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4144"/>
    <w:multiLevelType w:val="hybridMultilevel"/>
    <w:tmpl w:val="0E88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17"/>
    <w:rsid w:val="000102F1"/>
    <w:rsid w:val="0002038D"/>
    <w:rsid w:val="00147827"/>
    <w:rsid w:val="00185D0D"/>
    <w:rsid w:val="00246668"/>
    <w:rsid w:val="00443817"/>
    <w:rsid w:val="005A5A80"/>
    <w:rsid w:val="005B509C"/>
    <w:rsid w:val="00601CF4"/>
    <w:rsid w:val="0068607E"/>
    <w:rsid w:val="00767680"/>
    <w:rsid w:val="00782A14"/>
    <w:rsid w:val="007F2C3D"/>
    <w:rsid w:val="008B1179"/>
    <w:rsid w:val="008D3F47"/>
    <w:rsid w:val="009707F9"/>
    <w:rsid w:val="00CF206C"/>
    <w:rsid w:val="00D06264"/>
    <w:rsid w:val="00D2179E"/>
    <w:rsid w:val="00D84B9A"/>
    <w:rsid w:val="00DB160A"/>
    <w:rsid w:val="00EA71C6"/>
    <w:rsid w:val="00F173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ED92"/>
  <w15:chartTrackingRefBased/>
  <w15:docId w15:val="{4E10C8A4-4AE1-4DDF-B959-A9F02A8E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17"/>
    <w:pPr>
      <w:ind w:left="720"/>
      <w:contextualSpacing/>
    </w:pPr>
  </w:style>
  <w:style w:type="paragraph" w:styleId="BalloonText">
    <w:name w:val="Balloon Text"/>
    <w:basedOn w:val="Normal"/>
    <w:link w:val="BalloonTextChar"/>
    <w:uiPriority w:val="99"/>
    <w:semiHidden/>
    <w:unhideWhenUsed/>
    <w:rsid w:val="0002038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2038D"/>
    <w:rPr>
      <w:rFonts w:ascii="Segoe UI" w:hAnsi="Segoe UI" w:cs="Angsana New"/>
      <w:sz w:val="18"/>
      <w:szCs w:val="22"/>
    </w:rPr>
  </w:style>
  <w:style w:type="character" w:styleId="Hyperlink">
    <w:name w:val="Hyperlink"/>
    <w:basedOn w:val="DefaultParagraphFont"/>
    <w:uiPriority w:val="99"/>
    <w:unhideWhenUsed/>
    <w:rsid w:val="00D06264"/>
    <w:rPr>
      <w:color w:val="0563C1" w:themeColor="hyperlink"/>
      <w:u w:val="single"/>
    </w:rPr>
  </w:style>
  <w:style w:type="character" w:styleId="Emphasis">
    <w:name w:val="Emphasis"/>
    <w:basedOn w:val="DefaultParagraphFont"/>
    <w:uiPriority w:val="20"/>
    <w:qFormat/>
    <w:rsid w:val="00970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97/00043764-200201000-00004" TargetMode="External"/><Relationship Id="rId5" Type="http://schemas.openxmlformats.org/officeDocument/2006/relationships/hyperlink" Target="file:///C:\%22http:\statwiki.kolobkreations.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3054</Characters>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2020-10-26T18:31:00Z</dcterms:created>
  <dcterms:modified xsi:type="dcterms:W3CDTF">2020-10-26T19:43:00Z</dcterms:modified>
</cp:coreProperties>
</file>