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AA87D5" w14:textId="04E27AB3" w:rsidR="004545DB" w:rsidRDefault="000514CC" w:rsidP="00BE66C7">
      <w:pPr>
        <w:spacing w:line="360" w:lineRule="auto"/>
        <w:jc w:val="center"/>
        <w:rPr>
          <w:rFonts w:ascii="Times New Roman" w:eastAsia="Times New Roman" w:hAnsi="Times New Roman" w:cs="Times New Roman"/>
          <w:b/>
          <w:sz w:val="24"/>
          <w:szCs w:val="24"/>
        </w:rPr>
      </w:pPr>
      <w:r w:rsidRPr="00820D19">
        <w:rPr>
          <w:rFonts w:ascii="Times New Roman" w:eastAsia="Times New Roman" w:hAnsi="Times New Roman" w:cs="Times New Roman"/>
          <w:b/>
          <w:sz w:val="24"/>
          <w:szCs w:val="24"/>
        </w:rPr>
        <w:t xml:space="preserve">Supplementary Appendix </w:t>
      </w:r>
      <w:r w:rsidR="00BE66C7">
        <w:rPr>
          <w:rFonts w:ascii="Times New Roman" w:eastAsia="Times New Roman" w:hAnsi="Times New Roman" w:cs="Times New Roman"/>
          <w:b/>
          <w:sz w:val="24"/>
          <w:szCs w:val="24"/>
        </w:rPr>
        <w:t xml:space="preserve">to </w:t>
      </w:r>
      <w:r w:rsidR="00BE66C7">
        <w:rPr>
          <w:rFonts w:ascii="Times New Roman" w:eastAsia="Times New Roman" w:hAnsi="Times New Roman" w:cs="Times New Roman"/>
          <w:b/>
          <w:sz w:val="24"/>
          <w:szCs w:val="24"/>
        </w:rPr>
        <w:br/>
      </w:r>
      <w:bookmarkStart w:id="0" w:name="_GoBack"/>
      <w:bookmarkEnd w:id="0"/>
      <w:r w:rsidR="00BE66C7">
        <w:rPr>
          <w:rFonts w:ascii="Times New Roman" w:eastAsia="Times New Roman" w:hAnsi="Times New Roman" w:cs="Times New Roman"/>
          <w:b/>
          <w:sz w:val="24"/>
          <w:szCs w:val="24"/>
        </w:rPr>
        <w:t>“Fine Water: A Blind Taste Test”</w:t>
      </w:r>
    </w:p>
    <w:p w14:paraId="28B362CD" w14:textId="5A5C36AE" w:rsidR="00F3587B" w:rsidRPr="00820D19" w:rsidRDefault="000514CC" w:rsidP="00BE66C7">
      <w:pPr>
        <w:spacing w:line="360" w:lineRule="auto"/>
        <w:jc w:val="center"/>
        <w:rPr>
          <w:rFonts w:ascii="Times New Roman" w:eastAsia="Times New Roman" w:hAnsi="Times New Roman" w:cs="Times New Roman"/>
          <w:b/>
          <w:sz w:val="24"/>
          <w:szCs w:val="24"/>
        </w:rPr>
      </w:pPr>
      <w:r w:rsidRPr="00820D19">
        <w:rPr>
          <w:rFonts w:ascii="Times New Roman" w:eastAsia="Times New Roman" w:hAnsi="Times New Roman" w:cs="Times New Roman"/>
          <w:b/>
          <w:sz w:val="24"/>
          <w:szCs w:val="24"/>
        </w:rPr>
        <w:t>[NOT FOR PUBLICATION]</w:t>
      </w:r>
    </w:p>
    <w:p w14:paraId="04E219A9" w14:textId="6517A95E" w:rsidR="00F3587B" w:rsidRDefault="00F3587B" w:rsidP="00BE66C7">
      <w:pPr>
        <w:spacing w:line="360" w:lineRule="auto"/>
        <w:rPr>
          <w:rFonts w:ascii="Times New Roman" w:eastAsia="Times New Roman" w:hAnsi="Times New Roman" w:cs="Times New Roman"/>
          <w:sz w:val="24"/>
          <w:szCs w:val="24"/>
        </w:rPr>
      </w:pPr>
    </w:p>
    <w:p w14:paraId="57C97A00" w14:textId="76500F02" w:rsidR="000723FF" w:rsidRDefault="000723FF" w:rsidP="00BE66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appendix reports additional results for the </w:t>
      </w:r>
      <w:r w:rsidR="009E278C">
        <w:rPr>
          <w:rFonts w:ascii="Times New Roman" w:eastAsia="Times New Roman" w:hAnsi="Times New Roman" w:cs="Times New Roman"/>
          <w:sz w:val="24"/>
          <w:szCs w:val="24"/>
        </w:rPr>
        <w:t xml:space="preserve">three </w:t>
      </w:r>
      <w:r>
        <w:rPr>
          <w:rFonts w:ascii="Times New Roman" w:eastAsia="Times New Roman" w:hAnsi="Times New Roman" w:cs="Times New Roman"/>
          <w:sz w:val="24"/>
          <w:szCs w:val="24"/>
        </w:rPr>
        <w:t xml:space="preserve">experiments discussed in “Fine Water: A Blind Taste Test.” </w:t>
      </w:r>
    </w:p>
    <w:p w14:paraId="75FCDA81" w14:textId="77777777" w:rsidR="000723FF" w:rsidRDefault="000723FF" w:rsidP="00BE66C7">
      <w:pPr>
        <w:spacing w:line="360" w:lineRule="auto"/>
        <w:rPr>
          <w:rFonts w:ascii="Times New Roman" w:eastAsia="Times New Roman" w:hAnsi="Times New Roman" w:cs="Times New Roman"/>
          <w:sz w:val="24"/>
          <w:szCs w:val="24"/>
        </w:rPr>
      </w:pPr>
    </w:p>
    <w:p w14:paraId="3FF4701A" w14:textId="3B4A959D" w:rsidR="004545DB" w:rsidRPr="00334351" w:rsidRDefault="004545DB" w:rsidP="00BE66C7">
      <w:pPr>
        <w:spacing w:line="360" w:lineRule="auto"/>
        <w:rPr>
          <w:rFonts w:ascii="Times New Roman" w:eastAsia="Times New Roman" w:hAnsi="Times New Roman" w:cs="Times New Roman"/>
          <w:b/>
          <w:sz w:val="24"/>
          <w:szCs w:val="24"/>
        </w:rPr>
      </w:pPr>
      <w:r w:rsidRPr="00334351">
        <w:rPr>
          <w:rFonts w:ascii="Times New Roman" w:eastAsia="Times New Roman" w:hAnsi="Times New Roman" w:cs="Times New Roman"/>
          <w:b/>
          <w:sz w:val="24"/>
          <w:szCs w:val="24"/>
        </w:rPr>
        <w:t xml:space="preserve">A.1. Additional </w:t>
      </w:r>
      <w:r w:rsidR="00A156C2" w:rsidRPr="00334351">
        <w:rPr>
          <w:rFonts w:ascii="Times New Roman" w:eastAsia="Times New Roman" w:hAnsi="Times New Roman" w:cs="Times New Roman"/>
          <w:b/>
          <w:sz w:val="24"/>
          <w:szCs w:val="24"/>
        </w:rPr>
        <w:t>R</w:t>
      </w:r>
      <w:r w:rsidRPr="00334351">
        <w:rPr>
          <w:rFonts w:ascii="Times New Roman" w:eastAsia="Times New Roman" w:hAnsi="Times New Roman" w:cs="Times New Roman"/>
          <w:b/>
          <w:sz w:val="24"/>
          <w:szCs w:val="24"/>
        </w:rPr>
        <w:t xml:space="preserve">esults for </w:t>
      </w:r>
      <w:r w:rsidR="009E278C" w:rsidRPr="00334351">
        <w:rPr>
          <w:rFonts w:ascii="Times New Roman" w:eastAsia="Times New Roman" w:hAnsi="Times New Roman" w:cs="Times New Roman"/>
          <w:b/>
          <w:sz w:val="24"/>
          <w:szCs w:val="24"/>
        </w:rPr>
        <w:t>Study 1 (S</w:t>
      </w:r>
      <w:r w:rsidRPr="00334351">
        <w:rPr>
          <w:rFonts w:ascii="Times New Roman" w:eastAsia="Times New Roman" w:hAnsi="Times New Roman" w:cs="Times New Roman"/>
          <w:b/>
          <w:sz w:val="24"/>
          <w:szCs w:val="24"/>
        </w:rPr>
        <w:t xml:space="preserve">ensory </w:t>
      </w:r>
      <w:r w:rsidR="00A156C2" w:rsidRPr="00334351">
        <w:rPr>
          <w:rFonts w:ascii="Times New Roman" w:eastAsia="Times New Roman" w:hAnsi="Times New Roman" w:cs="Times New Roman"/>
          <w:b/>
          <w:sz w:val="24"/>
          <w:szCs w:val="24"/>
        </w:rPr>
        <w:t>D</w:t>
      </w:r>
      <w:r w:rsidRPr="00334351">
        <w:rPr>
          <w:rFonts w:ascii="Times New Roman" w:eastAsia="Times New Roman" w:hAnsi="Times New Roman" w:cs="Times New Roman"/>
          <w:b/>
          <w:sz w:val="24"/>
          <w:szCs w:val="24"/>
        </w:rPr>
        <w:t xml:space="preserve">iscrimination </w:t>
      </w:r>
      <w:r w:rsidR="009E278C" w:rsidRPr="00334351">
        <w:rPr>
          <w:rFonts w:ascii="Times New Roman" w:eastAsia="Times New Roman" w:hAnsi="Times New Roman" w:cs="Times New Roman"/>
          <w:b/>
          <w:sz w:val="24"/>
          <w:szCs w:val="24"/>
        </w:rPr>
        <w:t>Experiment)</w:t>
      </w:r>
    </w:p>
    <w:p w14:paraId="5C878848" w14:textId="20EC6405" w:rsidR="004545DB" w:rsidRDefault="004545DB" w:rsidP="00BE66C7">
      <w:pPr>
        <w:spacing w:line="360" w:lineRule="auto"/>
        <w:rPr>
          <w:rFonts w:ascii="Times New Roman" w:eastAsia="Times New Roman" w:hAnsi="Times New Roman" w:cs="Times New Roman"/>
          <w:sz w:val="24"/>
          <w:szCs w:val="24"/>
        </w:rPr>
      </w:pPr>
    </w:p>
    <w:p w14:paraId="0340D593" w14:textId="01EAC3AB" w:rsidR="00BB4157" w:rsidRPr="009E278C" w:rsidRDefault="00BB4157"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A.1.1</w:t>
      </w:r>
      <w:r w:rsidR="00693997">
        <w:rPr>
          <w:rFonts w:ascii="Times New Roman" w:eastAsia="Times New Roman" w:hAnsi="Times New Roman" w:cs="Times New Roman"/>
          <w:i/>
          <w:sz w:val="24"/>
          <w:szCs w:val="24"/>
        </w:rPr>
        <w:t xml:space="preserve"> </w:t>
      </w:r>
      <w:r w:rsidR="007B1717">
        <w:rPr>
          <w:rFonts w:ascii="Times New Roman" w:eastAsia="Times New Roman" w:hAnsi="Times New Roman" w:cs="Times New Roman"/>
          <w:i/>
          <w:sz w:val="24"/>
          <w:szCs w:val="24"/>
        </w:rPr>
        <w:t>No</w:t>
      </w:r>
      <w:r w:rsidR="00AA21BA">
        <w:rPr>
          <w:rFonts w:ascii="Times New Roman" w:eastAsia="Times New Roman" w:hAnsi="Times New Roman" w:cs="Times New Roman"/>
          <w:i/>
          <w:sz w:val="24"/>
          <w:szCs w:val="24"/>
        </w:rPr>
        <w:t xml:space="preserve"> significant difference</w:t>
      </w:r>
      <w:r w:rsidR="007B1717">
        <w:rPr>
          <w:rFonts w:ascii="Times New Roman" w:eastAsia="Times New Roman" w:hAnsi="Times New Roman" w:cs="Times New Roman"/>
          <w:i/>
          <w:sz w:val="24"/>
          <w:szCs w:val="24"/>
        </w:rPr>
        <w:t>s</w:t>
      </w:r>
      <w:r w:rsidR="00AA21BA">
        <w:rPr>
          <w:rFonts w:ascii="Times New Roman" w:eastAsia="Times New Roman" w:hAnsi="Times New Roman" w:cs="Times New Roman"/>
          <w:i/>
          <w:sz w:val="24"/>
          <w:szCs w:val="24"/>
        </w:rPr>
        <w:t xml:space="preserve"> </w:t>
      </w:r>
      <w:r w:rsidR="00505AE0">
        <w:rPr>
          <w:rFonts w:ascii="Times New Roman" w:eastAsia="Times New Roman" w:hAnsi="Times New Roman" w:cs="Times New Roman"/>
          <w:i/>
          <w:sz w:val="24"/>
          <w:szCs w:val="24"/>
        </w:rPr>
        <w:t xml:space="preserve">between </w:t>
      </w:r>
      <w:r w:rsidR="00AE7A68">
        <w:rPr>
          <w:rFonts w:ascii="Times New Roman" w:eastAsia="Times New Roman" w:hAnsi="Times New Roman" w:cs="Times New Roman"/>
          <w:i/>
          <w:sz w:val="24"/>
          <w:szCs w:val="24"/>
        </w:rPr>
        <w:t>genders</w:t>
      </w:r>
      <w:r w:rsidR="00505AE0">
        <w:rPr>
          <w:rFonts w:ascii="Times New Roman" w:eastAsia="Times New Roman" w:hAnsi="Times New Roman" w:cs="Times New Roman"/>
          <w:i/>
          <w:sz w:val="24"/>
          <w:szCs w:val="24"/>
        </w:rPr>
        <w:t xml:space="preserve"> in the number of correctly identified singletons</w:t>
      </w:r>
    </w:p>
    <w:p w14:paraId="27C5E471" w14:textId="2763C759" w:rsidR="00BB4157" w:rsidRDefault="00BB4157" w:rsidP="00BE66C7">
      <w:pPr>
        <w:spacing w:line="360" w:lineRule="auto"/>
        <w:rPr>
          <w:rFonts w:ascii="Times New Roman" w:eastAsia="Times New Roman" w:hAnsi="Times New Roman" w:cs="Times New Roman"/>
          <w:sz w:val="24"/>
          <w:szCs w:val="24"/>
        </w:rPr>
      </w:pPr>
    </w:p>
    <w:p w14:paraId="04915D12" w14:textId="121A3AD8" w:rsidR="00595463" w:rsidRDefault="00693997" w:rsidP="00BE66C7">
      <w:pPr>
        <w:spacing w:line="36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14055">
        <w:rPr>
          <w:rFonts w:ascii="Times New Roman" w:eastAsia="Times New Roman" w:hAnsi="Times New Roman" w:cs="Times New Roman"/>
          <w:sz w:val="24"/>
          <w:szCs w:val="24"/>
        </w:rPr>
        <w:t>asting abilities might differ by gender, nationality, or other dimensions, s</w:t>
      </w:r>
      <w:r>
        <w:rPr>
          <w:rFonts w:ascii="Times New Roman" w:eastAsia="Times New Roman" w:hAnsi="Times New Roman" w:cs="Times New Roman"/>
          <w:sz w:val="24"/>
          <w:szCs w:val="24"/>
        </w:rPr>
        <w:t xml:space="preserve">o </w:t>
      </w:r>
      <w:r w:rsidRPr="00114055">
        <w:rPr>
          <w:rFonts w:ascii="Times New Roman" w:eastAsia="Times New Roman" w:hAnsi="Times New Roman" w:cs="Times New Roman"/>
          <w:sz w:val="24"/>
          <w:szCs w:val="24"/>
        </w:rPr>
        <w:t xml:space="preserve">the regression results presented </w:t>
      </w:r>
      <w:r>
        <w:rPr>
          <w:rFonts w:ascii="Times New Roman" w:eastAsia="Times New Roman" w:hAnsi="Times New Roman" w:cs="Times New Roman"/>
          <w:sz w:val="24"/>
          <w:szCs w:val="24"/>
        </w:rPr>
        <w:t>in our paper and in this appendix</w:t>
      </w:r>
      <w:r w:rsidRPr="00114055">
        <w:rPr>
          <w:rFonts w:ascii="Times New Roman" w:eastAsia="Times New Roman" w:hAnsi="Times New Roman" w:cs="Times New Roman"/>
          <w:sz w:val="24"/>
          <w:szCs w:val="24"/>
        </w:rPr>
        <w:t xml:space="preserve"> control for subject-specific fixed effects. </w:t>
      </w:r>
      <w:r>
        <w:rPr>
          <w:rFonts w:ascii="Times New Roman" w:eastAsia="Times New Roman" w:hAnsi="Times New Roman" w:cs="Times New Roman"/>
          <w:sz w:val="24"/>
          <w:szCs w:val="24"/>
        </w:rPr>
        <w:t xml:space="preserve">For other results that lack such controls, </w:t>
      </w:r>
      <w:r w:rsidR="00595463">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w:t>
      </w:r>
      <w:r w:rsidR="000F05AD">
        <w:rPr>
          <w:rFonts w:ascii="Times New Roman" w:eastAsia="Times New Roman" w:hAnsi="Times New Roman" w:cs="Times New Roman"/>
          <w:sz w:val="24"/>
          <w:szCs w:val="24"/>
        </w:rPr>
        <w:t>examined</w:t>
      </w:r>
      <w:r>
        <w:rPr>
          <w:rFonts w:ascii="Times New Roman" w:eastAsia="Times New Roman" w:hAnsi="Times New Roman" w:cs="Times New Roman"/>
          <w:sz w:val="24"/>
          <w:szCs w:val="24"/>
        </w:rPr>
        <w:t xml:space="preserve"> whether the results differe</w:t>
      </w:r>
      <w:r w:rsidR="000F05A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A04657">
        <w:rPr>
          <w:rFonts w:ascii="Times New Roman" w:eastAsia="Times New Roman" w:hAnsi="Times New Roman" w:cs="Times New Roman"/>
          <w:sz w:val="24"/>
          <w:szCs w:val="24"/>
        </w:rPr>
        <w:t>along those dimensions</w:t>
      </w:r>
      <w:r w:rsidR="000F05AD">
        <w:rPr>
          <w:rFonts w:ascii="Times New Roman" w:eastAsia="Times New Roman" w:hAnsi="Times New Roman" w:cs="Times New Roman"/>
          <w:sz w:val="24"/>
          <w:szCs w:val="24"/>
        </w:rPr>
        <w:t xml:space="preserve">. Examining that for the first </w:t>
      </w:r>
      <w:r w:rsidR="00595463">
        <w:rPr>
          <w:rFonts w:ascii="Times New Roman" w:eastAsia="Times New Roman" w:hAnsi="Times New Roman" w:cs="Times New Roman"/>
          <w:sz w:val="24"/>
          <w:szCs w:val="24"/>
        </w:rPr>
        <w:t>experiment</w:t>
      </w:r>
      <w:r w:rsidR="000F05AD">
        <w:rPr>
          <w:rFonts w:ascii="Times New Roman" w:eastAsia="Times New Roman" w:hAnsi="Times New Roman" w:cs="Times New Roman"/>
          <w:sz w:val="24"/>
          <w:szCs w:val="24"/>
        </w:rPr>
        <w:t xml:space="preserve">, </w:t>
      </w:r>
      <w:r w:rsidR="00595463">
        <w:rPr>
          <w:rFonts w:ascii="Times New Roman" w:eastAsia="Times New Roman" w:hAnsi="Times New Roman" w:cs="Times New Roman"/>
          <w:sz w:val="24"/>
          <w:szCs w:val="24"/>
        </w:rPr>
        <w:t>we found the a</w:t>
      </w:r>
      <w:r w:rsidR="000F05AD">
        <w:rPr>
          <w:rFonts w:ascii="Times New Roman" w:eastAsia="Times New Roman" w:hAnsi="Times New Roman" w:cs="Times New Roman"/>
          <w:sz w:val="24"/>
          <w:szCs w:val="24"/>
        </w:rPr>
        <w:t xml:space="preserve">verage (standard deviation) of the number of singletons correctly identified </w:t>
      </w:r>
      <w:r w:rsidR="00595463">
        <w:rPr>
          <w:rFonts w:ascii="Times New Roman" w:eastAsia="Times New Roman" w:hAnsi="Times New Roman" w:cs="Times New Roman"/>
          <w:sz w:val="24"/>
          <w:szCs w:val="24"/>
        </w:rPr>
        <w:t xml:space="preserve">by women and men </w:t>
      </w:r>
      <w:r w:rsidR="000F05AD">
        <w:rPr>
          <w:rFonts w:ascii="Times New Roman" w:eastAsia="Times New Roman" w:hAnsi="Times New Roman" w:cs="Times New Roman"/>
          <w:sz w:val="24"/>
          <w:szCs w:val="24"/>
        </w:rPr>
        <w:t>were 1.9 (1.1) and 1.6 (0.9), respectively</w:t>
      </w:r>
      <w:r w:rsidR="001A4026">
        <w:rPr>
          <w:rFonts w:ascii="Times New Roman" w:eastAsia="Times New Roman" w:hAnsi="Times New Roman" w:cs="Times New Roman"/>
          <w:sz w:val="24"/>
          <w:szCs w:val="24"/>
        </w:rPr>
        <w:t>, although t</w:t>
      </w:r>
      <w:r w:rsidR="000F05AD">
        <w:rPr>
          <w:rFonts w:ascii="Times New Roman" w:eastAsia="Times New Roman" w:hAnsi="Times New Roman" w:cs="Times New Roman"/>
          <w:sz w:val="24"/>
          <w:szCs w:val="24"/>
        </w:rPr>
        <w:t xml:space="preserve">hat difference was not statistically significant (t=1.17, </w:t>
      </w:r>
      <w:r w:rsidR="000F05AD" w:rsidRPr="000F05AD">
        <w:rPr>
          <w:rFonts w:ascii="Times New Roman" w:eastAsia="Times New Roman" w:hAnsi="Times New Roman" w:cs="Times New Roman"/>
          <w:i/>
          <w:sz w:val="24"/>
          <w:szCs w:val="24"/>
        </w:rPr>
        <w:t>p</w:t>
      </w:r>
      <w:r w:rsidR="000F05AD">
        <w:rPr>
          <w:rFonts w:ascii="Times New Roman" w:eastAsia="Times New Roman" w:hAnsi="Times New Roman" w:cs="Times New Roman"/>
          <w:sz w:val="24"/>
          <w:szCs w:val="24"/>
        </w:rPr>
        <w:t>-value=0.24)</w:t>
      </w:r>
      <w:r w:rsidR="008272B1">
        <w:rPr>
          <w:rFonts w:ascii="Times New Roman" w:eastAsia="Times New Roman" w:hAnsi="Times New Roman" w:cs="Times New Roman"/>
          <w:sz w:val="24"/>
          <w:szCs w:val="24"/>
        </w:rPr>
        <w:t xml:space="preserve"> </w:t>
      </w:r>
      <w:r w:rsidR="00595463">
        <w:rPr>
          <w:rFonts w:ascii="Times New Roman" w:eastAsia="Times New Roman" w:hAnsi="Times New Roman" w:cs="Times New Roman"/>
          <w:sz w:val="24"/>
          <w:szCs w:val="24"/>
        </w:rPr>
        <w:t>and it does not seem substantively significant, either. Women were therefore perhaps slightly better than men at correctly identifying the singletons</w:t>
      </w:r>
      <w:r w:rsidR="00D573CA">
        <w:rPr>
          <w:rFonts w:ascii="Times New Roman" w:eastAsia="Times New Roman" w:hAnsi="Times New Roman" w:cs="Times New Roman"/>
          <w:sz w:val="24"/>
          <w:szCs w:val="24"/>
        </w:rPr>
        <w:t>,</w:t>
      </w:r>
      <w:r w:rsidR="00595463">
        <w:rPr>
          <w:rFonts w:ascii="Times New Roman" w:eastAsia="Times New Roman" w:hAnsi="Times New Roman" w:cs="Times New Roman"/>
          <w:sz w:val="24"/>
          <w:szCs w:val="24"/>
        </w:rPr>
        <w:t xml:space="preserve"> but </w:t>
      </w:r>
      <w:r w:rsidR="00D573CA">
        <w:rPr>
          <w:rFonts w:ascii="Times New Roman" w:eastAsia="Times New Roman" w:hAnsi="Times New Roman" w:cs="Times New Roman"/>
          <w:sz w:val="24"/>
          <w:szCs w:val="24"/>
        </w:rPr>
        <w:t>we did not find a</w:t>
      </w:r>
      <w:r w:rsidR="00595463">
        <w:rPr>
          <w:rFonts w:ascii="Times New Roman" w:eastAsia="Times New Roman" w:hAnsi="Times New Roman" w:cs="Times New Roman"/>
          <w:sz w:val="24"/>
          <w:szCs w:val="24"/>
        </w:rPr>
        <w:t xml:space="preserve"> significant difference</w:t>
      </w:r>
      <w:r w:rsidR="00D573CA">
        <w:rPr>
          <w:rFonts w:ascii="Times New Roman" w:eastAsia="Times New Roman" w:hAnsi="Times New Roman" w:cs="Times New Roman"/>
          <w:sz w:val="24"/>
          <w:szCs w:val="24"/>
        </w:rPr>
        <w:t xml:space="preserve"> </w:t>
      </w:r>
      <w:r w:rsidR="00F829D6">
        <w:rPr>
          <w:rFonts w:ascii="Times New Roman" w:eastAsia="Times New Roman" w:hAnsi="Times New Roman" w:cs="Times New Roman"/>
          <w:sz w:val="24"/>
          <w:szCs w:val="24"/>
        </w:rPr>
        <w:t xml:space="preserve">based on gender. </w:t>
      </w:r>
    </w:p>
    <w:p w14:paraId="03FFC8B8" w14:textId="77777777" w:rsidR="00693997" w:rsidRDefault="00693997" w:rsidP="00BE66C7">
      <w:pPr>
        <w:spacing w:line="360" w:lineRule="auto"/>
        <w:rPr>
          <w:rFonts w:ascii="Times New Roman" w:eastAsia="Times New Roman" w:hAnsi="Times New Roman" w:cs="Times New Roman"/>
          <w:sz w:val="24"/>
          <w:szCs w:val="24"/>
        </w:rPr>
      </w:pPr>
    </w:p>
    <w:p w14:paraId="0C30BCB0" w14:textId="0D4833D8" w:rsidR="009E278C" w:rsidRPr="009E278C" w:rsidRDefault="009E278C"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A.1.</w:t>
      </w:r>
      <w:r w:rsidR="00BB4157">
        <w:rPr>
          <w:rFonts w:ascii="Times New Roman" w:eastAsia="Times New Roman" w:hAnsi="Times New Roman" w:cs="Times New Roman"/>
          <w:i/>
          <w:sz w:val="24"/>
          <w:szCs w:val="24"/>
        </w:rPr>
        <w:t>2</w:t>
      </w:r>
      <w:r w:rsidRPr="009E278C">
        <w:rPr>
          <w:rFonts w:ascii="Times New Roman" w:eastAsia="Times New Roman" w:hAnsi="Times New Roman" w:cs="Times New Roman"/>
          <w:i/>
          <w:sz w:val="24"/>
          <w:szCs w:val="24"/>
        </w:rPr>
        <w:t xml:space="preserve">. </w:t>
      </w:r>
      <w:r w:rsidR="00AA21BA">
        <w:rPr>
          <w:rFonts w:ascii="Times New Roman" w:eastAsia="Times New Roman" w:hAnsi="Times New Roman" w:cs="Times New Roman"/>
          <w:i/>
          <w:sz w:val="24"/>
          <w:szCs w:val="24"/>
        </w:rPr>
        <w:t>No significant difference</w:t>
      </w:r>
      <w:r w:rsidR="00580091">
        <w:rPr>
          <w:rFonts w:ascii="Times New Roman" w:eastAsia="Times New Roman" w:hAnsi="Times New Roman" w:cs="Times New Roman"/>
          <w:i/>
          <w:sz w:val="24"/>
          <w:szCs w:val="24"/>
        </w:rPr>
        <w:t>s</w:t>
      </w:r>
      <w:r w:rsidR="00AA21BA">
        <w:rPr>
          <w:rFonts w:ascii="Times New Roman" w:eastAsia="Times New Roman" w:hAnsi="Times New Roman" w:cs="Times New Roman"/>
          <w:i/>
          <w:sz w:val="24"/>
          <w:szCs w:val="24"/>
        </w:rPr>
        <w:t xml:space="preserve"> </w:t>
      </w:r>
      <w:r w:rsidR="00F829D6">
        <w:rPr>
          <w:rFonts w:ascii="Times New Roman" w:eastAsia="Times New Roman" w:hAnsi="Times New Roman" w:cs="Times New Roman"/>
          <w:i/>
          <w:sz w:val="24"/>
          <w:szCs w:val="24"/>
        </w:rPr>
        <w:t xml:space="preserve">based on </w:t>
      </w:r>
      <w:r w:rsidR="00AA21BA">
        <w:rPr>
          <w:rFonts w:ascii="Times New Roman" w:eastAsia="Times New Roman" w:hAnsi="Times New Roman" w:cs="Times New Roman"/>
          <w:i/>
          <w:sz w:val="24"/>
          <w:szCs w:val="24"/>
        </w:rPr>
        <w:t>the position of a singleton</w:t>
      </w:r>
    </w:p>
    <w:p w14:paraId="7D60F247" w14:textId="77777777" w:rsidR="009E278C" w:rsidRPr="00820D19" w:rsidRDefault="009E278C" w:rsidP="00BE66C7">
      <w:pPr>
        <w:spacing w:line="360" w:lineRule="auto"/>
        <w:rPr>
          <w:rFonts w:ascii="Times New Roman" w:eastAsia="Times New Roman" w:hAnsi="Times New Roman" w:cs="Times New Roman"/>
          <w:sz w:val="24"/>
          <w:szCs w:val="24"/>
        </w:rPr>
      </w:pPr>
    </w:p>
    <w:p w14:paraId="70FF0AEF" w14:textId="075967AF" w:rsidR="00F3587B" w:rsidRPr="00820D19" w:rsidRDefault="000514CC" w:rsidP="00BE66C7">
      <w:pPr>
        <w:spacing w:line="360" w:lineRule="auto"/>
        <w:rPr>
          <w:rFonts w:ascii="Times New Roman" w:eastAsia="Times New Roman" w:hAnsi="Times New Roman" w:cs="Times New Roman"/>
          <w:sz w:val="24"/>
          <w:szCs w:val="24"/>
        </w:rPr>
      </w:pPr>
      <w:r w:rsidRPr="00820D19">
        <w:rPr>
          <w:rFonts w:ascii="Times New Roman" w:eastAsia="Times New Roman" w:hAnsi="Times New Roman" w:cs="Times New Roman"/>
          <w:sz w:val="24"/>
          <w:szCs w:val="24"/>
        </w:rPr>
        <w:t xml:space="preserve">To </w:t>
      </w:r>
      <w:r w:rsidR="004545DB">
        <w:rPr>
          <w:rFonts w:ascii="Times New Roman" w:eastAsia="Times New Roman" w:hAnsi="Times New Roman" w:cs="Times New Roman"/>
          <w:sz w:val="24"/>
          <w:szCs w:val="24"/>
        </w:rPr>
        <w:t>e</w:t>
      </w:r>
      <w:r w:rsidRPr="00820D19">
        <w:rPr>
          <w:rFonts w:ascii="Times New Roman" w:eastAsia="Times New Roman" w:hAnsi="Times New Roman" w:cs="Times New Roman"/>
          <w:sz w:val="24"/>
          <w:szCs w:val="24"/>
        </w:rPr>
        <w:t>xplore why some of the bottled waters were easier to distinguish in the triangle test</w:t>
      </w:r>
      <w:r w:rsidR="00BB4157">
        <w:rPr>
          <w:rFonts w:ascii="Times New Roman" w:eastAsia="Times New Roman" w:hAnsi="Times New Roman" w:cs="Times New Roman"/>
          <w:sz w:val="24"/>
          <w:szCs w:val="24"/>
        </w:rPr>
        <w:t>s</w:t>
      </w:r>
      <w:r w:rsidRPr="00820D19">
        <w:rPr>
          <w:rFonts w:ascii="Times New Roman" w:eastAsia="Times New Roman" w:hAnsi="Times New Roman" w:cs="Times New Roman"/>
          <w:sz w:val="24"/>
          <w:szCs w:val="24"/>
        </w:rPr>
        <w:t xml:space="preserve">, we ran the binary logit regressions reported in Appendix Table A. For each regression, the dependent variable was whether a given subject correctly identified the singleton in a given triangle test. Fixed effects for each </w:t>
      </w:r>
      <w:r w:rsidR="006458CF">
        <w:rPr>
          <w:rFonts w:ascii="Times New Roman" w:eastAsia="Times New Roman" w:hAnsi="Times New Roman" w:cs="Times New Roman"/>
          <w:sz w:val="24"/>
          <w:szCs w:val="24"/>
        </w:rPr>
        <w:t>subject</w:t>
      </w:r>
      <w:r w:rsidRPr="00820D19">
        <w:rPr>
          <w:rFonts w:ascii="Times New Roman" w:eastAsia="Times New Roman" w:hAnsi="Times New Roman" w:cs="Times New Roman"/>
          <w:sz w:val="24"/>
          <w:szCs w:val="24"/>
        </w:rPr>
        <w:t xml:space="preserve"> were included to control for the fact that some participants </w:t>
      </w:r>
      <w:r w:rsidR="000E3501">
        <w:rPr>
          <w:rFonts w:ascii="Times New Roman" w:eastAsia="Times New Roman" w:hAnsi="Times New Roman" w:cs="Times New Roman"/>
          <w:sz w:val="24"/>
          <w:szCs w:val="24"/>
        </w:rPr>
        <w:t>seemed to be better than others at distinguishing the singletons</w:t>
      </w:r>
      <w:r w:rsidRPr="00820D19">
        <w:rPr>
          <w:rFonts w:ascii="Times New Roman" w:eastAsia="Times New Roman" w:hAnsi="Times New Roman" w:cs="Times New Roman"/>
          <w:sz w:val="24"/>
          <w:szCs w:val="24"/>
        </w:rPr>
        <w:t xml:space="preserve">. Dummy variables for the position of the singleton in a participant’s triangle test were also included to see whether the position—on the left, the right, or in the middle in a row—biased the results in any way. </w:t>
      </w:r>
      <w:r w:rsidR="004545DB">
        <w:rPr>
          <w:rFonts w:ascii="Times New Roman" w:eastAsia="Times New Roman" w:hAnsi="Times New Roman" w:cs="Times New Roman"/>
          <w:sz w:val="24"/>
          <w:szCs w:val="24"/>
        </w:rPr>
        <w:t>As seen in the table, t</w:t>
      </w:r>
      <w:r w:rsidRPr="00820D19">
        <w:rPr>
          <w:rFonts w:ascii="Times New Roman" w:eastAsia="Times New Roman" w:hAnsi="Times New Roman" w:cs="Times New Roman"/>
          <w:sz w:val="24"/>
          <w:szCs w:val="24"/>
        </w:rPr>
        <w:t xml:space="preserve">here is weak evidence that a singleton was more likely to be correctly identified if it was in the </w:t>
      </w:r>
      <w:r w:rsidRPr="00820D19">
        <w:rPr>
          <w:rFonts w:ascii="Times New Roman" w:eastAsia="Times New Roman" w:hAnsi="Times New Roman" w:cs="Times New Roman"/>
          <w:sz w:val="24"/>
          <w:szCs w:val="24"/>
        </w:rPr>
        <w:lastRenderedPageBreak/>
        <w:t>middle, but none of the positional dummies were statistically significant—either individually or jointly—</w:t>
      </w:r>
      <w:r w:rsidR="004545DB">
        <w:rPr>
          <w:rFonts w:ascii="Times New Roman" w:eastAsia="Times New Roman" w:hAnsi="Times New Roman" w:cs="Times New Roman"/>
          <w:sz w:val="24"/>
          <w:szCs w:val="24"/>
        </w:rPr>
        <w:t xml:space="preserve">at conventional levels </w:t>
      </w:r>
      <w:r w:rsidRPr="00820D19">
        <w:rPr>
          <w:rFonts w:ascii="Times New Roman" w:eastAsia="Times New Roman" w:hAnsi="Times New Roman" w:cs="Times New Roman"/>
          <w:sz w:val="24"/>
          <w:szCs w:val="24"/>
        </w:rPr>
        <w:t xml:space="preserve">in any of our regressions, which suggests that </w:t>
      </w:r>
      <w:r w:rsidR="004545DB">
        <w:rPr>
          <w:rFonts w:ascii="Times New Roman" w:eastAsia="Times New Roman" w:hAnsi="Times New Roman" w:cs="Times New Roman"/>
          <w:sz w:val="24"/>
          <w:szCs w:val="24"/>
        </w:rPr>
        <w:t>the position of the</w:t>
      </w:r>
      <w:r w:rsidRPr="00820D19">
        <w:rPr>
          <w:rFonts w:ascii="Times New Roman" w:eastAsia="Times New Roman" w:hAnsi="Times New Roman" w:cs="Times New Roman"/>
          <w:sz w:val="24"/>
          <w:szCs w:val="24"/>
        </w:rPr>
        <w:t xml:space="preserve"> singleton </w:t>
      </w:r>
      <w:r w:rsidR="004545DB">
        <w:rPr>
          <w:rFonts w:ascii="Times New Roman" w:eastAsia="Times New Roman" w:hAnsi="Times New Roman" w:cs="Times New Roman"/>
          <w:sz w:val="24"/>
          <w:szCs w:val="24"/>
        </w:rPr>
        <w:t>did not significantly affect its likelihood of being correctly identified</w:t>
      </w:r>
      <w:r w:rsidRPr="00820D19">
        <w:rPr>
          <w:rFonts w:ascii="Times New Roman" w:eastAsia="Times New Roman" w:hAnsi="Times New Roman" w:cs="Times New Roman"/>
          <w:sz w:val="24"/>
          <w:szCs w:val="24"/>
        </w:rPr>
        <w:t xml:space="preserve">. </w:t>
      </w:r>
    </w:p>
    <w:p w14:paraId="035368EA" w14:textId="0C8909D0" w:rsidR="00F3587B" w:rsidRPr="00820D19" w:rsidRDefault="000514CC" w:rsidP="00BE66C7">
      <w:pPr>
        <w:spacing w:line="360" w:lineRule="auto"/>
        <w:ind w:firstLine="720"/>
        <w:rPr>
          <w:rFonts w:ascii="Times New Roman" w:eastAsia="Times New Roman" w:hAnsi="Times New Roman" w:cs="Times New Roman"/>
          <w:sz w:val="24"/>
          <w:szCs w:val="24"/>
        </w:rPr>
      </w:pPr>
      <w:r w:rsidRPr="00820D19">
        <w:rPr>
          <w:rFonts w:ascii="Times New Roman" w:eastAsia="Times New Roman" w:hAnsi="Times New Roman" w:cs="Times New Roman"/>
          <w:sz w:val="24"/>
          <w:szCs w:val="24"/>
        </w:rPr>
        <w:t>The first regression in Table A also include</w:t>
      </w:r>
      <w:r w:rsidR="00EB1DF9">
        <w:rPr>
          <w:rFonts w:ascii="Times New Roman" w:eastAsia="Times New Roman" w:hAnsi="Times New Roman" w:cs="Times New Roman"/>
          <w:sz w:val="24"/>
          <w:szCs w:val="24"/>
        </w:rPr>
        <w:t>s</w:t>
      </w:r>
      <w:r w:rsidRPr="00820D19">
        <w:rPr>
          <w:rFonts w:ascii="Times New Roman" w:eastAsia="Times New Roman" w:hAnsi="Times New Roman" w:cs="Times New Roman"/>
          <w:sz w:val="24"/>
          <w:szCs w:val="24"/>
        </w:rPr>
        <w:t xml:space="preserve"> dummy variables for each triangle test. The regression suggests that the singleton in the second, third, and fourth triangle tests were more likely to be correctly identified than the one in the first triangle test, although only statistically significantly so at the 10% level for the second triangle test. Those results are consistent with the ones reported in Table 3 of </w:t>
      </w:r>
      <w:r w:rsidR="00EB1DF9">
        <w:rPr>
          <w:rFonts w:ascii="Times New Roman" w:eastAsia="Times New Roman" w:hAnsi="Times New Roman" w:cs="Times New Roman"/>
          <w:sz w:val="24"/>
          <w:szCs w:val="24"/>
        </w:rPr>
        <w:t xml:space="preserve">our </w:t>
      </w:r>
      <w:r w:rsidRPr="00820D19">
        <w:rPr>
          <w:rFonts w:ascii="Times New Roman" w:eastAsia="Times New Roman" w:hAnsi="Times New Roman" w:cs="Times New Roman"/>
          <w:sz w:val="24"/>
          <w:szCs w:val="24"/>
        </w:rPr>
        <w:t xml:space="preserve">paper. </w:t>
      </w:r>
    </w:p>
    <w:p w14:paraId="31EC96AD" w14:textId="269AAAEC" w:rsidR="00F3587B" w:rsidRPr="00820D19" w:rsidRDefault="000514CC" w:rsidP="00BE66C7">
      <w:pPr>
        <w:spacing w:line="360" w:lineRule="auto"/>
        <w:ind w:firstLine="720"/>
        <w:rPr>
          <w:rFonts w:ascii="Times New Roman" w:eastAsia="Times New Roman" w:hAnsi="Times New Roman" w:cs="Times New Roman"/>
          <w:sz w:val="24"/>
          <w:szCs w:val="24"/>
        </w:rPr>
      </w:pPr>
      <w:r w:rsidRPr="00820D19">
        <w:rPr>
          <w:rFonts w:ascii="Times New Roman" w:eastAsia="Times New Roman" w:hAnsi="Times New Roman" w:cs="Times New Roman"/>
          <w:sz w:val="24"/>
          <w:szCs w:val="24"/>
        </w:rPr>
        <w:t xml:space="preserve">The waters in the triangle test differed in terms of their TDS levels and the amounts of minerals that make up the total amount of dissolved solids. The second regression in Table A therefore includes the absolute value of the difference between the TDS level of the singleton, on the one hand, and the TDS level of the twin, on the other hand. The slight negative correlation between that TDS difference and the likelihood of correctly identifying the singleton can be attributed to our subjects doing somewhat worse on the last triangle test with the biggest difference in TDS levels. The poor performance on the last test could reflect fatigue, perhaps, but as noted in the text, the results of Dietrich and Gallagher (2013) suggest there may not be a monotonic relationship between TDS differences and the percentage of subjects who correctly </w:t>
      </w:r>
      <w:r w:rsidR="00FC0AE5">
        <w:rPr>
          <w:rFonts w:ascii="Times New Roman" w:eastAsia="Times New Roman" w:hAnsi="Times New Roman" w:cs="Times New Roman"/>
          <w:sz w:val="24"/>
          <w:szCs w:val="24"/>
        </w:rPr>
        <w:t>identify a</w:t>
      </w:r>
      <w:r w:rsidRPr="00820D19">
        <w:rPr>
          <w:rFonts w:ascii="Times New Roman" w:eastAsia="Times New Roman" w:hAnsi="Times New Roman" w:cs="Times New Roman"/>
          <w:sz w:val="24"/>
          <w:szCs w:val="24"/>
        </w:rPr>
        <w:t xml:space="preserve"> singleton. Without randomizing over the order of our four triangle tests, no clear conclusions can be drawn. </w:t>
      </w:r>
    </w:p>
    <w:p w14:paraId="5C5D3122" w14:textId="3D11DAF7" w:rsidR="00F3587B" w:rsidRPr="00820D19" w:rsidRDefault="000514CC" w:rsidP="00BE66C7">
      <w:pPr>
        <w:spacing w:line="360" w:lineRule="auto"/>
        <w:ind w:firstLine="720"/>
        <w:rPr>
          <w:rFonts w:ascii="Times New Roman" w:eastAsia="Times New Roman" w:hAnsi="Times New Roman" w:cs="Times New Roman"/>
          <w:sz w:val="24"/>
          <w:szCs w:val="24"/>
        </w:rPr>
      </w:pPr>
      <w:r w:rsidRPr="00820D19">
        <w:rPr>
          <w:rFonts w:ascii="Times New Roman" w:eastAsia="Times New Roman" w:hAnsi="Times New Roman" w:cs="Times New Roman"/>
          <w:sz w:val="24"/>
          <w:szCs w:val="24"/>
        </w:rPr>
        <w:t xml:space="preserve"> The final regression in Table A includes the differences in the sodium levels and the hardness of the water. We see the singleton is more likely to be correctly identified when there is a bigger </w:t>
      </w:r>
      <w:r w:rsidR="00A1118E">
        <w:rPr>
          <w:rFonts w:ascii="Times New Roman" w:eastAsia="Times New Roman" w:hAnsi="Times New Roman" w:cs="Times New Roman"/>
          <w:sz w:val="24"/>
          <w:szCs w:val="24"/>
        </w:rPr>
        <w:t>sodium difference</w:t>
      </w:r>
      <w:r w:rsidRPr="00820D19">
        <w:rPr>
          <w:rFonts w:ascii="Times New Roman" w:eastAsia="Times New Roman" w:hAnsi="Times New Roman" w:cs="Times New Roman"/>
          <w:sz w:val="24"/>
          <w:szCs w:val="24"/>
        </w:rPr>
        <w:t xml:space="preserve">. Thus, Fiji water may have been easier to distinguish from either Acqua Panna or Hildon because of its relatively higher sodium level. </w:t>
      </w:r>
    </w:p>
    <w:p w14:paraId="7E32BE5D" w14:textId="2BA0231B" w:rsidR="00F3587B" w:rsidRDefault="000514CC" w:rsidP="00BE66C7">
      <w:pPr>
        <w:spacing w:line="360" w:lineRule="auto"/>
        <w:ind w:firstLine="720"/>
        <w:rPr>
          <w:rFonts w:ascii="Times New Roman" w:eastAsia="Times New Roman" w:hAnsi="Times New Roman" w:cs="Times New Roman"/>
          <w:sz w:val="24"/>
          <w:szCs w:val="24"/>
        </w:rPr>
      </w:pPr>
      <w:r w:rsidRPr="00820D19">
        <w:rPr>
          <w:rFonts w:ascii="Times New Roman" w:eastAsia="Times New Roman" w:hAnsi="Times New Roman" w:cs="Times New Roman"/>
          <w:sz w:val="24"/>
          <w:szCs w:val="24"/>
        </w:rPr>
        <w:t xml:space="preserve">The hardness differences does not have a statistically significant relationship, but again, that finding can be attributed to the relatively poor performance on the last triangle test. </w:t>
      </w:r>
    </w:p>
    <w:p w14:paraId="396F84D2" w14:textId="3CF23913" w:rsidR="00875910" w:rsidRDefault="00875910" w:rsidP="00BE66C7">
      <w:pPr>
        <w:spacing w:line="360" w:lineRule="auto"/>
        <w:rPr>
          <w:rFonts w:ascii="Times New Roman" w:eastAsia="Times New Roman" w:hAnsi="Times New Roman" w:cs="Times New Roman"/>
          <w:sz w:val="24"/>
          <w:szCs w:val="24"/>
        </w:rPr>
      </w:pPr>
    </w:p>
    <w:p w14:paraId="20252619" w14:textId="356BCD5E" w:rsidR="00784AD8" w:rsidRDefault="00476700"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A.1.</w:t>
      </w:r>
      <w:r>
        <w:rPr>
          <w:rFonts w:ascii="Times New Roman" w:eastAsia="Times New Roman" w:hAnsi="Times New Roman" w:cs="Times New Roman"/>
          <w:i/>
          <w:sz w:val="24"/>
          <w:szCs w:val="24"/>
        </w:rPr>
        <w:t>3</w:t>
      </w:r>
      <w:r w:rsidRPr="009E278C">
        <w:rPr>
          <w:rFonts w:ascii="Times New Roman" w:eastAsia="Times New Roman" w:hAnsi="Times New Roman" w:cs="Times New Roman"/>
          <w:i/>
          <w:sz w:val="24"/>
          <w:szCs w:val="24"/>
        </w:rPr>
        <w:t xml:space="preserve">. </w:t>
      </w:r>
      <w:r w:rsidR="00050C56">
        <w:rPr>
          <w:rFonts w:ascii="Times New Roman" w:eastAsia="Times New Roman" w:hAnsi="Times New Roman" w:cs="Times New Roman"/>
          <w:i/>
          <w:sz w:val="24"/>
          <w:szCs w:val="24"/>
        </w:rPr>
        <w:t>More details on similar</w:t>
      </w:r>
      <w:r w:rsidR="007B1717">
        <w:rPr>
          <w:rFonts w:ascii="Times New Roman" w:eastAsia="Times New Roman" w:hAnsi="Times New Roman" w:cs="Times New Roman"/>
          <w:i/>
          <w:sz w:val="24"/>
          <w:szCs w:val="24"/>
        </w:rPr>
        <w:t xml:space="preserve"> results from </w:t>
      </w:r>
      <w:r w:rsidR="0082108F">
        <w:rPr>
          <w:rFonts w:ascii="Times New Roman" w:eastAsia="Times New Roman" w:hAnsi="Times New Roman" w:cs="Times New Roman"/>
          <w:i/>
          <w:sz w:val="24"/>
          <w:szCs w:val="24"/>
        </w:rPr>
        <w:t>previous triangle tests with wine</w:t>
      </w:r>
    </w:p>
    <w:p w14:paraId="71B6EB57" w14:textId="77777777" w:rsidR="00784AD8" w:rsidRDefault="00784AD8" w:rsidP="00BE66C7">
      <w:pPr>
        <w:spacing w:line="360" w:lineRule="auto"/>
        <w:rPr>
          <w:rFonts w:ascii="Times New Roman" w:eastAsia="Times New Roman" w:hAnsi="Times New Roman" w:cs="Times New Roman"/>
          <w:i/>
          <w:sz w:val="24"/>
          <w:szCs w:val="24"/>
        </w:rPr>
      </w:pPr>
    </w:p>
    <w:p w14:paraId="23550005" w14:textId="56244DDA" w:rsidR="00875910" w:rsidRDefault="005071A1" w:rsidP="00BE66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of our paper claims that</w:t>
      </w:r>
      <w:r w:rsidR="007B1717">
        <w:rPr>
          <w:rFonts w:ascii="Times New Roman" w:eastAsia="Times New Roman" w:hAnsi="Times New Roman" w:cs="Times New Roman"/>
          <w:sz w:val="24"/>
          <w:szCs w:val="24"/>
        </w:rPr>
        <w:t xml:space="preserve"> the results of our triangle tests with water are similar to results of previous triangle tests with wine because</w:t>
      </w:r>
      <w:r w:rsidR="004E06F4">
        <w:rPr>
          <w:rFonts w:ascii="Times New Roman" w:eastAsia="Times New Roman" w:hAnsi="Times New Roman" w:cs="Times New Roman"/>
          <w:sz w:val="24"/>
          <w:szCs w:val="24"/>
        </w:rPr>
        <w:t xml:space="preserve"> </w:t>
      </w:r>
      <w:r w:rsidR="00784AD8" w:rsidRPr="00784AD8">
        <w:rPr>
          <w:rFonts w:ascii="Times New Roman" w:eastAsia="Times New Roman" w:hAnsi="Times New Roman" w:cs="Times New Roman"/>
          <w:sz w:val="24"/>
          <w:szCs w:val="24"/>
        </w:rPr>
        <w:t xml:space="preserve">Ashton (2014) and Weil (2001, 2005, 2007) found </w:t>
      </w:r>
      <w:r w:rsidR="00784AD8" w:rsidRPr="00784AD8">
        <w:rPr>
          <w:rFonts w:ascii="Times New Roman" w:eastAsia="Times New Roman" w:hAnsi="Times New Roman" w:cs="Times New Roman"/>
          <w:sz w:val="24"/>
          <w:szCs w:val="24"/>
        </w:rPr>
        <w:lastRenderedPageBreak/>
        <w:t>that tasters generally identified the singleton no more than around half of the time.</w:t>
      </w:r>
      <w:r w:rsidR="00784AD8">
        <w:rPr>
          <w:rFonts w:ascii="Times New Roman" w:eastAsia="Times New Roman" w:hAnsi="Times New Roman" w:cs="Times New Roman"/>
          <w:sz w:val="24"/>
          <w:szCs w:val="24"/>
        </w:rPr>
        <w:t xml:space="preserve"> </w:t>
      </w:r>
      <w:r w:rsidR="00534D40">
        <w:rPr>
          <w:rFonts w:ascii="Times New Roman" w:eastAsia="Times New Roman" w:hAnsi="Times New Roman" w:cs="Times New Roman"/>
          <w:sz w:val="24"/>
          <w:szCs w:val="24"/>
        </w:rPr>
        <w:t xml:space="preserve">We can be elaborate upon that </w:t>
      </w:r>
      <w:r>
        <w:rPr>
          <w:rFonts w:ascii="Times New Roman" w:eastAsia="Times New Roman" w:hAnsi="Times New Roman" w:cs="Times New Roman"/>
          <w:sz w:val="24"/>
          <w:szCs w:val="24"/>
        </w:rPr>
        <w:t xml:space="preserve">claim </w:t>
      </w:r>
      <w:r w:rsidR="00F31622">
        <w:rPr>
          <w:rFonts w:ascii="Times New Roman" w:eastAsia="Times New Roman" w:hAnsi="Times New Roman" w:cs="Times New Roman"/>
          <w:sz w:val="24"/>
          <w:szCs w:val="24"/>
        </w:rPr>
        <w:t>as follows</w:t>
      </w:r>
      <w:r w:rsidR="00534D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5071A1">
        <w:rPr>
          <w:rFonts w:ascii="Times New Roman" w:eastAsia="Times New Roman" w:hAnsi="Times New Roman" w:cs="Times New Roman"/>
          <w:sz w:val="24"/>
          <w:szCs w:val="24"/>
        </w:rPr>
        <w:t>ut of six triangle tests conducted by Weil (2001) with different vintages of otherwise similar wines, the singleton was correctly identified as frequently as 55% of the time (when comparing a 1991 and 1994 Bordeaux) and as infrequently as 32% of the time (when comparing a 1996 and 1997 Tuscan wine; Weil 2001, Table 3). Likewise, out of 15 triangle tests conducted by Weil (2005) with reserve and regular bottlings of otherwise similar wines, the singleton was identified as frequently as 55% of the time (with Robert Mondavi Cabernet Sauvignons) and as infrequently as 23% of the time (with Andrew Will Cabernets; Weil 2005, Table 2). And out of 10 tests conducted by Weil (2007) with wines that were similar except for the tasting descriptions given to them by experts, the singleton was identified as frequently as 100% of the time (when comparing a Chablis and a Sauvignon Blanc) and infrequently as 36% of the time (when comparing a premier cru Burgundy wine and a village-named wine made in the same year by the same producer; Weil 2007, Table 1; Authors’ calculations). Finally, out of two triangle tests conducted by Ashton (2014) with wines that were similar except some were from California and others were from New Jersey, the singleton was correctly identified 33% of the time in both tests (Ashton 2014, p. 312).</w:t>
      </w:r>
      <w:r w:rsidR="007B1717">
        <w:rPr>
          <w:rFonts w:ascii="Times New Roman" w:eastAsia="Times New Roman" w:hAnsi="Times New Roman" w:cs="Times New Roman"/>
          <w:sz w:val="24"/>
          <w:szCs w:val="24"/>
        </w:rPr>
        <w:t xml:space="preserve"> </w:t>
      </w:r>
    </w:p>
    <w:p w14:paraId="2B124E88" w14:textId="77777777" w:rsidR="00474A83" w:rsidRDefault="00474A83" w:rsidP="00BE66C7">
      <w:pPr>
        <w:spacing w:line="360" w:lineRule="auto"/>
        <w:rPr>
          <w:rFonts w:ascii="Times New Roman" w:eastAsia="Times New Roman" w:hAnsi="Times New Roman" w:cs="Times New Roman"/>
          <w:sz w:val="24"/>
          <w:szCs w:val="24"/>
        </w:rPr>
      </w:pPr>
    </w:p>
    <w:p w14:paraId="02DCC77E" w14:textId="78FA5F7A" w:rsidR="007B1717" w:rsidRDefault="007B1717"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A.1.</w:t>
      </w:r>
      <w:r>
        <w:rPr>
          <w:rFonts w:ascii="Times New Roman" w:eastAsia="Times New Roman" w:hAnsi="Times New Roman" w:cs="Times New Roman"/>
          <w:i/>
          <w:sz w:val="24"/>
          <w:szCs w:val="24"/>
        </w:rPr>
        <w:t>4</w:t>
      </w:r>
      <w:r w:rsidRPr="009E278C">
        <w:rPr>
          <w:rFonts w:ascii="Times New Roman" w:eastAsia="Times New Roman" w:hAnsi="Times New Roman" w:cs="Times New Roman"/>
          <w:i/>
          <w:sz w:val="24"/>
          <w:szCs w:val="24"/>
        </w:rPr>
        <w:t xml:space="preserve">. </w:t>
      </w:r>
      <w:r w:rsidR="00224AC0">
        <w:rPr>
          <w:rFonts w:ascii="Times New Roman" w:eastAsia="Times New Roman" w:hAnsi="Times New Roman" w:cs="Times New Roman"/>
          <w:i/>
          <w:sz w:val="24"/>
          <w:szCs w:val="24"/>
        </w:rPr>
        <w:t>More details on negative correlation between self-reported and observed ability to distinguish bottled waters</w:t>
      </w:r>
    </w:p>
    <w:p w14:paraId="0BB26005" w14:textId="6329A7FA" w:rsidR="007B1717" w:rsidRDefault="007B1717" w:rsidP="00BE66C7">
      <w:pPr>
        <w:spacing w:line="360" w:lineRule="auto"/>
        <w:rPr>
          <w:rFonts w:ascii="Times New Roman" w:eastAsia="Times New Roman" w:hAnsi="Times New Roman" w:cs="Times New Roman"/>
          <w:sz w:val="24"/>
          <w:szCs w:val="24"/>
        </w:rPr>
      </w:pPr>
    </w:p>
    <w:p w14:paraId="501E1BCE" w14:textId="75F6257C" w:rsidR="00224AC0" w:rsidRDefault="004D3FA7" w:rsidP="00BE66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discussed in the text, there </w:t>
      </w:r>
      <w:r w:rsidR="007D4718">
        <w:rPr>
          <w:rFonts w:ascii="Times New Roman" w:eastAsia="Times New Roman" w:hAnsi="Times New Roman" w:cs="Times New Roman"/>
          <w:sz w:val="24"/>
          <w:szCs w:val="24"/>
        </w:rPr>
        <w:t>is a</w:t>
      </w:r>
      <w:r>
        <w:rPr>
          <w:rFonts w:ascii="Times New Roman" w:eastAsia="Times New Roman" w:hAnsi="Times New Roman" w:cs="Times New Roman"/>
          <w:sz w:val="24"/>
          <w:szCs w:val="24"/>
        </w:rPr>
        <w:t xml:space="preserve"> statistically significant negative correlation between subjects’ self-reported ability to distinguish bottled waters (as reported in preliminary demographic questions) and their observed ability (as measured by the number of singletons they correctly identified in the triangle tests). </w:t>
      </w:r>
      <w:r w:rsidR="00FA0A02">
        <w:rPr>
          <w:rFonts w:ascii="Times New Roman" w:eastAsia="Times New Roman" w:hAnsi="Times New Roman" w:cs="Times New Roman"/>
          <w:sz w:val="24"/>
          <w:szCs w:val="24"/>
        </w:rPr>
        <w:t>That</w:t>
      </w:r>
      <w:r w:rsidR="00FA0A02" w:rsidRPr="00FA0A02">
        <w:rPr>
          <w:rFonts w:ascii="Times New Roman" w:eastAsia="Times New Roman" w:hAnsi="Times New Roman" w:cs="Times New Roman"/>
          <w:sz w:val="24"/>
          <w:szCs w:val="24"/>
        </w:rPr>
        <w:t xml:space="preserve"> negative correlation is driven by the fact that, for those who self-reported an above-average, average, or below-average ability to distinguish different bottled waters, the average number of singletons they correctly identified was about 1.5, 1.7, and 2.0, respectively. That negative correlation was </w:t>
      </w:r>
      <w:r w:rsidR="001348BC">
        <w:rPr>
          <w:rFonts w:ascii="Times New Roman" w:eastAsia="Times New Roman" w:hAnsi="Times New Roman" w:cs="Times New Roman"/>
          <w:sz w:val="24"/>
          <w:szCs w:val="24"/>
        </w:rPr>
        <w:t xml:space="preserve">somewhat </w:t>
      </w:r>
      <w:r w:rsidR="00FA0A02" w:rsidRPr="00FA0A02">
        <w:rPr>
          <w:rFonts w:ascii="Times New Roman" w:eastAsia="Times New Roman" w:hAnsi="Times New Roman" w:cs="Times New Roman"/>
          <w:sz w:val="24"/>
          <w:szCs w:val="24"/>
        </w:rPr>
        <w:t>stronger among the women in our study (</w:t>
      </w:r>
      <w:r w:rsidR="00FA0A02" w:rsidRPr="00FA0A02">
        <w:rPr>
          <w:rFonts w:ascii="Cambria Math" w:eastAsia="Times New Roman" w:hAnsi="Cambria Math" w:cs="Cambria Math"/>
          <w:sz w:val="24"/>
          <w:szCs w:val="24"/>
        </w:rPr>
        <w:t>⍴</w:t>
      </w:r>
      <w:r w:rsidR="00FA0A02" w:rsidRPr="00FA0A02">
        <w:rPr>
          <w:rFonts w:ascii="Times New Roman" w:eastAsia="Times New Roman" w:hAnsi="Times New Roman" w:cs="Times New Roman"/>
          <w:sz w:val="24"/>
          <w:szCs w:val="24"/>
        </w:rPr>
        <w:t>=−0.24, p-value=0.04) than the men (</w:t>
      </w:r>
      <w:r w:rsidR="00FA0A02" w:rsidRPr="00FA0A02">
        <w:rPr>
          <w:rFonts w:ascii="Cambria Math" w:eastAsia="Times New Roman" w:hAnsi="Cambria Math" w:cs="Cambria Math"/>
          <w:sz w:val="24"/>
          <w:szCs w:val="24"/>
        </w:rPr>
        <w:t>⍴</w:t>
      </w:r>
      <w:r w:rsidR="00FA0A02" w:rsidRPr="00FA0A02">
        <w:rPr>
          <w:rFonts w:ascii="Times New Roman" w:eastAsia="Times New Roman" w:hAnsi="Times New Roman" w:cs="Times New Roman"/>
          <w:sz w:val="24"/>
          <w:szCs w:val="24"/>
        </w:rPr>
        <w:t>=−0.06, p-value=0.73).</w:t>
      </w:r>
    </w:p>
    <w:p w14:paraId="7F08F84F" w14:textId="73EB3A6D" w:rsidR="007D4718" w:rsidRDefault="007D4718" w:rsidP="00BE66C7">
      <w:pPr>
        <w:spacing w:line="360" w:lineRule="auto"/>
        <w:rPr>
          <w:rFonts w:ascii="Times New Roman" w:eastAsia="Times New Roman" w:hAnsi="Times New Roman" w:cs="Times New Roman"/>
          <w:sz w:val="24"/>
          <w:szCs w:val="24"/>
        </w:rPr>
      </w:pPr>
    </w:p>
    <w:p w14:paraId="0C3F9B44" w14:textId="015F3216" w:rsidR="007D4718" w:rsidRDefault="007D4718"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A.1.</w:t>
      </w:r>
      <w:r w:rsidR="002A3F09">
        <w:rPr>
          <w:rFonts w:ascii="Times New Roman" w:eastAsia="Times New Roman" w:hAnsi="Times New Roman" w:cs="Times New Roman"/>
          <w:i/>
          <w:sz w:val="24"/>
          <w:szCs w:val="24"/>
        </w:rPr>
        <w:t>5</w:t>
      </w:r>
      <w:r w:rsidRPr="009E278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More details on preferences expressed</w:t>
      </w:r>
      <w:r w:rsidR="00C15E56">
        <w:rPr>
          <w:rFonts w:ascii="Times New Roman" w:eastAsia="Times New Roman" w:hAnsi="Times New Roman" w:cs="Times New Roman"/>
          <w:i/>
          <w:sz w:val="24"/>
          <w:szCs w:val="24"/>
        </w:rPr>
        <w:t xml:space="preserve"> by confident discerners</w:t>
      </w:r>
    </w:p>
    <w:p w14:paraId="1B1930E4" w14:textId="75001E98" w:rsidR="007D4718" w:rsidRDefault="007D4718" w:rsidP="00BE66C7">
      <w:pPr>
        <w:spacing w:line="360" w:lineRule="auto"/>
        <w:rPr>
          <w:rFonts w:ascii="Times New Roman" w:eastAsia="Times New Roman" w:hAnsi="Times New Roman" w:cs="Times New Roman"/>
          <w:i/>
          <w:sz w:val="24"/>
          <w:szCs w:val="24"/>
        </w:rPr>
      </w:pPr>
    </w:p>
    <w:p w14:paraId="5AF3376E" w14:textId="5A2AFAAA" w:rsidR="00012061" w:rsidRDefault="00C35FA2" w:rsidP="00BE66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paper</w:t>
      </w:r>
      <w:r w:rsidR="00A16740">
        <w:rPr>
          <w:rFonts w:ascii="Times New Roman" w:eastAsia="Times New Roman" w:hAnsi="Times New Roman" w:cs="Times New Roman"/>
          <w:sz w:val="24"/>
          <w:szCs w:val="24"/>
        </w:rPr>
        <w:t xml:space="preserve"> </w:t>
      </w:r>
      <w:r w:rsidR="006F355D">
        <w:rPr>
          <w:rFonts w:ascii="Times New Roman" w:eastAsia="Times New Roman" w:hAnsi="Times New Roman" w:cs="Times New Roman"/>
          <w:sz w:val="24"/>
          <w:szCs w:val="24"/>
        </w:rPr>
        <w:t xml:space="preserve">informally </w:t>
      </w:r>
      <w:r w:rsidR="00A16740">
        <w:rPr>
          <w:rFonts w:ascii="Times New Roman" w:eastAsia="Times New Roman" w:hAnsi="Times New Roman" w:cs="Times New Roman"/>
          <w:sz w:val="24"/>
          <w:szCs w:val="24"/>
        </w:rPr>
        <w:t>argues that</w:t>
      </w:r>
      <w:r w:rsidR="00330643">
        <w:rPr>
          <w:rFonts w:ascii="Times New Roman" w:eastAsia="Times New Roman" w:hAnsi="Times New Roman" w:cs="Times New Roman"/>
          <w:sz w:val="24"/>
          <w:szCs w:val="24"/>
        </w:rPr>
        <w:t xml:space="preserve">, for each triangle test, </w:t>
      </w:r>
      <w:r w:rsidR="00A16740">
        <w:rPr>
          <w:rFonts w:ascii="Times New Roman" w:eastAsia="Times New Roman" w:hAnsi="Times New Roman" w:cs="Times New Roman"/>
          <w:sz w:val="24"/>
          <w:szCs w:val="24"/>
        </w:rPr>
        <w:t xml:space="preserve">the confident discerners </w:t>
      </w:r>
      <w:r>
        <w:rPr>
          <w:rFonts w:ascii="Times New Roman" w:eastAsia="Times New Roman" w:hAnsi="Times New Roman" w:cs="Times New Roman"/>
          <w:sz w:val="24"/>
          <w:szCs w:val="24"/>
        </w:rPr>
        <w:t>e</w:t>
      </w:r>
      <w:r w:rsidR="00A16740">
        <w:rPr>
          <w:rFonts w:ascii="Times New Roman" w:eastAsia="Times New Roman" w:hAnsi="Times New Roman" w:cs="Times New Roman"/>
          <w:sz w:val="24"/>
          <w:szCs w:val="24"/>
        </w:rPr>
        <w:t xml:space="preserve">xpressed little or no preference between the bottled waters </w:t>
      </w:r>
      <w:r>
        <w:rPr>
          <w:rFonts w:ascii="Times New Roman" w:eastAsia="Times New Roman" w:hAnsi="Times New Roman" w:cs="Times New Roman"/>
          <w:sz w:val="24"/>
          <w:szCs w:val="24"/>
        </w:rPr>
        <w:t>they tasted</w:t>
      </w:r>
      <w:r w:rsidR="00A16740">
        <w:rPr>
          <w:rFonts w:ascii="Times New Roman" w:eastAsia="Times New Roman" w:hAnsi="Times New Roman" w:cs="Times New Roman"/>
          <w:sz w:val="24"/>
          <w:szCs w:val="24"/>
        </w:rPr>
        <w:t xml:space="preserve">. More formal tests yield the same conclusion. </w:t>
      </w:r>
      <w:r w:rsidR="00012061">
        <w:rPr>
          <w:rFonts w:ascii="Times New Roman" w:eastAsia="Times New Roman" w:hAnsi="Times New Roman" w:cs="Times New Roman"/>
          <w:sz w:val="24"/>
          <w:szCs w:val="24"/>
        </w:rPr>
        <w:t xml:space="preserve">According to the nonparametric sign test discussed by Olkin et al. (2015, pp. 23–24), the only </w:t>
      </w:r>
      <w:r w:rsidR="00A16740">
        <w:rPr>
          <w:rFonts w:ascii="Times New Roman" w:eastAsia="Times New Roman" w:hAnsi="Times New Roman" w:cs="Times New Roman"/>
          <w:sz w:val="24"/>
          <w:szCs w:val="24"/>
        </w:rPr>
        <w:t xml:space="preserve">preference </w:t>
      </w:r>
      <w:r w:rsidR="00012061">
        <w:rPr>
          <w:rFonts w:ascii="Times New Roman" w:eastAsia="Times New Roman" w:hAnsi="Times New Roman" w:cs="Times New Roman"/>
          <w:sz w:val="24"/>
          <w:szCs w:val="24"/>
        </w:rPr>
        <w:t>difference</w:t>
      </w:r>
      <w:r w:rsidR="000B3162">
        <w:rPr>
          <w:rFonts w:ascii="Times New Roman" w:eastAsia="Times New Roman" w:hAnsi="Times New Roman" w:cs="Times New Roman"/>
          <w:sz w:val="24"/>
          <w:szCs w:val="24"/>
        </w:rPr>
        <w:t xml:space="preserve"> that is </w:t>
      </w:r>
      <w:r w:rsidR="00A16740">
        <w:rPr>
          <w:rFonts w:ascii="Times New Roman" w:eastAsia="Times New Roman" w:hAnsi="Times New Roman" w:cs="Times New Roman"/>
          <w:sz w:val="24"/>
          <w:szCs w:val="24"/>
        </w:rPr>
        <w:t xml:space="preserve">statistically significant at conventional levels </w:t>
      </w:r>
      <w:r w:rsidR="00012061">
        <w:rPr>
          <w:rFonts w:ascii="Times New Roman" w:eastAsia="Times New Roman" w:hAnsi="Times New Roman" w:cs="Times New Roman"/>
          <w:sz w:val="24"/>
          <w:szCs w:val="24"/>
        </w:rPr>
        <w:t xml:space="preserve">is the preference for Acqua Panna over Fiji (C=6.25, </w:t>
      </w:r>
      <w:r w:rsidR="00012061">
        <w:rPr>
          <w:rFonts w:ascii="Times New Roman" w:eastAsia="Times New Roman" w:hAnsi="Times New Roman" w:cs="Times New Roman"/>
          <w:i/>
          <w:sz w:val="24"/>
          <w:szCs w:val="24"/>
        </w:rPr>
        <w:t>p</w:t>
      </w:r>
      <w:r w:rsidR="00012061">
        <w:rPr>
          <w:rFonts w:ascii="Times New Roman" w:eastAsia="Times New Roman" w:hAnsi="Times New Roman" w:cs="Times New Roman"/>
          <w:sz w:val="24"/>
          <w:szCs w:val="24"/>
        </w:rPr>
        <w:t xml:space="preserve">-value=0.01). Even in that case, only slightly more than half of the confident discerners (51%) said they preferred or strongly preferred Acqua Panna, while 20% preferred or strongly preferred Fiji, and the rest were indifferent. </w:t>
      </w:r>
    </w:p>
    <w:p w14:paraId="03C4C7B9" w14:textId="10FE5FAB" w:rsidR="0012001F" w:rsidRDefault="0012001F" w:rsidP="00BE66C7">
      <w:pPr>
        <w:spacing w:line="360" w:lineRule="auto"/>
        <w:rPr>
          <w:rFonts w:ascii="Times New Roman" w:eastAsia="Times New Roman" w:hAnsi="Times New Roman" w:cs="Times New Roman"/>
          <w:sz w:val="24"/>
          <w:szCs w:val="24"/>
        </w:rPr>
      </w:pPr>
    </w:p>
    <w:p w14:paraId="421811D3" w14:textId="653F6AAA" w:rsidR="00C35FA2" w:rsidRPr="00334351" w:rsidRDefault="00C35FA2" w:rsidP="00BE66C7">
      <w:pPr>
        <w:spacing w:line="360" w:lineRule="auto"/>
        <w:rPr>
          <w:rFonts w:ascii="Times New Roman" w:eastAsia="Times New Roman" w:hAnsi="Times New Roman" w:cs="Times New Roman"/>
          <w:b/>
          <w:sz w:val="24"/>
          <w:szCs w:val="24"/>
        </w:rPr>
      </w:pPr>
      <w:r w:rsidRPr="00334351">
        <w:rPr>
          <w:rFonts w:ascii="Times New Roman" w:eastAsia="Times New Roman" w:hAnsi="Times New Roman" w:cs="Times New Roman"/>
          <w:b/>
          <w:sz w:val="24"/>
          <w:szCs w:val="24"/>
        </w:rPr>
        <w:t>A.2. Additional Results for Study 2 (Preference Rating Experiment)</w:t>
      </w:r>
    </w:p>
    <w:p w14:paraId="4CEBD931" w14:textId="7542A692" w:rsidR="00C35FA2" w:rsidRDefault="00C35FA2" w:rsidP="00BE66C7">
      <w:pPr>
        <w:spacing w:line="360" w:lineRule="auto"/>
        <w:rPr>
          <w:rFonts w:ascii="Times New Roman" w:eastAsia="Times New Roman" w:hAnsi="Times New Roman" w:cs="Times New Roman"/>
          <w:i/>
          <w:sz w:val="24"/>
          <w:szCs w:val="24"/>
        </w:rPr>
      </w:pPr>
    </w:p>
    <w:p w14:paraId="3A5349E0" w14:textId="49D2DA09" w:rsidR="00C35FA2" w:rsidRDefault="00C35FA2"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2</w:t>
      </w:r>
      <w:r w:rsidRPr="009E278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w:t>
      </w:r>
      <w:r w:rsidRPr="009E278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More details on </w:t>
      </w:r>
      <w:r w:rsidR="00BE4576">
        <w:rPr>
          <w:rFonts w:ascii="Times New Roman" w:eastAsia="Times New Roman" w:hAnsi="Times New Roman" w:cs="Times New Roman"/>
          <w:i/>
          <w:sz w:val="24"/>
          <w:szCs w:val="24"/>
        </w:rPr>
        <w:t>the lack of</w:t>
      </w:r>
      <w:r w:rsidR="00597E21">
        <w:rPr>
          <w:rFonts w:ascii="Times New Roman" w:eastAsia="Times New Roman" w:hAnsi="Times New Roman" w:cs="Times New Roman"/>
          <w:i/>
          <w:sz w:val="24"/>
          <w:szCs w:val="24"/>
        </w:rPr>
        <w:t xml:space="preserve"> </w:t>
      </w:r>
      <w:r w:rsidR="00334351">
        <w:rPr>
          <w:rFonts w:ascii="Times New Roman" w:eastAsia="Times New Roman" w:hAnsi="Times New Roman" w:cs="Times New Roman"/>
          <w:i/>
          <w:sz w:val="24"/>
          <w:szCs w:val="24"/>
        </w:rPr>
        <w:t>agreement</w:t>
      </w:r>
      <w:r w:rsidR="00BF6D7E">
        <w:rPr>
          <w:rFonts w:ascii="Times New Roman" w:eastAsia="Times New Roman" w:hAnsi="Times New Roman" w:cs="Times New Roman"/>
          <w:i/>
          <w:sz w:val="24"/>
          <w:szCs w:val="24"/>
        </w:rPr>
        <w:t xml:space="preserve"> in subjects’ rankings</w:t>
      </w:r>
    </w:p>
    <w:p w14:paraId="311474B7" w14:textId="18D2ECD7" w:rsidR="00C35FA2" w:rsidRDefault="00C35FA2" w:rsidP="00BE66C7">
      <w:pPr>
        <w:spacing w:line="360" w:lineRule="auto"/>
        <w:rPr>
          <w:rFonts w:ascii="Times New Roman" w:eastAsia="Times New Roman" w:hAnsi="Times New Roman" w:cs="Times New Roman"/>
          <w:i/>
          <w:sz w:val="24"/>
          <w:szCs w:val="24"/>
        </w:rPr>
      </w:pPr>
    </w:p>
    <w:p w14:paraId="1420BFB5" w14:textId="1B4589C2" w:rsidR="00C35FA2" w:rsidRDefault="00334351" w:rsidP="00BE66C7">
      <w:pPr>
        <w:spacing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Kendall’s coefficient of concordance, which is discussed by Olkin et al. (2016, pp. 18–19), provides another measure of the agreement (or lack thereof) among our subjects’ rankings of the five waters served to them in the second experiment. That</w:t>
      </w:r>
      <w:r w:rsidR="00C35FA2">
        <w:rPr>
          <w:rFonts w:ascii="Times New Roman" w:eastAsia="Times New Roman" w:hAnsi="Times New Roman" w:cs="Times New Roman"/>
          <w:color w:val="auto"/>
          <w:sz w:val="24"/>
          <w:szCs w:val="24"/>
        </w:rPr>
        <w:t xml:space="preserve"> coefficient would be unity if all the subjects ranked the waters in the same way, and it would approach zero if they </w:t>
      </w:r>
      <w:r w:rsidR="00597E21">
        <w:rPr>
          <w:rFonts w:ascii="Times New Roman" w:eastAsia="Times New Roman" w:hAnsi="Times New Roman" w:cs="Times New Roman"/>
          <w:color w:val="auto"/>
          <w:sz w:val="24"/>
          <w:szCs w:val="24"/>
        </w:rPr>
        <w:t>do</w:t>
      </w:r>
      <w:r w:rsidR="00C35FA2">
        <w:rPr>
          <w:rFonts w:ascii="Times New Roman" w:eastAsia="Times New Roman" w:hAnsi="Times New Roman" w:cs="Times New Roman"/>
          <w:color w:val="auto"/>
          <w:sz w:val="24"/>
          <w:szCs w:val="24"/>
        </w:rPr>
        <w:t xml:space="preserve"> not. For the rankings by our subjects, the coefficient is essentially zero (W=0.03).</w:t>
      </w:r>
    </w:p>
    <w:p w14:paraId="54BAB5F3" w14:textId="1E413E66" w:rsidR="00AE7A68" w:rsidRDefault="00AE7A68" w:rsidP="00BE66C7">
      <w:pPr>
        <w:spacing w:line="360" w:lineRule="auto"/>
        <w:rPr>
          <w:rFonts w:ascii="Times New Roman" w:eastAsia="Times New Roman" w:hAnsi="Times New Roman" w:cs="Times New Roman"/>
          <w:color w:val="auto"/>
          <w:sz w:val="24"/>
          <w:szCs w:val="24"/>
        </w:rPr>
      </w:pPr>
    </w:p>
    <w:p w14:paraId="42BA59B2" w14:textId="32A1277F" w:rsidR="00AE7A68" w:rsidRDefault="00AE7A68"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2</w:t>
      </w:r>
      <w:r w:rsidRPr="009E278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w:t>
      </w:r>
      <w:r w:rsidRPr="009E278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No significant differences between French and everyone else in rating tap water</w:t>
      </w:r>
    </w:p>
    <w:p w14:paraId="36D39957" w14:textId="0D456863" w:rsidR="001F31C0" w:rsidRPr="00F66272" w:rsidRDefault="001F31C0" w:rsidP="00BE66C7">
      <w:pPr>
        <w:spacing w:line="360" w:lineRule="auto"/>
        <w:rPr>
          <w:rFonts w:ascii="Times New Roman" w:eastAsia="Times New Roman" w:hAnsi="Times New Roman" w:cs="Times New Roman"/>
          <w:sz w:val="24"/>
          <w:szCs w:val="24"/>
        </w:rPr>
      </w:pPr>
    </w:p>
    <w:p w14:paraId="04E1B73F" w14:textId="4564C96D" w:rsidR="005D100B" w:rsidRDefault="001F31C0" w:rsidP="00BE66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French subjects in our study </w:t>
      </w:r>
      <w:r w:rsidR="00F66272">
        <w:rPr>
          <w:rFonts w:ascii="Times New Roman" w:eastAsia="Times New Roman" w:hAnsi="Times New Roman" w:cs="Times New Roman"/>
          <w:sz w:val="24"/>
          <w:szCs w:val="24"/>
        </w:rPr>
        <w:t>could potentially</w:t>
      </w:r>
      <w:r>
        <w:rPr>
          <w:rFonts w:ascii="Times New Roman" w:eastAsia="Times New Roman" w:hAnsi="Times New Roman" w:cs="Times New Roman"/>
          <w:sz w:val="24"/>
          <w:szCs w:val="24"/>
        </w:rPr>
        <w:t xml:space="preserve"> rate the local tap water we served them differently than non-French subjects, so we examined </w:t>
      </w:r>
      <w:r w:rsidR="00145C36">
        <w:rPr>
          <w:rFonts w:ascii="Times New Roman" w:eastAsia="Times New Roman" w:hAnsi="Times New Roman" w:cs="Times New Roman"/>
          <w:sz w:val="24"/>
          <w:szCs w:val="24"/>
        </w:rPr>
        <w:t>whether that was the case</w:t>
      </w:r>
      <w:r>
        <w:rPr>
          <w:rFonts w:ascii="Times New Roman" w:eastAsia="Times New Roman" w:hAnsi="Times New Roman" w:cs="Times New Roman"/>
          <w:sz w:val="24"/>
          <w:szCs w:val="24"/>
        </w:rPr>
        <w:t xml:space="preserve">. We found the </w:t>
      </w:r>
      <w:r w:rsidRPr="005D100B">
        <w:rPr>
          <w:rFonts w:ascii="Times New Roman" w:eastAsia="Times New Roman" w:hAnsi="Times New Roman" w:cs="Times New Roman"/>
          <w:sz w:val="24"/>
          <w:szCs w:val="24"/>
        </w:rPr>
        <w:t xml:space="preserve">average (standard deviation) of the ratings given to tap water by </w:t>
      </w:r>
      <w:r w:rsidR="00145C36">
        <w:rPr>
          <w:rFonts w:ascii="Times New Roman" w:eastAsia="Times New Roman" w:hAnsi="Times New Roman" w:cs="Times New Roman"/>
          <w:sz w:val="24"/>
          <w:szCs w:val="24"/>
        </w:rPr>
        <w:t>subjects who identified French as a nationality and</w:t>
      </w:r>
      <w:r>
        <w:rPr>
          <w:rFonts w:ascii="Times New Roman" w:eastAsia="Times New Roman" w:hAnsi="Times New Roman" w:cs="Times New Roman"/>
          <w:sz w:val="24"/>
          <w:szCs w:val="24"/>
        </w:rPr>
        <w:t xml:space="preserve"> </w:t>
      </w:r>
      <w:r w:rsidR="00145C36">
        <w:rPr>
          <w:rFonts w:ascii="Times New Roman" w:eastAsia="Times New Roman" w:hAnsi="Times New Roman" w:cs="Times New Roman"/>
          <w:sz w:val="24"/>
          <w:szCs w:val="24"/>
        </w:rPr>
        <w:t xml:space="preserve">subjects who did not </w:t>
      </w:r>
      <w:r w:rsidRPr="005D100B">
        <w:rPr>
          <w:rFonts w:ascii="Times New Roman" w:eastAsia="Times New Roman" w:hAnsi="Times New Roman" w:cs="Times New Roman"/>
          <w:sz w:val="24"/>
          <w:szCs w:val="24"/>
        </w:rPr>
        <w:t xml:space="preserve">was about 9.2 (3.7) and 8.9 (3.4), respectively. That difference was not statistically significant, however (t=0.35, </w:t>
      </w:r>
      <w:r w:rsidRPr="001F31C0">
        <w:rPr>
          <w:rFonts w:ascii="Times New Roman" w:eastAsia="Times New Roman" w:hAnsi="Times New Roman" w:cs="Times New Roman"/>
          <w:i/>
          <w:sz w:val="24"/>
          <w:szCs w:val="24"/>
        </w:rPr>
        <w:t>p</w:t>
      </w:r>
      <w:r w:rsidRPr="005D100B">
        <w:rPr>
          <w:rFonts w:ascii="Times New Roman" w:eastAsia="Times New Roman" w:hAnsi="Times New Roman" w:cs="Times New Roman"/>
          <w:sz w:val="24"/>
          <w:szCs w:val="24"/>
        </w:rPr>
        <w:t>-value=0.73)</w:t>
      </w:r>
      <w:r>
        <w:rPr>
          <w:rFonts w:ascii="Times New Roman" w:eastAsia="Times New Roman" w:hAnsi="Times New Roman" w:cs="Times New Roman"/>
          <w:sz w:val="24"/>
          <w:szCs w:val="24"/>
        </w:rPr>
        <w:t xml:space="preserve">. The size of that difference is also less than half a point on the 14-point scale. </w:t>
      </w:r>
    </w:p>
    <w:p w14:paraId="63E2B756" w14:textId="4CBED7A4" w:rsidR="001F31C0" w:rsidRDefault="001F31C0" w:rsidP="00BE66C7">
      <w:pPr>
        <w:spacing w:line="360" w:lineRule="auto"/>
        <w:rPr>
          <w:rFonts w:ascii="Times New Roman" w:eastAsia="Times New Roman" w:hAnsi="Times New Roman" w:cs="Times New Roman"/>
          <w:sz w:val="24"/>
          <w:szCs w:val="24"/>
        </w:rPr>
      </w:pPr>
    </w:p>
    <w:p w14:paraId="0DB421C0" w14:textId="3B68244D" w:rsidR="00AA7064" w:rsidRPr="00334351" w:rsidRDefault="00AA7064" w:rsidP="00BE66C7">
      <w:pPr>
        <w:spacing w:line="360" w:lineRule="auto"/>
        <w:rPr>
          <w:rFonts w:ascii="Times New Roman" w:eastAsia="Times New Roman" w:hAnsi="Times New Roman" w:cs="Times New Roman"/>
          <w:b/>
          <w:sz w:val="24"/>
          <w:szCs w:val="24"/>
        </w:rPr>
      </w:pPr>
      <w:r w:rsidRPr="00334351">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3</w:t>
      </w:r>
      <w:r w:rsidRPr="00334351">
        <w:rPr>
          <w:rFonts w:ascii="Times New Roman" w:eastAsia="Times New Roman" w:hAnsi="Times New Roman" w:cs="Times New Roman"/>
          <w:b/>
          <w:sz w:val="24"/>
          <w:szCs w:val="24"/>
        </w:rPr>
        <w:t xml:space="preserve">. Additional Results for Study </w:t>
      </w:r>
      <w:r>
        <w:rPr>
          <w:rFonts w:ascii="Times New Roman" w:eastAsia="Times New Roman" w:hAnsi="Times New Roman" w:cs="Times New Roman"/>
          <w:b/>
          <w:sz w:val="24"/>
          <w:szCs w:val="24"/>
        </w:rPr>
        <w:t>3</w:t>
      </w:r>
      <w:r w:rsidRPr="0033435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Description Matching Experiment</w:t>
      </w:r>
      <w:r w:rsidRPr="00334351">
        <w:rPr>
          <w:rFonts w:ascii="Times New Roman" w:eastAsia="Times New Roman" w:hAnsi="Times New Roman" w:cs="Times New Roman"/>
          <w:b/>
          <w:sz w:val="24"/>
          <w:szCs w:val="24"/>
        </w:rPr>
        <w:t>)</w:t>
      </w:r>
    </w:p>
    <w:p w14:paraId="527F8CA1" w14:textId="77777777" w:rsidR="00AA7064" w:rsidRDefault="00AA7064" w:rsidP="00BE66C7">
      <w:pPr>
        <w:spacing w:line="360" w:lineRule="auto"/>
        <w:rPr>
          <w:rFonts w:ascii="Times New Roman" w:eastAsia="Times New Roman" w:hAnsi="Times New Roman" w:cs="Times New Roman"/>
          <w:i/>
          <w:sz w:val="24"/>
          <w:szCs w:val="24"/>
        </w:rPr>
      </w:pPr>
    </w:p>
    <w:p w14:paraId="0242DA14" w14:textId="1E3E17BF" w:rsidR="00AA7064" w:rsidRDefault="00AA7064"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lastRenderedPageBreak/>
        <w:t>A.</w:t>
      </w:r>
      <w:r>
        <w:rPr>
          <w:rFonts w:ascii="Times New Roman" w:eastAsia="Times New Roman" w:hAnsi="Times New Roman" w:cs="Times New Roman"/>
          <w:i/>
          <w:sz w:val="24"/>
          <w:szCs w:val="24"/>
        </w:rPr>
        <w:t>3</w:t>
      </w:r>
      <w:r w:rsidRPr="009E278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w:t>
      </w:r>
      <w:r w:rsidRPr="009E278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More details on correlations between self-reported and observed abilities</w:t>
      </w:r>
    </w:p>
    <w:p w14:paraId="506383EC" w14:textId="02E4EBE4" w:rsidR="00AA7064" w:rsidRDefault="00AA7064" w:rsidP="00BE66C7">
      <w:pPr>
        <w:spacing w:line="360" w:lineRule="auto"/>
        <w:rPr>
          <w:rFonts w:ascii="Times New Roman" w:eastAsia="Times New Roman" w:hAnsi="Times New Roman" w:cs="Times New Roman"/>
          <w:sz w:val="24"/>
          <w:szCs w:val="24"/>
        </w:rPr>
      </w:pPr>
    </w:p>
    <w:p w14:paraId="69BC0BC7" w14:textId="50DB01BF" w:rsidR="00FD21ED" w:rsidRDefault="00AA7064" w:rsidP="00BE66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AA7064">
        <w:rPr>
          <w:rFonts w:ascii="Times New Roman" w:eastAsia="Times New Roman" w:hAnsi="Times New Roman" w:cs="Times New Roman"/>
          <w:sz w:val="24"/>
          <w:szCs w:val="24"/>
        </w:rPr>
        <w:t xml:space="preserve">nlike in the first experiment in which there was a negative correlation between self-reported and observed abilities to distinguish different bottled waters, there was a slight positive correlation between our subjects’ self-reported ability to distinguish tap from bottled water, on the one hand, and whether they correctly identified the tap water in </w:t>
      </w:r>
      <w:r>
        <w:rPr>
          <w:rFonts w:ascii="Times New Roman" w:eastAsia="Times New Roman" w:hAnsi="Times New Roman" w:cs="Times New Roman"/>
          <w:sz w:val="24"/>
          <w:szCs w:val="24"/>
        </w:rPr>
        <w:t>the third</w:t>
      </w:r>
      <w:r w:rsidRPr="00AA7064">
        <w:rPr>
          <w:rFonts w:ascii="Times New Roman" w:eastAsia="Times New Roman" w:hAnsi="Times New Roman" w:cs="Times New Roman"/>
          <w:sz w:val="24"/>
          <w:szCs w:val="24"/>
        </w:rPr>
        <w:t xml:space="preserve"> experiment, on the other hand (</w:t>
      </w:r>
      <w:r w:rsidRPr="00AA7064">
        <w:rPr>
          <w:rFonts w:ascii="Cambria Math" w:eastAsia="Times New Roman" w:hAnsi="Cambria Math" w:cs="Cambria Math"/>
          <w:sz w:val="24"/>
          <w:szCs w:val="24"/>
        </w:rPr>
        <w:t>⍴</w:t>
      </w:r>
      <w:r w:rsidRPr="00AA7064">
        <w:rPr>
          <w:rFonts w:ascii="Times New Roman" w:eastAsia="Times New Roman" w:hAnsi="Times New Roman" w:cs="Times New Roman"/>
          <w:sz w:val="24"/>
          <w:szCs w:val="24"/>
        </w:rPr>
        <w:t xml:space="preserve">=0.11, </w:t>
      </w:r>
      <w:r w:rsidRPr="00AA7064">
        <w:rPr>
          <w:rFonts w:ascii="Times New Roman" w:eastAsia="Times New Roman" w:hAnsi="Times New Roman" w:cs="Times New Roman"/>
          <w:i/>
          <w:sz w:val="24"/>
          <w:szCs w:val="24"/>
        </w:rPr>
        <w:t>p</w:t>
      </w:r>
      <w:r w:rsidRPr="00AA7064">
        <w:rPr>
          <w:rFonts w:ascii="Times New Roman" w:eastAsia="Times New Roman" w:hAnsi="Times New Roman" w:cs="Times New Roman"/>
          <w:sz w:val="24"/>
          <w:szCs w:val="24"/>
        </w:rPr>
        <w:t xml:space="preserve">-value=0.23). Our subjects </w:t>
      </w:r>
      <w:r w:rsidR="00B10BCD">
        <w:rPr>
          <w:rFonts w:ascii="Times New Roman" w:eastAsia="Times New Roman" w:hAnsi="Times New Roman" w:cs="Times New Roman"/>
          <w:sz w:val="24"/>
          <w:szCs w:val="24"/>
        </w:rPr>
        <w:t>therefore seemed to be s</w:t>
      </w:r>
      <w:r w:rsidRPr="00AA7064">
        <w:rPr>
          <w:rFonts w:ascii="Times New Roman" w:eastAsia="Times New Roman" w:hAnsi="Times New Roman" w:cs="Times New Roman"/>
          <w:sz w:val="24"/>
          <w:szCs w:val="24"/>
        </w:rPr>
        <w:t xml:space="preserve">omewhat better at evaluating their ability to distinguish tap from bottled water. </w:t>
      </w:r>
    </w:p>
    <w:p w14:paraId="1DE3DF0D" w14:textId="59E9527D" w:rsidR="00FD21ED" w:rsidRDefault="00FD21ED" w:rsidP="00BE66C7">
      <w:pPr>
        <w:spacing w:line="360" w:lineRule="auto"/>
        <w:rPr>
          <w:rFonts w:ascii="Times New Roman" w:eastAsia="Times New Roman" w:hAnsi="Times New Roman" w:cs="Times New Roman"/>
          <w:sz w:val="24"/>
          <w:szCs w:val="24"/>
        </w:rPr>
      </w:pPr>
    </w:p>
    <w:p w14:paraId="3D692415" w14:textId="51E8AD63" w:rsidR="00FD21ED" w:rsidRDefault="00FD21ED" w:rsidP="00BE66C7">
      <w:pPr>
        <w:spacing w:line="360" w:lineRule="auto"/>
        <w:rPr>
          <w:rFonts w:ascii="Times New Roman" w:eastAsia="Times New Roman" w:hAnsi="Times New Roman" w:cs="Times New Roman"/>
          <w:i/>
          <w:sz w:val="24"/>
          <w:szCs w:val="24"/>
        </w:rPr>
      </w:pPr>
      <w:r w:rsidRPr="009E278C">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3</w:t>
      </w:r>
      <w:r w:rsidRPr="009E278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w:t>
      </w:r>
      <w:r w:rsidRPr="009E278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No correlation between performance in first and third experiments</w:t>
      </w:r>
    </w:p>
    <w:p w14:paraId="670E6517" w14:textId="77777777" w:rsidR="00FD21ED" w:rsidRDefault="00FD21ED" w:rsidP="00BE66C7">
      <w:pPr>
        <w:spacing w:line="360" w:lineRule="auto"/>
        <w:rPr>
          <w:rFonts w:ascii="Times New Roman" w:eastAsia="Times New Roman" w:hAnsi="Times New Roman" w:cs="Times New Roman"/>
          <w:sz w:val="24"/>
          <w:szCs w:val="24"/>
        </w:rPr>
      </w:pPr>
    </w:p>
    <w:p w14:paraId="233A4459" w14:textId="5E2FB7D3" w:rsidR="00AA7064" w:rsidRDefault="00FD21ED" w:rsidP="00BE66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A7064" w:rsidRPr="00AA7064">
        <w:rPr>
          <w:rFonts w:ascii="Times New Roman" w:eastAsia="Times New Roman" w:hAnsi="Times New Roman" w:cs="Times New Roman"/>
          <w:sz w:val="24"/>
          <w:szCs w:val="24"/>
        </w:rPr>
        <w:t xml:space="preserve">here was </w:t>
      </w:r>
      <w:r w:rsidR="00AA7064">
        <w:rPr>
          <w:rFonts w:ascii="Times New Roman" w:eastAsia="Times New Roman" w:hAnsi="Times New Roman" w:cs="Times New Roman"/>
          <w:sz w:val="24"/>
          <w:szCs w:val="24"/>
        </w:rPr>
        <w:t xml:space="preserve">also </w:t>
      </w:r>
      <w:r w:rsidR="00AA7064" w:rsidRPr="00AA7064">
        <w:rPr>
          <w:rFonts w:ascii="Times New Roman" w:eastAsia="Times New Roman" w:hAnsi="Times New Roman" w:cs="Times New Roman"/>
          <w:sz w:val="24"/>
          <w:szCs w:val="24"/>
        </w:rPr>
        <w:t xml:space="preserve">no correlation between the number of singletons that a subject correctly identified in the </w:t>
      </w:r>
      <w:r w:rsidR="00811460">
        <w:rPr>
          <w:rFonts w:ascii="Times New Roman" w:eastAsia="Times New Roman" w:hAnsi="Times New Roman" w:cs="Times New Roman"/>
          <w:sz w:val="24"/>
          <w:szCs w:val="24"/>
        </w:rPr>
        <w:t>first experiment</w:t>
      </w:r>
      <w:r>
        <w:rPr>
          <w:rFonts w:ascii="Times New Roman" w:eastAsia="Times New Roman" w:hAnsi="Times New Roman" w:cs="Times New Roman"/>
          <w:sz w:val="24"/>
          <w:szCs w:val="24"/>
        </w:rPr>
        <w:t xml:space="preserve"> </w:t>
      </w:r>
      <w:r w:rsidR="00AA7064" w:rsidRPr="00AA7064">
        <w:rPr>
          <w:rFonts w:ascii="Times New Roman" w:eastAsia="Times New Roman" w:hAnsi="Times New Roman" w:cs="Times New Roman"/>
          <w:sz w:val="24"/>
          <w:szCs w:val="24"/>
        </w:rPr>
        <w:t xml:space="preserve">and the number of descriptions they correctly matched in </w:t>
      </w:r>
      <w:r w:rsidR="00811460">
        <w:rPr>
          <w:rFonts w:ascii="Times New Roman" w:eastAsia="Times New Roman" w:hAnsi="Times New Roman" w:cs="Times New Roman"/>
          <w:sz w:val="24"/>
          <w:szCs w:val="24"/>
        </w:rPr>
        <w:t>the third experiment</w:t>
      </w:r>
      <w:r w:rsidR="00AA7064" w:rsidRPr="00AA7064">
        <w:rPr>
          <w:rFonts w:ascii="Times New Roman" w:eastAsia="Times New Roman" w:hAnsi="Times New Roman" w:cs="Times New Roman"/>
          <w:sz w:val="24"/>
          <w:szCs w:val="24"/>
        </w:rPr>
        <w:t xml:space="preserve"> (</w:t>
      </w:r>
      <w:r w:rsidR="00AA7064" w:rsidRPr="00AA7064">
        <w:rPr>
          <w:rFonts w:ascii="Cambria Math" w:eastAsia="Times New Roman" w:hAnsi="Cambria Math" w:cs="Cambria Math"/>
          <w:sz w:val="24"/>
          <w:szCs w:val="24"/>
        </w:rPr>
        <w:t>⍴</w:t>
      </w:r>
      <w:r w:rsidR="00AA7064" w:rsidRPr="00AA7064">
        <w:rPr>
          <w:rFonts w:ascii="Times New Roman" w:eastAsia="Times New Roman" w:hAnsi="Times New Roman" w:cs="Times New Roman"/>
          <w:sz w:val="24"/>
          <w:szCs w:val="24"/>
        </w:rPr>
        <w:t xml:space="preserve">=0.04, </w:t>
      </w:r>
      <w:r w:rsidR="00AA7064" w:rsidRPr="00AA7064">
        <w:rPr>
          <w:rFonts w:ascii="Times New Roman" w:eastAsia="Times New Roman" w:hAnsi="Times New Roman" w:cs="Times New Roman"/>
          <w:i/>
          <w:sz w:val="24"/>
          <w:szCs w:val="24"/>
        </w:rPr>
        <w:t>p</w:t>
      </w:r>
      <w:r w:rsidR="00AA7064" w:rsidRPr="00AA7064">
        <w:rPr>
          <w:rFonts w:ascii="Times New Roman" w:eastAsia="Times New Roman" w:hAnsi="Times New Roman" w:cs="Times New Roman"/>
          <w:sz w:val="24"/>
          <w:szCs w:val="24"/>
        </w:rPr>
        <w:t>-value=0.70).</w:t>
      </w:r>
      <w:r>
        <w:rPr>
          <w:rFonts w:ascii="Times New Roman" w:eastAsia="Times New Roman" w:hAnsi="Times New Roman" w:cs="Times New Roman"/>
          <w:sz w:val="24"/>
          <w:szCs w:val="24"/>
        </w:rPr>
        <w:t xml:space="preserve"> </w:t>
      </w:r>
    </w:p>
    <w:p w14:paraId="7378E239" w14:textId="01FA0683" w:rsidR="00AE7A68" w:rsidRPr="00AE7A68" w:rsidRDefault="00AE7A68" w:rsidP="00AE7A68">
      <w:pPr>
        <w:rPr>
          <w:rFonts w:ascii="Times New Roman" w:eastAsia="Times New Roman" w:hAnsi="Times New Roman" w:cs="Times New Roman"/>
          <w:sz w:val="24"/>
          <w:szCs w:val="24"/>
        </w:rPr>
      </w:pPr>
    </w:p>
    <w:p w14:paraId="5A247F91" w14:textId="00A12FFB" w:rsidR="00AE7A68" w:rsidRDefault="00AE7A68" w:rsidP="00AE7A68">
      <w:pPr>
        <w:rPr>
          <w:rFonts w:ascii="Times New Roman" w:eastAsia="Times New Roman" w:hAnsi="Times New Roman" w:cs="Times New Roman"/>
          <w:i/>
          <w:sz w:val="24"/>
          <w:szCs w:val="24"/>
        </w:rPr>
      </w:pPr>
    </w:p>
    <w:p w14:paraId="48039AE2" w14:textId="77777777" w:rsidR="00AE7A68" w:rsidRDefault="00AE7A68" w:rsidP="00C35FA2">
      <w:pPr>
        <w:rPr>
          <w:rFonts w:ascii="Times New Roman" w:eastAsia="Times New Roman" w:hAnsi="Times New Roman" w:cs="Times New Roman"/>
          <w:color w:val="auto"/>
          <w:sz w:val="24"/>
          <w:szCs w:val="24"/>
        </w:rPr>
      </w:pPr>
    </w:p>
    <w:p w14:paraId="70D9A6F9" w14:textId="32152FCD" w:rsidR="00597E21" w:rsidRDefault="00597E21" w:rsidP="00C35FA2">
      <w:pPr>
        <w:rPr>
          <w:rFonts w:ascii="Times New Roman" w:eastAsia="Times New Roman" w:hAnsi="Times New Roman" w:cs="Times New Roman"/>
          <w:i/>
          <w:sz w:val="24"/>
          <w:szCs w:val="24"/>
        </w:rPr>
      </w:pPr>
    </w:p>
    <w:p w14:paraId="71D79AAB" w14:textId="77777777" w:rsidR="00597E21" w:rsidRDefault="00597E21" w:rsidP="00C35FA2">
      <w:pPr>
        <w:rPr>
          <w:rFonts w:ascii="Times New Roman" w:eastAsia="Times New Roman" w:hAnsi="Times New Roman" w:cs="Times New Roman"/>
          <w:i/>
          <w:sz w:val="24"/>
          <w:szCs w:val="24"/>
        </w:rPr>
      </w:pPr>
    </w:p>
    <w:p w14:paraId="18FD14CB" w14:textId="77777777" w:rsidR="00C35FA2" w:rsidRPr="004545DB" w:rsidRDefault="00C35FA2" w:rsidP="00C35FA2">
      <w:pPr>
        <w:rPr>
          <w:rFonts w:ascii="Times New Roman" w:eastAsia="Times New Roman" w:hAnsi="Times New Roman" w:cs="Times New Roman"/>
          <w:i/>
          <w:sz w:val="24"/>
          <w:szCs w:val="24"/>
        </w:rPr>
      </w:pPr>
    </w:p>
    <w:p w14:paraId="09A8DDCB" w14:textId="77777777" w:rsidR="0012001F" w:rsidRDefault="0012001F" w:rsidP="00A16740">
      <w:pPr>
        <w:rPr>
          <w:rFonts w:ascii="Times New Roman" w:eastAsia="Times New Roman" w:hAnsi="Times New Roman" w:cs="Times New Roman"/>
          <w:sz w:val="24"/>
          <w:szCs w:val="24"/>
        </w:rPr>
      </w:pPr>
    </w:p>
    <w:p w14:paraId="1D734655" w14:textId="77777777" w:rsidR="007D4718" w:rsidRDefault="007D4718" w:rsidP="007D4718">
      <w:pPr>
        <w:rPr>
          <w:rFonts w:ascii="Times New Roman" w:eastAsia="Times New Roman" w:hAnsi="Times New Roman" w:cs="Times New Roman"/>
          <w:i/>
          <w:sz w:val="24"/>
          <w:szCs w:val="24"/>
        </w:rPr>
      </w:pPr>
    </w:p>
    <w:p w14:paraId="7F3432E0" w14:textId="77777777" w:rsidR="007D4718" w:rsidRDefault="007D4718" w:rsidP="007D4718">
      <w:pPr>
        <w:rPr>
          <w:rFonts w:ascii="Times New Roman" w:eastAsia="Times New Roman" w:hAnsi="Times New Roman" w:cs="Times New Roman"/>
          <w:sz w:val="24"/>
          <w:szCs w:val="24"/>
        </w:rPr>
      </w:pPr>
    </w:p>
    <w:p w14:paraId="222D5525" w14:textId="77777777" w:rsidR="007D4718" w:rsidRDefault="007D4718" w:rsidP="00784AD8">
      <w:pPr>
        <w:rPr>
          <w:rFonts w:ascii="Times New Roman" w:eastAsia="Times New Roman" w:hAnsi="Times New Roman" w:cs="Times New Roman"/>
          <w:sz w:val="24"/>
          <w:szCs w:val="24"/>
        </w:rPr>
      </w:pPr>
    </w:p>
    <w:p w14:paraId="6BEC9025" w14:textId="5448618B" w:rsidR="001348BC" w:rsidRDefault="001348BC" w:rsidP="00784AD8">
      <w:pPr>
        <w:rPr>
          <w:rFonts w:ascii="Times New Roman" w:eastAsia="Times New Roman" w:hAnsi="Times New Roman" w:cs="Times New Roman"/>
          <w:sz w:val="24"/>
          <w:szCs w:val="24"/>
        </w:rPr>
      </w:pPr>
    </w:p>
    <w:p w14:paraId="77D2E4D0" w14:textId="77777777" w:rsidR="001348BC" w:rsidRDefault="001348BC" w:rsidP="00784AD8">
      <w:pPr>
        <w:rPr>
          <w:rFonts w:ascii="Times New Roman" w:eastAsia="Times New Roman" w:hAnsi="Times New Roman" w:cs="Times New Roman"/>
          <w:sz w:val="24"/>
          <w:szCs w:val="24"/>
        </w:rPr>
      </w:pPr>
    </w:p>
    <w:p w14:paraId="15EB6E9F" w14:textId="7D73AFB3" w:rsidR="003957F6" w:rsidRDefault="003957F6" w:rsidP="00784AD8">
      <w:pPr>
        <w:rPr>
          <w:rFonts w:ascii="Times New Roman" w:eastAsia="Times New Roman" w:hAnsi="Times New Roman" w:cs="Times New Roman"/>
          <w:sz w:val="24"/>
          <w:szCs w:val="24"/>
        </w:rPr>
      </w:pPr>
    </w:p>
    <w:p w14:paraId="5A286960" w14:textId="77777777" w:rsidR="003957F6" w:rsidRDefault="003957F6" w:rsidP="00784AD8">
      <w:pPr>
        <w:rPr>
          <w:rFonts w:ascii="Times New Roman" w:eastAsia="Times New Roman" w:hAnsi="Times New Roman" w:cs="Times New Roman"/>
          <w:sz w:val="24"/>
          <w:szCs w:val="24"/>
        </w:rPr>
      </w:pPr>
    </w:p>
    <w:p w14:paraId="38DA32A4" w14:textId="77777777" w:rsidR="00875910" w:rsidRDefault="00875910" w:rsidP="00875910">
      <w:pPr>
        <w:rPr>
          <w:rFonts w:ascii="Times New Roman" w:eastAsia="Times New Roman" w:hAnsi="Times New Roman" w:cs="Times New Roman"/>
          <w:sz w:val="24"/>
          <w:szCs w:val="24"/>
        </w:rPr>
      </w:pPr>
    </w:p>
    <w:p w14:paraId="25D596BF" w14:textId="77777777" w:rsidR="00875910" w:rsidRDefault="00875910" w:rsidP="00875910">
      <w:pPr>
        <w:rPr>
          <w:rFonts w:ascii="Times New Roman" w:eastAsia="Times New Roman" w:hAnsi="Times New Roman" w:cs="Times New Roman"/>
          <w:sz w:val="24"/>
          <w:szCs w:val="24"/>
        </w:rPr>
      </w:pPr>
    </w:p>
    <w:p w14:paraId="7BBDEDE4" w14:textId="131C5EEF" w:rsidR="00241098" w:rsidRPr="00820D19" w:rsidRDefault="00241098" w:rsidP="005E42C0">
      <w:pPr>
        <w:ind w:left="-17"/>
        <w:rPr>
          <w:rFonts w:ascii="Times New Roman" w:hAnsi="Times New Roman" w:cs="Times New Roman"/>
          <w:sz w:val="24"/>
          <w:szCs w:val="24"/>
        </w:rPr>
      </w:pPr>
    </w:p>
    <w:p w14:paraId="405C4AA0" w14:textId="77777777" w:rsidR="0026652E" w:rsidRDefault="0026652E">
      <w:pPr>
        <w:rPr>
          <w:rFonts w:ascii="Times New Roman" w:hAnsi="Times New Roman" w:cs="Times New Roman"/>
          <w:i/>
          <w:sz w:val="24"/>
          <w:szCs w:val="24"/>
        </w:rPr>
      </w:pPr>
      <w:r>
        <w:rPr>
          <w:rFonts w:ascii="Times New Roman" w:hAnsi="Times New Roman" w:cs="Times New Roman"/>
          <w:i/>
          <w:sz w:val="24"/>
          <w:szCs w:val="24"/>
        </w:rPr>
        <w:br w:type="page"/>
      </w:r>
    </w:p>
    <w:p w14:paraId="2FA7AD46" w14:textId="77777777" w:rsidR="00241098" w:rsidRPr="00820D19" w:rsidRDefault="00241098" w:rsidP="00241098">
      <w:pPr>
        <w:spacing w:line="240" w:lineRule="auto"/>
        <w:contextualSpacing/>
        <w:jc w:val="center"/>
        <w:rPr>
          <w:rFonts w:ascii="Times New Roman" w:hAnsi="Times New Roman" w:cs="Times New Roman"/>
          <w:i/>
          <w:sz w:val="24"/>
          <w:szCs w:val="24"/>
        </w:rPr>
      </w:pPr>
      <w:r w:rsidRPr="00820D19">
        <w:rPr>
          <w:rFonts w:ascii="Times New Roman" w:hAnsi="Times New Roman" w:cs="Times New Roman"/>
          <w:i/>
          <w:sz w:val="24"/>
          <w:szCs w:val="24"/>
        </w:rPr>
        <w:lastRenderedPageBreak/>
        <w:t>Appendix Table A</w:t>
      </w:r>
    </w:p>
    <w:p w14:paraId="4EAF2567" w14:textId="77777777" w:rsidR="00241098" w:rsidRPr="00820D19" w:rsidRDefault="00241098" w:rsidP="00241098">
      <w:pPr>
        <w:tabs>
          <w:tab w:val="center" w:pos="4945"/>
          <w:tab w:val="left" w:pos="9088"/>
        </w:tabs>
        <w:spacing w:line="240" w:lineRule="auto"/>
        <w:contextualSpacing/>
        <w:jc w:val="center"/>
        <w:rPr>
          <w:rFonts w:ascii="Times New Roman" w:hAnsi="Times New Roman" w:cs="Times New Roman"/>
          <w:b/>
          <w:sz w:val="24"/>
          <w:szCs w:val="24"/>
        </w:rPr>
      </w:pPr>
      <w:r w:rsidRPr="00820D19">
        <w:rPr>
          <w:rFonts w:ascii="Times New Roman" w:hAnsi="Times New Roman" w:cs="Times New Roman"/>
          <w:b/>
          <w:sz w:val="24"/>
          <w:szCs w:val="24"/>
        </w:rPr>
        <w:t>Binary Logit Results for Correctly Identified Singletons</w:t>
      </w:r>
    </w:p>
    <w:p w14:paraId="303ACB7E" w14:textId="77777777" w:rsidR="00241098" w:rsidRPr="00820D19" w:rsidRDefault="00241098" w:rsidP="00241098">
      <w:pPr>
        <w:spacing w:line="240" w:lineRule="auto"/>
        <w:contextualSpacing/>
        <w:jc w:val="center"/>
        <w:rPr>
          <w:rFonts w:ascii="Times New Roman" w:hAnsi="Times New Roman" w:cs="Times New Roman"/>
          <w:b/>
          <w:sz w:val="12"/>
          <w:szCs w:val="1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881"/>
        <w:gridCol w:w="1137"/>
        <w:gridCol w:w="1029"/>
        <w:gridCol w:w="1137"/>
        <w:gridCol w:w="1029"/>
        <w:gridCol w:w="1137"/>
        <w:gridCol w:w="1010"/>
      </w:tblGrid>
      <w:tr w:rsidR="00241098" w:rsidRPr="00820D19" w14:paraId="0B3EF897" w14:textId="77777777" w:rsidTr="00843B25">
        <w:trPr>
          <w:jc w:val="center"/>
        </w:trPr>
        <w:tc>
          <w:tcPr>
            <w:tcW w:w="1556" w:type="pct"/>
            <w:tcBorders>
              <w:top w:val="single" w:sz="4" w:space="0" w:color="auto"/>
            </w:tcBorders>
            <w:vAlign w:val="center"/>
          </w:tcPr>
          <w:p w14:paraId="5A9D69E7" w14:textId="77777777" w:rsidR="00241098" w:rsidRPr="00820D19" w:rsidRDefault="00241098" w:rsidP="00843B25">
            <w:pPr>
              <w:contextualSpacing/>
              <w:rPr>
                <w:rFonts w:ascii="Times New Roman" w:hAnsi="Times New Roman" w:cs="Times New Roman"/>
                <w:sz w:val="24"/>
                <w:szCs w:val="24"/>
              </w:rPr>
            </w:pPr>
            <w:r w:rsidRPr="00820D19">
              <w:rPr>
                <w:rFonts w:ascii="Times New Roman" w:hAnsi="Times New Roman" w:cs="Times New Roman"/>
                <w:i/>
                <w:sz w:val="24"/>
                <w:szCs w:val="24"/>
              </w:rPr>
              <w:t xml:space="preserve">Dependent variable: </w:t>
            </w:r>
            <w:r w:rsidRPr="00820D19">
              <w:rPr>
                <w:rFonts w:ascii="Times New Roman" w:hAnsi="Times New Roman" w:cs="Times New Roman"/>
                <w:sz w:val="24"/>
                <w:szCs w:val="24"/>
              </w:rPr>
              <w:t xml:space="preserve">Correct? </w:t>
            </w:r>
          </w:p>
        </w:tc>
        <w:tc>
          <w:tcPr>
            <w:tcW w:w="1132" w:type="pct"/>
            <w:gridSpan w:val="2"/>
            <w:tcBorders>
              <w:top w:val="single" w:sz="4" w:space="0" w:color="auto"/>
              <w:bottom w:val="single" w:sz="4" w:space="0" w:color="auto"/>
            </w:tcBorders>
            <w:vAlign w:val="center"/>
          </w:tcPr>
          <w:p w14:paraId="63F4A78B"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(I)</w:t>
            </w:r>
          </w:p>
        </w:tc>
        <w:tc>
          <w:tcPr>
            <w:tcW w:w="1132" w:type="pct"/>
            <w:gridSpan w:val="2"/>
            <w:tcBorders>
              <w:top w:val="single" w:sz="4" w:space="0" w:color="auto"/>
              <w:bottom w:val="single" w:sz="4" w:space="0" w:color="auto"/>
            </w:tcBorders>
            <w:vAlign w:val="center"/>
          </w:tcPr>
          <w:p w14:paraId="3BCC7D87"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(II)</w:t>
            </w:r>
          </w:p>
        </w:tc>
        <w:tc>
          <w:tcPr>
            <w:tcW w:w="1181" w:type="pct"/>
            <w:gridSpan w:val="2"/>
            <w:tcBorders>
              <w:top w:val="single" w:sz="4" w:space="0" w:color="auto"/>
              <w:bottom w:val="single" w:sz="4" w:space="0" w:color="auto"/>
            </w:tcBorders>
            <w:vAlign w:val="center"/>
          </w:tcPr>
          <w:p w14:paraId="2EF86B73"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(III)</w:t>
            </w:r>
          </w:p>
        </w:tc>
      </w:tr>
      <w:tr w:rsidR="00241098" w:rsidRPr="00820D19" w14:paraId="57317F13" w14:textId="77777777" w:rsidTr="00843B25">
        <w:trPr>
          <w:trHeight w:val="80"/>
          <w:jc w:val="center"/>
        </w:trPr>
        <w:tc>
          <w:tcPr>
            <w:tcW w:w="1556" w:type="pct"/>
            <w:tcBorders>
              <w:bottom w:val="single" w:sz="4" w:space="0" w:color="auto"/>
            </w:tcBorders>
            <w:vAlign w:val="bottom"/>
          </w:tcPr>
          <w:p w14:paraId="09D37C38" w14:textId="77777777" w:rsidR="00241098" w:rsidRPr="00820D19" w:rsidRDefault="00241098" w:rsidP="00843B25">
            <w:pPr>
              <w:contextualSpacing/>
              <w:jc w:val="both"/>
              <w:rPr>
                <w:rFonts w:ascii="Times New Roman" w:hAnsi="Times New Roman" w:cs="Times New Roman"/>
                <w:i/>
                <w:sz w:val="24"/>
                <w:szCs w:val="24"/>
              </w:rPr>
            </w:pPr>
            <w:r w:rsidRPr="00820D19">
              <w:rPr>
                <w:rFonts w:ascii="Times New Roman" w:hAnsi="Times New Roman" w:cs="Times New Roman"/>
                <w:i/>
                <w:sz w:val="24"/>
                <w:szCs w:val="24"/>
              </w:rPr>
              <w:t>Independent variables</w:t>
            </w:r>
          </w:p>
        </w:tc>
        <w:tc>
          <w:tcPr>
            <w:tcW w:w="566" w:type="pct"/>
            <w:tcBorders>
              <w:top w:val="single" w:sz="4" w:space="0" w:color="auto"/>
              <w:bottom w:val="single" w:sz="4" w:space="0" w:color="auto"/>
            </w:tcBorders>
            <w:vAlign w:val="bottom"/>
          </w:tcPr>
          <w:p w14:paraId="11512F23"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Marginal effect</w:t>
            </w:r>
          </w:p>
        </w:tc>
        <w:tc>
          <w:tcPr>
            <w:tcW w:w="566" w:type="pct"/>
            <w:tcBorders>
              <w:top w:val="single" w:sz="4" w:space="0" w:color="auto"/>
              <w:bottom w:val="single" w:sz="4" w:space="0" w:color="auto"/>
            </w:tcBorders>
            <w:vAlign w:val="bottom"/>
          </w:tcPr>
          <w:p w14:paraId="728A0D6E"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(Std. error)</w:t>
            </w:r>
          </w:p>
        </w:tc>
        <w:tc>
          <w:tcPr>
            <w:tcW w:w="566" w:type="pct"/>
            <w:tcBorders>
              <w:top w:val="single" w:sz="4" w:space="0" w:color="auto"/>
              <w:bottom w:val="single" w:sz="4" w:space="0" w:color="auto"/>
            </w:tcBorders>
            <w:vAlign w:val="bottom"/>
          </w:tcPr>
          <w:p w14:paraId="35322C3F"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Marginal effect</w:t>
            </w:r>
          </w:p>
        </w:tc>
        <w:tc>
          <w:tcPr>
            <w:tcW w:w="566" w:type="pct"/>
            <w:tcBorders>
              <w:top w:val="single" w:sz="4" w:space="0" w:color="auto"/>
              <w:bottom w:val="single" w:sz="4" w:space="0" w:color="auto"/>
            </w:tcBorders>
            <w:vAlign w:val="bottom"/>
          </w:tcPr>
          <w:p w14:paraId="60D84D51"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(Std. error)</w:t>
            </w:r>
          </w:p>
        </w:tc>
        <w:tc>
          <w:tcPr>
            <w:tcW w:w="624" w:type="pct"/>
            <w:tcBorders>
              <w:top w:val="single" w:sz="4" w:space="0" w:color="auto"/>
              <w:bottom w:val="single" w:sz="4" w:space="0" w:color="auto"/>
            </w:tcBorders>
            <w:vAlign w:val="bottom"/>
          </w:tcPr>
          <w:p w14:paraId="651B13DC"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Marginal effect</w:t>
            </w:r>
          </w:p>
        </w:tc>
        <w:tc>
          <w:tcPr>
            <w:tcW w:w="557" w:type="pct"/>
            <w:tcBorders>
              <w:top w:val="single" w:sz="4" w:space="0" w:color="auto"/>
              <w:bottom w:val="single" w:sz="4" w:space="0" w:color="auto"/>
            </w:tcBorders>
            <w:vAlign w:val="bottom"/>
          </w:tcPr>
          <w:p w14:paraId="5AD5CD4A" w14:textId="77777777" w:rsidR="00241098" w:rsidRPr="00820D19" w:rsidRDefault="00241098" w:rsidP="00843B25">
            <w:pPr>
              <w:contextualSpacing/>
              <w:jc w:val="center"/>
              <w:rPr>
                <w:rFonts w:ascii="Times New Roman" w:hAnsi="Times New Roman" w:cs="Times New Roman"/>
                <w:i/>
                <w:sz w:val="24"/>
                <w:szCs w:val="24"/>
              </w:rPr>
            </w:pPr>
            <w:r w:rsidRPr="00820D19">
              <w:rPr>
                <w:rFonts w:ascii="Times New Roman" w:hAnsi="Times New Roman" w:cs="Times New Roman"/>
                <w:i/>
                <w:sz w:val="24"/>
                <w:szCs w:val="24"/>
              </w:rPr>
              <w:t>(Std. error)</w:t>
            </w:r>
          </w:p>
        </w:tc>
      </w:tr>
      <w:tr w:rsidR="00241098" w:rsidRPr="00820D19" w14:paraId="2B55980C" w14:textId="77777777" w:rsidTr="00843B25">
        <w:trPr>
          <w:trHeight w:val="80"/>
          <w:jc w:val="center"/>
        </w:trPr>
        <w:tc>
          <w:tcPr>
            <w:tcW w:w="1556" w:type="pct"/>
            <w:vAlign w:val="center"/>
          </w:tcPr>
          <w:p w14:paraId="20E4EB06"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Triangle tests</w:t>
            </w:r>
          </w:p>
        </w:tc>
        <w:tc>
          <w:tcPr>
            <w:tcW w:w="566" w:type="pct"/>
          </w:tcPr>
          <w:p w14:paraId="091906F8" w14:textId="77777777" w:rsidR="00241098" w:rsidRPr="00820D19" w:rsidRDefault="00241098" w:rsidP="00843B25">
            <w:pPr>
              <w:contextualSpacing/>
              <w:jc w:val="center"/>
              <w:rPr>
                <w:rFonts w:ascii="Times New Roman" w:hAnsi="Times New Roman" w:cs="Times New Roman"/>
                <w:sz w:val="24"/>
                <w:szCs w:val="24"/>
              </w:rPr>
            </w:pPr>
          </w:p>
        </w:tc>
        <w:tc>
          <w:tcPr>
            <w:tcW w:w="566" w:type="pct"/>
          </w:tcPr>
          <w:p w14:paraId="202D1E01" w14:textId="77777777" w:rsidR="00241098" w:rsidRPr="00820D19" w:rsidRDefault="00241098" w:rsidP="00843B25">
            <w:pPr>
              <w:contextualSpacing/>
              <w:jc w:val="center"/>
              <w:rPr>
                <w:rFonts w:ascii="Times New Roman" w:hAnsi="Times New Roman" w:cs="Times New Roman"/>
                <w:i/>
                <w:sz w:val="24"/>
                <w:szCs w:val="24"/>
              </w:rPr>
            </w:pPr>
          </w:p>
        </w:tc>
        <w:tc>
          <w:tcPr>
            <w:tcW w:w="566" w:type="pct"/>
            <w:vAlign w:val="center"/>
          </w:tcPr>
          <w:p w14:paraId="7DE4D1E5" w14:textId="77777777" w:rsidR="00241098" w:rsidRPr="00820D19" w:rsidRDefault="00241098" w:rsidP="00843B25">
            <w:pPr>
              <w:contextualSpacing/>
              <w:jc w:val="center"/>
              <w:rPr>
                <w:rFonts w:ascii="Times New Roman" w:hAnsi="Times New Roman" w:cs="Times New Roman"/>
                <w:i/>
                <w:sz w:val="24"/>
                <w:szCs w:val="24"/>
              </w:rPr>
            </w:pPr>
          </w:p>
        </w:tc>
        <w:tc>
          <w:tcPr>
            <w:tcW w:w="566" w:type="pct"/>
            <w:vAlign w:val="center"/>
          </w:tcPr>
          <w:p w14:paraId="4E552D9C"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34C39768" w14:textId="77777777" w:rsidR="00241098" w:rsidRPr="00820D19" w:rsidRDefault="00241098" w:rsidP="00843B25">
            <w:pPr>
              <w:contextualSpacing/>
              <w:jc w:val="center"/>
              <w:rPr>
                <w:rFonts w:ascii="Times New Roman" w:hAnsi="Times New Roman" w:cs="Times New Roman"/>
                <w:i/>
                <w:sz w:val="24"/>
                <w:szCs w:val="24"/>
              </w:rPr>
            </w:pPr>
          </w:p>
        </w:tc>
        <w:tc>
          <w:tcPr>
            <w:tcW w:w="557" w:type="pct"/>
          </w:tcPr>
          <w:p w14:paraId="4E945389"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571638E3" w14:textId="77777777" w:rsidTr="00843B25">
        <w:trPr>
          <w:trHeight w:val="80"/>
          <w:jc w:val="center"/>
        </w:trPr>
        <w:tc>
          <w:tcPr>
            <w:tcW w:w="1556" w:type="pct"/>
            <w:vAlign w:val="center"/>
          </w:tcPr>
          <w:p w14:paraId="0DB6BFB5"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Second test</w:t>
            </w:r>
          </w:p>
        </w:tc>
        <w:tc>
          <w:tcPr>
            <w:tcW w:w="566" w:type="pct"/>
          </w:tcPr>
          <w:p w14:paraId="36E530D6" w14:textId="77777777" w:rsidR="00241098" w:rsidRPr="00820D19" w:rsidRDefault="00241098" w:rsidP="00843B25">
            <w:pPr>
              <w:tabs>
                <w:tab w:val="decimal" w:pos="292"/>
              </w:tabs>
              <w:contextualSpacing/>
              <w:rPr>
                <w:rFonts w:ascii="Times New Roman" w:hAnsi="Times New Roman" w:cs="Times New Roman"/>
                <w:sz w:val="24"/>
                <w:szCs w:val="24"/>
              </w:rPr>
            </w:pPr>
            <w:r w:rsidRPr="00820D19">
              <w:rPr>
                <w:rFonts w:ascii="Times New Roman" w:hAnsi="Times New Roman" w:cs="Times New Roman"/>
                <w:sz w:val="24"/>
                <w:szCs w:val="24"/>
              </w:rPr>
              <w:t>0.13*</w:t>
            </w:r>
          </w:p>
        </w:tc>
        <w:tc>
          <w:tcPr>
            <w:tcW w:w="566" w:type="pct"/>
          </w:tcPr>
          <w:p w14:paraId="118F506C"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(0.08)</w:t>
            </w:r>
          </w:p>
        </w:tc>
        <w:tc>
          <w:tcPr>
            <w:tcW w:w="566" w:type="pct"/>
            <w:vAlign w:val="center"/>
          </w:tcPr>
          <w:p w14:paraId="420CE812" w14:textId="77777777" w:rsidR="00241098" w:rsidRPr="00820D19" w:rsidRDefault="00241098" w:rsidP="00843B25">
            <w:pPr>
              <w:contextualSpacing/>
              <w:jc w:val="center"/>
              <w:rPr>
                <w:rFonts w:ascii="Times New Roman" w:hAnsi="Times New Roman" w:cs="Times New Roman"/>
                <w:sz w:val="24"/>
                <w:szCs w:val="24"/>
              </w:rPr>
            </w:pPr>
          </w:p>
        </w:tc>
        <w:tc>
          <w:tcPr>
            <w:tcW w:w="566" w:type="pct"/>
            <w:vAlign w:val="center"/>
          </w:tcPr>
          <w:p w14:paraId="042FD428"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39EABF4C" w14:textId="77777777" w:rsidR="00241098" w:rsidRPr="00820D19" w:rsidRDefault="00241098" w:rsidP="00843B25">
            <w:pPr>
              <w:contextualSpacing/>
              <w:jc w:val="center"/>
              <w:rPr>
                <w:rFonts w:ascii="Times New Roman" w:hAnsi="Times New Roman" w:cs="Times New Roman"/>
                <w:i/>
                <w:sz w:val="24"/>
                <w:szCs w:val="24"/>
              </w:rPr>
            </w:pPr>
          </w:p>
        </w:tc>
        <w:tc>
          <w:tcPr>
            <w:tcW w:w="557" w:type="pct"/>
          </w:tcPr>
          <w:p w14:paraId="7DB9AC5C"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366B78B6" w14:textId="77777777" w:rsidTr="00843B25">
        <w:trPr>
          <w:trHeight w:val="80"/>
          <w:jc w:val="center"/>
        </w:trPr>
        <w:tc>
          <w:tcPr>
            <w:tcW w:w="1556" w:type="pct"/>
            <w:vAlign w:val="center"/>
          </w:tcPr>
          <w:p w14:paraId="0A9132DC"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Third test</w:t>
            </w:r>
          </w:p>
        </w:tc>
        <w:tc>
          <w:tcPr>
            <w:tcW w:w="566" w:type="pct"/>
          </w:tcPr>
          <w:p w14:paraId="7F58E5F4" w14:textId="77777777" w:rsidR="00241098" w:rsidRPr="00820D19" w:rsidRDefault="00241098" w:rsidP="00843B25">
            <w:pPr>
              <w:tabs>
                <w:tab w:val="decimal" w:pos="292"/>
              </w:tabs>
              <w:contextualSpacing/>
              <w:rPr>
                <w:rFonts w:ascii="Times New Roman" w:hAnsi="Times New Roman" w:cs="Times New Roman"/>
                <w:sz w:val="24"/>
                <w:szCs w:val="24"/>
              </w:rPr>
            </w:pPr>
            <w:r w:rsidRPr="00820D19">
              <w:rPr>
                <w:rFonts w:ascii="Times New Roman" w:hAnsi="Times New Roman" w:cs="Times New Roman"/>
                <w:sz w:val="24"/>
                <w:szCs w:val="24"/>
              </w:rPr>
              <w:t>0.12</w:t>
            </w:r>
          </w:p>
        </w:tc>
        <w:tc>
          <w:tcPr>
            <w:tcW w:w="566" w:type="pct"/>
          </w:tcPr>
          <w:p w14:paraId="107ABF26"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(0.07)</w:t>
            </w:r>
          </w:p>
        </w:tc>
        <w:tc>
          <w:tcPr>
            <w:tcW w:w="566" w:type="pct"/>
            <w:vAlign w:val="center"/>
          </w:tcPr>
          <w:p w14:paraId="5003D1DF" w14:textId="77777777" w:rsidR="00241098" w:rsidRPr="00820D19" w:rsidRDefault="00241098" w:rsidP="00843B25">
            <w:pPr>
              <w:contextualSpacing/>
              <w:jc w:val="center"/>
              <w:rPr>
                <w:rFonts w:ascii="Times New Roman" w:hAnsi="Times New Roman" w:cs="Times New Roman"/>
                <w:sz w:val="24"/>
                <w:szCs w:val="24"/>
              </w:rPr>
            </w:pPr>
          </w:p>
        </w:tc>
        <w:tc>
          <w:tcPr>
            <w:tcW w:w="566" w:type="pct"/>
            <w:vAlign w:val="center"/>
          </w:tcPr>
          <w:p w14:paraId="3D973346"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6C96E768" w14:textId="77777777" w:rsidR="00241098" w:rsidRPr="00820D19" w:rsidRDefault="00241098" w:rsidP="00843B25">
            <w:pPr>
              <w:contextualSpacing/>
              <w:jc w:val="center"/>
              <w:rPr>
                <w:rFonts w:ascii="Times New Roman" w:hAnsi="Times New Roman" w:cs="Times New Roman"/>
                <w:i/>
                <w:sz w:val="24"/>
                <w:szCs w:val="24"/>
              </w:rPr>
            </w:pPr>
          </w:p>
        </w:tc>
        <w:tc>
          <w:tcPr>
            <w:tcW w:w="557" w:type="pct"/>
          </w:tcPr>
          <w:p w14:paraId="74387EF5"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4F4675B3" w14:textId="77777777" w:rsidTr="00843B25">
        <w:trPr>
          <w:trHeight w:val="80"/>
          <w:jc w:val="center"/>
        </w:trPr>
        <w:tc>
          <w:tcPr>
            <w:tcW w:w="1556" w:type="pct"/>
            <w:vAlign w:val="center"/>
          </w:tcPr>
          <w:p w14:paraId="5402B3C2"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Last test</w:t>
            </w:r>
          </w:p>
        </w:tc>
        <w:tc>
          <w:tcPr>
            <w:tcW w:w="566" w:type="pct"/>
          </w:tcPr>
          <w:p w14:paraId="06B70AEC" w14:textId="77777777" w:rsidR="00241098" w:rsidRPr="00820D19" w:rsidRDefault="00241098" w:rsidP="00843B25">
            <w:pPr>
              <w:tabs>
                <w:tab w:val="decimal" w:pos="292"/>
              </w:tabs>
              <w:contextualSpacing/>
              <w:rPr>
                <w:rFonts w:ascii="Times New Roman" w:hAnsi="Times New Roman" w:cs="Times New Roman"/>
                <w:sz w:val="24"/>
                <w:szCs w:val="24"/>
              </w:rPr>
            </w:pPr>
            <w:r w:rsidRPr="00820D19">
              <w:rPr>
                <w:rFonts w:ascii="Times New Roman" w:hAnsi="Times New Roman" w:cs="Times New Roman"/>
                <w:sz w:val="24"/>
                <w:szCs w:val="24"/>
              </w:rPr>
              <w:t>0.05</w:t>
            </w:r>
          </w:p>
        </w:tc>
        <w:tc>
          <w:tcPr>
            <w:tcW w:w="566" w:type="pct"/>
          </w:tcPr>
          <w:p w14:paraId="372AB35C"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(0.07)</w:t>
            </w:r>
          </w:p>
        </w:tc>
        <w:tc>
          <w:tcPr>
            <w:tcW w:w="566" w:type="pct"/>
            <w:vAlign w:val="center"/>
          </w:tcPr>
          <w:p w14:paraId="7C2FB007" w14:textId="77777777" w:rsidR="00241098" w:rsidRPr="00820D19" w:rsidRDefault="00241098" w:rsidP="00843B25">
            <w:pPr>
              <w:contextualSpacing/>
              <w:jc w:val="center"/>
              <w:rPr>
                <w:rFonts w:ascii="Times New Roman" w:hAnsi="Times New Roman" w:cs="Times New Roman"/>
                <w:sz w:val="24"/>
                <w:szCs w:val="24"/>
              </w:rPr>
            </w:pPr>
          </w:p>
        </w:tc>
        <w:tc>
          <w:tcPr>
            <w:tcW w:w="566" w:type="pct"/>
            <w:vAlign w:val="center"/>
          </w:tcPr>
          <w:p w14:paraId="4C80F40E"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0A1F8C24" w14:textId="77777777" w:rsidR="00241098" w:rsidRPr="00820D19" w:rsidRDefault="00241098" w:rsidP="00843B25">
            <w:pPr>
              <w:contextualSpacing/>
              <w:jc w:val="center"/>
              <w:rPr>
                <w:rFonts w:ascii="Times New Roman" w:hAnsi="Times New Roman" w:cs="Times New Roman"/>
                <w:i/>
                <w:sz w:val="24"/>
                <w:szCs w:val="24"/>
              </w:rPr>
            </w:pPr>
          </w:p>
        </w:tc>
        <w:tc>
          <w:tcPr>
            <w:tcW w:w="557" w:type="pct"/>
          </w:tcPr>
          <w:p w14:paraId="774FE664"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4C619C73" w14:textId="77777777" w:rsidTr="00843B25">
        <w:trPr>
          <w:trHeight w:val="80"/>
          <w:jc w:val="center"/>
        </w:trPr>
        <w:tc>
          <w:tcPr>
            <w:tcW w:w="1556" w:type="pct"/>
            <w:vAlign w:val="center"/>
          </w:tcPr>
          <w:p w14:paraId="5D1E391B"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Water-related variables</w:t>
            </w:r>
          </w:p>
        </w:tc>
        <w:tc>
          <w:tcPr>
            <w:tcW w:w="566" w:type="pct"/>
          </w:tcPr>
          <w:p w14:paraId="6B819BEB" w14:textId="77777777" w:rsidR="00241098" w:rsidRPr="00820D19" w:rsidRDefault="00241098" w:rsidP="00843B25">
            <w:pPr>
              <w:tabs>
                <w:tab w:val="decimal" w:pos="292"/>
              </w:tabs>
              <w:contextualSpacing/>
              <w:rPr>
                <w:rFonts w:ascii="Times New Roman" w:hAnsi="Times New Roman" w:cs="Times New Roman"/>
                <w:sz w:val="24"/>
                <w:szCs w:val="24"/>
              </w:rPr>
            </w:pPr>
          </w:p>
        </w:tc>
        <w:tc>
          <w:tcPr>
            <w:tcW w:w="566" w:type="pct"/>
          </w:tcPr>
          <w:p w14:paraId="664781C7" w14:textId="77777777" w:rsidR="00241098" w:rsidRPr="00820D19" w:rsidRDefault="00241098" w:rsidP="00843B25">
            <w:pPr>
              <w:contextualSpacing/>
              <w:jc w:val="center"/>
              <w:rPr>
                <w:rFonts w:ascii="Times New Roman" w:hAnsi="Times New Roman" w:cs="Times New Roman"/>
                <w:i/>
                <w:sz w:val="24"/>
                <w:szCs w:val="24"/>
              </w:rPr>
            </w:pPr>
          </w:p>
        </w:tc>
        <w:tc>
          <w:tcPr>
            <w:tcW w:w="566" w:type="pct"/>
            <w:vAlign w:val="center"/>
          </w:tcPr>
          <w:p w14:paraId="604A8F6D" w14:textId="77777777" w:rsidR="00241098" w:rsidRPr="00820D19" w:rsidRDefault="00241098" w:rsidP="00843B25">
            <w:pPr>
              <w:contextualSpacing/>
              <w:jc w:val="center"/>
              <w:rPr>
                <w:rFonts w:ascii="Times New Roman" w:hAnsi="Times New Roman" w:cs="Times New Roman"/>
                <w:sz w:val="24"/>
                <w:szCs w:val="24"/>
              </w:rPr>
            </w:pPr>
          </w:p>
        </w:tc>
        <w:tc>
          <w:tcPr>
            <w:tcW w:w="566" w:type="pct"/>
            <w:vAlign w:val="center"/>
          </w:tcPr>
          <w:p w14:paraId="276D2429"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21111163" w14:textId="77777777" w:rsidR="00241098" w:rsidRPr="00820D19" w:rsidRDefault="00241098" w:rsidP="00843B25">
            <w:pPr>
              <w:contextualSpacing/>
              <w:jc w:val="center"/>
              <w:rPr>
                <w:rFonts w:ascii="Times New Roman" w:hAnsi="Times New Roman" w:cs="Times New Roman"/>
                <w:i/>
                <w:sz w:val="24"/>
                <w:szCs w:val="24"/>
              </w:rPr>
            </w:pPr>
          </w:p>
        </w:tc>
        <w:tc>
          <w:tcPr>
            <w:tcW w:w="557" w:type="pct"/>
          </w:tcPr>
          <w:p w14:paraId="26D4CA4C"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63702BD5" w14:textId="77777777" w:rsidTr="00843B25">
        <w:trPr>
          <w:trHeight w:val="80"/>
          <w:jc w:val="center"/>
        </w:trPr>
        <w:tc>
          <w:tcPr>
            <w:tcW w:w="1556" w:type="pct"/>
            <w:vAlign w:val="center"/>
          </w:tcPr>
          <w:p w14:paraId="57BBD59F"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TDS difference</w:t>
            </w:r>
          </w:p>
        </w:tc>
        <w:tc>
          <w:tcPr>
            <w:tcW w:w="566" w:type="pct"/>
          </w:tcPr>
          <w:p w14:paraId="5BFF198A" w14:textId="77777777" w:rsidR="00241098" w:rsidRPr="00820D19" w:rsidRDefault="00241098" w:rsidP="00843B25">
            <w:pPr>
              <w:tabs>
                <w:tab w:val="decimal" w:pos="292"/>
              </w:tabs>
              <w:contextualSpacing/>
              <w:rPr>
                <w:rFonts w:ascii="Times New Roman" w:hAnsi="Times New Roman" w:cs="Times New Roman"/>
                <w:sz w:val="24"/>
                <w:szCs w:val="24"/>
              </w:rPr>
            </w:pPr>
          </w:p>
        </w:tc>
        <w:tc>
          <w:tcPr>
            <w:tcW w:w="566" w:type="pct"/>
          </w:tcPr>
          <w:p w14:paraId="6483A8BC" w14:textId="77777777" w:rsidR="00241098" w:rsidRPr="00820D19" w:rsidRDefault="00241098" w:rsidP="00843B25">
            <w:pPr>
              <w:contextualSpacing/>
              <w:jc w:val="center"/>
              <w:rPr>
                <w:rFonts w:ascii="Times New Roman" w:hAnsi="Times New Roman" w:cs="Times New Roman"/>
                <w:sz w:val="24"/>
                <w:szCs w:val="24"/>
              </w:rPr>
            </w:pPr>
          </w:p>
        </w:tc>
        <w:tc>
          <w:tcPr>
            <w:tcW w:w="566" w:type="pct"/>
            <w:vAlign w:val="center"/>
          </w:tcPr>
          <w:p w14:paraId="29ED19D4" w14:textId="77777777" w:rsidR="00241098" w:rsidRPr="00820D19" w:rsidRDefault="00241098" w:rsidP="00843B25">
            <w:pPr>
              <w:tabs>
                <w:tab w:val="decimal" w:pos="284"/>
              </w:tabs>
              <w:contextualSpacing/>
              <w:rPr>
                <w:rFonts w:ascii="Times New Roman" w:hAnsi="Times New Roman" w:cs="Times New Roman"/>
                <w:sz w:val="24"/>
                <w:szCs w:val="24"/>
              </w:rPr>
            </w:pPr>
            <w:r w:rsidRPr="00820D19">
              <w:rPr>
                <w:rFonts w:ascii="Times New Roman" w:hAnsi="Times New Roman" w:cs="Times New Roman"/>
                <w:sz w:val="24"/>
                <w:szCs w:val="24"/>
              </w:rPr>
              <w:t>−4E-4</w:t>
            </w:r>
          </w:p>
        </w:tc>
        <w:tc>
          <w:tcPr>
            <w:tcW w:w="566" w:type="pct"/>
            <w:vAlign w:val="center"/>
          </w:tcPr>
          <w:p w14:paraId="08049237"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(0.00)</w:t>
            </w:r>
          </w:p>
        </w:tc>
        <w:tc>
          <w:tcPr>
            <w:tcW w:w="624" w:type="pct"/>
          </w:tcPr>
          <w:p w14:paraId="326A044D" w14:textId="77777777" w:rsidR="00241098" w:rsidRPr="00820D19" w:rsidRDefault="00241098" w:rsidP="00843B25">
            <w:pPr>
              <w:contextualSpacing/>
              <w:jc w:val="center"/>
              <w:rPr>
                <w:rFonts w:ascii="Times New Roman" w:hAnsi="Times New Roman" w:cs="Times New Roman"/>
                <w:sz w:val="24"/>
                <w:szCs w:val="24"/>
              </w:rPr>
            </w:pPr>
          </w:p>
        </w:tc>
        <w:tc>
          <w:tcPr>
            <w:tcW w:w="557" w:type="pct"/>
          </w:tcPr>
          <w:p w14:paraId="2833B9EB" w14:textId="77777777" w:rsidR="00241098" w:rsidRPr="00820D19" w:rsidRDefault="00241098" w:rsidP="00843B25">
            <w:pPr>
              <w:contextualSpacing/>
              <w:jc w:val="center"/>
              <w:rPr>
                <w:rFonts w:ascii="Times New Roman" w:hAnsi="Times New Roman" w:cs="Times New Roman"/>
                <w:sz w:val="24"/>
                <w:szCs w:val="24"/>
              </w:rPr>
            </w:pPr>
          </w:p>
        </w:tc>
      </w:tr>
      <w:tr w:rsidR="00241098" w:rsidRPr="00820D19" w14:paraId="25EE838D" w14:textId="77777777" w:rsidTr="00843B25">
        <w:trPr>
          <w:trHeight w:val="80"/>
          <w:jc w:val="center"/>
        </w:trPr>
        <w:tc>
          <w:tcPr>
            <w:tcW w:w="1556" w:type="pct"/>
            <w:vAlign w:val="center"/>
          </w:tcPr>
          <w:p w14:paraId="614E84CF"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Sodium difference</w:t>
            </w:r>
          </w:p>
        </w:tc>
        <w:tc>
          <w:tcPr>
            <w:tcW w:w="566" w:type="pct"/>
          </w:tcPr>
          <w:p w14:paraId="1C49F1C3" w14:textId="77777777" w:rsidR="00241098" w:rsidRPr="00820D19" w:rsidRDefault="00241098" w:rsidP="00843B25">
            <w:pPr>
              <w:tabs>
                <w:tab w:val="decimal" w:pos="292"/>
              </w:tabs>
              <w:contextualSpacing/>
              <w:rPr>
                <w:rFonts w:ascii="Times New Roman" w:hAnsi="Times New Roman" w:cs="Times New Roman"/>
                <w:sz w:val="24"/>
                <w:szCs w:val="24"/>
              </w:rPr>
            </w:pPr>
          </w:p>
        </w:tc>
        <w:tc>
          <w:tcPr>
            <w:tcW w:w="566" w:type="pct"/>
          </w:tcPr>
          <w:p w14:paraId="5BCC8348" w14:textId="77777777" w:rsidR="00241098" w:rsidRPr="00820D19" w:rsidRDefault="00241098" w:rsidP="00843B25">
            <w:pPr>
              <w:contextualSpacing/>
              <w:jc w:val="center"/>
              <w:rPr>
                <w:rFonts w:ascii="Times New Roman" w:hAnsi="Times New Roman" w:cs="Times New Roman"/>
                <w:i/>
                <w:sz w:val="24"/>
                <w:szCs w:val="24"/>
              </w:rPr>
            </w:pPr>
          </w:p>
        </w:tc>
        <w:tc>
          <w:tcPr>
            <w:tcW w:w="566" w:type="pct"/>
            <w:vAlign w:val="center"/>
          </w:tcPr>
          <w:p w14:paraId="4FD538E6" w14:textId="77777777" w:rsidR="00241098" w:rsidRPr="00820D19" w:rsidRDefault="00241098" w:rsidP="00843B25">
            <w:pPr>
              <w:tabs>
                <w:tab w:val="decimal" w:pos="284"/>
              </w:tabs>
              <w:contextualSpacing/>
              <w:rPr>
                <w:rFonts w:ascii="Times New Roman" w:hAnsi="Times New Roman" w:cs="Times New Roman"/>
                <w:sz w:val="24"/>
                <w:szCs w:val="24"/>
              </w:rPr>
            </w:pPr>
          </w:p>
        </w:tc>
        <w:tc>
          <w:tcPr>
            <w:tcW w:w="566" w:type="pct"/>
            <w:vAlign w:val="center"/>
          </w:tcPr>
          <w:p w14:paraId="41F49DEE"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605B8D26" w14:textId="77777777" w:rsidR="00241098" w:rsidRPr="00820D19" w:rsidRDefault="00241098" w:rsidP="00843B25">
            <w:pPr>
              <w:tabs>
                <w:tab w:val="decimal" w:pos="265"/>
              </w:tabs>
              <w:contextualSpacing/>
              <w:rPr>
                <w:rFonts w:ascii="Times New Roman" w:hAnsi="Times New Roman" w:cs="Times New Roman"/>
                <w:sz w:val="24"/>
                <w:szCs w:val="24"/>
              </w:rPr>
            </w:pPr>
            <w:r w:rsidRPr="00820D19">
              <w:rPr>
                <w:rFonts w:ascii="Times New Roman" w:hAnsi="Times New Roman" w:cs="Times New Roman"/>
                <w:sz w:val="24"/>
                <w:szCs w:val="24"/>
              </w:rPr>
              <w:t>0.01*</w:t>
            </w:r>
          </w:p>
        </w:tc>
        <w:tc>
          <w:tcPr>
            <w:tcW w:w="557" w:type="pct"/>
          </w:tcPr>
          <w:p w14:paraId="3342D4E7"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(0.01)</w:t>
            </w:r>
          </w:p>
        </w:tc>
      </w:tr>
      <w:tr w:rsidR="00241098" w:rsidRPr="00820D19" w14:paraId="6BA1A467" w14:textId="77777777" w:rsidTr="00843B25">
        <w:trPr>
          <w:trHeight w:val="80"/>
          <w:jc w:val="center"/>
        </w:trPr>
        <w:tc>
          <w:tcPr>
            <w:tcW w:w="1556" w:type="pct"/>
            <w:vAlign w:val="center"/>
          </w:tcPr>
          <w:p w14:paraId="4A3985B3"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Hardness difference</w:t>
            </w:r>
          </w:p>
        </w:tc>
        <w:tc>
          <w:tcPr>
            <w:tcW w:w="566" w:type="pct"/>
          </w:tcPr>
          <w:p w14:paraId="1BCAF6D3" w14:textId="77777777" w:rsidR="00241098" w:rsidRPr="00820D19" w:rsidRDefault="00241098" w:rsidP="00843B25">
            <w:pPr>
              <w:tabs>
                <w:tab w:val="decimal" w:pos="292"/>
              </w:tabs>
              <w:contextualSpacing/>
              <w:rPr>
                <w:rFonts w:ascii="Times New Roman" w:hAnsi="Times New Roman" w:cs="Times New Roman"/>
                <w:sz w:val="24"/>
                <w:szCs w:val="24"/>
              </w:rPr>
            </w:pPr>
          </w:p>
        </w:tc>
        <w:tc>
          <w:tcPr>
            <w:tcW w:w="566" w:type="pct"/>
          </w:tcPr>
          <w:p w14:paraId="546BCB7A" w14:textId="77777777" w:rsidR="00241098" w:rsidRPr="00820D19" w:rsidRDefault="00241098" w:rsidP="00843B25">
            <w:pPr>
              <w:contextualSpacing/>
              <w:jc w:val="center"/>
              <w:rPr>
                <w:rFonts w:ascii="Times New Roman" w:hAnsi="Times New Roman" w:cs="Times New Roman"/>
                <w:i/>
                <w:sz w:val="24"/>
                <w:szCs w:val="24"/>
              </w:rPr>
            </w:pPr>
          </w:p>
        </w:tc>
        <w:tc>
          <w:tcPr>
            <w:tcW w:w="566" w:type="pct"/>
            <w:vAlign w:val="center"/>
          </w:tcPr>
          <w:p w14:paraId="4669E475" w14:textId="77777777" w:rsidR="00241098" w:rsidRPr="00820D19" w:rsidRDefault="00241098" w:rsidP="00843B25">
            <w:pPr>
              <w:tabs>
                <w:tab w:val="decimal" w:pos="284"/>
              </w:tabs>
              <w:contextualSpacing/>
              <w:rPr>
                <w:rFonts w:ascii="Times New Roman" w:hAnsi="Times New Roman" w:cs="Times New Roman"/>
                <w:sz w:val="24"/>
                <w:szCs w:val="24"/>
              </w:rPr>
            </w:pPr>
          </w:p>
        </w:tc>
        <w:tc>
          <w:tcPr>
            <w:tcW w:w="566" w:type="pct"/>
            <w:vAlign w:val="center"/>
          </w:tcPr>
          <w:p w14:paraId="676E2DE0"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08E2CE42" w14:textId="77777777" w:rsidR="00241098" w:rsidRPr="00820D19" w:rsidRDefault="00241098" w:rsidP="00843B25">
            <w:pPr>
              <w:tabs>
                <w:tab w:val="decimal" w:pos="265"/>
              </w:tabs>
              <w:contextualSpacing/>
              <w:rPr>
                <w:rFonts w:ascii="Times New Roman" w:hAnsi="Times New Roman" w:cs="Times New Roman"/>
                <w:sz w:val="24"/>
                <w:szCs w:val="24"/>
              </w:rPr>
            </w:pPr>
            <w:r w:rsidRPr="00820D19">
              <w:rPr>
                <w:rFonts w:ascii="Times New Roman" w:hAnsi="Times New Roman" w:cs="Times New Roman"/>
                <w:sz w:val="24"/>
                <w:szCs w:val="24"/>
              </w:rPr>
              <w:t>1E-4</w:t>
            </w:r>
          </w:p>
        </w:tc>
        <w:tc>
          <w:tcPr>
            <w:tcW w:w="557" w:type="pct"/>
          </w:tcPr>
          <w:p w14:paraId="000F7254"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(0.00)</w:t>
            </w:r>
          </w:p>
        </w:tc>
      </w:tr>
      <w:tr w:rsidR="00241098" w:rsidRPr="00820D19" w14:paraId="0F58ADA4" w14:textId="77777777" w:rsidTr="00843B25">
        <w:trPr>
          <w:trHeight w:val="80"/>
          <w:jc w:val="center"/>
        </w:trPr>
        <w:tc>
          <w:tcPr>
            <w:tcW w:w="1556" w:type="pct"/>
            <w:vAlign w:val="center"/>
          </w:tcPr>
          <w:p w14:paraId="332D03D9"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Singleton position</w:t>
            </w:r>
          </w:p>
        </w:tc>
        <w:tc>
          <w:tcPr>
            <w:tcW w:w="566" w:type="pct"/>
          </w:tcPr>
          <w:p w14:paraId="60F969D5" w14:textId="77777777" w:rsidR="00241098" w:rsidRPr="00820D19" w:rsidRDefault="00241098" w:rsidP="00843B25">
            <w:pPr>
              <w:tabs>
                <w:tab w:val="decimal" w:pos="292"/>
              </w:tabs>
              <w:contextualSpacing/>
              <w:rPr>
                <w:rFonts w:ascii="Times New Roman" w:hAnsi="Times New Roman" w:cs="Times New Roman"/>
                <w:sz w:val="24"/>
                <w:szCs w:val="24"/>
              </w:rPr>
            </w:pPr>
          </w:p>
        </w:tc>
        <w:tc>
          <w:tcPr>
            <w:tcW w:w="566" w:type="pct"/>
          </w:tcPr>
          <w:p w14:paraId="5B5DED97" w14:textId="77777777" w:rsidR="00241098" w:rsidRPr="00820D19" w:rsidRDefault="00241098" w:rsidP="00843B25">
            <w:pPr>
              <w:contextualSpacing/>
              <w:jc w:val="center"/>
              <w:rPr>
                <w:rFonts w:ascii="Times New Roman" w:hAnsi="Times New Roman" w:cs="Times New Roman"/>
                <w:i/>
                <w:sz w:val="24"/>
                <w:szCs w:val="24"/>
              </w:rPr>
            </w:pPr>
          </w:p>
        </w:tc>
        <w:tc>
          <w:tcPr>
            <w:tcW w:w="566" w:type="pct"/>
            <w:vAlign w:val="center"/>
          </w:tcPr>
          <w:p w14:paraId="3D709232" w14:textId="77777777" w:rsidR="00241098" w:rsidRPr="00820D19" w:rsidRDefault="00241098" w:rsidP="00843B25">
            <w:pPr>
              <w:tabs>
                <w:tab w:val="decimal" w:pos="284"/>
              </w:tabs>
              <w:contextualSpacing/>
              <w:rPr>
                <w:rFonts w:ascii="Times New Roman" w:hAnsi="Times New Roman" w:cs="Times New Roman"/>
                <w:sz w:val="24"/>
                <w:szCs w:val="24"/>
              </w:rPr>
            </w:pPr>
          </w:p>
        </w:tc>
        <w:tc>
          <w:tcPr>
            <w:tcW w:w="566" w:type="pct"/>
            <w:vAlign w:val="center"/>
          </w:tcPr>
          <w:p w14:paraId="22A567ED"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3E90A7D2" w14:textId="77777777" w:rsidR="00241098" w:rsidRPr="00820D19" w:rsidRDefault="00241098" w:rsidP="00843B25">
            <w:pPr>
              <w:tabs>
                <w:tab w:val="decimal" w:pos="265"/>
              </w:tabs>
              <w:contextualSpacing/>
              <w:rPr>
                <w:rFonts w:ascii="Times New Roman" w:hAnsi="Times New Roman" w:cs="Times New Roman"/>
                <w:sz w:val="24"/>
                <w:szCs w:val="24"/>
              </w:rPr>
            </w:pPr>
          </w:p>
        </w:tc>
        <w:tc>
          <w:tcPr>
            <w:tcW w:w="557" w:type="pct"/>
          </w:tcPr>
          <w:p w14:paraId="4E82EA05" w14:textId="77777777" w:rsidR="00241098" w:rsidRPr="00820D19" w:rsidRDefault="00241098" w:rsidP="00843B25">
            <w:pPr>
              <w:contextualSpacing/>
              <w:jc w:val="center"/>
              <w:rPr>
                <w:rFonts w:ascii="Times New Roman" w:hAnsi="Times New Roman" w:cs="Times New Roman"/>
                <w:sz w:val="24"/>
                <w:szCs w:val="24"/>
              </w:rPr>
            </w:pPr>
          </w:p>
        </w:tc>
      </w:tr>
      <w:tr w:rsidR="00241098" w:rsidRPr="00820D19" w14:paraId="249CB86F" w14:textId="77777777" w:rsidTr="00843B25">
        <w:trPr>
          <w:trHeight w:val="80"/>
          <w:jc w:val="center"/>
        </w:trPr>
        <w:tc>
          <w:tcPr>
            <w:tcW w:w="1556" w:type="pct"/>
            <w:vAlign w:val="center"/>
          </w:tcPr>
          <w:p w14:paraId="580A2EAA"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First position</w:t>
            </w:r>
          </w:p>
        </w:tc>
        <w:tc>
          <w:tcPr>
            <w:tcW w:w="566" w:type="pct"/>
          </w:tcPr>
          <w:p w14:paraId="19AD118B" w14:textId="77777777" w:rsidR="00241098" w:rsidRPr="00820D19" w:rsidRDefault="00241098" w:rsidP="00843B25">
            <w:pPr>
              <w:tabs>
                <w:tab w:val="decimal" w:pos="292"/>
              </w:tabs>
              <w:contextualSpacing/>
              <w:rPr>
                <w:rFonts w:ascii="Times New Roman" w:hAnsi="Times New Roman" w:cs="Times New Roman"/>
                <w:sz w:val="24"/>
                <w:szCs w:val="24"/>
              </w:rPr>
            </w:pPr>
            <w:r w:rsidRPr="00820D19">
              <w:rPr>
                <w:rFonts w:ascii="Times New Roman" w:hAnsi="Times New Roman" w:cs="Times New Roman"/>
                <w:sz w:val="24"/>
                <w:szCs w:val="24"/>
              </w:rPr>
              <w:t>−0.05</w:t>
            </w:r>
          </w:p>
        </w:tc>
        <w:tc>
          <w:tcPr>
            <w:tcW w:w="566" w:type="pct"/>
          </w:tcPr>
          <w:p w14:paraId="1F86B68C"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(0.09)</w:t>
            </w:r>
          </w:p>
        </w:tc>
        <w:tc>
          <w:tcPr>
            <w:tcW w:w="566" w:type="pct"/>
            <w:vAlign w:val="center"/>
          </w:tcPr>
          <w:p w14:paraId="0E15E36B" w14:textId="77777777" w:rsidR="00241098" w:rsidRPr="00820D19" w:rsidRDefault="00241098" w:rsidP="00843B25">
            <w:pPr>
              <w:tabs>
                <w:tab w:val="decimal" w:pos="284"/>
              </w:tabs>
              <w:contextualSpacing/>
              <w:rPr>
                <w:rFonts w:ascii="Times New Roman" w:hAnsi="Times New Roman" w:cs="Times New Roman"/>
                <w:sz w:val="24"/>
                <w:szCs w:val="24"/>
              </w:rPr>
            </w:pPr>
            <w:r w:rsidRPr="00820D19">
              <w:rPr>
                <w:rFonts w:ascii="Times New Roman" w:hAnsi="Times New Roman" w:cs="Times New Roman"/>
                <w:sz w:val="24"/>
                <w:szCs w:val="24"/>
              </w:rPr>
              <w:t>−0.06</w:t>
            </w:r>
          </w:p>
        </w:tc>
        <w:tc>
          <w:tcPr>
            <w:tcW w:w="566" w:type="pct"/>
            <w:vAlign w:val="center"/>
          </w:tcPr>
          <w:p w14:paraId="78C22914"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(0.09)</w:t>
            </w:r>
          </w:p>
        </w:tc>
        <w:tc>
          <w:tcPr>
            <w:tcW w:w="624" w:type="pct"/>
          </w:tcPr>
          <w:p w14:paraId="4BAEE0B9" w14:textId="77777777" w:rsidR="00241098" w:rsidRPr="00820D19" w:rsidRDefault="00241098" w:rsidP="00843B25">
            <w:pPr>
              <w:tabs>
                <w:tab w:val="decimal" w:pos="265"/>
              </w:tabs>
              <w:contextualSpacing/>
              <w:rPr>
                <w:rFonts w:ascii="Times New Roman" w:hAnsi="Times New Roman" w:cs="Times New Roman"/>
                <w:sz w:val="24"/>
                <w:szCs w:val="24"/>
              </w:rPr>
            </w:pPr>
            <w:r w:rsidRPr="00820D19">
              <w:rPr>
                <w:rFonts w:ascii="Times New Roman" w:hAnsi="Times New Roman" w:cs="Times New Roman"/>
                <w:sz w:val="24"/>
                <w:szCs w:val="24"/>
              </w:rPr>
              <w:t>−0.05</w:t>
            </w:r>
          </w:p>
        </w:tc>
        <w:tc>
          <w:tcPr>
            <w:tcW w:w="557" w:type="pct"/>
          </w:tcPr>
          <w:p w14:paraId="0EEFE7CF"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(0.09)</w:t>
            </w:r>
          </w:p>
        </w:tc>
      </w:tr>
      <w:tr w:rsidR="00241098" w:rsidRPr="00820D19" w14:paraId="13C24EA9" w14:textId="77777777" w:rsidTr="00843B25">
        <w:trPr>
          <w:trHeight w:val="80"/>
          <w:jc w:val="center"/>
        </w:trPr>
        <w:tc>
          <w:tcPr>
            <w:tcW w:w="1556" w:type="pct"/>
            <w:vAlign w:val="center"/>
          </w:tcPr>
          <w:p w14:paraId="2B5C31B3"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ab/>
              <w:t>Last position</w:t>
            </w:r>
          </w:p>
        </w:tc>
        <w:tc>
          <w:tcPr>
            <w:tcW w:w="566" w:type="pct"/>
          </w:tcPr>
          <w:p w14:paraId="0AEB5C6C" w14:textId="77777777" w:rsidR="00241098" w:rsidRPr="00820D19" w:rsidRDefault="00241098" w:rsidP="00843B25">
            <w:pPr>
              <w:tabs>
                <w:tab w:val="decimal" w:pos="292"/>
              </w:tabs>
              <w:contextualSpacing/>
              <w:rPr>
                <w:rFonts w:ascii="Times New Roman" w:hAnsi="Times New Roman" w:cs="Times New Roman"/>
                <w:sz w:val="24"/>
                <w:szCs w:val="24"/>
              </w:rPr>
            </w:pPr>
            <w:r w:rsidRPr="00820D19">
              <w:rPr>
                <w:rFonts w:ascii="Times New Roman" w:hAnsi="Times New Roman" w:cs="Times New Roman"/>
                <w:sz w:val="24"/>
                <w:szCs w:val="24"/>
              </w:rPr>
              <w:t>−0.06</w:t>
            </w:r>
          </w:p>
        </w:tc>
        <w:tc>
          <w:tcPr>
            <w:tcW w:w="566" w:type="pct"/>
          </w:tcPr>
          <w:p w14:paraId="02455E26"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(0.07)</w:t>
            </w:r>
          </w:p>
        </w:tc>
        <w:tc>
          <w:tcPr>
            <w:tcW w:w="566" w:type="pct"/>
            <w:vAlign w:val="center"/>
          </w:tcPr>
          <w:p w14:paraId="3A399326" w14:textId="77777777" w:rsidR="00241098" w:rsidRPr="00820D19" w:rsidRDefault="00241098" w:rsidP="00843B25">
            <w:pPr>
              <w:tabs>
                <w:tab w:val="decimal" w:pos="284"/>
              </w:tabs>
              <w:contextualSpacing/>
              <w:rPr>
                <w:rFonts w:ascii="Times New Roman" w:hAnsi="Times New Roman" w:cs="Times New Roman"/>
                <w:sz w:val="24"/>
                <w:szCs w:val="24"/>
              </w:rPr>
            </w:pPr>
            <w:r w:rsidRPr="00820D19">
              <w:rPr>
                <w:rFonts w:ascii="Times New Roman" w:hAnsi="Times New Roman" w:cs="Times New Roman"/>
                <w:sz w:val="24"/>
                <w:szCs w:val="24"/>
              </w:rPr>
              <w:t>−0.05</w:t>
            </w:r>
          </w:p>
        </w:tc>
        <w:tc>
          <w:tcPr>
            <w:tcW w:w="566" w:type="pct"/>
            <w:vAlign w:val="center"/>
          </w:tcPr>
          <w:p w14:paraId="4DCEED40"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(0.08)</w:t>
            </w:r>
          </w:p>
        </w:tc>
        <w:tc>
          <w:tcPr>
            <w:tcW w:w="624" w:type="pct"/>
          </w:tcPr>
          <w:p w14:paraId="167095EE" w14:textId="77777777" w:rsidR="00241098" w:rsidRPr="00820D19" w:rsidRDefault="00241098" w:rsidP="00843B25">
            <w:pPr>
              <w:tabs>
                <w:tab w:val="decimal" w:pos="265"/>
              </w:tabs>
              <w:contextualSpacing/>
              <w:rPr>
                <w:rFonts w:ascii="Times New Roman" w:hAnsi="Times New Roman" w:cs="Times New Roman"/>
                <w:sz w:val="24"/>
                <w:szCs w:val="24"/>
              </w:rPr>
            </w:pPr>
            <w:r w:rsidRPr="00820D19">
              <w:rPr>
                <w:rFonts w:ascii="Times New Roman" w:hAnsi="Times New Roman" w:cs="Times New Roman"/>
                <w:sz w:val="24"/>
                <w:szCs w:val="24"/>
              </w:rPr>
              <w:t>−0.05</w:t>
            </w:r>
          </w:p>
        </w:tc>
        <w:tc>
          <w:tcPr>
            <w:tcW w:w="557" w:type="pct"/>
          </w:tcPr>
          <w:p w14:paraId="78349197"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(0.07)</w:t>
            </w:r>
          </w:p>
        </w:tc>
      </w:tr>
      <w:tr w:rsidR="00241098" w:rsidRPr="00820D19" w14:paraId="4F486AAA" w14:textId="77777777" w:rsidTr="00843B25">
        <w:trPr>
          <w:trHeight w:val="80"/>
          <w:jc w:val="center"/>
        </w:trPr>
        <w:tc>
          <w:tcPr>
            <w:tcW w:w="1556" w:type="pct"/>
            <w:tcBorders>
              <w:top w:val="single" w:sz="4" w:space="0" w:color="auto"/>
            </w:tcBorders>
            <w:vAlign w:val="center"/>
          </w:tcPr>
          <w:p w14:paraId="2050662A" w14:textId="77777777" w:rsidR="00241098" w:rsidRPr="00820D19" w:rsidRDefault="00241098" w:rsidP="00843B25">
            <w:pPr>
              <w:tabs>
                <w:tab w:val="left" w:pos="335"/>
              </w:tabs>
              <w:contextualSpacing/>
              <w:jc w:val="both"/>
              <w:rPr>
                <w:rFonts w:ascii="Times New Roman" w:hAnsi="Times New Roman" w:cs="Times New Roman"/>
                <w:sz w:val="24"/>
                <w:szCs w:val="24"/>
              </w:rPr>
            </w:pPr>
            <w:r w:rsidRPr="00820D19">
              <w:rPr>
                <w:rFonts w:ascii="Times New Roman" w:hAnsi="Times New Roman" w:cs="Times New Roman"/>
                <w:sz w:val="24"/>
                <w:szCs w:val="24"/>
              </w:rPr>
              <w:t>Subject fixed effects</w:t>
            </w:r>
          </w:p>
        </w:tc>
        <w:tc>
          <w:tcPr>
            <w:tcW w:w="566" w:type="pct"/>
            <w:tcBorders>
              <w:top w:val="single" w:sz="4" w:space="0" w:color="auto"/>
            </w:tcBorders>
          </w:tcPr>
          <w:p w14:paraId="476C18A6"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Yes</w:t>
            </w:r>
          </w:p>
        </w:tc>
        <w:tc>
          <w:tcPr>
            <w:tcW w:w="566" w:type="pct"/>
            <w:tcBorders>
              <w:top w:val="single" w:sz="4" w:space="0" w:color="auto"/>
            </w:tcBorders>
          </w:tcPr>
          <w:p w14:paraId="18FA6569" w14:textId="77777777" w:rsidR="00241098" w:rsidRPr="00820D19" w:rsidRDefault="00241098" w:rsidP="00843B25">
            <w:pPr>
              <w:contextualSpacing/>
              <w:jc w:val="center"/>
              <w:rPr>
                <w:rFonts w:ascii="Times New Roman" w:hAnsi="Times New Roman" w:cs="Times New Roman"/>
                <w:sz w:val="24"/>
                <w:szCs w:val="24"/>
              </w:rPr>
            </w:pPr>
          </w:p>
        </w:tc>
        <w:tc>
          <w:tcPr>
            <w:tcW w:w="566" w:type="pct"/>
            <w:tcBorders>
              <w:top w:val="single" w:sz="4" w:space="0" w:color="auto"/>
            </w:tcBorders>
            <w:vAlign w:val="center"/>
          </w:tcPr>
          <w:p w14:paraId="59111D19"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Yes</w:t>
            </w:r>
          </w:p>
        </w:tc>
        <w:tc>
          <w:tcPr>
            <w:tcW w:w="566" w:type="pct"/>
            <w:tcBorders>
              <w:top w:val="single" w:sz="4" w:space="0" w:color="auto"/>
            </w:tcBorders>
            <w:vAlign w:val="center"/>
          </w:tcPr>
          <w:p w14:paraId="00962B84"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Borders>
              <w:top w:val="single" w:sz="4" w:space="0" w:color="auto"/>
            </w:tcBorders>
          </w:tcPr>
          <w:p w14:paraId="1C101BDB"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Yes</w:t>
            </w:r>
          </w:p>
        </w:tc>
        <w:tc>
          <w:tcPr>
            <w:tcW w:w="557" w:type="pct"/>
            <w:tcBorders>
              <w:top w:val="single" w:sz="4" w:space="0" w:color="auto"/>
            </w:tcBorders>
          </w:tcPr>
          <w:p w14:paraId="31095D2E"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4453287C" w14:textId="77777777" w:rsidTr="00843B25">
        <w:trPr>
          <w:trHeight w:val="80"/>
          <w:jc w:val="center"/>
        </w:trPr>
        <w:tc>
          <w:tcPr>
            <w:tcW w:w="1556" w:type="pct"/>
            <w:tcBorders>
              <w:top w:val="single" w:sz="4" w:space="0" w:color="auto"/>
            </w:tcBorders>
            <w:vAlign w:val="center"/>
          </w:tcPr>
          <w:p w14:paraId="2830DFC0" w14:textId="77777777" w:rsidR="00241098" w:rsidRPr="00820D19" w:rsidRDefault="00241098" w:rsidP="00843B25">
            <w:pPr>
              <w:contextualSpacing/>
              <w:jc w:val="both"/>
              <w:rPr>
                <w:rFonts w:ascii="Times New Roman" w:hAnsi="Times New Roman" w:cs="Times New Roman"/>
                <w:sz w:val="24"/>
                <w:szCs w:val="24"/>
              </w:rPr>
            </w:pPr>
            <w:r w:rsidRPr="00820D19">
              <w:rPr>
                <w:rFonts w:ascii="Times New Roman" w:hAnsi="Times New Roman" w:cs="Times New Roman"/>
                <w:sz w:val="24"/>
                <w:szCs w:val="24"/>
              </w:rPr>
              <w:t>Observations</w:t>
            </w:r>
          </w:p>
        </w:tc>
        <w:tc>
          <w:tcPr>
            <w:tcW w:w="566" w:type="pct"/>
            <w:tcBorders>
              <w:top w:val="single" w:sz="4" w:space="0" w:color="auto"/>
            </w:tcBorders>
          </w:tcPr>
          <w:p w14:paraId="76049EC4"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404</w:t>
            </w:r>
          </w:p>
        </w:tc>
        <w:tc>
          <w:tcPr>
            <w:tcW w:w="566" w:type="pct"/>
            <w:tcBorders>
              <w:top w:val="single" w:sz="4" w:space="0" w:color="auto"/>
            </w:tcBorders>
          </w:tcPr>
          <w:p w14:paraId="2A4BB320" w14:textId="77777777" w:rsidR="00241098" w:rsidRPr="00820D19" w:rsidRDefault="00241098" w:rsidP="00843B25">
            <w:pPr>
              <w:tabs>
                <w:tab w:val="decimal" w:pos="288"/>
              </w:tabs>
              <w:contextualSpacing/>
              <w:jc w:val="center"/>
              <w:rPr>
                <w:rFonts w:ascii="Times New Roman" w:hAnsi="Times New Roman" w:cs="Times New Roman"/>
                <w:sz w:val="24"/>
                <w:szCs w:val="24"/>
              </w:rPr>
            </w:pPr>
          </w:p>
        </w:tc>
        <w:tc>
          <w:tcPr>
            <w:tcW w:w="566" w:type="pct"/>
            <w:tcBorders>
              <w:top w:val="single" w:sz="4" w:space="0" w:color="auto"/>
            </w:tcBorders>
            <w:vAlign w:val="center"/>
          </w:tcPr>
          <w:p w14:paraId="35239816"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404</w:t>
            </w:r>
          </w:p>
        </w:tc>
        <w:tc>
          <w:tcPr>
            <w:tcW w:w="566" w:type="pct"/>
            <w:tcBorders>
              <w:top w:val="single" w:sz="4" w:space="0" w:color="auto"/>
            </w:tcBorders>
            <w:vAlign w:val="center"/>
          </w:tcPr>
          <w:p w14:paraId="318E4615"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Borders>
              <w:top w:val="single" w:sz="4" w:space="0" w:color="auto"/>
            </w:tcBorders>
          </w:tcPr>
          <w:p w14:paraId="3A234F0C"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404</w:t>
            </w:r>
          </w:p>
        </w:tc>
        <w:tc>
          <w:tcPr>
            <w:tcW w:w="557" w:type="pct"/>
            <w:tcBorders>
              <w:top w:val="single" w:sz="4" w:space="0" w:color="auto"/>
            </w:tcBorders>
          </w:tcPr>
          <w:p w14:paraId="779C5AC5"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247A0E2E" w14:textId="77777777" w:rsidTr="00843B25">
        <w:trPr>
          <w:trHeight w:val="80"/>
          <w:jc w:val="center"/>
        </w:trPr>
        <w:tc>
          <w:tcPr>
            <w:tcW w:w="1556" w:type="pct"/>
            <w:vAlign w:val="center"/>
          </w:tcPr>
          <w:p w14:paraId="4544ECB2" w14:textId="77777777" w:rsidR="00241098" w:rsidRPr="00820D19" w:rsidRDefault="00241098" w:rsidP="00843B25">
            <w:pPr>
              <w:contextualSpacing/>
              <w:jc w:val="both"/>
              <w:rPr>
                <w:rFonts w:ascii="Times New Roman" w:hAnsi="Times New Roman" w:cs="Times New Roman"/>
                <w:sz w:val="24"/>
                <w:szCs w:val="24"/>
              </w:rPr>
            </w:pPr>
            <w:r w:rsidRPr="00820D19">
              <w:rPr>
                <w:rFonts w:ascii="Times New Roman" w:hAnsi="Times New Roman" w:cs="Times New Roman"/>
                <w:sz w:val="24"/>
                <w:szCs w:val="24"/>
              </w:rPr>
              <w:t>Degrees of freedom</w:t>
            </w:r>
          </w:p>
        </w:tc>
        <w:tc>
          <w:tcPr>
            <w:tcW w:w="566" w:type="pct"/>
          </w:tcPr>
          <w:p w14:paraId="003945BB"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299</w:t>
            </w:r>
          </w:p>
        </w:tc>
        <w:tc>
          <w:tcPr>
            <w:tcW w:w="566" w:type="pct"/>
          </w:tcPr>
          <w:p w14:paraId="3034BAFA" w14:textId="77777777" w:rsidR="00241098" w:rsidRPr="00820D19" w:rsidRDefault="00241098" w:rsidP="00843B25">
            <w:pPr>
              <w:tabs>
                <w:tab w:val="decimal" w:pos="288"/>
              </w:tabs>
              <w:contextualSpacing/>
              <w:jc w:val="center"/>
              <w:rPr>
                <w:rFonts w:ascii="Times New Roman" w:hAnsi="Times New Roman" w:cs="Times New Roman"/>
                <w:sz w:val="24"/>
                <w:szCs w:val="24"/>
              </w:rPr>
            </w:pPr>
          </w:p>
        </w:tc>
        <w:tc>
          <w:tcPr>
            <w:tcW w:w="566" w:type="pct"/>
            <w:vAlign w:val="center"/>
          </w:tcPr>
          <w:p w14:paraId="71F5CA75"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301</w:t>
            </w:r>
          </w:p>
        </w:tc>
        <w:tc>
          <w:tcPr>
            <w:tcW w:w="566" w:type="pct"/>
            <w:vAlign w:val="center"/>
          </w:tcPr>
          <w:p w14:paraId="7D64D739"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20A19521"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300</w:t>
            </w:r>
          </w:p>
        </w:tc>
        <w:tc>
          <w:tcPr>
            <w:tcW w:w="557" w:type="pct"/>
          </w:tcPr>
          <w:p w14:paraId="71E2CA5C"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3E9E4D2A" w14:textId="77777777" w:rsidTr="00843B25">
        <w:trPr>
          <w:trHeight w:val="80"/>
          <w:jc w:val="center"/>
        </w:trPr>
        <w:tc>
          <w:tcPr>
            <w:tcW w:w="1556" w:type="pct"/>
            <w:vAlign w:val="center"/>
          </w:tcPr>
          <w:p w14:paraId="797EBDC5" w14:textId="77777777" w:rsidR="00241098" w:rsidRPr="00820D19" w:rsidRDefault="00241098" w:rsidP="00843B25">
            <w:pPr>
              <w:contextualSpacing/>
              <w:jc w:val="both"/>
              <w:rPr>
                <w:rFonts w:ascii="Times New Roman" w:hAnsi="Times New Roman" w:cs="Times New Roman"/>
                <w:sz w:val="24"/>
                <w:szCs w:val="24"/>
              </w:rPr>
            </w:pPr>
            <w:r w:rsidRPr="00820D19">
              <w:rPr>
                <w:rFonts w:ascii="Times New Roman" w:hAnsi="Times New Roman" w:cs="Times New Roman"/>
                <w:sz w:val="24"/>
                <w:szCs w:val="24"/>
              </w:rPr>
              <w:t>−Log-likelihood</w:t>
            </w:r>
          </w:p>
        </w:tc>
        <w:tc>
          <w:tcPr>
            <w:tcW w:w="566" w:type="pct"/>
          </w:tcPr>
          <w:p w14:paraId="0E431E37"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244</w:t>
            </w:r>
          </w:p>
        </w:tc>
        <w:tc>
          <w:tcPr>
            <w:tcW w:w="566" w:type="pct"/>
          </w:tcPr>
          <w:p w14:paraId="3FEAC9F8" w14:textId="77777777" w:rsidR="00241098" w:rsidRPr="00820D19" w:rsidRDefault="00241098" w:rsidP="00843B25">
            <w:pPr>
              <w:tabs>
                <w:tab w:val="decimal" w:pos="288"/>
              </w:tabs>
              <w:contextualSpacing/>
              <w:jc w:val="center"/>
              <w:rPr>
                <w:rFonts w:ascii="Times New Roman" w:hAnsi="Times New Roman" w:cs="Times New Roman"/>
                <w:sz w:val="24"/>
                <w:szCs w:val="24"/>
              </w:rPr>
            </w:pPr>
          </w:p>
        </w:tc>
        <w:tc>
          <w:tcPr>
            <w:tcW w:w="566" w:type="pct"/>
            <w:vAlign w:val="center"/>
          </w:tcPr>
          <w:p w14:paraId="2D530C75"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246</w:t>
            </w:r>
          </w:p>
        </w:tc>
        <w:tc>
          <w:tcPr>
            <w:tcW w:w="566" w:type="pct"/>
            <w:vAlign w:val="center"/>
          </w:tcPr>
          <w:p w14:paraId="6611A46A"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Pr>
          <w:p w14:paraId="4DDD7463"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244</w:t>
            </w:r>
          </w:p>
        </w:tc>
        <w:tc>
          <w:tcPr>
            <w:tcW w:w="557" w:type="pct"/>
          </w:tcPr>
          <w:p w14:paraId="43C6D9CC" w14:textId="77777777" w:rsidR="00241098" w:rsidRPr="00820D19" w:rsidRDefault="00241098" w:rsidP="00843B25">
            <w:pPr>
              <w:contextualSpacing/>
              <w:jc w:val="center"/>
              <w:rPr>
                <w:rFonts w:ascii="Times New Roman" w:hAnsi="Times New Roman" w:cs="Times New Roman"/>
                <w:i/>
                <w:sz w:val="24"/>
                <w:szCs w:val="24"/>
              </w:rPr>
            </w:pPr>
          </w:p>
        </w:tc>
      </w:tr>
      <w:tr w:rsidR="00241098" w:rsidRPr="00820D19" w14:paraId="5AFFF64B" w14:textId="77777777" w:rsidTr="00843B25">
        <w:trPr>
          <w:trHeight w:val="80"/>
          <w:jc w:val="center"/>
        </w:trPr>
        <w:tc>
          <w:tcPr>
            <w:tcW w:w="1556" w:type="pct"/>
            <w:tcBorders>
              <w:bottom w:val="single" w:sz="4" w:space="0" w:color="auto"/>
            </w:tcBorders>
            <w:vAlign w:val="center"/>
          </w:tcPr>
          <w:p w14:paraId="5A0306DE" w14:textId="77777777" w:rsidR="00241098" w:rsidRPr="00820D19" w:rsidRDefault="00241098" w:rsidP="00843B25">
            <w:pPr>
              <w:contextualSpacing/>
              <w:jc w:val="both"/>
              <w:rPr>
                <w:rFonts w:ascii="Times New Roman" w:hAnsi="Times New Roman" w:cs="Times New Roman"/>
                <w:sz w:val="24"/>
                <w:szCs w:val="24"/>
              </w:rPr>
            </w:pPr>
            <w:r w:rsidRPr="00820D19">
              <w:rPr>
                <w:rFonts w:ascii="Times New Roman" w:hAnsi="Times New Roman" w:cs="Times New Roman"/>
                <w:sz w:val="24"/>
                <w:szCs w:val="24"/>
              </w:rPr>
              <w:t xml:space="preserve">Pseudo </w:t>
            </w:r>
            <w:r w:rsidRPr="00820D19">
              <w:rPr>
                <w:rFonts w:ascii="Times New Roman" w:hAnsi="Times New Roman" w:cs="Times New Roman"/>
                <w:i/>
                <w:sz w:val="24"/>
                <w:szCs w:val="24"/>
              </w:rPr>
              <w:t>R</w:t>
            </w:r>
            <w:r w:rsidRPr="00820D19">
              <w:rPr>
                <w:rFonts w:ascii="Times New Roman" w:hAnsi="Times New Roman" w:cs="Times New Roman"/>
                <w:sz w:val="24"/>
                <w:szCs w:val="24"/>
              </w:rPr>
              <w:t>-squared</w:t>
            </w:r>
          </w:p>
        </w:tc>
        <w:tc>
          <w:tcPr>
            <w:tcW w:w="566" w:type="pct"/>
            <w:tcBorders>
              <w:bottom w:val="single" w:sz="4" w:space="0" w:color="auto"/>
            </w:tcBorders>
          </w:tcPr>
          <w:p w14:paraId="412B5ED8"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0.25</w:t>
            </w:r>
          </w:p>
        </w:tc>
        <w:tc>
          <w:tcPr>
            <w:tcW w:w="566" w:type="pct"/>
            <w:tcBorders>
              <w:bottom w:val="single" w:sz="4" w:space="0" w:color="auto"/>
            </w:tcBorders>
          </w:tcPr>
          <w:p w14:paraId="37E26966" w14:textId="77777777" w:rsidR="00241098" w:rsidRPr="00820D19" w:rsidRDefault="00241098" w:rsidP="00843B25">
            <w:pPr>
              <w:tabs>
                <w:tab w:val="decimal" w:pos="288"/>
              </w:tabs>
              <w:contextualSpacing/>
              <w:jc w:val="center"/>
              <w:rPr>
                <w:rFonts w:ascii="Times New Roman" w:hAnsi="Times New Roman" w:cs="Times New Roman"/>
                <w:sz w:val="24"/>
                <w:szCs w:val="24"/>
              </w:rPr>
            </w:pPr>
          </w:p>
        </w:tc>
        <w:tc>
          <w:tcPr>
            <w:tcW w:w="566" w:type="pct"/>
            <w:tcBorders>
              <w:bottom w:val="single" w:sz="4" w:space="0" w:color="auto"/>
            </w:tcBorders>
            <w:vAlign w:val="center"/>
          </w:tcPr>
          <w:p w14:paraId="03F23B3C" w14:textId="77777777" w:rsidR="00241098" w:rsidRPr="00820D19" w:rsidRDefault="00241098" w:rsidP="00843B25">
            <w:pPr>
              <w:tabs>
                <w:tab w:val="decimal" w:pos="288"/>
              </w:tabs>
              <w:contextualSpacing/>
              <w:jc w:val="center"/>
              <w:rPr>
                <w:rFonts w:ascii="Times New Roman" w:hAnsi="Times New Roman" w:cs="Times New Roman"/>
                <w:sz w:val="24"/>
                <w:szCs w:val="24"/>
              </w:rPr>
            </w:pPr>
            <w:r w:rsidRPr="00820D19">
              <w:rPr>
                <w:rFonts w:ascii="Times New Roman" w:hAnsi="Times New Roman" w:cs="Times New Roman"/>
                <w:sz w:val="24"/>
                <w:szCs w:val="24"/>
              </w:rPr>
              <w:t>0.24</w:t>
            </w:r>
          </w:p>
        </w:tc>
        <w:tc>
          <w:tcPr>
            <w:tcW w:w="566" w:type="pct"/>
            <w:tcBorders>
              <w:bottom w:val="single" w:sz="4" w:space="0" w:color="auto"/>
            </w:tcBorders>
            <w:vAlign w:val="center"/>
          </w:tcPr>
          <w:p w14:paraId="7ED723B7" w14:textId="77777777" w:rsidR="00241098" w:rsidRPr="00820D19" w:rsidRDefault="00241098" w:rsidP="00843B25">
            <w:pPr>
              <w:contextualSpacing/>
              <w:jc w:val="center"/>
              <w:rPr>
                <w:rFonts w:ascii="Times New Roman" w:hAnsi="Times New Roman" w:cs="Times New Roman"/>
                <w:i/>
                <w:sz w:val="24"/>
                <w:szCs w:val="24"/>
              </w:rPr>
            </w:pPr>
          </w:p>
        </w:tc>
        <w:tc>
          <w:tcPr>
            <w:tcW w:w="624" w:type="pct"/>
            <w:tcBorders>
              <w:bottom w:val="single" w:sz="4" w:space="0" w:color="auto"/>
            </w:tcBorders>
          </w:tcPr>
          <w:p w14:paraId="1E822928" w14:textId="77777777" w:rsidR="00241098" w:rsidRPr="00820D19" w:rsidRDefault="00241098" w:rsidP="00843B25">
            <w:pPr>
              <w:contextualSpacing/>
              <w:jc w:val="center"/>
              <w:rPr>
                <w:rFonts w:ascii="Times New Roman" w:hAnsi="Times New Roman" w:cs="Times New Roman"/>
                <w:sz w:val="24"/>
                <w:szCs w:val="24"/>
              </w:rPr>
            </w:pPr>
            <w:r w:rsidRPr="00820D19">
              <w:rPr>
                <w:rFonts w:ascii="Times New Roman" w:hAnsi="Times New Roman" w:cs="Times New Roman"/>
                <w:sz w:val="24"/>
                <w:szCs w:val="24"/>
              </w:rPr>
              <w:t>0.25</w:t>
            </w:r>
          </w:p>
        </w:tc>
        <w:tc>
          <w:tcPr>
            <w:tcW w:w="557" w:type="pct"/>
            <w:tcBorders>
              <w:bottom w:val="single" w:sz="4" w:space="0" w:color="auto"/>
            </w:tcBorders>
          </w:tcPr>
          <w:p w14:paraId="027198CF" w14:textId="77777777" w:rsidR="00241098" w:rsidRPr="00820D19" w:rsidRDefault="00241098" w:rsidP="00843B25">
            <w:pPr>
              <w:contextualSpacing/>
              <w:jc w:val="center"/>
              <w:rPr>
                <w:rFonts w:ascii="Times New Roman" w:hAnsi="Times New Roman" w:cs="Times New Roman"/>
                <w:i/>
                <w:sz w:val="24"/>
                <w:szCs w:val="24"/>
              </w:rPr>
            </w:pPr>
          </w:p>
        </w:tc>
      </w:tr>
    </w:tbl>
    <w:p w14:paraId="289884D3" w14:textId="77777777" w:rsidR="00241098" w:rsidRPr="00820D19" w:rsidRDefault="00241098" w:rsidP="00241098">
      <w:pPr>
        <w:spacing w:line="240" w:lineRule="auto"/>
        <w:contextualSpacing/>
        <w:rPr>
          <w:rFonts w:ascii="Times New Roman" w:hAnsi="Times New Roman" w:cs="Times New Roman"/>
          <w:i/>
          <w:sz w:val="12"/>
          <w:szCs w:val="12"/>
        </w:rPr>
      </w:pPr>
    </w:p>
    <w:p w14:paraId="7E2C5A81" w14:textId="77777777" w:rsidR="00241098" w:rsidRPr="00820D19" w:rsidRDefault="00241098" w:rsidP="00241098">
      <w:pPr>
        <w:spacing w:line="240" w:lineRule="auto"/>
        <w:contextualSpacing/>
        <w:jc w:val="both"/>
        <w:rPr>
          <w:rFonts w:ascii="Times New Roman" w:hAnsi="Times New Roman" w:cs="Times New Roman"/>
          <w:sz w:val="20"/>
        </w:rPr>
      </w:pPr>
      <w:r w:rsidRPr="00820D19">
        <w:rPr>
          <w:rFonts w:ascii="Times New Roman" w:hAnsi="Times New Roman" w:cs="Times New Roman"/>
          <w:i/>
          <w:sz w:val="20"/>
        </w:rPr>
        <w:t>Note:</w:t>
      </w:r>
      <w:r w:rsidRPr="00820D19">
        <w:rPr>
          <w:rFonts w:ascii="Times New Roman" w:hAnsi="Times New Roman" w:cs="Times New Roman"/>
          <w:sz w:val="20"/>
        </w:rPr>
        <w:t xml:space="preserve"> This table reports the results of binary logit regressions for whether a subject correctly identified the singleton in a triangle test. Fixed effects were used for each subject, and standard errors were clustered by subject. The number of observations corresponds to only 101 subject because 5 subjects were correct and 12 incorrect for all four triangle tests; the observations associated with those participants would be perfectly predicted by the corresponding fixed effects. The differences in mineral content between the singleton and twin were all in absolute value. The two positional dummies are not jointly significant for the first (χ</w:t>
      </w:r>
      <w:r w:rsidRPr="00820D19">
        <w:rPr>
          <w:rFonts w:ascii="Times New Roman" w:hAnsi="Times New Roman" w:cs="Times New Roman"/>
          <w:sz w:val="20"/>
          <w:vertAlign w:val="superscript"/>
        </w:rPr>
        <w:t>2</w:t>
      </w:r>
      <w:r w:rsidRPr="00820D19">
        <w:rPr>
          <w:rFonts w:ascii="Times New Roman" w:hAnsi="Times New Roman" w:cs="Times New Roman"/>
          <w:sz w:val="20"/>
        </w:rPr>
        <w:t xml:space="preserve">=0.66, </w:t>
      </w:r>
      <w:r w:rsidRPr="00820D19">
        <w:rPr>
          <w:rFonts w:ascii="Times New Roman" w:hAnsi="Times New Roman" w:cs="Times New Roman"/>
          <w:i/>
          <w:sz w:val="20"/>
        </w:rPr>
        <w:t>p</w:t>
      </w:r>
      <w:r w:rsidRPr="00820D19">
        <w:rPr>
          <w:rFonts w:ascii="Times New Roman" w:hAnsi="Times New Roman" w:cs="Times New Roman"/>
          <w:sz w:val="20"/>
        </w:rPr>
        <w:t>-value=0.72), second (χ</w:t>
      </w:r>
      <w:r w:rsidRPr="00820D19">
        <w:rPr>
          <w:rFonts w:ascii="Times New Roman" w:hAnsi="Times New Roman" w:cs="Times New Roman"/>
          <w:sz w:val="20"/>
          <w:vertAlign w:val="superscript"/>
        </w:rPr>
        <w:t>2</w:t>
      </w:r>
      <w:r w:rsidRPr="00820D19">
        <w:rPr>
          <w:rFonts w:ascii="Times New Roman" w:hAnsi="Times New Roman" w:cs="Times New Roman"/>
          <w:sz w:val="20"/>
        </w:rPr>
        <w:t xml:space="preserve">=0.52, </w:t>
      </w:r>
      <w:r w:rsidRPr="00820D19">
        <w:rPr>
          <w:rFonts w:ascii="Times New Roman" w:hAnsi="Times New Roman" w:cs="Times New Roman"/>
          <w:i/>
          <w:sz w:val="20"/>
        </w:rPr>
        <w:t>p</w:t>
      </w:r>
      <w:r w:rsidRPr="00820D19">
        <w:rPr>
          <w:rFonts w:ascii="Times New Roman" w:hAnsi="Times New Roman" w:cs="Times New Roman"/>
          <w:sz w:val="20"/>
        </w:rPr>
        <w:t>-value=0.77), or third (χ</w:t>
      </w:r>
      <w:r w:rsidRPr="00820D19">
        <w:rPr>
          <w:rFonts w:ascii="Times New Roman" w:hAnsi="Times New Roman" w:cs="Times New Roman"/>
          <w:sz w:val="20"/>
          <w:vertAlign w:val="superscript"/>
        </w:rPr>
        <w:t>2</w:t>
      </w:r>
      <w:r w:rsidRPr="00820D19">
        <w:rPr>
          <w:rFonts w:ascii="Times New Roman" w:hAnsi="Times New Roman" w:cs="Times New Roman"/>
          <w:sz w:val="20"/>
        </w:rPr>
        <w:t xml:space="preserve">=0.52, </w:t>
      </w:r>
      <w:r w:rsidRPr="00820D19">
        <w:rPr>
          <w:rFonts w:ascii="Times New Roman" w:hAnsi="Times New Roman" w:cs="Times New Roman"/>
          <w:i/>
          <w:sz w:val="20"/>
        </w:rPr>
        <w:t>p</w:t>
      </w:r>
      <w:r w:rsidRPr="00820D19">
        <w:rPr>
          <w:rFonts w:ascii="Times New Roman" w:hAnsi="Times New Roman" w:cs="Times New Roman"/>
          <w:sz w:val="20"/>
        </w:rPr>
        <w:t>-value=0.77) regression. The pseudo R-squared is McFadden’s.</w:t>
      </w:r>
    </w:p>
    <w:p w14:paraId="06990E7D" w14:textId="77777777" w:rsidR="00241098" w:rsidRPr="00820D19" w:rsidRDefault="00241098" w:rsidP="00C717C8">
      <w:pPr>
        <w:spacing w:line="240" w:lineRule="auto"/>
        <w:contextualSpacing/>
        <w:jc w:val="both"/>
        <w:rPr>
          <w:rFonts w:ascii="Times New Roman" w:hAnsi="Times New Roman" w:cs="Times New Roman"/>
          <w:sz w:val="20"/>
        </w:rPr>
      </w:pPr>
      <w:r w:rsidRPr="00820D19">
        <w:rPr>
          <w:rFonts w:ascii="Times New Roman" w:hAnsi="Times New Roman" w:cs="Times New Roman"/>
          <w:sz w:val="20"/>
        </w:rPr>
        <w:t>* p&lt;0.10, ** p&lt;0.05, *** p&lt;0.01</w:t>
      </w:r>
    </w:p>
    <w:sectPr w:rsidR="00241098" w:rsidRPr="00820D19" w:rsidSect="007C5DDF">
      <w:footerReference w:type="default" r:id="rId7"/>
      <w:pgSz w:w="12240" w:h="15840"/>
      <w:pgMar w:top="1440" w:right="1440" w:bottom="1440" w:left="144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3158" w14:textId="77777777" w:rsidR="00154633" w:rsidRDefault="00154633">
      <w:pPr>
        <w:spacing w:line="240" w:lineRule="auto"/>
      </w:pPr>
      <w:r>
        <w:separator/>
      </w:r>
    </w:p>
  </w:endnote>
  <w:endnote w:type="continuationSeparator" w:id="0">
    <w:p w14:paraId="29F0F008" w14:textId="77777777" w:rsidR="00154633" w:rsidRDefault="00154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FE36" w14:textId="7391BF07" w:rsidR="008347FF" w:rsidRDefault="00BE66C7">
    <w:pPr>
      <w:tabs>
        <w:tab w:val="center" w:pos="4680"/>
        <w:tab w:val="right" w:pos="9360"/>
      </w:tabs>
      <w:spacing w:after="14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Supplementary appendix — Page </w:t>
    </w:r>
    <w:r w:rsidR="008347FF">
      <w:rPr>
        <w:rFonts w:ascii="Times New Roman" w:eastAsia="Times New Roman" w:hAnsi="Times New Roman" w:cs="Times New Roman"/>
        <w:sz w:val="24"/>
        <w:szCs w:val="24"/>
      </w:rPr>
      <w:fldChar w:fldCharType="begin"/>
    </w:r>
    <w:r w:rsidR="008347FF">
      <w:rPr>
        <w:rFonts w:ascii="Times New Roman" w:eastAsia="Times New Roman" w:hAnsi="Times New Roman" w:cs="Times New Roman"/>
        <w:sz w:val="24"/>
        <w:szCs w:val="24"/>
      </w:rPr>
      <w:instrText>PAGE</w:instrText>
    </w:r>
    <w:r w:rsidR="008347FF">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6</w:t>
    </w:r>
    <w:r w:rsidR="008347FF">
      <w:rPr>
        <w:rFonts w:ascii="Times New Roman" w:eastAsia="Times New Roman" w:hAnsi="Times New Roman" w:cs="Times New Roman"/>
        <w:sz w:val="24"/>
        <w:szCs w:val="24"/>
      </w:rPr>
      <w:fldChar w:fldCharType="end"/>
    </w:r>
    <w:r w:rsidR="008347FF">
      <w:rPr>
        <w:rFonts w:ascii="Times New Roman" w:eastAsia="Times New Roman" w:hAnsi="Times New Roman" w:cs="Times New Roman"/>
        <w:sz w:val="24"/>
        <w:szCs w:val="24"/>
      </w:rPr>
      <w:t>/</w:t>
    </w:r>
    <w:r w:rsidR="008347FF">
      <w:rPr>
        <w:rFonts w:ascii="Times New Roman" w:eastAsia="Times New Roman" w:hAnsi="Times New Roman" w:cs="Times New Roman"/>
        <w:sz w:val="24"/>
        <w:szCs w:val="24"/>
      </w:rPr>
      <w:fldChar w:fldCharType="begin"/>
    </w:r>
    <w:r w:rsidR="008347FF">
      <w:rPr>
        <w:rFonts w:ascii="Times New Roman" w:eastAsia="Times New Roman" w:hAnsi="Times New Roman" w:cs="Times New Roman"/>
        <w:sz w:val="24"/>
        <w:szCs w:val="24"/>
      </w:rPr>
      <w:instrText>NUMPAGES</w:instrText>
    </w:r>
    <w:r w:rsidR="008347FF">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6</w:t>
    </w:r>
    <w:r w:rsidR="008347FF">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0ED1D" w14:textId="77777777" w:rsidR="00154633" w:rsidRDefault="00154633">
      <w:pPr>
        <w:spacing w:line="240" w:lineRule="auto"/>
      </w:pPr>
      <w:r>
        <w:separator/>
      </w:r>
    </w:p>
  </w:footnote>
  <w:footnote w:type="continuationSeparator" w:id="0">
    <w:p w14:paraId="336DF851" w14:textId="77777777" w:rsidR="00154633" w:rsidRDefault="001546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7B"/>
    <w:rsid w:val="00000C89"/>
    <w:rsid w:val="000018CA"/>
    <w:rsid w:val="00001F44"/>
    <w:rsid w:val="000046E3"/>
    <w:rsid w:val="00004C03"/>
    <w:rsid w:val="00005F9E"/>
    <w:rsid w:val="000107A3"/>
    <w:rsid w:val="000108DD"/>
    <w:rsid w:val="00012061"/>
    <w:rsid w:val="000132B2"/>
    <w:rsid w:val="00013EEA"/>
    <w:rsid w:val="00014201"/>
    <w:rsid w:val="00014DC4"/>
    <w:rsid w:val="000170AA"/>
    <w:rsid w:val="00020463"/>
    <w:rsid w:val="00020880"/>
    <w:rsid w:val="00022CB2"/>
    <w:rsid w:val="00024E11"/>
    <w:rsid w:val="0002608B"/>
    <w:rsid w:val="0002760F"/>
    <w:rsid w:val="00030E87"/>
    <w:rsid w:val="00031023"/>
    <w:rsid w:val="00031DBC"/>
    <w:rsid w:val="0003398F"/>
    <w:rsid w:val="00034520"/>
    <w:rsid w:val="00037147"/>
    <w:rsid w:val="000409CD"/>
    <w:rsid w:val="00042E24"/>
    <w:rsid w:val="00042E9F"/>
    <w:rsid w:val="000445F5"/>
    <w:rsid w:val="000466ED"/>
    <w:rsid w:val="00050C56"/>
    <w:rsid w:val="000514CC"/>
    <w:rsid w:val="000519C7"/>
    <w:rsid w:val="000574F5"/>
    <w:rsid w:val="00062140"/>
    <w:rsid w:val="00062D73"/>
    <w:rsid w:val="000667C9"/>
    <w:rsid w:val="0006743F"/>
    <w:rsid w:val="0007239D"/>
    <w:rsid w:val="000723FF"/>
    <w:rsid w:val="000745DB"/>
    <w:rsid w:val="00075C41"/>
    <w:rsid w:val="0007604D"/>
    <w:rsid w:val="00077E10"/>
    <w:rsid w:val="0008251B"/>
    <w:rsid w:val="00090489"/>
    <w:rsid w:val="000929A9"/>
    <w:rsid w:val="0009519F"/>
    <w:rsid w:val="000952A0"/>
    <w:rsid w:val="00096E4D"/>
    <w:rsid w:val="00097950"/>
    <w:rsid w:val="00097BA2"/>
    <w:rsid w:val="000A29EB"/>
    <w:rsid w:val="000A6718"/>
    <w:rsid w:val="000B20E2"/>
    <w:rsid w:val="000B22C2"/>
    <w:rsid w:val="000B22DC"/>
    <w:rsid w:val="000B3162"/>
    <w:rsid w:val="000B3E5D"/>
    <w:rsid w:val="000C0935"/>
    <w:rsid w:val="000C41B4"/>
    <w:rsid w:val="000C5094"/>
    <w:rsid w:val="000D1E4A"/>
    <w:rsid w:val="000D662A"/>
    <w:rsid w:val="000E0F85"/>
    <w:rsid w:val="000E3457"/>
    <w:rsid w:val="000E3501"/>
    <w:rsid w:val="000E3FD8"/>
    <w:rsid w:val="000E7062"/>
    <w:rsid w:val="000F05AD"/>
    <w:rsid w:val="000F0A5E"/>
    <w:rsid w:val="000F2D2D"/>
    <w:rsid w:val="000F3C8F"/>
    <w:rsid w:val="000F6B24"/>
    <w:rsid w:val="00101103"/>
    <w:rsid w:val="00102085"/>
    <w:rsid w:val="001033F1"/>
    <w:rsid w:val="00105C96"/>
    <w:rsid w:val="001069BD"/>
    <w:rsid w:val="00112A93"/>
    <w:rsid w:val="00114055"/>
    <w:rsid w:val="00114C9D"/>
    <w:rsid w:val="0012001F"/>
    <w:rsid w:val="0012723A"/>
    <w:rsid w:val="001348BC"/>
    <w:rsid w:val="00136FA6"/>
    <w:rsid w:val="0014322A"/>
    <w:rsid w:val="00144218"/>
    <w:rsid w:val="00145C36"/>
    <w:rsid w:val="00146471"/>
    <w:rsid w:val="00146852"/>
    <w:rsid w:val="00146BE7"/>
    <w:rsid w:val="001513B4"/>
    <w:rsid w:val="00153D30"/>
    <w:rsid w:val="00154633"/>
    <w:rsid w:val="001557B3"/>
    <w:rsid w:val="00157DC7"/>
    <w:rsid w:val="001619E3"/>
    <w:rsid w:val="00166D7A"/>
    <w:rsid w:val="001757DB"/>
    <w:rsid w:val="0017580D"/>
    <w:rsid w:val="00176630"/>
    <w:rsid w:val="00185318"/>
    <w:rsid w:val="00185DCC"/>
    <w:rsid w:val="0018648C"/>
    <w:rsid w:val="001924C7"/>
    <w:rsid w:val="0019292C"/>
    <w:rsid w:val="00192CC0"/>
    <w:rsid w:val="00193629"/>
    <w:rsid w:val="00194566"/>
    <w:rsid w:val="00197D3B"/>
    <w:rsid w:val="001A08D7"/>
    <w:rsid w:val="001A3546"/>
    <w:rsid w:val="001A4026"/>
    <w:rsid w:val="001A6168"/>
    <w:rsid w:val="001A66B8"/>
    <w:rsid w:val="001A6CC6"/>
    <w:rsid w:val="001A6DFE"/>
    <w:rsid w:val="001A7485"/>
    <w:rsid w:val="001A7D12"/>
    <w:rsid w:val="001B57F3"/>
    <w:rsid w:val="001B6600"/>
    <w:rsid w:val="001C0412"/>
    <w:rsid w:val="001C291E"/>
    <w:rsid w:val="001C5C07"/>
    <w:rsid w:val="001C6530"/>
    <w:rsid w:val="001D0FA0"/>
    <w:rsid w:val="001D1568"/>
    <w:rsid w:val="001D1A04"/>
    <w:rsid w:val="001D1F6A"/>
    <w:rsid w:val="001D217D"/>
    <w:rsid w:val="001D2ECA"/>
    <w:rsid w:val="001D411E"/>
    <w:rsid w:val="001D6060"/>
    <w:rsid w:val="001D7341"/>
    <w:rsid w:val="001E2326"/>
    <w:rsid w:val="001E3A96"/>
    <w:rsid w:val="001E3A99"/>
    <w:rsid w:val="001E4C6B"/>
    <w:rsid w:val="001E5A80"/>
    <w:rsid w:val="001E5BEE"/>
    <w:rsid w:val="001E6A43"/>
    <w:rsid w:val="001E75C5"/>
    <w:rsid w:val="001F1916"/>
    <w:rsid w:val="001F31C0"/>
    <w:rsid w:val="001F73B5"/>
    <w:rsid w:val="002073D8"/>
    <w:rsid w:val="0021115C"/>
    <w:rsid w:val="002161DD"/>
    <w:rsid w:val="00220424"/>
    <w:rsid w:val="002213C4"/>
    <w:rsid w:val="0022440C"/>
    <w:rsid w:val="002245BF"/>
    <w:rsid w:val="00224AC0"/>
    <w:rsid w:val="00230B19"/>
    <w:rsid w:val="00230BDE"/>
    <w:rsid w:val="0023601C"/>
    <w:rsid w:val="0023636F"/>
    <w:rsid w:val="00236C08"/>
    <w:rsid w:val="00241098"/>
    <w:rsid w:val="00243858"/>
    <w:rsid w:val="00245B2B"/>
    <w:rsid w:val="0025254C"/>
    <w:rsid w:val="002528AB"/>
    <w:rsid w:val="00253499"/>
    <w:rsid w:val="00256235"/>
    <w:rsid w:val="00260904"/>
    <w:rsid w:val="002624BA"/>
    <w:rsid w:val="0026652E"/>
    <w:rsid w:val="0026716F"/>
    <w:rsid w:val="00272FE5"/>
    <w:rsid w:val="002740BF"/>
    <w:rsid w:val="00276E4F"/>
    <w:rsid w:val="002804F5"/>
    <w:rsid w:val="0028165E"/>
    <w:rsid w:val="00284DB0"/>
    <w:rsid w:val="00284ED5"/>
    <w:rsid w:val="00284F24"/>
    <w:rsid w:val="00291605"/>
    <w:rsid w:val="00291992"/>
    <w:rsid w:val="00291CBF"/>
    <w:rsid w:val="002973E7"/>
    <w:rsid w:val="00297EEA"/>
    <w:rsid w:val="002A169E"/>
    <w:rsid w:val="002A3F09"/>
    <w:rsid w:val="002A486A"/>
    <w:rsid w:val="002A6C24"/>
    <w:rsid w:val="002B25E9"/>
    <w:rsid w:val="002B3C60"/>
    <w:rsid w:val="002B5991"/>
    <w:rsid w:val="002C1B07"/>
    <w:rsid w:val="002C1F18"/>
    <w:rsid w:val="002C1F64"/>
    <w:rsid w:val="002C2063"/>
    <w:rsid w:val="002C6316"/>
    <w:rsid w:val="002D49FC"/>
    <w:rsid w:val="002D65AF"/>
    <w:rsid w:val="002D77E0"/>
    <w:rsid w:val="002E31B0"/>
    <w:rsid w:val="002E45ED"/>
    <w:rsid w:val="002E4C91"/>
    <w:rsid w:val="002E76CB"/>
    <w:rsid w:val="002E77DE"/>
    <w:rsid w:val="002F378B"/>
    <w:rsid w:val="002F6637"/>
    <w:rsid w:val="002F7596"/>
    <w:rsid w:val="003037D4"/>
    <w:rsid w:val="0030675C"/>
    <w:rsid w:val="00312D30"/>
    <w:rsid w:val="0031309F"/>
    <w:rsid w:val="00315960"/>
    <w:rsid w:val="00316D26"/>
    <w:rsid w:val="00317C78"/>
    <w:rsid w:val="003218A0"/>
    <w:rsid w:val="00324EB2"/>
    <w:rsid w:val="00325738"/>
    <w:rsid w:val="003265CB"/>
    <w:rsid w:val="00327403"/>
    <w:rsid w:val="00330643"/>
    <w:rsid w:val="00330AC7"/>
    <w:rsid w:val="00331BA3"/>
    <w:rsid w:val="00333DBE"/>
    <w:rsid w:val="0033415C"/>
    <w:rsid w:val="00334351"/>
    <w:rsid w:val="00341B78"/>
    <w:rsid w:val="00342400"/>
    <w:rsid w:val="00344894"/>
    <w:rsid w:val="00344986"/>
    <w:rsid w:val="00345AB6"/>
    <w:rsid w:val="003472E6"/>
    <w:rsid w:val="00347388"/>
    <w:rsid w:val="00350631"/>
    <w:rsid w:val="003514F3"/>
    <w:rsid w:val="00351D6C"/>
    <w:rsid w:val="00352CC6"/>
    <w:rsid w:val="00354855"/>
    <w:rsid w:val="0035553C"/>
    <w:rsid w:val="00360CAA"/>
    <w:rsid w:val="003615E6"/>
    <w:rsid w:val="00362997"/>
    <w:rsid w:val="00362DB9"/>
    <w:rsid w:val="003653E0"/>
    <w:rsid w:val="003654FA"/>
    <w:rsid w:val="00372193"/>
    <w:rsid w:val="00372722"/>
    <w:rsid w:val="00375BFF"/>
    <w:rsid w:val="00382DB2"/>
    <w:rsid w:val="003839F1"/>
    <w:rsid w:val="0039244E"/>
    <w:rsid w:val="0039281A"/>
    <w:rsid w:val="003950C8"/>
    <w:rsid w:val="003957F6"/>
    <w:rsid w:val="00395D08"/>
    <w:rsid w:val="003975C2"/>
    <w:rsid w:val="00397BAA"/>
    <w:rsid w:val="003A0ADD"/>
    <w:rsid w:val="003A5CE1"/>
    <w:rsid w:val="003A68DA"/>
    <w:rsid w:val="003A760A"/>
    <w:rsid w:val="003A7AF5"/>
    <w:rsid w:val="003B072F"/>
    <w:rsid w:val="003B0AAF"/>
    <w:rsid w:val="003B442F"/>
    <w:rsid w:val="003B4C28"/>
    <w:rsid w:val="003C1AC1"/>
    <w:rsid w:val="003D09C7"/>
    <w:rsid w:val="003D3D8D"/>
    <w:rsid w:val="003D3DB2"/>
    <w:rsid w:val="003D705C"/>
    <w:rsid w:val="003D70AC"/>
    <w:rsid w:val="003E72FA"/>
    <w:rsid w:val="003E796A"/>
    <w:rsid w:val="003E7A29"/>
    <w:rsid w:val="003F02B1"/>
    <w:rsid w:val="003F1B41"/>
    <w:rsid w:val="003F1D93"/>
    <w:rsid w:val="003F3205"/>
    <w:rsid w:val="003F7B8A"/>
    <w:rsid w:val="00403661"/>
    <w:rsid w:val="00405C79"/>
    <w:rsid w:val="0040777E"/>
    <w:rsid w:val="00407FFA"/>
    <w:rsid w:val="004109DB"/>
    <w:rsid w:val="00411AFC"/>
    <w:rsid w:val="00413B58"/>
    <w:rsid w:val="00417291"/>
    <w:rsid w:val="0042119F"/>
    <w:rsid w:val="0042208E"/>
    <w:rsid w:val="00424E28"/>
    <w:rsid w:val="0042611D"/>
    <w:rsid w:val="004338E8"/>
    <w:rsid w:val="00435540"/>
    <w:rsid w:val="0043649D"/>
    <w:rsid w:val="00440F28"/>
    <w:rsid w:val="004447EC"/>
    <w:rsid w:val="004463CB"/>
    <w:rsid w:val="00447285"/>
    <w:rsid w:val="00450B88"/>
    <w:rsid w:val="004526C3"/>
    <w:rsid w:val="00454339"/>
    <w:rsid w:val="004545DB"/>
    <w:rsid w:val="004545FB"/>
    <w:rsid w:val="00454656"/>
    <w:rsid w:val="00454E9F"/>
    <w:rsid w:val="004572F4"/>
    <w:rsid w:val="00457D36"/>
    <w:rsid w:val="00460032"/>
    <w:rsid w:val="00460BE1"/>
    <w:rsid w:val="00461DD7"/>
    <w:rsid w:val="00462989"/>
    <w:rsid w:val="00464A5F"/>
    <w:rsid w:val="0046523F"/>
    <w:rsid w:val="00466E29"/>
    <w:rsid w:val="00474A83"/>
    <w:rsid w:val="00475B55"/>
    <w:rsid w:val="00476195"/>
    <w:rsid w:val="00476700"/>
    <w:rsid w:val="00480B9F"/>
    <w:rsid w:val="004842C7"/>
    <w:rsid w:val="0048470B"/>
    <w:rsid w:val="00485499"/>
    <w:rsid w:val="00487D67"/>
    <w:rsid w:val="0049160D"/>
    <w:rsid w:val="0049163B"/>
    <w:rsid w:val="0049342B"/>
    <w:rsid w:val="004934DB"/>
    <w:rsid w:val="00494E3A"/>
    <w:rsid w:val="00496383"/>
    <w:rsid w:val="0049659D"/>
    <w:rsid w:val="00496CEE"/>
    <w:rsid w:val="004A269C"/>
    <w:rsid w:val="004A75C3"/>
    <w:rsid w:val="004A7AFF"/>
    <w:rsid w:val="004B029A"/>
    <w:rsid w:val="004B030A"/>
    <w:rsid w:val="004B3A8A"/>
    <w:rsid w:val="004C3468"/>
    <w:rsid w:val="004C3C86"/>
    <w:rsid w:val="004C439E"/>
    <w:rsid w:val="004D01E0"/>
    <w:rsid w:val="004D309D"/>
    <w:rsid w:val="004D3FA7"/>
    <w:rsid w:val="004D62C1"/>
    <w:rsid w:val="004D7E5A"/>
    <w:rsid w:val="004E00AE"/>
    <w:rsid w:val="004E06F4"/>
    <w:rsid w:val="004E09BE"/>
    <w:rsid w:val="004E0E92"/>
    <w:rsid w:val="004E13D9"/>
    <w:rsid w:val="004E2D8C"/>
    <w:rsid w:val="004E4FD4"/>
    <w:rsid w:val="004E5146"/>
    <w:rsid w:val="004E7DE0"/>
    <w:rsid w:val="004F2C20"/>
    <w:rsid w:val="004F64E8"/>
    <w:rsid w:val="004F6E34"/>
    <w:rsid w:val="005040CE"/>
    <w:rsid w:val="00504AC8"/>
    <w:rsid w:val="00505957"/>
    <w:rsid w:val="00505AE0"/>
    <w:rsid w:val="005071A1"/>
    <w:rsid w:val="005109EA"/>
    <w:rsid w:val="00513B4E"/>
    <w:rsid w:val="00514337"/>
    <w:rsid w:val="00514AD5"/>
    <w:rsid w:val="00517743"/>
    <w:rsid w:val="00517FDC"/>
    <w:rsid w:val="00522D27"/>
    <w:rsid w:val="00527443"/>
    <w:rsid w:val="005300B5"/>
    <w:rsid w:val="005310EB"/>
    <w:rsid w:val="00534D40"/>
    <w:rsid w:val="005375CD"/>
    <w:rsid w:val="005414AC"/>
    <w:rsid w:val="00546BCA"/>
    <w:rsid w:val="00551312"/>
    <w:rsid w:val="005542EA"/>
    <w:rsid w:val="00554791"/>
    <w:rsid w:val="005574DC"/>
    <w:rsid w:val="00560D4C"/>
    <w:rsid w:val="005645D7"/>
    <w:rsid w:val="005646FE"/>
    <w:rsid w:val="00575145"/>
    <w:rsid w:val="00580091"/>
    <w:rsid w:val="005806BF"/>
    <w:rsid w:val="00581F88"/>
    <w:rsid w:val="00585051"/>
    <w:rsid w:val="0058632C"/>
    <w:rsid w:val="00590500"/>
    <w:rsid w:val="00590A00"/>
    <w:rsid w:val="00592018"/>
    <w:rsid w:val="00592CCF"/>
    <w:rsid w:val="005939BC"/>
    <w:rsid w:val="00595463"/>
    <w:rsid w:val="0059675E"/>
    <w:rsid w:val="00597495"/>
    <w:rsid w:val="00597E21"/>
    <w:rsid w:val="005A452F"/>
    <w:rsid w:val="005A7A29"/>
    <w:rsid w:val="005B1C21"/>
    <w:rsid w:val="005B3263"/>
    <w:rsid w:val="005B7918"/>
    <w:rsid w:val="005C1EAA"/>
    <w:rsid w:val="005C3944"/>
    <w:rsid w:val="005C646A"/>
    <w:rsid w:val="005D0EC3"/>
    <w:rsid w:val="005D100B"/>
    <w:rsid w:val="005D3757"/>
    <w:rsid w:val="005D37D4"/>
    <w:rsid w:val="005D3F76"/>
    <w:rsid w:val="005D7819"/>
    <w:rsid w:val="005E1CA3"/>
    <w:rsid w:val="005E1E06"/>
    <w:rsid w:val="005E3CA4"/>
    <w:rsid w:val="005E42C0"/>
    <w:rsid w:val="005E5786"/>
    <w:rsid w:val="005E759A"/>
    <w:rsid w:val="005F1514"/>
    <w:rsid w:val="005F3B2A"/>
    <w:rsid w:val="005F4791"/>
    <w:rsid w:val="006003EF"/>
    <w:rsid w:val="00602E7C"/>
    <w:rsid w:val="00604448"/>
    <w:rsid w:val="006044DD"/>
    <w:rsid w:val="00606684"/>
    <w:rsid w:val="00607042"/>
    <w:rsid w:val="0060762A"/>
    <w:rsid w:val="006144D7"/>
    <w:rsid w:val="0061704F"/>
    <w:rsid w:val="0062207D"/>
    <w:rsid w:val="0062319E"/>
    <w:rsid w:val="006235D1"/>
    <w:rsid w:val="00623E6B"/>
    <w:rsid w:val="00625BA6"/>
    <w:rsid w:val="00625E80"/>
    <w:rsid w:val="00626773"/>
    <w:rsid w:val="00627946"/>
    <w:rsid w:val="00631552"/>
    <w:rsid w:val="00633CD0"/>
    <w:rsid w:val="0064144E"/>
    <w:rsid w:val="00643B10"/>
    <w:rsid w:val="006452EE"/>
    <w:rsid w:val="006458CF"/>
    <w:rsid w:val="00647EDD"/>
    <w:rsid w:val="0065468E"/>
    <w:rsid w:val="006564F2"/>
    <w:rsid w:val="00664FC7"/>
    <w:rsid w:val="00665ABF"/>
    <w:rsid w:val="00671C65"/>
    <w:rsid w:val="00673738"/>
    <w:rsid w:val="00676424"/>
    <w:rsid w:val="00680D6F"/>
    <w:rsid w:val="00682437"/>
    <w:rsid w:val="00682F2E"/>
    <w:rsid w:val="00683288"/>
    <w:rsid w:val="00684E8A"/>
    <w:rsid w:val="00684FCF"/>
    <w:rsid w:val="00685263"/>
    <w:rsid w:val="00685318"/>
    <w:rsid w:val="006871A7"/>
    <w:rsid w:val="00687E72"/>
    <w:rsid w:val="00692098"/>
    <w:rsid w:val="00693997"/>
    <w:rsid w:val="00694F5A"/>
    <w:rsid w:val="0069692B"/>
    <w:rsid w:val="006971A4"/>
    <w:rsid w:val="006A03C3"/>
    <w:rsid w:val="006A07D6"/>
    <w:rsid w:val="006A1548"/>
    <w:rsid w:val="006A2424"/>
    <w:rsid w:val="006A2525"/>
    <w:rsid w:val="006A3514"/>
    <w:rsid w:val="006A45C7"/>
    <w:rsid w:val="006A4ADB"/>
    <w:rsid w:val="006B003E"/>
    <w:rsid w:val="006B00E0"/>
    <w:rsid w:val="006B2F6B"/>
    <w:rsid w:val="006B302B"/>
    <w:rsid w:val="006B7735"/>
    <w:rsid w:val="006C00BF"/>
    <w:rsid w:val="006C5464"/>
    <w:rsid w:val="006C6BE3"/>
    <w:rsid w:val="006C6F49"/>
    <w:rsid w:val="006C7602"/>
    <w:rsid w:val="006D019B"/>
    <w:rsid w:val="006D078E"/>
    <w:rsid w:val="006D307E"/>
    <w:rsid w:val="006D73E2"/>
    <w:rsid w:val="006D7E06"/>
    <w:rsid w:val="006E2326"/>
    <w:rsid w:val="006E286B"/>
    <w:rsid w:val="006E4163"/>
    <w:rsid w:val="006E4365"/>
    <w:rsid w:val="006E77C9"/>
    <w:rsid w:val="006F0249"/>
    <w:rsid w:val="006F23F3"/>
    <w:rsid w:val="006F355D"/>
    <w:rsid w:val="006F402E"/>
    <w:rsid w:val="006F5066"/>
    <w:rsid w:val="006F51B9"/>
    <w:rsid w:val="006F5AD7"/>
    <w:rsid w:val="006F618C"/>
    <w:rsid w:val="0070338F"/>
    <w:rsid w:val="00705D77"/>
    <w:rsid w:val="0070729F"/>
    <w:rsid w:val="00712631"/>
    <w:rsid w:val="00713DF0"/>
    <w:rsid w:val="00714549"/>
    <w:rsid w:val="00715E56"/>
    <w:rsid w:val="00720515"/>
    <w:rsid w:val="00727334"/>
    <w:rsid w:val="00735628"/>
    <w:rsid w:val="007372CC"/>
    <w:rsid w:val="00737383"/>
    <w:rsid w:val="00737E65"/>
    <w:rsid w:val="0074102C"/>
    <w:rsid w:val="007453E3"/>
    <w:rsid w:val="00746B57"/>
    <w:rsid w:val="00747A0E"/>
    <w:rsid w:val="0075189B"/>
    <w:rsid w:val="007520B6"/>
    <w:rsid w:val="007570EE"/>
    <w:rsid w:val="0076053F"/>
    <w:rsid w:val="00761058"/>
    <w:rsid w:val="0076330C"/>
    <w:rsid w:val="00764C93"/>
    <w:rsid w:val="00773561"/>
    <w:rsid w:val="00775611"/>
    <w:rsid w:val="007820BC"/>
    <w:rsid w:val="00783420"/>
    <w:rsid w:val="00784AD8"/>
    <w:rsid w:val="007865C4"/>
    <w:rsid w:val="007920BD"/>
    <w:rsid w:val="00792DC1"/>
    <w:rsid w:val="00793B93"/>
    <w:rsid w:val="00794A03"/>
    <w:rsid w:val="00794F2B"/>
    <w:rsid w:val="00795252"/>
    <w:rsid w:val="00796830"/>
    <w:rsid w:val="00797760"/>
    <w:rsid w:val="00797F92"/>
    <w:rsid w:val="007A0D6B"/>
    <w:rsid w:val="007A125D"/>
    <w:rsid w:val="007A187A"/>
    <w:rsid w:val="007A294C"/>
    <w:rsid w:val="007A47CB"/>
    <w:rsid w:val="007A6BA9"/>
    <w:rsid w:val="007A73B3"/>
    <w:rsid w:val="007B1717"/>
    <w:rsid w:val="007B174F"/>
    <w:rsid w:val="007B1D1B"/>
    <w:rsid w:val="007B2284"/>
    <w:rsid w:val="007B4769"/>
    <w:rsid w:val="007B51ED"/>
    <w:rsid w:val="007B64CD"/>
    <w:rsid w:val="007C3083"/>
    <w:rsid w:val="007C34E0"/>
    <w:rsid w:val="007C5DDF"/>
    <w:rsid w:val="007C651E"/>
    <w:rsid w:val="007C71C0"/>
    <w:rsid w:val="007D14D5"/>
    <w:rsid w:val="007D1C5A"/>
    <w:rsid w:val="007D4718"/>
    <w:rsid w:val="007D7DD3"/>
    <w:rsid w:val="007E06FC"/>
    <w:rsid w:val="007E5496"/>
    <w:rsid w:val="007E5A62"/>
    <w:rsid w:val="007E60C3"/>
    <w:rsid w:val="007F29C6"/>
    <w:rsid w:val="007F474A"/>
    <w:rsid w:val="007F4AA7"/>
    <w:rsid w:val="007F4EF2"/>
    <w:rsid w:val="007F5435"/>
    <w:rsid w:val="007F6731"/>
    <w:rsid w:val="007F7717"/>
    <w:rsid w:val="008005AD"/>
    <w:rsid w:val="00801ADF"/>
    <w:rsid w:val="00802A09"/>
    <w:rsid w:val="00802ED8"/>
    <w:rsid w:val="00803B21"/>
    <w:rsid w:val="00803E48"/>
    <w:rsid w:val="00804C5C"/>
    <w:rsid w:val="008050C0"/>
    <w:rsid w:val="00805417"/>
    <w:rsid w:val="008101F2"/>
    <w:rsid w:val="00810727"/>
    <w:rsid w:val="0081103F"/>
    <w:rsid w:val="00811460"/>
    <w:rsid w:val="00811533"/>
    <w:rsid w:val="00811A39"/>
    <w:rsid w:val="0081209A"/>
    <w:rsid w:val="00813B2C"/>
    <w:rsid w:val="00814675"/>
    <w:rsid w:val="00814ADC"/>
    <w:rsid w:val="00820D19"/>
    <w:rsid w:val="0082108F"/>
    <w:rsid w:val="008217FF"/>
    <w:rsid w:val="00822158"/>
    <w:rsid w:val="0082462F"/>
    <w:rsid w:val="00825791"/>
    <w:rsid w:val="0082593C"/>
    <w:rsid w:val="00825C72"/>
    <w:rsid w:val="008264F1"/>
    <w:rsid w:val="008272B1"/>
    <w:rsid w:val="00831B82"/>
    <w:rsid w:val="00833455"/>
    <w:rsid w:val="008347FF"/>
    <w:rsid w:val="0083702A"/>
    <w:rsid w:val="00840B30"/>
    <w:rsid w:val="00840E1C"/>
    <w:rsid w:val="00843B25"/>
    <w:rsid w:val="00845B79"/>
    <w:rsid w:val="00850FA2"/>
    <w:rsid w:val="008516E7"/>
    <w:rsid w:val="008537A0"/>
    <w:rsid w:val="00853BD2"/>
    <w:rsid w:val="00853D4B"/>
    <w:rsid w:val="00857DD1"/>
    <w:rsid w:val="0086281A"/>
    <w:rsid w:val="00864748"/>
    <w:rsid w:val="00864C4C"/>
    <w:rsid w:val="00866178"/>
    <w:rsid w:val="0086732F"/>
    <w:rsid w:val="0087177A"/>
    <w:rsid w:val="00872072"/>
    <w:rsid w:val="00872787"/>
    <w:rsid w:val="00873A51"/>
    <w:rsid w:val="0087401C"/>
    <w:rsid w:val="0087497B"/>
    <w:rsid w:val="00875910"/>
    <w:rsid w:val="00875D64"/>
    <w:rsid w:val="008777A7"/>
    <w:rsid w:val="00877943"/>
    <w:rsid w:val="008779F5"/>
    <w:rsid w:val="00881A4A"/>
    <w:rsid w:val="00882E35"/>
    <w:rsid w:val="008832B0"/>
    <w:rsid w:val="00883A59"/>
    <w:rsid w:val="008840E4"/>
    <w:rsid w:val="00892E6E"/>
    <w:rsid w:val="00893A99"/>
    <w:rsid w:val="00893F35"/>
    <w:rsid w:val="00895D8D"/>
    <w:rsid w:val="0089651E"/>
    <w:rsid w:val="008A345B"/>
    <w:rsid w:val="008A544E"/>
    <w:rsid w:val="008A586E"/>
    <w:rsid w:val="008A7923"/>
    <w:rsid w:val="008B12BB"/>
    <w:rsid w:val="008B2541"/>
    <w:rsid w:val="008B29DB"/>
    <w:rsid w:val="008B6E0F"/>
    <w:rsid w:val="008C1AB1"/>
    <w:rsid w:val="008C218A"/>
    <w:rsid w:val="008C4A8B"/>
    <w:rsid w:val="008C5140"/>
    <w:rsid w:val="008C5C0C"/>
    <w:rsid w:val="008C7F6B"/>
    <w:rsid w:val="008D259C"/>
    <w:rsid w:val="008D39CD"/>
    <w:rsid w:val="008D521E"/>
    <w:rsid w:val="008E01E3"/>
    <w:rsid w:val="008E0FCE"/>
    <w:rsid w:val="008F008F"/>
    <w:rsid w:val="008F56F1"/>
    <w:rsid w:val="009010D0"/>
    <w:rsid w:val="00904FC4"/>
    <w:rsid w:val="00905593"/>
    <w:rsid w:val="00910A58"/>
    <w:rsid w:val="0091375B"/>
    <w:rsid w:val="009149D5"/>
    <w:rsid w:val="00914DDA"/>
    <w:rsid w:val="00916D6D"/>
    <w:rsid w:val="00920EAB"/>
    <w:rsid w:val="00924689"/>
    <w:rsid w:val="00925163"/>
    <w:rsid w:val="00941819"/>
    <w:rsid w:val="00941FC1"/>
    <w:rsid w:val="0094372C"/>
    <w:rsid w:val="00952F1E"/>
    <w:rsid w:val="009546D3"/>
    <w:rsid w:val="00955036"/>
    <w:rsid w:val="00955CD3"/>
    <w:rsid w:val="0095650D"/>
    <w:rsid w:val="0096091B"/>
    <w:rsid w:val="00960B23"/>
    <w:rsid w:val="00960F8B"/>
    <w:rsid w:val="00961028"/>
    <w:rsid w:val="00961C3C"/>
    <w:rsid w:val="00964029"/>
    <w:rsid w:val="00965E33"/>
    <w:rsid w:val="00973378"/>
    <w:rsid w:val="009769DE"/>
    <w:rsid w:val="0098128F"/>
    <w:rsid w:val="00982F39"/>
    <w:rsid w:val="009837D8"/>
    <w:rsid w:val="00985B45"/>
    <w:rsid w:val="009904C0"/>
    <w:rsid w:val="0099191C"/>
    <w:rsid w:val="0099761C"/>
    <w:rsid w:val="009A21BA"/>
    <w:rsid w:val="009A3309"/>
    <w:rsid w:val="009A56F3"/>
    <w:rsid w:val="009A754A"/>
    <w:rsid w:val="009B0554"/>
    <w:rsid w:val="009B0AD7"/>
    <w:rsid w:val="009B1705"/>
    <w:rsid w:val="009B2BBB"/>
    <w:rsid w:val="009B44CE"/>
    <w:rsid w:val="009B6832"/>
    <w:rsid w:val="009B6D13"/>
    <w:rsid w:val="009B71AA"/>
    <w:rsid w:val="009B74B6"/>
    <w:rsid w:val="009C0759"/>
    <w:rsid w:val="009C0CFD"/>
    <w:rsid w:val="009C2F62"/>
    <w:rsid w:val="009C572F"/>
    <w:rsid w:val="009C616C"/>
    <w:rsid w:val="009D227A"/>
    <w:rsid w:val="009D6B84"/>
    <w:rsid w:val="009E278C"/>
    <w:rsid w:val="009E31F4"/>
    <w:rsid w:val="009E5336"/>
    <w:rsid w:val="009E673D"/>
    <w:rsid w:val="009F034B"/>
    <w:rsid w:val="009F0F56"/>
    <w:rsid w:val="009F2638"/>
    <w:rsid w:val="00A005D4"/>
    <w:rsid w:val="00A04655"/>
    <w:rsid w:val="00A04657"/>
    <w:rsid w:val="00A048B0"/>
    <w:rsid w:val="00A0550C"/>
    <w:rsid w:val="00A065F4"/>
    <w:rsid w:val="00A0698A"/>
    <w:rsid w:val="00A10E2A"/>
    <w:rsid w:val="00A1118E"/>
    <w:rsid w:val="00A1162A"/>
    <w:rsid w:val="00A12917"/>
    <w:rsid w:val="00A12AA3"/>
    <w:rsid w:val="00A12F20"/>
    <w:rsid w:val="00A133E7"/>
    <w:rsid w:val="00A13732"/>
    <w:rsid w:val="00A13BAC"/>
    <w:rsid w:val="00A13ECD"/>
    <w:rsid w:val="00A156C2"/>
    <w:rsid w:val="00A16740"/>
    <w:rsid w:val="00A17860"/>
    <w:rsid w:val="00A178B1"/>
    <w:rsid w:val="00A17BCB"/>
    <w:rsid w:val="00A20A85"/>
    <w:rsid w:val="00A24BDC"/>
    <w:rsid w:val="00A2514A"/>
    <w:rsid w:val="00A36B4E"/>
    <w:rsid w:val="00A40704"/>
    <w:rsid w:val="00A44F6C"/>
    <w:rsid w:val="00A5288F"/>
    <w:rsid w:val="00A528DE"/>
    <w:rsid w:val="00A606FE"/>
    <w:rsid w:val="00A6254C"/>
    <w:rsid w:val="00A6426C"/>
    <w:rsid w:val="00A6428C"/>
    <w:rsid w:val="00A70091"/>
    <w:rsid w:val="00A71350"/>
    <w:rsid w:val="00A727BE"/>
    <w:rsid w:val="00A750D8"/>
    <w:rsid w:val="00A7776A"/>
    <w:rsid w:val="00A82B53"/>
    <w:rsid w:val="00A82F38"/>
    <w:rsid w:val="00A851EC"/>
    <w:rsid w:val="00A9156B"/>
    <w:rsid w:val="00A924A7"/>
    <w:rsid w:val="00A946B1"/>
    <w:rsid w:val="00A97399"/>
    <w:rsid w:val="00AA0110"/>
    <w:rsid w:val="00AA0836"/>
    <w:rsid w:val="00AA18F2"/>
    <w:rsid w:val="00AA21BA"/>
    <w:rsid w:val="00AA51B6"/>
    <w:rsid w:val="00AA588A"/>
    <w:rsid w:val="00AA5F27"/>
    <w:rsid w:val="00AA7064"/>
    <w:rsid w:val="00AB143A"/>
    <w:rsid w:val="00AB15BD"/>
    <w:rsid w:val="00AB1E96"/>
    <w:rsid w:val="00AB2C10"/>
    <w:rsid w:val="00AB40E0"/>
    <w:rsid w:val="00AB56C7"/>
    <w:rsid w:val="00AB5DC5"/>
    <w:rsid w:val="00AC0117"/>
    <w:rsid w:val="00AC0926"/>
    <w:rsid w:val="00AC0E0C"/>
    <w:rsid w:val="00AC142A"/>
    <w:rsid w:val="00AC20CC"/>
    <w:rsid w:val="00AC3148"/>
    <w:rsid w:val="00AC4CC1"/>
    <w:rsid w:val="00AC61DB"/>
    <w:rsid w:val="00AC670C"/>
    <w:rsid w:val="00AC7596"/>
    <w:rsid w:val="00AD0D55"/>
    <w:rsid w:val="00AD1B71"/>
    <w:rsid w:val="00AD3AAE"/>
    <w:rsid w:val="00AD48A2"/>
    <w:rsid w:val="00AD7785"/>
    <w:rsid w:val="00AE0DD7"/>
    <w:rsid w:val="00AE1B67"/>
    <w:rsid w:val="00AE1CA6"/>
    <w:rsid w:val="00AE22A8"/>
    <w:rsid w:val="00AE2DD4"/>
    <w:rsid w:val="00AE3C27"/>
    <w:rsid w:val="00AE46DC"/>
    <w:rsid w:val="00AE4BE4"/>
    <w:rsid w:val="00AE53BB"/>
    <w:rsid w:val="00AE5C57"/>
    <w:rsid w:val="00AE5D6F"/>
    <w:rsid w:val="00AE5F38"/>
    <w:rsid w:val="00AE66E0"/>
    <w:rsid w:val="00AE68C9"/>
    <w:rsid w:val="00AE7526"/>
    <w:rsid w:val="00AE7A68"/>
    <w:rsid w:val="00AF2DE7"/>
    <w:rsid w:val="00B02BA5"/>
    <w:rsid w:val="00B0556A"/>
    <w:rsid w:val="00B05BB9"/>
    <w:rsid w:val="00B0608E"/>
    <w:rsid w:val="00B06E36"/>
    <w:rsid w:val="00B0703C"/>
    <w:rsid w:val="00B10BCD"/>
    <w:rsid w:val="00B161B1"/>
    <w:rsid w:val="00B20CE8"/>
    <w:rsid w:val="00B24B7C"/>
    <w:rsid w:val="00B27536"/>
    <w:rsid w:val="00B321F5"/>
    <w:rsid w:val="00B33F31"/>
    <w:rsid w:val="00B351F0"/>
    <w:rsid w:val="00B364E8"/>
    <w:rsid w:val="00B40893"/>
    <w:rsid w:val="00B4416A"/>
    <w:rsid w:val="00B466C2"/>
    <w:rsid w:val="00B47DFC"/>
    <w:rsid w:val="00B54A7A"/>
    <w:rsid w:val="00B55266"/>
    <w:rsid w:val="00B557F8"/>
    <w:rsid w:val="00B5768D"/>
    <w:rsid w:val="00B60E6C"/>
    <w:rsid w:val="00B6111C"/>
    <w:rsid w:val="00B611C6"/>
    <w:rsid w:val="00B62D6D"/>
    <w:rsid w:val="00B64836"/>
    <w:rsid w:val="00B66149"/>
    <w:rsid w:val="00B72D9F"/>
    <w:rsid w:val="00B738F1"/>
    <w:rsid w:val="00B73E28"/>
    <w:rsid w:val="00B740C9"/>
    <w:rsid w:val="00B77D88"/>
    <w:rsid w:val="00B87FE4"/>
    <w:rsid w:val="00B91EB5"/>
    <w:rsid w:val="00B95442"/>
    <w:rsid w:val="00BA35CD"/>
    <w:rsid w:val="00BA3D4A"/>
    <w:rsid w:val="00BA426A"/>
    <w:rsid w:val="00BA466F"/>
    <w:rsid w:val="00BA57A6"/>
    <w:rsid w:val="00BA7D66"/>
    <w:rsid w:val="00BB01D2"/>
    <w:rsid w:val="00BB38BB"/>
    <w:rsid w:val="00BB4157"/>
    <w:rsid w:val="00BB482D"/>
    <w:rsid w:val="00BB5DE4"/>
    <w:rsid w:val="00BC1A87"/>
    <w:rsid w:val="00BC2512"/>
    <w:rsid w:val="00BC3833"/>
    <w:rsid w:val="00BC5000"/>
    <w:rsid w:val="00BD05D0"/>
    <w:rsid w:val="00BD164E"/>
    <w:rsid w:val="00BD36D2"/>
    <w:rsid w:val="00BE091A"/>
    <w:rsid w:val="00BE0AEE"/>
    <w:rsid w:val="00BE0FDC"/>
    <w:rsid w:val="00BE1FC0"/>
    <w:rsid w:val="00BE255F"/>
    <w:rsid w:val="00BE4393"/>
    <w:rsid w:val="00BE4576"/>
    <w:rsid w:val="00BE47E5"/>
    <w:rsid w:val="00BE5DC7"/>
    <w:rsid w:val="00BE66C7"/>
    <w:rsid w:val="00BF0839"/>
    <w:rsid w:val="00BF2842"/>
    <w:rsid w:val="00BF31C1"/>
    <w:rsid w:val="00BF43C5"/>
    <w:rsid w:val="00BF4C97"/>
    <w:rsid w:val="00BF56E2"/>
    <w:rsid w:val="00BF6D7E"/>
    <w:rsid w:val="00C02BB1"/>
    <w:rsid w:val="00C063EF"/>
    <w:rsid w:val="00C11CB9"/>
    <w:rsid w:val="00C1228C"/>
    <w:rsid w:val="00C13439"/>
    <w:rsid w:val="00C13A40"/>
    <w:rsid w:val="00C141CF"/>
    <w:rsid w:val="00C1466A"/>
    <w:rsid w:val="00C15E56"/>
    <w:rsid w:val="00C1625C"/>
    <w:rsid w:val="00C17FD6"/>
    <w:rsid w:val="00C239BD"/>
    <w:rsid w:val="00C2436C"/>
    <w:rsid w:val="00C2581F"/>
    <w:rsid w:val="00C25950"/>
    <w:rsid w:val="00C262EB"/>
    <w:rsid w:val="00C26BC5"/>
    <w:rsid w:val="00C3285E"/>
    <w:rsid w:val="00C33AB0"/>
    <w:rsid w:val="00C349D6"/>
    <w:rsid w:val="00C352DB"/>
    <w:rsid w:val="00C35FA2"/>
    <w:rsid w:val="00C36823"/>
    <w:rsid w:val="00C3761B"/>
    <w:rsid w:val="00C376E1"/>
    <w:rsid w:val="00C43926"/>
    <w:rsid w:val="00C45683"/>
    <w:rsid w:val="00C45FF6"/>
    <w:rsid w:val="00C51D53"/>
    <w:rsid w:val="00C533B6"/>
    <w:rsid w:val="00C5399C"/>
    <w:rsid w:val="00C5406F"/>
    <w:rsid w:val="00C550DF"/>
    <w:rsid w:val="00C567B4"/>
    <w:rsid w:val="00C56899"/>
    <w:rsid w:val="00C56B7C"/>
    <w:rsid w:val="00C577A8"/>
    <w:rsid w:val="00C607A9"/>
    <w:rsid w:val="00C61212"/>
    <w:rsid w:val="00C64666"/>
    <w:rsid w:val="00C6492A"/>
    <w:rsid w:val="00C717C8"/>
    <w:rsid w:val="00C75027"/>
    <w:rsid w:val="00C75510"/>
    <w:rsid w:val="00C7574C"/>
    <w:rsid w:val="00C772C7"/>
    <w:rsid w:val="00C80B02"/>
    <w:rsid w:val="00C820F2"/>
    <w:rsid w:val="00C83368"/>
    <w:rsid w:val="00C85910"/>
    <w:rsid w:val="00C876CB"/>
    <w:rsid w:val="00C87B5E"/>
    <w:rsid w:val="00C900B6"/>
    <w:rsid w:val="00CA0F4A"/>
    <w:rsid w:val="00CA3208"/>
    <w:rsid w:val="00CA3C2B"/>
    <w:rsid w:val="00CA60C4"/>
    <w:rsid w:val="00CA7DC5"/>
    <w:rsid w:val="00CB1B2A"/>
    <w:rsid w:val="00CB570C"/>
    <w:rsid w:val="00CC1574"/>
    <w:rsid w:val="00CC5B02"/>
    <w:rsid w:val="00CC6C9B"/>
    <w:rsid w:val="00CC78CD"/>
    <w:rsid w:val="00CD0449"/>
    <w:rsid w:val="00CE1001"/>
    <w:rsid w:val="00CF0E86"/>
    <w:rsid w:val="00CF396A"/>
    <w:rsid w:val="00CF5A0B"/>
    <w:rsid w:val="00D0754F"/>
    <w:rsid w:val="00D07C56"/>
    <w:rsid w:val="00D11BC6"/>
    <w:rsid w:val="00D125DA"/>
    <w:rsid w:val="00D17F08"/>
    <w:rsid w:val="00D2292B"/>
    <w:rsid w:val="00D30276"/>
    <w:rsid w:val="00D3106E"/>
    <w:rsid w:val="00D330C4"/>
    <w:rsid w:val="00D340D1"/>
    <w:rsid w:val="00D36BA8"/>
    <w:rsid w:val="00D44E8C"/>
    <w:rsid w:val="00D4680A"/>
    <w:rsid w:val="00D47207"/>
    <w:rsid w:val="00D47ADE"/>
    <w:rsid w:val="00D47B0E"/>
    <w:rsid w:val="00D47ED0"/>
    <w:rsid w:val="00D50C53"/>
    <w:rsid w:val="00D515DF"/>
    <w:rsid w:val="00D523FB"/>
    <w:rsid w:val="00D52679"/>
    <w:rsid w:val="00D56717"/>
    <w:rsid w:val="00D573CA"/>
    <w:rsid w:val="00D57C02"/>
    <w:rsid w:val="00D60BDD"/>
    <w:rsid w:val="00D6530F"/>
    <w:rsid w:val="00D664FE"/>
    <w:rsid w:val="00D669D0"/>
    <w:rsid w:val="00D70549"/>
    <w:rsid w:val="00D7177E"/>
    <w:rsid w:val="00D7195C"/>
    <w:rsid w:val="00D732A5"/>
    <w:rsid w:val="00D74852"/>
    <w:rsid w:val="00D74976"/>
    <w:rsid w:val="00D76158"/>
    <w:rsid w:val="00D80876"/>
    <w:rsid w:val="00D827B4"/>
    <w:rsid w:val="00D82B15"/>
    <w:rsid w:val="00D8316C"/>
    <w:rsid w:val="00D8369F"/>
    <w:rsid w:val="00D84D9A"/>
    <w:rsid w:val="00D85868"/>
    <w:rsid w:val="00D90A53"/>
    <w:rsid w:val="00D91C5F"/>
    <w:rsid w:val="00D923DB"/>
    <w:rsid w:val="00D9254D"/>
    <w:rsid w:val="00DA16D6"/>
    <w:rsid w:val="00DA194A"/>
    <w:rsid w:val="00DB58BD"/>
    <w:rsid w:val="00DB5A8A"/>
    <w:rsid w:val="00DB7451"/>
    <w:rsid w:val="00DC25F7"/>
    <w:rsid w:val="00DC477C"/>
    <w:rsid w:val="00DC7E4D"/>
    <w:rsid w:val="00DD016B"/>
    <w:rsid w:val="00DD142C"/>
    <w:rsid w:val="00DD147E"/>
    <w:rsid w:val="00DD355B"/>
    <w:rsid w:val="00DD5A48"/>
    <w:rsid w:val="00DE2860"/>
    <w:rsid w:val="00DE2ABB"/>
    <w:rsid w:val="00DF0305"/>
    <w:rsid w:val="00DF5685"/>
    <w:rsid w:val="00DF57A2"/>
    <w:rsid w:val="00E02802"/>
    <w:rsid w:val="00E06AFF"/>
    <w:rsid w:val="00E123C9"/>
    <w:rsid w:val="00E13D45"/>
    <w:rsid w:val="00E14A13"/>
    <w:rsid w:val="00E17E3A"/>
    <w:rsid w:val="00E21B67"/>
    <w:rsid w:val="00E23296"/>
    <w:rsid w:val="00E2359E"/>
    <w:rsid w:val="00E24C9C"/>
    <w:rsid w:val="00E2665F"/>
    <w:rsid w:val="00E335CD"/>
    <w:rsid w:val="00E35023"/>
    <w:rsid w:val="00E36132"/>
    <w:rsid w:val="00E43A51"/>
    <w:rsid w:val="00E4436F"/>
    <w:rsid w:val="00E508B5"/>
    <w:rsid w:val="00E50CD0"/>
    <w:rsid w:val="00E51499"/>
    <w:rsid w:val="00E51547"/>
    <w:rsid w:val="00E51558"/>
    <w:rsid w:val="00E53CD5"/>
    <w:rsid w:val="00E53EC3"/>
    <w:rsid w:val="00E547D2"/>
    <w:rsid w:val="00E5524A"/>
    <w:rsid w:val="00E5589F"/>
    <w:rsid w:val="00E5629E"/>
    <w:rsid w:val="00E5708C"/>
    <w:rsid w:val="00E62862"/>
    <w:rsid w:val="00E634DA"/>
    <w:rsid w:val="00E638F0"/>
    <w:rsid w:val="00E6508A"/>
    <w:rsid w:val="00E671FA"/>
    <w:rsid w:val="00E72BEC"/>
    <w:rsid w:val="00E7479D"/>
    <w:rsid w:val="00E77962"/>
    <w:rsid w:val="00E82F0F"/>
    <w:rsid w:val="00E836CD"/>
    <w:rsid w:val="00E839E3"/>
    <w:rsid w:val="00E84436"/>
    <w:rsid w:val="00E90A19"/>
    <w:rsid w:val="00E91158"/>
    <w:rsid w:val="00E92698"/>
    <w:rsid w:val="00E94083"/>
    <w:rsid w:val="00E94AF1"/>
    <w:rsid w:val="00E96B33"/>
    <w:rsid w:val="00EA2848"/>
    <w:rsid w:val="00EA2AD1"/>
    <w:rsid w:val="00EB19D6"/>
    <w:rsid w:val="00EB1DF9"/>
    <w:rsid w:val="00EB51AF"/>
    <w:rsid w:val="00EC46E6"/>
    <w:rsid w:val="00EC4895"/>
    <w:rsid w:val="00EC5E05"/>
    <w:rsid w:val="00ED3B59"/>
    <w:rsid w:val="00ED3D66"/>
    <w:rsid w:val="00ED5045"/>
    <w:rsid w:val="00ED647F"/>
    <w:rsid w:val="00ED6A4C"/>
    <w:rsid w:val="00ED6AAB"/>
    <w:rsid w:val="00EE2F89"/>
    <w:rsid w:val="00EE3228"/>
    <w:rsid w:val="00EE32AD"/>
    <w:rsid w:val="00EE3DC9"/>
    <w:rsid w:val="00EE4119"/>
    <w:rsid w:val="00EE51EC"/>
    <w:rsid w:val="00EE5341"/>
    <w:rsid w:val="00EE5658"/>
    <w:rsid w:val="00EE5942"/>
    <w:rsid w:val="00EE5CF3"/>
    <w:rsid w:val="00EE6E31"/>
    <w:rsid w:val="00EE7EC4"/>
    <w:rsid w:val="00EE7FB9"/>
    <w:rsid w:val="00EF0AEB"/>
    <w:rsid w:val="00EF359D"/>
    <w:rsid w:val="00EF514E"/>
    <w:rsid w:val="00EF65A4"/>
    <w:rsid w:val="00EF6B05"/>
    <w:rsid w:val="00F001B7"/>
    <w:rsid w:val="00F01680"/>
    <w:rsid w:val="00F03BAD"/>
    <w:rsid w:val="00F05FC8"/>
    <w:rsid w:val="00F10050"/>
    <w:rsid w:val="00F12E83"/>
    <w:rsid w:val="00F16609"/>
    <w:rsid w:val="00F17E1A"/>
    <w:rsid w:val="00F21F07"/>
    <w:rsid w:val="00F240AA"/>
    <w:rsid w:val="00F266AA"/>
    <w:rsid w:val="00F26E02"/>
    <w:rsid w:val="00F27BDC"/>
    <w:rsid w:val="00F27FB0"/>
    <w:rsid w:val="00F31622"/>
    <w:rsid w:val="00F31A9C"/>
    <w:rsid w:val="00F32D52"/>
    <w:rsid w:val="00F3503D"/>
    <w:rsid w:val="00F355AF"/>
    <w:rsid w:val="00F3587B"/>
    <w:rsid w:val="00F37487"/>
    <w:rsid w:val="00F417CB"/>
    <w:rsid w:val="00F42182"/>
    <w:rsid w:val="00F43471"/>
    <w:rsid w:val="00F43B50"/>
    <w:rsid w:val="00F458D2"/>
    <w:rsid w:val="00F45AF0"/>
    <w:rsid w:val="00F464FC"/>
    <w:rsid w:val="00F522C1"/>
    <w:rsid w:val="00F54086"/>
    <w:rsid w:val="00F5723A"/>
    <w:rsid w:val="00F6247B"/>
    <w:rsid w:val="00F6248C"/>
    <w:rsid w:val="00F66272"/>
    <w:rsid w:val="00F66359"/>
    <w:rsid w:val="00F708AE"/>
    <w:rsid w:val="00F71027"/>
    <w:rsid w:val="00F72BAD"/>
    <w:rsid w:val="00F743DD"/>
    <w:rsid w:val="00F74572"/>
    <w:rsid w:val="00F74DAD"/>
    <w:rsid w:val="00F76B99"/>
    <w:rsid w:val="00F8089E"/>
    <w:rsid w:val="00F82038"/>
    <w:rsid w:val="00F829D6"/>
    <w:rsid w:val="00F83253"/>
    <w:rsid w:val="00F8357D"/>
    <w:rsid w:val="00F865C1"/>
    <w:rsid w:val="00F92B26"/>
    <w:rsid w:val="00F937BE"/>
    <w:rsid w:val="00F93D6E"/>
    <w:rsid w:val="00F947DC"/>
    <w:rsid w:val="00FA080F"/>
    <w:rsid w:val="00FA0A02"/>
    <w:rsid w:val="00FA21EE"/>
    <w:rsid w:val="00FA355E"/>
    <w:rsid w:val="00FA5ADC"/>
    <w:rsid w:val="00FA667C"/>
    <w:rsid w:val="00FB2885"/>
    <w:rsid w:val="00FB38C0"/>
    <w:rsid w:val="00FB4D58"/>
    <w:rsid w:val="00FC0AE5"/>
    <w:rsid w:val="00FC0E43"/>
    <w:rsid w:val="00FC10CA"/>
    <w:rsid w:val="00FC1659"/>
    <w:rsid w:val="00FC48B1"/>
    <w:rsid w:val="00FD1217"/>
    <w:rsid w:val="00FD21ED"/>
    <w:rsid w:val="00FD22FC"/>
    <w:rsid w:val="00FD49DF"/>
    <w:rsid w:val="00FE25C1"/>
    <w:rsid w:val="00FE663A"/>
    <w:rsid w:val="00FE6C09"/>
    <w:rsid w:val="00FE75CF"/>
    <w:rsid w:val="00FF07C3"/>
    <w:rsid w:val="00FF39EE"/>
    <w:rsid w:val="00FF3E69"/>
    <w:rsid w:val="00FF4662"/>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A5C4"/>
  <w15:docId w15:val="{4E82E596-395F-44BA-9E3F-29798612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241098"/>
    <w:pPr>
      <w:tabs>
        <w:tab w:val="center" w:pos="4680"/>
        <w:tab w:val="right" w:pos="9360"/>
      </w:tabs>
      <w:spacing w:line="240" w:lineRule="auto"/>
    </w:pPr>
  </w:style>
  <w:style w:type="character" w:customStyle="1" w:styleId="HeaderChar">
    <w:name w:val="Header Char"/>
    <w:basedOn w:val="DefaultParagraphFont"/>
    <w:link w:val="Header"/>
    <w:uiPriority w:val="99"/>
    <w:rsid w:val="00241098"/>
  </w:style>
  <w:style w:type="paragraph" w:styleId="Footer">
    <w:name w:val="footer"/>
    <w:basedOn w:val="Normal"/>
    <w:link w:val="FooterChar"/>
    <w:uiPriority w:val="99"/>
    <w:unhideWhenUsed/>
    <w:rsid w:val="00241098"/>
    <w:pPr>
      <w:tabs>
        <w:tab w:val="center" w:pos="4680"/>
        <w:tab w:val="right" w:pos="9360"/>
      </w:tabs>
      <w:spacing w:line="240" w:lineRule="auto"/>
    </w:pPr>
  </w:style>
  <w:style w:type="character" w:customStyle="1" w:styleId="FooterChar">
    <w:name w:val="Footer Char"/>
    <w:basedOn w:val="DefaultParagraphFont"/>
    <w:link w:val="Footer"/>
    <w:uiPriority w:val="99"/>
    <w:rsid w:val="00241098"/>
  </w:style>
  <w:style w:type="table" w:styleId="TableGrid">
    <w:name w:val="Table Grid"/>
    <w:basedOn w:val="TableNormal"/>
    <w:uiPriority w:val="39"/>
    <w:rsid w:val="00241098"/>
    <w:pPr>
      <w:widowControl/>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3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C4"/>
    <w:rPr>
      <w:rFonts w:ascii="Segoe UI" w:hAnsi="Segoe UI" w:cs="Segoe UI"/>
      <w:sz w:val="18"/>
      <w:szCs w:val="18"/>
    </w:rPr>
  </w:style>
  <w:style w:type="paragraph" w:styleId="FootnoteText">
    <w:name w:val="footnote text"/>
    <w:basedOn w:val="Normal"/>
    <w:link w:val="FootnoteTextChar"/>
    <w:uiPriority w:val="99"/>
    <w:semiHidden/>
    <w:unhideWhenUsed/>
    <w:rsid w:val="00462989"/>
    <w:pPr>
      <w:spacing w:line="240" w:lineRule="auto"/>
    </w:pPr>
    <w:rPr>
      <w:sz w:val="20"/>
      <w:szCs w:val="20"/>
    </w:rPr>
  </w:style>
  <w:style w:type="character" w:customStyle="1" w:styleId="FootnoteTextChar">
    <w:name w:val="Footnote Text Char"/>
    <w:basedOn w:val="DefaultParagraphFont"/>
    <w:link w:val="FootnoteText"/>
    <w:uiPriority w:val="99"/>
    <w:semiHidden/>
    <w:rsid w:val="00462989"/>
    <w:rPr>
      <w:sz w:val="20"/>
      <w:szCs w:val="20"/>
    </w:rPr>
  </w:style>
  <w:style w:type="character" w:styleId="FootnoteReference">
    <w:name w:val="footnote reference"/>
    <w:basedOn w:val="DefaultParagraphFont"/>
    <w:uiPriority w:val="99"/>
    <w:semiHidden/>
    <w:unhideWhenUsed/>
    <w:rsid w:val="00462989"/>
    <w:rPr>
      <w:vertAlign w:val="superscript"/>
    </w:rPr>
  </w:style>
  <w:style w:type="character" w:styleId="CommentReference">
    <w:name w:val="annotation reference"/>
    <w:basedOn w:val="DefaultParagraphFont"/>
    <w:uiPriority w:val="99"/>
    <w:semiHidden/>
    <w:unhideWhenUsed/>
    <w:rsid w:val="006971A4"/>
    <w:rPr>
      <w:sz w:val="18"/>
      <w:szCs w:val="18"/>
    </w:rPr>
  </w:style>
  <w:style w:type="paragraph" w:styleId="CommentText">
    <w:name w:val="annotation text"/>
    <w:basedOn w:val="Normal"/>
    <w:link w:val="CommentTextChar"/>
    <w:uiPriority w:val="99"/>
    <w:semiHidden/>
    <w:unhideWhenUsed/>
    <w:rsid w:val="006971A4"/>
    <w:pPr>
      <w:spacing w:line="240" w:lineRule="auto"/>
    </w:pPr>
    <w:rPr>
      <w:sz w:val="24"/>
      <w:szCs w:val="24"/>
    </w:rPr>
  </w:style>
  <w:style w:type="character" w:customStyle="1" w:styleId="CommentTextChar">
    <w:name w:val="Comment Text Char"/>
    <w:basedOn w:val="DefaultParagraphFont"/>
    <w:link w:val="CommentText"/>
    <w:uiPriority w:val="99"/>
    <w:semiHidden/>
    <w:rsid w:val="006971A4"/>
    <w:rPr>
      <w:sz w:val="24"/>
      <w:szCs w:val="24"/>
    </w:rPr>
  </w:style>
  <w:style w:type="paragraph" w:styleId="CommentSubject">
    <w:name w:val="annotation subject"/>
    <w:basedOn w:val="CommentText"/>
    <w:next w:val="CommentText"/>
    <w:link w:val="CommentSubjectChar"/>
    <w:uiPriority w:val="99"/>
    <w:semiHidden/>
    <w:unhideWhenUsed/>
    <w:rsid w:val="006971A4"/>
    <w:rPr>
      <w:b/>
      <w:bCs/>
      <w:sz w:val="20"/>
      <w:szCs w:val="20"/>
    </w:rPr>
  </w:style>
  <w:style w:type="character" w:customStyle="1" w:styleId="CommentSubjectChar">
    <w:name w:val="Comment Subject Char"/>
    <w:basedOn w:val="CommentTextChar"/>
    <w:link w:val="CommentSubject"/>
    <w:uiPriority w:val="99"/>
    <w:semiHidden/>
    <w:rsid w:val="006971A4"/>
    <w:rPr>
      <w:b/>
      <w:bCs/>
      <w:sz w:val="20"/>
      <w:szCs w:val="20"/>
    </w:rPr>
  </w:style>
  <w:style w:type="paragraph" w:styleId="Revision">
    <w:name w:val="Revision"/>
    <w:hidden/>
    <w:uiPriority w:val="99"/>
    <w:semiHidden/>
    <w:rsid w:val="0003398F"/>
    <w:pPr>
      <w:widowControl/>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italic">
    <w:name w:val="italic"/>
    <w:basedOn w:val="DefaultParagraphFont"/>
    <w:rsid w:val="00CF396A"/>
  </w:style>
  <w:style w:type="paragraph" w:styleId="ListParagraph">
    <w:name w:val="List Paragraph"/>
    <w:basedOn w:val="Normal"/>
    <w:uiPriority w:val="34"/>
    <w:qFormat/>
    <w:rsid w:val="008347FF"/>
    <w:pPr>
      <w:ind w:left="720"/>
      <w:contextualSpacing/>
    </w:pPr>
  </w:style>
  <w:style w:type="character" w:styleId="Hyperlink">
    <w:name w:val="Hyperlink"/>
    <w:basedOn w:val="DefaultParagraphFont"/>
    <w:uiPriority w:val="99"/>
    <w:unhideWhenUsed/>
    <w:rsid w:val="00EE3DC9"/>
    <w:rPr>
      <w:color w:val="0563C1" w:themeColor="hyperlink"/>
      <w:u w:val="single"/>
    </w:rPr>
  </w:style>
  <w:style w:type="character" w:styleId="UnresolvedMention">
    <w:name w:val="Unresolved Mention"/>
    <w:basedOn w:val="DefaultParagraphFont"/>
    <w:uiPriority w:val="99"/>
    <w:rsid w:val="00EE3D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76087">
      <w:bodyDiv w:val="1"/>
      <w:marLeft w:val="0"/>
      <w:marRight w:val="0"/>
      <w:marTop w:val="0"/>
      <w:marBottom w:val="0"/>
      <w:divBdr>
        <w:top w:val="none" w:sz="0" w:space="0" w:color="auto"/>
        <w:left w:val="none" w:sz="0" w:space="0" w:color="auto"/>
        <w:bottom w:val="none" w:sz="0" w:space="0" w:color="auto"/>
        <w:right w:val="none" w:sz="0" w:space="0" w:color="auto"/>
      </w:divBdr>
    </w:div>
    <w:div w:id="1717966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4DA7-9E78-4D31-8ECA-78698D43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Capehart</dc:creator>
  <cp:lastModifiedBy>Kevin Capehart</cp:lastModifiedBy>
  <cp:revision>3</cp:revision>
  <cp:lastPrinted>2017-12-10T21:16:00Z</cp:lastPrinted>
  <dcterms:created xsi:type="dcterms:W3CDTF">2017-12-14T01:41:00Z</dcterms:created>
  <dcterms:modified xsi:type="dcterms:W3CDTF">2017-12-14T01:43:00Z</dcterms:modified>
</cp:coreProperties>
</file>