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64721"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b/>
          <w:bCs/>
          <w:color w:val="000000"/>
          <w:sz w:val="22"/>
          <w:szCs w:val="22"/>
        </w:rPr>
        <w:t>Table 1 (Appendix): Prevalence estimates for type of insurance and chronic conditions in HAZEL. The source for the estimates is shown.</w:t>
      </w:r>
    </w:p>
    <w:p w14:paraId="4843793B" w14:textId="77777777" w:rsidR="00CA743E" w:rsidRPr="00CA743E" w:rsidRDefault="00CA743E" w:rsidP="00CA743E">
      <w:pPr>
        <w:rPr>
          <w:rFonts w:ascii="Times" w:eastAsia="Times New Roman" w:hAnsi="Times" w:cs="Times New Roman"/>
          <w:sz w:val="20"/>
          <w:szCs w:val="20"/>
        </w:rPr>
      </w:pPr>
    </w:p>
    <w:tbl>
      <w:tblPr>
        <w:tblW w:w="8945" w:type="dxa"/>
        <w:tblLayout w:type="fixed"/>
        <w:tblCellMar>
          <w:top w:w="15" w:type="dxa"/>
          <w:left w:w="15" w:type="dxa"/>
          <w:bottom w:w="15" w:type="dxa"/>
          <w:right w:w="15" w:type="dxa"/>
        </w:tblCellMar>
        <w:tblLook w:val="04A0" w:firstRow="1" w:lastRow="0" w:firstColumn="1" w:lastColumn="0" w:noHBand="0" w:noVBand="1"/>
      </w:tblPr>
      <w:tblGrid>
        <w:gridCol w:w="2715"/>
        <w:gridCol w:w="1710"/>
        <w:gridCol w:w="1620"/>
        <w:gridCol w:w="2900"/>
      </w:tblGrid>
      <w:tr w:rsidR="00CA743E" w:rsidRPr="00CA743E" w14:paraId="0903EB1A" w14:textId="77777777" w:rsidTr="00CA743E">
        <w:tc>
          <w:tcPr>
            <w:tcW w:w="27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F8EA7C5" w14:textId="77777777" w:rsidR="00CA743E" w:rsidRPr="00CA743E" w:rsidRDefault="00CA743E" w:rsidP="00CA743E">
            <w:pPr>
              <w:spacing w:line="0" w:lineRule="atLeast"/>
              <w:rPr>
                <w:rFonts w:ascii="Times" w:hAnsi="Times" w:cs="Times New Roman"/>
                <w:sz w:val="20"/>
                <w:szCs w:val="20"/>
              </w:rPr>
            </w:pPr>
            <w:r w:rsidRPr="00CA743E">
              <w:rPr>
                <w:rFonts w:ascii="Times New Roman" w:hAnsi="Times New Roman" w:cs="Times New Roman"/>
                <w:b/>
                <w:bCs/>
                <w:color w:val="000000"/>
                <w:sz w:val="22"/>
                <w:szCs w:val="22"/>
              </w:rPr>
              <w:t>Characteristic</w:t>
            </w: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EC71A83" w14:textId="77777777" w:rsidR="00CA743E" w:rsidRPr="00CA743E" w:rsidRDefault="00CA743E" w:rsidP="00CA743E">
            <w:pPr>
              <w:rPr>
                <w:rFonts w:ascii="Times" w:eastAsia="Times New Roman" w:hAnsi="Times" w:cs="Times New Roman"/>
                <w:sz w:val="1"/>
                <w:szCs w:val="20"/>
              </w:rPr>
            </w:pPr>
          </w:p>
        </w:tc>
        <w:tc>
          <w:tcPr>
            <w:tcW w:w="16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7510DA6" w14:textId="77777777" w:rsidR="00CA743E" w:rsidRPr="00CA743E" w:rsidRDefault="00CA743E" w:rsidP="00CA743E">
            <w:pPr>
              <w:spacing w:line="0" w:lineRule="atLeast"/>
              <w:rPr>
                <w:rFonts w:ascii="Times" w:hAnsi="Times" w:cs="Times New Roman"/>
                <w:sz w:val="20"/>
                <w:szCs w:val="20"/>
              </w:rPr>
            </w:pPr>
            <w:r w:rsidRPr="00CA743E">
              <w:rPr>
                <w:rFonts w:ascii="Times New Roman" w:hAnsi="Times New Roman" w:cs="Times New Roman"/>
                <w:b/>
                <w:bCs/>
                <w:color w:val="000000"/>
                <w:sz w:val="22"/>
                <w:szCs w:val="22"/>
              </w:rPr>
              <w:t>Percent of population</w:t>
            </w:r>
          </w:p>
        </w:tc>
        <w:tc>
          <w:tcPr>
            <w:tcW w:w="29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B856F19" w14:textId="77777777" w:rsidR="00CA743E" w:rsidRPr="00CA743E" w:rsidRDefault="00CA743E" w:rsidP="00CA743E">
            <w:pPr>
              <w:spacing w:line="0" w:lineRule="atLeast"/>
              <w:rPr>
                <w:rFonts w:ascii="Times" w:hAnsi="Times" w:cs="Times New Roman"/>
                <w:sz w:val="20"/>
                <w:szCs w:val="20"/>
              </w:rPr>
            </w:pPr>
            <w:r w:rsidRPr="00CA743E">
              <w:rPr>
                <w:rFonts w:ascii="Times New Roman" w:hAnsi="Times New Roman" w:cs="Times New Roman"/>
                <w:b/>
                <w:bCs/>
                <w:color w:val="000000"/>
                <w:sz w:val="22"/>
                <w:szCs w:val="22"/>
              </w:rPr>
              <w:t>Source</w:t>
            </w:r>
          </w:p>
        </w:tc>
      </w:tr>
      <w:tr w:rsidR="00CA743E" w:rsidRPr="00CA743E" w14:paraId="1B3AF0BE" w14:textId="77777777" w:rsidTr="00CA743E">
        <w:trPr>
          <w:trHeight w:val="420"/>
        </w:trPr>
        <w:tc>
          <w:tcPr>
            <w:tcW w:w="27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65EEFD3"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color w:val="000000"/>
                <w:sz w:val="22"/>
                <w:szCs w:val="22"/>
              </w:rPr>
              <w:t>Type of health insurance</w:t>
            </w: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3237860"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color w:val="000000"/>
                <w:sz w:val="22"/>
                <w:szCs w:val="22"/>
              </w:rPr>
              <w:t>  Private</w:t>
            </w:r>
          </w:p>
        </w:tc>
        <w:tc>
          <w:tcPr>
            <w:tcW w:w="16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2CDC520"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color w:val="000000"/>
                <w:sz w:val="22"/>
                <w:szCs w:val="22"/>
              </w:rPr>
              <w:t>50</w:t>
            </w:r>
          </w:p>
        </w:tc>
        <w:tc>
          <w:tcPr>
            <w:tcW w:w="2900" w:type="dxa"/>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B105D0D"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color w:val="000000"/>
                <w:sz w:val="22"/>
                <w:szCs w:val="22"/>
              </w:rPr>
              <w:t>NYC Community Health Survey, Rockaways population (2010-2012).</w:t>
            </w:r>
          </w:p>
          <w:p w14:paraId="1DCEA274" w14:textId="77777777" w:rsidR="00CA743E" w:rsidRPr="00CA743E" w:rsidRDefault="00CA743E" w:rsidP="00CA743E">
            <w:pPr>
              <w:rPr>
                <w:rFonts w:ascii="Times" w:eastAsia="Times New Roman" w:hAnsi="Times" w:cs="Times New Roman"/>
                <w:sz w:val="20"/>
                <w:szCs w:val="20"/>
              </w:rPr>
            </w:pPr>
          </w:p>
        </w:tc>
      </w:tr>
      <w:tr w:rsidR="00CA743E" w:rsidRPr="00CA743E" w14:paraId="1445BDE1" w14:textId="77777777" w:rsidTr="00CA743E">
        <w:trPr>
          <w:trHeight w:val="420"/>
        </w:trPr>
        <w:tc>
          <w:tcPr>
            <w:tcW w:w="27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327021" w14:textId="77777777" w:rsidR="00CA743E" w:rsidRPr="00CA743E" w:rsidRDefault="00CA743E" w:rsidP="00CA743E">
            <w:pPr>
              <w:rPr>
                <w:rFonts w:ascii="Times" w:eastAsia="Times New Roman" w:hAnsi="Times" w:cs="Times New Roman"/>
                <w:sz w:val="20"/>
                <w:szCs w:val="20"/>
              </w:rPr>
            </w:pP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D048A4B"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color w:val="000000"/>
                <w:sz w:val="22"/>
                <w:szCs w:val="22"/>
              </w:rPr>
              <w:t>  Medicare</w:t>
            </w:r>
          </w:p>
        </w:tc>
        <w:tc>
          <w:tcPr>
            <w:tcW w:w="16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23A0CBB"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color w:val="000000"/>
                <w:sz w:val="22"/>
                <w:szCs w:val="22"/>
              </w:rPr>
              <w:t>11</w:t>
            </w:r>
          </w:p>
        </w:tc>
        <w:tc>
          <w:tcPr>
            <w:tcW w:w="2900" w:type="dxa"/>
            <w:vMerge/>
            <w:tcBorders>
              <w:top w:val="single" w:sz="6" w:space="0" w:color="000000"/>
              <w:left w:val="single" w:sz="6" w:space="0" w:color="000000"/>
              <w:bottom w:val="single" w:sz="6" w:space="0" w:color="000000"/>
              <w:right w:val="single" w:sz="6" w:space="0" w:color="000000"/>
            </w:tcBorders>
            <w:vAlign w:val="center"/>
            <w:hideMark/>
          </w:tcPr>
          <w:p w14:paraId="08071F3B" w14:textId="77777777" w:rsidR="00CA743E" w:rsidRPr="00CA743E" w:rsidRDefault="00CA743E" w:rsidP="00CA743E">
            <w:pPr>
              <w:rPr>
                <w:rFonts w:ascii="Times" w:eastAsia="Times New Roman" w:hAnsi="Times" w:cs="Times New Roman"/>
                <w:sz w:val="20"/>
                <w:szCs w:val="20"/>
              </w:rPr>
            </w:pPr>
          </w:p>
        </w:tc>
      </w:tr>
      <w:tr w:rsidR="00CA743E" w:rsidRPr="00CA743E" w14:paraId="16AFAE11" w14:textId="77777777" w:rsidTr="00CA743E">
        <w:trPr>
          <w:trHeight w:val="420"/>
        </w:trPr>
        <w:tc>
          <w:tcPr>
            <w:tcW w:w="27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29227FC" w14:textId="77777777" w:rsidR="00CA743E" w:rsidRPr="00CA743E" w:rsidRDefault="00CA743E" w:rsidP="00CA743E">
            <w:pPr>
              <w:rPr>
                <w:rFonts w:ascii="Times" w:eastAsia="Times New Roman" w:hAnsi="Times" w:cs="Times New Roman"/>
                <w:sz w:val="20"/>
                <w:szCs w:val="20"/>
              </w:rPr>
            </w:pP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C14D589"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color w:val="000000"/>
                <w:sz w:val="22"/>
                <w:szCs w:val="22"/>
              </w:rPr>
              <w:t>  Medicaid</w:t>
            </w:r>
          </w:p>
        </w:tc>
        <w:tc>
          <w:tcPr>
            <w:tcW w:w="16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650C8FA"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color w:val="000000"/>
                <w:sz w:val="22"/>
                <w:szCs w:val="22"/>
              </w:rPr>
              <w:t>26</w:t>
            </w:r>
          </w:p>
        </w:tc>
        <w:tc>
          <w:tcPr>
            <w:tcW w:w="2900" w:type="dxa"/>
            <w:vMerge/>
            <w:tcBorders>
              <w:top w:val="single" w:sz="6" w:space="0" w:color="000000"/>
              <w:left w:val="single" w:sz="6" w:space="0" w:color="000000"/>
              <w:bottom w:val="single" w:sz="6" w:space="0" w:color="000000"/>
              <w:right w:val="single" w:sz="6" w:space="0" w:color="000000"/>
            </w:tcBorders>
            <w:vAlign w:val="center"/>
            <w:hideMark/>
          </w:tcPr>
          <w:p w14:paraId="743B0159" w14:textId="77777777" w:rsidR="00CA743E" w:rsidRPr="00CA743E" w:rsidRDefault="00CA743E" w:rsidP="00CA743E">
            <w:pPr>
              <w:rPr>
                <w:rFonts w:ascii="Times" w:eastAsia="Times New Roman" w:hAnsi="Times" w:cs="Times New Roman"/>
                <w:sz w:val="20"/>
                <w:szCs w:val="20"/>
              </w:rPr>
            </w:pPr>
          </w:p>
        </w:tc>
      </w:tr>
      <w:tr w:rsidR="00CA743E" w:rsidRPr="00CA743E" w14:paraId="7AA1352F" w14:textId="77777777" w:rsidTr="00CA743E">
        <w:trPr>
          <w:trHeight w:val="420"/>
        </w:trPr>
        <w:tc>
          <w:tcPr>
            <w:tcW w:w="27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CB58A08" w14:textId="77777777" w:rsidR="00CA743E" w:rsidRPr="00CA743E" w:rsidRDefault="00CA743E" w:rsidP="00CA743E">
            <w:pPr>
              <w:rPr>
                <w:rFonts w:ascii="Times" w:eastAsia="Times New Roman" w:hAnsi="Times" w:cs="Times New Roman"/>
                <w:sz w:val="20"/>
                <w:szCs w:val="20"/>
              </w:rPr>
            </w:pP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7D362B"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color w:val="000000"/>
                <w:sz w:val="22"/>
                <w:szCs w:val="22"/>
              </w:rPr>
              <w:t>  Uninsured</w:t>
            </w:r>
          </w:p>
        </w:tc>
        <w:tc>
          <w:tcPr>
            <w:tcW w:w="16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D93BA67"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color w:val="000000"/>
                <w:sz w:val="22"/>
                <w:szCs w:val="22"/>
              </w:rPr>
              <w:t>13</w:t>
            </w:r>
          </w:p>
        </w:tc>
        <w:tc>
          <w:tcPr>
            <w:tcW w:w="2900" w:type="dxa"/>
            <w:vMerge/>
            <w:tcBorders>
              <w:top w:val="single" w:sz="6" w:space="0" w:color="000000"/>
              <w:left w:val="single" w:sz="6" w:space="0" w:color="000000"/>
              <w:bottom w:val="single" w:sz="6" w:space="0" w:color="000000"/>
              <w:right w:val="single" w:sz="6" w:space="0" w:color="000000"/>
            </w:tcBorders>
            <w:vAlign w:val="center"/>
            <w:hideMark/>
          </w:tcPr>
          <w:p w14:paraId="0762F6C2" w14:textId="77777777" w:rsidR="00CA743E" w:rsidRPr="00CA743E" w:rsidRDefault="00CA743E" w:rsidP="00CA743E">
            <w:pPr>
              <w:rPr>
                <w:rFonts w:ascii="Times" w:eastAsia="Times New Roman" w:hAnsi="Times" w:cs="Times New Roman"/>
                <w:sz w:val="20"/>
                <w:szCs w:val="20"/>
              </w:rPr>
            </w:pPr>
          </w:p>
        </w:tc>
      </w:tr>
      <w:tr w:rsidR="00CA743E" w:rsidRPr="00CA743E" w14:paraId="2AA98A61" w14:textId="77777777" w:rsidTr="00CA743E">
        <w:tc>
          <w:tcPr>
            <w:tcW w:w="27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5823B92" w14:textId="77777777" w:rsidR="00CA743E" w:rsidRPr="00CA743E" w:rsidRDefault="00CA743E" w:rsidP="00CA743E">
            <w:pPr>
              <w:spacing w:line="0" w:lineRule="atLeast"/>
              <w:rPr>
                <w:rFonts w:ascii="Times" w:hAnsi="Times" w:cs="Times New Roman"/>
                <w:sz w:val="20"/>
                <w:szCs w:val="20"/>
              </w:rPr>
            </w:pPr>
            <w:r w:rsidRPr="00CA743E">
              <w:rPr>
                <w:rFonts w:ascii="Times New Roman" w:hAnsi="Times New Roman" w:cs="Times New Roman"/>
                <w:color w:val="000000"/>
                <w:sz w:val="22"/>
                <w:szCs w:val="22"/>
              </w:rPr>
              <w:t>Chronic disease prevalence</w:t>
            </w: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0340E4E" w14:textId="77777777" w:rsidR="00CA743E" w:rsidRPr="00CA743E" w:rsidRDefault="00CA743E" w:rsidP="00CA743E">
            <w:pPr>
              <w:rPr>
                <w:rFonts w:ascii="Times" w:eastAsia="Times New Roman" w:hAnsi="Times" w:cs="Times New Roman"/>
                <w:sz w:val="1"/>
                <w:szCs w:val="20"/>
              </w:rPr>
            </w:pPr>
          </w:p>
        </w:tc>
        <w:tc>
          <w:tcPr>
            <w:tcW w:w="16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159E01" w14:textId="77777777" w:rsidR="00CA743E" w:rsidRPr="00CA743E" w:rsidRDefault="00CA743E" w:rsidP="00CA743E">
            <w:pPr>
              <w:rPr>
                <w:rFonts w:ascii="Times" w:eastAsia="Times New Roman" w:hAnsi="Times" w:cs="Times New Roman"/>
                <w:sz w:val="1"/>
                <w:szCs w:val="20"/>
              </w:rPr>
            </w:pPr>
          </w:p>
        </w:tc>
        <w:tc>
          <w:tcPr>
            <w:tcW w:w="29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05B53C5" w14:textId="77777777" w:rsidR="00CA743E" w:rsidRPr="00CA743E" w:rsidRDefault="00CA743E" w:rsidP="00CA743E">
            <w:pPr>
              <w:rPr>
                <w:rFonts w:ascii="Times" w:eastAsia="Times New Roman" w:hAnsi="Times" w:cs="Times New Roman"/>
                <w:sz w:val="1"/>
                <w:szCs w:val="20"/>
              </w:rPr>
            </w:pPr>
          </w:p>
        </w:tc>
      </w:tr>
      <w:tr w:rsidR="00CA743E" w:rsidRPr="00CA743E" w14:paraId="1ADD9D54" w14:textId="77777777" w:rsidTr="00CA743E">
        <w:trPr>
          <w:trHeight w:val="420"/>
        </w:trPr>
        <w:tc>
          <w:tcPr>
            <w:tcW w:w="27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52E6E99"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color w:val="000000"/>
                <w:sz w:val="22"/>
                <w:szCs w:val="22"/>
              </w:rPr>
              <w:t>Asthma</w:t>
            </w: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155C8BD"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color w:val="000000"/>
                <w:sz w:val="22"/>
                <w:szCs w:val="22"/>
              </w:rPr>
              <w:t>0-4</w:t>
            </w:r>
          </w:p>
        </w:tc>
        <w:tc>
          <w:tcPr>
            <w:tcW w:w="16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302B660"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color w:val="000000"/>
                <w:sz w:val="22"/>
                <w:szCs w:val="22"/>
              </w:rPr>
              <w:t>5.4</w:t>
            </w:r>
          </w:p>
        </w:tc>
        <w:tc>
          <w:tcPr>
            <w:tcW w:w="2900" w:type="dxa"/>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A1B7829"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color w:val="000000"/>
                <w:sz w:val="22"/>
                <w:szCs w:val="22"/>
              </w:rPr>
              <w:t>Table 1 http://www.cdc.gov/nchs/data/series/sr_10/sr10_258.pdf</w:t>
            </w:r>
          </w:p>
        </w:tc>
      </w:tr>
      <w:tr w:rsidR="00CA743E" w:rsidRPr="00CA743E" w14:paraId="0A2190D2" w14:textId="77777777" w:rsidTr="00CA743E">
        <w:trPr>
          <w:trHeight w:val="420"/>
        </w:trPr>
        <w:tc>
          <w:tcPr>
            <w:tcW w:w="27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2E97097" w14:textId="77777777" w:rsidR="00CA743E" w:rsidRPr="00CA743E" w:rsidRDefault="00CA743E" w:rsidP="00CA743E">
            <w:pPr>
              <w:rPr>
                <w:rFonts w:ascii="Times" w:eastAsia="Times New Roman" w:hAnsi="Times" w:cs="Times New Roman"/>
                <w:sz w:val="20"/>
                <w:szCs w:val="20"/>
              </w:rPr>
            </w:pP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9118DD"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color w:val="000000"/>
                <w:sz w:val="22"/>
                <w:szCs w:val="22"/>
              </w:rPr>
              <w:t>5-11</w:t>
            </w:r>
          </w:p>
        </w:tc>
        <w:tc>
          <w:tcPr>
            <w:tcW w:w="16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9739F1E"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color w:val="000000"/>
                <w:sz w:val="22"/>
                <w:szCs w:val="22"/>
              </w:rPr>
              <w:t>11</w:t>
            </w:r>
          </w:p>
        </w:tc>
        <w:tc>
          <w:tcPr>
            <w:tcW w:w="2900" w:type="dxa"/>
            <w:vMerge/>
            <w:tcBorders>
              <w:top w:val="single" w:sz="6" w:space="0" w:color="000000"/>
              <w:left w:val="single" w:sz="6" w:space="0" w:color="000000"/>
              <w:bottom w:val="single" w:sz="6" w:space="0" w:color="000000"/>
              <w:right w:val="single" w:sz="6" w:space="0" w:color="000000"/>
            </w:tcBorders>
            <w:vAlign w:val="center"/>
            <w:hideMark/>
          </w:tcPr>
          <w:p w14:paraId="53AC0AA7" w14:textId="77777777" w:rsidR="00CA743E" w:rsidRPr="00CA743E" w:rsidRDefault="00CA743E" w:rsidP="00CA743E">
            <w:pPr>
              <w:rPr>
                <w:rFonts w:ascii="Times" w:hAnsi="Times" w:cs="Times New Roman"/>
                <w:sz w:val="20"/>
                <w:szCs w:val="20"/>
              </w:rPr>
            </w:pPr>
          </w:p>
        </w:tc>
      </w:tr>
      <w:tr w:rsidR="00CA743E" w:rsidRPr="00CA743E" w14:paraId="14E12A7D" w14:textId="77777777" w:rsidTr="00CA743E">
        <w:trPr>
          <w:trHeight w:val="420"/>
        </w:trPr>
        <w:tc>
          <w:tcPr>
            <w:tcW w:w="27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4BD8E32" w14:textId="77777777" w:rsidR="00CA743E" w:rsidRPr="00CA743E" w:rsidRDefault="00CA743E" w:rsidP="00CA743E">
            <w:pPr>
              <w:rPr>
                <w:rFonts w:ascii="Times" w:eastAsia="Times New Roman" w:hAnsi="Times" w:cs="Times New Roman"/>
                <w:sz w:val="20"/>
                <w:szCs w:val="20"/>
              </w:rPr>
            </w:pP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7050010"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color w:val="000000"/>
                <w:sz w:val="22"/>
                <w:szCs w:val="22"/>
              </w:rPr>
              <w:t>12-17</w:t>
            </w:r>
          </w:p>
        </w:tc>
        <w:tc>
          <w:tcPr>
            <w:tcW w:w="16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5E02EDE"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color w:val="000000"/>
                <w:sz w:val="22"/>
                <w:szCs w:val="22"/>
              </w:rPr>
              <w:t>10.5</w:t>
            </w:r>
          </w:p>
        </w:tc>
        <w:tc>
          <w:tcPr>
            <w:tcW w:w="2900" w:type="dxa"/>
            <w:vMerge/>
            <w:tcBorders>
              <w:top w:val="single" w:sz="6" w:space="0" w:color="000000"/>
              <w:left w:val="single" w:sz="6" w:space="0" w:color="000000"/>
              <w:bottom w:val="single" w:sz="6" w:space="0" w:color="000000"/>
              <w:right w:val="single" w:sz="6" w:space="0" w:color="000000"/>
            </w:tcBorders>
            <w:vAlign w:val="center"/>
            <w:hideMark/>
          </w:tcPr>
          <w:p w14:paraId="1472D850" w14:textId="77777777" w:rsidR="00CA743E" w:rsidRPr="00CA743E" w:rsidRDefault="00CA743E" w:rsidP="00CA743E">
            <w:pPr>
              <w:rPr>
                <w:rFonts w:ascii="Times" w:hAnsi="Times" w:cs="Times New Roman"/>
                <w:sz w:val="20"/>
                <w:szCs w:val="20"/>
              </w:rPr>
            </w:pPr>
          </w:p>
        </w:tc>
      </w:tr>
      <w:tr w:rsidR="00CA743E" w:rsidRPr="00CA743E" w14:paraId="7DC2A054" w14:textId="77777777" w:rsidTr="00CA743E">
        <w:trPr>
          <w:trHeight w:val="420"/>
        </w:trPr>
        <w:tc>
          <w:tcPr>
            <w:tcW w:w="27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D27C472" w14:textId="77777777" w:rsidR="00CA743E" w:rsidRPr="00CA743E" w:rsidRDefault="00CA743E" w:rsidP="00CA743E">
            <w:pPr>
              <w:rPr>
                <w:rFonts w:ascii="Times" w:eastAsia="Times New Roman" w:hAnsi="Times" w:cs="Times New Roman"/>
                <w:sz w:val="20"/>
                <w:szCs w:val="20"/>
              </w:rPr>
            </w:pP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9A80463"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color w:val="000000"/>
                <w:sz w:val="22"/>
                <w:szCs w:val="22"/>
              </w:rPr>
              <w:t>18-24 Years</w:t>
            </w:r>
          </w:p>
        </w:tc>
        <w:tc>
          <w:tcPr>
            <w:tcW w:w="16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DBCFB91"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color w:val="000000"/>
                <w:sz w:val="22"/>
                <w:szCs w:val="22"/>
              </w:rPr>
              <w:t>4.5</w:t>
            </w:r>
          </w:p>
        </w:tc>
        <w:tc>
          <w:tcPr>
            <w:tcW w:w="2900" w:type="dxa"/>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60BCCF5"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color w:val="000000"/>
                <w:sz w:val="22"/>
                <w:szCs w:val="22"/>
              </w:rPr>
              <w:t xml:space="preserve">NYC CHS 2012 (entire city) </w:t>
            </w:r>
            <w:proofErr w:type="spellStart"/>
            <w:r w:rsidRPr="00CA743E">
              <w:rPr>
                <w:rFonts w:ascii="Times New Roman" w:hAnsi="Times New Roman" w:cs="Times New Roman"/>
                <w:color w:val="000000"/>
                <w:sz w:val="22"/>
                <w:szCs w:val="22"/>
              </w:rPr>
              <w:t>EpiQuery</w:t>
            </w:r>
            <w:proofErr w:type="spellEnd"/>
          </w:p>
        </w:tc>
      </w:tr>
      <w:tr w:rsidR="00CA743E" w:rsidRPr="00CA743E" w14:paraId="5CEB43CD" w14:textId="77777777" w:rsidTr="00CA743E">
        <w:trPr>
          <w:trHeight w:val="420"/>
        </w:trPr>
        <w:tc>
          <w:tcPr>
            <w:tcW w:w="27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8DA1BD" w14:textId="77777777" w:rsidR="00CA743E" w:rsidRPr="00CA743E" w:rsidRDefault="00CA743E" w:rsidP="00CA743E">
            <w:pPr>
              <w:rPr>
                <w:rFonts w:ascii="Times" w:eastAsia="Times New Roman" w:hAnsi="Times" w:cs="Times New Roman"/>
                <w:sz w:val="20"/>
                <w:szCs w:val="20"/>
              </w:rPr>
            </w:pP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A82A6CE"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color w:val="000000"/>
                <w:sz w:val="22"/>
                <w:szCs w:val="22"/>
              </w:rPr>
              <w:t>25-44 Years</w:t>
            </w:r>
          </w:p>
        </w:tc>
        <w:tc>
          <w:tcPr>
            <w:tcW w:w="16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145E9D4"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color w:val="000000"/>
                <w:sz w:val="22"/>
                <w:szCs w:val="22"/>
              </w:rPr>
              <w:t>4.6</w:t>
            </w:r>
          </w:p>
        </w:tc>
        <w:tc>
          <w:tcPr>
            <w:tcW w:w="2900" w:type="dxa"/>
            <w:vMerge/>
            <w:tcBorders>
              <w:top w:val="single" w:sz="6" w:space="0" w:color="000000"/>
              <w:left w:val="single" w:sz="6" w:space="0" w:color="000000"/>
              <w:bottom w:val="single" w:sz="6" w:space="0" w:color="000000"/>
              <w:right w:val="single" w:sz="6" w:space="0" w:color="000000"/>
            </w:tcBorders>
            <w:vAlign w:val="center"/>
            <w:hideMark/>
          </w:tcPr>
          <w:p w14:paraId="02283E50" w14:textId="77777777" w:rsidR="00CA743E" w:rsidRPr="00CA743E" w:rsidRDefault="00CA743E" w:rsidP="00CA743E">
            <w:pPr>
              <w:rPr>
                <w:rFonts w:ascii="Times" w:hAnsi="Times" w:cs="Times New Roman"/>
                <w:sz w:val="20"/>
                <w:szCs w:val="20"/>
              </w:rPr>
            </w:pPr>
          </w:p>
        </w:tc>
      </w:tr>
      <w:tr w:rsidR="00CA743E" w:rsidRPr="00CA743E" w14:paraId="3E2F3B74" w14:textId="77777777" w:rsidTr="00CA743E">
        <w:trPr>
          <w:trHeight w:val="420"/>
        </w:trPr>
        <w:tc>
          <w:tcPr>
            <w:tcW w:w="27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894E6EB" w14:textId="77777777" w:rsidR="00CA743E" w:rsidRPr="00CA743E" w:rsidRDefault="00CA743E" w:rsidP="00CA743E">
            <w:pPr>
              <w:rPr>
                <w:rFonts w:ascii="Times" w:eastAsia="Times New Roman" w:hAnsi="Times" w:cs="Times New Roman"/>
                <w:sz w:val="20"/>
                <w:szCs w:val="20"/>
              </w:rPr>
            </w:pP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36B8EE1"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color w:val="000000"/>
                <w:sz w:val="22"/>
                <w:szCs w:val="22"/>
              </w:rPr>
              <w:t>45-64 Years</w:t>
            </w:r>
          </w:p>
        </w:tc>
        <w:tc>
          <w:tcPr>
            <w:tcW w:w="16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055087C"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color w:val="000000"/>
                <w:sz w:val="22"/>
                <w:szCs w:val="22"/>
              </w:rPr>
              <w:t>5.7</w:t>
            </w:r>
          </w:p>
        </w:tc>
        <w:tc>
          <w:tcPr>
            <w:tcW w:w="2900" w:type="dxa"/>
            <w:vMerge/>
            <w:tcBorders>
              <w:top w:val="single" w:sz="6" w:space="0" w:color="000000"/>
              <w:left w:val="single" w:sz="6" w:space="0" w:color="000000"/>
              <w:bottom w:val="single" w:sz="6" w:space="0" w:color="000000"/>
              <w:right w:val="single" w:sz="6" w:space="0" w:color="000000"/>
            </w:tcBorders>
            <w:vAlign w:val="center"/>
            <w:hideMark/>
          </w:tcPr>
          <w:p w14:paraId="7933401B" w14:textId="77777777" w:rsidR="00CA743E" w:rsidRPr="00CA743E" w:rsidRDefault="00CA743E" w:rsidP="00CA743E">
            <w:pPr>
              <w:rPr>
                <w:rFonts w:ascii="Times" w:hAnsi="Times" w:cs="Times New Roman"/>
                <w:sz w:val="20"/>
                <w:szCs w:val="20"/>
              </w:rPr>
            </w:pPr>
          </w:p>
        </w:tc>
      </w:tr>
      <w:tr w:rsidR="00CA743E" w:rsidRPr="00CA743E" w14:paraId="24FB7433" w14:textId="77777777" w:rsidTr="00CA743E">
        <w:trPr>
          <w:trHeight w:val="420"/>
        </w:trPr>
        <w:tc>
          <w:tcPr>
            <w:tcW w:w="27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089D7E" w14:textId="77777777" w:rsidR="00CA743E" w:rsidRPr="00CA743E" w:rsidRDefault="00CA743E" w:rsidP="00CA743E">
            <w:pPr>
              <w:rPr>
                <w:rFonts w:ascii="Times" w:eastAsia="Times New Roman" w:hAnsi="Times" w:cs="Times New Roman"/>
                <w:sz w:val="20"/>
                <w:szCs w:val="20"/>
              </w:rPr>
            </w:pP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68EC823"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color w:val="000000"/>
                <w:sz w:val="22"/>
                <w:szCs w:val="22"/>
              </w:rPr>
              <w:t>65 and over</w:t>
            </w:r>
          </w:p>
        </w:tc>
        <w:tc>
          <w:tcPr>
            <w:tcW w:w="16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A0A6A1"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color w:val="000000"/>
                <w:sz w:val="22"/>
                <w:szCs w:val="22"/>
              </w:rPr>
              <w:t>2.4</w:t>
            </w:r>
          </w:p>
        </w:tc>
        <w:tc>
          <w:tcPr>
            <w:tcW w:w="2900" w:type="dxa"/>
            <w:vMerge/>
            <w:tcBorders>
              <w:top w:val="single" w:sz="6" w:space="0" w:color="000000"/>
              <w:left w:val="single" w:sz="6" w:space="0" w:color="000000"/>
              <w:bottom w:val="single" w:sz="6" w:space="0" w:color="000000"/>
              <w:right w:val="single" w:sz="6" w:space="0" w:color="000000"/>
            </w:tcBorders>
            <w:vAlign w:val="center"/>
            <w:hideMark/>
          </w:tcPr>
          <w:p w14:paraId="04254602" w14:textId="77777777" w:rsidR="00CA743E" w:rsidRPr="00CA743E" w:rsidRDefault="00CA743E" w:rsidP="00CA743E">
            <w:pPr>
              <w:rPr>
                <w:rFonts w:ascii="Times" w:hAnsi="Times" w:cs="Times New Roman"/>
                <w:sz w:val="20"/>
                <w:szCs w:val="20"/>
              </w:rPr>
            </w:pPr>
          </w:p>
        </w:tc>
      </w:tr>
      <w:tr w:rsidR="00CA743E" w:rsidRPr="00CA743E" w14:paraId="7A5C13A8" w14:textId="77777777" w:rsidTr="00CA743E">
        <w:trPr>
          <w:trHeight w:val="420"/>
        </w:trPr>
        <w:tc>
          <w:tcPr>
            <w:tcW w:w="27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DA58837"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color w:val="000000"/>
                <w:sz w:val="22"/>
                <w:szCs w:val="22"/>
              </w:rPr>
              <w:t>Hypertension</w:t>
            </w: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2678EF5"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color w:val="000000"/>
                <w:sz w:val="22"/>
                <w:szCs w:val="22"/>
              </w:rPr>
              <w:t>25-44 Years</w:t>
            </w:r>
          </w:p>
        </w:tc>
        <w:tc>
          <w:tcPr>
            <w:tcW w:w="16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9E412D6"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color w:val="000000"/>
                <w:sz w:val="22"/>
                <w:szCs w:val="22"/>
              </w:rPr>
              <w:t>43.4</w:t>
            </w:r>
          </w:p>
        </w:tc>
        <w:tc>
          <w:tcPr>
            <w:tcW w:w="2900" w:type="dxa"/>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B380AC"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color w:val="000000"/>
                <w:sz w:val="22"/>
                <w:szCs w:val="22"/>
              </w:rPr>
              <w:t xml:space="preserve">NYC CHS 2012 (entire city) </w:t>
            </w:r>
            <w:proofErr w:type="spellStart"/>
            <w:r w:rsidRPr="00CA743E">
              <w:rPr>
                <w:rFonts w:ascii="Times New Roman" w:hAnsi="Times New Roman" w:cs="Times New Roman"/>
                <w:color w:val="000000"/>
                <w:sz w:val="22"/>
                <w:szCs w:val="22"/>
              </w:rPr>
              <w:t>EpiQuery</w:t>
            </w:r>
            <w:proofErr w:type="spellEnd"/>
          </w:p>
        </w:tc>
      </w:tr>
      <w:tr w:rsidR="00CA743E" w:rsidRPr="00CA743E" w14:paraId="0F96FADD" w14:textId="77777777" w:rsidTr="00CA743E">
        <w:trPr>
          <w:trHeight w:val="420"/>
        </w:trPr>
        <w:tc>
          <w:tcPr>
            <w:tcW w:w="27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96B17AE" w14:textId="77777777" w:rsidR="00CA743E" w:rsidRPr="00CA743E" w:rsidRDefault="00CA743E" w:rsidP="00CA743E">
            <w:pPr>
              <w:rPr>
                <w:rFonts w:ascii="Times" w:eastAsia="Times New Roman" w:hAnsi="Times" w:cs="Times New Roman"/>
                <w:sz w:val="20"/>
                <w:szCs w:val="20"/>
              </w:rPr>
            </w:pP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C784D98"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color w:val="000000"/>
                <w:sz w:val="22"/>
                <w:szCs w:val="22"/>
              </w:rPr>
              <w:t>45-64 Years</w:t>
            </w:r>
          </w:p>
        </w:tc>
        <w:tc>
          <w:tcPr>
            <w:tcW w:w="16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E45A2D4"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color w:val="000000"/>
                <w:sz w:val="22"/>
                <w:szCs w:val="22"/>
              </w:rPr>
              <w:t>77.4</w:t>
            </w:r>
          </w:p>
        </w:tc>
        <w:tc>
          <w:tcPr>
            <w:tcW w:w="2900" w:type="dxa"/>
            <w:vMerge/>
            <w:tcBorders>
              <w:top w:val="single" w:sz="6" w:space="0" w:color="000000"/>
              <w:left w:val="single" w:sz="6" w:space="0" w:color="000000"/>
              <w:bottom w:val="single" w:sz="6" w:space="0" w:color="000000"/>
              <w:right w:val="single" w:sz="6" w:space="0" w:color="000000"/>
            </w:tcBorders>
            <w:vAlign w:val="center"/>
            <w:hideMark/>
          </w:tcPr>
          <w:p w14:paraId="208453FE" w14:textId="77777777" w:rsidR="00CA743E" w:rsidRPr="00CA743E" w:rsidRDefault="00CA743E" w:rsidP="00CA743E">
            <w:pPr>
              <w:rPr>
                <w:rFonts w:ascii="Times" w:hAnsi="Times" w:cs="Times New Roman"/>
                <w:sz w:val="20"/>
                <w:szCs w:val="20"/>
              </w:rPr>
            </w:pPr>
          </w:p>
        </w:tc>
      </w:tr>
      <w:tr w:rsidR="00CA743E" w:rsidRPr="00CA743E" w14:paraId="3CDA851B" w14:textId="77777777" w:rsidTr="00CA743E">
        <w:trPr>
          <w:trHeight w:val="420"/>
        </w:trPr>
        <w:tc>
          <w:tcPr>
            <w:tcW w:w="27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229D9E" w14:textId="77777777" w:rsidR="00CA743E" w:rsidRPr="00CA743E" w:rsidRDefault="00CA743E" w:rsidP="00CA743E">
            <w:pPr>
              <w:rPr>
                <w:rFonts w:ascii="Times" w:eastAsia="Times New Roman" w:hAnsi="Times" w:cs="Times New Roman"/>
                <w:sz w:val="20"/>
                <w:szCs w:val="20"/>
              </w:rPr>
            </w:pP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1058C1F"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color w:val="000000"/>
                <w:sz w:val="22"/>
                <w:szCs w:val="22"/>
              </w:rPr>
              <w:t>65 and over</w:t>
            </w:r>
          </w:p>
        </w:tc>
        <w:tc>
          <w:tcPr>
            <w:tcW w:w="16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CDD2CF2"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color w:val="000000"/>
                <w:sz w:val="22"/>
                <w:szCs w:val="22"/>
              </w:rPr>
              <w:t>89.5</w:t>
            </w:r>
          </w:p>
        </w:tc>
        <w:tc>
          <w:tcPr>
            <w:tcW w:w="2900" w:type="dxa"/>
            <w:vMerge/>
            <w:tcBorders>
              <w:top w:val="single" w:sz="6" w:space="0" w:color="000000"/>
              <w:left w:val="single" w:sz="6" w:space="0" w:color="000000"/>
              <w:bottom w:val="single" w:sz="6" w:space="0" w:color="000000"/>
              <w:right w:val="single" w:sz="6" w:space="0" w:color="000000"/>
            </w:tcBorders>
            <w:vAlign w:val="center"/>
            <w:hideMark/>
          </w:tcPr>
          <w:p w14:paraId="5C1215C8" w14:textId="77777777" w:rsidR="00CA743E" w:rsidRPr="00CA743E" w:rsidRDefault="00CA743E" w:rsidP="00CA743E">
            <w:pPr>
              <w:rPr>
                <w:rFonts w:ascii="Times" w:hAnsi="Times" w:cs="Times New Roman"/>
                <w:sz w:val="20"/>
                <w:szCs w:val="20"/>
              </w:rPr>
            </w:pPr>
          </w:p>
        </w:tc>
      </w:tr>
      <w:tr w:rsidR="00CA743E" w:rsidRPr="00CA743E" w14:paraId="559B9097" w14:textId="77777777" w:rsidTr="00CA743E">
        <w:trPr>
          <w:trHeight w:val="420"/>
        </w:trPr>
        <w:tc>
          <w:tcPr>
            <w:tcW w:w="27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631226B"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color w:val="000000"/>
                <w:sz w:val="22"/>
                <w:szCs w:val="22"/>
              </w:rPr>
              <w:t>Diabetes</w:t>
            </w: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60232E5"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color w:val="000000"/>
                <w:sz w:val="22"/>
                <w:szCs w:val="22"/>
              </w:rPr>
              <w:t>0-4</w:t>
            </w:r>
          </w:p>
        </w:tc>
        <w:tc>
          <w:tcPr>
            <w:tcW w:w="16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D6754BB"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color w:val="000000"/>
                <w:sz w:val="22"/>
                <w:szCs w:val="22"/>
              </w:rPr>
              <w:t>0.28</w:t>
            </w:r>
          </w:p>
        </w:tc>
        <w:tc>
          <w:tcPr>
            <w:tcW w:w="2900" w:type="dxa"/>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02A6618"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color w:val="000000"/>
                <w:sz w:val="22"/>
                <w:szCs w:val="22"/>
              </w:rPr>
              <w:t>http://jama.jamanetwork.com/article.aspx</w:t>
            </w:r>
            <w:proofErr w:type="gramStart"/>
            <w:r w:rsidRPr="00CA743E">
              <w:rPr>
                <w:rFonts w:ascii="Times New Roman" w:hAnsi="Times New Roman" w:cs="Times New Roman"/>
                <w:color w:val="000000"/>
                <w:sz w:val="22"/>
                <w:szCs w:val="22"/>
              </w:rPr>
              <w:t>?articleid</w:t>
            </w:r>
            <w:proofErr w:type="gramEnd"/>
            <w:r w:rsidRPr="00CA743E">
              <w:rPr>
                <w:rFonts w:ascii="Times New Roman" w:hAnsi="Times New Roman" w:cs="Times New Roman"/>
                <w:color w:val="000000"/>
                <w:sz w:val="22"/>
                <w:szCs w:val="22"/>
              </w:rPr>
              <w:t>=1866098#Results</w:t>
            </w:r>
          </w:p>
        </w:tc>
      </w:tr>
      <w:tr w:rsidR="00CA743E" w:rsidRPr="00CA743E" w14:paraId="0668EB60" w14:textId="77777777" w:rsidTr="00CA743E">
        <w:trPr>
          <w:trHeight w:val="420"/>
        </w:trPr>
        <w:tc>
          <w:tcPr>
            <w:tcW w:w="27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C06E3F2" w14:textId="77777777" w:rsidR="00CA743E" w:rsidRPr="00CA743E" w:rsidRDefault="00CA743E" w:rsidP="00CA743E">
            <w:pPr>
              <w:rPr>
                <w:rFonts w:ascii="Times" w:eastAsia="Times New Roman" w:hAnsi="Times" w:cs="Times New Roman"/>
                <w:sz w:val="20"/>
                <w:szCs w:val="20"/>
              </w:rPr>
            </w:pP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6394C1"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color w:val="000000"/>
                <w:sz w:val="22"/>
                <w:szCs w:val="22"/>
              </w:rPr>
              <w:t>5-9</w:t>
            </w:r>
          </w:p>
        </w:tc>
        <w:tc>
          <w:tcPr>
            <w:tcW w:w="16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A4E81C8"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color w:val="000000"/>
                <w:sz w:val="22"/>
                <w:szCs w:val="22"/>
              </w:rPr>
              <w:t>1.17</w:t>
            </w:r>
          </w:p>
        </w:tc>
        <w:tc>
          <w:tcPr>
            <w:tcW w:w="2900" w:type="dxa"/>
            <w:vMerge/>
            <w:tcBorders>
              <w:top w:val="single" w:sz="6" w:space="0" w:color="000000"/>
              <w:left w:val="single" w:sz="6" w:space="0" w:color="000000"/>
              <w:bottom w:val="single" w:sz="6" w:space="0" w:color="000000"/>
              <w:right w:val="single" w:sz="6" w:space="0" w:color="000000"/>
            </w:tcBorders>
            <w:vAlign w:val="center"/>
            <w:hideMark/>
          </w:tcPr>
          <w:p w14:paraId="60D5D568" w14:textId="77777777" w:rsidR="00CA743E" w:rsidRPr="00CA743E" w:rsidRDefault="00CA743E" w:rsidP="00CA743E">
            <w:pPr>
              <w:rPr>
                <w:rFonts w:ascii="Times" w:hAnsi="Times" w:cs="Times New Roman"/>
                <w:sz w:val="20"/>
                <w:szCs w:val="20"/>
              </w:rPr>
            </w:pPr>
          </w:p>
        </w:tc>
      </w:tr>
      <w:tr w:rsidR="00CA743E" w:rsidRPr="00CA743E" w14:paraId="6AB9A219" w14:textId="77777777" w:rsidTr="00CA743E">
        <w:trPr>
          <w:trHeight w:val="420"/>
        </w:trPr>
        <w:tc>
          <w:tcPr>
            <w:tcW w:w="27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21A6745" w14:textId="77777777" w:rsidR="00CA743E" w:rsidRPr="00CA743E" w:rsidRDefault="00CA743E" w:rsidP="00CA743E">
            <w:pPr>
              <w:rPr>
                <w:rFonts w:ascii="Times" w:eastAsia="Times New Roman" w:hAnsi="Times" w:cs="Times New Roman"/>
                <w:sz w:val="20"/>
                <w:szCs w:val="20"/>
              </w:rPr>
            </w:pP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9F867AE"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color w:val="000000"/>
                <w:sz w:val="22"/>
                <w:szCs w:val="22"/>
              </w:rPr>
              <w:t>10-14</w:t>
            </w:r>
          </w:p>
        </w:tc>
        <w:tc>
          <w:tcPr>
            <w:tcW w:w="16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9AE5F18"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color w:val="000000"/>
                <w:sz w:val="22"/>
                <w:szCs w:val="22"/>
              </w:rPr>
              <w:t>1.95</w:t>
            </w:r>
          </w:p>
        </w:tc>
        <w:tc>
          <w:tcPr>
            <w:tcW w:w="2900" w:type="dxa"/>
            <w:vMerge/>
            <w:tcBorders>
              <w:top w:val="single" w:sz="6" w:space="0" w:color="000000"/>
              <w:left w:val="single" w:sz="6" w:space="0" w:color="000000"/>
              <w:bottom w:val="single" w:sz="6" w:space="0" w:color="000000"/>
              <w:right w:val="single" w:sz="6" w:space="0" w:color="000000"/>
            </w:tcBorders>
            <w:vAlign w:val="center"/>
            <w:hideMark/>
          </w:tcPr>
          <w:p w14:paraId="1183073E" w14:textId="77777777" w:rsidR="00CA743E" w:rsidRPr="00CA743E" w:rsidRDefault="00CA743E" w:rsidP="00CA743E">
            <w:pPr>
              <w:rPr>
                <w:rFonts w:ascii="Times" w:hAnsi="Times" w:cs="Times New Roman"/>
                <w:sz w:val="20"/>
                <w:szCs w:val="20"/>
              </w:rPr>
            </w:pPr>
          </w:p>
        </w:tc>
      </w:tr>
      <w:tr w:rsidR="00CA743E" w:rsidRPr="00CA743E" w14:paraId="478D57AA" w14:textId="77777777" w:rsidTr="00CA743E">
        <w:trPr>
          <w:trHeight w:val="420"/>
        </w:trPr>
        <w:tc>
          <w:tcPr>
            <w:tcW w:w="27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8C8B58" w14:textId="77777777" w:rsidR="00CA743E" w:rsidRPr="00CA743E" w:rsidRDefault="00CA743E" w:rsidP="00CA743E">
            <w:pPr>
              <w:rPr>
                <w:rFonts w:ascii="Times" w:eastAsia="Times New Roman" w:hAnsi="Times" w:cs="Times New Roman"/>
                <w:sz w:val="20"/>
                <w:szCs w:val="20"/>
              </w:rPr>
            </w:pP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0CAAF40"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color w:val="000000"/>
                <w:sz w:val="22"/>
                <w:szCs w:val="22"/>
              </w:rPr>
              <w:t>15-19</w:t>
            </w:r>
          </w:p>
        </w:tc>
        <w:tc>
          <w:tcPr>
            <w:tcW w:w="16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AB1DC88"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color w:val="000000"/>
                <w:sz w:val="22"/>
                <w:szCs w:val="22"/>
              </w:rPr>
              <w:t>2.42</w:t>
            </w:r>
          </w:p>
        </w:tc>
        <w:tc>
          <w:tcPr>
            <w:tcW w:w="2900" w:type="dxa"/>
            <w:vMerge/>
            <w:tcBorders>
              <w:top w:val="single" w:sz="6" w:space="0" w:color="000000"/>
              <w:left w:val="single" w:sz="6" w:space="0" w:color="000000"/>
              <w:bottom w:val="single" w:sz="6" w:space="0" w:color="000000"/>
              <w:right w:val="single" w:sz="6" w:space="0" w:color="000000"/>
            </w:tcBorders>
            <w:vAlign w:val="center"/>
            <w:hideMark/>
          </w:tcPr>
          <w:p w14:paraId="3465FC50" w14:textId="77777777" w:rsidR="00CA743E" w:rsidRPr="00CA743E" w:rsidRDefault="00CA743E" w:rsidP="00CA743E">
            <w:pPr>
              <w:rPr>
                <w:rFonts w:ascii="Times" w:hAnsi="Times" w:cs="Times New Roman"/>
                <w:sz w:val="20"/>
                <w:szCs w:val="20"/>
              </w:rPr>
            </w:pPr>
          </w:p>
        </w:tc>
      </w:tr>
      <w:tr w:rsidR="00CA743E" w:rsidRPr="00CA743E" w14:paraId="63F8F4E4" w14:textId="77777777" w:rsidTr="00CA743E">
        <w:trPr>
          <w:trHeight w:val="420"/>
        </w:trPr>
        <w:tc>
          <w:tcPr>
            <w:tcW w:w="27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468DCFE" w14:textId="77777777" w:rsidR="00CA743E" w:rsidRPr="00CA743E" w:rsidRDefault="00CA743E" w:rsidP="00CA743E">
            <w:pPr>
              <w:rPr>
                <w:rFonts w:ascii="Times" w:eastAsia="Times New Roman" w:hAnsi="Times" w:cs="Times New Roman"/>
                <w:sz w:val="20"/>
                <w:szCs w:val="20"/>
              </w:rPr>
            </w:pP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5F2B3A6"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color w:val="000000"/>
                <w:sz w:val="22"/>
                <w:szCs w:val="22"/>
              </w:rPr>
              <w:t>18-24 Years</w:t>
            </w:r>
          </w:p>
        </w:tc>
        <w:tc>
          <w:tcPr>
            <w:tcW w:w="16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AE2A3B3"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color w:val="000000"/>
                <w:sz w:val="22"/>
                <w:szCs w:val="22"/>
              </w:rPr>
              <w:t>1.7</w:t>
            </w:r>
          </w:p>
        </w:tc>
        <w:tc>
          <w:tcPr>
            <w:tcW w:w="2900" w:type="dxa"/>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3AECCF1"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color w:val="000000"/>
                <w:sz w:val="22"/>
                <w:szCs w:val="22"/>
              </w:rPr>
              <w:t xml:space="preserve">NYC CHS 2012 (entire city) </w:t>
            </w:r>
            <w:proofErr w:type="spellStart"/>
            <w:r w:rsidRPr="00CA743E">
              <w:rPr>
                <w:rFonts w:ascii="Times New Roman" w:hAnsi="Times New Roman" w:cs="Times New Roman"/>
                <w:color w:val="000000"/>
                <w:sz w:val="22"/>
                <w:szCs w:val="22"/>
              </w:rPr>
              <w:t>EpiQuery</w:t>
            </w:r>
            <w:proofErr w:type="spellEnd"/>
          </w:p>
        </w:tc>
      </w:tr>
      <w:tr w:rsidR="00CA743E" w:rsidRPr="00CA743E" w14:paraId="4C93F9A9" w14:textId="77777777" w:rsidTr="00CA743E">
        <w:trPr>
          <w:trHeight w:val="420"/>
        </w:trPr>
        <w:tc>
          <w:tcPr>
            <w:tcW w:w="27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0D7C9A2" w14:textId="77777777" w:rsidR="00CA743E" w:rsidRPr="00CA743E" w:rsidRDefault="00CA743E" w:rsidP="00CA743E">
            <w:pPr>
              <w:rPr>
                <w:rFonts w:ascii="Times" w:eastAsia="Times New Roman" w:hAnsi="Times" w:cs="Times New Roman"/>
                <w:sz w:val="20"/>
                <w:szCs w:val="20"/>
              </w:rPr>
            </w:pP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15F40E4"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color w:val="000000"/>
                <w:sz w:val="22"/>
                <w:szCs w:val="22"/>
              </w:rPr>
              <w:t>25-44 Years</w:t>
            </w:r>
          </w:p>
        </w:tc>
        <w:tc>
          <w:tcPr>
            <w:tcW w:w="16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493A07"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color w:val="000000"/>
                <w:sz w:val="22"/>
                <w:szCs w:val="22"/>
              </w:rPr>
              <w:t>3.3</w:t>
            </w:r>
          </w:p>
        </w:tc>
        <w:tc>
          <w:tcPr>
            <w:tcW w:w="2900" w:type="dxa"/>
            <w:vMerge/>
            <w:tcBorders>
              <w:top w:val="single" w:sz="6" w:space="0" w:color="000000"/>
              <w:left w:val="single" w:sz="6" w:space="0" w:color="000000"/>
              <w:bottom w:val="single" w:sz="6" w:space="0" w:color="000000"/>
              <w:right w:val="single" w:sz="6" w:space="0" w:color="000000"/>
            </w:tcBorders>
            <w:vAlign w:val="center"/>
            <w:hideMark/>
          </w:tcPr>
          <w:p w14:paraId="6A43F828" w14:textId="77777777" w:rsidR="00CA743E" w:rsidRPr="00CA743E" w:rsidRDefault="00CA743E" w:rsidP="00CA743E">
            <w:pPr>
              <w:rPr>
                <w:rFonts w:ascii="Times" w:hAnsi="Times" w:cs="Times New Roman"/>
                <w:sz w:val="20"/>
                <w:szCs w:val="20"/>
              </w:rPr>
            </w:pPr>
          </w:p>
        </w:tc>
      </w:tr>
      <w:tr w:rsidR="00CA743E" w:rsidRPr="00CA743E" w14:paraId="77F1A959" w14:textId="77777777" w:rsidTr="00CA743E">
        <w:trPr>
          <w:trHeight w:val="420"/>
        </w:trPr>
        <w:tc>
          <w:tcPr>
            <w:tcW w:w="27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3DDAE25" w14:textId="77777777" w:rsidR="00CA743E" w:rsidRPr="00CA743E" w:rsidRDefault="00CA743E" w:rsidP="00CA743E">
            <w:pPr>
              <w:rPr>
                <w:rFonts w:ascii="Times" w:eastAsia="Times New Roman" w:hAnsi="Times" w:cs="Times New Roman"/>
                <w:sz w:val="20"/>
                <w:szCs w:val="20"/>
              </w:rPr>
            </w:pP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A6EB4E8"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color w:val="000000"/>
                <w:sz w:val="22"/>
                <w:szCs w:val="22"/>
              </w:rPr>
              <w:t>45-64 Years</w:t>
            </w:r>
          </w:p>
        </w:tc>
        <w:tc>
          <w:tcPr>
            <w:tcW w:w="16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41EFE9A"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color w:val="000000"/>
                <w:sz w:val="22"/>
                <w:szCs w:val="22"/>
              </w:rPr>
              <w:t>16.4</w:t>
            </w:r>
          </w:p>
        </w:tc>
        <w:tc>
          <w:tcPr>
            <w:tcW w:w="2900" w:type="dxa"/>
            <w:vMerge/>
            <w:tcBorders>
              <w:top w:val="single" w:sz="6" w:space="0" w:color="000000"/>
              <w:left w:val="single" w:sz="6" w:space="0" w:color="000000"/>
              <w:bottom w:val="single" w:sz="6" w:space="0" w:color="000000"/>
              <w:right w:val="single" w:sz="6" w:space="0" w:color="000000"/>
            </w:tcBorders>
            <w:vAlign w:val="center"/>
            <w:hideMark/>
          </w:tcPr>
          <w:p w14:paraId="041A1704" w14:textId="77777777" w:rsidR="00CA743E" w:rsidRPr="00CA743E" w:rsidRDefault="00CA743E" w:rsidP="00CA743E">
            <w:pPr>
              <w:rPr>
                <w:rFonts w:ascii="Times" w:hAnsi="Times" w:cs="Times New Roman"/>
                <w:sz w:val="20"/>
                <w:szCs w:val="20"/>
              </w:rPr>
            </w:pPr>
          </w:p>
        </w:tc>
      </w:tr>
      <w:tr w:rsidR="00CA743E" w:rsidRPr="00CA743E" w14:paraId="540E7BC4" w14:textId="77777777" w:rsidTr="00CA743E">
        <w:trPr>
          <w:trHeight w:val="420"/>
        </w:trPr>
        <w:tc>
          <w:tcPr>
            <w:tcW w:w="27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FAC4AE" w14:textId="77777777" w:rsidR="00CA743E" w:rsidRPr="00CA743E" w:rsidRDefault="00CA743E" w:rsidP="00CA743E">
            <w:pPr>
              <w:rPr>
                <w:rFonts w:ascii="Times" w:eastAsia="Times New Roman" w:hAnsi="Times" w:cs="Times New Roman"/>
                <w:sz w:val="20"/>
                <w:szCs w:val="20"/>
              </w:rPr>
            </w:pP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57F8BE"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color w:val="000000"/>
                <w:sz w:val="22"/>
                <w:szCs w:val="22"/>
              </w:rPr>
              <w:t>65 and over</w:t>
            </w:r>
          </w:p>
        </w:tc>
        <w:tc>
          <w:tcPr>
            <w:tcW w:w="16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8EE46F9"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color w:val="000000"/>
                <w:sz w:val="22"/>
                <w:szCs w:val="22"/>
              </w:rPr>
              <w:t>25.1</w:t>
            </w:r>
          </w:p>
        </w:tc>
        <w:tc>
          <w:tcPr>
            <w:tcW w:w="2900" w:type="dxa"/>
            <w:vMerge/>
            <w:tcBorders>
              <w:top w:val="single" w:sz="6" w:space="0" w:color="000000"/>
              <w:left w:val="single" w:sz="6" w:space="0" w:color="000000"/>
              <w:bottom w:val="single" w:sz="6" w:space="0" w:color="000000"/>
              <w:right w:val="single" w:sz="6" w:space="0" w:color="000000"/>
            </w:tcBorders>
            <w:vAlign w:val="center"/>
            <w:hideMark/>
          </w:tcPr>
          <w:p w14:paraId="78258FE7" w14:textId="77777777" w:rsidR="00CA743E" w:rsidRPr="00CA743E" w:rsidRDefault="00CA743E" w:rsidP="00CA743E">
            <w:pPr>
              <w:rPr>
                <w:rFonts w:ascii="Times" w:hAnsi="Times" w:cs="Times New Roman"/>
                <w:sz w:val="20"/>
                <w:szCs w:val="20"/>
              </w:rPr>
            </w:pPr>
          </w:p>
        </w:tc>
      </w:tr>
    </w:tbl>
    <w:p w14:paraId="4AAEE8F1" w14:textId="77777777" w:rsidR="00CA743E" w:rsidRPr="00CA743E" w:rsidRDefault="00CA743E" w:rsidP="00CA743E">
      <w:pPr>
        <w:rPr>
          <w:rFonts w:ascii="Times" w:eastAsia="Times New Roman" w:hAnsi="Times" w:cs="Times New Roman"/>
          <w:sz w:val="20"/>
          <w:szCs w:val="20"/>
        </w:rPr>
      </w:pPr>
    </w:p>
    <w:p w14:paraId="332B3E1E" w14:textId="77777777" w:rsidR="00CA743E" w:rsidRPr="00CA743E" w:rsidRDefault="00CA743E" w:rsidP="00CA743E">
      <w:pPr>
        <w:rPr>
          <w:rFonts w:ascii="Times" w:eastAsia="Times New Roman" w:hAnsi="Times" w:cs="Times New Roman"/>
          <w:sz w:val="20"/>
          <w:szCs w:val="20"/>
        </w:rPr>
      </w:pPr>
    </w:p>
    <w:p w14:paraId="1CFAD333"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b/>
          <w:bCs/>
          <w:color w:val="000000"/>
          <w:sz w:val="22"/>
          <w:szCs w:val="22"/>
        </w:rPr>
        <w:t>Table 2 (Appendix): Daily probability of accessing a primary care provider based on age and insurance type.</w:t>
      </w:r>
    </w:p>
    <w:p w14:paraId="5D851E3F" w14:textId="77777777" w:rsidR="00CA743E" w:rsidRPr="00CA743E" w:rsidRDefault="00CA743E" w:rsidP="00CA743E">
      <w:pPr>
        <w:rPr>
          <w:rFonts w:ascii="Times" w:eastAsia="Times New Roman" w:hAnsi="Times" w:cs="Times New Roman"/>
          <w:sz w:val="20"/>
          <w:szCs w:val="20"/>
        </w:rPr>
      </w:pPr>
    </w:p>
    <w:tbl>
      <w:tblPr>
        <w:tblW w:w="9360" w:type="dxa"/>
        <w:tblCellMar>
          <w:top w:w="15" w:type="dxa"/>
          <w:left w:w="15" w:type="dxa"/>
          <w:bottom w:w="15" w:type="dxa"/>
          <w:right w:w="15" w:type="dxa"/>
        </w:tblCellMar>
        <w:tblLook w:val="04A0" w:firstRow="1" w:lastRow="0" w:firstColumn="1" w:lastColumn="0" w:noHBand="0" w:noVBand="1"/>
      </w:tblPr>
      <w:tblGrid>
        <w:gridCol w:w="2985"/>
        <w:gridCol w:w="4050"/>
        <w:gridCol w:w="2325"/>
      </w:tblGrid>
      <w:tr w:rsidR="00CA743E" w:rsidRPr="00CA743E" w14:paraId="4120B663" w14:textId="77777777" w:rsidTr="00CA743E">
        <w:tc>
          <w:tcPr>
            <w:tcW w:w="298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6E6451B" w14:textId="77777777" w:rsidR="00CA743E" w:rsidRPr="00CA743E" w:rsidRDefault="00CA743E" w:rsidP="00CA743E">
            <w:pPr>
              <w:spacing w:line="0" w:lineRule="atLeast"/>
              <w:rPr>
                <w:rFonts w:ascii="Times" w:hAnsi="Times" w:cs="Times New Roman"/>
                <w:sz w:val="20"/>
                <w:szCs w:val="20"/>
              </w:rPr>
            </w:pPr>
            <w:r w:rsidRPr="00CA743E">
              <w:rPr>
                <w:rFonts w:ascii="Times New Roman" w:hAnsi="Times New Roman" w:cs="Times New Roman"/>
                <w:b/>
                <w:bCs/>
                <w:color w:val="000000"/>
                <w:sz w:val="22"/>
                <w:szCs w:val="22"/>
              </w:rPr>
              <w:t>Agent characteristic</w:t>
            </w:r>
          </w:p>
        </w:tc>
        <w:tc>
          <w:tcPr>
            <w:tcW w:w="405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5AF5FE10" w14:textId="77777777" w:rsidR="00CA743E" w:rsidRPr="00CA743E" w:rsidRDefault="00CA743E" w:rsidP="00CA743E">
            <w:pPr>
              <w:spacing w:line="0" w:lineRule="atLeast"/>
              <w:rPr>
                <w:rFonts w:ascii="Times" w:hAnsi="Times" w:cs="Times New Roman"/>
                <w:sz w:val="20"/>
                <w:szCs w:val="20"/>
              </w:rPr>
            </w:pPr>
            <w:r w:rsidRPr="00CA743E">
              <w:rPr>
                <w:rFonts w:ascii="Times New Roman" w:hAnsi="Times New Roman" w:cs="Times New Roman"/>
                <w:b/>
                <w:bCs/>
                <w:sz w:val="22"/>
                <w:szCs w:val="22"/>
              </w:rPr>
              <w:t>Parameter</w:t>
            </w:r>
          </w:p>
        </w:tc>
        <w:tc>
          <w:tcPr>
            <w:tcW w:w="23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A20A32D" w14:textId="77777777" w:rsidR="00CA743E" w:rsidRPr="00CA743E" w:rsidRDefault="00CA743E" w:rsidP="00CA743E">
            <w:pPr>
              <w:spacing w:line="0" w:lineRule="atLeast"/>
              <w:rPr>
                <w:rFonts w:ascii="Times" w:hAnsi="Times" w:cs="Times New Roman"/>
                <w:sz w:val="20"/>
                <w:szCs w:val="20"/>
              </w:rPr>
            </w:pPr>
            <w:r w:rsidRPr="00CA743E">
              <w:rPr>
                <w:rFonts w:ascii="Times New Roman" w:hAnsi="Times New Roman" w:cs="Times New Roman"/>
                <w:b/>
                <w:bCs/>
                <w:color w:val="000000"/>
                <w:sz w:val="22"/>
                <w:szCs w:val="22"/>
              </w:rPr>
              <w:t>Source</w:t>
            </w:r>
          </w:p>
        </w:tc>
      </w:tr>
      <w:tr w:rsidR="00CA743E" w:rsidRPr="00CA743E" w14:paraId="6B834DBF" w14:textId="77777777" w:rsidTr="00CA743E">
        <w:tc>
          <w:tcPr>
            <w:tcW w:w="298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F01C0EB" w14:textId="77777777" w:rsidR="00CA743E" w:rsidRPr="00CA743E" w:rsidRDefault="00CA743E" w:rsidP="00CA743E">
            <w:pPr>
              <w:spacing w:line="0" w:lineRule="atLeast"/>
              <w:rPr>
                <w:rFonts w:ascii="Times" w:hAnsi="Times" w:cs="Times New Roman"/>
                <w:sz w:val="20"/>
                <w:szCs w:val="20"/>
              </w:rPr>
            </w:pPr>
            <w:r w:rsidRPr="00CA743E">
              <w:rPr>
                <w:rFonts w:ascii="Times New Roman" w:hAnsi="Times New Roman" w:cs="Times New Roman"/>
                <w:b/>
                <w:bCs/>
                <w:color w:val="000000"/>
                <w:sz w:val="22"/>
                <w:szCs w:val="22"/>
              </w:rPr>
              <w:t>Private health insurance</w:t>
            </w:r>
          </w:p>
        </w:tc>
        <w:tc>
          <w:tcPr>
            <w:tcW w:w="405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2152BFC1" w14:textId="77777777" w:rsidR="00CA743E" w:rsidRPr="00CA743E" w:rsidRDefault="00CA743E" w:rsidP="00CA743E">
            <w:pPr>
              <w:spacing w:line="0" w:lineRule="atLeast"/>
              <w:rPr>
                <w:rFonts w:ascii="Times" w:hAnsi="Times" w:cs="Times New Roman"/>
                <w:sz w:val="20"/>
                <w:szCs w:val="20"/>
              </w:rPr>
            </w:pPr>
            <w:r w:rsidRPr="00CA743E">
              <w:rPr>
                <w:rFonts w:ascii="Times New Roman" w:hAnsi="Times New Roman" w:cs="Times New Roman"/>
                <w:sz w:val="22"/>
                <w:szCs w:val="22"/>
              </w:rPr>
              <w:t>Daily probability of visiting a primary care provider</w:t>
            </w:r>
          </w:p>
        </w:tc>
        <w:tc>
          <w:tcPr>
            <w:tcW w:w="23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E93146B" w14:textId="77777777" w:rsidR="00CA743E" w:rsidRPr="00CA743E" w:rsidRDefault="00CA743E" w:rsidP="00CA743E">
            <w:pPr>
              <w:rPr>
                <w:rFonts w:ascii="Times" w:eastAsia="Times New Roman" w:hAnsi="Times" w:cs="Times New Roman"/>
                <w:sz w:val="1"/>
                <w:szCs w:val="20"/>
              </w:rPr>
            </w:pPr>
          </w:p>
        </w:tc>
      </w:tr>
      <w:tr w:rsidR="00CA743E" w:rsidRPr="00CA743E" w14:paraId="5856DC92" w14:textId="77777777" w:rsidTr="00CA743E">
        <w:trPr>
          <w:trHeight w:val="420"/>
        </w:trPr>
        <w:tc>
          <w:tcPr>
            <w:tcW w:w="298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4A8269"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b/>
                <w:bCs/>
                <w:color w:val="000000"/>
                <w:sz w:val="22"/>
                <w:szCs w:val="22"/>
              </w:rPr>
              <w:t>0-4</w:t>
            </w:r>
          </w:p>
        </w:tc>
        <w:tc>
          <w:tcPr>
            <w:tcW w:w="405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7079D0E1"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sz w:val="22"/>
                <w:szCs w:val="22"/>
              </w:rPr>
              <w:t>0.011</w:t>
            </w:r>
          </w:p>
        </w:tc>
        <w:tc>
          <w:tcPr>
            <w:tcW w:w="2325" w:type="dxa"/>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4F46AC" w14:textId="77777777" w:rsidR="00CA743E" w:rsidRPr="00CA743E" w:rsidRDefault="00CA743E" w:rsidP="00CA743E">
            <w:pPr>
              <w:rPr>
                <w:rFonts w:ascii="Times" w:hAnsi="Times" w:cs="Times New Roman"/>
                <w:sz w:val="20"/>
                <w:szCs w:val="20"/>
              </w:rPr>
            </w:pPr>
            <w:proofErr w:type="spellStart"/>
            <w:r w:rsidRPr="00CA743E">
              <w:rPr>
                <w:rFonts w:ascii="Times New Roman" w:hAnsi="Times New Roman" w:cs="Times New Roman"/>
                <w:color w:val="000000"/>
                <w:sz w:val="22"/>
                <w:szCs w:val="22"/>
              </w:rPr>
              <w:t>Petterson</w:t>
            </w:r>
            <w:proofErr w:type="spellEnd"/>
            <w:r w:rsidRPr="00CA743E">
              <w:rPr>
                <w:rFonts w:ascii="Times New Roman" w:hAnsi="Times New Roman" w:cs="Times New Roman"/>
                <w:color w:val="000000"/>
                <w:sz w:val="22"/>
                <w:szCs w:val="22"/>
              </w:rPr>
              <w:t xml:space="preserve"> et al. 2012</w:t>
            </w:r>
          </w:p>
        </w:tc>
      </w:tr>
      <w:tr w:rsidR="00CA743E" w:rsidRPr="00CA743E" w14:paraId="50DBC872" w14:textId="77777777" w:rsidTr="00CA743E">
        <w:trPr>
          <w:trHeight w:val="420"/>
        </w:trPr>
        <w:tc>
          <w:tcPr>
            <w:tcW w:w="298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758ADB3"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b/>
                <w:bCs/>
                <w:color w:val="000000"/>
                <w:sz w:val="22"/>
                <w:szCs w:val="22"/>
              </w:rPr>
              <w:t>5-17</w:t>
            </w:r>
          </w:p>
        </w:tc>
        <w:tc>
          <w:tcPr>
            <w:tcW w:w="405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400C6BA4"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sz w:val="22"/>
                <w:szCs w:val="22"/>
                <w:shd w:val="clear" w:color="auto" w:fill="DCE6F1"/>
              </w:rPr>
              <w:t>0.005</w:t>
            </w:r>
          </w:p>
        </w:tc>
        <w:tc>
          <w:tcPr>
            <w:tcW w:w="2325" w:type="dxa"/>
            <w:vMerge/>
            <w:tcBorders>
              <w:top w:val="single" w:sz="6" w:space="0" w:color="000000"/>
              <w:left w:val="single" w:sz="6" w:space="0" w:color="000000"/>
              <w:bottom w:val="single" w:sz="6" w:space="0" w:color="000000"/>
              <w:right w:val="single" w:sz="6" w:space="0" w:color="000000"/>
            </w:tcBorders>
            <w:vAlign w:val="center"/>
            <w:hideMark/>
          </w:tcPr>
          <w:p w14:paraId="378A5496" w14:textId="77777777" w:rsidR="00CA743E" w:rsidRPr="00CA743E" w:rsidRDefault="00CA743E" w:rsidP="00CA743E">
            <w:pPr>
              <w:rPr>
                <w:rFonts w:ascii="Times" w:hAnsi="Times" w:cs="Times New Roman"/>
                <w:sz w:val="20"/>
                <w:szCs w:val="20"/>
              </w:rPr>
            </w:pPr>
          </w:p>
        </w:tc>
      </w:tr>
      <w:tr w:rsidR="00CA743E" w:rsidRPr="00CA743E" w14:paraId="47C7C4DD" w14:textId="77777777" w:rsidTr="00CA743E">
        <w:trPr>
          <w:trHeight w:val="420"/>
        </w:trPr>
        <w:tc>
          <w:tcPr>
            <w:tcW w:w="298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AA5A1F8"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b/>
                <w:bCs/>
                <w:color w:val="000000"/>
                <w:sz w:val="22"/>
                <w:szCs w:val="22"/>
              </w:rPr>
              <w:t>18-24</w:t>
            </w:r>
          </w:p>
        </w:tc>
        <w:tc>
          <w:tcPr>
            <w:tcW w:w="405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5F4377CA"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sz w:val="22"/>
                <w:szCs w:val="22"/>
              </w:rPr>
              <w:t>0.003</w:t>
            </w:r>
          </w:p>
        </w:tc>
        <w:tc>
          <w:tcPr>
            <w:tcW w:w="2325" w:type="dxa"/>
            <w:vMerge/>
            <w:tcBorders>
              <w:top w:val="single" w:sz="6" w:space="0" w:color="000000"/>
              <w:left w:val="single" w:sz="6" w:space="0" w:color="000000"/>
              <w:bottom w:val="single" w:sz="6" w:space="0" w:color="000000"/>
              <w:right w:val="single" w:sz="6" w:space="0" w:color="000000"/>
            </w:tcBorders>
            <w:vAlign w:val="center"/>
            <w:hideMark/>
          </w:tcPr>
          <w:p w14:paraId="3A577246" w14:textId="77777777" w:rsidR="00CA743E" w:rsidRPr="00CA743E" w:rsidRDefault="00CA743E" w:rsidP="00CA743E">
            <w:pPr>
              <w:rPr>
                <w:rFonts w:ascii="Times" w:hAnsi="Times" w:cs="Times New Roman"/>
                <w:sz w:val="20"/>
                <w:szCs w:val="20"/>
              </w:rPr>
            </w:pPr>
          </w:p>
        </w:tc>
      </w:tr>
      <w:tr w:rsidR="00CA743E" w:rsidRPr="00CA743E" w14:paraId="1A743CBF" w14:textId="77777777" w:rsidTr="00CA743E">
        <w:trPr>
          <w:trHeight w:val="420"/>
        </w:trPr>
        <w:tc>
          <w:tcPr>
            <w:tcW w:w="298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5D83F88"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b/>
                <w:bCs/>
                <w:color w:val="000000"/>
                <w:sz w:val="22"/>
                <w:szCs w:val="22"/>
              </w:rPr>
              <w:t>25-44</w:t>
            </w:r>
          </w:p>
        </w:tc>
        <w:tc>
          <w:tcPr>
            <w:tcW w:w="405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640A17CD"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sz w:val="22"/>
                <w:szCs w:val="22"/>
                <w:shd w:val="clear" w:color="auto" w:fill="DCE6F1"/>
              </w:rPr>
              <w:t>0.004</w:t>
            </w:r>
          </w:p>
        </w:tc>
        <w:tc>
          <w:tcPr>
            <w:tcW w:w="2325" w:type="dxa"/>
            <w:vMerge/>
            <w:tcBorders>
              <w:top w:val="single" w:sz="6" w:space="0" w:color="000000"/>
              <w:left w:val="single" w:sz="6" w:space="0" w:color="000000"/>
              <w:bottom w:val="single" w:sz="6" w:space="0" w:color="000000"/>
              <w:right w:val="single" w:sz="6" w:space="0" w:color="000000"/>
            </w:tcBorders>
            <w:vAlign w:val="center"/>
            <w:hideMark/>
          </w:tcPr>
          <w:p w14:paraId="723FF3AE" w14:textId="77777777" w:rsidR="00CA743E" w:rsidRPr="00CA743E" w:rsidRDefault="00CA743E" w:rsidP="00CA743E">
            <w:pPr>
              <w:rPr>
                <w:rFonts w:ascii="Times" w:hAnsi="Times" w:cs="Times New Roman"/>
                <w:sz w:val="20"/>
                <w:szCs w:val="20"/>
              </w:rPr>
            </w:pPr>
          </w:p>
        </w:tc>
      </w:tr>
      <w:tr w:rsidR="00CA743E" w:rsidRPr="00CA743E" w14:paraId="3E77AF22" w14:textId="77777777" w:rsidTr="00CA743E">
        <w:trPr>
          <w:trHeight w:val="420"/>
        </w:trPr>
        <w:tc>
          <w:tcPr>
            <w:tcW w:w="298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84B1977"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b/>
                <w:bCs/>
                <w:color w:val="000000"/>
                <w:sz w:val="22"/>
                <w:szCs w:val="22"/>
              </w:rPr>
              <w:t>45-64</w:t>
            </w:r>
          </w:p>
        </w:tc>
        <w:tc>
          <w:tcPr>
            <w:tcW w:w="405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741CDF44"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sz w:val="22"/>
                <w:szCs w:val="22"/>
              </w:rPr>
              <w:t>0.007</w:t>
            </w:r>
          </w:p>
        </w:tc>
        <w:tc>
          <w:tcPr>
            <w:tcW w:w="2325" w:type="dxa"/>
            <w:vMerge/>
            <w:tcBorders>
              <w:top w:val="single" w:sz="6" w:space="0" w:color="000000"/>
              <w:left w:val="single" w:sz="6" w:space="0" w:color="000000"/>
              <w:bottom w:val="single" w:sz="6" w:space="0" w:color="000000"/>
              <w:right w:val="single" w:sz="6" w:space="0" w:color="000000"/>
            </w:tcBorders>
            <w:vAlign w:val="center"/>
            <w:hideMark/>
          </w:tcPr>
          <w:p w14:paraId="12AE296B" w14:textId="77777777" w:rsidR="00CA743E" w:rsidRPr="00CA743E" w:rsidRDefault="00CA743E" w:rsidP="00CA743E">
            <w:pPr>
              <w:rPr>
                <w:rFonts w:ascii="Times" w:hAnsi="Times" w:cs="Times New Roman"/>
                <w:sz w:val="20"/>
                <w:szCs w:val="20"/>
              </w:rPr>
            </w:pPr>
          </w:p>
        </w:tc>
      </w:tr>
      <w:tr w:rsidR="00CA743E" w:rsidRPr="00CA743E" w14:paraId="3524A341" w14:textId="77777777" w:rsidTr="00CA743E">
        <w:tc>
          <w:tcPr>
            <w:tcW w:w="298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868D36" w14:textId="77777777" w:rsidR="00CA743E" w:rsidRPr="00CA743E" w:rsidRDefault="00CA743E" w:rsidP="00CA743E">
            <w:pPr>
              <w:spacing w:line="0" w:lineRule="atLeast"/>
              <w:rPr>
                <w:rFonts w:ascii="Times" w:hAnsi="Times" w:cs="Times New Roman"/>
                <w:sz w:val="20"/>
                <w:szCs w:val="20"/>
              </w:rPr>
            </w:pPr>
            <w:r w:rsidRPr="00CA743E">
              <w:rPr>
                <w:rFonts w:ascii="Times New Roman" w:hAnsi="Times New Roman" w:cs="Times New Roman"/>
                <w:b/>
                <w:bCs/>
                <w:color w:val="000000"/>
                <w:sz w:val="22"/>
                <w:szCs w:val="22"/>
              </w:rPr>
              <w:t>Medicaid insurance</w:t>
            </w:r>
          </w:p>
        </w:tc>
        <w:tc>
          <w:tcPr>
            <w:tcW w:w="405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14E40CA3" w14:textId="77777777" w:rsidR="00CA743E" w:rsidRPr="00CA743E" w:rsidRDefault="00CA743E" w:rsidP="00CA743E">
            <w:pPr>
              <w:rPr>
                <w:rFonts w:ascii="Times" w:eastAsia="Times New Roman" w:hAnsi="Times" w:cs="Times New Roman"/>
                <w:sz w:val="1"/>
                <w:szCs w:val="20"/>
              </w:rPr>
            </w:pPr>
          </w:p>
        </w:tc>
        <w:tc>
          <w:tcPr>
            <w:tcW w:w="23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C58FA7" w14:textId="77777777" w:rsidR="00CA743E" w:rsidRPr="00CA743E" w:rsidRDefault="00CA743E" w:rsidP="00CA743E">
            <w:pPr>
              <w:rPr>
                <w:rFonts w:ascii="Times" w:eastAsia="Times New Roman" w:hAnsi="Times" w:cs="Times New Roman"/>
                <w:sz w:val="1"/>
                <w:szCs w:val="20"/>
              </w:rPr>
            </w:pPr>
          </w:p>
        </w:tc>
      </w:tr>
      <w:tr w:rsidR="00CA743E" w:rsidRPr="00CA743E" w14:paraId="09208033" w14:textId="77777777" w:rsidTr="00CA743E">
        <w:trPr>
          <w:trHeight w:val="420"/>
        </w:trPr>
        <w:tc>
          <w:tcPr>
            <w:tcW w:w="298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997C72F"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b/>
                <w:bCs/>
                <w:color w:val="000000"/>
                <w:sz w:val="22"/>
                <w:szCs w:val="22"/>
              </w:rPr>
              <w:t>0-4</w:t>
            </w:r>
          </w:p>
        </w:tc>
        <w:tc>
          <w:tcPr>
            <w:tcW w:w="405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2EC1365C"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sz w:val="22"/>
                <w:szCs w:val="22"/>
              </w:rPr>
              <w:t>0.010</w:t>
            </w:r>
          </w:p>
        </w:tc>
        <w:tc>
          <w:tcPr>
            <w:tcW w:w="2325" w:type="dxa"/>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54F2A8F"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color w:val="000000"/>
                <w:sz w:val="22"/>
                <w:szCs w:val="22"/>
              </w:rPr>
              <w:t xml:space="preserve">Lynch and </w:t>
            </w:r>
            <w:proofErr w:type="spellStart"/>
            <w:r w:rsidRPr="00CA743E">
              <w:rPr>
                <w:rFonts w:ascii="Times New Roman" w:hAnsi="Times New Roman" w:cs="Times New Roman"/>
                <w:color w:val="000000"/>
                <w:sz w:val="22"/>
                <w:szCs w:val="22"/>
              </w:rPr>
              <w:t>Honigfeld</w:t>
            </w:r>
            <w:proofErr w:type="spellEnd"/>
            <w:r w:rsidRPr="00CA743E">
              <w:rPr>
                <w:rFonts w:ascii="Times New Roman" w:hAnsi="Times New Roman" w:cs="Times New Roman"/>
                <w:color w:val="000000"/>
                <w:sz w:val="22"/>
                <w:szCs w:val="22"/>
              </w:rPr>
              <w:t xml:space="preserve">, 2008; </w:t>
            </w:r>
            <w:proofErr w:type="spellStart"/>
            <w:r w:rsidRPr="00CA743E">
              <w:rPr>
                <w:rFonts w:ascii="Times New Roman" w:hAnsi="Times New Roman" w:cs="Times New Roman"/>
                <w:color w:val="000000"/>
                <w:sz w:val="22"/>
                <w:szCs w:val="22"/>
              </w:rPr>
              <w:t>Petterson</w:t>
            </w:r>
            <w:proofErr w:type="spellEnd"/>
            <w:r w:rsidRPr="00CA743E">
              <w:rPr>
                <w:rFonts w:ascii="Times New Roman" w:hAnsi="Times New Roman" w:cs="Times New Roman"/>
                <w:color w:val="000000"/>
                <w:sz w:val="22"/>
                <w:szCs w:val="22"/>
              </w:rPr>
              <w:t xml:space="preserve"> et al. 2012</w:t>
            </w:r>
          </w:p>
        </w:tc>
      </w:tr>
      <w:tr w:rsidR="00CA743E" w:rsidRPr="00CA743E" w14:paraId="69296361" w14:textId="77777777" w:rsidTr="00CA743E">
        <w:trPr>
          <w:trHeight w:val="420"/>
        </w:trPr>
        <w:tc>
          <w:tcPr>
            <w:tcW w:w="298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EE2EC9C"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b/>
                <w:bCs/>
                <w:color w:val="000000"/>
                <w:sz w:val="22"/>
                <w:szCs w:val="22"/>
              </w:rPr>
              <w:t>5-17</w:t>
            </w:r>
          </w:p>
        </w:tc>
        <w:tc>
          <w:tcPr>
            <w:tcW w:w="405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229BEC79"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sz w:val="22"/>
                <w:szCs w:val="22"/>
                <w:shd w:val="clear" w:color="auto" w:fill="D9D9D9"/>
              </w:rPr>
              <w:t>0.004</w:t>
            </w:r>
          </w:p>
        </w:tc>
        <w:tc>
          <w:tcPr>
            <w:tcW w:w="2325" w:type="dxa"/>
            <w:vMerge/>
            <w:tcBorders>
              <w:top w:val="single" w:sz="6" w:space="0" w:color="000000"/>
              <w:left w:val="single" w:sz="6" w:space="0" w:color="000000"/>
              <w:bottom w:val="single" w:sz="6" w:space="0" w:color="000000"/>
              <w:right w:val="single" w:sz="6" w:space="0" w:color="000000"/>
            </w:tcBorders>
            <w:vAlign w:val="center"/>
            <w:hideMark/>
          </w:tcPr>
          <w:p w14:paraId="52CBA297" w14:textId="77777777" w:rsidR="00CA743E" w:rsidRPr="00CA743E" w:rsidRDefault="00CA743E" w:rsidP="00CA743E">
            <w:pPr>
              <w:rPr>
                <w:rFonts w:ascii="Times" w:hAnsi="Times" w:cs="Times New Roman"/>
                <w:sz w:val="20"/>
                <w:szCs w:val="20"/>
              </w:rPr>
            </w:pPr>
          </w:p>
        </w:tc>
      </w:tr>
      <w:tr w:rsidR="00CA743E" w:rsidRPr="00CA743E" w14:paraId="4E8DD636" w14:textId="77777777" w:rsidTr="00CA743E">
        <w:trPr>
          <w:trHeight w:val="420"/>
        </w:trPr>
        <w:tc>
          <w:tcPr>
            <w:tcW w:w="298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3D668FC"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b/>
                <w:bCs/>
                <w:color w:val="000000"/>
                <w:sz w:val="22"/>
                <w:szCs w:val="22"/>
              </w:rPr>
              <w:t>18-24</w:t>
            </w:r>
          </w:p>
        </w:tc>
        <w:tc>
          <w:tcPr>
            <w:tcW w:w="405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03868935"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sz w:val="22"/>
                <w:szCs w:val="22"/>
              </w:rPr>
              <w:t>0.003</w:t>
            </w:r>
          </w:p>
        </w:tc>
        <w:tc>
          <w:tcPr>
            <w:tcW w:w="2325" w:type="dxa"/>
            <w:vMerge/>
            <w:tcBorders>
              <w:top w:val="single" w:sz="6" w:space="0" w:color="000000"/>
              <w:left w:val="single" w:sz="6" w:space="0" w:color="000000"/>
              <w:bottom w:val="single" w:sz="6" w:space="0" w:color="000000"/>
              <w:right w:val="single" w:sz="6" w:space="0" w:color="000000"/>
            </w:tcBorders>
            <w:vAlign w:val="center"/>
            <w:hideMark/>
          </w:tcPr>
          <w:p w14:paraId="5B4A5AE4" w14:textId="77777777" w:rsidR="00CA743E" w:rsidRPr="00CA743E" w:rsidRDefault="00CA743E" w:rsidP="00CA743E">
            <w:pPr>
              <w:rPr>
                <w:rFonts w:ascii="Times" w:hAnsi="Times" w:cs="Times New Roman"/>
                <w:sz w:val="20"/>
                <w:szCs w:val="20"/>
              </w:rPr>
            </w:pPr>
          </w:p>
        </w:tc>
      </w:tr>
      <w:tr w:rsidR="00CA743E" w:rsidRPr="00CA743E" w14:paraId="5FE76BA6" w14:textId="77777777" w:rsidTr="00CA743E">
        <w:trPr>
          <w:trHeight w:val="420"/>
        </w:trPr>
        <w:tc>
          <w:tcPr>
            <w:tcW w:w="298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25FB959"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b/>
                <w:bCs/>
                <w:color w:val="000000"/>
                <w:sz w:val="22"/>
                <w:szCs w:val="22"/>
              </w:rPr>
              <w:t>25-44</w:t>
            </w:r>
          </w:p>
        </w:tc>
        <w:tc>
          <w:tcPr>
            <w:tcW w:w="405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1D565C1B"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sz w:val="22"/>
                <w:szCs w:val="22"/>
                <w:shd w:val="clear" w:color="auto" w:fill="D9D9D9"/>
              </w:rPr>
              <w:t>0.004</w:t>
            </w:r>
          </w:p>
        </w:tc>
        <w:tc>
          <w:tcPr>
            <w:tcW w:w="2325" w:type="dxa"/>
            <w:vMerge/>
            <w:tcBorders>
              <w:top w:val="single" w:sz="6" w:space="0" w:color="000000"/>
              <w:left w:val="single" w:sz="6" w:space="0" w:color="000000"/>
              <w:bottom w:val="single" w:sz="6" w:space="0" w:color="000000"/>
              <w:right w:val="single" w:sz="6" w:space="0" w:color="000000"/>
            </w:tcBorders>
            <w:vAlign w:val="center"/>
            <w:hideMark/>
          </w:tcPr>
          <w:p w14:paraId="15184A4F" w14:textId="77777777" w:rsidR="00CA743E" w:rsidRPr="00CA743E" w:rsidRDefault="00CA743E" w:rsidP="00CA743E">
            <w:pPr>
              <w:rPr>
                <w:rFonts w:ascii="Times" w:hAnsi="Times" w:cs="Times New Roman"/>
                <w:sz w:val="20"/>
                <w:szCs w:val="20"/>
              </w:rPr>
            </w:pPr>
          </w:p>
        </w:tc>
      </w:tr>
      <w:tr w:rsidR="00CA743E" w:rsidRPr="00CA743E" w14:paraId="2E83D6DB" w14:textId="77777777" w:rsidTr="00CA743E">
        <w:trPr>
          <w:trHeight w:val="420"/>
        </w:trPr>
        <w:tc>
          <w:tcPr>
            <w:tcW w:w="298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C19ACED"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b/>
                <w:bCs/>
                <w:color w:val="000000"/>
                <w:sz w:val="22"/>
                <w:szCs w:val="22"/>
              </w:rPr>
              <w:t>45-64</w:t>
            </w:r>
          </w:p>
        </w:tc>
        <w:tc>
          <w:tcPr>
            <w:tcW w:w="405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100BCFF9"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sz w:val="22"/>
                <w:szCs w:val="22"/>
              </w:rPr>
              <w:t>0.007</w:t>
            </w:r>
          </w:p>
        </w:tc>
        <w:tc>
          <w:tcPr>
            <w:tcW w:w="2325" w:type="dxa"/>
            <w:vMerge/>
            <w:tcBorders>
              <w:top w:val="single" w:sz="6" w:space="0" w:color="000000"/>
              <w:left w:val="single" w:sz="6" w:space="0" w:color="000000"/>
              <w:bottom w:val="single" w:sz="6" w:space="0" w:color="000000"/>
              <w:right w:val="single" w:sz="6" w:space="0" w:color="000000"/>
            </w:tcBorders>
            <w:vAlign w:val="center"/>
            <w:hideMark/>
          </w:tcPr>
          <w:p w14:paraId="30364F10" w14:textId="77777777" w:rsidR="00CA743E" w:rsidRPr="00CA743E" w:rsidRDefault="00CA743E" w:rsidP="00CA743E">
            <w:pPr>
              <w:rPr>
                <w:rFonts w:ascii="Times" w:hAnsi="Times" w:cs="Times New Roman"/>
                <w:sz w:val="20"/>
                <w:szCs w:val="20"/>
              </w:rPr>
            </w:pPr>
          </w:p>
        </w:tc>
      </w:tr>
      <w:tr w:rsidR="00CA743E" w:rsidRPr="00CA743E" w14:paraId="65F67C23" w14:textId="77777777" w:rsidTr="00CA743E">
        <w:trPr>
          <w:trHeight w:val="420"/>
        </w:trPr>
        <w:tc>
          <w:tcPr>
            <w:tcW w:w="298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2D65253"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b/>
                <w:bCs/>
                <w:color w:val="000000"/>
                <w:sz w:val="22"/>
                <w:szCs w:val="22"/>
              </w:rPr>
              <w:t>Medicare insurance</w:t>
            </w:r>
          </w:p>
        </w:tc>
        <w:tc>
          <w:tcPr>
            <w:tcW w:w="405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4320E78F" w14:textId="77777777" w:rsidR="00CA743E" w:rsidRPr="00CA743E" w:rsidRDefault="00CA743E" w:rsidP="00CA743E">
            <w:pPr>
              <w:rPr>
                <w:rFonts w:ascii="Times" w:eastAsia="Times New Roman" w:hAnsi="Times" w:cs="Times New Roman"/>
                <w:sz w:val="20"/>
                <w:szCs w:val="20"/>
              </w:rPr>
            </w:pPr>
          </w:p>
        </w:tc>
        <w:tc>
          <w:tcPr>
            <w:tcW w:w="23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06035A2" w14:textId="77777777" w:rsidR="00CA743E" w:rsidRPr="00CA743E" w:rsidRDefault="00CA743E" w:rsidP="00CA743E">
            <w:pPr>
              <w:rPr>
                <w:rFonts w:ascii="Times" w:eastAsia="Times New Roman" w:hAnsi="Times" w:cs="Times New Roman"/>
                <w:sz w:val="20"/>
                <w:szCs w:val="20"/>
              </w:rPr>
            </w:pPr>
          </w:p>
        </w:tc>
      </w:tr>
      <w:tr w:rsidR="00CA743E" w:rsidRPr="00CA743E" w14:paraId="4A314075" w14:textId="77777777" w:rsidTr="00CA743E">
        <w:trPr>
          <w:trHeight w:val="420"/>
        </w:trPr>
        <w:tc>
          <w:tcPr>
            <w:tcW w:w="298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C054752"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b/>
                <w:bCs/>
                <w:color w:val="000000"/>
                <w:sz w:val="22"/>
                <w:szCs w:val="22"/>
              </w:rPr>
              <w:t>&gt;=65y</w:t>
            </w:r>
          </w:p>
        </w:tc>
        <w:tc>
          <w:tcPr>
            <w:tcW w:w="4050" w:type="dxa"/>
            <w:tcBorders>
              <w:top w:val="single" w:sz="6" w:space="0" w:color="000000"/>
              <w:left w:val="single" w:sz="6" w:space="0" w:color="000000"/>
              <w:bottom w:val="single" w:sz="6" w:space="0" w:color="C0504D"/>
              <w:right w:val="single" w:sz="6" w:space="0" w:color="000000"/>
            </w:tcBorders>
            <w:shd w:val="clear" w:color="auto" w:fill="auto"/>
            <w:tcMar>
              <w:top w:w="105" w:type="dxa"/>
              <w:left w:w="105" w:type="dxa"/>
              <w:bottom w:w="105" w:type="dxa"/>
              <w:right w:w="105" w:type="dxa"/>
            </w:tcMar>
            <w:hideMark/>
          </w:tcPr>
          <w:p w14:paraId="318DF140"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sz w:val="22"/>
                <w:szCs w:val="22"/>
              </w:rPr>
              <w:t>0.011</w:t>
            </w:r>
          </w:p>
        </w:tc>
        <w:tc>
          <w:tcPr>
            <w:tcW w:w="23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6D03A3" w14:textId="77777777" w:rsidR="00CA743E" w:rsidRPr="00CA743E" w:rsidRDefault="00CA743E" w:rsidP="00CA743E">
            <w:pPr>
              <w:rPr>
                <w:rFonts w:ascii="Times" w:hAnsi="Times" w:cs="Times New Roman"/>
                <w:sz w:val="20"/>
                <w:szCs w:val="20"/>
              </w:rPr>
            </w:pPr>
            <w:proofErr w:type="spellStart"/>
            <w:r w:rsidRPr="00CA743E">
              <w:rPr>
                <w:rFonts w:ascii="Times New Roman" w:hAnsi="Times New Roman" w:cs="Times New Roman"/>
                <w:color w:val="000000"/>
                <w:sz w:val="22"/>
                <w:szCs w:val="22"/>
              </w:rPr>
              <w:t>Petterson</w:t>
            </w:r>
            <w:proofErr w:type="spellEnd"/>
            <w:r w:rsidRPr="00CA743E">
              <w:rPr>
                <w:rFonts w:ascii="Times New Roman" w:hAnsi="Times New Roman" w:cs="Times New Roman"/>
                <w:color w:val="000000"/>
                <w:sz w:val="22"/>
                <w:szCs w:val="22"/>
              </w:rPr>
              <w:t xml:space="preserve"> et al. 2012</w:t>
            </w:r>
          </w:p>
        </w:tc>
      </w:tr>
      <w:tr w:rsidR="00CA743E" w:rsidRPr="00CA743E" w14:paraId="6E0D6B5F" w14:textId="77777777" w:rsidTr="00CA743E">
        <w:trPr>
          <w:trHeight w:val="420"/>
        </w:trPr>
        <w:tc>
          <w:tcPr>
            <w:tcW w:w="298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82A3D7"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b/>
                <w:bCs/>
                <w:color w:val="000000"/>
                <w:sz w:val="22"/>
                <w:szCs w:val="22"/>
              </w:rPr>
              <w:t>Uninsured</w:t>
            </w:r>
          </w:p>
        </w:tc>
        <w:tc>
          <w:tcPr>
            <w:tcW w:w="4050" w:type="dxa"/>
            <w:tcBorders>
              <w:top w:val="single" w:sz="6" w:space="0" w:color="C0504D"/>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54D4590E" w14:textId="77777777" w:rsidR="00CA743E" w:rsidRPr="00CA743E" w:rsidRDefault="00CA743E" w:rsidP="00CA743E">
            <w:pPr>
              <w:rPr>
                <w:rFonts w:ascii="Times" w:eastAsia="Times New Roman" w:hAnsi="Times" w:cs="Times New Roman"/>
                <w:sz w:val="20"/>
                <w:szCs w:val="20"/>
              </w:rPr>
            </w:pPr>
          </w:p>
        </w:tc>
        <w:tc>
          <w:tcPr>
            <w:tcW w:w="23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16941C7" w14:textId="77777777" w:rsidR="00CA743E" w:rsidRPr="00CA743E" w:rsidRDefault="00CA743E" w:rsidP="00CA743E">
            <w:pPr>
              <w:rPr>
                <w:rFonts w:ascii="Times" w:eastAsia="Times New Roman" w:hAnsi="Times" w:cs="Times New Roman"/>
                <w:sz w:val="20"/>
                <w:szCs w:val="20"/>
              </w:rPr>
            </w:pPr>
          </w:p>
        </w:tc>
      </w:tr>
      <w:tr w:rsidR="00CA743E" w:rsidRPr="00CA743E" w14:paraId="7A4092F9" w14:textId="77777777" w:rsidTr="00CA743E">
        <w:trPr>
          <w:trHeight w:val="420"/>
        </w:trPr>
        <w:tc>
          <w:tcPr>
            <w:tcW w:w="298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3DD13ED"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b/>
                <w:bCs/>
                <w:color w:val="000000"/>
                <w:sz w:val="22"/>
                <w:szCs w:val="22"/>
              </w:rPr>
              <w:t>0-4</w:t>
            </w:r>
          </w:p>
        </w:tc>
        <w:tc>
          <w:tcPr>
            <w:tcW w:w="405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23521AAE"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sz w:val="22"/>
                <w:szCs w:val="22"/>
              </w:rPr>
              <w:t>0.006</w:t>
            </w:r>
          </w:p>
        </w:tc>
        <w:tc>
          <w:tcPr>
            <w:tcW w:w="2325" w:type="dxa"/>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FD645CD" w14:textId="77777777" w:rsidR="00CA743E" w:rsidRPr="00CA743E" w:rsidRDefault="00CA743E" w:rsidP="00CA743E">
            <w:pPr>
              <w:rPr>
                <w:rFonts w:ascii="Times" w:hAnsi="Times" w:cs="Times New Roman"/>
                <w:sz w:val="20"/>
                <w:szCs w:val="20"/>
              </w:rPr>
            </w:pPr>
            <w:proofErr w:type="spellStart"/>
            <w:r w:rsidRPr="00CA743E">
              <w:rPr>
                <w:rFonts w:ascii="Times New Roman" w:hAnsi="Times New Roman" w:cs="Times New Roman"/>
                <w:color w:val="000000"/>
                <w:sz w:val="22"/>
                <w:szCs w:val="22"/>
              </w:rPr>
              <w:t>Petterson</w:t>
            </w:r>
            <w:proofErr w:type="spellEnd"/>
            <w:r w:rsidRPr="00CA743E">
              <w:rPr>
                <w:rFonts w:ascii="Times New Roman" w:hAnsi="Times New Roman" w:cs="Times New Roman"/>
                <w:color w:val="000000"/>
                <w:sz w:val="22"/>
                <w:szCs w:val="22"/>
              </w:rPr>
              <w:t xml:space="preserve"> et al. 2012</w:t>
            </w:r>
          </w:p>
        </w:tc>
      </w:tr>
      <w:tr w:rsidR="00CA743E" w:rsidRPr="00CA743E" w14:paraId="5DD76C91" w14:textId="77777777" w:rsidTr="00CA743E">
        <w:trPr>
          <w:trHeight w:val="420"/>
        </w:trPr>
        <w:tc>
          <w:tcPr>
            <w:tcW w:w="298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A5361EE"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b/>
                <w:bCs/>
                <w:color w:val="000000"/>
                <w:sz w:val="22"/>
                <w:szCs w:val="22"/>
              </w:rPr>
              <w:t>5-17</w:t>
            </w:r>
          </w:p>
        </w:tc>
        <w:tc>
          <w:tcPr>
            <w:tcW w:w="405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0BE0AA86"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sz w:val="22"/>
                <w:szCs w:val="22"/>
              </w:rPr>
              <w:t>0.002</w:t>
            </w:r>
          </w:p>
        </w:tc>
        <w:tc>
          <w:tcPr>
            <w:tcW w:w="2325" w:type="dxa"/>
            <w:vMerge/>
            <w:tcBorders>
              <w:top w:val="single" w:sz="6" w:space="0" w:color="000000"/>
              <w:left w:val="single" w:sz="6" w:space="0" w:color="000000"/>
              <w:bottom w:val="single" w:sz="6" w:space="0" w:color="000000"/>
              <w:right w:val="single" w:sz="6" w:space="0" w:color="000000"/>
            </w:tcBorders>
            <w:vAlign w:val="center"/>
            <w:hideMark/>
          </w:tcPr>
          <w:p w14:paraId="44FA9FF6" w14:textId="77777777" w:rsidR="00CA743E" w:rsidRPr="00CA743E" w:rsidRDefault="00CA743E" w:rsidP="00CA743E">
            <w:pPr>
              <w:rPr>
                <w:rFonts w:ascii="Times" w:hAnsi="Times" w:cs="Times New Roman"/>
                <w:sz w:val="20"/>
                <w:szCs w:val="20"/>
              </w:rPr>
            </w:pPr>
          </w:p>
        </w:tc>
      </w:tr>
      <w:tr w:rsidR="00CA743E" w:rsidRPr="00CA743E" w14:paraId="123149D0" w14:textId="77777777" w:rsidTr="00CA743E">
        <w:trPr>
          <w:trHeight w:val="420"/>
        </w:trPr>
        <w:tc>
          <w:tcPr>
            <w:tcW w:w="298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C6CEC77"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b/>
                <w:bCs/>
                <w:color w:val="000000"/>
                <w:sz w:val="22"/>
                <w:szCs w:val="22"/>
              </w:rPr>
              <w:t>18-24</w:t>
            </w:r>
          </w:p>
        </w:tc>
        <w:tc>
          <w:tcPr>
            <w:tcW w:w="405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69B85962"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sz w:val="22"/>
                <w:szCs w:val="22"/>
              </w:rPr>
              <w:t>0.001</w:t>
            </w:r>
          </w:p>
        </w:tc>
        <w:tc>
          <w:tcPr>
            <w:tcW w:w="2325" w:type="dxa"/>
            <w:vMerge/>
            <w:tcBorders>
              <w:top w:val="single" w:sz="6" w:space="0" w:color="000000"/>
              <w:left w:val="single" w:sz="6" w:space="0" w:color="000000"/>
              <w:bottom w:val="single" w:sz="6" w:space="0" w:color="000000"/>
              <w:right w:val="single" w:sz="6" w:space="0" w:color="000000"/>
            </w:tcBorders>
            <w:vAlign w:val="center"/>
            <w:hideMark/>
          </w:tcPr>
          <w:p w14:paraId="604A01BB" w14:textId="77777777" w:rsidR="00CA743E" w:rsidRPr="00CA743E" w:rsidRDefault="00CA743E" w:rsidP="00CA743E">
            <w:pPr>
              <w:rPr>
                <w:rFonts w:ascii="Times" w:hAnsi="Times" w:cs="Times New Roman"/>
                <w:sz w:val="20"/>
                <w:szCs w:val="20"/>
              </w:rPr>
            </w:pPr>
          </w:p>
        </w:tc>
      </w:tr>
      <w:tr w:rsidR="00CA743E" w:rsidRPr="00CA743E" w14:paraId="570CF88D" w14:textId="77777777" w:rsidTr="00CA743E">
        <w:trPr>
          <w:trHeight w:val="420"/>
        </w:trPr>
        <w:tc>
          <w:tcPr>
            <w:tcW w:w="298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7E9731A"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b/>
                <w:bCs/>
                <w:color w:val="000000"/>
                <w:sz w:val="22"/>
                <w:szCs w:val="22"/>
              </w:rPr>
              <w:t>25-44</w:t>
            </w:r>
          </w:p>
        </w:tc>
        <w:tc>
          <w:tcPr>
            <w:tcW w:w="405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21F16B50"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sz w:val="22"/>
                <w:szCs w:val="22"/>
              </w:rPr>
              <w:t>0.002</w:t>
            </w:r>
          </w:p>
        </w:tc>
        <w:tc>
          <w:tcPr>
            <w:tcW w:w="2325" w:type="dxa"/>
            <w:vMerge/>
            <w:tcBorders>
              <w:top w:val="single" w:sz="6" w:space="0" w:color="000000"/>
              <w:left w:val="single" w:sz="6" w:space="0" w:color="000000"/>
              <w:bottom w:val="single" w:sz="6" w:space="0" w:color="000000"/>
              <w:right w:val="single" w:sz="6" w:space="0" w:color="000000"/>
            </w:tcBorders>
            <w:vAlign w:val="center"/>
            <w:hideMark/>
          </w:tcPr>
          <w:p w14:paraId="45AE9EC0" w14:textId="77777777" w:rsidR="00CA743E" w:rsidRPr="00CA743E" w:rsidRDefault="00CA743E" w:rsidP="00CA743E">
            <w:pPr>
              <w:rPr>
                <w:rFonts w:ascii="Times" w:hAnsi="Times" w:cs="Times New Roman"/>
                <w:sz w:val="20"/>
                <w:szCs w:val="20"/>
              </w:rPr>
            </w:pPr>
          </w:p>
        </w:tc>
      </w:tr>
      <w:tr w:rsidR="00CA743E" w:rsidRPr="00CA743E" w14:paraId="14433DEC" w14:textId="77777777" w:rsidTr="00CA743E">
        <w:trPr>
          <w:trHeight w:val="420"/>
        </w:trPr>
        <w:tc>
          <w:tcPr>
            <w:tcW w:w="298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A81A08"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b/>
                <w:bCs/>
                <w:color w:val="000000"/>
                <w:sz w:val="22"/>
                <w:szCs w:val="22"/>
              </w:rPr>
              <w:t>45-64</w:t>
            </w:r>
          </w:p>
        </w:tc>
        <w:tc>
          <w:tcPr>
            <w:tcW w:w="4050"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14:paraId="76FB7274" w14:textId="77777777" w:rsidR="00CA743E" w:rsidRPr="00CA743E" w:rsidRDefault="00CA743E" w:rsidP="00CA743E">
            <w:pPr>
              <w:rPr>
                <w:rFonts w:ascii="Times" w:hAnsi="Times" w:cs="Times New Roman"/>
                <w:sz w:val="20"/>
                <w:szCs w:val="20"/>
              </w:rPr>
            </w:pPr>
            <w:r w:rsidRPr="00CA743E">
              <w:rPr>
                <w:rFonts w:ascii="Times New Roman" w:hAnsi="Times New Roman" w:cs="Times New Roman"/>
                <w:sz w:val="22"/>
                <w:szCs w:val="22"/>
              </w:rPr>
              <w:t>0.004</w:t>
            </w:r>
          </w:p>
        </w:tc>
        <w:tc>
          <w:tcPr>
            <w:tcW w:w="2325" w:type="dxa"/>
            <w:vMerge/>
            <w:tcBorders>
              <w:top w:val="single" w:sz="6" w:space="0" w:color="000000"/>
              <w:left w:val="single" w:sz="6" w:space="0" w:color="000000"/>
              <w:bottom w:val="single" w:sz="6" w:space="0" w:color="000000"/>
              <w:right w:val="single" w:sz="6" w:space="0" w:color="000000"/>
            </w:tcBorders>
            <w:vAlign w:val="center"/>
            <w:hideMark/>
          </w:tcPr>
          <w:p w14:paraId="2762CC45" w14:textId="77777777" w:rsidR="00CA743E" w:rsidRPr="00CA743E" w:rsidRDefault="00CA743E" w:rsidP="00CA743E">
            <w:pPr>
              <w:rPr>
                <w:rFonts w:ascii="Times" w:hAnsi="Times" w:cs="Times New Roman"/>
                <w:sz w:val="20"/>
                <w:szCs w:val="20"/>
              </w:rPr>
            </w:pPr>
          </w:p>
        </w:tc>
      </w:tr>
    </w:tbl>
    <w:p w14:paraId="7F2C53A6" w14:textId="5663D8C1" w:rsidR="00CA743E" w:rsidRPr="00CA743E" w:rsidRDefault="00CA743E" w:rsidP="00CA743E">
      <w:pPr>
        <w:rPr>
          <w:rFonts w:ascii="Times" w:eastAsia="Times New Roman" w:hAnsi="Times" w:cs="Times New Roman"/>
          <w:sz w:val="20"/>
          <w:szCs w:val="20"/>
        </w:rPr>
      </w:pPr>
      <w:r w:rsidRPr="00CA743E">
        <w:rPr>
          <w:rFonts w:ascii="Times New Roman" w:eastAsia="Times New Roman" w:hAnsi="Times New Roman" w:cs="Times New Roman"/>
          <w:b/>
          <w:bCs/>
          <w:color w:val="000000"/>
          <w:sz w:val="22"/>
          <w:szCs w:val="22"/>
        </w:rPr>
        <w:t xml:space="preserve"> </w:t>
      </w:r>
    </w:p>
    <w:p w14:paraId="62920E2C" w14:textId="77777777" w:rsidR="00CA743E" w:rsidRDefault="00CA743E"/>
    <w:p w14:paraId="1836AC64" w14:textId="77777777" w:rsidR="00CA743E" w:rsidRDefault="00CA743E"/>
    <w:p w14:paraId="04803C38" w14:textId="4F7F4811" w:rsidR="00DE657D" w:rsidRDefault="00DE657D">
      <w:r>
        <w:br w:type="page"/>
      </w:r>
    </w:p>
    <w:p w14:paraId="60FC99DA" w14:textId="77777777" w:rsidR="00CA743E" w:rsidRDefault="00CA743E"/>
    <w:p w14:paraId="4692D32F" w14:textId="77777777" w:rsidR="00CA743E" w:rsidRDefault="00CA743E"/>
    <w:p w14:paraId="09BC9DAD" w14:textId="77777777" w:rsidR="00CA743E" w:rsidRDefault="00CA743E"/>
    <w:p w14:paraId="23F9A308" w14:textId="77777777" w:rsidR="00CA743E" w:rsidRPr="00CA743E" w:rsidRDefault="00CA743E" w:rsidP="00CA743E">
      <w:pPr>
        <w:rPr>
          <w:rFonts w:ascii="Times" w:eastAsia="Times New Roman" w:hAnsi="Times" w:cs="Times New Roman"/>
          <w:sz w:val="20"/>
          <w:szCs w:val="20"/>
        </w:rPr>
      </w:pPr>
      <w:r>
        <w:rPr>
          <w:rFonts w:ascii="Times New Roman" w:eastAsia="Times New Roman" w:hAnsi="Times New Roman" w:cs="Times New Roman"/>
          <w:noProof/>
          <w:color w:val="000000"/>
          <w:sz w:val="22"/>
          <w:szCs w:val="22"/>
        </w:rPr>
        <mc:AlternateContent>
          <mc:Choice Requires="wps">
            <w:drawing>
              <wp:anchor distT="0" distB="0" distL="114300" distR="114300" simplePos="0" relativeHeight="251659264" behindDoc="0" locked="0" layoutInCell="1" allowOverlap="1" wp14:anchorId="249DF28D" wp14:editId="5A6EDD6B">
                <wp:simplePos x="0" y="0"/>
                <wp:positionH relativeFrom="column">
                  <wp:posOffset>0</wp:posOffset>
                </wp:positionH>
                <wp:positionV relativeFrom="paragraph">
                  <wp:posOffset>25400</wp:posOffset>
                </wp:positionV>
                <wp:extent cx="288290" cy="3175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288290" cy="317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590C03" w14:textId="77777777" w:rsidR="00CA743E" w:rsidRDefault="00CA743E">
                            <w: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0;margin-top:2pt;width:22.7pt;height: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" filled="f" stroked="f">
                <v:textbox>
                  <w:txbxContent>
                    <w:p w:rsidR="00CA743E" w:rsidRDefault="00CA743E">
                      <w:r>
                        <w:t>A</w:t>
                      </w:r>
                    </w:p>
                  </w:txbxContent>
                </v:textbox>
                <w10:wrap type="square"/>
              </v:shape>
            </w:pict>
          </mc:Fallback>
        </mc:AlternateContent>
      </w:r>
      <w:r>
        <w:rPr>
          <w:rFonts w:ascii="Times New Roman" w:eastAsia="Times New Roman" w:hAnsi="Times New Roman" w:cs="Times New Roman"/>
          <w:noProof/>
          <w:color w:val="000000"/>
          <w:sz w:val="22"/>
          <w:szCs w:val="22"/>
        </w:rPr>
        <w:drawing>
          <wp:inline distT="0" distB="0" distL="0" distR="0" wp14:anchorId="6A3135AC" wp14:editId="13D917E5">
            <wp:extent cx="4445000" cy="1841500"/>
            <wp:effectExtent l="25400" t="25400" r="25400" b="38100"/>
            <wp:docPr id="3" name="Picture 3" descr="ostPopulousTrac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stPopulousTracts.png"/>
                    <pic:cNvPicPr>
                      <a:picLocks noChangeAspect="1" noChangeArrowheads="1"/>
                    </pic:cNvPicPr>
                  </pic:nvPicPr>
                  <pic:blipFill rotWithShape="1">
                    <a:blip r:embed="rId5">
                      <a:extLst>
                        <a:ext uri="{28A0092B-C50C-407E-A947-70E740481C1C}">
                          <a14:useLocalDpi xmlns:a14="http://schemas.microsoft.com/office/drawing/2010/main" val="0"/>
                        </a:ext>
                      </a:extLst>
                    </a:blip>
                    <a:srcRect l="1389" t="45667" r="1389" b="2193"/>
                    <a:stretch/>
                  </pic:blipFill>
                  <pic:spPr bwMode="auto">
                    <a:xfrm>
                      <a:off x="0" y="0"/>
                      <a:ext cx="4445000" cy="1841500"/>
                    </a:xfrm>
                    <a:prstGeom prst="rect">
                      <a:avLst/>
                    </a:prstGeom>
                    <a:noFill/>
                    <a:ln w="9525" cap="flat" cmpd="sng" algn="ctr">
                      <a:solidFill>
                        <a:srgbClr val="FFFFFF"/>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3AF031B0" w14:textId="77777777" w:rsidR="00CA743E" w:rsidRDefault="00CA743E"/>
    <w:p w14:paraId="2BAF073A" w14:textId="77777777" w:rsidR="00CA743E" w:rsidRPr="00CA743E" w:rsidRDefault="00CA743E" w:rsidP="00CA743E">
      <w:pPr>
        <w:rPr>
          <w:rFonts w:ascii="Times" w:eastAsia="Times New Roman" w:hAnsi="Times" w:cs="Times New Roman"/>
          <w:sz w:val="20"/>
          <w:szCs w:val="20"/>
        </w:rPr>
      </w:pPr>
      <w:r>
        <w:rPr>
          <w:rFonts w:ascii="Times New Roman" w:eastAsia="Times New Roman" w:hAnsi="Times New Roman" w:cs="Times New Roman"/>
          <w:noProof/>
          <w:color w:val="000000"/>
          <w:sz w:val="22"/>
          <w:szCs w:val="22"/>
        </w:rPr>
        <mc:AlternateContent>
          <mc:Choice Requires="wps">
            <w:drawing>
              <wp:anchor distT="0" distB="0" distL="114300" distR="114300" simplePos="0" relativeHeight="251661312" behindDoc="0" locked="0" layoutInCell="1" allowOverlap="1" wp14:anchorId="7914403A" wp14:editId="18F0F146">
                <wp:simplePos x="0" y="0"/>
                <wp:positionH relativeFrom="column">
                  <wp:posOffset>0</wp:posOffset>
                </wp:positionH>
                <wp:positionV relativeFrom="paragraph">
                  <wp:posOffset>20320</wp:posOffset>
                </wp:positionV>
                <wp:extent cx="273050" cy="3175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273050" cy="317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5C65F7" w14:textId="77777777" w:rsidR="00CA743E" w:rsidRDefault="00CA743E" w:rsidP="00CA743E">
                            <w: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7" type="#_x0000_t202" style="position:absolute;margin-left:0;margin-top:1.6pt;width:21.5pt;height:2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" filled="f" stroked="f">
                <v:textbox>
                  <w:txbxContent>
                    <w:p w:rsidR="00CA743E" w:rsidRDefault="00CA743E" w:rsidP="00CA743E">
                      <w:r>
                        <w:t>B</w:t>
                      </w:r>
                    </w:p>
                  </w:txbxContent>
                </v:textbox>
                <w10:wrap type="square"/>
              </v:shape>
            </w:pict>
          </mc:Fallback>
        </mc:AlternateContent>
      </w:r>
      <w:r>
        <w:rPr>
          <w:rFonts w:ascii="Times New Roman" w:eastAsia="Times New Roman" w:hAnsi="Times New Roman" w:cs="Times New Roman"/>
          <w:noProof/>
          <w:color w:val="000000"/>
          <w:sz w:val="22"/>
          <w:szCs w:val="22"/>
        </w:rPr>
        <w:drawing>
          <wp:inline distT="0" distB="0" distL="0" distR="0" wp14:anchorId="6E64DC2D" wp14:editId="53C35D26">
            <wp:extent cx="4495800" cy="1790700"/>
            <wp:effectExtent l="0" t="0" r="0" b="12700"/>
            <wp:docPr id="5" name="Picture 5" descr="ctualMobileVanLocations_Sand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tualMobileVanLocations_Sandy.png"/>
                    <pic:cNvPicPr>
                      <a:picLocks noChangeAspect="1" noChangeArrowheads="1"/>
                    </pic:cNvPicPr>
                  </pic:nvPicPr>
                  <pic:blipFill rotWithShape="1">
                    <a:blip r:embed="rId6">
                      <a:extLst>
                        <a:ext uri="{28A0092B-C50C-407E-A947-70E740481C1C}">
                          <a14:useLocalDpi xmlns:a14="http://schemas.microsoft.com/office/drawing/2010/main" val="0"/>
                        </a:ext>
                      </a:extLst>
                    </a:blip>
                    <a:srcRect l="556" t="46026" r="1113" b="3272"/>
                    <a:stretch/>
                  </pic:blipFill>
                  <pic:spPr bwMode="auto">
                    <a:xfrm>
                      <a:off x="0" y="0"/>
                      <a:ext cx="4495800" cy="1790700"/>
                    </a:xfrm>
                    <a:prstGeom prst="rect">
                      <a:avLst/>
                    </a:prstGeom>
                    <a:noFill/>
                    <a:ln>
                      <a:noFill/>
                    </a:ln>
                    <a:extLst>
                      <a:ext uri="{53640926-AAD7-44d8-BBD7-CCE9431645EC}">
                        <a14:shadowObscured xmlns:a14="http://schemas.microsoft.com/office/drawing/2010/main"/>
                      </a:ext>
                    </a:extLst>
                  </pic:spPr>
                </pic:pic>
              </a:graphicData>
            </a:graphic>
          </wp:inline>
        </w:drawing>
      </w:r>
    </w:p>
    <w:p w14:paraId="74B51130" w14:textId="5074A1B7" w:rsidR="00CA743E" w:rsidRDefault="00DE657D" w:rsidP="00CA743E">
      <w:pPr>
        <w:rPr>
          <w:rFonts w:ascii="Times New Roman" w:hAnsi="Times New Roman" w:cs="Times New Roman"/>
          <w:color w:val="000000"/>
          <w:sz w:val="22"/>
          <w:szCs w:val="22"/>
        </w:rPr>
      </w:pPr>
      <w:r>
        <w:rPr>
          <w:rFonts w:ascii="Times New Roman" w:hAnsi="Times New Roman" w:cs="Times New Roman"/>
          <w:color w:val="000000"/>
          <w:sz w:val="22"/>
          <w:szCs w:val="22"/>
        </w:rPr>
        <w:t>Figure S1</w:t>
      </w:r>
      <w:r w:rsidR="00CA743E" w:rsidRPr="00CA743E">
        <w:rPr>
          <w:rFonts w:ascii="Times New Roman" w:hAnsi="Times New Roman" w:cs="Times New Roman"/>
          <w:color w:val="000000"/>
          <w:sz w:val="22"/>
          <w:szCs w:val="22"/>
        </w:rPr>
        <w:t xml:space="preserve">. Census tracts in which mobile health </w:t>
      </w:r>
      <w:r w:rsidR="00CB6A5F">
        <w:rPr>
          <w:rFonts w:ascii="Times New Roman" w:hAnsi="Times New Roman" w:cs="Times New Roman"/>
          <w:color w:val="000000"/>
          <w:sz w:val="22"/>
          <w:szCs w:val="22"/>
        </w:rPr>
        <w:t>clinics</w:t>
      </w:r>
      <w:r w:rsidR="00CA743E" w:rsidRPr="00CA743E">
        <w:rPr>
          <w:rFonts w:ascii="Times New Roman" w:hAnsi="Times New Roman" w:cs="Times New Roman"/>
          <w:color w:val="000000"/>
          <w:sz w:val="22"/>
          <w:szCs w:val="22"/>
        </w:rPr>
        <w:t xml:space="preserve"> were located: the six most populous tracts in the Rockaways (A) or actual locations in 2012 after Hurricane Sandy (B).</w:t>
      </w:r>
    </w:p>
    <w:p w14:paraId="6AE31B17" w14:textId="77777777" w:rsidR="00DE657D" w:rsidRDefault="00DE657D" w:rsidP="00CA743E">
      <w:pPr>
        <w:rPr>
          <w:rFonts w:ascii="Times New Roman" w:hAnsi="Times New Roman" w:cs="Times New Roman"/>
          <w:color w:val="000000"/>
          <w:sz w:val="22"/>
          <w:szCs w:val="22"/>
        </w:rPr>
      </w:pPr>
      <w:bookmarkStart w:id="0" w:name="_GoBack"/>
      <w:bookmarkEnd w:id="0"/>
    </w:p>
    <w:p w14:paraId="256CC844" w14:textId="77777777" w:rsidR="00DE657D" w:rsidRDefault="00DE657D" w:rsidP="00CA743E">
      <w:pPr>
        <w:rPr>
          <w:rFonts w:ascii="Times New Roman" w:hAnsi="Times New Roman" w:cs="Times New Roman"/>
          <w:color w:val="000000"/>
          <w:sz w:val="22"/>
          <w:szCs w:val="22"/>
        </w:rPr>
      </w:pPr>
    </w:p>
    <w:p w14:paraId="46C2BF0A" w14:textId="77777777" w:rsidR="00DE657D" w:rsidRDefault="00DE657D" w:rsidP="00DE657D"/>
    <w:p w14:paraId="3827C996" w14:textId="77777777" w:rsidR="00DE657D" w:rsidRPr="00CA743E" w:rsidRDefault="00DE657D" w:rsidP="00DE657D">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20963FBF" wp14:editId="3F184573">
            <wp:extent cx="4114800" cy="2994037"/>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re_vans_scenarios.pdf"/>
                    <pic:cNvPicPr/>
                  </pic:nvPicPr>
                  <pic:blipFill>
                    <a:blip r:embed="rId7">
                      <a:extLst>
                        <a:ext uri="{28A0092B-C50C-407E-A947-70E740481C1C}">
                          <a14:useLocalDpi xmlns:a14="http://schemas.microsoft.com/office/drawing/2010/main" val="0"/>
                        </a:ext>
                      </a:extLst>
                    </a:blip>
                    <a:stretch>
                      <a:fillRect/>
                    </a:stretch>
                  </pic:blipFill>
                  <pic:spPr>
                    <a:xfrm>
                      <a:off x="0" y="0"/>
                      <a:ext cx="4114800" cy="2994037"/>
                    </a:xfrm>
                    <a:prstGeom prst="rect">
                      <a:avLst/>
                    </a:prstGeom>
                  </pic:spPr>
                </pic:pic>
              </a:graphicData>
            </a:graphic>
          </wp:inline>
        </w:drawing>
      </w:r>
    </w:p>
    <w:p w14:paraId="594BA9ED" w14:textId="59B409A6" w:rsidR="00DE657D" w:rsidRPr="00CA743E" w:rsidRDefault="00DE657D" w:rsidP="00DE657D">
      <w:pPr>
        <w:rPr>
          <w:rFonts w:ascii="Times" w:hAnsi="Times" w:cs="Times New Roman"/>
          <w:sz w:val="20"/>
          <w:szCs w:val="20"/>
        </w:rPr>
      </w:pPr>
      <w:r>
        <w:rPr>
          <w:rFonts w:ascii="Times New Roman" w:eastAsia="Times New Roman" w:hAnsi="Times New Roman" w:cs="Times New Roman"/>
          <w:b/>
          <w:bCs/>
          <w:color w:val="000000"/>
          <w:sz w:val="22"/>
          <w:szCs w:val="22"/>
        </w:rPr>
        <w:t>Figure S2</w:t>
      </w:r>
      <w:r w:rsidRPr="00CA743E">
        <w:rPr>
          <w:rFonts w:ascii="Times New Roman" w:eastAsia="Times New Roman" w:hAnsi="Times New Roman" w:cs="Times New Roman"/>
          <w:b/>
          <w:bCs/>
          <w:color w:val="000000"/>
          <w:sz w:val="22"/>
          <w:szCs w:val="22"/>
        </w:rPr>
        <w:t xml:space="preserve">. Primary care access deficit under two alternative </w:t>
      </w:r>
      <w:r>
        <w:rPr>
          <w:rFonts w:ascii="Times New Roman" w:eastAsia="Times New Roman" w:hAnsi="Times New Roman" w:cs="Times New Roman"/>
          <w:b/>
          <w:bCs/>
          <w:color w:val="000000"/>
          <w:sz w:val="22"/>
          <w:szCs w:val="22"/>
        </w:rPr>
        <w:t>MHC (</w:t>
      </w:r>
      <w:r w:rsidRPr="00CA743E">
        <w:rPr>
          <w:rFonts w:ascii="Times New Roman" w:eastAsia="Times New Roman" w:hAnsi="Times New Roman" w:cs="Times New Roman"/>
          <w:b/>
          <w:bCs/>
          <w:color w:val="000000"/>
          <w:sz w:val="22"/>
          <w:szCs w:val="22"/>
        </w:rPr>
        <w:t xml:space="preserve">mobile health </w:t>
      </w:r>
      <w:r>
        <w:rPr>
          <w:rFonts w:ascii="Times New Roman" w:eastAsia="Times New Roman" w:hAnsi="Times New Roman" w:cs="Times New Roman"/>
          <w:b/>
          <w:bCs/>
          <w:color w:val="000000"/>
          <w:sz w:val="22"/>
          <w:szCs w:val="22"/>
        </w:rPr>
        <w:t>clinic)</w:t>
      </w:r>
      <w:r w:rsidRPr="00CA743E">
        <w:rPr>
          <w:rFonts w:ascii="Times New Roman" w:eastAsia="Times New Roman" w:hAnsi="Times New Roman" w:cs="Times New Roman"/>
          <w:b/>
          <w:bCs/>
          <w:color w:val="000000"/>
          <w:sz w:val="22"/>
          <w:szCs w:val="22"/>
        </w:rPr>
        <w:t xml:space="preserve"> scenarios: mobile health clinics were placed in the six most populous census tracts of the Rockaways (blue) or mobile health clinics were placed in the locations actually used by NYC during the hurricane (green).</w:t>
      </w:r>
    </w:p>
    <w:p w14:paraId="61614576" w14:textId="77777777" w:rsidR="00CA743E" w:rsidRPr="00CA743E" w:rsidRDefault="00CA743E" w:rsidP="00CA743E">
      <w:pPr>
        <w:rPr>
          <w:rFonts w:ascii="Times" w:eastAsia="Times New Roman" w:hAnsi="Times" w:cs="Times New Roman"/>
          <w:sz w:val="20"/>
          <w:szCs w:val="20"/>
        </w:rPr>
      </w:pPr>
    </w:p>
    <w:p w14:paraId="6BB2B6C7" w14:textId="77777777" w:rsidR="00CA743E" w:rsidRDefault="00CA743E"/>
    <w:sectPr w:rsidR="00CA743E" w:rsidSect="009414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nion Pro">
    <w:panose1 w:val="02040503050306020203"/>
    <w:charset w:val="00"/>
    <w:family w:val="auto"/>
    <w:pitch w:val="variable"/>
    <w:sig w:usb0="60000287" w:usb1="00000001" w:usb2="00000000" w:usb3="00000000" w:csb0="0000019F" w:csb1="00000000"/>
  </w:font>
  <w:font w:name="ＭＳ 明朝">
    <w:charset w:val="4E"/>
    <w:family w:val="auto"/>
    <w:pitch w:val="variable"/>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43E"/>
    <w:rsid w:val="004209BF"/>
    <w:rsid w:val="0094143A"/>
    <w:rsid w:val="00996C51"/>
    <w:rsid w:val="00CA743E"/>
    <w:rsid w:val="00CB6A5F"/>
    <w:rsid w:val="00DE6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0E19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nion Pro" w:eastAsiaTheme="minorEastAsia" w:hAnsi="Minion Pro" w:cs="Arial Unicode MS"/>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743E"/>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CA743E"/>
    <w:rPr>
      <w:rFonts w:ascii="Cambria" w:eastAsiaTheme="minorHAnsi" w:hAnsi="Cambria"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A74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743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nion Pro" w:eastAsiaTheme="minorEastAsia" w:hAnsi="Minion Pro" w:cs="Arial Unicode MS"/>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743E"/>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CA743E"/>
    <w:rPr>
      <w:rFonts w:ascii="Cambria" w:eastAsiaTheme="minorHAnsi" w:hAnsi="Cambria"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A74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743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109518">
      <w:bodyDiv w:val="1"/>
      <w:marLeft w:val="0"/>
      <w:marRight w:val="0"/>
      <w:marTop w:val="0"/>
      <w:marBottom w:val="0"/>
      <w:divBdr>
        <w:top w:val="none" w:sz="0" w:space="0" w:color="auto"/>
        <w:left w:val="none" w:sz="0" w:space="0" w:color="auto"/>
        <w:bottom w:val="none" w:sz="0" w:space="0" w:color="auto"/>
        <w:right w:val="none" w:sz="0" w:space="0" w:color="auto"/>
      </w:divBdr>
    </w:div>
    <w:div w:id="345402044">
      <w:bodyDiv w:val="1"/>
      <w:marLeft w:val="0"/>
      <w:marRight w:val="0"/>
      <w:marTop w:val="0"/>
      <w:marBottom w:val="0"/>
      <w:divBdr>
        <w:top w:val="none" w:sz="0" w:space="0" w:color="auto"/>
        <w:left w:val="none" w:sz="0" w:space="0" w:color="auto"/>
        <w:bottom w:val="none" w:sz="0" w:space="0" w:color="auto"/>
        <w:right w:val="none" w:sz="0" w:space="0" w:color="auto"/>
      </w:divBdr>
    </w:div>
    <w:div w:id="835460737">
      <w:bodyDiv w:val="1"/>
      <w:marLeft w:val="0"/>
      <w:marRight w:val="0"/>
      <w:marTop w:val="0"/>
      <w:marBottom w:val="0"/>
      <w:divBdr>
        <w:top w:val="none" w:sz="0" w:space="0" w:color="auto"/>
        <w:left w:val="none" w:sz="0" w:space="0" w:color="auto"/>
        <w:bottom w:val="none" w:sz="0" w:space="0" w:color="auto"/>
        <w:right w:val="none" w:sz="0" w:space="0" w:color="auto"/>
      </w:divBdr>
    </w:div>
    <w:div w:id="943923553">
      <w:bodyDiv w:val="1"/>
      <w:marLeft w:val="0"/>
      <w:marRight w:val="0"/>
      <w:marTop w:val="0"/>
      <w:marBottom w:val="0"/>
      <w:divBdr>
        <w:top w:val="none" w:sz="0" w:space="0" w:color="auto"/>
        <w:left w:val="none" w:sz="0" w:space="0" w:color="auto"/>
        <w:bottom w:val="none" w:sz="0" w:space="0" w:color="auto"/>
        <w:right w:val="none" w:sz="0" w:space="0" w:color="auto"/>
      </w:divBdr>
      <w:divsChild>
        <w:div w:id="2041927532">
          <w:marLeft w:val="0"/>
          <w:marRight w:val="0"/>
          <w:marTop w:val="0"/>
          <w:marBottom w:val="0"/>
          <w:divBdr>
            <w:top w:val="none" w:sz="0" w:space="0" w:color="auto"/>
            <w:left w:val="none" w:sz="0" w:space="0" w:color="auto"/>
            <w:bottom w:val="none" w:sz="0" w:space="0" w:color="auto"/>
            <w:right w:val="none" w:sz="0" w:space="0" w:color="auto"/>
          </w:divBdr>
        </w:div>
        <w:div w:id="849101780">
          <w:marLeft w:val="0"/>
          <w:marRight w:val="0"/>
          <w:marTop w:val="0"/>
          <w:marBottom w:val="0"/>
          <w:divBdr>
            <w:top w:val="none" w:sz="0" w:space="0" w:color="auto"/>
            <w:left w:val="none" w:sz="0" w:space="0" w:color="auto"/>
            <w:bottom w:val="none" w:sz="0" w:space="0" w:color="auto"/>
            <w:right w:val="none" w:sz="0" w:space="0" w:color="auto"/>
          </w:divBdr>
        </w:div>
      </w:divsChild>
    </w:div>
    <w:div w:id="1384982628">
      <w:bodyDiv w:val="1"/>
      <w:marLeft w:val="0"/>
      <w:marRight w:val="0"/>
      <w:marTop w:val="0"/>
      <w:marBottom w:val="0"/>
      <w:divBdr>
        <w:top w:val="none" w:sz="0" w:space="0" w:color="auto"/>
        <w:left w:val="none" w:sz="0" w:space="0" w:color="auto"/>
        <w:bottom w:val="none" w:sz="0" w:space="0" w:color="auto"/>
        <w:right w:val="none" w:sz="0" w:space="0" w:color="auto"/>
      </w:divBdr>
      <w:divsChild>
        <w:div w:id="1354648043">
          <w:marLeft w:val="0"/>
          <w:marRight w:val="0"/>
          <w:marTop w:val="0"/>
          <w:marBottom w:val="0"/>
          <w:divBdr>
            <w:top w:val="none" w:sz="0" w:space="0" w:color="auto"/>
            <w:left w:val="none" w:sz="0" w:space="0" w:color="auto"/>
            <w:bottom w:val="none" w:sz="0" w:space="0" w:color="auto"/>
            <w:right w:val="none" w:sz="0" w:space="0" w:color="auto"/>
          </w:divBdr>
        </w:div>
      </w:divsChild>
    </w:div>
    <w:div w:id="1470786297">
      <w:bodyDiv w:val="1"/>
      <w:marLeft w:val="0"/>
      <w:marRight w:val="0"/>
      <w:marTop w:val="0"/>
      <w:marBottom w:val="0"/>
      <w:divBdr>
        <w:top w:val="none" w:sz="0" w:space="0" w:color="auto"/>
        <w:left w:val="none" w:sz="0" w:space="0" w:color="auto"/>
        <w:bottom w:val="none" w:sz="0" w:space="0" w:color="auto"/>
        <w:right w:val="none" w:sz="0" w:space="0" w:color="auto"/>
      </w:divBdr>
    </w:div>
    <w:div w:id="1483348047">
      <w:bodyDiv w:val="1"/>
      <w:marLeft w:val="0"/>
      <w:marRight w:val="0"/>
      <w:marTop w:val="0"/>
      <w:marBottom w:val="0"/>
      <w:divBdr>
        <w:top w:val="none" w:sz="0" w:space="0" w:color="auto"/>
        <w:left w:val="none" w:sz="0" w:space="0" w:color="auto"/>
        <w:bottom w:val="none" w:sz="0" w:space="0" w:color="auto"/>
        <w:right w:val="none" w:sz="0" w:space="0" w:color="auto"/>
      </w:divBdr>
      <w:divsChild>
        <w:div w:id="1617641195">
          <w:marLeft w:val="0"/>
          <w:marRight w:val="0"/>
          <w:marTop w:val="0"/>
          <w:marBottom w:val="0"/>
          <w:divBdr>
            <w:top w:val="none" w:sz="0" w:space="0" w:color="auto"/>
            <w:left w:val="none" w:sz="0" w:space="0" w:color="auto"/>
            <w:bottom w:val="none" w:sz="0" w:space="0" w:color="auto"/>
            <w:right w:val="none" w:sz="0" w:space="0" w:color="auto"/>
          </w:divBdr>
        </w:div>
      </w:divsChild>
    </w:div>
    <w:div w:id="1757358382">
      <w:bodyDiv w:val="1"/>
      <w:marLeft w:val="0"/>
      <w:marRight w:val="0"/>
      <w:marTop w:val="0"/>
      <w:marBottom w:val="0"/>
      <w:divBdr>
        <w:top w:val="none" w:sz="0" w:space="0" w:color="auto"/>
        <w:left w:val="none" w:sz="0" w:space="0" w:color="auto"/>
        <w:bottom w:val="none" w:sz="0" w:space="0" w:color="auto"/>
        <w:right w:val="none" w:sz="0" w:space="0" w:color="auto"/>
      </w:divBdr>
    </w:div>
    <w:div w:id="1903053286">
      <w:bodyDiv w:val="1"/>
      <w:marLeft w:val="0"/>
      <w:marRight w:val="0"/>
      <w:marTop w:val="0"/>
      <w:marBottom w:val="0"/>
      <w:divBdr>
        <w:top w:val="none" w:sz="0" w:space="0" w:color="auto"/>
        <w:left w:val="none" w:sz="0" w:space="0" w:color="auto"/>
        <w:bottom w:val="none" w:sz="0" w:space="0" w:color="auto"/>
        <w:right w:val="none" w:sz="0" w:space="0" w:color="auto"/>
      </w:divBdr>
      <w:divsChild>
        <w:div w:id="1517771318">
          <w:marLeft w:val="0"/>
          <w:marRight w:val="0"/>
          <w:marTop w:val="0"/>
          <w:marBottom w:val="0"/>
          <w:divBdr>
            <w:top w:val="none" w:sz="0" w:space="0" w:color="auto"/>
            <w:left w:val="none" w:sz="0" w:space="0" w:color="auto"/>
            <w:bottom w:val="none" w:sz="0" w:space="0" w:color="auto"/>
            <w:right w:val="none" w:sz="0" w:space="0" w:color="auto"/>
          </w:divBdr>
        </w:div>
      </w:divsChild>
    </w:div>
    <w:div w:id="21133560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em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304</Words>
  <Characters>1738</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University of Pittsburgh</Company>
  <LinksUpToDate>false</LinksUpToDate>
  <CharactersWithSpaces>2038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Supriya Kumar</dc:creator>
  <cp:keywords/>
  <dc:description/>
  <cp:lastModifiedBy>Supriya Kumar</cp:lastModifiedBy>
  <cp:revision>2</cp:revision>
  <dcterms:created xsi:type="dcterms:W3CDTF">2015-12-15T02:40:00Z</dcterms:created>
  <dcterms:modified xsi:type="dcterms:W3CDTF">2015-12-15T02:40:00Z</dcterms:modified>
  <cp:category/>
</cp:coreProperties>
</file>