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2E" w:rsidRPr="000859B4" w:rsidRDefault="0081282E" w:rsidP="0081282E">
      <w:pPr>
        <w:spacing w:before="0" w:beforeAutospacing="0" w:after="160" w:afterAutospacing="0" w:line="259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bookmarkStart w:id="0" w:name="_GoBack"/>
      <w:bookmarkEnd w:id="0"/>
      <w:r w:rsidRPr="000859B4">
        <w:rPr>
          <w:rFonts w:ascii="Arial" w:hAnsi="Arial" w:cs="Arial"/>
          <w:sz w:val="22"/>
          <w:szCs w:val="22"/>
          <w:lang w:val="en-US" w:eastAsia="en-US"/>
        </w:rPr>
        <w:t>Appendix: The number of literature reviewed for each topic</w:t>
      </w:r>
    </w:p>
    <w:p w:rsidR="0081282E" w:rsidRDefault="0081282E" w:rsidP="0081282E">
      <w:pPr>
        <w:spacing w:before="0" w:beforeAutospacing="0" w:after="160" w:afterAutospacing="0"/>
        <w:jc w:val="both"/>
        <w:rPr>
          <w:b/>
          <w:i/>
          <w:sz w:val="22"/>
          <w:szCs w:val="22"/>
          <w:u w:val="single"/>
          <w:lang w:val="en-US" w:eastAsia="en-US"/>
        </w:rPr>
      </w:pPr>
      <w:r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>Topic 1</w:t>
      </w:r>
      <w:r w:rsidR="00F70B1B"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>, Target group</w:t>
      </w:r>
      <w:r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 xml:space="preserve"> (41 documents)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Bagaria J, Heggie C, Abrahams J, Murray V. Evacuations and sheltering of hospitals in emergencies: A review of international experience. </w:t>
      </w:r>
      <w:r w:rsidRPr="00C263F6">
        <w:rPr>
          <w:rFonts w:ascii="Times New Roman" w:hAnsi="Times New Roman"/>
          <w:iCs/>
          <w:sz w:val="16"/>
          <w:szCs w:val="16"/>
          <w:lang w:val="en-US"/>
        </w:rPr>
        <w:t>Prehosp Disaster Med.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 2009; 24:461-67.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Sternberg E, Lee GC, Huard D. Counting crisis: US hospital evacuations, 1971-1999. </w:t>
      </w:r>
      <w:r w:rsidRPr="00C263F6">
        <w:rPr>
          <w:rFonts w:ascii="Times New Roman" w:hAnsi="Times New Roman"/>
          <w:color w:val="222222"/>
          <w:sz w:val="16"/>
          <w:szCs w:val="16"/>
        </w:rPr>
        <w:t>Prehosp Disast Med. 2004; 19(2):150-57.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color w:val="222222"/>
          <w:sz w:val="16"/>
          <w:szCs w:val="16"/>
          <w:lang w:val="en-US"/>
        </w:rPr>
        <w:t xml:space="preserve">Näsman U, Zetterberg-Randén B, Brändström H. 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KAMEDO report no 88: Floods in Czech Republic and Southeast Germany, 2002. </w:t>
      </w:r>
      <w:r w:rsidRPr="00C263F6">
        <w:rPr>
          <w:rFonts w:ascii="Times New Roman" w:hAnsi="Times New Roman"/>
          <w:color w:val="222222"/>
          <w:sz w:val="16"/>
          <w:szCs w:val="16"/>
        </w:rPr>
        <w:t>Prehosp Disast Med. 2007; 22(1):90-2.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</w:rPr>
        <w:t xml:space="preserve">Cocanour CS, Allen SJ, Mazabob J, Sparks JW, Fischer CP, Romans J, et al. </w:t>
      </w:r>
      <w:r w:rsidRPr="00C263F6">
        <w:rPr>
          <w:rFonts w:ascii="Times New Roman" w:hAnsi="Times New Roman"/>
          <w:sz w:val="16"/>
          <w:szCs w:val="16"/>
          <w:lang w:val="en-US"/>
        </w:rPr>
        <w:t>Lessons learned from the evacuation of an urban teaching hospital. Arch Surg. 2002; 137(10):1141-45.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2D2CF7">
        <w:rPr>
          <w:rFonts w:ascii="Times New Roman" w:hAnsi="Times New Roman"/>
          <w:bCs/>
          <w:sz w:val="16"/>
          <w:szCs w:val="16"/>
          <w:lang w:val="sv-SE"/>
        </w:rPr>
        <w:t xml:space="preserve">Brodie M, Wltzien E, Attman D, Blendon RJ, Benson JM. </w:t>
      </w:r>
      <w:r w:rsidRPr="00C263F6">
        <w:rPr>
          <w:rFonts w:ascii="Times New Roman" w:hAnsi="Times New Roman"/>
          <w:bCs/>
          <w:sz w:val="16"/>
          <w:szCs w:val="16"/>
          <w:lang w:val="en-US"/>
        </w:rPr>
        <w:t xml:space="preserve">Experiences of Hurricane Katrina evacuees in Houston shelters: implications for future planning. </w:t>
      </w:r>
      <w:r w:rsidRPr="00C263F6">
        <w:rPr>
          <w:rFonts w:ascii="Times New Roman" w:hAnsi="Times New Roman"/>
          <w:bCs/>
          <w:sz w:val="16"/>
          <w:szCs w:val="16"/>
        </w:rPr>
        <w:t>Am J Public Health. 2006;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C263F6">
        <w:rPr>
          <w:rFonts w:ascii="Times New Roman" w:hAnsi="Times New Roman"/>
          <w:bCs/>
          <w:sz w:val="16"/>
          <w:szCs w:val="16"/>
        </w:rPr>
        <w:t>96: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C263F6">
        <w:rPr>
          <w:rFonts w:ascii="Times New Roman" w:hAnsi="Times New Roman"/>
          <w:bCs/>
          <w:sz w:val="16"/>
          <w:szCs w:val="16"/>
        </w:rPr>
        <w:t>1402-08.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2D2CF7">
        <w:rPr>
          <w:rFonts w:ascii="Times New Roman" w:hAnsi="Times New Roman"/>
          <w:sz w:val="16"/>
          <w:szCs w:val="16"/>
          <w:lang w:val="sv-SE"/>
        </w:rPr>
        <w:t xml:space="preserve">Sexton KH, Alperin LM, Stobo JD. </w:t>
      </w:r>
      <w:r w:rsidRPr="00C263F6">
        <w:rPr>
          <w:rFonts w:ascii="Times New Roman" w:hAnsi="Times New Roman"/>
          <w:sz w:val="16"/>
          <w:szCs w:val="16"/>
          <w:lang w:val="en-US"/>
        </w:rPr>
        <w:t>Lessons from Hurricane Rita: the University of Texas Medical Branch Hospital</w:t>
      </w:r>
      <w:r>
        <w:rPr>
          <w:rFonts w:ascii="Times New Roman" w:hAnsi="Times New Roman"/>
          <w:sz w:val="16"/>
          <w:szCs w:val="16"/>
          <w:lang w:val="en-US"/>
        </w:rPr>
        <w:t>’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s evacuation. </w:t>
      </w:r>
      <w:r w:rsidRPr="00C263F6">
        <w:rPr>
          <w:rFonts w:ascii="Times New Roman" w:hAnsi="Times New Roman"/>
          <w:sz w:val="16"/>
          <w:szCs w:val="16"/>
        </w:rPr>
        <w:t>Acad Med, 2001; 82(8):792-96.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color w:val="222222"/>
          <w:sz w:val="16"/>
          <w:szCs w:val="16"/>
        </w:rPr>
        <w:t>Agantyr LG, Häggström E, Kulling P. KAMEDO report no 93: The power failure at Karolinska University Hospital, Huddinge, 07 April 2007. Prehosp Disast Med. 2009; 24(5):468-70.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color w:val="222222"/>
          <w:sz w:val="16"/>
          <w:szCs w:val="16"/>
          <w:lang w:val="en-US"/>
        </w:rPr>
        <w:t xml:space="preserve">Murphy GRF and Foot C. ICU fire evacuation preparedness in London: a cross-sectional study. </w:t>
      </w:r>
      <w:r w:rsidRPr="00C263F6">
        <w:rPr>
          <w:rFonts w:ascii="Times New Roman" w:hAnsi="Times New Roman"/>
          <w:color w:val="222222"/>
          <w:sz w:val="16"/>
          <w:szCs w:val="16"/>
        </w:rPr>
        <w:t>BJA. 2011;</w:t>
      </w:r>
      <w:r>
        <w:rPr>
          <w:rFonts w:ascii="Times New Roman" w:hAnsi="Times New Roman"/>
          <w:color w:val="222222"/>
          <w:sz w:val="16"/>
          <w:szCs w:val="16"/>
        </w:rPr>
        <w:t xml:space="preserve"> </w:t>
      </w:r>
      <w:r w:rsidRPr="00C263F6">
        <w:rPr>
          <w:rFonts w:ascii="Times New Roman" w:hAnsi="Times New Roman"/>
          <w:color w:val="222222"/>
          <w:sz w:val="16"/>
          <w:szCs w:val="16"/>
        </w:rPr>
        <w:t>106:695-98.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Vernie C. A hospital system</w:t>
      </w:r>
      <w:r>
        <w:rPr>
          <w:rFonts w:ascii="Times New Roman" w:hAnsi="Times New Roman"/>
          <w:sz w:val="16"/>
          <w:szCs w:val="16"/>
          <w:lang w:val="en-US"/>
        </w:rPr>
        <w:t>’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s response to a hurricane offers lessons, including the need for interfacility drills. </w:t>
      </w:r>
      <w:r w:rsidRPr="00C263F6">
        <w:rPr>
          <w:rFonts w:ascii="Times New Roman" w:hAnsi="Times New Roman"/>
          <w:sz w:val="16"/>
          <w:szCs w:val="16"/>
        </w:rPr>
        <w:t>Health Aff, 2012; 31(8):1814-21.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bCs/>
          <w:sz w:val="16"/>
          <w:szCs w:val="16"/>
          <w:lang w:val="en-US"/>
        </w:rPr>
        <w:t xml:space="preserve">Powel T, Hanfling D, Gostin LO. Emergency preparedness and public health: The lessons of Hurricane Sandy. </w:t>
      </w:r>
      <w:r w:rsidRPr="00C263F6">
        <w:rPr>
          <w:rFonts w:ascii="Times New Roman" w:hAnsi="Times New Roman"/>
          <w:bCs/>
          <w:sz w:val="16"/>
          <w:szCs w:val="16"/>
        </w:rPr>
        <w:t xml:space="preserve">JAMA. 2012; </w:t>
      </w:r>
      <w:r w:rsidRPr="00C263F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308(24):2569-70.</w:t>
      </w:r>
      <w:r w:rsidRPr="00C263F6">
        <w:rPr>
          <w:rFonts w:ascii="Times New Roman" w:hAnsi="Times New Roman"/>
          <w:bCs/>
          <w:sz w:val="16"/>
          <w:szCs w:val="16"/>
        </w:rPr>
        <w:t xml:space="preserve"> 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O</w:t>
      </w:r>
      <w:r>
        <w:rPr>
          <w:rFonts w:ascii="Times New Roman" w:hAnsi="Times New Roman"/>
          <w:sz w:val="16"/>
          <w:szCs w:val="16"/>
          <w:lang w:val="en-US"/>
        </w:rPr>
        <w:t>’</w:t>
      </w:r>
      <w:r w:rsidRPr="00C263F6">
        <w:rPr>
          <w:rFonts w:ascii="Times New Roman" w:hAnsi="Times New Roman"/>
          <w:sz w:val="16"/>
          <w:szCs w:val="16"/>
          <w:lang w:val="en-US"/>
        </w:rPr>
        <w:t>Neill PA. The ABS</w:t>
      </w:r>
      <w:r>
        <w:rPr>
          <w:rFonts w:ascii="Times New Roman" w:hAnsi="Times New Roman"/>
          <w:sz w:val="16"/>
          <w:szCs w:val="16"/>
          <w:lang w:val="en-US"/>
        </w:rPr>
        <w:t>’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s of disaster response. </w:t>
      </w:r>
      <w:r w:rsidRPr="00C263F6">
        <w:rPr>
          <w:rFonts w:ascii="Times New Roman" w:hAnsi="Times New Roman"/>
          <w:sz w:val="16"/>
          <w:szCs w:val="16"/>
        </w:rPr>
        <w:t>Scand J Surg. 2005; 94; 259-66.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color w:val="000000"/>
          <w:sz w:val="16"/>
          <w:szCs w:val="16"/>
          <w:lang w:val="en-US"/>
        </w:rPr>
        <w:t xml:space="preserve">Gallon Z. Wildfires, weather &amp; climate. University Corporation for Atmospheric Research. 2008. Accessed Feb 2010. Available at: </w:t>
      </w:r>
      <w:hyperlink r:id="rId7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http://www.ucar.edu/news/backgrounders/wildfires.shtml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Thomas J, Lackey N. How to evacuate a psychiatric hospital: a Hurricane Katrina success story. </w:t>
      </w:r>
      <w:r w:rsidRPr="00C263F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J Psychosoc Nurs Ment</w:t>
      </w:r>
      <w:r w:rsidRPr="00C263F6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C263F6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</w:rPr>
        <w:t>Health</w:t>
      </w:r>
      <w:r w:rsidRPr="00C263F6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C263F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Serv.</w:t>
      </w:r>
      <w:r w:rsidRPr="00C263F6">
        <w:rPr>
          <w:rFonts w:ascii="Times New Roman" w:hAnsi="Times New Roman"/>
          <w:sz w:val="16"/>
          <w:szCs w:val="16"/>
        </w:rPr>
        <w:t xml:space="preserve"> 2008; 46(1):35-40.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Bernard M, Mathews P. Evacuation of a maternal-newborn area during Hurricane Katrina. </w:t>
      </w:r>
      <w:r w:rsidRPr="00C263F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MCN Am J Matern Child Nurs. </w:t>
      </w:r>
      <w:r w:rsidRPr="00C263F6">
        <w:rPr>
          <w:rFonts w:ascii="Times New Roman" w:hAnsi="Times New Roman"/>
          <w:sz w:val="16"/>
          <w:szCs w:val="16"/>
        </w:rPr>
        <w:t>2008; 33(4):213-23.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Augustine J, Schoettmer J. Evacuation of a rural community hospital: lessons learned from an unplanned event. </w:t>
      </w:r>
      <w:r w:rsidRPr="00C263F6">
        <w:rPr>
          <w:rFonts w:ascii="Times New Roman" w:hAnsi="Times New Roman"/>
          <w:sz w:val="16"/>
          <w:szCs w:val="16"/>
        </w:rPr>
        <w:t>Disaster Manag Response. 2005;3(3):68-72.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Burgess J. Hospital evacuations due to hazardous materials incidents. </w:t>
      </w:r>
      <w:r w:rsidRPr="00C263F6">
        <w:rPr>
          <w:rFonts w:ascii="Times New Roman" w:hAnsi="Times New Roman"/>
          <w:sz w:val="16"/>
          <w:szCs w:val="16"/>
        </w:rPr>
        <w:t>Am J Emerg Med. 1999; 17(1):50-2.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Singal A. A Stakeholder Based Approach to Manage the Training Process. Indiam management studies journal. 2009; 13: 103-122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Nickols FW. (2005), "Why a Stakeholder Approach to Evaluating Training," </w:t>
      </w:r>
      <w:r w:rsidRPr="00C263F6">
        <w:rPr>
          <w:rFonts w:ascii="Times New Roman" w:hAnsi="Times New Roman"/>
          <w:i/>
          <w:iCs/>
          <w:sz w:val="16"/>
          <w:szCs w:val="16"/>
          <w:lang w:val="en-US"/>
        </w:rPr>
        <w:t xml:space="preserve">Advances in Developing Human Resources, </w:t>
      </w:r>
      <w:r w:rsidRPr="00C263F6">
        <w:rPr>
          <w:rFonts w:ascii="Times New Roman" w:hAnsi="Times New Roman"/>
          <w:sz w:val="16"/>
          <w:szCs w:val="16"/>
          <w:lang w:val="en-US"/>
        </w:rPr>
        <w:t>7(1): 121.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Neely AD, Adams C, and Kennerley M. (2002), </w:t>
      </w:r>
      <w:r w:rsidRPr="00C263F6">
        <w:rPr>
          <w:rFonts w:ascii="Times New Roman" w:hAnsi="Times New Roman"/>
          <w:i/>
          <w:iCs/>
          <w:sz w:val="16"/>
          <w:szCs w:val="16"/>
          <w:lang w:val="en-US"/>
        </w:rPr>
        <w:t xml:space="preserve">The Performance Prism, </w:t>
      </w:r>
      <w:r w:rsidRPr="00C263F6">
        <w:rPr>
          <w:rFonts w:ascii="Times New Roman" w:hAnsi="Times New Roman"/>
          <w:sz w:val="16"/>
          <w:szCs w:val="16"/>
          <w:lang w:val="en-US"/>
        </w:rPr>
        <w:t>London: Prentice-Hall Financial Times.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Heugens PP, and Oosterhout HJ. (2002), "The Confines of Stakeholder Management: Evidence from the Dutch Manufacturing Sector," </w:t>
      </w:r>
      <w:r w:rsidRPr="00C263F6">
        <w:rPr>
          <w:rFonts w:ascii="Times New Roman" w:hAnsi="Times New Roman"/>
          <w:i/>
          <w:iCs/>
          <w:sz w:val="16"/>
          <w:szCs w:val="16"/>
          <w:lang w:val="en-US"/>
        </w:rPr>
        <w:t xml:space="preserve">Journal of Business Ethics, </w:t>
      </w:r>
      <w:r w:rsidRPr="00C263F6">
        <w:rPr>
          <w:rFonts w:ascii="Times New Roman" w:hAnsi="Times New Roman"/>
          <w:sz w:val="16"/>
          <w:szCs w:val="16"/>
          <w:lang w:val="en-US"/>
        </w:rPr>
        <w:t>40 (4), pp. 387-403.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Berke, PR., Kartez J and Wenger D. (1993), “Recovery after Disaster: Achieving Sustainable Development, Mitigation, and Equity.” </w:t>
      </w:r>
      <w:r w:rsidRPr="00C263F6">
        <w:rPr>
          <w:rFonts w:ascii="Times New Roman" w:hAnsi="Times New Roman"/>
          <w:i/>
          <w:sz w:val="16"/>
          <w:szCs w:val="16"/>
        </w:rPr>
        <w:t>Disasters</w:t>
      </w:r>
      <w:r w:rsidRPr="00C263F6">
        <w:rPr>
          <w:rFonts w:ascii="Times New Roman" w:hAnsi="Times New Roman"/>
          <w:sz w:val="16"/>
          <w:szCs w:val="16"/>
        </w:rPr>
        <w:t>. Vol. 17, No 2.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Ketti DF. The transformation of governance; globalization, devolution and the role of government. </w:t>
      </w:r>
      <w:r w:rsidRPr="00C263F6">
        <w:rPr>
          <w:rFonts w:ascii="Times New Roman" w:hAnsi="Times New Roman"/>
          <w:sz w:val="16"/>
          <w:szCs w:val="16"/>
        </w:rPr>
        <w:t>Public Administration Review 2000; 60; 6: 488-497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Lindell MK and Prater CL., (2003), “Assessing Community Impacts of Natural Disasters,” Natural Hazards Review, November 2003, pp. 176-185.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Lindell MK. and Perry RW. (1990), “Introduction to Emergency Management,” John Wiley and Sons, Inc.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Depoorter B. Horizontal political externalities: the supply and demand of disaster management. </w:t>
      </w:r>
      <w:r w:rsidRPr="00C263F6">
        <w:rPr>
          <w:rFonts w:ascii="Times New Roman" w:hAnsi="Times New Roman"/>
          <w:sz w:val="16"/>
          <w:szCs w:val="16"/>
        </w:rPr>
        <w:t>Duke Law Journal 2006; 56 (1); 101-125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2D2CF7">
        <w:rPr>
          <w:rFonts w:ascii="Times New Roman" w:hAnsi="Times New Roman"/>
          <w:sz w:val="16"/>
          <w:szCs w:val="16"/>
          <w:lang w:val="sv-SE"/>
        </w:rPr>
        <w:t xml:space="preserve">Berke, P.R., et al. 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(1996). “Enhancing Plan Quality: Evaluating the Role of State Planning Mandates for Natural Hazard Mitigation.” </w:t>
      </w:r>
      <w:r w:rsidRPr="00C263F6">
        <w:rPr>
          <w:rFonts w:ascii="Times New Roman" w:hAnsi="Times New Roman"/>
          <w:i/>
          <w:sz w:val="16"/>
          <w:szCs w:val="16"/>
        </w:rPr>
        <w:t>Journal of Environmental Planning and Management</w:t>
      </w:r>
      <w:r w:rsidRPr="00C263F6">
        <w:rPr>
          <w:rFonts w:ascii="Times New Roman" w:hAnsi="Times New Roman"/>
          <w:sz w:val="16"/>
          <w:szCs w:val="16"/>
        </w:rPr>
        <w:t xml:space="preserve"> 39(1): 79-96.</w:t>
      </w:r>
    </w:p>
    <w:p w:rsidR="00F70B1B" w:rsidRPr="00C263F6" w:rsidRDefault="00F70B1B" w:rsidP="00F70B1B">
      <w:pPr>
        <w:pStyle w:val="ListParagraph1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Lindell MK. and Perry RW. (2004), “Communicating Environmental Risk in Multiethnic Communities,” Sage Publications, Inc.</w:t>
      </w:r>
    </w:p>
    <w:p w:rsidR="00F70B1B" w:rsidRPr="00C263F6" w:rsidRDefault="00F70B1B" w:rsidP="0081282E">
      <w:pPr>
        <w:spacing w:before="0" w:beforeAutospacing="0" w:after="160" w:afterAutospacing="0"/>
        <w:jc w:val="both"/>
        <w:rPr>
          <w:b/>
          <w:i/>
          <w:sz w:val="22"/>
          <w:szCs w:val="22"/>
          <w:u w:val="single"/>
          <w:lang w:val="en-US" w:eastAsia="en-US"/>
        </w:rPr>
      </w:pPr>
    </w:p>
    <w:p w:rsidR="0081282E" w:rsidRPr="00C263F6" w:rsidRDefault="0081282E" w:rsidP="0081282E">
      <w:pPr>
        <w:spacing w:before="0" w:beforeAutospacing="0" w:after="160" w:afterAutospacing="0"/>
        <w:jc w:val="both"/>
        <w:rPr>
          <w:b/>
          <w:i/>
          <w:sz w:val="22"/>
          <w:szCs w:val="22"/>
          <w:u w:val="single"/>
          <w:lang w:val="en-US" w:eastAsia="en-US"/>
        </w:rPr>
      </w:pPr>
      <w:r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>Topic 2</w:t>
      </w:r>
      <w:r w:rsidR="00F70B1B"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>, Curriculum, theory</w:t>
      </w:r>
      <w:r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 xml:space="preserve"> (30 documents)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Kelly, A. V. The Curriculum: Theory and Practice. London, Thousand Oaks, CA, New Delhi: Paul Chapman Publishing, 1999 (4th edition).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 w:eastAsia="de-DE"/>
        </w:rPr>
      </w:pPr>
      <w:r w:rsidRPr="00C263F6">
        <w:rPr>
          <w:rFonts w:ascii="Times New Roman" w:hAnsi="Times New Roman"/>
          <w:sz w:val="16"/>
          <w:szCs w:val="16"/>
          <w:lang w:val="en-US" w:eastAsia="de-DE"/>
        </w:rPr>
        <w:t>European Commission. Implementing the Community Lisbon Programme: Proposal for a Recommendation of the European Parliament and of the Council on the Establishment of the European Qualifications Framework for Lifelong Learning. COM (2006) 479 final. Brussels, 2006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 w:eastAsia="de-DE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Sequin, UNESCO Sequin, Roger. Curriulum Development and Implementation of Teaching Programmes. Methodological Guide. UNESCO Division of higher education and research, 1991. Web. </w:t>
      </w:r>
      <w:hyperlink r:id="rId8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http://unesdoc.unesco.org/images/0009/000940/094004eb.pdf</w:t>
        </w:r>
      </w:hyperlink>
      <w:r w:rsidRPr="00C263F6">
        <w:rPr>
          <w:rFonts w:ascii="Times New Roman" w:hAnsi="Times New Roman"/>
          <w:sz w:val="16"/>
          <w:szCs w:val="16"/>
          <w:lang w:val="en-US"/>
        </w:rPr>
        <w:t xml:space="preserve"> accessed Oct. 2013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 w:eastAsia="de-DE"/>
        </w:rPr>
      </w:pPr>
      <w:r w:rsidRPr="00C263F6">
        <w:rPr>
          <w:rFonts w:ascii="Times New Roman" w:hAnsi="Times New Roman"/>
          <w:sz w:val="16"/>
          <w:szCs w:val="16"/>
          <w:lang w:val="en-US" w:eastAsia="de-DE"/>
        </w:rPr>
        <w:t>European Commission. Implementing the Community Lisbon Programme: Proposal for a Recommendation of the European Parliament and of the Council on the Establishment of the European Qualifications Framework for Lifelong Learning. COM, 479 final. Brussels, 2006.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 w:eastAsia="de-DE"/>
        </w:rPr>
      </w:pPr>
      <w:r w:rsidRPr="00C263F6">
        <w:rPr>
          <w:rFonts w:ascii="Times New Roman" w:hAnsi="Times New Roman"/>
          <w:sz w:val="16"/>
          <w:szCs w:val="16"/>
          <w:lang w:val="de-DE"/>
        </w:rPr>
        <w:t>Schweikert T. Erwachsenenbildung weiterdenken: Theorien der Erwachsenenbildung und ihre Kritik. Europäische Hochschulschriften, Reihe XI Pädagogik. Bd. 954. Peter Lang Europäischer Verlag der Wissenschaften, Frankfurt am Main, 2007.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de-DE" w:eastAsia="de-DE"/>
        </w:rPr>
      </w:pPr>
      <w:r w:rsidRPr="00C263F6">
        <w:rPr>
          <w:rFonts w:ascii="Times New Roman" w:hAnsi="Times New Roman"/>
          <w:sz w:val="16"/>
          <w:szCs w:val="16"/>
          <w:lang w:val="de-DE" w:eastAsia="de-DE"/>
        </w:rPr>
        <w:t>Collins JW. Jr, Soo Hoo TY, Krantz M, et al. "Creating An Executive Doctorate In Civil Security In The United States”. J Homeland Sec Emerg Manage, 2012; 9 (2)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de-DE" w:eastAsia="de-DE"/>
        </w:rPr>
      </w:pPr>
      <w:r w:rsidRPr="00C263F6">
        <w:rPr>
          <w:rFonts w:ascii="Times New Roman" w:hAnsi="Times New Roman"/>
          <w:sz w:val="16"/>
          <w:szCs w:val="16"/>
          <w:lang w:val="de-DE" w:eastAsia="de-DE"/>
        </w:rPr>
        <w:t>Waugh WL Jr, and Sadiq AA. "Professional Education for Emergency Managers,” J Homeland Sec Emerg Manag, 2011; 8 (2)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de-DE" w:eastAsia="de-DE"/>
        </w:rPr>
      </w:pPr>
      <w:r w:rsidRPr="00C263F6">
        <w:rPr>
          <w:rFonts w:ascii="Times New Roman" w:hAnsi="Times New Roman"/>
          <w:sz w:val="16"/>
          <w:szCs w:val="16"/>
          <w:lang w:val="de-DE"/>
        </w:rPr>
        <w:t xml:space="preserve">Alexander D, Bramati L, </w:t>
      </w:r>
      <w:r w:rsidRPr="00C263F6">
        <w:rPr>
          <w:rFonts w:ascii="Times New Roman" w:hAnsi="Times New Roman"/>
          <w:sz w:val="16"/>
          <w:szCs w:val="16"/>
          <w:lang w:val="de-DE" w:eastAsia="de-DE"/>
        </w:rPr>
        <w:t xml:space="preserve">Simonetta M. </w:t>
      </w:r>
      <w:r w:rsidRPr="00C263F6">
        <w:rPr>
          <w:rFonts w:ascii="Times New Roman" w:hAnsi="Times New Roman"/>
          <w:bCs/>
          <w:sz w:val="16"/>
          <w:szCs w:val="16"/>
          <w:lang w:val="de-DE" w:eastAsia="de-DE"/>
        </w:rPr>
        <w:t>Emergency Preparedness Training and Education</w:t>
      </w:r>
      <w:r w:rsidRPr="00C263F6">
        <w:rPr>
          <w:rFonts w:ascii="Times New Roman" w:eastAsia="MS Mincho" w:hAnsi="Times New Roman"/>
          <w:bCs/>
          <w:sz w:val="16"/>
          <w:szCs w:val="16"/>
          <w:lang w:val="de-DE" w:eastAsia="de-DE"/>
        </w:rPr>
        <w:t> </w:t>
      </w:r>
      <w:r w:rsidRPr="00C263F6">
        <w:rPr>
          <w:rFonts w:ascii="Times New Roman" w:hAnsi="Times New Roman"/>
          <w:bCs/>
          <w:sz w:val="16"/>
          <w:szCs w:val="16"/>
          <w:lang w:val="de-DE" w:eastAsia="de-DE"/>
        </w:rPr>
        <w:t xml:space="preserve">in Lombardy Region, Italy: Survey of Supply and Demand“ </w:t>
      </w:r>
      <w:r w:rsidRPr="00C263F6">
        <w:rPr>
          <w:rFonts w:ascii="Times New Roman" w:hAnsi="Times New Roman"/>
          <w:sz w:val="16"/>
          <w:szCs w:val="16"/>
          <w:lang w:val="de-DE" w:eastAsia="de-DE"/>
        </w:rPr>
        <w:t>Nat Hazards Rev, 2009; 10; 77-83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de-DE" w:eastAsia="de-DE"/>
        </w:rPr>
      </w:pPr>
      <w:r w:rsidRPr="00C263F6">
        <w:rPr>
          <w:rFonts w:ascii="Times New Roman" w:hAnsi="Times New Roman"/>
          <w:sz w:val="16"/>
          <w:szCs w:val="16"/>
          <w:lang w:val="de-DE" w:eastAsia="de-DE"/>
        </w:rPr>
        <w:t>Jordá, A. "Emergency and Civil Protection: Curriculum Design for 30 Hours of Instructional Time," J Homeland Sec Emerg Manag, 2011; 8 (2)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de-DE" w:eastAsia="de-DE"/>
        </w:rPr>
      </w:pPr>
      <w:r w:rsidRPr="00C263F6">
        <w:rPr>
          <w:rFonts w:ascii="Times New Roman" w:hAnsi="Times New Roman"/>
          <w:sz w:val="16"/>
          <w:szCs w:val="16"/>
          <w:lang w:val="de-DE" w:eastAsia="de-DE"/>
        </w:rPr>
        <w:t>Plant JF, Arminio T,  and Thompson P. "A Matrix Approach to Homeland Security Professional Education," J Homeland Sec Emerg Manag, 2011; 8 (2) 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Schultz CH, et al. Development of National Standardized All-Hazard Disaster Core Competences for Acute Care Phaysicians, Nurses, and EMS Professionals. Ann Disaster Med, 2012; 29 (3); 196 – 208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Brattberg E, Rhinard M. “The EU and US as International Actors in Disaster Relief”. College of Europe: Bruges Political Research Papers. No 22, January 2012. p 22. Web. Accessed June 2013. </w:t>
      </w:r>
      <w:hyperlink r:id="rId9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https://www.coleurope.eu/sites/default/files/research-paper/wp22_brattberg_rhinard.pdf</w:t>
        </w:r>
      </w:hyperlink>
      <w:r w:rsidRPr="00C263F6">
        <w:rPr>
          <w:rFonts w:ascii="Times New Roman" w:hAnsi="Times New Roman"/>
          <w:sz w:val="16"/>
          <w:szCs w:val="16"/>
          <w:lang w:val="en-US"/>
        </w:rPr>
        <w:t xml:space="preserve">. 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de-DE" w:eastAsia="de-DE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Alexander D. </w:t>
      </w:r>
      <w:r w:rsidRPr="00C263F6">
        <w:rPr>
          <w:rFonts w:ascii="Times New Roman" w:hAnsi="Times New Roman"/>
          <w:sz w:val="16"/>
          <w:szCs w:val="16"/>
          <w:lang w:val="de-DE" w:eastAsia="de-DE"/>
        </w:rPr>
        <w:t xml:space="preserve">“Towards the development of standards in emergency management training and education.” </w:t>
      </w:r>
      <w:r w:rsidRPr="00C263F6">
        <w:rPr>
          <w:rFonts w:ascii="Times New Roman" w:hAnsi="Times New Roman"/>
          <w:iCs/>
          <w:sz w:val="16"/>
          <w:szCs w:val="16"/>
          <w:lang w:val="de-DE" w:eastAsia="de-DE"/>
        </w:rPr>
        <w:t xml:space="preserve">Disaster Prev Manag, 2003; </w:t>
      </w:r>
      <w:r w:rsidRPr="00C263F6">
        <w:rPr>
          <w:rFonts w:ascii="Times New Roman" w:hAnsi="Times New Roman"/>
          <w:sz w:val="16"/>
          <w:szCs w:val="16"/>
          <w:lang w:val="de-DE" w:eastAsia="de-DE"/>
        </w:rPr>
        <w:t>12 (2): 113–123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Style w:val="reference-text"/>
          <w:rFonts w:ascii="Times New Roman" w:hAnsi="Times New Roman"/>
          <w:sz w:val="16"/>
          <w:szCs w:val="16"/>
          <w:lang w:val="de-DE" w:eastAsia="de-DE"/>
        </w:rPr>
      </w:pPr>
      <w:r w:rsidRPr="00C263F6">
        <w:rPr>
          <w:rStyle w:val="reference-text"/>
          <w:rFonts w:ascii="Times New Roman" w:hAnsi="Times New Roman"/>
          <w:sz w:val="16"/>
          <w:szCs w:val="16"/>
          <w:lang w:val="de-DE"/>
        </w:rPr>
        <w:t>von Glasersfeld E</w:t>
      </w:r>
      <w:r w:rsidRPr="00C263F6">
        <w:rPr>
          <w:rFonts w:ascii="Times New Roman" w:hAnsi="Times New Roman"/>
          <w:sz w:val="16"/>
          <w:szCs w:val="16"/>
          <w:lang w:val="de-DE"/>
        </w:rPr>
        <w:t>.</w:t>
      </w:r>
      <w:r w:rsidRPr="00C263F6">
        <w:rPr>
          <w:rStyle w:val="reference-text"/>
          <w:rFonts w:ascii="Times New Roman" w:hAnsi="Times New Roman"/>
          <w:sz w:val="16"/>
          <w:szCs w:val="16"/>
          <w:lang w:val="de-DE"/>
        </w:rPr>
        <w:t xml:space="preserve"> Wissen, Sprache und Wirklichkeit: Arbeiten zum radikalen Konstruktivismus Braunschweig/Wiesbaden, 1987.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de-DE" w:eastAsia="de-DE"/>
        </w:rPr>
      </w:pPr>
      <w:r w:rsidRPr="00C263F6">
        <w:rPr>
          <w:rFonts w:ascii="Times New Roman" w:hAnsi="Times New Roman"/>
          <w:sz w:val="16"/>
          <w:szCs w:val="16"/>
          <w:lang w:val="de-DE"/>
        </w:rPr>
        <w:t>Lunenberga M, Korhagenba FAJ. “”</w:t>
      </w:r>
      <w:r w:rsidRPr="00C263F6">
        <w:rPr>
          <w:rFonts w:ascii="Times New Roman" w:hAnsi="Times New Roman"/>
          <w:sz w:val="16"/>
          <w:szCs w:val="16"/>
          <w:lang w:val="de-DE" w:eastAsia="de-DE"/>
        </w:rPr>
        <w:t>Eur J Teach Edu, 2005; 28 (1); 1–22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de-DE" w:eastAsia="de-DE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Stanford University “PBL Website: Schools that practice PBL”. Web. Accessed Oct. 2013; </w:t>
      </w:r>
      <w:hyperlink r:id="rId10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http://ldt.stanford.edu/~jeepark/jeepark+portfolio/PBL/schools.htm</w:t>
        </w:r>
      </w:hyperlink>
      <w:r w:rsidRPr="00C263F6">
        <w:rPr>
          <w:rFonts w:ascii="Times New Roman" w:hAnsi="Times New Roman"/>
          <w:sz w:val="16"/>
          <w:szCs w:val="16"/>
          <w:lang w:val="en-US"/>
        </w:rPr>
        <w:t xml:space="preserve"> . 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University of Canterbury New Zealand. “Hazard and Disaster Management: Postgraduate Programmes” published online, 2009. Web. Accessed Oct 2009: </w:t>
      </w:r>
      <w:hyperlink r:id="rId11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http://www.nhrc.canterbury.ac.nz/Handbooks/HAZM%20HB09.pdf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lastRenderedPageBreak/>
        <w:t xml:space="preserve">Stenden University South Africa, “Bachelor of Business Administration Disaster Management Degree”. Web. </w:t>
      </w:r>
      <w:hyperlink r:id="rId12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http://www.stenden.ac.za/index.php/school-of-disaster-management/problem-based-learning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Shimi L, Suresh ESM. The need for integration of disaster management into engineering curriculum. IJMER, 2012; 2 (6); 4524-26 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Style w:val="Hyperlnk"/>
          <w:rFonts w:ascii="Times New Roman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Marshal CS, Yamada S, Inada MK. Using problem-based learning for pandemic preparedness. Kaohsiung J Med S, 2008; 24(3): 39-45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Jayawardana AKL, O’Donnell M. “The Asian Tsunami and Problem-Based Learning for Postgraduate Students in Sri Lanka”. J Manag Edu, 2007: 31 (5); 679-95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Universität Köln “Problem Based Learning”. Website. Accessed online Oct. 2013: </w:t>
      </w:r>
      <w:hyperlink r:id="rId13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http://methodenpool.uni-koeln.de/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Stanford University “What does PBL look like in the classroom?” Accessed online 17 Nov. 2013: </w:t>
      </w:r>
      <w:hyperlink r:id="rId14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http://ldt.stanford.edu/~jeepark/jeepark+portfolio/PBL/inclassview.htm</w:t>
        </w:r>
      </w:hyperlink>
      <w:r w:rsidRPr="00C263F6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Savery JR. Overview of Problem-based Learning: Definitions and Distinctions. Interdisciplinary Journal of Problem-based Learning, 1, (1) available at </w:t>
      </w:r>
      <w:hyperlink r:id="rId15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http://docs.lib.purdue.edu/ijpbl/vol1/iss1/3/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Blanchard W. “Top Ten Competencies for professional emergency management”. FEMA. Web. Accessed Oct. 2013; </w:t>
      </w:r>
      <w:hyperlink r:id="rId16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http://www.training.fema.gov/emiweb/edu/EMCompetencies.asp</w:t>
        </w:r>
      </w:hyperlink>
      <w:r w:rsidRPr="00C263F6">
        <w:rPr>
          <w:rFonts w:ascii="Times New Roman" w:hAnsi="Times New Roman"/>
          <w:sz w:val="16"/>
          <w:szCs w:val="16"/>
          <w:lang w:val="en-US"/>
        </w:rPr>
        <w:t xml:space="preserve">. 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Rutter L. “Core Humanitarian Competencies Guide” Consortium of British Humanitarian Agencies Humanitarian Capacity Building Programme. Accessed Oct 2013; </w:t>
      </w:r>
      <w:hyperlink r:id="rId17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http://www.thecbha.org/media/website/file/CBHA_Core_Humanitarian_Competencies_Guide_Finalpdf.pdf</w:t>
        </w:r>
      </w:hyperlink>
      <w:r w:rsidRPr="00C263F6"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Castejon JM, Chakroun B, Coles M, et al, eds. Developing Qualifications Frameworks in EU Partner Countries: Modernising Education and Training. London; New York: Anthem European Union Series, 2011, p 16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Straka, Gerald A. “Measurement and evaluation of competence” The foundations of evaluation and impact research: Third report on vocational training research in Europe: Background report Cedefop Reference series, 58. 2004. pp 262 – 311</w:t>
      </w:r>
    </w:p>
    <w:p w:rsidR="0081282E" w:rsidRPr="00C263F6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de-DE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Deakin University Australia. “Topic 3: The role of the tutor in PBL”. Accessed online Oct. 2013; </w:t>
      </w:r>
      <w:hyperlink r:id="rId18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http://www.deakin.edu.au/itl/pd/tl-modules/teaching-approach/health-care/topic03.php</w:t>
        </w:r>
      </w:hyperlink>
    </w:p>
    <w:p w:rsidR="0081282E" w:rsidRDefault="0081282E" w:rsidP="0081282E">
      <w:pPr>
        <w:pStyle w:val="ListParagraph1"/>
        <w:numPr>
          <w:ilvl w:val="0"/>
          <w:numId w:val="24"/>
        </w:numPr>
        <w:jc w:val="both"/>
        <w:rPr>
          <w:rFonts w:ascii="Times New Roman" w:hAnsi="Times New Roman"/>
          <w:sz w:val="16"/>
          <w:szCs w:val="16"/>
          <w:lang w:val="de-DE"/>
        </w:rPr>
      </w:pPr>
      <w:r w:rsidRPr="00C263F6">
        <w:rPr>
          <w:rFonts w:ascii="Times New Roman" w:hAnsi="Times New Roman"/>
          <w:sz w:val="16"/>
          <w:szCs w:val="16"/>
          <w:lang w:val="de-DE" w:eastAsia="de-DE"/>
        </w:rPr>
        <w:t xml:space="preserve">Rozdilsky JL, Bezold MP, Johnson J, et al. Reflections on the Development of an Undergraduate Emergency Management Program: The Experiences of Western Illinois University. J Homeland Sec Emerg Manag, 2011; 8 (2) </w:t>
      </w:r>
    </w:p>
    <w:p w:rsidR="00F70B1B" w:rsidRPr="00C263F6" w:rsidRDefault="00F70B1B" w:rsidP="00F70B1B">
      <w:pPr>
        <w:pStyle w:val="ListParagraph1"/>
        <w:ind w:left="360"/>
        <w:jc w:val="both"/>
        <w:rPr>
          <w:rFonts w:ascii="Times New Roman" w:hAnsi="Times New Roman"/>
          <w:sz w:val="16"/>
          <w:szCs w:val="16"/>
          <w:lang w:val="de-DE"/>
        </w:rPr>
      </w:pPr>
    </w:p>
    <w:p w:rsidR="0081282E" w:rsidRPr="00C263F6" w:rsidRDefault="0081282E" w:rsidP="0081282E">
      <w:pPr>
        <w:spacing w:before="0" w:beforeAutospacing="0" w:after="160" w:afterAutospacing="0"/>
        <w:jc w:val="both"/>
        <w:rPr>
          <w:b/>
          <w:i/>
          <w:sz w:val="22"/>
          <w:szCs w:val="22"/>
          <w:u w:val="single"/>
          <w:lang w:val="en-US" w:eastAsia="en-US"/>
        </w:rPr>
      </w:pPr>
      <w:r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>Topic 3</w:t>
      </w:r>
      <w:r w:rsidR="00F70B1B"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>, Teaching methods</w:t>
      </w:r>
      <w:r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 xml:space="preserve"> (66 documents)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sv-SE"/>
        </w:rPr>
        <w:t xml:space="preserve">Gossman P, Stewart T, Jaspers M, et al. </w:t>
      </w:r>
      <w:r w:rsidRPr="00C263F6">
        <w:rPr>
          <w:rFonts w:ascii="Times New Roman" w:hAnsi="Times New Roman"/>
          <w:sz w:val="16"/>
          <w:szCs w:val="16"/>
        </w:rPr>
        <w:t>Integrating web-delivered problem-based learning scenarios to the curriculum. ALH 2007; 8 (2): 139-153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Persson AC, Fyrenius A, Bergdahl B. Perspectives on using multimedia scenarios in a PBL medical curriculum. Medical Teacher 2010; 32: 766-772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Ruiz JG, Mintzer MJ, Leipzig RM. The impact of E-learning in medical education. Acad Med 2006; 81: 207-212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 xml:space="preserve">Ronchetti M. Using video lectures to make teaching more interactive. ICL 2009, available at: </w:t>
      </w:r>
      <w:hyperlink r:id="rId19" w:history="1">
        <w:r w:rsidRPr="00C263F6">
          <w:rPr>
            <w:rStyle w:val="Hyperlnk"/>
            <w:rFonts w:ascii="Times New Roman" w:hAnsi="Times New Roman"/>
            <w:sz w:val="16"/>
            <w:szCs w:val="16"/>
          </w:rPr>
          <w:t>http://www.icl-conference.org/dl/proceedings/2009/program/pdf/Contribution_010.pdf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Mikulecky L. Diversity, discussion, and participation: comparing web-based and campus-based adolescent literature classes. JAAL 1998; 42 (2): 84-97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Graham CR. In Bonk CJ and Graham CR (Eds). Handbook of blended learning. Global Perspectives, local designs. SanFrancisco, CA: Pfifer Publishing. 2004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Smee S. Skill based assessment. BMJ 2003; 326 (7391): 703-706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Chi CH, Chao WH, Chang CC, et al. Emergency Medical Technicians' Disaster Training by Tabletop Exercise. Am J Emerg Med 2001; 19: 433-436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sv-SE"/>
        </w:rPr>
        <w:t xml:space="preserve">Rehn M, Andersen JE, Vigerust T, et al. 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A concept for major incident triage: full-scaled simulation feasibility study. </w:t>
      </w:r>
      <w:r w:rsidRPr="00C263F6">
        <w:rPr>
          <w:rFonts w:ascii="Times New Roman" w:hAnsi="Times New Roman"/>
          <w:sz w:val="16"/>
          <w:szCs w:val="16"/>
        </w:rPr>
        <w:t>BMC Emerg Med 2010; 10: 17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Haytko DL. Traditional versus hybrid course delivery systems: A case study of undergraduate mark</w:t>
      </w:r>
      <w:r>
        <w:rPr>
          <w:rFonts w:ascii="Times New Roman" w:hAnsi="Times New Roman"/>
          <w:sz w:val="16"/>
          <w:szCs w:val="16"/>
        </w:rPr>
        <w:t>EIT</w:t>
      </w:r>
      <w:r w:rsidRPr="00C263F6">
        <w:rPr>
          <w:rFonts w:ascii="Times New Roman" w:hAnsi="Times New Roman"/>
          <w:sz w:val="16"/>
          <w:szCs w:val="16"/>
        </w:rPr>
        <w:t>ng planning courses. Market Educ Rev 2001; 11(3): 27-39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Idrose AM, Adnan WAW, Villa GF, Abdullah AHA. The use of classroom training and simulation in the training of medical responders for airport disaster. Emerg Med J 2007; 24: 7-11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Ingrassia PL, Prato F, Geddo A, et al. Evaluation of Medical Management during a Mass Casualty Incident Exercise: an objective assessment tool to enhance direct observation. J Emerg Med 2010; 39 (5). 629-636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Ofstad W, Brunner LJ. Team-Based Learning in Pharmacy Education. Am J Pharm Edu 2013; 77 (4): Art 70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Campanale RP. Surprise realistic mock disasters. The most effective means of disaster training. Calif Med 1964; 101: 435-8.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sv-SE"/>
        </w:rPr>
        <w:t xml:space="preserve">Behar S, Upperman JS, Ramirez M, et al. </w:t>
      </w:r>
      <w:r w:rsidRPr="00C263F6">
        <w:rPr>
          <w:rFonts w:ascii="Times New Roman" w:hAnsi="Times New Roman"/>
          <w:sz w:val="16"/>
          <w:szCs w:val="16"/>
        </w:rPr>
        <w:t>Training medical staff for pediatric disaster victims: a comparison of different teaching methods. Am J Disaster Med 2008; 3 (4): 189-99.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 xml:space="preserve">DITAC. Results of WP1. Available at: </w:t>
      </w:r>
      <w:hyperlink r:id="rId20" w:history="1">
        <w:r w:rsidRPr="00C263F6">
          <w:rPr>
            <w:rStyle w:val="Hyperlnk"/>
            <w:rFonts w:ascii="Times New Roman" w:hAnsi="Times New Roman"/>
            <w:sz w:val="16"/>
            <w:szCs w:val="16"/>
          </w:rPr>
          <w:t>http://www.ditac.info/results-and-feedback/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Ricer RE,</w:t>
      </w:r>
      <w:r w:rsidRPr="00C263F6">
        <w:rPr>
          <w:rStyle w:val="apple-converted-space"/>
          <w:rFonts w:ascii="Times New Roman" w:hAnsi="Times New Roman"/>
          <w:sz w:val="16"/>
          <w:szCs w:val="16"/>
          <w:lang w:val="en-US"/>
        </w:rPr>
        <w:t> </w:t>
      </w:r>
      <w:r w:rsidRPr="00C263F6">
        <w:rPr>
          <w:rFonts w:ascii="Times New Roman" w:hAnsi="Times New Roman"/>
          <w:sz w:val="16"/>
          <w:szCs w:val="16"/>
          <w:lang w:val="en-US"/>
        </w:rPr>
        <w:t>Filak AT</w:t>
      </w:r>
      <w:r w:rsidRPr="00C263F6">
        <w:rPr>
          <w:rStyle w:val="apple-converted-space"/>
          <w:rFonts w:ascii="Times New Roman" w:hAnsi="Times New Roman"/>
          <w:sz w:val="16"/>
          <w:szCs w:val="16"/>
          <w:lang w:val="en-US"/>
        </w:rPr>
        <w:t> </w:t>
      </w:r>
      <w:r w:rsidRPr="00C263F6">
        <w:rPr>
          <w:rFonts w:ascii="Times New Roman" w:hAnsi="Times New Roman"/>
          <w:sz w:val="16"/>
          <w:szCs w:val="16"/>
          <w:lang w:val="en-US"/>
        </w:rPr>
        <w:t>&amp;</w:t>
      </w:r>
      <w:r w:rsidRPr="00C263F6">
        <w:rPr>
          <w:rStyle w:val="apple-converted-space"/>
          <w:rFonts w:ascii="Times New Roman" w:hAnsi="Times New Roman"/>
          <w:sz w:val="16"/>
          <w:szCs w:val="16"/>
          <w:lang w:val="en-US"/>
        </w:rPr>
        <w:t> </w:t>
      </w:r>
      <w:r w:rsidRPr="00C263F6">
        <w:rPr>
          <w:rFonts w:ascii="Times New Roman" w:hAnsi="Times New Roman"/>
          <w:sz w:val="16"/>
          <w:szCs w:val="16"/>
          <w:lang w:val="en-US"/>
        </w:rPr>
        <w:t>Short J. Does a High Tech</w:t>
      </w:r>
      <w:r w:rsidRPr="00C263F6">
        <w:rPr>
          <w:rStyle w:val="apple-converted-space"/>
          <w:rFonts w:ascii="Times New Roman" w:hAnsi="Times New Roman"/>
          <w:sz w:val="16"/>
          <w:szCs w:val="16"/>
          <w:lang w:val="en-US"/>
        </w:rPr>
        <w:t> 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(Computerized, Animated, Powerpoint) Presentation Increase Retention of Material Compared to a Low Tech (Black on Clear Overheads) Presentation? </w:t>
      </w:r>
      <w:r w:rsidRPr="00C263F6">
        <w:rPr>
          <w:rFonts w:ascii="Times New Roman" w:hAnsi="Times New Roman"/>
          <w:sz w:val="16"/>
          <w:szCs w:val="16"/>
        </w:rPr>
        <w:t>Teaching and Learning in Medicine: An international Journal 2005; 17 (2): 107-111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Cohen D, Sedvalis N, Patel V, et al. Tactical and operational response to major incidents Feasibility and reliability of skills assessment using novel virtual environments. Resuscitation 2013; 84 (7): 992-998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 xml:space="preserve">Nilsson H, Jonson CO, Vikström T, et al. Simulation-assisted burn disaster planning. Burns 2013 available at: </w:t>
      </w:r>
      <w:hyperlink r:id="rId21" w:history="1">
        <w:r w:rsidRPr="00C263F6">
          <w:rPr>
            <w:rStyle w:val="Hyperlnk"/>
            <w:rFonts w:ascii="Times New Roman" w:hAnsi="Times New Roman"/>
            <w:sz w:val="16"/>
            <w:szCs w:val="16"/>
          </w:rPr>
          <w:t>http://www.burnsjournal.com/article/S0305-4179(13)00036-3/abstract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Brecht HD, Ogilby SM. Enabling a comprehensive teaching strategy: Video lectures. JITE (Innovations in Practice) 2008; 7: 71-86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de-DE"/>
        </w:rPr>
        <w:t xml:space="preserve">Benbunan-Fich R and Hiltz SR. </w:t>
      </w:r>
      <w:r w:rsidRPr="00C263F6">
        <w:rPr>
          <w:rFonts w:ascii="Times New Roman" w:hAnsi="Times New Roman"/>
          <w:sz w:val="16"/>
          <w:szCs w:val="16"/>
        </w:rPr>
        <w:t>Educational applications of CMCS: Solving case studies through asynchronous learning networks. JCMC 1999; 4 (3)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Leaming JM, Adoff S, Terndrup TE. Computer Simulation as a Tool to Enable Decision-Making in a Pandemic Influenza Response Scenario. </w:t>
      </w:r>
      <w:r w:rsidRPr="00C263F6">
        <w:rPr>
          <w:rFonts w:ascii="Times New Roman" w:hAnsi="Times New Roman"/>
          <w:sz w:val="16"/>
          <w:szCs w:val="16"/>
          <w:lang w:val="sv-SE"/>
        </w:rPr>
        <w:t>West JEM 2013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Mouza C, Bell B. J computers in mathematics and Science teaching 2001; 20 (3): 265-292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Letterie GS. Medical education as a science: the quality of evidence for computer-assisted instruction. Am J Obstet Gynecol 2003; 188 (3): 849-53.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Langran M, Carlin B. A road traffic accident simulation vehicle for training prehospital practitioners. </w:t>
      </w:r>
      <w:r w:rsidRPr="00C263F6">
        <w:rPr>
          <w:rFonts w:ascii="Times New Roman" w:hAnsi="Times New Roman"/>
          <w:sz w:val="16"/>
          <w:szCs w:val="16"/>
        </w:rPr>
        <w:t>Emerg Med J 2001: 23: 318-320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Lennquist S. Education and Training in Disaster Medicine. Scand J Surg 2005; 94: 300-310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 xml:space="preserve">Knight JF, Carley S, Tregunna B, et al. Serious gaming technology in major incident triage training. A pragmatic controlled trial. </w:t>
      </w:r>
      <w:r w:rsidRPr="00C263F6">
        <w:rPr>
          <w:rFonts w:ascii="Times New Roman" w:hAnsi="Times New Roman"/>
          <w:sz w:val="16"/>
          <w:szCs w:val="16"/>
          <w:lang w:val="en-US"/>
        </w:rPr>
        <w:t>Resuscitation 2010; 81: 1175-1179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  <w:lang w:val="sv-SE"/>
        </w:rPr>
      </w:pPr>
      <w:r w:rsidRPr="00C263F6">
        <w:rPr>
          <w:rFonts w:ascii="Times New Roman" w:hAnsi="Times New Roman"/>
          <w:sz w:val="16"/>
          <w:szCs w:val="16"/>
          <w:lang w:val="sv-SE"/>
        </w:rPr>
        <w:t xml:space="preserve">Cohen D, Sevdalis N, Taylor D, et al. </w:t>
      </w:r>
      <w:r w:rsidRPr="00C263F6">
        <w:rPr>
          <w:rFonts w:ascii="Times New Roman" w:hAnsi="Times New Roman"/>
          <w:sz w:val="16"/>
          <w:szCs w:val="16"/>
        </w:rPr>
        <w:t>Emergency preparedness in the 21st century Training and preparation modules in virtual environments. Resuscitation 2013; 84: 78-84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de-DE"/>
        </w:rPr>
        <w:t xml:space="preserve">King DR, Patel MB, Feinstein AJ, et al. </w:t>
      </w:r>
      <w:r w:rsidRPr="00C263F6">
        <w:rPr>
          <w:rFonts w:ascii="Times New Roman" w:hAnsi="Times New Roman"/>
          <w:sz w:val="16"/>
          <w:szCs w:val="16"/>
        </w:rPr>
        <w:t>Simulation Training for a Mass Casualty Incident Two-Year Experience at the Army Trauma Training Center. J Trauma 2006; 61: 943-948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s-CL"/>
        </w:rPr>
        <w:t xml:space="preserve">Song Y, Gong J, Li Y, et al. </w:t>
      </w:r>
      <w:r w:rsidRPr="00C263F6">
        <w:rPr>
          <w:rFonts w:ascii="Times New Roman" w:hAnsi="Times New Roman"/>
          <w:sz w:val="16"/>
          <w:szCs w:val="16"/>
        </w:rPr>
        <w:t>Crowded Evacuation simulation for bioterrorism in micro-spatial environments based on virtual geographic environments. Safety Science 2013; 53: 105-113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Heinrichs L, Youngblood P, Harter P, et al. Training Healthcare Personnel for Mass- Casualty Incidents in a Virtual Emergency Department VED II. Prehosp Disaster Med 2010; 25 (5): 424-432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Saiboon IM, Jaafar MJ, Harunarashid H, Jamal SMd. The Effectiveness of Simulation Based Medical Education In Teaching Concepts of Major Incident Response. Procedia Soc behav Sci 2011; 18: 372-378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 xml:space="preserve">Montán KL, Khorram-Manesh A, Örtenwall P, Lennquist S. Comparative study of physiological and anatomical triage in major incidents using a new simulation model. </w:t>
      </w:r>
      <w:r w:rsidRPr="00C263F6">
        <w:rPr>
          <w:rFonts w:ascii="Times New Roman" w:hAnsi="Times New Roman"/>
          <w:iCs/>
          <w:sz w:val="16"/>
          <w:szCs w:val="16"/>
          <w:shd w:val="clear" w:color="auto" w:fill="FFFFFF"/>
        </w:rPr>
        <w:t xml:space="preserve">Am J Disaster Med </w:t>
      </w:r>
      <w:r w:rsidRPr="00C263F6">
        <w:rPr>
          <w:rFonts w:ascii="Times New Roman" w:hAnsi="Times New Roman"/>
          <w:sz w:val="16"/>
          <w:szCs w:val="16"/>
          <w:shd w:val="clear" w:color="auto" w:fill="FFFFFF"/>
        </w:rPr>
        <w:t>2011:</w:t>
      </w:r>
      <w:r w:rsidRPr="00C263F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C263F6">
        <w:rPr>
          <w:rFonts w:ascii="Times New Roman" w:hAnsi="Times New Roman"/>
          <w:sz w:val="16"/>
          <w:szCs w:val="16"/>
          <w:shd w:val="clear" w:color="auto" w:fill="FFFFFF"/>
        </w:rPr>
        <w:t>6.</w:t>
      </w:r>
      <w:r w:rsidRPr="00C263F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C263F6">
        <w:rPr>
          <w:rFonts w:ascii="Times New Roman" w:hAnsi="Times New Roman"/>
          <w:sz w:val="16"/>
          <w:szCs w:val="16"/>
          <w:shd w:val="clear" w:color="auto" w:fill="FFFFFF"/>
        </w:rPr>
        <w:t>289-298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de-DE"/>
        </w:rPr>
        <w:lastRenderedPageBreak/>
        <w:t xml:space="preserve">Lerner EB, Schwartz RB, Coule PL, Pirrallo RG. </w:t>
      </w:r>
      <w:r w:rsidRPr="00C263F6">
        <w:rPr>
          <w:rFonts w:ascii="Times New Roman" w:hAnsi="Times New Roman"/>
          <w:sz w:val="16"/>
          <w:szCs w:val="16"/>
        </w:rPr>
        <w:t>Use of SALT Triage in a Simulated Mass-Casualty Incident. Prehosp Emerg care 2010; 14: 21-25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 xml:space="preserve">Boosman F. "Simulation-Based Training: The Evidence Is In" Pseudorandom. 2007. Available at:  </w:t>
      </w:r>
      <w:hyperlink r:id="rId22" w:history="1">
        <w:r w:rsidRPr="00C263F6">
          <w:rPr>
            <w:rStyle w:val="Hyperlnk"/>
            <w:rFonts w:ascii="Times New Roman" w:hAnsi="Times New Roman"/>
            <w:sz w:val="16"/>
            <w:szCs w:val="16"/>
          </w:rPr>
          <w:t>http://www.boosman.com/blog/2007/06/simulationbased_training_the_e.html</w:t>
        </w:r>
      </w:hyperlink>
      <w:r w:rsidRPr="00C263F6">
        <w:rPr>
          <w:rFonts w:ascii="Times New Roman" w:hAnsi="Times New Roman"/>
          <w:sz w:val="16"/>
          <w:szCs w:val="16"/>
        </w:rPr>
        <w:t xml:space="preserve"> 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2D2CF7">
        <w:rPr>
          <w:rFonts w:ascii="Times New Roman" w:hAnsi="Times New Roman"/>
          <w:sz w:val="16"/>
          <w:szCs w:val="16"/>
          <w:lang w:val="sv-SE"/>
        </w:rPr>
        <w:t xml:space="preserve">Rådestad M, Nilsson H, Carstén M, et al. 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Combining performance and outcome indicators can be used in a standardized way: a pilot study of two multidisciplinary, full-scale major aircraft exercises. </w:t>
      </w:r>
      <w:r w:rsidRPr="00C263F6">
        <w:rPr>
          <w:rFonts w:ascii="Times New Roman" w:hAnsi="Times New Roman"/>
          <w:sz w:val="16"/>
          <w:szCs w:val="16"/>
        </w:rPr>
        <w:t>J trauma resusc Emerg Med 2012; 20: 58; 3: 14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sv-SE"/>
        </w:rPr>
        <w:t xml:space="preserve">Rehn M, Vigerust T, Andersen JE, et al. </w:t>
      </w:r>
      <w:r w:rsidRPr="00C263F6">
        <w:rPr>
          <w:rFonts w:ascii="Times New Roman" w:hAnsi="Times New Roman"/>
          <w:sz w:val="16"/>
          <w:szCs w:val="16"/>
        </w:rPr>
        <w:t>Major Incident Patient Evacuation Full-Scale Field Exercise Feasibility study. Air Med j 2011; 30: 3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Oliver M, Trigwell K. Can Blended learning be redeemed? E-Learning 2005; 2 (1): 17-26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Singh H. Building effective blended learning program. EDTEC 2003; 43 (6): 51-54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Bliuc M, Goodyear P, Ellis RA. Research focus and methodological choices in studies I to students ‘experiences of blended learning in higher education.  IHEDUC 2007; 10: 231-244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Garrison DR, Kanuka H. Blended learning: Uncovering its transformative potential in higher education. IHEDUC 2004; 7: 95-105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Aspden L, Helm P. Making the connection in a blended learning. EMI 2004; 41: 3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Lynch R, Dembo M. The relationship between self-regulation and online learning in a blended learning context. IRRODL 2004; 5 (2)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Ginns P, Ellis R. Quality in blended learning: Exploring the relationships between on-line and face to face teaching and learning. IHEDUC 2007; 10: 53-64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Rovai AP, Jordan HM. Blended learning and sense of community: A comparative analysis with traditional and fully online graduate courses. IRRODL 2004; 5 (2)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FF"/>
          <w:sz w:val="16"/>
          <w:szCs w:val="16"/>
          <w:u w:val="single"/>
        </w:rPr>
      </w:pPr>
      <w:r w:rsidRPr="00C263F6">
        <w:rPr>
          <w:rFonts w:ascii="Times New Roman" w:hAnsi="Times New Roman"/>
          <w:sz w:val="16"/>
          <w:szCs w:val="16"/>
        </w:rPr>
        <w:t>Boyle T, Bradley C, Chalk P, et al. Using Blended learning to improve student success rates in learning to program. J Educ Media 2003; 28 (2-3)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Style w:val="Hyperlnk"/>
          <w:rFonts w:ascii="Times New Roman" w:hAnsi="Times New Roman"/>
          <w:color w:val="auto"/>
          <w:sz w:val="16"/>
          <w:szCs w:val="16"/>
          <w:u w:val="none"/>
        </w:rPr>
      </w:pPr>
      <w:r w:rsidRPr="00C263F6">
        <w:rPr>
          <w:rStyle w:val="Hyperlnk"/>
          <w:rFonts w:ascii="Times New Roman" w:hAnsi="Times New Roman"/>
          <w:color w:val="auto"/>
          <w:sz w:val="16"/>
          <w:szCs w:val="16"/>
          <w:u w:val="none"/>
        </w:rPr>
        <w:t>Collis B. Course redesign for blended learning: modern optics for technical professionals. IJCEELL. 2003; 13 (1/2): 22-38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Style w:val="Hyperlnk"/>
          <w:rFonts w:ascii="Times New Roman" w:hAnsi="Times New Roman"/>
          <w:color w:val="auto"/>
          <w:sz w:val="16"/>
          <w:szCs w:val="16"/>
          <w:u w:val="none"/>
        </w:rPr>
        <w:t>Levine SL, Wake WK. Hybrid teaching: Design studios in virtual space.</w:t>
      </w:r>
      <w:r w:rsidRPr="00C263F6">
        <w:rPr>
          <w:rFonts w:ascii="Times New Roman" w:hAnsi="Times New Roman"/>
          <w:sz w:val="16"/>
          <w:szCs w:val="16"/>
          <w:shd w:val="clear" w:color="auto" w:fill="FFFFFF"/>
        </w:rPr>
        <w:t>"</w:t>
      </w:r>
      <w:r w:rsidRPr="00C263F6">
        <w:rPr>
          <w:rStyle w:val="apple-converted-space"/>
          <w:rFonts w:ascii="Times New Roman" w:hAnsi="Times New Roman"/>
          <w:color w:val="222222"/>
          <w:sz w:val="16"/>
          <w:szCs w:val="16"/>
          <w:shd w:val="clear" w:color="auto" w:fill="FFFFFF"/>
        </w:rPr>
        <w:t> </w:t>
      </w:r>
      <w:r w:rsidRPr="00C263F6">
        <w:rPr>
          <w:rFonts w:ascii="Times New Roman" w:hAnsi="Times New Roman"/>
          <w:iCs/>
          <w:color w:val="222222"/>
          <w:sz w:val="16"/>
          <w:szCs w:val="16"/>
          <w:shd w:val="clear" w:color="auto" w:fill="FFFFFF"/>
        </w:rPr>
        <w:t xml:space="preserve">Education of </w:t>
      </w:r>
      <w:r w:rsidRPr="00C263F6">
        <w:rPr>
          <w:rFonts w:ascii="Times New Roman" w:hAnsi="Times New Roman"/>
          <w:sz w:val="16"/>
          <w:szCs w:val="16"/>
        </w:rPr>
        <w:t>Artists (2000).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Ward J, LaBranche GA. Blended learning: The convergence of e-learning and me</w:t>
      </w:r>
      <w:r>
        <w:rPr>
          <w:rFonts w:ascii="Times New Roman" w:hAnsi="Times New Roman"/>
          <w:sz w:val="16"/>
          <w:szCs w:val="16"/>
          <w:lang w:val="en-US"/>
        </w:rPr>
        <w:t>etings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. Franchizing World 2003; 35 (4): 22-23 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Osguthorpe RT, Graham CR. Blended learning systems: Definitions and directions. Quarterly Review of Distance Education 2003; 4 (3): 227-234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Rooney JE. Blended learning opportunities to enhance educational programming and me</w:t>
      </w:r>
      <w:r>
        <w:rPr>
          <w:rFonts w:ascii="Times New Roman" w:hAnsi="Times New Roman"/>
          <w:sz w:val="16"/>
          <w:szCs w:val="16"/>
          <w:lang w:val="en-US"/>
        </w:rPr>
        <w:t>etings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. </w:t>
      </w:r>
      <w:r w:rsidRPr="00C263F6">
        <w:rPr>
          <w:rFonts w:ascii="Times New Roman" w:hAnsi="Times New Roman"/>
          <w:sz w:val="16"/>
          <w:szCs w:val="16"/>
        </w:rPr>
        <w:t>Association Management 2003; 55 (5): 26-32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 xml:space="preserve">Martens A, Uhrmacher AM. Teaching modelling and simulation- A web and case-based Scenario. Available at: </w:t>
      </w:r>
      <w:hyperlink r:id="rId23" w:history="1">
        <w:r w:rsidRPr="00C263F6">
          <w:rPr>
            <w:rStyle w:val="Hyperlnk"/>
            <w:rFonts w:ascii="Times New Roman" w:hAnsi="Times New Roman"/>
            <w:sz w:val="16"/>
            <w:szCs w:val="16"/>
          </w:rPr>
          <w:t>http://wwwmosi.informatik.uni-rostock.de/Papers_archiv/MaUh_scs01.pdf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Branzetti JB, Aldeen AZ, Foster AW, Courtney DM. A novel online didactic curriculum helps improve knowledge acquisition among NonEmergency medicine rotating residents. Acad Emerg Med 2011; 18: 53-9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 xml:space="preserve">Ahearn C, Nalley D. How to assess student performance in science: going beyond multiple choice tests. SERVE, School of Education, University of North Carolina at Greensboro. Online 2013. Available at: </w:t>
      </w:r>
      <w:hyperlink r:id="rId24" w:history="1">
        <w:r w:rsidRPr="00C263F6">
          <w:rPr>
            <w:rStyle w:val="Hyperlnk"/>
            <w:rFonts w:ascii="Times New Roman" w:hAnsi="Times New Roman"/>
            <w:sz w:val="16"/>
            <w:szCs w:val="16"/>
          </w:rPr>
          <w:t>http://www.serve.org/uploads/publications/HowtoAssess.pdf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 xml:space="preserve">Assessing science learning. In New Jersey Science Curriculum Framework. Online 2013. Available at: </w:t>
      </w:r>
      <w:hyperlink r:id="rId25" w:history="1">
        <w:r w:rsidRPr="00C263F6">
          <w:rPr>
            <w:rStyle w:val="Hyperlnk"/>
            <w:rFonts w:ascii="Times New Roman" w:hAnsi="Times New Roman"/>
            <w:sz w:val="16"/>
            <w:szCs w:val="16"/>
          </w:rPr>
          <w:t>http://www.state.nj.us/education/frameworks/science/chap5.pdf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Kirkwood S. NIMS and ICS: from compliance to competence. EMS Mag 2008; 37 (2): 51-2, 54-7.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Reisman DB, Howard J. Responder safety and health: preparing for future disasters. Mt Sinai J Med 2008; 75 (2): 135-41.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Wojcik SM, Kidd PS, Parshall MB, Struttmann TW. Performance and evaluation of small construction safety training simulations. Occup Med (Lond) 2003; 53 (4): 279-86.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Machles D. Evaluating the effectiveness of safety training. Occup Health Saf 2003; 72 (6): 54-6, 58-63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Wallen ES, Mulloy KB. Computer based safety training: an investigation of methods. Occup Environ Med 2005; 62 (4): 257-62.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Sinclair RC, Smith R, Colligan M, et al. Evaluation of a safety training program in three food service companies. J Safety Res 2003; 34 (5): 547-58.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Gebhart ME, Pence R. START triage: does it work? Disaster Manag Response 2007; 5 (3): 68-73.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de-DE"/>
        </w:rPr>
        <w:t xml:space="preserve">Kahn CA, Schultz CH, Miller KT, Anderson CL. </w:t>
      </w:r>
      <w:r w:rsidRPr="00C263F6">
        <w:rPr>
          <w:rFonts w:ascii="Times New Roman" w:hAnsi="Times New Roman"/>
          <w:sz w:val="16"/>
          <w:szCs w:val="16"/>
        </w:rPr>
        <w:t>Does START triage work? An outcomes assessment after a disaster. Ann Emerg Med 2009; 54 (3): 424-30, 430.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</w:rPr>
        <w:t>Vincent DS, Berg BW, Ikegami K. Mass-casualty triage training for international health care workers in the Asia-Pacific region using mannikin-based simulations. Prehosp Disaster Med 2009; 24 (3): 206-13.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C263F6">
        <w:rPr>
          <w:rFonts w:ascii="Times New Roman" w:hAnsi="Times New Roman"/>
          <w:sz w:val="16"/>
          <w:szCs w:val="16"/>
          <w:lang w:val="de-DE"/>
        </w:rPr>
        <w:t xml:space="preserve">Hsu EB, Jenckes MW, Catlett CL, et al. </w:t>
      </w:r>
      <w:r w:rsidRPr="00C263F6">
        <w:rPr>
          <w:rFonts w:ascii="Times New Roman" w:hAnsi="Times New Roman"/>
          <w:sz w:val="16"/>
          <w:szCs w:val="16"/>
        </w:rPr>
        <w:t>Training to hospital staff to respond to a mass casualty incident. Evid Rep Technol Assess (Summ) 2004 (95): 1-3.</w:t>
      </w:r>
    </w:p>
    <w:p w:rsidR="0081282E" w:rsidRPr="00C263F6" w:rsidRDefault="0081282E" w:rsidP="0081282E">
      <w:pPr>
        <w:pStyle w:val="ListParagraph1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16"/>
          <w:szCs w:val="16"/>
        </w:rPr>
      </w:pPr>
      <w:r w:rsidRPr="002D2CF7">
        <w:rPr>
          <w:rFonts w:ascii="Times New Roman" w:hAnsi="Times New Roman"/>
          <w:sz w:val="16"/>
          <w:szCs w:val="16"/>
          <w:lang w:val="sv-SE"/>
        </w:rPr>
        <w:t xml:space="preserve">Ebell MH, Siwek J, Weiss BD, et al. </w:t>
      </w:r>
      <w:r w:rsidRPr="00C263F6">
        <w:rPr>
          <w:rFonts w:ascii="Times New Roman" w:hAnsi="Times New Roman"/>
          <w:sz w:val="16"/>
          <w:szCs w:val="16"/>
        </w:rPr>
        <w:t>Strength of recommendation taxonomy (SORT): a patient-centred approach to grading evidence in the medical literature. J Am Board Fam Pract 2004; 17 (1): 59-67.</w:t>
      </w:r>
    </w:p>
    <w:p w:rsidR="0081282E" w:rsidRPr="00C263F6" w:rsidRDefault="0081282E" w:rsidP="0081282E">
      <w:pPr>
        <w:pStyle w:val="ListParagraph1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16"/>
          <w:szCs w:val="16"/>
        </w:rPr>
      </w:pPr>
    </w:p>
    <w:p w:rsidR="0081282E" w:rsidRPr="00C263F6" w:rsidRDefault="0081282E" w:rsidP="0081282E">
      <w:pPr>
        <w:spacing w:before="0" w:beforeAutospacing="0" w:after="160" w:afterAutospacing="0"/>
        <w:jc w:val="both"/>
        <w:rPr>
          <w:b/>
          <w:i/>
          <w:sz w:val="22"/>
          <w:szCs w:val="22"/>
          <w:u w:val="single"/>
          <w:lang w:val="en-US" w:eastAsia="en-US"/>
        </w:rPr>
      </w:pPr>
      <w:r w:rsidRPr="003442E6">
        <w:rPr>
          <w:b/>
          <w:i/>
          <w:sz w:val="22"/>
          <w:szCs w:val="22"/>
          <w:highlight w:val="yellow"/>
          <w:u w:val="single"/>
          <w:lang w:val="en-US" w:eastAsia="en-US"/>
        </w:rPr>
        <w:t>Topic 4</w:t>
      </w:r>
      <w:r w:rsidR="00F70B1B" w:rsidRPr="003442E6">
        <w:rPr>
          <w:b/>
          <w:i/>
          <w:sz w:val="22"/>
          <w:szCs w:val="22"/>
          <w:highlight w:val="yellow"/>
          <w:u w:val="single"/>
          <w:lang w:val="en-US" w:eastAsia="en-US"/>
        </w:rPr>
        <w:t>, Evaluation methods</w:t>
      </w:r>
      <w:r w:rsidRPr="003442E6">
        <w:rPr>
          <w:b/>
          <w:i/>
          <w:sz w:val="22"/>
          <w:szCs w:val="22"/>
          <w:highlight w:val="yellow"/>
          <w:u w:val="single"/>
          <w:lang w:val="en-US" w:eastAsia="en-US"/>
        </w:rPr>
        <w:t xml:space="preserve"> (23 documents)</w:t>
      </w:r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Oxford Dictionary. Retrieved November 15, 2013, from: </w:t>
      </w:r>
      <w:hyperlink r:id="rId26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http://www.oxforddictionaries.com/definition/english/evaluation?q=Evaluation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Ahearn C, Nalley D. How to assess student performance in science: going beyond multiple choice tests. </w:t>
      </w:r>
      <w:r w:rsidRPr="00C263F6">
        <w:rPr>
          <w:rFonts w:ascii="Times New Roman" w:eastAsia="MS Mincho" w:hAnsi="Times New Roman"/>
          <w:sz w:val="16"/>
          <w:szCs w:val="16"/>
        </w:rPr>
        <w:t xml:space="preserve">SERVE, School of Education, University of North Carolina at Greensboro. </w:t>
      </w: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Retrieved November 15, 2013, from: </w:t>
      </w:r>
      <w:hyperlink r:id="rId27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http://www.serve.org/uploads/publications/HowtoAssess.pdf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Assessing science learning. In New Jersey Science Curriculum Framework. Retrieved November 15, 2013, from: </w:t>
      </w:r>
      <w:hyperlink r:id="rId28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http://www.state.nj.us/education/frameworks/science/chap5.pdf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Fonts w:ascii="Times New Roman" w:eastAsia="MS Mincho" w:hAnsi="Times New Roman"/>
          <w:sz w:val="16"/>
          <w:szCs w:val="16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>Chi CH, Chao WH, Chang CC, et al. Emergency Medical Technicians' Disaster Training by Table top Exercise. Am J Emerg Med 2001; 19: 433-436</w:t>
      </w:r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Fonts w:ascii="Times New Roman" w:eastAsia="MS Mincho" w:hAnsi="Times New Roman"/>
          <w:sz w:val="16"/>
          <w:szCs w:val="16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 w:eastAsia="sv-SE"/>
        </w:rPr>
        <w:t>Lalonde C. Crisis management and organizational development: Towards the conception of a learning model in crisis management. Organizational Development Journal 2007; 25 (1): 17-26</w:t>
      </w:r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Fonts w:ascii="Times New Roman" w:eastAsia="MS Mincho" w:hAnsi="Times New Roman"/>
          <w:sz w:val="16"/>
          <w:szCs w:val="16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>Kirkpatrick DL. (1975 a). Techniques for evaluating training programs. Part 1: reaction. In Evaluating Training Programs, compiled by DL Kirkpatrick, 1-5.Madison, WI: ASTD</w:t>
      </w:r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Fonts w:ascii="Times New Roman" w:eastAsia="MS Mincho" w:hAnsi="Times New Roman"/>
          <w:sz w:val="16"/>
          <w:szCs w:val="16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>Kirkpatrick DL. (1975 b). Techniques for evaluating training programs. Part 2: learning. In Evaluating Training Programs, compiled by DL Kirkpatrick, 16-9.Madison, WI: ASTD</w:t>
      </w:r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Fonts w:ascii="Times New Roman" w:eastAsia="MS Mincho" w:hAnsi="Times New Roman"/>
          <w:sz w:val="16"/>
          <w:szCs w:val="16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>Kirkpatrick DL. (1975 c). Techniques for evaluating training programs. Part 3: behavior. In Evaluating Training Programs, compiled by DL Kirkpatrick, 10-13.Madison, WI: ASTD</w:t>
      </w:r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Fonts w:ascii="Times New Roman" w:eastAsia="MS Mincho" w:hAnsi="Times New Roman"/>
          <w:sz w:val="16"/>
          <w:szCs w:val="16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>Kirkpatrick DL. (1975 d). Techniques for evaluating training programs. Part 4: results. In Evaluating Training Programs, compiled by DL Kirkpatrick, 14-17.Madison, WI: ASTD</w:t>
      </w:r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Fonts w:ascii="Times New Roman" w:eastAsia="MS Mincho" w:hAnsi="Times New Roman"/>
          <w:sz w:val="16"/>
          <w:szCs w:val="16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Nadler L, Nadler Z (1994). Evaluation and feedback. (ed.) In Training: The Critical Events Model. </w:t>
      </w:r>
      <w:r w:rsidRPr="00C263F6">
        <w:rPr>
          <w:rFonts w:ascii="Times New Roman" w:eastAsia="MS Mincho" w:hAnsi="Times New Roman"/>
          <w:sz w:val="16"/>
          <w:szCs w:val="16"/>
        </w:rPr>
        <w:t>2</w:t>
      </w:r>
      <w:r w:rsidRPr="00C263F6">
        <w:rPr>
          <w:rFonts w:ascii="Times New Roman" w:eastAsia="MS Mincho" w:hAnsi="Times New Roman"/>
          <w:sz w:val="16"/>
          <w:szCs w:val="16"/>
          <w:vertAlign w:val="superscript"/>
        </w:rPr>
        <w:t>nd</w:t>
      </w:r>
      <w:r w:rsidRPr="00C263F6">
        <w:rPr>
          <w:rFonts w:ascii="Times New Roman" w:eastAsia="MS Mincho" w:hAnsi="Times New Roman"/>
          <w:sz w:val="16"/>
          <w:szCs w:val="16"/>
        </w:rPr>
        <w:t xml:space="preserve"> Edition. Taylor &amp; Francis</w:t>
      </w:r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Fonts w:ascii="Times New Roman" w:eastAsia="MS Mincho" w:hAnsi="Times New Roman"/>
          <w:sz w:val="16"/>
          <w:szCs w:val="16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>Eseryel D. 2002. “Approaches to Evaluation of Training: Theory &amp; Practice”, Educational Technology &amp; Society Journal, 2002; 5 (2): 93-98</w:t>
      </w:r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CIPP model. Retrieved November 15, 2013, from: </w:t>
      </w:r>
      <w:hyperlink r:id="rId29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http://srmo.sagepub.com/view/encyclopedia-of-evaluation/n82.xml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Responsive evaluations model. Retrieved November 15, 2013, from: </w:t>
      </w:r>
      <w:hyperlink r:id="rId30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http://mailer.fsu.edu/~sullivan/SEA_Newsletter/Responsive_Evaluation.pdf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Countenance model. Retrieved November 15, 2013, from: </w:t>
      </w:r>
      <w:hyperlink r:id="rId31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http://ged550.wikispaces.com/Robert+Stake's+Countenance+Model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>Kaufman</w:t>
      </w:r>
      <w:r>
        <w:rPr>
          <w:rFonts w:ascii="Times New Roman" w:eastAsia="MS Mincho" w:hAnsi="Times New Roman"/>
          <w:sz w:val="16"/>
          <w:szCs w:val="16"/>
          <w:lang w:val="en-US"/>
        </w:rPr>
        <w:t>’</w:t>
      </w: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s five level of evaluation. Retrieved November 15, 2013, from: </w:t>
      </w:r>
      <w:hyperlink r:id="rId32" w:anchor="ixzz2ePyjynYl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http://www.ehow.com/info_8582553_kaufmans-five-levels-evaluation.html#ixzz2ePyjynYl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CIRO. Retrieved November 15, 2013, from: </w:t>
      </w:r>
      <w:hyperlink r:id="rId33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http://toolkit.goodpractice.com/mdt/resources/development-cycle/training-cycle-evaluation/the-ciro-model-of-evaluation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PERT. Retrieved November 15, 2013, from:  </w:t>
      </w:r>
      <w:hyperlink r:id="rId34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http://en.wikipedia.org/wiki/Program_Evaluation_and_Review_Technique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Goal-free evaluation approach. Retrieved November 15, 2013, from: </w:t>
      </w:r>
      <w:hyperlink r:id="rId35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http://www.click4it.org/index.php/Goal-Free_Evaluation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lastRenderedPageBreak/>
        <w:t>Provus</w:t>
      </w:r>
      <w:r>
        <w:rPr>
          <w:rFonts w:ascii="Times New Roman" w:eastAsia="MS Mincho" w:hAnsi="Times New Roman"/>
          <w:sz w:val="16"/>
          <w:szCs w:val="16"/>
          <w:lang w:val="en-US"/>
        </w:rPr>
        <w:t xml:space="preserve"> ’</w:t>
      </w: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discrepancy model. Retrieved November 15, 2013, from: </w:t>
      </w:r>
      <w:hyperlink r:id="rId36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http://www.slideshare.net/AgroSmekad/provuss-discrepency-evaluation-model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Illuminative evaluation model. Retrieved November 15, 2013, from: </w:t>
      </w:r>
      <w:hyperlink r:id="rId37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http://www.iisd.org/casl/CASLGuide/EvalModel.htm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Style w:val="Hyperlnk"/>
          <w:rFonts w:ascii="Times New Roman" w:eastAsia="MS Mincho" w:hAnsi="Times New Roman"/>
          <w:color w:val="auto"/>
          <w:sz w:val="16"/>
          <w:szCs w:val="16"/>
          <w:u w:val="none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Esteves J, Pastor J, Casanovas J. A framework proposal for monitoring and evaluating training in ERP implementation projects. Retrieved November 15, 2013, from: </w:t>
      </w:r>
      <w:hyperlink r:id="rId38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www.researchgate.net/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Fonts w:ascii="Times New Roman" w:eastAsia="MS Mincho" w:hAnsi="Times New Roman"/>
          <w:sz w:val="16"/>
          <w:szCs w:val="16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>Rae L. How to Measure Training Effectiveness? 1991, Gower Publishing Ltd, ISBN 10: </w:t>
      </w:r>
      <w:hyperlink r:id="rId39" w:tooltip="ISBN 10: 0566072750" w:history="1">
        <w:r w:rsidRPr="00C263F6">
          <w:rPr>
            <w:rFonts w:ascii="Times New Roman" w:eastAsia="MS Mincho" w:hAnsi="Times New Roman"/>
            <w:sz w:val="16"/>
            <w:szCs w:val="16"/>
            <w:lang w:val="en-US"/>
          </w:rPr>
          <w:t>0566072750</w:t>
        </w:r>
      </w:hyperlink>
      <w:r w:rsidRPr="00C263F6">
        <w:rPr>
          <w:rFonts w:ascii="Times New Roman" w:eastAsia="MS Mincho" w:hAnsi="Times New Roman"/>
          <w:sz w:val="16"/>
          <w:szCs w:val="16"/>
          <w:lang w:val="en-US"/>
        </w:rPr>
        <w:t> / ISBN 13: </w:t>
      </w:r>
      <w:hyperlink r:id="rId40" w:tooltip="ISBN 13: 9780566072758" w:history="1">
        <w:r w:rsidRPr="00C263F6">
          <w:rPr>
            <w:rFonts w:ascii="Times New Roman" w:eastAsia="MS Mincho" w:hAnsi="Times New Roman"/>
            <w:sz w:val="16"/>
            <w:szCs w:val="16"/>
            <w:lang w:val="en-US"/>
          </w:rPr>
          <w:t>9780566072758</w:t>
        </w:r>
      </w:hyperlink>
    </w:p>
    <w:p w:rsidR="0081282E" w:rsidRPr="00C263F6" w:rsidRDefault="0081282E" w:rsidP="0081282E">
      <w:pPr>
        <w:pStyle w:val="ListParagraph1"/>
        <w:numPr>
          <w:ilvl w:val="0"/>
          <w:numId w:val="22"/>
        </w:numPr>
        <w:jc w:val="both"/>
        <w:rPr>
          <w:rFonts w:ascii="Times New Roman" w:eastAsia="MS Mincho" w:hAnsi="Times New Roman"/>
          <w:sz w:val="16"/>
          <w:szCs w:val="16"/>
          <w:lang w:val="en-US"/>
        </w:rPr>
      </w:pPr>
      <w:r w:rsidRPr="00C263F6">
        <w:rPr>
          <w:rFonts w:ascii="Times New Roman" w:eastAsia="MS Mincho" w:hAnsi="Times New Roman"/>
          <w:sz w:val="16"/>
          <w:szCs w:val="16"/>
          <w:lang w:val="en-US"/>
        </w:rPr>
        <w:t xml:space="preserve">Nickols F. Evaluating Training: there is no cookbook approach. Retrieved November 15, 2013, from: </w:t>
      </w:r>
      <w:hyperlink r:id="rId41" w:history="1">
        <w:r w:rsidRPr="00C263F6">
          <w:rPr>
            <w:rStyle w:val="Hyperlnk"/>
            <w:rFonts w:ascii="Times New Roman" w:eastAsia="MS Mincho" w:hAnsi="Times New Roman"/>
            <w:color w:val="auto"/>
            <w:sz w:val="16"/>
            <w:szCs w:val="16"/>
            <w:u w:val="none"/>
            <w:lang w:val="en-US"/>
          </w:rPr>
          <w:t>http://www.nickols.us/evaluating_training.pdf</w:t>
        </w:r>
      </w:hyperlink>
    </w:p>
    <w:p w:rsidR="00F70B1B" w:rsidRDefault="00F70B1B" w:rsidP="0081282E">
      <w:pPr>
        <w:spacing w:before="0" w:beforeAutospacing="0" w:after="160" w:afterAutospacing="0"/>
        <w:jc w:val="both"/>
        <w:rPr>
          <w:b/>
          <w:i/>
          <w:sz w:val="22"/>
          <w:szCs w:val="22"/>
          <w:u w:val="single"/>
          <w:lang w:val="en-US" w:eastAsia="en-US"/>
        </w:rPr>
      </w:pPr>
    </w:p>
    <w:p w:rsidR="0081282E" w:rsidRPr="00C263F6" w:rsidRDefault="0081282E" w:rsidP="0081282E">
      <w:pPr>
        <w:spacing w:before="0" w:beforeAutospacing="0" w:after="160" w:afterAutospacing="0"/>
        <w:jc w:val="both"/>
        <w:rPr>
          <w:b/>
          <w:i/>
          <w:sz w:val="22"/>
          <w:szCs w:val="22"/>
          <w:u w:val="single"/>
          <w:lang w:val="en-US" w:eastAsia="en-US"/>
        </w:rPr>
      </w:pPr>
      <w:r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>Topic 5</w:t>
      </w:r>
      <w:r w:rsidR="00F70B1B"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>, Design and standard</w:t>
      </w:r>
      <w:r w:rsidRPr="00F70B1B">
        <w:rPr>
          <w:b/>
          <w:i/>
          <w:sz w:val="22"/>
          <w:szCs w:val="22"/>
          <w:highlight w:val="yellow"/>
          <w:u w:val="single"/>
          <w:lang w:val="en-US" w:eastAsia="en-US"/>
        </w:rPr>
        <w:t xml:space="preserve"> (27 documents)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bCs/>
          <w:sz w:val="16"/>
          <w:szCs w:val="16"/>
          <w:lang w:val="en-US"/>
        </w:rPr>
        <w:t xml:space="preserve">Perry RW. </w:t>
      </w:r>
      <w:r w:rsidRPr="00C263F6">
        <w:rPr>
          <w:rFonts w:ascii="Times New Roman" w:hAnsi="Times New Roman"/>
          <w:sz w:val="16"/>
          <w:szCs w:val="16"/>
          <w:lang w:val="en-US"/>
        </w:rPr>
        <w:t>Incident management systems in disaster Management. Disaster Prevention and Management, 2003; 12 (5); 405-412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Laevy G, Horan E. Clinical review: Communication and logistics in the response to the 1998 terrorist bombing in Omagh, Northern Ireland. Critical Care 2005; </w:t>
      </w:r>
      <w:r w:rsidRPr="00C263F6">
        <w:rPr>
          <w:rFonts w:ascii="Times New Roman" w:hAnsi="Times New Roman"/>
          <w:bCs/>
          <w:sz w:val="16"/>
          <w:szCs w:val="16"/>
          <w:lang w:val="en-US"/>
        </w:rPr>
        <w:t>9:</w:t>
      </w:r>
      <w:r w:rsidRPr="00C263F6">
        <w:rPr>
          <w:rFonts w:ascii="Times New Roman" w:hAnsi="Times New Roman"/>
          <w:b/>
          <w:bCs/>
          <w:sz w:val="16"/>
          <w:szCs w:val="16"/>
          <w:lang w:val="en-US"/>
        </w:rPr>
        <w:t xml:space="preserve"> </w:t>
      </w:r>
      <w:r w:rsidRPr="00C263F6">
        <w:rPr>
          <w:rFonts w:ascii="Times New Roman" w:hAnsi="Times New Roman"/>
          <w:sz w:val="16"/>
          <w:szCs w:val="16"/>
          <w:lang w:val="en-US"/>
        </w:rPr>
        <w:t>401-408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bCs/>
          <w:sz w:val="16"/>
          <w:szCs w:val="16"/>
          <w:lang w:val="en-US"/>
        </w:rPr>
        <w:t>O</w:t>
      </w:r>
      <w:r>
        <w:rPr>
          <w:rFonts w:ascii="Times New Roman" w:hAnsi="Times New Roman"/>
          <w:bCs/>
          <w:sz w:val="16"/>
          <w:szCs w:val="16"/>
          <w:lang w:val="en-US"/>
        </w:rPr>
        <w:t>’</w:t>
      </w:r>
      <w:r w:rsidRPr="00C263F6">
        <w:rPr>
          <w:rFonts w:ascii="Times New Roman" w:hAnsi="Times New Roman"/>
          <w:bCs/>
          <w:sz w:val="16"/>
          <w:szCs w:val="16"/>
          <w:lang w:val="en-US"/>
        </w:rPr>
        <w:t>Neill PA. The ABC’s of disaster response. Scandinavian Journal of Surgery. 2005; 94: 259–266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Alexander DE. Towards the development of a standard in emergency planning. Disaster Prevention and Management 2005; 14 (2): 158-175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Ruggiero KJ, Amstadter AB, Acierno R, Kilpatrick DG, Resnick HS. Social and Psychological Resources Associated with Health Status in a Representative Sample of Adults Affected by the 2004 Florida Hurricanes. Psychiatry. 2009; 72 (2): 195–210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bCs/>
          <w:sz w:val="16"/>
          <w:szCs w:val="16"/>
          <w:lang w:val="en-US"/>
        </w:rPr>
      </w:pPr>
      <w:r w:rsidRPr="00C263F6">
        <w:rPr>
          <w:rFonts w:ascii="Times New Roman" w:hAnsi="Times New Roman"/>
          <w:bCs/>
          <w:sz w:val="16"/>
          <w:szCs w:val="16"/>
          <w:lang w:val="en-US"/>
        </w:rPr>
        <w:t xml:space="preserve">Dobel JP. Mission Integrity in Disaster Management. Public Administration Review. 2010 Special Issue. 182-183 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bCs/>
          <w:sz w:val="16"/>
          <w:szCs w:val="16"/>
          <w:lang w:val="en-US"/>
        </w:rPr>
      </w:pPr>
      <w:r w:rsidRPr="00C263F6">
        <w:rPr>
          <w:rFonts w:ascii="Times New Roman" w:hAnsi="Times New Roman"/>
          <w:bCs/>
          <w:sz w:val="16"/>
          <w:szCs w:val="16"/>
          <w:lang w:val="en-US"/>
        </w:rPr>
        <w:t>Wong D. Managing mass casualty events are just the application of normal activity on a grander scale for the emergency health services. Or is it? Journal of Emergency Primary Health Care (JEPHC). 2011; 9 (1)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bCs/>
          <w:sz w:val="16"/>
          <w:szCs w:val="16"/>
          <w:lang w:val="en-US"/>
        </w:rPr>
      </w:pPr>
      <w:r w:rsidRPr="00C263F6">
        <w:rPr>
          <w:rFonts w:ascii="Times New Roman" w:hAnsi="Times New Roman"/>
          <w:bCs/>
          <w:sz w:val="16"/>
          <w:szCs w:val="16"/>
          <w:lang w:val="en-US"/>
        </w:rPr>
        <w:t>Abramson DM, Redlener I. Hurricane Sandy: lessons learned, again. Disaster Medicine and Public Health Preparedness. 2012; 6 (4): 328-329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bCs/>
          <w:sz w:val="16"/>
          <w:szCs w:val="16"/>
          <w:lang w:val="en-US"/>
        </w:rPr>
      </w:pPr>
      <w:r w:rsidRPr="00C263F6">
        <w:rPr>
          <w:rFonts w:ascii="Times New Roman" w:hAnsi="Times New Roman"/>
          <w:bCs/>
          <w:sz w:val="16"/>
          <w:szCs w:val="16"/>
          <w:lang w:val="en-US"/>
        </w:rPr>
        <w:t>Djalai AR, Castren M, Hosseinijenab V, Khatib M, Ohlen G, Kurland L. Hospital Incident Command System (HICS) performance in Iran; Decision making during disasters. Scandinavian Journal of Trauma, Resuscitation and Emergency Medicine 2012; 20: 14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bCs/>
          <w:sz w:val="16"/>
          <w:szCs w:val="16"/>
          <w:lang w:val="en-US"/>
        </w:rPr>
      </w:pPr>
      <w:r w:rsidRPr="00C263F6">
        <w:rPr>
          <w:rFonts w:ascii="Times New Roman" w:hAnsi="Times New Roman"/>
          <w:bCs/>
          <w:sz w:val="16"/>
          <w:szCs w:val="16"/>
          <w:lang w:val="en-US"/>
        </w:rPr>
        <w:t>Miles, R. (2012) ‘Empowering Emergency Responders’, ch 1 in Bennett, S. (ed) Innovative thinking in Risk, Crisis, and Disaster Management. Farnham: Gower.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bCs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Palttala P, Boano C, Lund R, Vos M. </w:t>
      </w:r>
      <w:r w:rsidRPr="00C263F6">
        <w:rPr>
          <w:rFonts w:ascii="Times New Roman" w:hAnsi="Times New Roman"/>
          <w:sz w:val="16"/>
          <w:szCs w:val="16"/>
          <w:shd w:val="clear" w:color="auto" w:fill="FFFFFF"/>
          <w:lang w:val="en-US"/>
        </w:rPr>
        <w:t xml:space="preserve">Communication Gaps in Disaster Management: Perceptions by Experts from Governmental and Non-Governmental Organizations. 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Journal of Contingencies and Crisis Management. 2012; 20: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2–12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Khorram-Manesh A, Angthong C, Pangma A, Sulannakarn S, Burivong R, Jarayabhand R, Örtenwall P.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 xml:space="preserve"> 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Hospital Evacuation; Learning from the Past? Flooding of Bangkok 2011.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 xml:space="preserve">British Journal of Medicine and Medical research 2014; 4 (1). Retrieved online November 2013: </w:t>
      </w:r>
      <w:hyperlink r:id="rId42" w:anchor=".Ukv3-NKHj_A" w:history="1">
        <w:r w:rsidRPr="00C263F6">
          <w:rPr>
            <w:rStyle w:val="Hyperlnk"/>
            <w:rFonts w:ascii="Times New Roman" w:hAnsi="Times New Roman"/>
            <w:sz w:val="16"/>
            <w:szCs w:val="16"/>
            <w:bdr w:val="none" w:sz="0" w:space="0" w:color="auto" w:frame="1"/>
            <w:lang w:val="en-US"/>
          </w:rPr>
          <w:t>http://www.sciencedomain.org/abstract.php?iid=215&amp;id=12&amp;aid=2077#.Ukv3-NKHj_A</w:t>
        </w:r>
      </w:hyperlink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 xml:space="preserve"> 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Hogan DE, Burstein JL. Basic perspective on disasters. In Disaster Medicine. (Ed.) 2</w:t>
      </w:r>
      <w:r w:rsidRPr="00C263F6">
        <w:rPr>
          <w:rFonts w:ascii="Times New Roman" w:hAnsi="Times New Roman"/>
          <w:sz w:val="16"/>
          <w:szCs w:val="16"/>
          <w:vertAlign w:val="superscript"/>
          <w:lang w:val="en-US"/>
        </w:rPr>
        <w:t>nd</w:t>
      </w:r>
      <w:r w:rsidRPr="00C263F6">
        <w:rPr>
          <w:rFonts w:ascii="Times New Roman" w:hAnsi="Times New Roman"/>
          <w:sz w:val="16"/>
          <w:szCs w:val="16"/>
          <w:lang w:val="en-US"/>
        </w:rPr>
        <w:t>, Lippincott 2007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Style w:val="cit-last-page"/>
          <w:rFonts w:ascii="Times New Roman" w:hAnsi="Times New Roman"/>
          <w:sz w:val="16"/>
          <w:szCs w:val="16"/>
          <w:lang w:val="en-US"/>
        </w:rPr>
      </w:pPr>
      <w:r w:rsidRPr="00C263F6">
        <w:rPr>
          <w:rStyle w:val="cit-last-page"/>
          <w:rFonts w:ascii="Times New Roman" w:hAnsi="Times New Roman"/>
          <w:sz w:val="16"/>
          <w:szCs w:val="16"/>
          <w:bdr w:val="none" w:sz="0" w:space="0" w:color="auto" w:frame="1"/>
          <w:lang w:val="en-US"/>
        </w:rPr>
        <w:t xml:space="preserve">Kane L. Educators, learners and active learning methodologies. International Journal of life long education 2004; 23 (3): 275-286   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Style w:val="cit-last-page"/>
          <w:rFonts w:ascii="Times New Roman" w:hAnsi="Times New Roman"/>
          <w:sz w:val="16"/>
          <w:szCs w:val="16"/>
          <w:bdr w:val="none" w:sz="0" w:space="0" w:color="auto" w:frame="1"/>
          <w:lang w:val="en-US"/>
        </w:rPr>
        <w:t xml:space="preserve">Whitcomb ME. </w:t>
      </w:r>
      <w:r w:rsidRPr="00C263F6">
        <w:rPr>
          <w:rFonts w:ascii="Times New Roman" w:hAnsi="Times New Roman"/>
          <w:color w:val="222222"/>
          <w:sz w:val="16"/>
          <w:szCs w:val="16"/>
          <w:lang w:val="en-US"/>
        </w:rPr>
        <w:t xml:space="preserve">Competency-based Graduate Medical Education? Of Course!! But How Should Competency Be Assessed? </w:t>
      </w:r>
      <w:r w:rsidRPr="00C263F6">
        <w:rPr>
          <w:rFonts w:ascii="Times New Roman" w:hAnsi="Times New Roman"/>
          <w:color w:val="222222"/>
          <w:sz w:val="16"/>
          <w:szCs w:val="16"/>
        </w:rPr>
        <w:t xml:space="preserve">Academic Medicine 2002; </w:t>
      </w:r>
      <w:r w:rsidRPr="00C263F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77 (5): 359-60.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European Qualification Framework: Education and Training.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; </w:t>
      </w:r>
      <w:hyperlink r:id="rId43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http://ec.europa.eu/education/lifelong-learning-policy/eqf_en.htm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2D2CF7">
        <w:rPr>
          <w:rFonts w:ascii="Times New Roman" w:hAnsi="Times New Roman"/>
          <w:sz w:val="16"/>
          <w:szCs w:val="16"/>
          <w:lang w:val="sv-SE"/>
        </w:rPr>
        <w:t xml:space="preserve">Subbarao I, Lyznicki JM, Hsu EB, et al. 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A Consensus-based educational Framework and Competency Set for the Discipline of Disaster Medicine and Public Health Preparedness. Disaster Med Public Health Preparedness 2008; 2: 57-68 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Coule PL and Schwartz RB. The national Disaster Life Support Programs: A model for competency-based standardized and locally relevant training. JPHMP 2009; Suppl: 25-30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2D2CF7">
        <w:rPr>
          <w:rFonts w:ascii="Times New Roman" w:hAnsi="Times New Roman"/>
          <w:sz w:val="16"/>
          <w:szCs w:val="16"/>
          <w:lang w:val="sv-SE"/>
        </w:rPr>
        <w:t xml:space="preserve">Walsh L, Subbarao I, Gebbie K, et al. </w:t>
      </w:r>
      <w:r w:rsidRPr="00C263F6">
        <w:rPr>
          <w:rFonts w:ascii="Times New Roman" w:hAnsi="Times New Roman"/>
          <w:sz w:val="16"/>
          <w:szCs w:val="16"/>
          <w:lang w:val="en-US"/>
        </w:rPr>
        <w:t>Core Competencies for Disaster Medicine and Public Health. Disaster Med Public Health Preparedness 2012; 6: 44-52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Galindo F et al. – NATO Handbook: Pandemics and Mass Casualty Response, 202-216, IOS Press Amsterdam 2012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DITAC home. Results and feedback WP1.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: </w:t>
      </w:r>
      <w:hyperlink r:id="rId44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http://www.ditac.info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color w:val="000000"/>
          <w:sz w:val="16"/>
          <w:szCs w:val="16"/>
          <w:lang w:val="en-US"/>
        </w:rPr>
        <w:t>Bloom, Benjamin. Taxonomy of Educational Objectives, Handbook I: The Cognitive Domain. New York: David McKay, 1956.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</w:rPr>
        <w:t>Fink DL. (2003) Creating Significant Learning Experiences. San Francisco, CA: Jossey</w:t>
      </w:r>
      <w:r w:rsidRPr="00C263F6">
        <w:rPr>
          <w:rFonts w:ascii="Times New Roman" w:eastAsia="MS Mincho" w:hAnsi="Times New Roman"/>
          <w:sz w:val="16"/>
          <w:szCs w:val="16"/>
        </w:rPr>
        <w:t>‐</w:t>
      </w:r>
      <w:r w:rsidRPr="00C263F6">
        <w:rPr>
          <w:rFonts w:ascii="Times New Roman" w:hAnsi="Times New Roman"/>
          <w:sz w:val="16"/>
          <w:szCs w:val="16"/>
        </w:rPr>
        <w:t>Bass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Merriam-Webster Dictionary online.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: </w:t>
      </w:r>
      <w:hyperlink r:id="rId45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http://www.merriam-webster.com/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>Col JM. Managing Disasters: The role of local government. Public Administration Review 2007; special issue: 115-124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Coppola DP. (2007) Participant: Governmental disaster management agencies. (Ed.) In Coppola DP. Introduction to international disaster management. Chapter 8 (337-377) 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16"/>
          <w:szCs w:val="16"/>
          <w:lang w:val="en-US"/>
        </w:rPr>
      </w:pPr>
      <w:r w:rsidRPr="00C263F6">
        <w:rPr>
          <w:rFonts w:ascii="Times New Roman" w:hAnsi="Times New Roman"/>
          <w:color w:val="000000"/>
          <w:sz w:val="16"/>
          <w:szCs w:val="16"/>
          <w:lang w:val="en-US"/>
        </w:rPr>
        <w:t xml:space="preserve">Fire service manual. Volume 2. Fire Service operations. Incident command.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color w:val="000000"/>
          <w:sz w:val="16"/>
          <w:szCs w:val="16"/>
          <w:lang w:val="en-US"/>
        </w:rPr>
        <w:t xml:space="preserve">: </w:t>
      </w:r>
      <w:hyperlink r:id="rId46" w:tgtFrame="_blank" w:history="1">
        <w:r w:rsidRPr="00C263F6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https://www.gov.uk/government/uploads/system/uploads/attachment_data/file/7643/incidentcommand.pdf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16"/>
          <w:szCs w:val="16"/>
          <w:lang w:val="en-US"/>
        </w:rPr>
      </w:pPr>
      <w:r w:rsidRPr="00C263F6">
        <w:rPr>
          <w:rFonts w:ascii="Times New Roman" w:hAnsi="Times New Roman"/>
          <w:color w:val="000000"/>
          <w:sz w:val="16"/>
          <w:szCs w:val="16"/>
          <w:lang w:val="en-US"/>
        </w:rPr>
        <w:t xml:space="preserve">Guidance on Command and Control. National Policing Improvement Agency, 2009.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color w:val="000000"/>
          <w:sz w:val="16"/>
          <w:szCs w:val="16"/>
          <w:lang w:val="en-US"/>
        </w:rPr>
        <w:t xml:space="preserve">: </w:t>
      </w:r>
      <w:hyperlink r:id="rId47" w:tgtFrame="_blank" w:history="1">
        <w:r w:rsidRPr="00C263F6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http://www.acpo.police.uk/documents/crime/2009/200907CRICCG01.pdf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16"/>
          <w:szCs w:val="16"/>
          <w:lang w:val="en-US"/>
        </w:rPr>
      </w:pPr>
      <w:r w:rsidRPr="00C263F6">
        <w:rPr>
          <w:rFonts w:ascii="Times New Roman" w:hAnsi="Times New Roman"/>
          <w:sz w:val="16"/>
          <w:szCs w:val="16"/>
          <w:lang w:val="en-US"/>
        </w:rPr>
        <w:t xml:space="preserve">Lexicon of Multi-Agency Emergency Management Terms.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: </w:t>
      </w:r>
      <w:hyperlink r:id="rId48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https://www.gov.uk/government/publications/emergency-responder-interoperability-lexicon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C263F6">
        <w:rPr>
          <w:rFonts w:ascii="Times New Roman" w:hAnsi="Times New Roman"/>
          <w:sz w:val="16"/>
          <w:szCs w:val="16"/>
          <w:shd w:val="clear" w:color="auto" w:fill="FFFFFF"/>
          <w:lang w:val="en-US"/>
        </w:rPr>
        <w:t xml:space="preserve">Alexander D. Towards the development of standards in emergency management training and education. </w:t>
      </w:r>
      <w:r w:rsidRPr="00C263F6">
        <w:rPr>
          <w:rFonts w:ascii="Times New Roman" w:hAnsi="Times New Roman"/>
          <w:sz w:val="16"/>
          <w:szCs w:val="16"/>
          <w:shd w:val="clear" w:color="auto" w:fill="FFFFFF"/>
        </w:rPr>
        <w:t>Disaster prevention and management 2003; 12 (2): 113-123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shd w:val="clear" w:color="auto" w:fill="FFFFFF"/>
          <w:lang w:val="en-US"/>
        </w:rPr>
      </w:pPr>
      <w:r w:rsidRPr="00C263F6">
        <w:rPr>
          <w:rFonts w:ascii="Times New Roman" w:hAnsi="Times New Roman"/>
          <w:sz w:val="16"/>
          <w:szCs w:val="16"/>
          <w:shd w:val="clear" w:color="auto" w:fill="FFFFFF"/>
          <w:lang w:val="en-US"/>
        </w:rPr>
        <w:t xml:space="preserve">NATO Standardisation Agency website. Available at </w:t>
      </w:r>
      <w:hyperlink r:id="rId49" w:history="1">
        <w:r w:rsidRPr="00C263F6">
          <w:rPr>
            <w:rStyle w:val="Hyperlnk"/>
            <w:rFonts w:ascii="Times New Roman" w:hAnsi="Times New Roman"/>
            <w:sz w:val="16"/>
            <w:szCs w:val="16"/>
            <w:lang w:val="en-US"/>
          </w:rPr>
          <w:t>http://nsa.nato.int/nsa/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shd w:val="clear" w:color="auto" w:fill="FFFFFF"/>
          <w:lang w:val="en-US"/>
        </w:rPr>
      </w:pPr>
      <w:r w:rsidRPr="00C263F6">
        <w:rPr>
          <w:rFonts w:ascii="Times New Roman" w:hAnsi="Times New Roman"/>
          <w:sz w:val="16"/>
          <w:szCs w:val="16"/>
          <w:shd w:val="clear" w:color="auto" w:fill="FFFFFF"/>
          <w:lang w:val="en-US"/>
        </w:rPr>
        <w:t>United Kingdom Cabinet Office</w:t>
      </w:r>
      <w:r w:rsidRPr="00C263F6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en-US"/>
        </w:rPr>
        <w:t> </w:t>
      </w:r>
      <w:r w:rsidRPr="00C263F6">
        <w:rPr>
          <w:rStyle w:val="Betoning"/>
          <w:rFonts w:ascii="Times New Roman" w:hAnsi="Times New Roman"/>
          <w:i w:val="0"/>
          <w:iCs/>
          <w:sz w:val="16"/>
          <w:szCs w:val="16"/>
          <w:shd w:val="clear" w:color="auto" w:fill="FFFFFF"/>
          <w:lang w:val="en-US"/>
        </w:rPr>
        <w:t>Standards for Civil Protection in England and Wales.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: </w:t>
      </w:r>
      <w:hyperlink r:id="rId50" w:history="1">
        <w:r w:rsidRPr="00C263F6">
          <w:rPr>
            <w:rStyle w:val="Hyperlnk"/>
            <w:rFonts w:ascii="Times New Roman" w:hAnsi="Times New Roman"/>
            <w:sz w:val="16"/>
            <w:szCs w:val="16"/>
            <w:shd w:val="clear" w:color="auto" w:fill="FFFFFF"/>
            <w:lang w:val="en-US"/>
          </w:rPr>
          <w:t>www.nationalarchives.gov.uk/ERORecords/HO/415/1/epd/sfcpew.pdf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shd w:val="clear" w:color="auto" w:fill="FFFFFF"/>
          <w:lang w:val="en-US"/>
        </w:rPr>
      </w:pPr>
      <w:r w:rsidRPr="00C263F6">
        <w:rPr>
          <w:rFonts w:ascii="Times New Roman" w:hAnsi="Times New Roman"/>
          <w:sz w:val="16"/>
          <w:szCs w:val="16"/>
          <w:shd w:val="clear" w:color="auto" w:fill="FFFFFF"/>
          <w:lang w:val="en-US"/>
        </w:rPr>
        <w:t>United States' National Fire Protection Association</w:t>
      </w:r>
      <w:r w:rsidRPr="00C263F6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en-US"/>
        </w:rPr>
        <w:t> </w:t>
      </w:r>
      <w:r w:rsidRPr="00C263F6">
        <w:rPr>
          <w:rStyle w:val="Betoning"/>
          <w:rFonts w:ascii="Times New Roman" w:hAnsi="Times New Roman"/>
          <w:i w:val="0"/>
          <w:iCs/>
          <w:sz w:val="16"/>
          <w:szCs w:val="16"/>
          <w:shd w:val="clear" w:color="auto" w:fill="FFFFFF"/>
          <w:lang w:val="en-US"/>
        </w:rPr>
        <w:t xml:space="preserve">NFPA 1600 Standard on Disaster/Emergency Management and Business Continuity Programs 2007 Edition.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: </w:t>
      </w:r>
      <w:hyperlink r:id="rId51" w:history="1">
        <w:r w:rsidRPr="00C263F6">
          <w:rPr>
            <w:rStyle w:val="Hyperlnk"/>
            <w:rFonts w:ascii="Times New Roman" w:hAnsi="Times New Roman"/>
            <w:sz w:val="16"/>
            <w:szCs w:val="16"/>
            <w:shd w:val="clear" w:color="auto" w:fill="FFFFFF"/>
            <w:lang w:val="en-US"/>
          </w:rPr>
          <w:t>www.nfpa.org/assets/files/PDF/NFPA1600.pdf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C263F6">
        <w:rPr>
          <w:rFonts w:ascii="Times New Roman" w:hAnsi="Times New Roman"/>
          <w:sz w:val="16"/>
          <w:szCs w:val="16"/>
          <w:shd w:val="clear" w:color="auto" w:fill="FFFFFF"/>
          <w:lang w:val="en-US"/>
        </w:rPr>
        <w:t>SIPROCI Project</w:t>
      </w:r>
      <w:r w:rsidRPr="00C263F6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en-US"/>
        </w:rPr>
        <w:t> </w:t>
      </w:r>
      <w:r w:rsidRPr="00C263F6">
        <w:rPr>
          <w:rStyle w:val="Betoning"/>
          <w:rFonts w:ascii="Times New Roman" w:hAnsi="Times New Roman"/>
          <w:i w:val="0"/>
          <w:iCs/>
          <w:sz w:val="16"/>
          <w:szCs w:val="16"/>
          <w:shd w:val="clear" w:color="auto" w:fill="FFFFFF"/>
          <w:lang w:val="en-US"/>
        </w:rPr>
        <w:t xml:space="preserve">Minimum Standards for a Local Plan of Civil Protection.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</w:rPr>
        <w:t xml:space="preserve">: </w:t>
      </w:r>
      <w:hyperlink r:id="rId52" w:history="1">
        <w:r w:rsidRPr="00C263F6">
          <w:rPr>
            <w:rStyle w:val="Hyperlnk"/>
            <w:rFonts w:ascii="Times New Roman" w:hAnsi="Times New Roman"/>
            <w:sz w:val="16"/>
            <w:szCs w:val="16"/>
            <w:shd w:val="clear" w:color="auto" w:fill="FFFFFF"/>
          </w:rPr>
          <w:t>www.siproci.net/results/default.html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C263F6">
        <w:rPr>
          <w:rFonts w:ascii="Times New Roman" w:hAnsi="Times New Roman"/>
          <w:sz w:val="16"/>
          <w:szCs w:val="16"/>
          <w:shd w:val="clear" w:color="auto" w:fill="FFFFFF"/>
          <w:lang w:val="en-US"/>
        </w:rPr>
        <w:t>Sphere Project</w:t>
      </w:r>
      <w:r w:rsidRPr="00C263F6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en-US"/>
        </w:rPr>
        <w:t> </w:t>
      </w:r>
      <w:r w:rsidRPr="00C263F6">
        <w:rPr>
          <w:rStyle w:val="Betoning"/>
          <w:rFonts w:ascii="Times New Roman" w:hAnsi="Times New Roman"/>
          <w:i w:val="0"/>
          <w:iCs/>
          <w:sz w:val="16"/>
          <w:szCs w:val="16"/>
          <w:shd w:val="clear" w:color="auto" w:fill="FFFFFF"/>
          <w:lang w:val="en-US"/>
        </w:rPr>
        <w:t xml:space="preserve">Humanitarian Charter and Minimum Standards in Disaster Response.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</w:rPr>
        <w:t>:</w:t>
      </w:r>
      <w:r w:rsidRPr="00C263F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53" w:history="1">
        <w:r w:rsidRPr="00C263F6">
          <w:rPr>
            <w:rStyle w:val="Hyperlnk"/>
            <w:rFonts w:ascii="Times New Roman" w:hAnsi="Times New Roman"/>
            <w:sz w:val="16"/>
            <w:szCs w:val="16"/>
            <w:shd w:val="clear" w:color="auto" w:fill="FFFFFF"/>
          </w:rPr>
          <w:t>http://www.sphereproject.org/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shd w:val="clear" w:color="auto" w:fill="FFFFFF"/>
          <w:lang w:val="en-US"/>
        </w:rPr>
      </w:pPr>
      <w:r w:rsidRPr="00C263F6">
        <w:rPr>
          <w:rFonts w:ascii="Times New Roman" w:hAnsi="Times New Roman"/>
          <w:sz w:val="16"/>
          <w:szCs w:val="16"/>
          <w:shd w:val="clear" w:color="auto" w:fill="FFFFFF"/>
          <w:lang w:val="en-US"/>
        </w:rPr>
        <w:t>Region of Lombardy Advanced School of Civil Protection Lombardy</w:t>
      </w:r>
      <w:r w:rsidRPr="00C263F6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en-US"/>
        </w:rPr>
        <w:t> </w:t>
      </w:r>
      <w:r w:rsidRPr="00C263F6">
        <w:rPr>
          <w:rStyle w:val="Betoning"/>
          <w:rFonts w:ascii="Times New Roman" w:hAnsi="Times New Roman"/>
          <w:i w:val="0"/>
          <w:iCs/>
          <w:sz w:val="16"/>
          <w:szCs w:val="16"/>
          <w:shd w:val="clear" w:color="auto" w:fill="FFFFFF"/>
          <w:lang w:val="en-US"/>
        </w:rPr>
        <w:t xml:space="preserve">Civil Protection Training 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Standard.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: </w:t>
      </w:r>
      <w:hyperlink r:id="rId54" w:history="1">
        <w:r w:rsidRPr="00C263F6">
          <w:rPr>
            <w:rFonts w:ascii="Times New Roman" w:hAnsi="Times New Roman"/>
            <w:sz w:val="16"/>
            <w:szCs w:val="16"/>
            <w:lang w:val="en-US"/>
          </w:rPr>
          <w:t>www.irefonline.it/websites/iref/home.nsf/index.htm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shd w:val="clear" w:color="auto" w:fill="FFFFFF"/>
          <w:lang w:val="en-US"/>
        </w:rPr>
      </w:pPr>
      <w:r w:rsidRPr="00C263F6">
        <w:rPr>
          <w:rFonts w:ascii="Times New Roman" w:hAnsi="Times New Roman"/>
          <w:sz w:val="16"/>
          <w:szCs w:val="16"/>
          <w:shd w:val="clear" w:color="auto" w:fill="FFFFFF"/>
          <w:lang w:val="en-US"/>
        </w:rPr>
        <w:t>Australia-New Zealand</w:t>
      </w:r>
      <w:r w:rsidRPr="00C263F6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en-US"/>
        </w:rPr>
        <w:t> </w:t>
      </w:r>
      <w:r w:rsidRPr="00C263F6">
        <w:rPr>
          <w:rStyle w:val="Betoning"/>
          <w:rFonts w:ascii="Times New Roman" w:hAnsi="Times New Roman"/>
          <w:i w:val="0"/>
          <w:iCs/>
          <w:sz w:val="16"/>
          <w:szCs w:val="16"/>
          <w:shd w:val="clear" w:color="auto" w:fill="FFFFFF"/>
          <w:lang w:val="en-US"/>
        </w:rPr>
        <w:t xml:space="preserve">Standard on Risk Management AS/NZS 4360:2004.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: </w:t>
      </w:r>
      <w:hyperlink r:id="rId55" w:history="1">
        <w:r w:rsidRPr="00C263F6">
          <w:rPr>
            <w:rStyle w:val="Hyperlnk"/>
            <w:rFonts w:ascii="Times New Roman" w:hAnsi="Times New Roman"/>
            <w:sz w:val="16"/>
            <w:szCs w:val="16"/>
            <w:shd w:val="clear" w:color="auto" w:fill="FFFFFF"/>
            <w:lang w:val="en-US"/>
          </w:rPr>
          <w:t>www.saiglobal.com/shop/script/Details.asp?DocN=AS564557616854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shd w:val="clear" w:color="auto" w:fill="FFFFFF"/>
          <w:lang w:val="en-US"/>
        </w:rPr>
      </w:pPr>
      <w:r w:rsidRPr="00C263F6">
        <w:rPr>
          <w:rFonts w:ascii="Times New Roman" w:hAnsi="Times New Roman"/>
          <w:sz w:val="16"/>
          <w:szCs w:val="16"/>
          <w:shd w:val="clear" w:color="auto" w:fill="FFFFFF"/>
          <w:lang w:val="en-US"/>
        </w:rPr>
        <w:t>US</w:t>
      </w:r>
      <w:r w:rsidRPr="00C263F6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en-US"/>
        </w:rPr>
        <w:t> </w:t>
      </w:r>
      <w:r w:rsidRPr="00C263F6">
        <w:rPr>
          <w:rStyle w:val="Betoning"/>
          <w:rFonts w:ascii="Times New Roman" w:hAnsi="Times New Roman"/>
          <w:i w:val="0"/>
          <w:iCs/>
          <w:sz w:val="16"/>
          <w:szCs w:val="16"/>
          <w:shd w:val="clear" w:color="auto" w:fill="FFFFFF"/>
          <w:lang w:val="en-US"/>
        </w:rPr>
        <w:t xml:space="preserve">National Incident Management System standards.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: </w:t>
      </w:r>
      <w:hyperlink r:id="rId56" w:history="1">
        <w:r w:rsidRPr="00C263F6">
          <w:rPr>
            <w:rStyle w:val="Hyperlnk"/>
            <w:rFonts w:ascii="Times New Roman" w:hAnsi="Times New Roman"/>
            <w:sz w:val="16"/>
            <w:szCs w:val="16"/>
            <w:shd w:val="clear" w:color="auto" w:fill="FFFFFF"/>
            <w:lang w:val="en-US"/>
          </w:rPr>
          <w:t>www.fema.gov/emergency/nims/nims_standards.shtm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shd w:val="clear" w:color="auto" w:fill="FFFFFF"/>
          <w:lang w:val="en-US"/>
        </w:rPr>
      </w:pPr>
      <w:r w:rsidRPr="00C263F6">
        <w:rPr>
          <w:rStyle w:val="Betoning"/>
          <w:rFonts w:ascii="Times New Roman" w:hAnsi="Times New Roman"/>
          <w:i w:val="0"/>
          <w:iCs/>
          <w:sz w:val="16"/>
          <w:szCs w:val="16"/>
          <w:shd w:val="clear" w:color="auto" w:fill="FFFFFF"/>
          <w:lang w:val="en-US"/>
        </w:rPr>
        <w:t xml:space="preserve">British Standard in Business Continuity Management BS 25999 Parts 1 and 2. </w:t>
      </w:r>
      <w:r w:rsidRPr="00C263F6">
        <w:rPr>
          <w:rFonts w:ascii="Times New Roman" w:hAnsi="Times New Roman"/>
          <w:sz w:val="16"/>
          <w:szCs w:val="16"/>
          <w:bdr w:val="none" w:sz="0" w:space="0" w:color="auto" w:frame="1"/>
          <w:lang w:val="en-US"/>
        </w:rPr>
        <w:t>Retrieved online November 2013</w:t>
      </w:r>
      <w:r w:rsidRPr="00C263F6">
        <w:rPr>
          <w:rFonts w:ascii="Times New Roman" w:hAnsi="Times New Roman"/>
          <w:sz w:val="16"/>
          <w:szCs w:val="16"/>
          <w:lang w:val="en-US"/>
        </w:rPr>
        <w:t xml:space="preserve">: </w:t>
      </w:r>
      <w:hyperlink r:id="rId57" w:history="1">
        <w:r w:rsidRPr="00C263F6">
          <w:rPr>
            <w:rStyle w:val="Hyperlnk"/>
            <w:rFonts w:ascii="Times New Roman" w:hAnsi="Times New Roman"/>
            <w:sz w:val="16"/>
            <w:szCs w:val="16"/>
            <w:shd w:val="clear" w:color="auto" w:fill="FFFFFF"/>
            <w:lang w:val="en-US"/>
          </w:rPr>
          <w:t>www.bsi-global.com/en/Assessment-and-certification-services/management-systems/Standards-and-Schemes/BS-25999/</w:t>
        </w:r>
      </w:hyperlink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color w:val="000000"/>
          <w:sz w:val="16"/>
          <w:szCs w:val="16"/>
          <w:lang w:val="en-US"/>
        </w:rPr>
        <w:t xml:space="preserve">Lalonde C. Crisis management and organizational development: Towards the conceprtion of a learning model in crisis management. </w:t>
      </w:r>
      <w:r w:rsidRPr="00C263F6">
        <w:rPr>
          <w:rFonts w:ascii="Times New Roman" w:hAnsi="Times New Roman"/>
          <w:color w:val="000000"/>
          <w:sz w:val="16"/>
          <w:szCs w:val="16"/>
        </w:rPr>
        <w:t>Organizational Development Journal 2007; 25 (1): 17-26</w:t>
      </w:r>
    </w:p>
    <w:p w:rsidR="00F70B1B" w:rsidRPr="00C263F6" w:rsidRDefault="00F70B1B" w:rsidP="00F70B1B">
      <w:pPr>
        <w:pStyle w:val="ListParagraph1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val="en-US"/>
        </w:rPr>
      </w:pPr>
      <w:r w:rsidRPr="00C263F6">
        <w:rPr>
          <w:rFonts w:ascii="Times New Roman" w:hAnsi="Times New Roman"/>
          <w:color w:val="000000"/>
          <w:sz w:val="16"/>
          <w:szCs w:val="16"/>
          <w:lang w:val="en-US"/>
        </w:rPr>
        <w:t xml:space="preserve">Fernandez AR, Studnek JR, Margolis GS, Crawford JM, Bentley MA, Marcozzi D. Disaster preparedness of nationally certified emergency medical services professionals. </w:t>
      </w:r>
      <w:r w:rsidRPr="00C263F6">
        <w:rPr>
          <w:rFonts w:ascii="Times New Roman" w:hAnsi="Times New Roman"/>
          <w:color w:val="000000"/>
          <w:sz w:val="16"/>
          <w:szCs w:val="16"/>
        </w:rPr>
        <w:t>Academic Emergency Medicine 2011; 18 (4): 403-412</w:t>
      </w:r>
    </w:p>
    <w:p w:rsidR="00FF37FA" w:rsidRPr="00FF1026" w:rsidRDefault="00FF37FA" w:rsidP="009B7E55">
      <w:pPr>
        <w:spacing w:before="0" w:beforeAutospacing="0" w:after="160" w:afterAutospacing="0" w:line="259" w:lineRule="auto"/>
        <w:rPr>
          <w:rFonts w:ascii="Arial" w:hAnsi="Arial" w:cs="Arial"/>
          <w:sz w:val="22"/>
          <w:szCs w:val="22"/>
          <w:lang w:val="en-US" w:eastAsia="en-US"/>
        </w:rPr>
      </w:pPr>
    </w:p>
    <w:sectPr w:rsidR="00FF37FA" w:rsidRPr="00FF1026" w:rsidSect="00762839">
      <w:headerReference w:type="default" r:id="rId58"/>
      <w:footerReference w:type="default" r:id="rId5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54" w:rsidRDefault="00FB1154" w:rsidP="009539C3">
      <w:pPr>
        <w:spacing w:before="0" w:beforeAutospacing="0" w:after="0" w:afterAutospacing="0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separator/>
      </w:r>
    </w:p>
  </w:endnote>
  <w:endnote w:type="continuationSeparator" w:id="0">
    <w:p w:rsidR="00FB1154" w:rsidRDefault="00FB1154" w:rsidP="009539C3">
      <w:pPr>
        <w:spacing w:before="0" w:beforeAutospacing="0" w:after="0" w:afterAutospacing="0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C7" w:rsidRDefault="00A53DC7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1917D5">
      <w:rPr>
        <w:noProof/>
      </w:rPr>
      <w:t>4</w:t>
    </w:r>
    <w:r>
      <w:rPr>
        <w:noProof/>
      </w:rPr>
      <w:fldChar w:fldCharType="end"/>
    </w:r>
  </w:p>
  <w:p w:rsidR="00A53DC7" w:rsidRDefault="00A53DC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54" w:rsidRDefault="00FB1154" w:rsidP="009539C3">
      <w:pPr>
        <w:spacing w:before="0" w:beforeAutospacing="0" w:after="0" w:afterAutospacing="0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separator/>
      </w:r>
    </w:p>
  </w:footnote>
  <w:footnote w:type="continuationSeparator" w:id="0">
    <w:p w:rsidR="00FB1154" w:rsidRDefault="00FB1154" w:rsidP="009539C3">
      <w:pPr>
        <w:spacing w:before="0" w:beforeAutospacing="0" w:after="0" w:afterAutospacing="0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C7" w:rsidRPr="00FB5741" w:rsidRDefault="00A53DC7" w:rsidP="002D603F">
    <w:pPr>
      <w:pStyle w:val="Sidhuvud"/>
      <w:rPr>
        <w:lang w:val="en-US"/>
      </w:rPr>
    </w:pPr>
    <w:r w:rsidRPr="00FB5741">
      <w:rPr>
        <w:lang w:val="en-US"/>
      </w:rPr>
      <w:t>Khorram-Manesh et al (DITAC)</w:t>
    </w:r>
    <w:r w:rsidRPr="00FB5741">
      <w:rPr>
        <w:lang w:val="en-US"/>
      </w:rPr>
      <w:tab/>
      <w:t>April 4th, 2016</w:t>
    </w:r>
  </w:p>
  <w:p w:rsidR="00A53DC7" w:rsidRPr="00FB5741" w:rsidRDefault="00A53DC7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8C3"/>
    <w:multiLevelType w:val="hybridMultilevel"/>
    <w:tmpl w:val="4D1EF8A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4E5EDC"/>
    <w:multiLevelType w:val="hybridMultilevel"/>
    <w:tmpl w:val="C00E55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F3E0D"/>
    <w:multiLevelType w:val="hybridMultilevel"/>
    <w:tmpl w:val="BB3EAC20"/>
    <w:lvl w:ilvl="0" w:tplc="D69C9D3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95674"/>
    <w:multiLevelType w:val="hybridMultilevel"/>
    <w:tmpl w:val="C6E4CE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C65322"/>
    <w:multiLevelType w:val="hybridMultilevel"/>
    <w:tmpl w:val="DC46162E"/>
    <w:lvl w:ilvl="0" w:tplc="D69C9D3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0D7EA8"/>
    <w:multiLevelType w:val="hybridMultilevel"/>
    <w:tmpl w:val="87D6A07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04421B9"/>
    <w:multiLevelType w:val="hybridMultilevel"/>
    <w:tmpl w:val="713C874E"/>
    <w:lvl w:ilvl="0" w:tplc="3ED267A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A4601F"/>
    <w:multiLevelType w:val="hybridMultilevel"/>
    <w:tmpl w:val="B84E1F2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B105E96"/>
    <w:multiLevelType w:val="hybridMultilevel"/>
    <w:tmpl w:val="4142D91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5E49B5"/>
    <w:multiLevelType w:val="hybridMultilevel"/>
    <w:tmpl w:val="7794E078"/>
    <w:lvl w:ilvl="0" w:tplc="1CB2638C">
      <w:start w:val="1"/>
      <w:numFmt w:val="decimal"/>
      <w:pStyle w:val="Rubrik3"/>
      <w:lvlText w:val="%1."/>
      <w:lvlJc w:val="left"/>
      <w:pPr>
        <w:ind w:left="717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C35947"/>
    <w:multiLevelType w:val="hybridMultilevel"/>
    <w:tmpl w:val="6F1C256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942680B"/>
    <w:multiLevelType w:val="hybridMultilevel"/>
    <w:tmpl w:val="02C81216"/>
    <w:lvl w:ilvl="0" w:tplc="6BA0559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833"/>
    <w:multiLevelType w:val="hybridMultilevel"/>
    <w:tmpl w:val="0A8298D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9E51A44"/>
    <w:multiLevelType w:val="hybridMultilevel"/>
    <w:tmpl w:val="D6783F62"/>
    <w:lvl w:ilvl="0" w:tplc="0B2A9A7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87BC9"/>
    <w:multiLevelType w:val="hybridMultilevel"/>
    <w:tmpl w:val="021EAFE6"/>
    <w:lvl w:ilvl="0" w:tplc="8FFE9F7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A261CA0"/>
    <w:multiLevelType w:val="hybridMultilevel"/>
    <w:tmpl w:val="A732BC50"/>
    <w:lvl w:ilvl="0" w:tplc="3E328E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756F6A"/>
    <w:multiLevelType w:val="hybridMultilevel"/>
    <w:tmpl w:val="D0528062"/>
    <w:lvl w:ilvl="0" w:tplc="6DF0F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6BE55F7"/>
    <w:multiLevelType w:val="hybridMultilevel"/>
    <w:tmpl w:val="FAEE1C6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ED4183"/>
    <w:multiLevelType w:val="hybridMultilevel"/>
    <w:tmpl w:val="39E8C96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F902648"/>
    <w:multiLevelType w:val="hybridMultilevel"/>
    <w:tmpl w:val="44D6545C"/>
    <w:lvl w:ilvl="0" w:tplc="A67E9B3C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1CF5260"/>
    <w:multiLevelType w:val="hybridMultilevel"/>
    <w:tmpl w:val="CD68B468"/>
    <w:lvl w:ilvl="0" w:tplc="B03C7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CD3AAD"/>
    <w:multiLevelType w:val="hybridMultilevel"/>
    <w:tmpl w:val="4888E362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8CD2783"/>
    <w:multiLevelType w:val="hybridMultilevel"/>
    <w:tmpl w:val="46ACB86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B2A9A7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221816"/>
    <w:multiLevelType w:val="hybridMultilevel"/>
    <w:tmpl w:val="65EC73E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C07CCB"/>
    <w:multiLevelType w:val="hybridMultilevel"/>
    <w:tmpl w:val="CD68B468"/>
    <w:lvl w:ilvl="0" w:tplc="B03C7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13"/>
  </w:num>
  <w:num w:numId="5">
    <w:abstractNumId w:val="2"/>
  </w:num>
  <w:num w:numId="6">
    <w:abstractNumId w:val="15"/>
  </w:num>
  <w:num w:numId="7">
    <w:abstractNumId w:val="19"/>
  </w:num>
  <w:num w:numId="8">
    <w:abstractNumId w:val="17"/>
  </w:num>
  <w:num w:numId="9">
    <w:abstractNumId w:val="4"/>
  </w:num>
  <w:num w:numId="10">
    <w:abstractNumId w:val="18"/>
  </w:num>
  <w:num w:numId="11">
    <w:abstractNumId w:val="16"/>
  </w:num>
  <w:num w:numId="12">
    <w:abstractNumId w:val="21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20"/>
  </w:num>
  <w:num w:numId="18">
    <w:abstractNumId w:val="24"/>
  </w:num>
  <w:num w:numId="19">
    <w:abstractNumId w:val="23"/>
  </w:num>
  <w:num w:numId="20">
    <w:abstractNumId w:val="0"/>
  </w:num>
  <w:num w:numId="21">
    <w:abstractNumId w:val="7"/>
  </w:num>
  <w:num w:numId="22">
    <w:abstractNumId w:val="12"/>
  </w:num>
  <w:num w:numId="23">
    <w:abstractNumId w:val="1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7"/>
    <w:rsid w:val="0000125F"/>
    <w:rsid w:val="00002C63"/>
    <w:rsid w:val="000046BF"/>
    <w:rsid w:val="000062DE"/>
    <w:rsid w:val="00012D17"/>
    <w:rsid w:val="00022653"/>
    <w:rsid w:val="00025893"/>
    <w:rsid w:val="00025F36"/>
    <w:rsid w:val="000403DE"/>
    <w:rsid w:val="000443BC"/>
    <w:rsid w:val="00045149"/>
    <w:rsid w:val="000514C1"/>
    <w:rsid w:val="00051990"/>
    <w:rsid w:val="00052E25"/>
    <w:rsid w:val="00057F65"/>
    <w:rsid w:val="00060E84"/>
    <w:rsid w:val="00064D16"/>
    <w:rsid w:val="00071216"/>
    <w:rsid w:val="00071221"/>
    <w:rsid w:val="00071452"/>
    <w:rsid w:val="000738BF"/>
    <w:rsid w:val="00075386"/>
    <w:rsid w:val="00080C2C"/>
    <w:rsid w:val="00082966"/>
    <w:rsid w:val="00083FB9"/>
    <w:rsid w:val="000859B4"/>
    <w:rsid w:val="000859C7"/>
    <w:rsid w:val="00086311"/>
    <w:rsid w:val="00086583"/>
    <w:rsid w:val="000870ED"/>
    <w:rsid w:val="000A18EF"/>
    <w:rsid w:val="000A1F3B"/>
    <w:rsid w:val="000A2EE9"/>
    <w:rsid w:val="000A6C44"/>
    <w:rsid w:val="000B2F39"/>
    <w:rsid w:val="000B317C"/>
    <w:rsid w:val="000B7805"/>
    <w:rsid w:val="000C03D2"/>
    <w:rsid w:val="000C08D4"/>
    <w:rsid w:val="000C1520"/>
    <w:rsid w:val="000C29E9"/>
    <w:rsid w:val="000C36EC"/>
    <w:rsid w:val="000C7DF0"/>
    <w:rsid w:val="000D1B42"/>
    <w:rsid w:val="000D3523"/>
    <w:rsid w:val="000D784A"/>
    <w:rsid w:val="000E09A8"/>
    <w:rsid w:val="000E0B30"/>
    <w:rsid w:val="000E1A24"/>
    <w:rsid w:val="000E2536"/>
    <w:rsid w:val="000E3DB3"/>
    <w:rsid w:val="000E6E0D"/>
    <w:rsid w:val="000E6E90"/>
    <w:rsid w:val="000E72AE"/>
    <w:rsid w:val="000E7CF2"/>
    <w:rsid w:val="000F2AD0"/>
    <w:rsid w:val="000F6F6B"/>
    <w:rsid w:val="00106CD4"/>
    <w:rsid w:val="00106F92"/>
    <w:rsid w:val="00110A13"/>
    <w:rsid w:val="00111B51"/>
    <w:rsid w:val="001141B5"/>
    <w:rsid w:val="00116AAE"/>
    <w:rsid w:val="001176FF"/>
    <w:rsid w:val="001211EE"/>
    <w:rsid w:val="0012427B"/>
    <w:rsid w:val="00125B44"/>
    <w:rsid w:val="001263E2"/>
    <w:rsid w:val="001263F6"/>
    <w:rsid w:val="00126448"/>
    <w:rsid w:val="00127A17"/>
    <w:rsid w:val="00127C22"/>
    <w:rsid w:val="00130017"/>
    <w:rsid w:val="00132782"/>
    <w:rsid w:val="001330CC"/>
    <w:rsid w:val="00142FCA"/>
    <w:rsid w:val="001451E1"/>
    <w:rsid w:val="001464EE"/>
    <w:rsid w:val="00150718"/>
    <w:rsid w:val="00152A39"/>
    <w:rsid w:val="0015597A"/>
    <w:rsid w:val="001566E1"/>
    <w:rsid w:val="001572E7"/>
    <w:rsid w:val="00167A47"/>
    <w:rsid w:val="001758C3"/>
    <w:rsid w:val="00177FFC"/>
    <w:rsid w:val="00180360"/>
    <w:rsid w:val="00181D2D"/>
    <w:rsid w:val="00184EE8"/>
    <w:rsid w:val="00185E8E"/>
    <w:rsid w:val="001917D5"/>
    <w:rsid w:val="001A0A98"/>
    <w:rsid w:val="001A160F"/>
    <w:rsid w:val="001A5041"/>
    <w:rsid w:val="001B2B72"/>
    <w:rsid w:val="001B45F2"/>
    <w:rsid w:val="001B4AA0"/>
    <w:rsid w:val="001B4ED6"/>
    <w:rsid w:val="001B66F9"/>
    <w:rsid w:val="001B6E2B"/>
    <w:rsid w:val="001C20D2"/>
    <w:rsid w:val="001C295B"/>
    <w:rsid w:val="001C3BAC"/>
    <w:rsid w:val="001D12A2"/>
    <w:rsid w:val="001D51BB"/>
    <w:rsid w:val="001D765C"/>
    <w:rsid w:val="001E35B1"/>
    <w:rsid w:val="001E60E0"/>
    <w:rsid w:val="001E627D"/>
    <w:rsid w:val="001F2861"/>
    <w:rsid w:val="001F5A00"/>
    <w:rsid w:val="001F734F"/>
    <w:rsid w:val="00200CF9"/>
    <w:rsid w:val="00203CA4"/>
    <w:rsid w:val="00205148"/>
    <w:rsid w:val="00210BD3"/>
    <w:rsid w:val="002141D9"/>
    <w:rsid w:val="002165E0"/>
    <w:rsid w:val="002170F3"/>
    <w:rsid w:val="00220CDC"/>
    <w:rsid w:val="00223074"/>
    <w:rsid w:val="00224188"/>
    <w:rsid w:val="00225FF8"/>
    <w:rsid w:val="0023251B"/>
    <w:rsid w:val="0023353E"/>
    <w:rsid w:val="00233E9D"/>
    <w:rsid w:val="00236799"/>
    <w:rsid w:val="00236F0D"/>
    <w:rsid w:val="00241DCF"/>
    <w:rsid w:val="00243FDD"/>
    <w:rsid w:val="00253C38"/>
    <w:rsid w:val="00257921"/>
    <w:rsid w:val="00261E4C"/>
    <w:rsid w:val="002629DF"/>
    <w:rsid w:val="00263334"/>
    <w:rsid w:val="002703B1"/>
    <w:rsid w:val="00273216"/>
    <w:rsid w:val="00273C65"/>
    <w:rsid w:val="00275A82"/>
    <w:rsid w:val="00281055"/>
    <w:rsid w:val="00281F90"/>
    <w:rsid w:val="00283FC7"/>
    <w:rsid w:val="00287C86"/>
    <w:rsid w:val="00292B02"/>
    <w:rsid w:val="0029450A"/>
    <w:rsid w:val="002950B7"/>
    <w:rsid w:val="002970B3"/>
    <w:rsid w:val="002A45DB"/>
    <w:rsid w:val="002A4F55"/>
    <w:rsid w:val="002A6742"/>
    <w:rsid w:val="002A74B3"/>
    <w:rsid w:val="002B1333"/>
    <w:rsid w:val="002B1B7E"/>
    <w:rsid w:val="002B1D87"/>
    <w:rsid w:val="002B2A41"/>
    <w:rsid w:val="002B5791"/>
    <w:rsid w:val="002B7E95"/>
    <w:rsid w:val="002C04F5"/>
    <w:rsid w:val="002C2409"/>
    <w:rsid w:val="002C3256"/>
    <w:rsid w:val="002C6367"/>
    <w:rsid w:val="002D02F1"/>
    <w:rsid w:val="002D0F8F"/>
    <w:rsid w:val="002D2CF7"/>
    <w:rsid w:val="002D5808"/>
    <w:rsid w:val="002D603F"/>
    <w:rsid w:val="002E7155"/>
    <w:rsid w:val="002F0F6E"/>
    <w:rsid w:val="002F2C38"/>
    <w:rsid w:val="002F2DBB"/>
    <w:rsid w:val="00300A9E"/>
    <w:rsid w:val="003049F0"/>
    <w:rsid w:val="00315112"/>
    <w:rsid w:val="003218C7"/>
    <w:rsid w:val="00327B6F"/>
    <w:rsid w:val="00332D2A"/>
    <w:rsid w:val="00332DE7"/>
    <w:rsid w:val="00335B2B"/>
    <w:rsid w:val="00337977"/>
    <w:rsid w:val="003401B9"/>
    <w:rsid w:val="00340386"/>
    <w:rsid w:val="00341B8D"/>
    <w:rsid w:val="003442E6"/>
    <w:rsid w:val="003557F5"/>
    <w:rsid w:val="00355920"/>
    <w:rsid w:val="0035723C"/>
    <w:rsid w:val="003576AB"/>
    <w:rsid w:val="0036257D"/>
    <w:rsid w:val="00362A79"/>
    <w:rsid w:val="0036584C"/>
    <w:rsid w:val="0037119E"/>
    <w:rsid w:val="00372DBC"/>
    <w:rsid w:val="003733CB"/>
    <w:rsid w:val="00375499"/>
    <w:rsid w:val="0037587C"/>
    <w:rsid w:val="00381A09"/>
    <w:rsid w:val="003828F4"/>
    <w:rsid w:val="003840A1"/>
    <w:rsid w:val="00385E49"/>
    <w:rsid w:val="00391159"/>
    <w:rsid w:val="00392558"/>
    <w:rsid w:val="003927CA"/>
    <w:rsid w:val="003A1AAF"/>
    <w:rsid w:val="003A1EC4"/>
    <w:rsid w:val="003A3413"/>
    <w:rsid w:val="003A476C"/>
    <w:rsid w:val="003A5AE0"/>
    <w:rsid w:val="003A5C63"/>
    <w:rsid w:val="003A6132"/>
    <w:rsid w:val="003A75BD"/>
    <w:rsid w:val="003A7E06"/>
    <w:rsid w:val="003B0EED"/>
    <w:rsid w:val="003B22CE"/>
    <w:rsid w:val="003B60B2"/>
    <w:rsid w:val="003B7B67"/>
    <w:rsid w:val="003C3F7B"/>
    <w:rsid w:val="003C5339"/>
    <w:rsid w:val="003D0935"/>
    <w:rsid w:val="003D2D8B"/>
    <w:rsid w:val="003D5385"/>
    <w:rsid w:val="003E0826"/>
    <w:rsid w:val="003E3DD1"/>
    <w:rsid w:val="003F0711"/>
    <w:rsid w:val="003F13C0"/>
    <w:rsid w:val="003F1E40"/>
    <w:rsid w:val="003F24E4"/>
    <w:rsid w:val="003F2E65"/>
    <w:rsid w:val="003F3B7E"/>
    <w:rsid w:val="003F4334"/>
    <w:rsid w:val="00401A14"/>
    <w:rsid w:val="004026A2"/>
    <w:rsid w:val="004049C2"/>
    <w:rsid w:val="0040504C"/>
    <w:rsid w:val="00405387"/>
    <w:rsid w:val="00407505"/>
    <w:rsid w:val="00412B00"/>
    <w:rsid w:val="0041488C"/>
    <w:rsid w:val="004227CE"/>
    <w:rsid w:val="0042471F"/>
    <w:rsid w:val="00425C2C"/>
    <w:rsid w:val="004276CF"/>
    <w:rsid w:val="00430820"/>
    <w:rsid w:val="0043094D"/>
    <w:rsid w:val="004328DA"/>
    <w:rsid w:val="00433F93"/>
    <w:rsid w:val="00434809"/>
    <w:rsid w:val="00441242"/>
    <w:rsid w:val="004413C8"/>
    <w:rsid w:val="004417A6"/>
    <w:rsid w:val="0044181E"/>
    <w:rsid w:val="0044220E"/>
    <w:rsid w:val="00443FBD"/>
    <w:rsid w:val="00444F97"/>
    <w:rsid w:val="004450B8"/>
    <w:rsid w:val="00447178"/>
    <w:rsid w:val="00447A08"/>
    <w:rsid w:val="00451F60"/>
    <w:rsid w:val="00460A30"/>
    <w:rsid w:val="00460E2E"/>
    <w:rsid w:val="00466A7A"/>
    <w:rsid w:val="0047700E"/>
    <w:rsid w:val="00480234"/>
    <w:rsid w:val="00480DB0"/>
    <w:rsid w:val="00481E4A"/>
    <w:rsid w:val="0048383A"/>
    <w:rsid w:val="004840BA"/>
    <w:rsid w:val="004853CC"/>
    <w:rsid w:val="00487868"/>
    <w:rsid w:val="00487E15"/>
    <w:rsid w:val="004A094E"/>
    <w:rsid w:val="004A278F"/>
    <w:rsid w:val="004A2DB1"/>
    <w:rsid w:val="004A44EE"/>
    <w:rsid w:val="004A7404"/>
    <w:rsid w:val="004A76B1"/>
    <w:rsid w:val="004B0D32"/>
    <w:rsid w:val="004B1649"/>
    <w:rsid w:val="004B2835"/>
    <w:rsid w:val="004C6172"/>
    <w:rsid w:val="004D2887"/>
    <w:rsid w:val="004D3560"/>
    <w:rsid w:val="004D367F"/>
    <w:rsid w:val="004D773B"/>
    <w:rsid w:val="004D7F2C"/>
    <w:rsid w:val="004E6FB4"/>
    <w:rsid w:val="004F079A"/>
    <w:rsid w:val="00502F4F"/>
    <w:rsid w:val="00507B71"/>
    <w:rsid w:val="00511081"/>
    <w:rsid w:val="0051413D"/>
    <w:rsid w:val="00514D7E"/>
    <w:rsid w:val="005243A4"/>
    <w:rsid w:val="005312E0"/>
    <w:rsid w:val="00531625"/>
    <w:rsid w:val="005317F7"/>
    <w:rsid w:val="005425EE"/>
    <w:rsid w:val="005451B6"/>
    <w:rsid w:val="00552033"/>
    <w:rsid w:val="00552755"/>
    <w:rsid w:val="00553229"/>
    <w:rsid w:val="005535A6"/>
    <w:rsid w:val="0055494E"/>
    <w:rsid w:val="00556B61"/>
    <w:rsid w:val="0056295F"/>
    <w:rsid w:val="00563F39"/>
    <w:rsid w:val="0056580B"/>
    <w:rsid w:val="0057245F"/>
    <w:rsid w:val="00573A85"/>
    <w:rsid w:val="00573C23"/>
    <w:rsid w:val="005808D2"/>
    <w:rsid w:val="005808EE"/>
    <w:rsid w:val="00580BD6"/>
    <w:rsid w:val="00582630"/>
    <w:rsid w:val="00582D2B"/>
    <w:rsid w:val="00583DA8"/>
    <w:rsid w:val="005928E4"/>
    <w:rsid w:val="0059438C"/>
    <w:rsid w:val="00596A83"/>
    <w:rsid w:val="005A0D3F"/>
    <w:rsid w:val="005A3D53"/>
    <w:rsid w:val="005A61B2"/>
    <w:rsid w:val="005B0EEB"/>
    <w:rsid w:val="005B7655"/>
    <w:rsid w:val="005C1616"/>
    <w:rsid w:val="005C63D8"/>
    <w:rsid w:val="005C7418"/>
    <w:rsid w:val="005C7A6F"/>
    <w:rsid w:val="005D0837"/>
    <w:rsid w:val="005D51F1"/>
    <w:rsid w:val="005D5691"/>
    <w:rsid w:val="005D7F26"/>
    <w:rsid w:val="005E10CA"/>
    <w:rsid w:val="005E2D11"/>
    <w:rsid w:val="005E352A"/>
    <w:rsid w:val="005E70E3"/>
    <w:rsid w:val="005E714A"/>
    <w:rsid w:val="005F18E6"/>
    <w:rsid w:val="005F3FBE"/>
    <w:rsid w:val="005F728E"/>
    <w:rsid w:val="00600EC1"/>
    <w:rsid w:val="006055A1"/>
    <w:rsid w:val="00606229"/>
    <w:rsid w:val="006069A6"/>
    <w:rsid w:val="00607E62"/>
    <w:rsid w:val="006131F9"/>
    <w:rsid w:val="006146FA"/>
    <w:rsid w:val="00614E9D"/>
    <w:rsid w:val="00630BFF"/>
    <w:rsid w:val="006341B9"/>
    <w:rsid w:val="006353AB"/>
    <w:rsid w:val="00637681"/>
    <w:rsid w:val="006442FF"/>
    <w:rsid w:val="006445FE"/>
    <w:rsid w:val="00646435"/>
    <w:rsid w:val="00647FFE"/>
    <w:rsid w:val="006511CE"/>
    <w:rsid w:val="006621A0"/>
    <w:rsid w:val="00662B09"/>
    <w:rsid w:val="006632F2"/>
    <w:rsid w:val="00664C77"/>
    <w:rsid w:val="00665A7D"/>
    <w:rsid w:val="00666F3C"/>
    <w:rsid w:val="00667295"/>
    <w:rsid w:val="00672AF1"/>
    <w:rsid w:val="00674494"/>
    <w:rsid w:val="006752B4"/>
    <w:rsid w:val="0067754A"/>
    <w:rsid w:val="00685B7B"/>
    <w:rsid w:val="00686A10"/>
    <w:rsid w:val="0069198E"/>
    <w:rsid w:val="006927E6"/>
    <w:rsid w:val="006952D7"/>
    <w:rsid w:val="0069546E"/>
    <w:rsid w:val="006A1733"/>
    <w:rsid w:val="006A63F7"/>
    <w:rsid w:val="006B51FC"/>
    <w:rsid w:val="006B77F5"/>
    <w:rsid w:val="006C0ED1"/>
    <w:rsid w:val="006C3010"/>
    <w:rsid w:val="006C4224"/>
    <w:rsid w:val="006D0D2F"/>
    <w:rsid w:val="006D38E5"/>
    <w:rsid w:val="006E0558"/>
    <w:rsid w:val="006E3495"/>
    <w:rsid w:val="006E467F"/>
    <w:rsid w:val="006E5270"/>
    <w:rsid w:val="006F1067"/>
    <w:rsid w:val="006F130C"/>
    <w:rsid w:val="006F1518"/>
    <w:rsid w:val="006F1991"/>
    <w:rsid w:val="007004C7"/>
    <w:rsid w:val="007060B6"/>
    <w:rsid w:val="0071026A"/>
    <w:rsid w:val="00710770"/>
    <w:rsid w:val="00713D09"/>
    <w:rsid w:val="00714BE9"/>
    <w:rsid w:val="007155CE"/>
    <w:rsid w:val="00717633"/>
    <w:rsid w:val="007224AB"/>
    <w:rsid w:val="00722EA7"/>
    <w:rsid w:val="007237B8"/>
    <w:rsid w:val="007432B9"/>
    <w:rsid w:val="0074437E"/>
    <w:rsid w:val="0075006F"/>
    <w:rsid w:val="0075084F"/>
    <w:rsid w:val="00754DAF"/>
    <w:rsid w:val="00762839"/>
    <w:rsid w:val="00765BF4"/>
    <w:rsid w:val="00770007"/>
    <w:rsid w:val="00770608"/>
    <w:rsid w:val="007745C7"/>
    <w:rsid w:val="0078225A"/>
    <w:rsid w:val="00784079"/>
    <w:rsid w:val="00786CA1"/>
    <w:rsid w:val="00797775"/>
    <w:rsid w:val="007A0724"/>
    <w:rsid w:val="007A6DB4"/>
    <w:rsid w:val="007A7519"/>
    <w:rsid w:val="007A7A04"/>
    <w:rsid w:val="007B2E9D"/>
    <w:rsid w:val="007B4515"/>
    <w:rsid w:val="007B6BF7"/>
    <w:rsid w:val="007C014F"/>
    <w:rsid w:val="007C165C"/>
    <w:rsid w:val="007C4CA0"/>
    <w:rsid w:val="007C602A"/>
    <w:rsid w:val="007D0B4B"/>
    <w:rsid w:val="007D203A"/>
    <w:rsid w:val="007D4E0E"/>
    <w:rsid w:val="007D59C5"/>
    <w:rsid w:val="007D5FB4"/>
    <w:rsid w:val="007D79EF"/>
    <w:rsid w:val="007E5114"/>
    <w:rsid w:val="007E52B2"/>
    <w:rsid w:val="007E55A1"/>
    <w:rsid w:val="007E6562"/>
    <w:rsid w:val="007F3496"/>
    <w:rsid w:val="0080016A"/>
    <w:rsid w:val="00800C63"/>
    <w:rsid w:val="00804707"/>
    <w:rsid w:val="00804897"/>
    <w:rsid w:val="008055A3"/>
    <w:rsid w:val="00812288"/>
    <w:rsid w:val="0081282E"/>
    <w:rsid w:val="00820EB6"/>
    <w:rsid w:val="0082356B"/>
    <w:rsid w:val="0082735F"/>
    <w:rsid w:val="00827AE1"/>
    <w:rsid w:val="00832CB1"/>
    <w:rsid w:val="00832EDC"/>
    <w:rsid w:val="008377F9"/>
    <w:rsid w:val="008422EF"/>
    <w:rsid w:val="008433BD"/>
    <w:rsid w:val="0084396A"/>
    <w:rsid w:val="00844531"/>
    <w:rsid w:val="008445D2"/>
    <w:rsid w:val="00846199"/>
    <w:rsid w:val="008468D0"/>
    <w:rsid w:val="00847378"/>
    <w:rsid w:val="008545D0"/>
    <w:rsid w:val="00855A47"/>
    <w:rsid w:val="00864512"/>
    <w:rsid w:val="00865813"/>
    <w:rsid w:val="00866AF3"/>
    <w:rsid w:val="008703E3"/>
    <w:rsid w:val="00870B2C"/>
    <w:rsid w:val="00870B4F"/>
    <w:rsid w:val="00871077"/>
    <w:rsid w:val="00872448"/>
    <w:rsid w:val="00872E12"/>
    <w:rsid w:val="00876063"/>
    <w:rsid w:val="008760DA"/>
    <w:rsid w:val="00876899"/>
    <w:rsid w:val="00876D01"/>
    <w:rsid w:val="008814F9"/>
    <w:rsid w:val="00882876"/>
    <w:rsid w:val="00882996"/>
    <w:rsid w:val="00882C94"/>
    <w:rsid w:val="00885683"/>
    <w:rsid w:val="00887430"/>
    <w:rsid w:val="00890505"/>
    <w:rsid w:val="0089061F"/>
    <w:rsid w:val="00895354"/>
    <w:rsid w:val="0089556F"/>
    <w:rsid w:val="0089596A"/>
    <w:rsid w:val="00896857"/>
    <w:rsid w:val="008A2B21"/>
    <w:rsid w:val="008A2F10"/>
    <w:rsid w:val="008A3A16"/>
    <w:rsid w:val="008A3F7A"/>
    <w:rsid w:val="008A401D"/>
    <w:rsid w:val="008A4E01"/>
    <w:rsid w:val="008A7D2B"/>
    <w:rsid w:val="008B0C09"/>
    <w:rsid w:val="008B2D6D"/>
    <w:rsid w:val="008B4981"/>
    <w:rsid w:val="008B4F39"/>
    <w:rsid w:val="008B5B41"/>
    <w:rsid w:val="008C0545"/>
    <w:rsid w:val="008C097F"/>
    <w:rsid w:val="008C1735"/>
    <w:rsid w:val="008C2023"/>
    <w:rsid w:val="008C606F"/>
    <w:rsid w:val="008C7FB2"/>
    <w:rsid w:val="008D13A6"/>
    <w:rsid w:val="008D1BF0"/>
    <w:rsid w:val="008D258E"/>
    <w:rsid w:val="008D303D"/>
    <w:rsid w:val="008D5B4D"/>
    <w:rsid w:val="008D5BAA"/>
    <w:rsid w:val="008D7257"/>
    <w:rsid w:val="008D7F40"/>
    <w:rsid w:val="008E03E6"/>
    <w:rsid w:val="008F0B1C"/>
    <w:rsid w:val="008F5D20"/>
    <w:rsid w:val="0090318C"/>
    <w:rsid w:val="0090547F"/>
    <w:rsid w:val="00905D00"/>
    <w:rsid w:val="00905DEA"/>
    <w:rsid w:val="009064F1"/>
    <w:rsid w:val="00910764"/>
    <w:rsid w:val="00911C3E"/>
    <w:rsid w:val="00912578"/>
    <w:rsid w:val="0091435E"/>
    <w:rsid w:val="00922632"/>
    <w:rsid w:val="0092693F"/>
    <w:rsid w:val="00926D93"/>
    <w:rsid w:val="00927B3A"/>
    <w:rsid w:val="0093008F"/>
    <w:rsid w:val="00937D64"/>
    <w:rsid w:val="00941EB2"/>
    <w:rsid w:val="009435B2"/>
    <w:rsid w:val="00950463"/>
    <w:rsid w:val="00951ECA"/>
    <w:rsid w:val="009539C3"/>
    <w:rsid w:val="00962BE1"/>
    <w:rsid w:val="00971190"/>
    <w:rsid w:val="0097197E"/>
    <w:rsid w:val="009738C5"/>
    <w:rsid w:val="00976069"/>
    <w:rsid w:val="009812F2"/>
    <w:rsid w:val="00986289"/>
    <w:rsid w:val="00986656"/>
    <w:rsid w:val="0099391E"/>
    <w:rsid w:val="0099455E"/>
    <w:rsid w:val="00994612"/>
    <w:rsid w:val="00995A12"/>
    <w:rsid w:val="009A1DAE"/>
    <w:rsid w:val="009A3437"/>
    <w:rsid w:val="009A79C0"/>
    <w:rsid w:val="009B3493"/>
    <w:rsid w:val="009B39AA"/>
    <w:rsid w:val="009B49FC"/>
    <w:rsid w:val="009B563B"/>
    <w:rsid w:val="009B62B0"/>
    <w:rsid w:val="009B67C9"/>
    <w:rsid w:val="009B7E55"/>
    <w:rsid w:val="009C23E5"/>
    <w:rsid w:val="009C2F75"/>
    <w:rsid w:val="009C3119"/>
    <w:rsid w:val="009C6A75"/>
    <w:rsid w:val="009C723F"/>
    <w:rsid w:val="009D1897"/>
    <w:rsid w:val="009D18F2"/>
    <w:rsid w:val="009D2B7E"/>
    <w:rsid w:val="009D2FAB"/>
    <w:rsid w:val="009D508A"/>
    <w:rsid w:val="009D559D"/>
    <w:rsid w:val="009E03D6"/>
    <w:rsid w:val="009E358C"/>
    <w:rsid w:val="009E477F"/>
    <w:rsid w:val="009E4E6B"/>
    <w:rsid w:val="009E73E3"/>
    <w:rsid w:val="009E7AAA"/>
    <w:rsid w:val="009F1A53"/>
    <w:rsid w:val="009F259A"/>
    <w:rsid w:val="009F3E72"/>
    <w:rsid w:val="009F720E"/>
    <w:rsid w:val="00A00485"/>
    <w:rsid w:val="00A00CAA"/>
    <w:rsid w:val="00A0180B"/>
    <w:rsid w:val="00A02020"/>
    <w:rsid w:val="00A022B8"/>
    <w:rsid w:val="00A05C6D"/>
    <w:rsid w:val="00A07F0A"/>
    <w:rsid w:val="00A108F6"/>
    <w:rsid w:val="00A10D91"/>
    <w:rsid w:val="00A12CE5"/>
    <w:rsid w:val="00A136D0"/>
    <w:rsid w:val="00A161D9"/>
    <w:rsid w:val="00A17D7E"/>
    <w:rsid w:val="00A241AE"/>
    <w:rsid w:val="00A257BB"/>
    <w:rsid w:val="00A30F72"/>
    <w:rsid w:val="00A31C5C"/>
    <w:rsid w:val="00A32629"/>
    <w:rsid w:val="00A33ADF"/>
    <w:rsid w:val="00A42BB9"/>
    <w:rsid w:val="00A444F8"/>
    <w:rsid w:val="00A451EA"/>
    <w:rsid w:val="00A53C4B"/>
    <w:rsid w:val="00A53DC7"/>
    <w:rsid w:val="00A6233A"/>
    <w:rsid w:val="00A6290C"/>
    <w:rsid w:val="00A631C9"/>
    <w:rsid w:val="00A70885"/>
    <w:rsid w:val="00A711F7"/>
    <w:rsid w:val="00A72E96"/>
    <w:rsid w:val="00A72F43"/>
    <w:rsid w:val="00A734B3"/>
    <w:rsid w:val="00A73943"/>
    <w:rsid w:val="00A7418E"/>
    <w:rsid w:val="00A77CB0"/>
    <w:rsid w:val="00A80738"/>
    <w:rsid w:val="00A82E75"/>
    <w:rsid w:val="00A852E4"/>
    <w:rsid w:val="00A87E80"/>
    <w:rsid w:val="00A967EE"/>
    <w:rsid w:val="00A96C67"/>
    <w:rsid w:val="00AA0E5F"/>
    <w:rsid w:val="00AA46EE"/>
    <w:rsid w:val="00AB44FC"/>
    <w:rsid w:val="00AB6A06"/>
    <w:rsid w:val="00AC1301"/>
    <w:rsid w:val="00AC4B14"/>
    <w:rsid w:val="00AC72A6"/>
    <w:rsid w:val="00AD090E"/>
    <w:rsid w:val="00AD590B"/>
    <w:rsid w:val="00AD6D74"/>
    <w:rsid w:val="00AD77BC"/>
    <w:rsid w:val="00AD7A19"/>
    <w:rsid w:val="00AE1826"/>
    <w:rsid w:val="00AE4885"/>
    <w:rsid w:val="00AF7813"/>
    <w:rsid w:val="00B03022"/>
    <w:rsid w:val="00B03A6D"/>
    <w:rsid w:val="00B053BE"/>
    <w:rsid w:val="00B06081"/>
    <w:rsid w:val="00B0750A"/>
    <w:rsid w:val="00B12EAD"/>
    <w:rsid w:val="00B130FC"/>
    <w:rsid w:val="00B23FB9"/>
    <w:rsid w:val="00B23FFE"/>
    <w:rsid w:val="00B261BA"/>
    <w:rsid w:val="00B32777"/>
    <w:rsid w:val="00B33ECA"/>
    <w:rsid w:val="00B365A1"/>
    <w:rsid w:val="00B4000A"/>
    <w:rsid w:val="00B4728E"/>
    <w:rsid w:val="00B52814"/>
    <w:rsid w:val="00B60749"/>
    <w:rsid w:val="00B61190"/>
    <w:rsid w:val="00B67123"/>
    <w:rsid w:val="00B67F54"/>
    <w:rsid w:val="00B70CDC"/>
    <w:rsid w:val="00B80980"/>
    <w:rsid w:val="00B8174B"/>
    <w:rsid w:val="00B81EFD"/>
    <w:rsid w:val="00B879A8"/>
    <w:rsid w:val="00B87E60"/>
    <w:rsid w:val="00B91C3A"/>
    <w:rsid w:val="00B93CDF"/>
    <w:rsid w:val="00BA1ED5"/>
    <w:rsid w:val="00BA396A"/>
    <w:rsid w:val="00BA5561"/>
    <w:rsid w:val="00BB1002"/>
    <w:rsid w:val="00BB190A"/>
    <w:rsid w:val="00BB3986"/>
    <w:rsid w:val="00BB685D"/>
    <w:rsid w:val="00BB68A4"/>
    <w:rsid w:val="00BC407B"/>
    <w:rsid w:val="00BC5021"/>
    <w:rsid w:val="00BD013C"/>
    <w:rsid w:val="00BD5DA7"/>
    <w:rsid w:val="00BE0ED5"/>
    <w:rsid w:val="00BE1889"/>
    <w:rsid w:val="00BE1BE5"/>
    <w:rsid w:val="00BE619B"/>
    <w:rsid w:val="00BE7881"/>
    <w:rsid w:val="00BF1A0C"/>
    <w:rsid w:val="00BF206C"/>
    <w:rsid w:val="00BF4024"/>
    <w:rsid w:val="00BF6ECD"/>
    <w:rsid w:val="00C0267A"/>
    <w:rsid w:val="00C02D06"/>
    <w:rsid w:val="00C03F82"/>
    <w:rsid w:val="00C04A65"/>
    <w:rsid w:val="00C07507"/>
    <w:rsid w:val="00C1048A"/>
    <w:rsid w:val="00C1261B"/>
    <w:rsid w:val="00C133EC"/>
    <w:rsid w:val="00C158F8"/>
    <w:rsid w:val="00C1721D"/>
    <w:rsid w:val="00C20A17"/>
    <w:rsid w:val="00C233E3"/>
    <w:rsid w:val="00C263F6"/>
    <w:rsid w:val="00C26E07"/>
    <w:rsid w:val="00C33BFD"/>
    <w:rsid w:val="00C34099"/>
    <w:rsid w:val="00C34A0C"/>
    <w:rsid w:val="00C459BD"/>
    <w:rsid w:val="00C45D4A"/>
    <w:rsid w:val="00C51AF0"/>
    <w:rsid w:val="00C5285F"/>
    <w:rsid w:val="00C5688E"/>
    <w:rsid w:val="00C57DDA"/>
    <w:rsid w:val="00C57E07"/>
    <w:rsid w:val="00C6097D"/>
    <w:rsid w:val="00C65E67"/>
    <w:rsid w:val="00C70B93"/>
    <w:rsid w:val="00C71BC1"/>
    <w:rsid w:val="00C731FC"/>
    <w:rsid w:val="00C76403"/>
    <w:rsid w:val="00C76AA7"/>
    <w:rsid w:val="00C80F38"/>
    <w:rsid w:val="00C847E2"/>
    <w:rsid w:val="00C85D67"/>
    <w:rsid w:val="00C85FEF"/>
    <w:rsid w:val="00C92C51"/>
    <w:rsid w:val="00C939CE"/>
    <w:rsid w:val="00CA0473"/>
    <w:rsid w:val="00CA1D49"/>
    <w:rsid w:val="00CA1FE3"/>
    <w:rsid w:val="00CA25E1"/>
    <w:rsid w:val="00CB0D70"/>
    <w:rsid w:val="00CB12BC"/>
    <w:rsid w:val="00CB2326"/>
    <w:rsid w:val="00CB4F49"/>
    <w:rsid w:val="00CC2534"/>
    <w:rsid w:val="00CC2815"/>
    <w:rsid w:val="00CC3B81"/>
    <w:rsid w:val="00CD30DD"/>
    <w:rsid w:val="00CD55C5"/>
    <w:rsid w:val="00CD66E9"/>
    <w:rsid w:val="00CD67BE"/>
    <w:rsid w:val="00CE43A9"/>
    <w:rsid w:val="00CE496E"/>
    <w:rsid w:val="00CE56C8"/>
    <w:rsid w:val="00CE7C1E"/>
    <w:rsid w:val="00CF085B"/>
    <w:rsid w:val="00CF5C71"/>
    <w:rsid w:val="00CF5F76"/>
    <w:rsid w:val="00D045DF"/>
    <w:rsid w:val="00D101E8"/>
    <w:rsid w:val="00D16EA7"/>
    <w:rsid w:val="00D21C8A"/>
    <w:rsid w:val="00D2498D"/>
    <w:rsid w:val="00D264E4"/>
    <w:rsid w:val="00D32F2D"/>
    <w:rsid w:val="00D35166"/>
    <w:rsid w:val="00D352FD"/>
    <w:rsid w:val="00D412E4"/>
    <w:rsid w:val="00D427AC"/>
    <w:rsid w:val="00D4300A"/>
    <w:rsid w:val="00D57EC0"/>
    <w:rsid w:val="00D60E04"/>
    <w:rsid w:val="00D61609"/>
    <w:rsid w:val="00D65781"/>
    <w:rsid w:val="00D66E04"/>
    <w:rsid w:val="00D703C8"/>
    <w:rsid w:val="00D70A34"/>
    <w:rsid w:val="00D71B6A"/>
    <w:rsid w:val="00D71EC4"/>
    <w:rsid w:val="00D80CAD"/>
    <w:rsid w:val="00D8104B"/>
    <w:rsid w:val="00D825B2"/>
    <w:rsid w:val="00D8496D"/>
    <w:rsid w:val="00D84C1B"/>
    <w:rsid w:val="00D873EF"/>
    <w:rsid w:val="00D87C64"/>
    <w:rsid w:val="00D87C92"/>
    <w:rsid w:val="00D91125"/>
    <w:rsid w:val="00D91A02"/>
    <w:rsid w:val="00D94A67"/>
    <w:rsid w:val="00D97743"/>
    <w:rsid w:val="00DA09AA"/>
    <w:rsid w:val="00DA0D5C"/>
    <w:rsid w:val="00DA2922"/>
    <w:rsid w:val="00DA57EA"/>
    <w:rsid w:val="00DA76A1"/>
    <w:rsid w:val="00DB2530"/>
    <w:rsid w:val="00DB4317"/>
    <w:rsid w:val="00DC194F"/>
    <w:rsid w:val="00DC2C1A"/>
    <w:rsid w:val="00DC2E26"/>
    <w:rsid w:val="00DC31F4"/>
    <w:rsid w:val="00DC7139"/>
    <w:rsid w:val="00DD7184"/>
    <w:rsid w:val="00DE0E01"/>
    <w:rsid w:val="00DE1C06"/>
    <w:rsid w:val="00DE4A2B"/>
    <w:rsid w:val="00DE67D0"/>
    <w:rsid w:val="00DF02A6"/>
    <w:rsid w:val="00DF04FF"/>
    <w:rsid w:val="00DF0600"/>
    <w:rsid w:val="00DF40F7"/>
    <w:rsid w:val="00DF4951"/>
    <w:rsid w:val="00DF525E"/>
    <w:rsid w:val="00E02B7B"/>
    <w:rsid w:val="00E048EE"/>
    <w:rsid w:val="00E059B1"/>
    <w:rsid w:val="00E12964"/>
    <w:rsid w:val="00E1652A"/>
    <w:rsid w:val="00E23B04"/>
    <w:rsid w:val="00E25F04"/>
    <w:rsid w:val="00E3168D"/>
    <w:rsid w:val="00E31D26"/>
    <w:rsid w:val="00E32C8D"/>
    <w:rsid w:val="00E33ADA"/>
    <w:rsid w:val="00E43A11"/>
    <w:rsid w:val="00E44CF0"/>
    <w:rsid w:val="00E547B4"/>
    <w:rsid w:val="00E65000"/>
    <w:rsid w:val="00E72E99"/>
    <w:rsid w:val="00E767C5"/>
    <w:rsid w:val="00E857A4"/>
    <w:rsid w:val="00E97A57"/>
    <w:rsid w:val="00EA16FB"/>
    <w:rsid w:val="00EA2444"/>
    <w:rsid w:val="00EA30BC"/>
    <w:rsid w:val="00EA4608"/>
    <w:rsid w:val="00EA6260"/>
    <w:rsid w:val="00EA64EA"/>
    <w:rsid w:val="00EA6D28"/>
    <w:rsid w:val="00EB25A4"/>
    <w:rsid w:val="00EB5129"/>
    <w:rsid w:val="00EB7ECF"/>
    <w:rsid w:val="00EC0728"/>
    <w:rsid w:val="00EC1570"/>
    <w:rsid w:val="00EC24DF"/>
    <w:rsid w:val="00EC401F"/>
    <w:rsid w:val="00EC66CA"/>
    <w:rsid w:val="00EC6C78"/>
    <w:rsid w:val="00ED02F9"/>
    <w:rsid w:val="00ED05A8"/>
    <w:rsid w:val="00ED4510"/>
    <w:rsid w:val="00EE70F3"/>
    <w:rsid w:val="00EF30F4"/>
    <w:rsid w:val="00EF52B4"/>
    <w:rsid w:val="00F00A53"/>
    <w:rsid w:val="00F0394A"/>
    <w:rsid w:val="00F10F8B"/>
    <w:rsid w:val="00F110F6"/>
    <w:rsid w:val="00F117C5"/>
    <w:rsid w:val="00F130EF"/>
    <w:rsid w:val="00F14C2A"/>
    <w:rsid w:val="00F17A46"/>
    <w:rsid w:val="00F20F90"/>
    <w:rsid w:val="00F32B1E"/>
    <w:rsid w:val="00F36A9F"/>
    <w:rsid w:val="00F37E89"/>
    <w:rsid w:val="00F41DAB"/>
    <w:rsid w:val="00F422C1"/>
    <w:rsid w:val="00F42632"/>
    <w:rsid w:val="00F431FF"/>
    <w:rsid w:val="00F44CB0"/>
    <w:rsid w:val="00F4783C"/>
    <w:rsid w:val="00F50AC5"/>
    <w:rsid w:val="00F52B39"/>
    <w:rsid w:val="00F57F26"/>
    <w:rsid w:val="00F606AE"/>
    <w:rsid w:val="00F60757"/>
    <w:rsid w:val="00F61165"/>
    <w:rsid w:val="00F63E6A"/>
    <w:rsid w:val="00F64E58"/>
    <w:rsid w:val="00F657BD"/>
    <w:rsid w:val="00F67584"/>
    <w:rsid w:val="00F70B1B"/>
    <w:rsid w:val="00F714CF"/>
    <w:rsid w:val="00F741CB"/>
    <w:rsid w:val="00F75237"/>
    <w:rsid w:val="00F81276"/>
    <w:rsid w:val="00F85591"/>
    <w:rsid w:val="00F86291"/>
    <w:rsid w:val="00F913E5"/>
    <w:rsid w:val="00F9247D"/>
    <w:rsid w:val="00F93866"/>
    <w:rsid w:val="00FA237E"/>
    <w:rsid w:val="00FA442A"/>
    <w:rsid w:val="00FA6455"/>
    <w:rsid w:val="00FA75B3"/>
    <w:rsid w:val="00FB0408"/>
    <w:rsid w:val="00FB1154"/>
    <w:rsid w:val="00FB13C8"/>
    <w:rsid w:val="00FB5741"/>
    <w:rsid w:val="00FB6075"/>
    <w:rsid w:val="00FC0A60"/>
    <w:rsid w:val="00FC0EE6"/>
    <w:rsid w:val="00FC2CF6"/>
    <w:rsid w:val="00FC33BD"/>
    <w:rsid w:val="00FC4EA9"/>
    <w:rsid w:val="00FD2836"/>
    <w:rsid w:val="00FD33BC"/>
    <w:rsid w:val="00FD506B"/>
    <w:rsid w:val="00FD5F2A"/>
    <w:rsid w:val="00FD6627"/>
    <w:rsid w:val="00FE2269"/>
    <w:rsid w:val="00FF1026"/>
    <w:rsid w:val="00FF37FA"/>
    <w:rsid w:val="00FF3A8E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A39A1A-8309-4166-B213-FAB5C466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ebb"/>
    <w:qFormat/>
    <w:rsid w:val="00BF4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42471F"/>
    <w:pPr>
      <w:keepNext/>
      <w:keepLines/>
      <w:spacing w:before="240" w:beforeAutospacing="0" w:after="0" w:afterAutospacing="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42471F"/>
    <w:pPr>
      <w:keepNext/>
      <w:keepLines/>
      <w:spacing w:before="40" w:beforeAutospacing="0" w:after="0" w:afterAutospacing="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9"/>
    <w:qFormat/>
    <w:rsid w:val="00D57EC0"/>
    <w:pPr>
      <w:keepNext/>
      <w:numPr>
        <w:numId w:val="1"/>
      </w:numPr>
      <w:spacing w:before="240" w:beforeAutospacing="0" w:after="60" w:afterAutospacing="0"/>
      <w:outlineLvl w:val="2"/>
    </w:pPr>
    <w:rPr>
      <w:rFonts w:ascii="Arial" w:hAnsi="Arial"/>
      <w:b/>
      <w:bCs/>
      <w:sz w:val="22"/>
      <w:szCs w:val="26"/>
      <w:u w:val="single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42471F"/>
    <w:rPr>
      <w:rFonts w:ascii="Calibri Light" w:hAnsi="Calibri Light" w:cs="Times New Roman"/>
      <w:color w:val="2E74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rsid w:val="0042471F"/>
    <w:rPr>
      <w:rFonts w:ascii="Calibri Light" w:hAnsi="Calibri Light" w:cs="Times New Roman"/>
      <w:color w:val="2E74B5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9"/>
    <w:rsid w:val="00D57EC0"/>
    <w:rPr>
      <w:rFonts w:ascii="Arial" w:hAnsi="Arial" w:cs="Times New Roman"/>
      <w:b/>
      <w:bCs/>
      <w:sz w:val="26"/>
      <w:szCs w:val="26"/>
      <w:u w:val="single"/>
      <w:lang w:val="en-GB"/>
    </w:rPr>
  </w:style>
  <w:style w:type="paragraph" w:styleId="Liststycke">
    <w:name w:val="List Paragraph"/>
    <w:basedOn w:val="Normal"/>
    <w:uiPriority w:val="34"/>
    <w:qFormat/>
    <w:rsid w:val="00770007"/>
    <w:pPr>
      <w:spacing w:before="0" w:beforeAutospacing="0" w:after="160" w:afterAutospacing="0" w:line="259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Brdtext">
    <w:name w:val="Body Text"/>
    <w:basedOn w:val="Normal"/>
    <w:link w:val="BrdtextChar"/>
    <w:uiPriority w:val="99"/>
    <w:rsid w:val="00B053BE"/>
    <w:pPr>
      <w:spacing w:before="0" w:beforeAutospacing="0" w:after="120" w:afterAutospacing="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B053BE"/>
    <w:rPr>
      <w:rFonts w:ascii="Calibri" w:eastAsia="Times New Roman" w:hAnsi="Calibri" w:cs="Times New Roman"/>
      <w:sz w:val="20"/>
      <w:szCs w:val="20"/>
      <w:lang w:val="en-US"/>
    </w:rPr>
  </w:style>
  <w:style w:type="paragraph" w:styleId="Underrubrik">
    <w:name w:val="Subtitle"/>
    <w:basedOn w:val="Normal"/>
    <w:next w:val="Normal"/>
    <w:link w:val="UnderrubrikChar"/>
    <w:uiPriority w:val="99"/>
    <w:qFormat/>
    <w:rsid w:val="00B053BE"/>
    <w:pPr>
      <w:spacing w:before="0" w:beforeAutospacing="0" w:after="60" w:afterAutospacing="0" w:line="276" w:lineRule="auto"/>
      <w:jc w:val="center"/>
      <w:outlineLvl w:val="1"/>
    </w:pPr>
    <w:rPr>
      <w:rFonts w:ascii="Cambria" w:hAnsi="Cambria"/>
      <w:lang w:val="en-US" w:eastAsia="en-US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B053BE"/>
    <w:rPr>
      <w:rFonts w:ascii="Cambria" w:hAnsi="Cambria" w:cs="Times New Roman"/>
      <w:sz w:val="24"/>
      <w:szCs w:val="24"/>
      <w:lang w:val="en-US"/>
    </w:rPr>
  </w:style>
  <w:style w:type="paragraph" w:customStyle="1" w:styleId="body">
    <w:name w:val="body"/>
    <w:link w:val="bodyZchn"/>
    <w:uiPriority w:val="99"/>
    <w:rsid w:val="00D57EC0"/>
    <w:pPr>
      <w:spacing w:before="120" w:after="120"/>
    </w:pPr>
    <w:rPr>
      <w:rFonts w:ascii="Arial Narrow" w:eastAsia="Times New Roman" w:hAnsi="Arial Narrow" w:cs="Times New Roman"/>
      <w:sz w:val="20"/>
      <w:szCs w:val="24"/>
      <w:lang w:val="en-GB"/>
    </w:rPr>
  </w:style>
  <w:style w:type="character" w:customStyle="1" w:styleId="bodyZchn">
    <w:name w:val="body Zchn"/>
    <w:link w:val="body"/>
    <w:uiPriority w:val="99"/>
    <w:rsid w:val="00D57EC0"/>
    <w:rPr>
      <w:rFonts w:ascii="Arial Narrow" w:hAnsi="Arial Narrow"/>
      <w:sz w:val="24"/>
      <w:lang w:val="en-GB"/>
    </w:rPr>
  </w:style>
  <w:style w:type="character" w:styleId="Betoning">
    <w:name w:val="Emphasis"/>
    <w:basedOn w:val="Standardstycketeckensnitt"/>
    <w:uiPriority w:val="99"/>
    <w:qFormat/>
    <w:rsid w:val="00D57EC0"/>
    <w:rPr>
      <w:rFonts w:cs="Times New Roman"/>
      <w:i/>
    </w:rPr>
  </w:style>
  <w:style w:type="paragraph" w:styleId="Beskrivning">
    <w:name w:val="caption"/>
    <w:basedOn w:val="Normal"/>
    <w:next w:val="Normal"/>
    <w:uiPriority w:val="99"/>
    <w:qFormat/>
    <w:rsid w:val="00D57EC0"/>
    <w:pPr>
      <w:spacing w:before="0" w:beforeAutospacing="0" w:after="0" w:afterAutospacing="0"/>
    </w:pPr>
    <w:rPr>
      <w:rFonts w:ascii="Arial" w:hAnsi="Arial"/>
      <w:b/>
      <w:bCs/>
      <w:sz w:val="20"/>
      <w:szCs w:val="20"/>
      <w:lang w:val="en-GB" w:eastAsia="en-US"/>
    </w:rPr>
  </w:style>
  <w:style w:type="character" w:styleId="Kommentarsreferens">
    <w:name w:val="annotation reference"/>
    <w:basedOn w:val="Standardstycketeckensnitt"/>
    <w:uiPriority w:val="99"/>
    <w:semiHidden/>
    <w:rsid w:val="0042471F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42471F"/>
    <w:pPr>
      <w:spacing w:before="0" w:beforeAutospacing="0" w:after="0" w:afterAutospacing="0" w:line="312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2471F"/>
    <w:rPr>
      <w:rFonts w:ascii="Arial" w:hAnsi="Arial" w:cs="Times New Roman"/>
      <w:sz w:val="20"/>
      <w:szCs w:val="20"/>
      <w:lang w:val="en-GB"/>
    </w:rPr>
  </w:style>
  <w:style w:type="character" w:customStyle="1" w:styleId="cit-last-page">
    <w:name w:val="cit-last-page"/>
    <w:uiPriority w:val="99"/>
    <w:rsid w:val="0042471F"/>
  </w:style>
  <w:style w:type="paragraph" w:styleId="Ballongtext">
    <w:name w:val="Balloon Text"/>
    <w:basedOn w:val="Normal"/>
    <w:link w:val="BallongtextChar"/>
    <w:uiPriority w:val="99"/>
    <w:semiHidden/>
    <w:rsid w:val="0042471F"/>
    <w:pPr>
      <w:spacing w:before="0" w:beforeAutospacing="0" w:after="0" w:afterAutospacing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471F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76D0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it-IT" w:eastAsia="it-IT"/>
    </w:rPr>
  </w:style>
  <w:style w:type="paragraph" w:customStyle="1" w:styleId="Liststycke2">
    <w:name w:val="Liststycke2"/>
    <w:basedOn w:val="Normal"/>
    <w:uiPriority w:val="99"/>
    <w:rsid w:val="002A4F55"/>
    <w:pPr>
      <w:spacing w:before="0" w:beforeAutospacing="0" w:after="0" w:afterAutospacing="0"/>
      <w:ind w:left="720"/>
    </w:pPr>
    <w:rPr>
      <w:rFonts w:ascii="Century Gothic" w:hAnsi="Century Gothic"/>
      <w:sz w:val="22"/>
      <w:szCs w:val="22"/>
      <w:lang w:val="en-US" w:eastAsia="en-US"/>
    </w:rPr>
  </w:style>
  <w:style w:type="paragraph" w:customStyle="1" w:styleId="Normal1">
    <w:name w:val="Normal1"/>
    <w:basedOn w:val="Normal"/>
    <w:uiPriority w:val="99"/>
    <w:rsid w:val="002A4F55"/>
    <w:rPr>
      <w:lang w:val="en-US" w:eastAsia="en-US"/>
    </w:rPr>
  </w:style>
  <w:style w:type="character" w:customStyle="1" w:styleId="normalchar">
    <w:name w:val="normal__char"/>
    <w:uiPriority w:val="99"/>
    <w:rsid w:val="002A4F55"/>
  </w:style>
  <w:style w:type="paragraph" w:customStyle="1" w:styleId="list0020paragraph">
    <w:name w:val="list_0020paragraph"/>
    <w:basedOn w:val="Normal"/>
    <w:uiPriority w:val="99"/>
    <w:rsid w:val="002A4F55"/>
    <w:rPr>
      <w:lang w:val="en-US" w:eastAsia="en-US"/>
    </w:rPr>
  </w:style>
  <w:style w:type="paragraph" w:styleId="Sidhuvud">
    <w:name w:val="header"/>
    <w:basedOn w:val="Normal"/>
    <w:link w:val="SidhuvudChar"/>
    <w:uiPriority w:val="99"/>
    <w:rsid w:val="009539C3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539C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9539C3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539C3"/>
    <w:rPr>
      <w:rFonts w:cs="Times New Roman"/>
    </w:rPr>
  </w:style>
  <w:style w:type="character" w:styleId="Hyperlnk">
    <w:name w:val="Hyperlink"/>
    <w:basedOn w:val="Standardstycketeckensnitt"/>
    <w:uiPriority w:val="99"/>
    <w:rsid w:val="002B1333"/>
    <w:rPr>
      <w:rFonts w:cs="Times New Roman"/>
      <w:color w:val="0563C1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44CB0"/>
    <w:pPr>
      <w:spacing w:after="160" w:line="240" w:lineRule="auto"/>
      <w:jc w:val="left"/>
    </w:pPr>
    <w:rPr>
      <w:rFonts w:ascii="Calibri" w:eastAsia="Calibri" w:hAnsi="Calibri" w:cs="Arial"/>
      <w:b/>
      <w:bCs/>
      <w:lang w:val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4CB0"/>
    <w:rPr>
      <w:rFonts w:ascii="Arial" w:hAnsi="Arial" w:cs="Times New Roman"/>
      <w:b/>
      <w:bCs/>
      <w:sz w:val="20"/>
      <w:szCs w:val="20"/>
      <w:lang w:val="en-GB"/>
    </w:rPr>
  </w:style>
  <w:style w:type="character" w:customStyle="1" w:styleId="A1">
    <w:name w:val="A1"/>
    <w:uiPriority w:val="99"/>
    <w:rsid w:val="00AA46EE"/>
    <w:rPr>
      <w:color w:val="000000"/>
      <w:sz w:val="14"/>
    </w:rPr>
  </w:style>
  <w:style w:type="paragraph" w:customStyle="1" w:styleId="Rubrik10">
    <w:name w:val="Rubrik1"/>
    <w:basedOn w:val="Normal"/>
    <w:uiPriority w:val="99"/>
    <w:rsid w:val="00B879A8"/>
  </w:style>
  <w:style w:type="paragraph" w:customStyle="1" w:styleId="desc">
    <w:name w:val="desc"/>
    <w:basedOn w:val="Normal"/>
    <w:uiPriority w:val="99"/>
    <w:rsid w:val="00B879A8"/>
  </w:style>
  <w:style w:type="character" w:customStyle="1" w:styleId="apple-converted-space">
    <w:name w:val="apple-converted-space"/>
    <w:basedOn w:val="Standardstycketeckensnitt"/>
    <w:uiPriority w:val="99"/>
    <w:rsid w:val="00B879A8"/>
    <w:rPr>
      <w:rFonts w:cs="Times New Roman"/>
    </w:rPr>
  </w:style>
  <w:style w:type="paragraph" w:customStyle="1" w:styleId="details">
    <w:name w:val="details"/>
    <w:basedOn w:val="Normal"/>
    <w:uiPriority w:val="99"/>
    <w:rsid w:val="00B879A8"/>
  </w:style>
  <w:style w:type="character" w:customStyle="1" w:styleId="jrnl">
    <w:name w:val="jrnl"/>
    <w:basedOn w:val="Standardstycketeckensnitt"/>
    <w:uiPriority w:val="99"/>
    <w:rsid w:val="00B879A8"/>
    <w:rPr>
      <w:rFonts w:cs="Times New Roman"/>
    </w:rPr>
  </w:style>
  <w:style w:type="paragraph" w:customStyle="1" w:styleId="ListParagraph2">
    <w:name w:val="List Paragraph2"/>
    <w:basedOn w:val="Normal"/>
    <w:uiPriority w:val="99"/>
    <w:rsid w:val="001F2861"/>
    <w:pPr>
      <w:spacing w:before="0" w:beforeAutospacing="0" w:after="0" w:afterAutospacing="0" w:line="312" w:lineRule="auto"/>
      <w:ind w:left="720"/>
      <w:jc w:val="both"/>
    </w:pPr>
    <w:rPr>
      <w:rFonts w:ascii="Arial" w:hAnsi="Arial"/>
      <w:sz w:val="22"/>
      <w:lang w:val="en-GB" w:eastAsia="en-US"/>
    </w:rPr>
  </w:style>
  <w:style w:type="table" w:styleId="Tabellrutnt">
    <w:name w:val="Table Grid"/>
    <w:basedOn w:val="Normaltabell"/>
    <w:uiPriority w:val="99"/>
    <w:rsid w:val="00CE49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kommentar">
    <w:name w:val="endnote text"/>
    <w:basedOn w:val="Normal"/>
    <w:link w:val="SlutkommentarChar"/>
    <w:uiPriority w:val="99"/>
    <w:semiHidden/>
    <w:rsid w:val="0000125F"/>
    <w:pPr>
      <w:spacing w:before="0" w:beforeAutospacing="0" w:after="0" w:afterAutospacing="0"/>
      <w:jc w:val="both"/>
    </w:pPr>
    <w:rPr>
      <w:rFonts w:ascii="Arial" w:hAnsi="Arial"/>
      <w:lang w:val="en-GB" w:eastAsia="en-US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00125F"/>
    <w:rPr>
      <w:rFonts w:ascii="Arial" w:hAnsi="Arial" w:cs="Times New Roman"/>
      <w:sz w:val="24"/>
      <w:szCs w:val="24"/>
      <w:lang w:val="en-GB"/>
    </w:rPr>
  </w:style>
  <w:style w:type="character" w:customStyle="1" w:styleId="reference-text">
    <w:name w:val="reference-text"/>
    <w:basedOn w:val="Standardstycketeckensnitt"/>
    <w:uiPriority w:val="99"/>
    <w:rsid w:val="0000125F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00125F"/>
    <w:pPr>
      <w:spacing w:before="0" w:beforeAutospacing="0" w:after="0" w:afterAutospacing="0"/>
      <w:ind w:left="720"/>
    </w:pPr>
    <w:rPr>
      <w:rFonts w:ascii="Arial" w:hAnsi="Arial"/>
      <w:sz w:val="22"/>
      <w:lang w:val="en-GB" w:eastAsia="en-US"/>
    </w:rPr>
  </w:style>
  <w:style w:type="character" w:styleId="AnvndHyperlnk">
    <w:name w:val="FollowedHyperlink"/>
    <w:basedOn w:val="Standardstycketeckensnitt"/>
    <w:uiPriority w:val="99"/>
    <w:semiHidden/>
    <w:rsid w:val="0000125F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hodenpool.uni-koeln.de/" TargetMode="External"/><Relationship Id="rId18" Type="http://schemas.openxmlformats.org/officeDocument/2006/relationships/hyperlink" Target="http://www.deakin.edu.au/itl/pd/tl-modules/teaching-approach/health-care/topic03.php" TargetMode="External"/><Relationship Id="rId26" Type="http://schemas.openxmlformats.org/officeDocument/2006/relationships/hyperlink" Target="http://www.oxforddictionaries.com/definition/english/evaluation?q=Evaluation" TargetMode="External"/><Relationship Id="rId39" Type="http://schemas.openxmlformats.org/officeDocument/2006/relationships/hyperlink" Target="http://www.abebooks.com/products/isbn/9780566072758?cm_sp=bdp-_-9780566072758-_-isbn10" TargetMode="External"/><Relationship Id="rId21" Type="http://schemas.openxmlformats.org/officeDocument/2006/relationships/hyperlink" Target="http://www.burnsjournal.com/article/S0305-4179(13)00036-3/abstract" TargetMode="External"/><Relationship Id="rId34" Type="http://schemas.openxmlformats.org/officeDocument/2006/relationships/hyperlink" Target="http://en.wikipedia.org/wiki/Program_Evaluation_and_Review_Technique" TargetMode="External"/><Relationship Id="rId42" Type="http://schemas.openxmlformats.org/officeDocument/2006/relationships/hyperlink" Target="http://www.sciencedomain.org/abstract.php?iid=215&amp;id=12&amp;aid=2077" TargetMode="External"/><Relationship Id="rId47" Type="http://schemas.openxmlformats.org/officeDocument/2006/relationships/hyperlink" Target="https://webmail.gu.se/owa/redir.aspx?C=NsOtHAQsR06X6xTzFUDE5O84PD8tqtAIk2kK7CyZFmx9CiwQ8hVxJtDxLrOP8M2Tm7gvoH6EupA.&amp;URL=http%3a%2f%2fwww.acpo.police.uk%2fdocuments%2fcrime%2f2009%2f200907CRICCG01.pdf" TargetMode="External"/><Relationship Id="rId50" Type="http://schemas.openxmlformats.org/officeDocument/2006/relationships/hyperlink" Target="http://www.nationalarchives.gov.uk/ERORecords/HO/415/1/epd/sfcpew.pdf" TargetMode="External"/><Relationship Id="rId55" Type="http://schemas.openxmlformats.org/officeDocument/2006/relationships/hyperlink" Target="http://www.saiglobal.com/shop/script/Details.asp?DocN=AS564557616854" TargetMode="External"/><Relationship Id="rId7" Type="http://schemas.openxmlformats.org/officeDocument/2006/relationships/hyperlink" Target="http://www.ucar.edu/news/backgrounders/wildfires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ining.fema.gov/emiweb/edu/EMCompetencies.asp" TargetMode="External"/><Relationship Id="rId20" Type="http://schemas.openxmlformats.org/officeDocument/2006/relationships/hyperlink" Target="http://www.ditac.info/results-and-feedback/" TargetMode="External"/><Relationship Id="rId29" Type="http://schemas.openxmlformats.org/officeDocument/2006/relationships/hyperlink" Target="http://srmo.sagepub.com/view/encyclopedia-of-evaluation/n82.xml" TargetMode="External"/><Relationship Id="rId41" Type="http://schemas.openxmlformats.org/officeDocument/2006/relationships/hyperlink" Target="http://www.nickols.us/evaluating_training.pdf" TargetMode="External"/><Relationship Id="rId54" Type="http://schemas.openxmlformats.org/officeDocument/2006/relationships/hyperlink" Target="http://www.irefonline.it/websites/iref/home.nsf/index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rc.canterbury.ac.nz/Handbooks/HAZM%20HB09.pdf" TargetMode="External"/><Relationship Id="rId24" Type="http://schemas.openxmlformats.org/officeDocument/2006/relationships/hyperlink" Target="http://www.serve.org/uploads/publications/HowtoAssess.pdf" TargetMode="External"/><Relationship Id="rId32" Type="http://schemas.openxmlformats.org/officeDocument/2006/relationships/hyperlink" Target="http://www.ehow.com/info_8582553_kaufmans-five-levels-evaluation.html" TargetMode="External"/><Relationship Id="rId37" Type="http://schemas.openxmlformats.org/officeDocument/2006/relationships/hyperlink" Target="http://www.iisd.org/casl/CASLGuide/EvalModel.htm" TargetMode="External"/><Relationship Id="rId40" Type="http://schemas.openxmlformats.org/officeDocument/2006/relationships/hyperlink" Target="http://www.abebooks.com/products/isbn/9780566072758?cm_sp=bdp-_-9780566072758-_-isbn13" TargetMode="External"/><Relationship Id="rId45" Type="http://schemas.openxmlformats.org/officeDocument/2006/relationships/hyperlink" Target="http://www.merriam-webster.com/" TargetMode="External"/><Relationship Id="rId53" Type="http://schemas.openxmlformats.org/officeDocument/2006/relationships/hyperlink" Target="http://www.sphereproject.org/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docs.lib.purdue.edu/ijpbl/vol1/iss1/3/" TargetMode="External"/><Relationship Id="rId23" Type="http://schemas.openxmlformats.org/officeDocument/2006/relationships/hyperlink" Target="http://wwwmosi.informatik.uni-rostock.de/Papers_archiv/MaUh_scs01.pdf" TargetMode="External"/><Relationship Id="rId28" Type="http://schemas.openxmlformats.org/officeDocument/2006/relationships/hyperlink" Target="http://www.state.nj.us/education/frameworks/science/chap5.pdf" TargetMode="External"/><Relationship Id="rId36" Type="http://schemas.openxmlformats.org/officeDocument/2006/relationships/hyperlink" Target="http://www.slideshare.net/AgroSmekad/provuss-discrepency-evaluation-model" TargetMode="External"/><Relationship Id="rId49" Type="http://schemas.openxmlformats.org/officeDocument/2006/relationships/hyperlink" Target="http://nsa.nato.int/nsa/" TargetMode="External"/><Relationship Id="rId57" Type="http://schemas.openxmlformats.org/officeDocument/2006/relationships/hyperlink" Target="http://www.bsi-global.com/en/Assessment-and-certification-services/management-systems/Standards-and-Schemes/BS-25999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ldt.stanford.edu/~jeepark/jeepark+portfolio/PBL/schools.htm" TargetMode="External"/><Relationship Id="rId19" Type="http://schemas.openxmlformats.org/officeDocument/2006/relationships/hyperlink" Target="http://www.icl-conference.org/dl/proceedings/2009/program/pdf/Contribution_010.pdf" TargetMode="External"/><Relationship Id="rId31" Type="http://schemas.openxmlformats.org/officeDocument/2006/relationships/hyperlink" Target="http://ged550.wikispaces.com/Robert+Stake's+Countenance+Model" TargetMode="External"/><Relationship Id="rId44" Type="http://schemas.openxmlformats.org/officeDocument/2006/relationships/hyperlink" Target="http://www.ditac.info" TargetMode="External"/><Relationship Id="rId52" Type="http://schemas.openxmlformats.org/officeDocument/2006/relationships/hyperlink" Target="http://www.siproci.net/results/default.htm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leurope.eu/sites/default/files/research-paper/wp22_brattberg_rhinard.pdf" TargetMode="External"/><Relationship Id="rId14" Type="http://schemas.openxmlformats.org/officeDocument/2006/relationships/hyperlink" Target="http://ldt.stanford.edu/~jeepark/jeepark+portfolio/PBL/inclassview.htm" TargetMode="External"/><Relationship Id="rId22" Type="http://schemas.openxmlformats.org/officeDocument/2006/relationships/hyperlink" Target="http://www.boosman.com/blog/2007/06/simulationbased_training_the_e.html" TargetMode="External"/><Relationship Id="rId27" Type="http://schemas.openxmlformats.org/officeDocument/2006/relationships/hyperlink" Target="http://www.serve.org/uploads/publications/HowtoAssess.pdf" TargetMode="External"/><Relationship Id="rId30" Type="http://schemas.openxmlformats.org/officeDocument/2006/relationships/hyperlink" Target="http://mailer.fsu.edu/~sullivan/SEA_Newsletter/Responsive_Evaluation.pdf" TargetMode="External"/><Relationship Id="rId35" Type="http://schemas.openxmlformats.org/officeDocument/2006/relationships/hyperlink" Target="http://www.click4it.org/index.php/Goal-Free_Evaluation" TargetMode="External"/><Relationship Id="rId43" Type="http://schemas.openxmlformats.org/officeDocument/2006/relationships/hyperlink" Target="http://ec.europa.eu/education/lifelong-learning-policy/eqf_en.htm" TargetMode="External"/><Relationship Id="rId48" Type="http://schemas.openxmlformats.org/officeDocument/2006/relationships/hyperlink" Target="https://www.gov.uk/government/publications/emergency-responder-interoperability-lexicon" TargetMode="External"/><Relationship Id="rId56" Type="http://schemas.openxmlformats.org/officeDocument/2006/relationships/hyperlink" Target="http://www.fema.gov/emergency/nims/nims_standards.shtm" TargetMode="External"/><Relationship Id="rId8" Type="http://schemas.openxmlformats.org/officeDocument/2006/relationships/hyperlink" Target="http://unesdoc.unesco.org/images/0009/000940/094004eb.pdf" TargetMode="External"/><Relationship Id="rId51" Type="http://schemas.openxmlformats.org/officeDocument/2006/relationships/hyperlink" Target="http://www.nfpa.org/assets/files/PDF/NFPA160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enden.ac.za/index.php/school-of-disaster-management/problem-based-learning" TargetMode="External"/><Relationship Id="rId17" Type="http://schemas.openxmlformats.org/officeDocument/2006/relationships/hyperlink" Target="http://www.thecbha.org/media/website/file/CBHA_Core_Humanitarian_Competencies_Guide_Finalpdf.pdf" TargetMode="External"/><Relationship Id="rId25" Type="http://schemas.openxmlformats.org/officeDocument/2006/relationships/hyperlink" Target="http://www.state.nj.us/education/frameworks/science/chap5.pdf" TargetMode="External"/><Relationship Id="rId33" Type="http://schemas.openxmlformats.org/officeDocument/2006/relationships/hyperlink" Target="http://toolkit.goodpractice.com/mdt/resources/development-cycle/training-cycle-evaluation/the-ciro-model-of-evaluation" TargetMode="External"/><Relationship Id="rId38" Type="http://schemas.openxmlformats.org/officeDocument/2006/relationships/hyperlink" Target="http://www.researchgate.net/" TargetMode="External"/><Relationship Id="rId46" Type="http://schemas.openxmlformats.org/officeDocument/2006/relationships/hyperlink" Target="https://webmail.gu.se/owa/redir.aspx?C=NsOtHAQsR06X6xTzFUDE5O84PD8tqtAIk2kK7CyZFmx9CiwQ8hVxJtDxLrOP8M2Tm7gvoH6EupA.&amp;URL=https%3a%2f%2fwww.gov.uk%2fgovernment%2fuploads%2fsystem%2fuploads%2fattachment_data%2ffile%2f7643%2fincidentcommand.pdf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8056C660</Template>
  <TotalTime>0</TotalTime>
  <Pages>1</Pages>
  <Words>5379</Words>
  <Characters>28514</Characters>
  <Application>Microsoft Office Word</Application>
  <DocSecurity>0</DocSecurity>
  <Lines>237</Lines>
  <Paragraphs>67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33826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Khorram Manesh</dc:creator>
  <cp:lastModifiedBy>Amir Khorram Manesh</cp:lastModifiedBy>
  <cp:revision>3</cp:revision>
  <cp:lastPrinted>2016-03-31T11:00:00Z</cp:lastPrinted>
  <dcterms:created xsi:type="dcterms:W3CDTF">2016-04-04T10:44:00Z</dcterms:created>
  <dcterms:modified xsi:type="dcterms:W3CDTF">2016-04-04T10:44:00Z</dcterms:modified>
</cp:coreProperties>
</file>