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E0" w:rsidRPr="00D33F65" w:rsidRDefault="008316E0" w:rsidP="008316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33F65">
        <w:rPr>
          <w:rFonts w:ascii="Arial" w:eastAsia="Times New Roman" w:hAnsi="Arial" w:cs="Arial"/>
          <w:b/>
          <w:sz w:val="24"/>
          <w:szCs w:val="24"/>
        </w:rPr>
        <w:t xml:space="preserve">Online Data Supplement 2:  Evacuation Zone One - </w:t>
      </w:r>
      <w:r w:rsidRPr="00D33F65">
        <w:rPr>
          <w:rFonts w:ascii="Arial" w:hAnsi="Arial" w:cs="Arial"/>
          <w:b/>
          <w:sz w:val="24"/>
          <w:szCs w:val="24"/>
        </w:rPr>
        <w:t>Increases in Emergency Department Secondary Diagnoses by Older Adults Second Week after Hurricane Sandy Stratified by Age Subgroups</w:t>
      </w:r>
    </w:p>
    <w:p w:rsidR="008316E0" w:rsidRPr="00D33F65" w:rsidRDefault="008316E0" w:rsidP="008316E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16E0" w:rsidRPr="00D33F65" w:rsidRDefault="008316E0" w:rsidP="008316E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700"/>
        <w:gridCol w:w="2790"/>
      </w:tblGrid>
      <w:tr w:rsidR="008316E0" w:rsidRPr="00D33F65" w:rsidTr="00F20944">
        <w:tc>
          <w:tcPr>
            <w:tcW w:w="2718" w:type="dxa"/>
          </w:tcPr>
          <w:p w:rsidR="008316E0" w:rsidRPr="00D33F65" w:rsidRDefault="008316E0" w:rsidP="00F2094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F6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Older Adults </w:t>
            </w:r>
            <w:r w:rsidRPr="00D33F65">
              <w:rPr>
                <w:rFonts w:ascii="Arial" w:hAnsi="Arial" w:cs="Arial"/>
                <w:b/>
                <w:sz w:val="24"/>
                <w:szCs w:val="24"/>
              </w:rPr>
              <w:t>65 to 74 Years Old</w:t>
            </w:r>
          </w:p>
          <w:p w:rsidR="008316E0" w:rsidRPr="00D33F65" w:rsidRDefault="008316E0" w:rsidP="00F2094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F65">
              <w:rPr>
                <w:rFonts w:ascii="Arial" w:hAnsi="Arial" w:cs="Arial"/>
                <w:b/>
                <w:sz w:val="24"/>
                <w:szCs w:val="24"/>
              </w:rPr>
              <w:t>(n = 296)</w:t>
            </w:r>
          </w:p>
        </w:tc>
        <w:tc>
          <w:tcPr>
            <w:tcW w:w="2700" w:type="dxa"/>
          </w:tcPr>
          <w:p w:rsidR="008316E0" w:rsidRPr="00D33F65" w:rsidRDefault="008316E0" w:rsidP="00F2094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F6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Older Adults </w:t>
            </w:r>
            <w:r w:rsidRPr="00D33F65">
              <w:rPr>
                <w:rFonts w:ascii="Arial" w:hAnsi="Arial" w:cs="Arial"/>
                <w:b/>
                <w:sz w:val="24"/>
                <w:szCs w:val="24"/>
              </w:rPr>
              <w:t>75 to 84 Years Old</w:t>
            </w:r>
          </w:p>
          <w:p w:rsidR="008316E0" w:rsidRPr="00D33F65" w:rsidRDefault="008316E0" w:rsidP="00F2094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F65">
              <w:rPr>
                <w:rFonts w:ascii="Arial" w:hAnsi="Arial" w:cs="Arial"/>
                <w:b/>
                <w:sz w:val="24"/>
                <w:szCs w:val="24"/>
              </w:rPr>
              <w:t>(n = 265)</w:t>
            </w:r>
          </w:p>
        </w:tc>
        <w:tc>
          <w:tcPr>
            <w:tcW w:w="2790" w:type="dxa"/>
          </w:tcPr>
          <w:p w:rsidR="008316E0" w:rsidRPr="00D33F65" w:rsidRDefault="008316E0" w:rsidP="00F2094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F6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Older Adults </w:t>
            </w:r>
            <w:r w:rsidRPr="00D33F65">
              <w:rPr>
                <w:rFonts w:ascii="Arial" w:hAnsi="Arial" w:cs="Arial"/>
                <w:b/>
                <w:sz w:val="24"/>
                <w:szCs w:val="24"/>
              </w:rPr>
              <w:t>85 Years and Older</w:t>
            </w:r>
          </w:p>
          <w:p w:rsidR="008316E0" w:rsidRPr="00D33F65" w:rsidRDefault="008316E0" w:rsidP="00F2094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F65">
              <w:rPr>
                <w:rFonts w:ascii="Arial" w:hAnsi="Arial" w:cs="Arial"/>
                <w:b/>
                <w:sz w:val="24"/>
                <w:szCs w:val="24"/>
              </w:rPr>
              <w:t>(n = 165)</w:t>
            </w:r>
          </w:p>
        </w:tc>
      </w:tr>
      <w:tr w:rsidR="008316E0" w:rsidRPr="00D33F65" w:rsidTr="00F20944">
        <w:tc>
          <w:tcPr>
            <w:tcW w:w="2718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Schizophrenia (+2.3%)</w:t>
            </w:r>
          </w:p>
        </w:tc>
        <w:tc>
          <w:tcPr>
            <w:tcW w:w="270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Other Brain Conditions (+3.4%)</w:t>
            </w:r>
          </w:p>
        </w:tc>
        <w:tc>
          <w:tcPr>
            <w:tcW w:w="279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Cardiac Dysrhythmia (+6.2%)</w:t>
            </w:r>
          </w:p>
        </w:tc>
      </w:tr>
      <w:tr w:rsidR="008316E0" w:rsidRPr="00D33F65" w:rsidTr="00F20944">
        <w:tc>
          <w:tcPr>
            <w:tcW w:w="2718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Drug Dependence (+1.6%)</w:t>
            </w:r>
          </w:p>
        </w:tc>
        <w:tc>
          <w:tcPr>
            <w:tcW w:w="270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Depressive Disorder (+2.5%)</w:t>
            </w:r>
          </w:p>
        </w:tc>
        <w:tc>
          <w:tcPr>
            <w:tcW w:w="279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Dementia (+5.9%)</w:t>
            </w:r>
          </w:p>
        </w:tc>
      </w:tr>
      <w:tr w:rsidR="008316E0" w:rsidRPr="00D33F65" w:rsidTr="00F20944">
        <w:tc>
          <w:tcPr>
            <w:tcW w:w="2718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Prescription Refills (+1.5%)</w:t>
            </w:r>
          </w:p>
        </w:tc>
        <w:tc>
          <w:tcPr>
            <w:tcW w:w="270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Homelessness (+2.0%)</w:t>
            </w:r>
          </w:p>
        </w:tc>
        <w:tc>
          <w:tcPr>
            <w:tcW w:w="279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Homelessness (+4.0%)</w:t>
            </w:r>
          </w:p>
        </w:tc>
      </w:tr>
      <w:tr w:rsidR="008316E0" w:rsidRPr="00D33F65" w:rsidTr="00F20944">
        <w:tc>
          <w:tcPr>
            <w:tcW w:w="2718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Digestive Symptoms (+1.5%)</w:t>
            </w:r>
          </w:p>
        </w:tc>
        <w:tc>
          <w:tcPr>
            <w:tcW w:w="270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Digestive Symptoms (+1.9%)</w:t>
            </w:r>
          </w:p>
        </w:tc>
        <w:tc>
          <w:tcPr>
            <w:tcW w:w="279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Nonspecific Blood Abnormality (+2.6%)</w:t>
            </w:r>
          </w:p>
        </w:tc>
      </w:tr>
      <w:tr w:rsidR="008316E0" w:rsidRPr="00D33F65" w:rsidTr="00F20944">
        <w:tc>
          <w:tcPr>
            <w:tcW w:w="2718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Hypothyroidism (+1.4%)</w:t>
            </w:r>
          </w:p>
        </w:tc>
        <w:tc>
          <w:tcPr>
            <w:tcW w:w="270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Other Health Conditions (+1.8%)</w:t>
            </w:r>
          </w:p>
        </w:tc>
        <w:tc>
          <w:tcPr>
            <w:tcW w:w="279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Unspecified Neoplasm (+2.3%)</w:t>
            </w:r>
          </w:p>
        </w:tc>
      </w:tr>
      <w:tr w:rsidR="008316E0" w:rsidRPr="00D33F65" w:rsidTr="00F20944">
        <w:tc>
          <w:tcPr>
            <w:tcW w:w="2718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Obesity (+1.4%)</w:t>
            </w:r>
          </w:p>
        </w:tc>
        <w:tc>
          <w:tcPr>
            <w:tcW w:w="270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Pneumonia (+1.8%)</w:t>
            </w:r>
          </w:p>
        </w:tc>
        <w:tc>
          <w:tcPr>
            <w:tcW w:w="279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Electrolyte Disorder (+2.2%)</w:t>
            </w:r>
          </w:p>
        </w:tc>
      </w:tr>
      <w:tr w:rsidR="008316E0" w:rsidRPr="00D33F65" w:rsidTr="00F20944">
        <w:tc>
          <w:tcPr>
            <w:tcW w:w="2718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Abnormal Body-Mass-Index (+1.3%)</w:t>
            </w:r>
          </w:p>
        </w:tc>
        <w:tc>
          <w:tcPr>
            <w:tcW w:w="270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Abdominal Hernia (+1.8%)</w:t>
            </w:r>
          </w:p>
        </w:tc>
        <w:tc>
          <w:tcPr>
            <w:tcW w:w="279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Asthma (+2.1%)</w:t>
            </w:r>
          </w:p>
        </w:tc>
      </w:tr>
      <w:tr w:rsidR="008316E0" w:rsidRPr="00D33F65" w:rsidTr="00F20944">
        <w:tc>
          <w:tcPr>
            <w:tcW w:w="2718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Other Pain Symptoms (+1.2%)</w:t>
            </w:r>
          </w:p>
        </w:tc>
        <w:tc>
          <w:tcPr>
            <w:tcW w:w="270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General Symptoms (+1.7%)</w:t>
            </w:r>
          </w:p>
        </w:tc>
        <w:tc>
          <w:tcPr>
            <w:tcW w:w="279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Chronic Kidney Disease (+2.0%)</w:t>
            </w:r>
          </w:p>
        </w:tc>
      </w:tr>
      <w:tr w:rsidR="008316E0" w:rsidRPr="00D33F65" w:rsidTr="00F20944">
        <w:tc>
          <w:tcPr>
            <w:tcW w:w="2718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proofErr w:type="spellStart"/>
            <w:r w:rsidRPr="00D33F65">
              <w:rPr>
                <w:rFonts w:ascii="Arial" w:hAnsi="Arial" w:cs="Arial"/>
                <w:sz w:val="24"/>
                <w:szCs w:val="24"/>
              </w:rPr>
              <w:t>Arthropathies</w:t>
            </w:r>
            <w:proofErr w:type="spellEnd"/>
            <w:r w:rsidRPr="00D33F65">
              <w:rPr>
                <w:rFonts w:ascii="Arial" w:hAnsi="Arial" w:cs="Arial"/>
                <w:sz w:val="24"/>
                <w:szCs w:val="24"/>
              </w:rPr>
              <w:t xml:space="preserve"> (+1.2%)</w:t>
            </w:r>
          </w:p>
        </w:tc>
        <w:tc>
          <w:tcPr>
            <w:tcW w:w="270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Hypertension (+1.6%)</w:t>
            </w:r>
          </w:p>
        </w:tc>
        <w:tc>
          <w:tcPr>
            <w:tcW w:w="279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Post-procedural Aftercare (+2.0%)</w:t>
            </w:r>
          </w:p>
        </w:tc>
      </w:tr>
      <w:tr w:rsidR="008316E0" w:rsidRPr="00D33F65" w:rsidTr="00F20944">
        <w:tc>
          <w:tcPr>
            <w:tcW w:w="2718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Respiratory or Chest Symptoms (+1.2%)</w:t>
            </w:r>
          </w:p>
        </w:tc>
        <w:tc>
          <w:tcPr>
            <w:tcW w:w="270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Pleurisy (+1.4%)</w:t>
            </w:r>
          </w:p>
        </w:tc>
        <w:tc>
          <w:tcPr>
            <w:tcW w:w="2790" w:type="dxa"/>
          </w:tcPr>
          <w:p w:rsidR="008316E0" w:rsidRPr="00D33F65" w:rsidRDefault="008316E0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Blindness (+1.8%)</w:t>
            </w:r>
          </w:p>
        </w:tc>
      </w:tr>
    </w:tbl>
    <w:p w:rsidR="0014640D" w:rsidRDefault="0014640D"/>
    <w:sectPr w:rsidR="00146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E0"/>
    <w:rsid w:val="0014640D"/>
    <w:rsid w:val="008316E0"/>
    <w:rsid w:val="00EC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E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E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947</Characters>
  <Application>Microsoft Macintosh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 SMITH</cp:lastModifiedBy>
  <cp:revision>2</cp:revision>
  <dcterms:created xsi:type="dcterms:W3CDTF">2017-02-08T22:25:00Z</dcterms:created>
  <dcterms:modified xsi:type="dcterms:W3CDTF">2017-02-08T22:25:00Z</dcterms:modified>
</cp:coreProperties>
</file>