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BA" w:rsidRPr="00F05F13" w:rsidRDefault="00425F13">
      <w:pPr>
        <w:rPr>
          <w:rFonts w:ascii="Times New Roman" w:hAnsi="Times New Roman" w:cs="Times New Roman"/>
          <w:b/>
          <w:lang w:val="en-US"/>
        </w:rPr>
      </w:pPr>
      <w:r w:rsidRPr="00F05F13">
        <w:rPr>
          <w:rFonts w:ascii="Times New Roman" w:hAnsi="Times New Roman" w:cs="Times New Roman"/>
          <w:b/>
          <w:lang w:val="en-US"/>
        </w:rPr>
        <w:t>Appendix</w:t>
      </w:r>
    </w:p>
    <w:p w:rsidR="00425F13" w:rsidRPr="00466BB1" w:rsidRDefault="00425F13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466BB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”EMPTY” course program </w:t>
      </w:r>
    </w:p>
    <w:tbl>
      <w:tblPr>
        <w:tblStyle w:val="Tabellrutnt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701"/>
        <w:gridCol w:w="8505"/>
      </w:tblGrid>
      <w:tr w:rsidR="004F298A" w:rsidRPr="00E21101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Topic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Type of teaching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850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4F298A" w:rsidRPr="00973303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2835" w:type="dxa"/>
          </w:tcPr>
          <w:p w:rsidR="004F298A" w:rsidRPr="00E21101" w:rsidRDefault="004F298A" w:rsidP="00F94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Registration, group formation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F298A" w:rsidRPr="00E21101" w:rsidRDefault="00F65B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organizers</w:t>
            </w:r>
          </w:p>
        </w:tc>
        <w:tc>
          <w:tcPr>
            <w:tcW w:w="8505" w:type="dxa"/>
          </w:tcPr>
          <w:p w:rsidR="004F298A" w:rsidRPr="00E21101" w:rsidRDefault="00E64EE8" w:rsidP="00180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iding students in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three groups leading by HROs,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assigning a group supervisor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organizers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 a group </w:t>
            </w:r>
            <w:r w:rsidR="00A07DEA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observer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/evaluator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08:30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course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Lecture, video</w:t>
            </w:r>
          </w:p>
        </w:tc>
        <w:tc>
          <w:tcPr>
            <w:tcW w:w="1701" w:type="dxa"/>
          </w:tcPr>
          <w:p w:rsidR="004F298A" w:rsidRPr="00E21101" w:rsidRDefault="00F65B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director</w:t>
            </w:r>
          </w:p>
        </w:tc>
        <w:tc>
          <w:tcPr>
            <w:tcW w:w="8505" w:type="dxa"/>
          </w:tcPr>
          <w:p w:rsidR="007573A6" w:rsidRPr="00E21101" w:rsidRDefault="00E64EE8" w:rsidP="00F94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Introducing the course and the subject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65750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Using 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3LC/Mac</w:t>
            </w:r>
            <w:r w:rsidR="007573A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="007573A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technique – short icebreaker exercise solving a simple problem individually versus collectively – learning </w:t>
            </w:r>
            <w:r w:rsidR="00A61E43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7573A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advantages of collaboration </w:t>
            </w:r>
          </w:p>
        </w:tc>
      </w:tr>
      <w:tr w:rsidR="004F298A" w:rsidRPr="00973303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08:45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Healthcare tasks in crisis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Lecture, PPP</w:t>
            </w:r>
          </w:p>
        </w:tc>
        <w:tc>
          <w:tcPr>
            <w:tcW w:w="1701" w:type="dxa"/>
          </w:tcPr>
          <w:p w:rsidR="004F298A" w:rsidRPr="00E21101" w:rsidRDefault="00F65B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Healthcare</w:t>
            </w:r>
          </w:p>
        </w:tc>
        <w:tc>
          <w:tcPr>
            <w:tcW w:w="8505" w:type="dxa"/>
          </w:tcPr>
          <w:p w:rsidR="004F298A" w:rsidRPr="00E21101" w:rsidRDefault="00973303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 containing all take-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messages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(see the main text)</w:t>
            </w:r>
          </w:p>
        </w:tc>
      </w:tr>
      <w:tr w:rsidR="004F298A" w:rsidRPr="00973303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09:00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Rescue teams tasks in crisis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Lecture, </w:t>
            </w:r>
            <w:r w:rsidR="00FE149A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PPP</w:t>
            </w:r>
          </w:p>
        </w:tc>
        <w:tc>
          <w:tcPr>
            <w:tcW w:w="1701" w:type="dxa"/>
          </w:tcPr>
          <w:p w:rsidR="004F298A" w:rsidRPr="00E21101" w:rsidRDefault="00F65BA9" w:rsidP="00F65B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Rescue team</w:t>
            </w:r>
          </w:p>
        </w:tc>
        <w:tc>
          <w:tcPr>
            <w:tcW w:w="8505" w:type="dxa"/>
          </w:tcPr>
          <w:p w:rsidR="004F298A" w:rsidRPr="00E21101" w:rsidRDefault="009733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 containing all take-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messages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(see the main text)</w:t>
            </w:r>
          </w:p>
        </w:tc>
      </w:tr>
      <w:tr w:rsidR="004F298A" w:rsidRPr="00973303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09:15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Police tasks in crisis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Lecture, </w:t>
            </w:r>
            <w:r w:rsidR="00FE149A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PPP</w:t>
            </w:r>
          </w:p>
        </w:tc>
        <w:tc>
          <w:tcPr>
            <w:tcW w:w="1701" w:type="dxa"/>
          </w:tcPr>
          <w:p w:rsidR="004F298A" w:rsidRPr="00E21101" w:rsidRDefault="00F65B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Police</w:t>
            </w:r>
          </w:p>
        </w:tc>
        <w:tc>
          <w:tcPr>
            <w:tcW w:w="8505" w:type="dxa"/>
          </w:tcPr>
          <w:p w:rsidR="004F298A" w:rsidRPr="00E21101" w:rsidRDefault="009733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 containing all take-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messages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(see the main text)</w:t>
            </w:r>
          </w:p>
        </w:tc>
      </w:tr>
      <w:tr w:rsidR="004F298A" w:rsidRPr="00973303" w:rsidTr="00C50CDF">
        <w:trPr>
          <w:trHeight w:val="295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09:35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="00A07DEA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works, situation awareness</w:t>
            </w:r>
          </w:p>
        </w:tc>
        <w:tc>
          <w:tcPr>
            <w:tcW w:w="1701" w:type="dxa"/>
          </w:tcPr>
          <w:p w:rsidR="004F298A" w:rsidRPr="00E21101" w:rsidRDefault="00A07D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table-top</w:t>
            </w:r>
          </w:p>
        </w:tc>
        <w:tc>
          <w:tcPr>
            <w:tcW w:w="1701" w:type="dxa"/>
          </w:tcPr>
          <w:p w:rsidR="004F298A" w:rsidRPr="00E21101" w:rsidRDefault="00E64E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group leader</w:t>
            </w:r>
          </w:p>
        </w:tc>
        <w:tc>
          <w:tcPr>
            <w:tcW w:w="8505" w:type="dxa"/>
          </w:tcPr>
          <w:p w:rsidR="00F65750" w:rsidRPr="00E21101" w:rsidRDefault="00A7763D" w:rsidP="00F94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roles and responsibility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65750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Using 3LC technique 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F65750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table-top sce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nario answering the question;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will you</w:t>
            </w:r>
            <w:r w:rsidR="00B625E9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on the accident site?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Scenario 1, Fire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Simulation</w:t>
            </w:r>
          </w:p>
        </w:tc>
        <w:tc>
          <w:tcPr>
            <w:tcW w:w="1701" w:type="dxa"/>
          </w:tcPr>
          <w:p w:rsidR="004F298A" w:rsidRPr="00E21101" w:rsidRDefault="00E64E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8505" w:type="dxa"/>
          </w:tcPr>
          <w:p w:rsidR="00ED4847" w:rsidRPr="00E21101" w:rsidRDefault="00A7763D" w:rsidP="00F94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Role play under </w:t>
            </w:r>
            <w:r w:rsidR="00973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supervision of each HRO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Using 3LC/Mac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="00ED484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technique – the simulation is stopped when a common organization is established and all participants have started their efforts.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2835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work in each group</w:t>
            </w:r>
          </w:p>
        </w:tc>
        <w:tc>
          <w:tcPr>
            <w:tcW w:w="1701" w:type="dxa"/>
          </w:tcPr>
          <w:p w:rsidR="004F298A" w:rsidRPr="00E21101" w:rsidRDefault="00A07D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Face-to-Face</w:t>
            </w:r>
          </w:p>
        </w:tc>
        <w:tc>
          <w:tcPr>
            <w:tcW w:w="1701" w:type="dxa"/>
          </w:tcPr>
          <w:p w:rsidR="004F298A" w:rsidRPr="00E21101" w:rsidRDefault="00E64E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group leader</w:t>
            </w:r>
          </w:p>
        </w:tc>
        <w:tc>
          <w:tcPr>
            <w:tcW w:w="8505" w:type="dxa"/>
          </w:tcPr>
          <w:p w:rsidR="004F298A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Scenario discussion and other related aspects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such as own safety</w:t>
            </w:r>
          </w:p>
        </w:tc>
      </w:tr>
      <w:tr w:rsidR="004F298A" w:rsidRPr="00E21101" w:rsidTr="00C50CDF">
        <w:trPr>
          <w:trHeight w:val="308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11:30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scenario I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 discussion</w:t>
            </w:r>
          </w:p>
        </w:tc>
        <w:tc>
          <w:tcPr>
            <w:tcW w:w="1701" w:type="dxa"/>
          </w:tcPr>
          <w:p w:rsidR="004F298A" w:rsidRPr="00E21101" w:rsidRDefault="00E64E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director</w:t>
            </w:r>
          </w:p>
        </w:tc>
        <w:tc>
          <w:tcPr>
            <w:tcW w:w="8505" w:type="dxa"/>
          </w:tcPr>
          <w:p w:rsidR="001D1127" w:rsidRPr="00E21101" w:rsidRDefault="00A7763D" w:rsidP="00F94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group discussion, reflection on own safety</w:t>
            </w:r>
            <w:r w:rsidR="00F943C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D1127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3LC technique - Two questions are presented 1) What did you do at the accident site? 2) Was there something that you could have done differently?</w:t>
            </w:r>
          </w:p>
        </w:tc>
      </w:tr>
      <w:tr w:rsidR="004F298A" w:rsidRPr="00E21101" w:rsidTr="00C50CDF">
        <w:trPr>
          <w:trHeight w:val="308"/>
        </w:trPr>
        <w:tc>
          <w:tcPr>
            <w:tcW w:w="85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83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</w:tcPr>
          <w:p w:rsidR="004F298A" w:rsidRPr="00E21101" w:rsidRDefault="004F29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763D" w:rsidRPr="00973303" w:rsidTr="00C50CDF">
        <w:trPr>
          <w:trHeight w:val="308"/>
        </w:trPr>
        <w:tc>
          <w:tcPr>
            <w:tcW w:w="85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2835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 works before scenario play</w:t>
            </w:r>
          </w:p>
        </w:tc>
        <w:tc>
          <w:tcPr>
            <w:tcW w:w="1701" w:type="dxa"/>
          </w:tcPr>
          <w:p w:rsidR="00A7763D" w:rsidRPr="00E21101" w:rsidRDefault="00A07DEA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table-top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group leader</w:t>
            </w:r>
          </w:p>
        </w:tc>
        <w:tc>
          <w:tcPr>
            <w:tcW w:w="8505" w:type="dxa"/>
          </w:tcPr>
          <w:p w:rsidR="004E1C36" w:rsidRPr="00E21101" w:rsidRDefault="00A7763D" w:rsidP="00180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roles and responsibility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E1C3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Using 3LC technique – in table-top 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scenario answering the question; </w:t>
            </w:r>
            <w:r w:rsidR="004E1C3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will you</w:t>
            </w:r>
            <w:r w:rsidR="00B625E9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E1C36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on the accident site?</w:t>
            </w:r>
          </w:p>
        </w:tc>
      </w:tr>
      <w:tr w:rsidR="00A7763D" w:rsidRPr="00973303" w:rsidTr="00C50CDF">
        <w:trPr>
          <w:trHeight w:val="308"/>
        </w:trPr>
        <w:tc>
          <w:tcPr>
            <w:tcW w:w="85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13:15</w:t>
            </w:r>
          </w:p>
        </w:tc>
        <w:tc>
          <w:tcPr>
            <w:tcW w:w="2835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Scenario 1, Attacking school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Simulation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8505" w:type="dxa"/>
          </w:tcPr>
          <w:p w:rsidR="00B211B2" w:rsidRPr="00E21101" w:rsidRDefault="00A7763D" w:rsidP="00180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Role play under </w:t>
            </w:r>
            <w:r w:rsidR="00973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supervision of each HRO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Using 3LC/Mac</w:t>
            </w:r>
            <w:r w:rsidR="00B211B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="00B211B2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technique – the simulation is stopped when a common organization is established and all participants have started their efforts.</w:t>
            </w:r>
          </w:p>
        </w:tc>
      </w:tr>
      <w:tr w:rsidR="00A7763D" w:rsidRPr="00973303" w:rsidTr="00C50CDF">
        <w:trPr>
          <w:trHeight w:val="308"/>
        </w:trPr>
        <w:tc>
          <w:tcPr>
            <w:tcW w:w="85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14:15</w:t>
            </w:r>
          </w:p>
        </w:tc>
        <w:tc>
          <w:tcPr>
            <w:tcW w:w="2835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work in each group</w:t>
            </w:r>
          </w:p>
        </w:tc>
        <w:tc>
          <w:tcPr>
            <w:tcW w:w="1701" w:type="dxa"/>
          </w:tcPr>
          <w:p w:rsidR="00A7763D" w:rsidRPr="00E21101" w:rsidRDefault="00A07DEA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7763D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ace-to-Face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group leader</w:t>
            </w:r>
          </w:p>
        </w:tc>
        <w:tc>
          <w:tcPr>
            <w:tcW w:w="8505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Scenario discussion and other related aspects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such as own safety</w:t>
            </w:r>
          </w:p>
        </w:tc>
      </w:tr>
      <w:tr w:rsidR="00A7763D" w:rsidRPr="00E21101" w:rsidTr="00C50CDF">
        <w:trPr>
          <w:trHeight w:val="308"/>
        </w:trPr>
        <w:tc>
          <w:tcPr>
            <w:tcW w:w="85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 45</w:t>
            </w:r>
          </w:p>
        </w:tc>
        <w:tc>
          <w:tcPr>
            <w:tcW w:w="2835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scenario II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 discussion</w:t>
            </w:r>
          </w:p>
        </w:tc>
        <w:tc>
          <w:tcPr>
            <w:tcW w:w="1701" w:type="dxa"/>
          </w:tcPr>
          <w:p w:rsidR="00A7763D" w:rsidRPr="00E21101" w:rsidRDefault="00A7763D" w:rsidP="00A776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director</w:t>
            </w:r>
          </w:p>
        </w:tc>
        <w:tc>
          <w:tcPr>
            <w:tcW w:w="8505" w:type="dxa"/>
          </w:tcPr>
          <w:p w:rsidR="00F204A9" w:rsidRPr="00E21101" w:rsidRDefault="00A7763D" w:rsidP="00180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group discussion, reflection on own safety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204A9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3LC technique - Two questions are presented 1) What did you do at the accident site? 2) Was there something that you could have done differently?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15:15</w:t>
            </w:r>
          </w:p>
        </w:tc>
        <w:tc>
          <w:tcPr>
            <w:tcW w:w="2835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 safety and considerations</w:t>
            </w:r>
          </w:p>
        </w:tc>
        <w:tc>
          <w:tcPr>
            <w:tcW w:w="1701" w:type="dxa"/>
          </w:tcPr>
          <w:p w:rsidR="004F298A" w:rsidRPr="00E21101" w:rsidRDefault="00E64EE8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 discussion</w:t>
            </w:r>
          </w:p>
        </w:tc>
        <w:tc>
          <w:tcPr>
            <w:tcW w:w="1701" w:type="dxa"/>
          </w:tcPr>
          <w:p w:rsidR="004F298A" w:rsidRPr="00E21101" w:rsidRDefault="00E64EE8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8505" w:type="dxa"/>
          </w:tcPr>
          <w:p w:rsidR="004F298A" w:rsidRPr="00E21101" w:rsidRDefault="00A7763D" w:rsidP="00180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Large group discussion. </w:t>
            </w:r>
            <w:r w:rsidR="00180ABC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Youth </w:t>
            </w: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focus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15:45</w:t>
            </w:r>
          </w:p>
        </w:tc>
        <w:tc>
          <w:tcPr>
            <w:tcW w:w="2835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Evaluation, post-test</w:t>
            </w:r>
          </w:p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Diploma</w:t>
            </w:r>
          </w:p>
        </w:tc>
        <w:tc>
          <w:tcPr>
            <w:tcW w:w="1701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F298A" w:rsidRPr="00E21101" w:rsidRDefault="00E64EE8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</w:p>
        </w:tc>
        <w:tc>
          <w:tcPr>
            <w:tcW w:w="8505" w:type="dxa"/>
          </w:tcPr>
          <w:p w:rsidR="004F298A" w:rsidRPr="00E21101" w:rsidRDefault="00FE149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 and oral evaluation by students</w:t>
            </w:r>
          </w:p>
        </w:tc>
      </w:tr>
      <w:tr w:rsidR="004F298A" w:rsidRPr="00973303" w:rsidTr="00C50CDF">
        <w:trPr>
          <w:trHeight w:val="308"/>
        </w:trPr>
        <w:tc>
          <w:tcPr>
            <w:tcW w:w="851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16:15 </w:t>
            </w:r>
          </w:p>
        </w:tc>
        <w:tc>
          <w:tcPr>
            <w:tcW w:w="2835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of the course</w:t>
            </w:r>
          </w:p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F298A" w:rsidRPr="00E21101" w:rsidRDefault="004F298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F298A" w:rsidRPr="00E21101" w:rsidRDefault="000002C8" w:rsidP="000002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organizers</w:t>
            </w:r>
          </w:p>
        </w:tc>
        <w:tc>
          <w:tcPr>
            <w:tcW w:w="8505" w:type="dxa"/>
          </w:tcPr>
          <w:p w:rsidR="004F298A" w:rsidRPr="00E21101" w:rsidRDefault="00A07DEA" w:rsidP="00516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Discussion, professional evaluation of the course, program, and its impact on students</w:t>
            </w:r>
            <w:r w:rsidR="000002C8" w:rsidRPr="00E21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together with school representatives, observers, evaluators</w:t>
            </w:r>
          </w:p>
        </w:tc>
      </w:tr>
    </w:tbl>
    <w:p w:rsidR="00425F13" w:rsidRDefault="00425F13">
      <w:pPr>
        <w:rPr>
          <w:rFonts w:ascii="Times New Roman" w:hAnsi="Times New Roman" w:cs="Times New Roman"/>
          <w:lang w:val="en-US"/>
        </w:rPr>
      </w:pPr>
    </w:p>
    <w:p w:rsidR="00466BB1" w:rsidRPr="00E21101" w:rsidRDefault="00466BB1" w:rsidP="00E2110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E21101">
        <w:rPr>
          <w:rFonts w:ascii="Times New Roman" w:hAnsi="Times New Roman" w:cs="Times New Roman"/>
          <w:lang w:val="en-GB"/>
        </w:rPr>
        <w:t>EMPTY is a combined and adjusted one-day course based on two validated program</w:t>
      </w:r>
      <w:r w:rsidR="00973303">
        <w:rPr>
          <w:rFonts w:ascii="Times New Roman" w:hAnsi="Times New Roman" w:cs="Times New Roman"/>
          <w:lang w:val="en-GB"/>
        </w:rPr>
        <w:t>s</w:t>
      </w:r>
      <w:r w:rsidR="006A0D7C">
        <w:rPr>
          <w:rFonts w:ascii="Times New Roman" w:hAnsi="Times New Roman" w:cs="Times New Roman"/>
          <w:lang w:val="en-GB"/>
        </w:rPr>
        <w:t xml:space="preserve"> </w:t>
      </w:r>
      <w:r w:rsidR="006A0D7C">
        <w:rPr>
          <w:rFonts w:ascii="Times New Roman" w:eastAsia="TimesNewRomanPSMT" w:hAnsi="Times New Roman" w:cs="Times New Roman"/>
          <w:color w:val="000000"/>
          <w:lang w:val="en-US"/>
        </w:rPr>
        <w:t>(see reference 9 in the main text)</w:t>
      </w:r>
      <w:r w:rsidRPr="00E21101">
        <w:rPr>
          <w:rFonts w:ascii="Times New Roman" w:hAnsi="Times New Roman" w:cs="Times New Roman"/>
          <w:lang w:val="en-GB"/>
        </w:rPr>
        <w:t>;</w:t>
      </w:r>
    </w:p>
    <w:p w:rsidR="00466BB1" w:rsidRPr="00F05F13" w:rsidRDefault="00466BB1" w:rsidP="0046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lang w:val="en-US"/>
        </w:rPr>
      </w:pPr>
      <w:r w:rsidRPr="00D4505A">
        <w:rPr>
          <w:rFonts w:ascii="Times New Roman" w:eastAsia="TimesNewRomanPSMT" w:hAnsi="Times New Roman" w:cs="Times New Roman"/>
          <w:b/>
          <w:color w:val="000000"/>
          <w:lang w:val="en-US"/>
        </w:rPr>
        <w:lastRenderedPageBreak/>
        <w:t>3LC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 xml:space="preserve"> is a training model used to train small 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and large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groups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 xml:space="preserve">of 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participants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in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emergencies and major incidents. The development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of the 3LC model was based on the hypothesis that the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collaborative elements in a mutual task help to reduce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the organizational barriers. Organizational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abilities and limitations were enlisted to promote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an interplay with no hierarchal authority, as well as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to promote the ability to switch between different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collaboration strategies as demanded by the specific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situation. Collaboration training offers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 xml:space="preserve">a chance to not only exhibit stability </w:t>
      </w:r>
      <w:r>
        <w:rPr>
          <w:rFonts w:ascii="Times New Roman" w:eastAsia="TimesNewRomanPSMT" w:hAnsi="Times New Roman" w:cs="Times New Roman"/>
          <w:color w:val="000000"/>
          <w:lang w:val="en-US"/>
        </w:rPr>
        <w:t>(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the qualities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that one develops through drill and practice</w:t>
      </w:r>
      <w:r>
        <w:rPr>
          <w:rFonts w:ascii="Times New Roman" w:eastAsia="TimesNewRomanPSMT" w:hAnsi="Times New Roman" w:cs="Times New Roman"/>
          <w:color w:val="000000"/>
          <w:lang w:val="en-US"/>
        </w:rPr>
        <w:t>)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, but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also to practice transitions, overlaps, fearlessness,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improvisation, creative thinking, and the ability to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handle unexpected situations. The 3LC-exercises include three seminars and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two exercise sessions. During the seminars, the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following are discussed: (1) what has been done;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(2) all the mistakes; (3) alternative strategies; (4)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comparisons between the different strategies; and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(5) suggestions for improvement. By using seminars, repetitions, and interactive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documentation, 3LC offers all the participants an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opportunity to obtain knowledge about each other’s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roles and understand the logic behind their actions,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agendas, concepts, and hierarchical levels.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It also enables repeated decision-making in a safe environment.</w:t>
      </w:r>
      <w:r w:rsidR="006A0D7C"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</w:p>
    <w:p w:rsidR="00466BB1" w:rsidRDefault="00466BB1" w:rsidP="0046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lang w:val="en-US"/>
        </w:rPr>
      </w:pPr>
    </w:p>
    <w:p w:rsidR="00466BB1" w:rsidRPr="00F05F13" w:rsidRDefault="00466BB1" w:rsidP="0046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D4505A">
        <w:rPr>
          <w:rFonts w:ascii="Times New Roman" w:eastAsia="TimesNewRomanPSMT" w:hAnsi="Times New Roman" w:cs="Times New Roman"/>
          <w:b/>
          <w:color w:val="000000"/>
          <w:lang w:val="en-US"/>
        </w:rPr>
        <w:t>MacSim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 xml:space="preserve"> is developed for scientific development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and evaluation of methodology used in the medical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 xml:space="preserve">response to major incidents. </w:t>
      </w:r>
      <w:r>
        <w:rPr>
          <w:rFonts w:ascii="Times New Roman" w:eastAsia="TimesNewRomanPSMT" w:hAnsi="Times New Roman" w:cs="Times New Roman"/>
          <w:color w:val="000000"/>
          <w:lang w:val="en-US"/>
        </w:rPr>
        <w:t xml:space="preserve">However, it can also be used </w:t>
      </w:r>
      <w:r w:rsidRPr="00F05F13">
        <w:rPr>
          <w:rFonts w:ascii="Times New Roman" w:eastAsia="TimesNewRomanPSMT" w:hAnsi="Times New Roman" w:cs="Times New Roman"/>
          <w:color w:val="000000"/>
          <w:lang w:val="en-US"/>
        </w:rPr>
        <w:t>for education and training for the medical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 response, </w:t>
      </w:r>
      <w:r>
        <w:rPr>
          <w:rFonts w:ascii="Times New Roman" w:eastAsia="TimesNewRomanPSMT" w:hAnsi="Times New Roman" w:cs="Times New Roman"/>
          <w:lang w:val="en-US"/>
        </w:rPr>
        <w:t xml:space="preserve">and testing </w:t>
      </w:r>
      <w:r w:rsidRPr="00F05F13">
        <w:rPr>
          <w:rFonts w:ascii="Times New Roman" w:eastAsia="TimesNewRomanPSMT" w:hAnsi="Times New Roman" w:cs="Times New Roman"/>
          <w:lang w:val="en-US"/>
        </w:rPr>
        <w:t>an existing organization with regard to planning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and preparedness for, and performance in, major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incidents</w:t>
      </w:r>
      <w:r>
        <w:rPr>
          <w:rFonts w:ascii="Times New Roman" w:eastAsia="TimesNewRomanPSMT" w:hAnsi="Times New Roman" w:cs="Times New Roman"/>
          <w:lang w:val="en-US"/>
        </w:rPr>
        <w:t>. It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 mobilizes and utilizes all available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resources</w:t>
      </w:r>
      <w:r>
        <w:rPr>
          <w:rFonts w:ascii="Times New Roman" w:eastAsia="TimesNewRomanPSMT" w:hAnsi="Times New Roman" w:cs="Times New Roman"/>
          <w:lang w:val="en-US"/>
        </w:rPr>
        <w:t xml:space="preserve"> in an </w:t>
      </w:r>
      <w:r w:rsidRPr="00F05F13">
        <w:rPr>
          <w:rFonts w:ascii="Times New Roman" w:eastAsia="TimesNewRomanPSMT" w:hAnsi="Times New Roman" w:cs="Times New Roman"/>
          <w:lang w:val="en-US"/>
        </w:rPr>
        <w:t>integrated multi-disciplinary alert- and response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process and different levels of </w:t>
      </w:r>
      <w:r w:rsidR="00693315">
        <w:rPr>
          <w:rFonts w:ascii="Times New Roman" w:eastAsia="TimesNewRomanPSMT" w:hAnsi="Times New Roman" w:cs="Times New Roman"/>
          <w:lang w:val="en-US"/>
        </w:rPr>
        <w:t>an organization</w:t>
      </w:r>
      <w:r w:rsidRPr="00F05F13">
        <w:rPr>
          <w:rFonts w:ascii="Times New Roman" w:eastAsia="TimesNewRomanPSMT" w:hAnsi="Times New Roman" w:cs="Times New Roman"/>
          <w:lang w:val="en-US"/>
        </w:rPr>
        <w:t>.</w:t>
      </w:r>
      <w:r>
        <w:rPr>
          <w:rFonts w:ascii="Times New Roman" w:eastAsia="TimesNewRomanPSMT" w:hAnsi="Times New Roman" w:cs="Times New Roman"/>
          <w:lang w:val="en-US"/>
        </w:rPr>
        <w:t xml:space="preserve"> It offers a possibility </w:t>
      </w:r>
      <w:r w:rsidRPr="00F05F13">
        <w:rPr>
          <w:rFonts w:ascii="Times New Roman" w:eastAsia="TimesNewRomanPSMT" w:hAnsi="Times New Roman" w:cs="Times New Roman"/>
          <w:lang w:val="en-US"/>
        </w:rPr>
        <w:t>to intensively obtain the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needed knowledge and skills required by interactive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training, that is, “learning by doing.” The exercises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are run with either fictive</w:t>
      </w:r>
      <w:r>
        <w:rPr>
          <w:rFonts w:ascii="Times New Roman" w:eastAsia="TimesNewRomanPSMT" w:hAnsi="Times New Roman" w:cs="Times New Roman"/>
          <w:lang w:val="en-US"/>
        </w:rPr>
        <w:t xml:space="preserve"> or real and known </w:t>
      </w:r>
      <w:r w:rsidR="00973303">
        <w:rPr>
          <w:rFonts w:ascii="Times New Roman" w:eastAsia="TimesNewRomanPSMT" w:hAnsi="Times New Roman" w:cs="Times New Roman"/>
          <w:lang w:val="en-US"/>
        </w:rPr>
        <w:t>resource and engage</w:t>
      </w:r>
      <w:r>
        <w:rPr>
          <w:rFonts w:ascii="Times New Roman" w:eastAsia="TimesNewRomanPSMT" w:hAnsi="Times New Roman" w:cs="Times New Roman"/>
          <w:lang w:val="en-US"/>
        </w:rPr>
        <w:t xml:space="preserve"> all staff from different organizations, who </w:t>
      </w:r>
      <w:r w:rsidRPr="00F05F13">
        <w:rPr>
          <w:rFonts w:ascii="Times New Roman" w:eastAsia="TimesNewRomanPSMT" w:hAnsi="Times New Roman" w:cs="Times New Roman"/>
          <w:lang w:val="en-US"/>
        </w:rPr>
        <w:t>perform their tasks</w:t>
      </w:r>
      <w:r>
        <w:rPr>
          <w:rFonts w:ascii="Times New Roman" w:eastAsia="TimesNewRomanPSMT" w:hAnsi="Times New Roman" w:cs="Times New Roman"/>
          <w:lang w:val="en-US"/>
        </w:rPr>
        <w:t xml:space="preserve">. Thus, the whole chain of response, including </w:t>
      </w:r>
      <w:r w:rsidR="00693315">
        <w:rPr>
          <w:rFonts w:ascii="Times New Roman" w:eastAsia="TimesNewRomanPSMT" w:hAnsi="Times New Roman" w:cs="Times New Roman"/>
          <w:lang w:val="en-US"/>
        </w:rPr>
        <w:t xml:space="preserve">command, </w:t>
      </w:r>
      <w:r>
        <w:rPr>
          <w:rFonts w:ascii="Times New Roman" w:eastAsia="TimesNewRomanPSMT" w:hAnsi="Times New Roman" w:cs="Times New Roman"/>
          <w:lang w:val="en-US"/>
        </w:rPr>
        <w:t>communication</w:t>
      </w:r>
      <w:r w:rsidR="00973303">
        <w:rPr>
          <w:rFonts w:ascii="Times New Roman" w:eastAsia="TimesNewRomanPSMT" w:hAnsi="Times New Roman" w:cs="Times New Roman"/>
          <w:lang w:val="en-US"/>
        </w:rPr>
        <w:t>,</w:t>
      </w:r>
      <w:bookmarkStart w:id="0" w:name="_GoBack"/>
      <w:bookmarkEnd w:id="0"/>
      <w:r>
        <w:rPr>
          <w:rFonts w:ascii="Times New Roman" w:eastAsia="TimesNewRomanPSMT" w:hAnsi="Times New Roman" w:cs="Times New Roman"/>
          <w:lang w:val="en-US"/>
        </w:rPr>
        <w:t xml:space="preserve"> and coordination is trained and evaluated.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 </w:t>
      </w:r>
      <w:r>
        <w:rPr>
          <w:rFonts w:ascii="Times New Roman" w:eastAsia="TimesNewRomanPSMT" w:hAnsi="Times New Roman" w:cs="Times New Roman"/>
          <w:lang w:val="en-US"/>
        </w:rPr>
        <w:t xml:space="preserve">In addition, the ability of decision-making in various managerial level is improved by repeated decision-making in an environment, which allows repeated mistakes. </w:t>
      </w:r>
      <w:r w:rsidRPr="00F05F13">
        <w:rPr>
          <w:rFonts w:ascii="Times New Roman" w:eastAsia="TimesNewRomanPSMT" w:hAnsi="Times New Roman" w:cs="Times New Roman"/>
          <w:lang w:val="en-US"/>
        </w:rPr>
        <w:t>Based on the available information (</w:t>
      </w:r>
      <w:r>
        <w:rPr>
          <w:rFonts w:ascii="Times New Roman" w:eastAsia="TimesNewRomanPSMT" w:hAnsi="Times New Roman" w:cs="Times New Roman"/>
          <w:lang w:val="en-US"/>
        </w:rPr>
        <w:t xml:space="preserve">e.g., </w:t>
      </w:r>
      <w:r w:rsidRPr="00F05F13">
        <w:rPr>
          <w:rFonts w:ascii="Times New Roman" w:eastAsia="TimesNewRomanPSMT" w:hAnsi="Times New Roman" w:cs="Times New Roman"/>
          <w:lang w:val="en-US"/>
        </w:rPr>
        <w:t>data about the available resources, demographic and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geographic conditions, </w:t>
      </w:r>
      <w:r>
        <w:rPr>
          <w:rFonts w:ascii="Times New Roman" w:eastAsia="TimesNewRomanPSMT" w:hAnsi="Times New Roman" w:cs="Times New Roman"/>
          <w:lang w:val="en-US"/>
        </w:rPr>
        <w:t>etc.</w:t>
      </w:r>
      <w:r w:rsidRPr="00F05F13">
        <w:rPr>
          <w:rFonts w:ascii="Times New Roman" w:eastAsia="TimesNewRomanPSMT" w:hAnsi="Times New Roman" w:cs="Times New Roman"/>
          <w:lang w:val="en-US"/>
        </w:rPr>
        <w:t>), decisions are made, which consequently will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affect the consumption of time, resources, and also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the outcome of the patients (</w:t>
      </w:r>
      <w:r>
        <w:rPr>
          <w:rFonts w:ascii="Times New Roman" w:eastAsia="TimesNewRomanPSMT" w:hAnsi="Times New Roman" w:cs="Times New Roman"/>
          <w:lang w:val="en-US"/>
        </w:rPr>
        <w:t xml:space="preserve">e.g., </w:t>
      </w:r>
      <w:r w:rsidRPr="00F05F13">
        <w:rPr>
          <w:rFonts w:ascii="Times New Roman" w:eastAsia="TimesNewRomanPSMT" w:hAnsi="Times New Roman" w:cs="Times New Roman"/>
          <w:lang w:val="en-US"/>
        </w:rPr>
        <w:t>mortality and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>morbidity) and gives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an opportunity to evaluate </w:t>
      </w:r>
      <w:r w:rsidR="00693315">
        <w:rPr>
          <w:rFonts w:ascii="Times New Roman" w:eastAsia="TimesNewRomanPSMT" w:hAnsi="Times New Roman" w:cs="Times New Roman"/>
          <w:lang w:val="en-US"/>
        </w:rPr>
        <w:t>the outcome of all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 decisions made.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="00693315">
        <w:rPr>
          <w:rFonts w:ascii="Times New Roman" w:eastAsia="TimesNewRomanPSMT" w:hAnsi="Times New Roman" w:cs="Times New Roman"/>
          <w:lang w:val="en-US"/>
        </w:rPr>
        <w:t xml:space="preserve">MacSim course </w:t>
      </w:r>
      <w:r>
        <w:rPr>
          <w:rFonts w:ascii="Times New Roman" w:eastAsia="TimesNewRomanPSMT" w:hAnsi="Times New Roman" w:cs="Times New Roman"/>
          <w:lang w:val="en-US"/>
        </w:rPr>
        <w:t>consists of lectures, video demonstration, group discussion, table-top, and simulation scenarios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. </w:t>
      </w:r>
      <w:r>
        <w:rPr>
          <w:rFonts w:ascii="Times New Roman" w:eastAsia="TimesNewRomanPSMT" w:hAnsi="Times New Roman" w:cs="Times New Roman"/>
          <w:lang w:val="en-US"/>
        </w:rPr>
        <w:t xml:space="preserve">The </w:t>
      </w:r>
      <w:r w:rsidR="00693315">
        <w:rPr>
          <w:rFonts w:ascii="Times New Roman" w:eastAsia="TimesNewRomanPSMT" w:hAnsi="Times New Roman" w:cs="Times New Roman"/>
          <w:lang w:val="en-US"/>
        </w:rPr>
        <w:t xml:space="preserve">participants are </w:t>
      </w:r>
      <w:r>
        <w:rPr>
          <w:rFonts w:ascii="Times New Roman" w:eastAsia="TimesNewRomanPSMT" w:hAnsi="Times New Roman" w:cs="Times New Roman"/>
          <w:lang w:val="en-US"/>
        </w:rPr>
        <w:t>evaluat</w:t>
      </w:r>
      <w:r w:rsidR="00693315">
        <w:rPr>
          <w:rFonts w:ascii="Times New Roman" w:eastAsia="TimesNewRomanPSMT" w:hAnsi="Times New Roman" w:cs="Times New Roman"/>
          <w:lang w:val="en-US"/>
        </w:rPr>
        <w:t xml:space="preserve">ed by </w:t>
      </w:r>
      <w:r w:rsidRPr="00F05F13">
        <w:rPr>
          <w:rFonts w:ascii="Times New Roman" w:eastAsia="TimesNewRomanPSMT" w:hAnsi="Times New Roman" w:cs="Times New Roman"/>
          <w:lang w:val="en-US"/>
        </w:rPr>
        <w:t>pre- and post-course tests and</w:t>
      </w:r>
      <w:r>
        <w:rPr>
          <w:rFonts w:ascii="Times New Roman" w:eastAsia="TimesNewRomanPSMT" w:hAnsi="Times New Roman" w:cs="Times New Roman"/>
          <w:lang w:val="en-US"/>
        </w:rPr>
        <w:t xml:space="preserve"> </w:t>
      </w:r>
      <w:r w:rsidRPr="00F05F13">
        <w:rPr>
          <w:rFonts w:ascii="Times New Roman" w:eastAsia="TimesNewRomanPSMT" w:hAnsi="Times New Roman" w:cs="Times New Roman"/>
          <w:lang w:val="en-US"/>
        </w:rPr>
        <w:t xml:space="preserve">face-to-face observations. </w:t>
      </w:r>
    </w:p>
    <w:p w:rsidR="00466BB1" w:rsidRPr="00F05F13" w:rsidRDefault="00466BB1">
      <w:pPr>
        <w:rPr>
          <w:rFonts w:ascii="Times New Roman" w:hAnsi="Times New Roman" w:cs="Times New Roman"/>
          <w:lang w:val="en-US"/>
        </w:rPr>
      </w:pPr>
    </w:p>
    <w:sectPr w:rsidR="00466BB1" w:rsidRPr="00F05F13" w:rsidSect="00F943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828F8"/>
    <w:multiLevelType w:val="hybridMultilevel"/>
    <w:tmpl w:val="BFEC419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13"/>
    <w:rsid w:val="000002C8"/>
    <w:rsid w:val="00180ABC"/>
    <w:rsid w:val="001A63AC"/>
    <w:rsid w:val="001D1127"/>
    <w:rsid w:val="00425F13"/>
    <w:rsid w:val="00443EE8"/>
    <w:rsid w:val="00466BB1"/>
    <w:rsid w:val="004E1C36"/>
    <w:rsid w:val="004F298A"/>
    <w:rsid w:val="00516E60"/>
    <w:rsid w:val="00527E56"/>
    <w:rsid w:val="00693315"/>
    <w:rsid w:val="006A0D7C"/>
    <w:rsid w:val="006B0916"/>
    <w:rsid w:val="007573A6"/>
    <w:rsid w:val="00854BA5"/>
    <w:rsid w:val="00973303"/>
    <w:rsid w:val="009765A7"/>
    <w:rsid w:val="00A07DEA"/>
    <w:rsid w:val="00A61E43"/>
    <w:rsid w:val="00A704BA"/>
    <w:rsid w:val="00A7763D"/>
    <w:rsid w:val="00AD0029"/>
    <w:rsid w:val="00B211B2"/>
    <w:rsid w:val="00B625E9"/>
    <w:rsid w:val="00B96E64"/>
    <w:rsid w:val="00C50CDF"/>
    <w:rsid w:val="00D4505A"/>
    <w:rsid w:val="00DF34A2"/>
    <w:rsid w:val="00E21101"/>
    <w:rsid w:val="00E64EE8"/>
    <w:rsid w:val="00EA198A"/>
    <w:rsid w:val="00ED4847"/>
    <w:rsid w:val="00F03F34"/>
    <w:rsid w:val="00F05F13"/>
    <w:rsid w:val="00F204A9"/>
    <w:rsid w:val="00F65750"/>
    <w:rsid w:val="00F65BA9"/>
    <w:rsid w:val="00F943C2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FDB8-6E15-4CB3-AD08-0800450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2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2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C808-3894-4656-9D8C-81284AA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1F0630D2</Template>
  <TotalTime>178</TotalTime>
  <Pages>2</Pages>
  <Words>964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Khorram Manesh</dc:creator>
  <cp:keywords/>
  <dc:description/>
  <cp:lastModifiedBy>Amir Khorram Manesh</cp:lastModifiedBy>
  <cp:revision>35</cp:revision>
  <dcterms:created xsi:type="dcterms:W3CDTF">2017-09-21T04:24:00Z</dcterms:created>
  <dcterms:modified xsi:type="dcterms:W3CDTF">2017-09-22T21:05:00Z</dcterms:modified>
</cp:coreProperties>
</file>