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7C3C" w14:textId="2FCF39EE" w:rsidR="00CE3E5D" w:rsidRPr="00BD066D" w:rsidRDefault="00D03862" w:rsidP="00CE3E5D">
      <w:pPr>
        <w:spacing w:line="300" w:lineRule="auto"/>
        <w:ind w:left="1418" w:hanging="1418"/>
        <w:jc w:val="both"/>
        <w:rPr>
          <w:b/>
          <w:bCs/>
          <w:color w:val="000000" w:themeColor="text1"/>
        </w:rPr>
      </w:pPr>
      <w:r w:rsidRPr="00BD066D">
        <w:rPr>
          <w:b/>
          <w:bCs/>
          <w:color w:val="000000" w:themeColor="text1"/>
        </w:rPr>
        <w:t xml:space="preserve">Supplementary </w:t>
      </w:r>
      <w:r w:rsidR="00CE3E5D" w:rsidRPr="00BD066D">
        <w:rPr>
          <w:b/>
          <w:bCs/>
          <w:color w:val="000000" w:themeColor="text1"/>
        </w:rPr>
        <w:t>Table (</w:t>
      </w:r>
      <w:r w:rsidRPr="00BD066D">
        <w:rPr>
          <w:b/>
          <w:bCs/>
          <w:color w:val="000000" w:themeColor="text1"/>
        </w:rPr>
        <w:t>1</w:t>
      </w:r>
      <w:r w:rsidR="00CE3E5D" w:rsidRPr="00BD066D">
        <w:rPr>
          <w:b/>
          <w:bCs/>
          <w:color w:val="000000" w:themeColor="text1"/>
        </w:rPr>
        <w:t>):</w:t>
      </w:r>
      <w:r w:rsidR="00CE3E5D" w:rsidRPr="00BD066D">
        <w:rPr>
          <w:b/>
          <w:bCs/>
          <w:color w:val="000000" w:themeColor="text1"/>
        </w:rPr>
        <w:tab/>
        <w:t>Nursing Staff Perception Regarding Hospital Readiness for Continuity of Essential Health-Care Services in Line with COVID-19. (n = 300)</w:t>
      </w:r>
    </w:p>
    <w:p w14:paraId="34ECFF82" w14:textId="77777777" w:rsidR="00CE3E5D" w:rsidRPr="00BD066D" w:rsidRDefault="00CE3E5D" w:rsidP="00CE3E5D">
      <w:pPr>
        <w:spacing w:line="300" w:lineRule="auto"/>
        <w:ind w:left="1418" w:hanging="1418"/>
        <w:jc w:val="both"/>
        <w:rPr>
          <w:b/>
          <w:bCs/>
          <w:color w:val="000000" w:themeColor="text1"/>
        </w:rPr>
      </w:pPr>
    </w:p>
    <w:tbl>
      <w:tblPr>
        <w:tblStyle w:val="TableGrid"/>
        <w:tblW w:w="10256" w:type="dxa"/>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Look w:val="04A0" w:firstRow="1" w:lastRow="0" w:firstColumn="1" w:lastColumn="0" w:noHBand="0" w:noVBand="1"/>
      </w:tblPr>
      <w:tblGrid>
        <w:gridCol w:w="8555"/>
        <w:gridCol w:w="1701"/>
      </w:tblGrid>
      <w:tr w:rsidR="00BD066D" w:rsidRPr="00BD066D" w14:paraId="75601CE5" w14:textId="77777777" w:rsidTr="00D03862">
        <w:trPr>
          <w:tblHeader/>
          <w:jc w:val="center"/>
        </w:trPr>
        <w:tc>
          <w:tcPr>
            <w:tcW w:w="8555" w:type="dxa"/>
            <w:tcBorders>
              <w:top w:val="thinThickSmallGap" w:sz="18" w:space="0" w:color="auto"/>
              <w:bottom w:val="single" w:sz="12" w:space="0" w:color="auto"/>
              <w:right w:val="single" w:sz="12" w:space="0" w:color="auto"/>
            </w:tcBorders>
            <w:vAlign w:val="center"/>
          </w:tcPr>
          <w:p w14:paraId="0312F84B" w14:textId="77777777" w:rsidR="00CE3E5D" w:rsidRPr="00BD066D" w:rsidRDefault="00CE3E5D" w:rsidP="00717827">
            <w:pPr>
              <w:spacing w:before="20" w:after="20"/>
              <w:rPr>
                <w:b/>
                <w:bCs/>
                <w:color w:val="000000" w:themeColor="text1"/>
                <w:sz w:val="20"/>
                <w:szCs w:val="20"/>
              </w:rPr>
            </w:pPr>
            <w:r w:rsidRPr="00BD066D">
              <w:rPr>
                <w:b/>
                <w:bCs/>
                <w:color w:val="000000" w:themeColor="text1"/>
                <w:sz w:val="20"/>
                <w:szCs w:val="20"/>
              </w:rPr>
              <w:t>Hospital Readiness for Continuity of Essential Health-Care Services in Line with COVID-19.</w:t>
            </w:r>
          </w:p>
        </w:tc>
        <w:tc>
          <w:tcPr>
            <w:tcW w:w="1701" w:type="dxa"/>
            <w:tcBorders>
              <w:top w:val="thinThickSmallGap" w:sz="18" w:space="0" w:color="auto"/>
              <w:bottom w:val="single" w:sz="12" w:space="0" w:color="auto"/>
            </w:tcBorders>
            <w:vAlign w:val="center"/>
          </w:tcPr>
          <w:p w14:paraId="09CC1577"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t>Mean ± SD.</w:t>
            </w:r>
          </w:p>
        </w:tc>
      </w:tr>
      <w:tr w:rsidR="00BD066D" w:rsidRPr="00BD066D" w14:paraId="1A85BC74" w14:textId="77777777" w:rsidTr="00717827">
        <w:trPr>
          <w:jc w:val="center"/>
        </w:trPr>
        <w:tc>
          <w:tcPr>
            <w:tcW w:w="8555" w:type="dxa"/>
            <w:tcBorders>
              <w:top w:val="single" w:sz="4" w:space="0" w:color="auto"/>
              <w:bottom w:val="nil"/>
              <w:right w:val="single" w:sz="12" w:space="0" w:color="auto"/>
            </w:tcBorders>
            <w:vAlign w:val="center"/>
          </w:tcPr>
          <w:p w14:paraId="0341638A" w14:textId="77777777" w:rsidR="00CE3E5D" w:rsidRPr="00BD066D" w:rsidRDefault="00CE3E5D" w:rsidP="00717827">
            <w:pPr>
              <w:spacing w:before="20" w:after="20"/>
              <w:rPr>
                <w:b/>
                <w:bCs/>
                <w:color w:val="000000" w:themeColor="text1"/>
                <w:sz w:val="20"/>
                <w:szCs w:val="20"/>
              </w:rPr>
            </w:pPr>
            <w:r w:rsidRPr="00BD066D">
              <w:rPr>
                <w:b/>
                <w:bCs/>
                <w:color w:val="000000" w:themeColor="text1"/>
                <w:sz w:val="20"/>
                <w:szCs w:val="20"/>
              </w:rPr>
              <w:t>Continuity of Essential Health Care Services General Principles</w:t>
            </w:r>
          </w:p>
        </w:tc>
        <w:tc>
          <w:tcPr>
            <w:tcW w:w="1701" w:type="dxa"/>
            <w:tcBorders>
              <w:top w:val="single" w:sz="4" w:space="0" w:color="auto"/>
              <w:bottom w:val="nil"/>
            </w:tcBorders>
            <w:vAlign w:val="center"/>
          </w:tcPr>
          <w:p w14:paraId="7E944E1D"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t>3.95 ± 0.60</w:t>
            </w:r>
          </w:p>
        </w:tc>
      </w:tr>
      <w:tr w:rsidR="00BD066D" w:rsidRPr="00BD066D" w14:paraId="355908B9" w14:textId="77777777" w:rsidTr="00717827">
        <w:trPr>
          <w:jc w:val="center"/>
        </w:trPr>
        <w:tc>
          <w:tcPr>
            <w:tcW w:w="8555" w:type="dxa"/>
            <w:tcBorders>
              <w:top w:val="nil"/>
              <w:bottom w:val="nil"/>
              <w:right w:val="single" w:sz="12" w:space="0" w:color="auto"/>
            </w:tcBorders>
            <w:vAlign w:val="center"/>
          </w:tcPr>
          <w:p w14:paraId="179B79BF" w14:textId="77777777" w:rsidR="00CE3E5D" w:rsidRPr="00BD066D" w:rsidRDefault="00CE3E5D" w:rsidP="00717827">
            <w:pPr>
              <w:pStyle w:val="ListParagraph"/>
              <w:numPr>
                <w:ilvl w:val="0"/>
                <w:numId w:val="1"/>
              </w:numPr>
              <w:spacing w:before="20" w:after="20"/>
              <w:rPr>
                <w:rFonts w:asciiTheme="majorBidi" w:hAnsiTheme="majorBidi" w:cstheme="majorBidi"/>
                <w:color w:val="000000" w:themeColor="text1"/>
                <w:sz w:val="20"/>
                <w:szCs w:val="20"/>
              </w:rPr>
            </w:pPr>
            <w:r w:rsidRPr="00BD066D">
              <w:rPr>
                <w:rFonts w:asciiTheme="majorBidi" w:hAnsiTheme="majorBidi" w:cstheme="majorBidi"/>
                <w:color w:val="000000" w:themeColor="text1"/>
                <w:sz w:val="20"/>
                <w:szCs w:val="20"/>
              </w:rPr>
              <w:t>Communities will continue to experience medical emergencies, such as obstetrical complications, acute heart conditions and life-threatening injuries, which will require hospital care during an epidemic or other emergency.</w:t>
            </w:r>
          </w:p>
        </w:tc>
        <w:tc>
          <w:tcPr>
            <w:tcW w:w="1701" w:type="dxa"/>
            <w:tcBorders>
              <w:top w:val="nil"/>
              <w:bottom w:val="nil"/>
            </w:tcBorders>
            <w:vAlign w:val="center"/>
          </w:tcPr>
          <w:p w14:paraId="429A526D"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3.95 ± 0.71</w:t>
            </w:r>
          </w:p>
        </w:tc>
      </w:tr>
      <w:tr w:rsidR="00BD066D" w:rsidRPr="00BD066D" w14:paraId="5BE98427" w14:textId="77777777" w:rsidTr="00717827">
        <w:trPr>
          <w:jc w:val="center"/>
        </w:trPr>
        <w:tc>
          <w:tcPr>
            <w:tcW w:w="8555" w:type="dxa"/>
            <w:tcBorders>
              <w:top w:val="nil"/>
              <w:bottom w:val="nil"/>
              <w:right w:val="single" w:sz="12" w:space="0" w:color="auto"/>
            </w:tcBorders>
            <w:vAlign w:val="center"/>
          </w:tcPr>
          <w:p w14:paraId="33B074FA" w14:textId="77777777" w:rsidR="00CE3E5D" w:rsidRPr="00BD066D" w:rsidRDefault="00CE3E5D" w:rsidP="00717827">
            <w:pPr>
              <w:pStyle w:val="ListParagraph"/>
              <w:numPr>
                <w:ilvl w:val="0"/>
                <w:numId w:val="1"/>
              </w:numPr>
              <w:spacing w:before="20" w:after="20"/>
              <w:rPr>
                <w:rFonts w:asciiTheme="majorBidi" w:hAnsiTheme="majorBidi" w:cstheme="majorBidi"/>
                <w:color w:val="000000" w:themeColor="text1"/>
                <w:sz w:val="20"/>
                <w:szCs w:val="20"/>
                <w:lang w:bidi="en-US"/>
              </w:rPr>
            </w:pPr>
            <w:r w:rsidRPr="00BD066D">
              <w:rPr>
                <w:rFonts w:asciiTheme="majorBidi" w:hAnsiTheme="majorBidi" w:cstheme="majorBidi"/>
                <w:color w:val="000000" w:themeColor="text1"/>
                <w:sz w:val="20"/>
                <w:szCs w:val="20"/>
                <w:lang w:bidi="en-US"/>
              </w:rPr>
              <w:t>Decisions on how to balance the allocation of scarce hospital resources between routine and emergency needs should be ethical and equitable and should take into account the services that the hospital may be contributing to public health programs.</w:t>
            </w:r>
          </w:p>
        </w:tc>
        <w:tc>
          <w:tcPr>
            <w:tcW w:w="1701" w:type="dxa"/>
            <w:tcBorders>
              <w:top w:val="nil"/>
              <w:bottom w:val="nil"/>
            </w:tcBorders>
            <w:vAlign w:val="center"/>
          </w:tcPr>
          <w:p w14:paraId="13847782"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3.98 ± 0.84</w:t>
            </w:r>
          </w:p>
        </w:tc>
      </w:tr>
      <w:tr w:rsidR="00BD066D" w:rsidRPr="00BD066D" w14:paraId="17E783B2" w14:textId="77777777" w:rsidTr="00717827">
        <w:trPr>
          <w:jc w:val="center"/>
        </w:trPr>
        <w:tc>
          <w:tcPr>
            <w:tcW w:w="8555" w:type="dxa"/>
            <w:tcBorders>
              <w:top w:val="nil"/>
              <w:bottom w:val="nil"/>
              <w:right w:val="single" w:sz="12" w:space="0" w:color="auto"/>
            </w:tcBorders>
            <w:vAlign w:val="center"/>
          </w:tcPr>
          <w:p w14:paraId="287FA26A" w14:textId="77777777" w:rsidR="00CE3E5D" w:rsidRPr="00BD066D" w:rsidRDefault="00CE3E5D" w:rsidP="00717827">
            <w:pPr>
              <w:pStyle w:val="ListParagraph"/>
              <w:numPr>
                <w:ilvl w:val="0"/>
                <w:numId w:val="1"/>
              </w:numPr>
              <w:spacing w:before="20" w:after="20"/>
              <w:rPr>
                <w:rFonts w:asciiTheme="majorBidi" w:hAnsiTheme="majorBidi" w:cstheme="majorBidi"/>
                <w:color w:val="000000" w:themeColor="text1"/>
                <w:sz w:val="20"/>
                <w:szCs w:val="20"/>
                <w:lang w:bidi="en-US"/>
              </w:rPr>
            </w:pPr>
            <w:r w:rsidRPr="00BD066D">
              <w:rPr>
                <w:rFonts w:asciiTheme="majorBidi" w:hAnsiTheme="majorBidi" w:cstheme="majorBidi"/>
                <w:color w:val="000000" w:themeColor="text1"/>
                <w:sz w:val="20"/>
                <w:szCs w:val="20"/>
                <w:lang w:bidi="en-US"/>
              </w:rPr>
              <w:t>Balancing the routine community healthcare needs against those of epidemic patients should take into account the larger-scale health system response to the epidemic emergency: decisions in this regard should be reached through cooperation between the hospital and local and national health authorities.</w:t>
            </w:r>
          </w:p>
        </w:tc>
        <w:tc>
          <w:tcPr>
            <w:tcW w:w="1701" w:type="dxa"/>
            <w:tcBorders>
              <w:top w:val="nil"/>
              <w:bottom w:val="nil"/>
            </w:tcBorders>
            <w:vAlign w:val="center"/>
          </w:tcPr>
          <w:p w14:paraId="4386729B"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4.02 ± 0.82</w:t>
            </w:r>
          </w:p>
        </w:tc>
      </w:tr>
      <w:tr w:rsidR="00BD066D" w:rsidRPr="00BD066D" w14:paraId="5DA19158" w14:textId="77777777" w:rsidTr="00717827">
        <w:trPr>
          <w:jc w:val="center"/>
        </w:trPr>
        <w:tc>
          <w:tcPr>
            <w:tcW w:w="8555" w:type="dxa"/>
            <w:tcBorders>
              <w:top w:val="nil"/>
              <w:bottom w:val="nil"/>
              <w:right w:val="single" w:sz="12" w:space="0" w:color="auto"/>
            </w:tcBorders>
            <w:vAlign w:val="center"/>
          </w:tcPr>
          <w:p w14:paraId="27B3FFE9" w14:textId="77777777" w:rsidR="00CE3E5D" w:rsidRPr="00BD066D" w:rsidRDefault="00CE3E5D" w:rsidP="00717827">
            <w:pPr>
              <w:pStyle w:val="ListParagraph"/>
              <w:numPr>
                <w:ilvl w:val="0"/>
                <w:numId w:val="1"/>
              </w:numPr>
              <w:spacing w:before="20" w:after="20"/>
              <w:rPr>
                <w:rFonts w:asciiTheme="majorBidi" w:hAnsiTheme="majorBidi" w:cstheme="majorBidi"/>
                <w:color w:val="000000" w:themeColor="text1"/>
                <w:sz w:val="20"/>
                <w:szCs w:val="20"/>
                <w:lang w:bidi="en-US"/>
              </w:rPr>
            </w:pPr>
            <w:r w:rsidRPr="00BD066D">
              <w:rPr>
                <w:rFonts w:asciiTheme="majorBidi" w:hAnsiTheme="majorBidi" w:cstheme="majorBidi"/>
                <w:color w:val="000000" w:themeColor="text1"/>
                <w:sz w:val="20"/>
                <w:szCs w:val="20"/>
                <w:lang w:bidi="en-US"/>
              </w:rPr>
              <w:t>Delivery of essential services takes precedence over any other consideration, even when the hospital has to be partly or totally evacuated.</w:t>
            </w:r>
          </w:p>
        </w:tc>
        <w:tc>
          <w:tcPr>
            <w:tcW w:w="1701" w:type="dxa"/>
            <w:tcBorders>
              <w:top w:val="nil"/>
              <w:bottom w:val="nil"/>
            </w:tcBorders>
            <w:vAlign w:val="center"/>
          </w:tcPr>
          <w:p w14:paraId="3F6D429F"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3.68 ± 0.85</w:t>
            </w:r>
          </w:p>
        </w:tc>
      </w:tr>
      <w:tr w:rsidR="00BD066D" w:rsidRPr="00BD066D" w14:paraId="7DAAC562" w14:textId="77777777" w:rsidTr="00717827">
        <w:trPr>
          <w:jc w:val="center"/>
        </w:trPr>
        <w:tc>
          <w:tcPr>
            <w:tcW w:w="8555" w:type="dxa"/>
            <w:tcBorders>
              <w:top w:val="nil"/>
              <w:bottom w:val="nil"/>
              <w:right w:val="single" w:sz="12" w:space="0" w:color="auto"/>
            </w:tcBorders>
            <w:vAlign w:val="center"/>
          </w:tcPr>
          <w:p w14:paraId="1A51D708" w14:textId="77777777" w:rsidR="00CE3E5D" w:rsidRPr="00BD066D" w:rsidRDefault="00CE3E5D" w:rsidP="00717827">
            <w:pPr>
              <w:pStyle w:val="ListParagraph"/>
              <w:numPr>
                <w:ilvl w:val="0"/>
                <w:numId w:val="1"/>
              </w:numPr>
              <w:spacing w:before="20" w:after="20"/>
              <w:rPr>
                <w:rFonts w:asciiTheme="majorBidi" w:hAnsiTheme="majorBidi" w:cstheme="majorBidi"/>
                <w:color w:val="000000" w:themeColor="text1"/>
                <w:sz w:val="20"/>
                <w:szCs w:val="20"/>
                <w:lang w:bidi="en-US"/>
              </w:rPr>
            </w:pPr>
            <w:r w:rsidRPr="00BD066D">
              <w:rPr>
                <w:rFonts w:asciiTheme="majorBidi" w:hAnsiTheme="majorBidi" w:cstheme="majorBidi"/>
                <w:color w:val="000000" w:themeColor="text1"/>
                <w:sz w:val="20"/>
                <w:szCs w:val="20"/>
                <w:lang w:bidi="en-US"/>
              </w:rPr>
              <w:t>During an epidemic, the hospital must apply triage criteria with a view to admitting the most critically ill and treatable epidemic patients. In some circumstances, health authorities may require a health facility to focus on providing health services to non- epidemic patients and to refer epidemic patients elsewhere. Exclusion policies may also preclude admission of epidemic patients.</w:t>
            </w:r>
          </w:p>
        </w:tc>
        <w:tc>
          <w:tcPr>
            <w:tcW w:w="1701" w:type="dxa"/>
            <w:tcBorders>
              <w:top w:val="nil"/>
              <w:bottom w:val="nil"/>
            </w:tcBorders>
            <w:vAlign w:val="center"/>
          </w:tcPr>
          <w:p w14:paraId="50B2FD43"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3.94 ± 0.77</w:t>
            </w:r>
          </w:p>
        </w:tc>
      </w:tr>
      <w:tr w:rsidR="00BD066D" w:rsidRPr="00BD066D" w14:paraId="28BE5827" w14:textId="77777777" w:rsidTr="00717827">
        <w:trPr>
          <w:jc w:val="center"/>
        </w:trPr>
        <w:tc>
          <w:tcPr>
            <w:tcW w:w="8555" w:type="dxa"/>
            <w:tcBorders>
              <w:top w:val="nil"/>
              <w:bottom w:val="nil"/>
              <w:right w:val="single" w:sz="12" w:space="0" w:color="auto"/>
            </w:tcBorders>
            <w:vAlign w:val="center"/>
          </w:tcPr>
          <w:p w14:paraId="1B633CD6" w14:textId="77777777" w:rsidR="00CE3E5D" w:rsidRPr="00BD066D" w:rsidRDefault="00CE3E5D" w:rsidP="00717827">
            <w:pPr>
              <w:pStyle w:val="ListParagraph"/>
              <w:numPr>
                <w:ilvl w:val="0"/>
                <w:numId w:val="1"/>
              </w:numPr>
              <w:spacing w:before="20" w:after="20"/>
              <w:jc w:val="both"/>
              <w:rPr>
                <w:rFonts w:asciiTheme="majorBidi" w:hAnsiTheme="majorBidi" w:cstheme="majorBidi"/>
                <w:color w:val="000000" w:themeColor="text1"/>
                <w:sz w:val="20"/>
                <w:szCs w:val="20"/>
                <w:lang w:bidi="en-US"/>
              </w:rPr>
            </w:pPr>
            <w:r w:rsidRPr="00BD066D">
              <w:rPr>
                <w:rFonts w:asciiTheme="majorBidi" w:hAnsiTheme="majorBidi" w:cstheme="majorBidi"/>
                <w:color w:val="000000" w:themeColor="text1"/>
                <w:sz w:val="20"/>
                <w:szCs w:val="20"/>
                <w:lang w:bidi="en-US"/>
              </w:rPr>
              <w:t>In conjunction with health authorities, the hospital should identify the essential services that will be continued, the non-essential services that could be deferred and the criteria for accessing the hospital's services (such as inclusion and exclusion criteria). The criteria</w:t>
            </w:r>
            <w:r w:rsidRPr="00BD066D">
              <w:rPr>
                <w:rFonts w:asciiTheme="majorBidi" w:eastAsia="Calibri" w:hAnsiTheme="majorBidi" w:cstheme="majorBidi"/>
                <w:color w:val="000000" w:themeColor="text1"/>
                <w:sz w:val="20"/>
                <w:szCs w:val="20"/>
                <w:lang w:bidi="en-US"/>
              </w:rPr>
              <w:t xml:space="preserve"> </w:t>
            </w:r>
            <w:r w:rsidRPr="00BD066D">
              <w:rPr>
                <w:rFonts w:asciiTheme="majorBidi" w:hAnsiTheme="majorBidi" w:cstheme="majorBidi"/>
                <w:color w:val="000000" w:themeColor="text1"/>
                <w:sz w:val="20"/>
                <w:szCs w:val="20"/>
                <w:lang w:bidi="en-US"/>
              </w:rPr>
              <w:t>will vary according to the severity of the situation, the availability of alternative treatment options (such as community-based care) and the resources available.</w:t>
            </w:r>
          </w:p>
        </w:tc>
        <w:tc>
          <w:tcPr>
            <w:tcW w:w="1701" w:type="dxa"/>
            <w:tcBorders>
              <w:top w:val="nil"/>
              <w:bottom w:val="nil"/>
            </w:tcBorders>
            <w:vAlign w:val="center"/>
          </w:tcPr>
          <w:p w14:paraId="49219783"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3.95 ± 0.74</w:t>
            </w:r>
          </w:p>
        </w:tc>
      </w:tr>
      <w:tr w:rsidR="00BD066D" w:rsidRPr="00BD066D" w14:paraId="05F0106B" w14:textId="77777777" w:rsidTr="00717827">
        <w:trPr>
          <w:jc w:val="center"/>
        </w:trPr>
        <w:tc>
          <w:tcPr>
            <w:tcW w:w="8555" w:type="dxa"/>
            <w:tcBorders>
              <w:top w:val="nil"/>
              <w:bottom w:val="nil"/>
              <w:right w:val="single" w:sz="12" w:space="0" w:color="auto"/>
            </w:tcBorders>
            <w:vAlign w:val="center"/>
          </w:tcPr>
          <w:p w14:paraId="2948A8A9" w14:textId="77777777" w:rsidR="00CE3E5D" w:rsidRPr="00BD066D" w:rsidRDefault="00CE3E5D" w:rsidP="00717827">
            <w:pPr>
              <w:pStyle w:val="ListParagraph"/>
              <w:widowControl w:val="0"/>
              <w:numPr>
                <w:ilvl w:val="0"/>
                <w:numId w:val="1"/>
              </w:numPr>
              <w:tabs>
                <w:tab w:val="left" w:pos="939"/>
                <w:tab w:val="left" w:pos="940"/>
              </w:tabs>
              <w:autoSpaceDE w:val="0"/>
              <w:autoSpaceDN w:val="0"/>
              <w:spacing w:before="59" w:line="276" w:lineRule="auto"/>
              <w:ind w:right="702"/>
              <w:rPr>
                <w:rFonts w:asciiTheme="majorBidi" w:eastAsia="Calibri" w:hAnsiTheme="majorBidi" w:cstheme="majorBidi"/>
                <w:color w:val="000000" w:themeColor="text1"/>
                <w:sz w:val="20"/>
                <w:szCs w:val="20"/>
                <w:lang w:bidi="en-US"/>
              </w:rPr>
            </w:pPr>
            <w:r w:rsidRPr="00BD066D">
              <w:rPr>
                <w:rFonts w:asciiTheme="majorBidi" w:eastAsia="Calibri" w:hAnsiTheme="majorBidi" w:cstheme="majorBidi"/>
                <w:color w:val="000000" w:themeColor="text1"/>
                <w:sz w:val="20"/>
                <w:szCs w:val="20"/>
                <w:lang w:bidi="en-US"/>
              </w:rPr>
              <w:t>To mitigate the negative impact of deferring services, a phased approach should</w:t>
            </w:r>
            <w:r w:rsidRPr="00BD066D">
              <w:rPr>
                <w:rFonts w:asciiTheme="majorBidi" w:eastAsia="Calibri" w:hAnsiTheme="majorBidi" w:cstheme="majorBidi"/>
                <w:color w:val="000000" w:themeColor="text1"/>
                <w:spacing w:val="-33"/>
                <w:sz w:val="20"/>
                <w:szCs w:val="20"/>
                <w:lang w:bidi="en-US"/>
              </w:rPr>
              <w:t xml:space="preserve"> </w:t>
            </w:r>
            <w:r w:rsidRPr="00BD066D">
              <w:rPr>
                <w:rFonts w:asciiTheme="majorBidi" w:eastAsia="Calibri" w:hAnsiTheme="majorBidi" w:cstheme="majorBidi"/>
                <w:color w:val="000000" w:themeColor="text1"/>
                <w:sz w:val="20"/>
                <w:szCs w:val="20"/>
                <w:lang w:bidi="en-US"/>
              </w:rPr>
              <w:t>be considered.</w:t>
            </w:r>
          </w:p>
        </w:tc>
        <w:tc>
          <w:tcPr>
            <w:tcW w:w="1701" w:type="dxa"/>
            <w:tcBorders>
              <w:top w:val="nil"/>
              <w:bottom w:val="nil"/>
            </w:tcBorders>
            <w:vAlign w:val="center"/>
          </w:tcPr>
          <w:p w14:paraId="637B22B9"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3.95 ± 0.73</w:t>
            </w:r>
          </w:p>
        </w:tc>
      </w:tr>
      <w:tr w:rsidR="00BD066D" w:rsidRPr="00BD066D" w14:paraId="6AA61C8A" w14:textId="77777777" w:rsidTr="00717827">
        <w:trPr>
          <w:jc w:val="center"/>
        </w:trPr>
        <w:tc>
          <w:tcPr>
            <w:tcW w:w="8555" w:type="dxa"/>
            <w:tcBorders>
              <w:top w:val="nil"/>
              <w:bottom w:val="single" w:sz="4" w:space="0" w:color="auto"/>
              <w:right w:val="single" w:sz="12" w:space="0" w:color="auto"/>
            </w:tcBorders>
            <w:vAlign w:val="center"/>
          </w:tcPr>
          <w:p w14:paraId="65B279FD" w14:textId="77777777" w:rsidR="00CE3E5D" w:rsidRPr="00BD066D" w:rsidRDefault="00CE3E5D" w:rsidP="00717827">
            <w:pPr>
              <w:pStyle w:val="ListParagraph"/>
              <w:numPr>
                <w:ilvl w:val="0"/>
                <w:numId w:val="1"/>
              </w:numPr>
              <w:spacing w:before="20" w:after="20"/>
              <w:rPr>
                <w:rFonts w:asciiTheme="majorBidi" w:hAnsiTheme="majorBidi" w:cstheme="majorBidi"/>
                <w:color w:val="000000" w:themeColor="text1"/>
                <w:sz w:val="20"/>
                <w:szCs w:val="20"/>
                <w:lang w:bidi="en-US"/>
              </w:rPr>
            </w:pPr>
            <w:r w:rsidRPr="00BD066D">
              <w:rPr>
                <w:rFonts w:asciiTheme="majorBidi" w:hAnsiTheme="majorBidi" w:cstheme="majorBidi"/>
                <w:color w:val="000000" w:themeColor="text1"/>
                <w:sz w:val="20"/>
                <w:szCs w:val="20"/>
                <w:lang w:bidi="en-US"/>
              </w:rPr>
              <w:t>Restricting of the number of admissions of epidemic patients to those who will reasonably benefit from hospital-based care is a complex decision and must be made in coordination with other local health services and the relevant health authority (</w:t>
            </w:r>
            <w:proofErr w:type="gramStart"/>
            <w:r w:rsidRPr="00BD066D">
              <w:rPr>
                <w:rFonts w:asciiTheme="majorBidi" w:hAnsiTheme="majorBidi" w:cstheme="majorBidi"/>
                <w:color w:val="000000" w:themeColor="text1"/>
                <w:sz w:val="20"/>
                <w:szCs w:val="20"/>
                <w:lang w:bidi="en-US"/>
              </w:rPr>
              <w:t>e.g.</w:t>
            </w:r>
            <w:proofErr w:type="gramEnd"/>
            <w:r w:rsidRPr="00BD066D">
              <w:rPr>
                <w:rFonts w:asciiTheme="majorBidi" w:hAnsiTheme="majorBidi" w:cstheme="majorBidi"/>
                <w:color w:val="000000" w:themeColor="text1"/>
                <w:sz w:val="20"/>
                <w:szCs w:val="20"/>
                <w:lang w:bidi="en-US"/>
              </w:rPr>
              <w:t xml:space="preserve"> Ministry of Health).</w:t>
            </w:r>
          </w:p>
        </w:tc>
        <w:tc>
          <w:tcPr>
            <w:tcW w:w="1701" w:type="dxa"/>
            <w:tcBorders>
              <w:top w:val="nil"/>
              <w:bottom w:val="single" w:sz="4" w:space="0" w:color="auto"/>
            </w:tcBorders>
            <w:vAlign w:val="center"/>
          </w:tcPr>
          <w:p w14:paraId="0AFEC3B1"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4.08 ± 0.76</w:t>
            </w:r>
          </w:p>
        </w:tc>
      </w:tr>
      <w:tr w:rsidR="00BD066D" w:rsidRPr="00BD066D" w14:paraId="56593752" w14:textId="77777777" w:rsidTr="00717827">
        <w:trPr>
          <w:jc w:val="center"/>
        </w:trPr>
        <w:tc>
          <w:tcPr>
            <w:tcW w:w="8555" w:type="dxa"/>
            <w:tcBorders>
              <w:top w:val="single" w:sz="4" w:space="0" w:color="auto"/>
              <w:bottom w:val="nil"/>
              <w:right w:val="single" w:sz="12" w:space="0" w:color="auto"/>
            </w:tcBorders>
            <w:vAlign w:val="center"/>
          </w:tcPr>
          <w:p w14:paraId="01A1BFAA" w14:textId="77777777" w:rsidR="00CE3E5D" w:rsidRPr="00BD066D" w:rsidRDefault="00CE3E5D" w:rsidP="00717827">
            <w:pPr>
              <w:spacing w:before="20" w:after="20"/>
              <w:rPr>
                <w:b/>
                <w:bCs/>
                <w:color w:val="000000" w:themeColor="text1"/>
                <w:sz w:val="20"/>
                <w:szCs w:val="20"/>
              </w:rPr>
            </w:pPr>
            <w:r w:rsidRPr="00BD066D">
              <w:rPr>
                <w:b/>
                <w:bCs/>
                <w:color w:val="000000" w:themeColor="text1"/>
                <w:sz w:val="20"/>
                <w:szCs w:val="20"/>
              </w:rPr>
              <w:t>Continuity of Essential Health Care Services Basic requirements</w:t>
            </w:r>
          </w:p>
        </w:tc>
        <w:tc>
          <w:tcPr>
            <w:tcW w:w="1701" w:type="dxa"/>
            <w:tcBorders>
              <w:top w:val="single" w:sz="4" w:space="0" w:color="auto"/>
              <w:bottom w:val="nil"/>
            </w:tcBorders>
            <w:vAlign w:val="center"/>
          </w:tcPr>
          <w:p w14:paraId="354294F4"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t>3.78 ± 0.70</w:t>
            </w:r>
          </w:p>
        </w:tc>
      </w:tr>
      <w:tr w:rsidR="00BD066D" w:rsidRPr="00BD066D" w14:paraId="6A004235" w14:textId="77777777" w:rsidTr="00717827">
        <w:trPr>
          <w:jc w:val="center"/>
        </w:trPr>
        <w:tc>
          <w:tcPr>
            <w:tcW w:w="8555" w:type="dxa"/>
            <w:tcBorders>
              <w:top w:val="nil"/>
              <w:bottom w:val="nil"/>
              <w:right w:val="single" w:sz="12" w:space="0" w:color="auto"/>
            </w:tcBorders>
            <w:vAlign w:val="center"/>
          </w:tcPr>
          <w:p w14:paraId="37AC3299" w14:textId="77777777" w:rsidR="00CE3E5D" w:rsidRPr="00BD066D" w:rsidRDefault="00CE3E5D" w:rsidP="00717827">
            <w:pPr>
              <w:pStyle w:val="ListParagraph"/>
              <w:numPr>
                <w:ilvl w:val="0"/>
                <w:numId w:val="2"/>
              </w:numPr>
              <w:spacing w:before="20" w:after="20"/>
              <w:rPr>
                <w:color w:val="000000" w:themeColor="text1"/>
                <w:sz w:val="20"/>
                <w:szCs w:val="20"/>
                <w:lang w:bidi="en-US"/>
              </w:rPr>
            </w:pPr>
            <w:r w:rsidRPr="00BD066D">
              <w:rPr>
                <w:color w:val="000000" w:themeColor="text1"/>
                <w:sz w:val="20"/>
                <w:szCs w:val="20"/>
                <w:lang w:bidi="en-US"/>
              </w:rPr>
              <w:t>An overall Hospital Emergency Response Plan (and its annexed Epidemic Sub-plan), which is part of the overall Hospital Emergency Risk Management Program and addresses the issue of continuity of essential health services</w:t>
            </w:r>
          </w:p>
        </w:tc>
        <w:tc>
          <w:tcPr>
            <w:tcW w:w="1701" w:type="dxa"/>
            <w:tcBorders>
              <w:top w:val="nil"/>
              <w:bottom w:val="nil"/>
            </w:tcBorders>
            <w:vAlign w:val="center"/>
          </w:tcPr>
          <w:p w14:paraId="641DE5A8"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3.72 ± 0.85</w:t>
            </w:r>
          </w:p>
        </w:tc>
      </w:tr>
      <w:tr w:rsidR="00BD066D" w:rsidRPr="00BD066D" w14:paraId="5BC4C6F0" w14:textId="77777777" w:rsidTr="00717827">
        <w:trPr>
          <w:jc w:val="center"/>
        </w:trPr>
        <w:tc>
          <w:tcPr>
            <w:tcW w:w="8555" w:type="dxa"/>
            <w:tcBorders>
              <w:top w:val="nil"/>
              <w:bottom w:val="nil"/>
              <w:right w:val="single" w:sz="12" w:space="0" w:color="auto"/>
            </w:tcBorders>
            <w:vAlign w:val="center"/>
          </w:tcPr>
          <w:p w14:paraId="26F8E5D7" w14:textId="77777777" w:rsidR="00CE3E5D" w:rsidRPr="00BD066D" w:rsidRDefault="00CE3E5D" w:rsidP="00717827">
            <w:pPr>
              <w:pStyle w:val="ListParagraph"/>
              <w:numPr>
                <w:ilvl w:val="0"/>
                <w:numId w:val="2"/>
              </w:numPr>
              <w:spacing w:before="20" w:after="20"/>
              <w:rPr>
                <w:color w:val="000000" w:themeColor="text1"/>
                <w:sz w:val="20"/>
                <w:szCs w:val="20"/>
                <w:lang w:bidi="en-US"/>
              </w:rPr>
            </w:pPr>
            <w:r w:rsidRPr="00BD066D">
              <w:rPr>
                <w:color w:val="000000" w:themeColor="text1"/>
                <w:sz w:val="20"/>
                <w:szCs w:val="20"/>
                <w:lang w:bidi="en-US"/>
              </w:rPr>
              <w:t>An Incident Command Group to coordinate the hospital's overall emergency response, which includes activities to ensure continuity of essential services, and an operational Hospital Emergency Coordination Centre</w:t>
            </w:r>
          </w:p>
        </w:tc>
        <w:tc>
          <w:tcPr>
            <w:tcW w:w="1701" w:type="dxa"/>
            <w:tcBorders>
              <w:top w:val="nil"/>
              <w:bottom w:val="nil"/>
            </w:tcBorders>
            <w:vAlign w:val="center"/>
          </w:tcPr>
          <w:p w14:paraId="359622E0"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3.70 ± 0.77</w:t>
            </w:r>
          </w:p>
        </w:tc>
      </w:tr>
      <w:tr w:rsidR="00BD066D" w:rsidRPr="00BD066D" w14:paraId="47484256" w14:textId="77777777" w:rsidTr="00717827">
        <w:trPr>
          <w:jc w:val="center"/>
        </w:trPr>
        <w:tc>
          <w:tcPr>
            <w:tcW w:w="8555" w:type="dxa"/>
            <w:tcBorders>
              <w:top w:val="nil"/>
              <w:bottom w:val="nil"/>
              <w:right w:val="single" w:sz="12" w:space="0" w:color="auto"/>
            </w:tcBorders>
            <w:vAlign w:val="center"/>
          </w:tcPr>
          <w:p w14:paraId="2710BDAE" w14:textId="77777777" w:rsidR="00CE3E5D" w:rsidRPr="00BD066D" w:rsidRDefault="00CE3E5D" w:rsidP="00717827">
            <w:pPr>
              <w:pStyle w:val="ListParagraph"/>
              <w:numPr>
                <w:ilvl w:val="0"/>
                <w:numId w:val="2"/>
              </w:numPr>
              <w:spacing w:before="20" w:after="20"/>
              <w:rPr>
                <w:color w:val="000000" w:themeColor="text1"/>
                <w:sz w:val="20"/>
                <w:szCs w:val="20"/>
                <w:lang w:bidi="en-US"/>
              </w:rPr>
            </w:pPr>
            <w:r w:rsidRPr="00BD066D">
              <w:rPr>
                <w:color w:val="000000" w:themeColor="text1"/>
                <w:sz w:val="20"/>
                <w:szCs w:val="20"/>
                <w:lang w:bidi="en-US"/>
              </w:rPr>
              <w:t>Policies, procedures and criteria for admitting patients to the hospital during an epidemic.</w:t>
            </w:r>
          </w:p>
        </w:tc>
        <w:tc>
          <w:tcPr>
            <w:tcW w:w="1701" w:type="dxa"/>
            <w:tcBorders>
              <w:top w:val="nil"/>
              <w:bottom w:val="nil"/>
            </w:tcBorders>
            <w:vAlign w:val="center"/>
          </w:tcPr>
          <w:p w14:paraId="4849838B"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3.92 ± 0.80</w:t>
            </w:r>
          </w:p>
        </w:tc>
      </w:tr>
      <w:tr w:rsidR="00BD066D" w:rsidRPr="00BD066D" w14:paraId="5AB73E2B" w14:textId="77777777" w:rsidTr="00717827">
        <w:trPr>
          <w:jc w:val="center"/>
        </w:trPr>
        <w:tc>
          <w:tcPr>
            <w:tcW w:w="8555" w:type="dxa"/>
            <w:tcBorders>
              <w:top w:val="single" w:sz="4" w:space="0" w:color="auto"/>
              <w:bottom w:val="nil"/>
              <w:right w:val="single" w:sz="12" w:space="0" w:color="auto"/>
            </w:tcBorders>
            <w:vAlign w:val="center"/>
          </w:tcPr>
          <w:p w14:paraId="3A25CB16" w14:textId="77777777" w:rsidR="00CE3E5D" w:rsidRPr="00BD066D" w:rsidRDefault="00CE3E5D" w:rsidP="00717827">
            <w:pPr>
              <w:spacing w:before="20" w:after="20"/>
              <w:rPr>
                <w:b/>
                <w:bCs/>
                <w:color w:val="000000" w:themeColor="text1"/>
                <w:sz w:val="20"/>
                <w:szCs w:val="20"/>
              </w:rPr>
            </w:pPr>
            <w:r w:rsidRPr="00BD066D">
              <w:rPr>
                <w:b/>
                <w:bCs/>
                <w:color w:val="000000" w:themeColor="text1"/>
                <w:sz w:val="20"/>
                <w:szCs w:val="20"/>
              </w:rPr>
              <w:t>Continuity of Essential Health Care Services Hospital Preparedness tasks</w:t>
            </w:r>
          </w:p>
        </w:tc>
        <w:tc>
          <w:tcPr>
            <w:tcW w:w="1701" w:type="dxa"/>
            <w:tcBorders>
              <w:top w:val="single" w:sz="4" w:space="0" w:color="auto"/>
              <w:bottom w:val="nil"/>
            </w:tcBorders>
            <w:vAlign w:val="center"/>
          </w:tcPr>
          <w:p w14:paraId="56ECEFC5"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t>3.89 ± 0.65</w:t>
            </w:r>
          </w:p>
        </w:tc>
      </w:tr>
      <w:tr w:rsidR="00BD066D" w:rsidRPr="00BD066D" w14:paraId="2CA7A778" w14:textId="77777777" w:rsidTr="00717827">
        <w:trPr>
          <w:jc w:val="center"/>
        </w:trPr>
        <w:tc>
          <w:tcPr>
            <w:tcW w:w="8555" w:type="dxa"/>
            <w:tcBorders>
              <w:top w:val="nil"/>
              <w:bottom w:val="nil"/>
              <w:right w:val="single" w:sz="12" w:space="0" w:color="auto"/>
            </w:tcBorders>
            <w:vAlign w:val="center"/>
          </w:tcPr>
          <w:p w14:paraId="42D8DD26"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Clarify with the Ministry of Health the hospital’s role in an epidemic emergency, in particular whether it should admit epidemic patients or refer them to another hospital.</w:t>
            </w:r>
          </w:p>
        </w:tc>
        <w:tc>
          <w:tcPr>
            <w:tcW w:w="1701" w:type="dxa"/>
            <w:tcBorders>
              <w:top w:val="nil"/>
              <w:bottom w:val="nil"/>
            </w:tcBorders>
            <w:vAlign w:val="center"/>
          </w:tcPr>
          <w:p w14:paraId="14A8D95E"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3.90 ± 0.77</w:t>
            </w:r>
          </w:p>
        </w:tc>
      </w:tr>
      <w:tr w:rsidR="00BD066D" w:rsidRPr="00BD066D" w14:paraId="6C6D4CA6" w14:textId="77777777" w:rsidTr="00717827">
        <w:trPr>
          <w:jc w:val="center"/>
        </w:trPr>
        <w:tc>
          <w:tcPr>
            <w:tcW w:w="8555" w:type="dxa"/>
            <w:tcBorders>
              <w:top w:val="nil"/>
              <w:bottom w:val="nil"/>
              <w:right w:val="single" w:sz="12" w:space="0" w:color="auto"/>
            </w:tcBorders>
            <w:vAlign w:val="center"/>
          </w:tcPr>
          <w:p w14:paraId="36D0628A"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Establish mechanisms for facilitating mutual support and coordination between hospitals and local healthcare providers to prevent or mitigate hospital overload by the use of referral/counter-referral systems, patient follow-up at alternative care sites and home care (for patients not requiring admission to hospital).</w:t>
            </w:r>
          </w:p>
        </w:tc>
        <w:tc>
          <w:tcPr>
            <w:tcW w:w="1701" w:type="dxa"/>
            <w:tcBorders>
              <w:top w:val="nil"/>
              <w:bottom w:val="nil"/>
            </w:tcBorders>
            <w:vAlign w:val="center"/>
          </w:tcPr>
          <w:p w14:paraId="73610798"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3.85 ± 0.79</w:t>
            </w:r>
          </w:p>
        </w:tc>
      </w:tr>
      <w:tr w:rsidR="00BD066D" w:rsidRPr="00BD066D" w14:paraId="3A53CBC0" w14:textId="77777777" w:rsidTr="00717827">
        <w:trPr>
          <w:jc w:val="center"/>
        </w:trPr>
        <w:tc>
          <w:tcPr>
            <w:tcW w:w="8555" w:type="dxa"/>
            <w:tcBorders>
              <w:top w:val="nil"/>
              <w:bottom w:val="nil"/>
              <w:right w:val="single" w:sz="12" w:space="0" w:color="auto"/>
            </w:tcBorders>
            <w:vAlign w:val="center"/>
          </w:tcPr>
          <w:p w14:paraId="38227504"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Determine whether and to what extent mutual aid agreements and synergies with other healthcare facilities, the Ministry of Health, private sector agencies, universities and other organizations could make available additional personnel required within and outside the hospital in order to maintain uninterrupted essential hospital services.</w:t>
            </w:r>
          </w:p>
        </w:tc>
        <w:tc>
          <w:tcPr>
            <w:tcW w:w="1701" w:type="dxa"/>
            <w:tcBorders>
              <w:top w:val="nil"/>
              <w:bottom w:val="nil"/>
            </w:tcBorders>
            <w:vAlign w:val="center"/>
          </w:tcPr>
          <w:p w14:paraId="1CEFE5E9"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3.76 ± 0.80</w:t>
            </w:r>
          </w:p>
        </w:tc>
      </w:tr>
      <w:tr w:rsidR="00BD066D" w:rsidRPr="00BD066D" w14:paraId="09C36616" w14:textId="77777777" w:rsidTr="00717827">
        <w:trPr>
          <w:jc w:val="center"/>
        </w:trPr>
        <w:tc>
          <w:tcPr>
            <w:tcW w:w="8555" w:type="dxa"/>
            <w:tcBorders>
              <w:top w:val="nil"/>
              <w:bottom w:val="nil"/>
              <w:right w:val="single" w:sz="12" w:space="0" w:color="auto"/>
            </w:tcBorders>
            <w:vAlign w:val="center"/>
          </w:tcPr>
          <w:p w14:paraId="3BBC4FC1"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lastRenderedPageBreak/>
              <w:t>Formulate strategies for referring epidemic patients to healthcare facilities at other health system levels.</w:t>
            </w:r>
          </w:p>
        </w:tc>
        <w:tc>
          <w:tcPr>
            <w:tcW w:w="1701" w:type="dxa"/>
            <w:tcBorders>
              <w:top w:val="nil"/>
              <w:bottom w:val="nil"/>
            </w:tcBorders>
            <w:vAlign w:val="center"/>
          </w:tcPr>
          <w:p w14:paraId="424C7222"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3.98 ± 0.79</w:t>
            </w:r>
          </w:p>
        </w:tc>
      </w:tr>
      <w:tr w:rsidR="00BD066D" w:rsidRPr="00BD066D" w14:paraId="22C0AB53" w14:textId="77777777" w:rsidTr="00717827">
        <w:trPr>
          <w:jc w:val="center"/>
        </w:trPr>
        <w:tc>
          <w:tcPr>
            <w:tcW w:w="8555" w:type="dxa"/>
            <w:tcBorders>
              <w:top w:val="nil"/>
              <w:bottom w:val="nil"/>
              <w:right w:val="single" w:sz="12" w:space="0" w:color="auto"/>
            </w:tcBorders>
            <w:vAlign w:val="center"/>
          </w:tcPr>
          <w:p w14:paraId="28300467"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Identify, in consultation with the Ministry of Health, the essential routine services to be maintained during an epidemic, and allocate human and material resources accordingly.</w:t>
            </w:r>
          </w:p>
        </w:tc>
        <w:tc>
          <w:tcPr>
            <w:tcW w:w="1701" w:type="dxa"/>
            <w:tcBorders>
              <w:top w:val="nil"/>
              <w:bottom w:val="nil"/>
            </w:tcBorders>
            <w:vAlign w:val="center"/>
          </w:tcPr>
          <w:p w14:paraId="5525B5EA"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3.94 ± 0.74</w:t>
            </w:r>
          </w:p>
        </w:tc>
      </w:tr>
      <w:tr w:rsidR="00BD066D" w:rsidRPr="00BD066D" w14:paraId="42F6ED6B" w14:textId="77777777" w:rsidTr="00717827">
        <w:trPr>
          <w:jc w:val="center"/>
        </w:trPr>
        <w:tc>
          <w:tcPr>
            <w:tcW w:w="8555" w:type="dxa"/>
            <w:tcBorders>
              <w:top w:val="nil"/>
              <w:bottom w:val="nil"/>
              <w:right w:val="single" w:sz="12" w:space="0" w:color="auto"/>
            </w:tcBorders>
            <w:vAlign w:val="center"/>
          </w:tcPr>
          <w:p w14:paraId="54795669"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Determine procedures for management of non-essential services, including referral to other facilities or levels of care, or deferral until a decision is taken to resume non- essential services.</w:t>
            </w:r>
          </w:p>
        </w:tc>
        <w:tc>
          <w:tcPr>
            <w:tcW w:w="1701" w:type="dxa"/>
            <w:tcBorders>
              <w:top w:val="nil"/>
              <w:bottom w:val="nil"/>
            </w:tcBorders>
            <w:vAlign w:val="center"/>
          </w:tcPr>
          <w:p w14:paraId="4DF4CA04"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3.86 ± 0.67</w:t>
            </w:r>
          </w:p>
        </w:tc>
      </w:tr>
      <w:tr w:rsidR="00BD066D" w:rsidRPr="00BD066D" w14:paraId="726FDF5A" w14:textId="77777777" w:rsidTr="00717827">
        <w:trPr>
          <w:jc w:val="center"/>
        </w:trPr>
        <w:tc>
          <w:tcPr>
            <w:tcW w:w="8555" w:type="dxa"/>
            <w:tcBorders>
              <w:top w:val="nil"/>
              <w:bottom w:val="nil"/>
              <w:right w:val="single" w:sz="12" w:space="0" w:color="auto"/>
            </w:tcBorders>
            <w:vAlign w:val="center"/>
          </w:tcPr>
          <w:p w14:paraId="15FF0647"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Estimate the number of epidemic patients the hospital can admit without jeopardizing its ability to ensure continuity of essential services to non-epidemic patients and inform health authorities and other community officials of this estimated number.</w:t>
            </w:r>
          </w:p>
        </w:tc>
        <w:tc>
          <w:tcPr>
            <w:tcW w:w="1701" w:type="dxa"/>
            <w:tcBorders>
              <w:top w:val="nil"/>
              <w:bottom w:val="nil"/>
            </w:tcBorders>
            <w:vAlign w:val="center"/>
          </w:tcPr>
          <w:p w14:paraId="73A0948D"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3.86 ± 0.77</w:t>
            </w:r>
          </w:p>
        </w:tc>
      </w:tr>
      <w:tr w:rsidR="00BD066D" w:rsidRPr="00BD066D" w14:paraId="03DB31F6" w14:textId="77777777" w:rsidTr="00717827">
        <w:trPr>
          <w:jc w:val="center"/>
        </w:trPr>
        <w:tc>
          <w:tcPr>
            <w:tcW w:w="8555" w:type="dxa"/>
            <w:tcBorders>
              <w:top w:val="nil"/>
              <w:bottom w:val="nil"/>
              <w:right w:val="single" w:sz="12" w:space="0" w:color="auto"/>
            </w:tcBorders>
            <w:vAlign w:val="center"/>
          </w:tcPr>
          <w:p w14:paraId="48D882E5"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Identify all the services provided by the hospital, both in- and outpatient, as well as services provided to public health programs.</w:t>
            </w:r>
          </w:p>
        </w:tc>
        <w:tc>
          <w:tcPr>
            <w:tcW w:w="1701" w:type="dxa"/>
            <w:tcBorders>
              <w:top w:val="nil"/>
              <w:bottom w:val="nil"/>
            </w:tcBorders>
            <w:vAlign w:val="center"/>
          </w:tcPr>
          <w:p w14:paraId="35226721"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3.94 ± 0.70</w:t>
            </w:r>
          </w:p>
        </w:tc>
      </w:tr>
      <w:tr w:rsidR="00BD066D" w:rsidRPr="00BD066D" w14:paraId="76A6908F" w14:textId="77777777" w:rsidTr="00717827">
        <w:trPr>
          <w:jc w:val="center"/>
        </w:trPr>
        <w:tc>
          <w:tcPr>
            <w:tcW w:w="8555" w:type="dxa"/>
            <w:tcBorders>
              <w:top w:val="nil"/>
              <w:bottom w:val="nil"/>
              <w:right w:val="single" w:sz="12" w:space="0" w:color="auto"/>
            </w:tcBorders>
            <w:vAlign w:val="center"/>
          </w:tcPr>
          <w:p w14:paraId="0B185D19"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Identify the public health programs supported by the hospital and develop plans to ensure continuity of this support in the context of the hospital's emergency role in an epidemic.</w:t>
            </w:r>
          </w:p>
        </w:tc>
        <w:tc>
          <w:tcPr>
            <w:tcW w:w="1701" w:type="dxa"/>
            <w:tcBorders>
              <w:top w:val="nil"/>
              <w:bottom w:val="nil"/>
            </w:tcBorders>
            <w:vAlign w:val="center"/>
          </w:tcPr>
          <w:p w14:paraId="40B83A6F"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3.95 ± 0.69</w:t>
            </w:r>
          </w:p>
        </w:tc>
      </w:tr>
      <w:tr w:rsidR="00BD066D" w:rsidRPr="00BD066D" w14:paraId="54AC98B9" w14:textId="77777777" w:rsidTr="00717827">
        <w:trPr>
          <w:jc w:val="center"/>
        </w:trPr>
        <w:tc>
          <w:tcPr>
            <w:tcW w:w="8555" w:type="dxa"/>
            <w:tcBorders>
              <w:top w:val="nil"/>
              <w:bottom w:val="nil"/>
              <w:right w:val="single" w:sz="12" w:space="0" w:color="auto"/>
            </w:tcBorders>
            <w:vAlign w:val="center"/>
          </w:tcPr>
          <w:p w14:paraId="6F04AECA"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Ensure that the hospital’s Epidemic Sub-Plan includes strategies for ensuring continuity of essential services for non-epidemic patients and, at the same time, delivery of medical care needed by epidemic patients.</w:t>
            </w:r>
          </w:p>
        </w:tc>
        <w:tc>
          <w:tcPr>
            <w:tcW w:w="1701" w:type="dxa"/>
            <w:tcBorders>
              <w:top w:val="nil"/>
              <w:bottom w:val="nil"/>
            </w:tcBorders>
            <w:vAlign w:val="center"/>
          </w:tcPr>
          <w:p w14:paraId="21B26A81"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3.89 ± 0.80</w:t>
            </w:r>
          </w:p>
        </w:tc>
      </w:tr>
      <w:tr w:rsidR="00BD066D" w:rsidRPr="00BD066D" w14:paraId="5C910E4E" w14:textId="77777777" w:rsidTr="00717827">
        <w:trPr>
          <w:jc w:val="center"/>
        </w:trPr>
        <w:tc>
          <w:tcPr>
            <w:tcW w:w="8555" w:type="dxa"/>
            <w:tcBorders>
              <w:top w:val="nil"/>
              <w:bottom w:val="nil"/>
              <w:right w:val="single" w:sz="12" w:space="0" w:color="auto"/>
            </w:tcBorders>
            <w:vAlign w:val="center"/>
          </w:tcPr>
          <w:p w14:paraId="7C6BE472" w14:textId="77777777" w:rsidR="00CE3E5D" w:rsidRPr="006E1E7D" w:rsidRDefault="00CE3E5D" w:rsidP="006E1E7D">
            <w:pPr>
              <w:pStyle w:val="ListParagraph"/>
              <w:numPr>
                <w:ilvl w:val="0"/>
                <w:numId w:val="14"/>
              </w:numPr>
              <w:spacing w:before="20" w:after="20"/>
              <w:jc w:val="both"/>
              <w:rPr>
                <w:color w:val="000000" w:themeColor="text1"/>
                <w:sz w:val="20"/>
                <w:szCs w:val="20"/>
                <w:lang w:bidi="en-US"/>
              </w:rPr>
            </w:pPr>
            <w:r w:rsidRPr="006E1E7D">
              <w:rPr>
                <w:color w:val="000000" w:themeColor="text1"/>
                <w:sz w:val="20"/>
                <w:szCs w:val="20"/>
                <w:lang w:bidi="en-US"/>
              </w:rPr>
              <w:t>Ensure that the hospital’s Epidemic Sub-plan includes arrangements for the acquisition, resupply and availability of equipment, supplies and other material resources needed to ensure continuity of essential services.</w:t>
            </w:r>
          </w:p>
        </w:tc>
        <w:tc>
          <w:tcPr>
            <w:tcW w:w="1701" w:type="dxa"/>
            <w:tcBorders>
              <w:top w:val="nil"/>
              <w:bottom w:val="nil"/>
            </w:tcBorders>
            <w:vAlign w:val="center"/>
          </w:tcPr>
          <w:p w14:paraId="5227D130"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3.91 ± 0.77</w:t>
            </w:r>
          </w:p>
        </w:tc>
      </w:tr>
      <w:tr w:rsidR="00BD066D" w:rsidRPr="00BD066D" w14:paraId="2722A89A" w14:textId="77777777" w:rsidTr="00717827">
        <w:trPr>
          <w:jc w:val="center"/>
        </w:trPr>
        <w:tc>
          <w:tcPr>
            <w:tcW w:w="8555" w:type="dxa"/>
            <w:tcBorders>
              <w:top w:val="nil"/>
              <w:bottom w:val="nil"/>
              <w:right w:val="single" w:sz="12" w:space="0" w:color="auto"/>
            </w:tcBorders>
            <w:vAlign w:val="center"/>
          </w:tcPr>
          <w:p w14:paraId="43DEA771" w14:textId="77777777" w:rsidR="00CE3E5D" w:rsidRPr="006E1E7D" w:rsidRDefault="00CE3E5D" w:rsidP="006E1E7D">
            <w:pPr>
              <w:pStyle w:val="ListParagraph"/>
              <w:numPr>
                <w:ilvl w:val="0"/>
                <w:numId w:val="14"/>
              </w:numPr>
              <w:spacing w:before="20" w:after="20"/>
              <w:jc w:val="both"/>
              <w:rPr>
                <w:color w:val="000000" w:themeColor="text1"/>
                <w:sz w:val="20"/>
                <w:szCs w:val="20"/>
                <w:lang w:bidi="en-US"/>
              </w:rPr>
            </w:pPr>
            <w:r w:rsidRPr="006E1E7D">
              <w:rPr>
                <w:color w:val="000000" w:themeColor="text1"/>
                <w:sz w:val="20"/>
                <w:szCs w:val="20"/>
                <w:lang w:bidi="en-US"/>
              </w:rPr>
              <w:t>Determine what categories of personnel, in what numbers and with what competencies, are likely to be required to ensure continuity of essential services.</w:t>
            </w:r>
          </w:p>
        </w:tc>
        <w:tc>
          <w:tcPr>
            <w:tcW w:w="1701" w:type="dxa"/>
            <w:tcBorders>
              <w:top w:val="nil"/>
              <w:bottom w:val="nil"/>
            </w:tcBorders>
            <w:vAlign w:val="center"/>
          </w:tcPr>
          <w:p w14:paraId="4FCA8379"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3.92 ± 0.79</w:t>
            </w:r>
          </w:p>
        </w:tc>
      </w:tr>
      <w:tr w:rsidR="00BD066D" w:rsidRPr="00BD066D" w14:paraId="6A6CA496" w14:textId="77777777" w:rsidTr="00717827">
        <w:trPr>
          <w:jc w:val="center"/>
        </w:trPr>
        <w:tc>
          <w:tcPr>
            <w:tcW w:w="8555" w:type="dxa"/>
            <w:tcBorders>
              <w:top w:val="nil"/>
              <w:bottom w:val="nil"/>
              <w:right w:val="single" w:sz="12" w:space="0" w:color="auto"/>
            </w:tcBorders>
            <w:vAlign w:val="center"/>
          </w:tcPr>
          <w:p w14:paraId="77AAE825"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Ensure that the Hospital Emergency Response Plan (including the Epidemic Sub-plan) includes arrangements to obtain qualified staff (such as by recruiting volunteers, nursing or medical students, or retired staff) to ensure continuity of routine essential services when the demands of the epidemic emergency are causing serious staff shortages.</w:t>
            </w:r>
          </w:p>
        </w:tc>
        <w:tc>
          <w:tcPr>
            <w:tcW w:w="1701" w:type="dxa"/>
            <w:tcBorders>
              <w:top w:val="nil"/>
              <w:bottom w:val="nil"/>
            </w:tcBorders>
            <w:vAlign w:val="center"/>
          </w:tcPr>
          <w:p w14:paraId="7298C93A"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3.81 ± 0.90</w:t>
            </w:r>
          </w:p>
        </w:tc>
      </w:tr>
      <w:tr w:rsidR="00BD066D" w:rsidRPr="00BD066D" w14:paraId="4051F501" w14:textId="77777777" w:rsidTr="00717827">
        <w:trPr>
          <w:jc w:val="center"/>
        </w:trPr>
        <w:tc>
          <w:tcPr>
            <w:tcW w:w="8555" w:type="dxa"/>
            <w:tcBorders>
              <w:top w:val="nil"/>
              <w:bottom w:val="nil"/>
              <w:right w:val="single" w:sz="12" w:space="0" w:color="auto"/>
            </w:tcBorders>
            <w:vAlign w:val="center"/>
          </w:tcPr>
          <w:p w14:paraId="64F30BB2" w14:textId="77777777" w:rsidR="00CE3E5D" w:rsidRPr="006E1E7D" w:rsidRDefault="00CE3E5D" w:rsidP="006E1E7D">
            <w:pPr>
              <w:pStyle w:val="ListParagraph"/>
              <w:numPr>
                <w:ilvl w:val="0"/>
                <w:numId w:val="14"/>
              </w:numPr>
              <w:spacing w:before="20" w:after="20"/>
              <w:rPr>
                <w:color w:val="000000" w:themeColor="text1"/>
                <w:sz w:val="20"/>
                <w:szCs w:val="20"/>
                <w:lang w:bidi="en-US"/>
              </w:rPr>
            </w:pPr>
            <w:r w:rsidRPr="006E1E7D">
              <w:rPr>
                <w:color w:val="000000" w:themeColor="text1"/>
                <w:sz w:val="20"/>
                <w:szCs w:val="20"/>
                <w:lang w:bidi="en-US"/>
              </w:rPr>
              <w:t>Establish mutual aid agreements and memoranda of understanding with the various private- and public-sector healthcare facilities participating in the local hospital network with a view to making a coordinated effort to maintain essential healthcare services and to strengthen the hospital’s capacity to provide continuity of essential services to the community.</w:t>
            </w:r>
          </w:p>
        </w:tc>
        <w:tc>
          <w:tcPr>
            <w:tcW w:w="1701" w:type="dxa"/>
            <w:tcBorders>
              <w:top w:val="nil"/>
              <w:bottom w:val="nil"/>
            </w:tcBorders>
            <w:vAlign w:val="center"/>
          </w:tcPr>
          <w:p w14:paraId="5B149982"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3.86 ± 0.75</w:t>
            </w:r>
          </w:p>
        </w:tc>
      </w:tr>
      <w:tr w:rsidR="00BD066D" w:rsidRPr="00BD066D" w14:paraId="302CD38A" w14:textId="77777777" w:rsidTr="00717827">
        <w:trPr>
          <w:jc w:val="center"/>
        </w:trPr>
        <w:tc>
          <w:tcPr>
            <w:tcW w:w="8555" w:type="dxa"/>
            <w:tcBorders>
              <w:top w:val="single" w:sz="4" w:space="0" w:color="auto"/>
              <w:bottom w:val="nil"/>
              <w:right w:val="single" w:sz="12" w:space="0" w:color="auto"/>
            </w:tcBorders>
            <w:vAlign w:val="center"/>
          </w:tcPr>
          <w:p w14:paraId="23310CF8" w14:textId="77777777" w:rsidR="00CE3E5D" w:rsidRPr="00BD066D" w:rsidRDefault="00CE3E5D" w:rsidP="00717827">
            <w:pPr>
              <w:spacing w:before="20" w:after="20"/>
              <w:rPr>
                <w:b/>
                <w:bCs/>
                <w:color w:val="000000" w:themeColor="text1"/>
                <w:sz w:val="20"/>
                <w:szCs w:val="20"/>
              </w:rPr>
            </w:pPr>
            <w:r w:rsidRPr="00BD066D">
              <w:rPr>
                <w:b/>
                <w:bCs/>
                <w:color w:val="000000" w:themeColor="text1"/>
                <w:sz w:val="20"/>
                <w:szCs w:val="20"/>
              </w:rPr>
              <w:t>Continuity of Essential Health Care Services Hospital Response tasks</w:t>
            </w:r>
          </w:p>
        </w:tc>
        <w:tc>
          <w:tcPr>
            <w:tcW w:w="1701" w:type="dxa"/>
            <w:tcBorders>
              <w:top w:val="single" w:sz="4" w:space="0" w:color="auto"/>
              <w:bottom w:val="nil"/>
            </w:tcBorders>
            <w:vAlign w:val="center"/>
          </w:tcPr>
          <w:p w14:paraId="2BCB4543"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t>3.91 ± 0.68</w:t>
            </w:r>
          </w:p>
        </w:tc>
      </w:tr>
      <w:tr w:rsidR="00BD066D" w:rsidRPr="00BD066D" w14:paraId="5AAB4A75" w14:textId="77777777" w:rsidTr="00717827">
        <w:trPr>
          <w:jc w:val="center"/>
        </w:trPr>
        <w:tc>
          <w:tcPr>
            <w:tcW w:w="8555" w:type="dxa"/>
            <w:tcBorders>
              <w:top w:val="nil"/>
              <w:bottom w:val="nil"/>
              <w:right w:val="single" w:sz="12" w:space="0" w:color="auto"/>
            </w:tcBorders>
            <w:vAlign w:val="center"/>
          </w:tcPr>
          <w:p w14:paraId="42BC1173" w14:textId="77777777" w:rsidR="00CE3E5D" w:rsidRPr="00BD066D" w:rsidRDefault="00CE3E5D" w:rsidP="00717827">
            <w:pPr>
              <w:pStyle w:val="ListParagraph"/>
              <w:numPr>
                <w:ilvl w:val="0"/>
                <w:numId w:val="3"/>
              </w:numPr>
              <w:spacing w:before="20" w:after="20"/>
              <w:rPr>
                <w:color w:val="000000" w:themeColor="text1"/>
                <w:sz w:val="20"/>
                <w:szCs w:val="20"/>
                <w:lang w:bidi="en-US"/>
              </w:rPr>
            </w:pPr>
            <w:r w:rsidRPr="00BD066D">
              <w:rPr>
                <w:color w:val="000000" w:themeColor="text1"/>
                <w:sz w:val="20"/>
                <w:szCs w:val="20"/>
                <w:lang w:bidi="en-US"/>
              </w:rPr>
              <w:t>Ensure that mechanisms are in place to receive response operational directions from, and to coordinate actions with, the Incident Command Group.</w:t>
            </w:r>
          </w:p>
        </w:tc>
        <w:tc>
          <w:tcPr>
            <w:tcW w:w="1701" w:type="dxa"/>
            <w:tcBorders>
              <w:top w:val="nil"/>
              <w:bottom w:val="nil"/>
            </w:tcBorders>
            <w:vAlign w:val="center"/>
          </w:tcPr>
          <w:p w14:paraId="43F64B15"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3.71 ± 0.72</w:t>
            </w:r>
          </w:p>
        </w:tc>
      </w:tr>
      <w:tr w:rsidR="00BD066D" w:rsidRPr="00BD066D" w14:paraId="10ED5477" w14:textId="77777777" w:rsidTr="00717827">
        <w:trPr>
          <w:jc w:val="center"/>
        </w:trPr>
        <w:tc>
          <w:tcPr>
            <w:tcW w:w="8555" w:type="dxa"/>
            <w:tcBorders>
              <w:top w:val="nil"/>
              <w:bottom w:val="nil"/>
              <w:right w:val="single" w:sz="12" w:space="0" w:color="auto"/>
            </w:tcBorders>
            <w:vAlign w:val="center"/>
          </w:tcPr>
          <w:p w14:paraId="78543E92" w14:textId="77777777" w:rsidR="00CE3E5D" w:rsidRPr="00BD066D" w:rsidRDefault="00CE3E5D" w:rsidP="00717827">
            <w:pPr>
              <w:pStyle w:val="ListParagraph"/>
              <w:numPr>
                <w:ilvl w:val="0"/>
                <w:numId w:val="3"/>
              </w:numPr>
              <w:spacing w:before="20" w:after="20"/>
              <w:rPr>
                <w:color w:val="000000" w:themeColor="text1"/>
                <w:sz w:val="20"/>
                <w:szCs w:val="20"/>
                <w:lang w:bidi="en-US"/>
              </w:rPr>
            </w:pPr>
            <w:r w:rsidRPr="00BD066D">
              <w:rPr>
                <w:color w:val="000000" w:themeColor="text1"/>
                <w:sz w:val="20"/>
                <w:szCs w:val="20"/>
                <w:lang w:bidi="en-US"/>
              </w:rPr>
              <w:t>Assess staffing needs to ensure continuity of essential services during the emergency and work with the human resource department to secure additional staff as required.</w:t>
            </w:r>
          </w:p>
        </w:tc>
        <w:tc>
          <w:tcPr>
            <w:tcW w:w="1701" w:type="dxa"/>
            <w:tcBorders>
              <w:top w:val="nil"/>
              <w:bottom w:val="nil"/>
            </w:tcBorders>
            <w:vAlign w:val="center"/>
          </w:tcPr>
          <w:p w14:paraId="52F15F99"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3.79 ± 1.04</w:t>
            </w:r>
          </w:p>
        </w:tc>
      </w:tr>
      <w:tr w:rsidR="00BD066D" w:rsidRPr="00BD066D" w14:paraId="2DEA0AF5" w14:textId="77777777" w:rsidTr="00717827">
        <w:trPr>
          <w:jc w:val="center"/>
        </w:trPr>
        <w:tc>
          <w:tcPr>
            <w:tcW w:w="8555" w:type="dxa"/>
            <w:tcBorders>
              <w:top w:val="nil"/>
              <w:bottom w:val="nil"/>
              <w:right w:val="single" w:sz="12" w:space="0" w:color="auto"/>
            </w:tcBorders>
            <w:vAlign w:val="center"/>
          </w:tcPr>
          <w:p w14:paraId="7BCE1193" w14:textId="77777777" w:rsidR="00CE3E5D" w:rsidRPr="00BD066D" w:rsidRDefault="00CE3E5D" w:rsidP="00717827">
            <w:pPr>
              <w:pStyle w:val="ListParagraph"/>
              <w:numPr>
                <w:ilvl w:val="0"/>
                <w:numId w:val="3"/>
              </w:numPr>
              <w:spacing w:before="20" w:after="20"/>
              <w:rPr>
                <w:color w:val="000000" w:themeColor="text1"/>
                <w:sz w:val="20"/>
                <w:szCs w:val="20"/>
                <w:lang w:bidi="en-US"/>
              </w:rPr>
            </w:pPr>
            <w:r w:rsidRPr="00BD066D">
              <w:rPr>
                <w:color w:val="000000" w:themeColor="text1"/>
                <w:sz w:val="20"/>
                <w:szCs w:val="20"/>
                <w:lang w:bidi="en-US"/>
              </w:rPr>
              <w:t>Determine the critical care needs (intensive care, antibiotic therapy, etc.) of the most severely ill epidemic patients.</w:t>
            </w:r>
          </w:p>
        </w:tc>
        <w:tc>
          <w:tcPr>
            <w:tcW w:w="1701" w:type="dxa"/>
            <w:tcBorders>
              <w:top w:val="nil"/>
              <w:bottom w:val="nil"/>
            </w:tcBorders>
            <w:vAlign w:val="center"/>
          </w:tcPr>
          <w:p w14:paraId="2B852505"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4.06 ± 0.77</w:t>
            </w:r>
          </w:p>
        </w:tc>
      </w:tr>
      <w:tr w:rsidR="00BD066D" w:rsidRPr="00BD066D" w14:paraId="49BBF1B1" w14:textId="77777777" w:rsidTr="00717827">
        <w:trPr>
          <w:jc w:val="center"/>
        </w:trPr>
        <w:tc>
          <w:tcPr>
            <w:tcW w:w="8555" w:type="dxa"/>
            <w:tcBorders>
              <w:top w:val="nil"/>
              <w:bottom w:val="nil"/>
              <w:right w:val="single" w:sz="12" w:space="0" w:color="auto"/>
            </w:tcBorders>
            <w:vAlign w:val="center"/>
          </w:tcPr>
          <w:p w14:paraId="06B32031" w14:textId="77777777" w:rsidR="00CE3E5D" w:rsidRPr="00BD066D" w:rsidRDefault="00CE3E5D" w:rsidP="00717827">
            <w:pPr>
              <w:pStyle w:val="ListParagraph"/>
              <w:numPr>
                <w:ilvl w:val="0"/>
                <w:numId w:val="3"/>
              </w:numPr>
              <w:spacing w:before="20" w:after="20"/>
              <w:rPr>
                <w:color w:val="000000" w:themeColor="text1"/>
                <w:sz w:val="20"/>
                <w:szCs w:val="20"/>
                <w:lang w:bidi="en-US"/>
              </w:rPr>
            </w:pPr>
            <w:r w:rsidRPr="00BD066D">
              <w:rPr>
                <w:color w:val="000000" w:themeColor="text1"/>
                <w:sz w:val="20"/>
                <w:szCs w:val="20"/>
                <w:lang w:bidi="en-US"/>
              </w:rPr>
              <w:t>Review the hospital’s plans for ensuring continuity of selected essential services and revise them to meet the specific circumstances of the current epidemic.</w:t>
            </w:r>
          </w:p>
        </w:tc>
        <w:tc>
          <w:tcPr>
            <w:tcW w:w="1701" w:type="dxa"/>
            <w:tcBorders>
              <w:top w:val="nil"/>
              <w:bottom w:val="nil"/>
            </w:tcBorders>
            <w:vAlign w:val="center"/>
          </w:tcPr>
          <w:p w14:paraId="20E69A58"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3.97 ± 0.72</w:t>
            </w:r>
          </w:p>
        </w:tc>
      </w:tr>
      <w:tr w:rsidR="00BD066D" w:rsidRPr="00BD066D" w14:paraId="25F19346" w14:textId="77777777" w:rsidTr="00717827">
        <w:trPr>
          <w:jc w:val="center"/>
        </w:trPr>
        <w:tc>
          <w:tcPr>
            <w:tcW w:w="8555" w:type="dxa"/>
            <w:tcBorders>
              <w:top w:val="nil"/>
              <w:bottom w:val="nil"/>
              <w:right w:val="single" w:sz="12" w:space="0" w:color="auto"/>
            </w:tcBorders>
            <w:vAlign w:val="center"/>
          </w:tcPr>
          <w:p w14:paraId="4A33F754" w14:textId="77777777" w:rsidR="00CE3E5D" w:rsidRPr="00BD066D" w:rsidRDefault="00CE3E5D" w:rsidP="00717827">
            <w:pPr>
              <w:pStyle w:val="ListParagraph"/>
              <w:numPr>
                <w:ilvl w:val="0"/>
                <w:numId w:val="3"/>
              </w:numPr>
              <w:spacing w:before="20" w:after="20"/>
              <w:rPr>
                <w:color w:val="000000" w:themeColor="text1"/>
                <w:sz w:val="20"/>
                <w:szCs w:val="20"/>
                <w:lang w:bidi="en-US"/>
              </w:rPr>
            </w:pPr>
            <w:r w:rsidRPr="00BD066D">
              <w:rPr>
                <w:color w:val="000000" w:themeColor="text1"/>
                <w:sz w:val="20"/>
                <w:szCs w:val="20"/>
                <w:lang w:bidi="en-US"/>
              </w:rPr>
              <w:t>Adapt the hospital’s role in supporting public health programs to the specific characteristics of the current emergency situation.</w:t>
            </w:r>
          </w:p>
        </w:tc>
        <w:tc>
          <w:tcPr>
            <w:tcW w:w="1701" w:type="dxa"/>
            <w:tcBorders>
              <w:top w:val="nil"/>
              <w:bottom w:val="nil"/>
            </w:tcBorders>
            <w:vAlign w:val="center"/>
          </w:tcPr>
          <w:p w14:paraId="46A43E29"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3.84 ± 0.76</w:t>
            </w:r>
          </w:p>
        </w:tc>
      </w:tr>
      <w:tr w:rsidR="00BD066D" w:rsidRPr="00BD066D" w14:paraId="7A607A9B" w14:textId="77777777" w:rsidTr="00717827">
        <w:trPr>
          <w:jc w:val="center"/>
        </w:trPr>
        <w:tc>
          <w:tcPr>
            <w:tcW w:w="8555" w:type="dxa"/>
            <w:tcBorders>
              <w:top w:val="nil"/>
              <w:bottom w:val="nil"/>
              <w:right w:val="single" w:sz="12" w:space="0" w:color="auto"/>
            </w:tcBorders>
            <w:vAlign w:val="center"/>
          </w:tcPr>
          <w:p w14:paraId="3FAB98E1" w14:textId="77777777" w:rsidR="00CE3E5D" w:rsidRPr="00BD066D" w:rsidRDefault="00CE3E5D" w:rsidP="00717827">
            <w:pPr>
              <w:pStyle w:val="ListParagraph"/>
              <w:numPr>
                <w:ilvl w:val="0"/>
                <w:numId w:val="3"/>
              </w:numPr>
              <w:spacing w:before="20" w:after="20"/>
              <w:rPr>
                <w:color w:val="000000" w:themeColor="text1"/>
                <w:sz w:val="20"/>
                <w:szCs w:val="20"/>
                <w:lang w:bidi="en-US"/>
              </w:rPr>
            </w:pPr>
            <w:r w:rsidRPr="00BD066D">
              <w:rPr>
                <w:color w:val="000000" w:themeColor="text1"/>
                <w:sz w:val="20"/>
                <w:szCs w:val="20"/>
                <w:lang w:bidi="en-US"/>
              </w:rPr>
              <w:t>Ensure continuous monitoring of the capacity of the hospital to provide the agreed essential healthcare services required by non-epidemic patients and keep the relevant health authorities informed of the extent to which the hospital is succeeding in this task.</w:t>
            </w:r>
          </w:p>
        </w:tc>
        <w:tc>
          <w:tcPr>
            <w:tcW w:w="1701" w:type="dxa"/>
            <w:tcBorders>
              <w:top w:val="nil"/>
              <w:bottom w:val="nil"/>
            </w:tcBorders>
            <w:vAlign w:val="center"/>
          </w:tcPr>
          <w:p w14:paraId="3514CF46"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3.93 ± 0.73</w:t>
            </w:r>
          </w:p>
        </w:tc>
      </w:tr>
      <w:tr w:rsidR="00BD066D" w:rsidRPr="00BD066D" w14:paraId="27AA3C71" w14:textId="77777777" w:rsidTr="00717827">
        <w:trPr>
          <w:jc w:val="center"/>
        </w:trPr>
        <w:tc>
          <w:tcPr>
            <w:tcW w:w="8555" w:type="dxa"/>
            <w:tcBorders>
              <w:top w:val="nil"/>
              <w:bottom w:val="nil"/>
              <w:right w:val="single" w:sz="12" w:space="0" w:color="auto"/>
            </w:tcBorders>
            <w:vAlign w:val="center"/>
          </w:tcPr>
          <w:p w14:paraId="624C85C4" w14:textId="77777777" w:rsidR="00CE3E5D" w:rsidRPr="00BD066D" w:rsidRDefault="00CE3E5D" w:rsidP="00717827">
            <w:pPr>
              <w:pStyle w:val="ListParagraph"/>
              <w:numPr>
                <w:ilvl w:val="0"/>
                <w:numId w:val="3"/>
              </w:numPr>
              <w:spacing w:before="20" w:after="20"/>
              <w:rPr>
                <w:color w:val="000000" w:themeColor="text1"/>
                <w:sz w:val="20"/>
                <w:szCs w:val="20"/>
                <w:lang w:bidi="en-US"/>
              </w:rPr>
            </w:pPr>
            <w:r w:rsidRPr="00BD066D">
              <w:rPr>
                <w:color w:val="000000" w:themeColor="text1"/>
                <w:sz w:val="20"/>
                <w:szCs w:val="20"/>
                <w:lang w:bidi="en-US"/>
              </w:rPr>
              <w:t>Ensure that enough medicines, supplies and staff are available to meet the specific needs of epidemic patients and also the needs of non-epidemic patients.</w:t>
            </w:r>
          </w:p>
        </w:tc>
        <w:tc>
          <w:tcPr>
            <w:tcW w:w="1701" w:type="dxa"/>
            <w:tcBorders>
              <w:top w:val="nil"/>
              <w:bottom w:val="nil"/>
            </w:tcBorders>
            <w:vAlign w:val="center"/>
          </w:tcPr>
          <w:p w14:paraId="2CB49AFA"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3.90 ± 0.93</w:t>
            </w:r>
          </w:p>
        </w:tc>
      </w:tr>
      <w:tr w:rsidR="00BD066D" w:rsidRPr="00BD066D" w14:paraId="6C219012" w14:textId="77777777" w:rsidTr="00717827">
        <w:trPr>
          <w:jc w:val="center"/>
        </w:trPr>
        <w:tc>
          <w:tcPr>
            <w:tcW w:w="8555" w:type="dxa"/>
            <w:tcBorders>
              <w:top w:val="nil"/>
              <w:bottom w:val="single" w:sz="4" w:space="0" w:color="auto"/>
              <w:right w:val="single" w:sz="12" w:space="0" w:color="auto"/>
            </w:tcBorders>
            <w:vAlign w:val="center"/>
          </w:tcPr>
          <w:p w14:paraId="48DD89CD" w14:textId="77777777" w:rsidR="00CE3E5D" w:rsidRPr="00BD066D" w:rsidRDefault="00CE3E5D" w:rsidP="00717827">
            <w:pPr>
              <w:pStyle w:val="ListParagraph"/>
              <w:numPr>
                <w:ilvl w:val="0"/>
                <w:numId w:val="3"/>
              </w:numPr>
              <w:spacing w:before="20" w:after="20"/>
              <w:rPr>
                <w:color w:val="000000" w:themeColor="text1"/>
                <w:sz w:val="20"/>
                <w:szCs w:val="20"/>
                <w:lang w:bidi="en-US"/>
              </w:rPr>
            </w:pPr>
            <w:r w:rsidRPr="00BD066D">
              <w:rPr>
                <w:color w:val="000000" w:themeColor="text1"/>
                <w:sz w:val="20"/>
                <w:szCs w:val="20"/>
                <w:lang w:bidi="en-US"/>
              </w:rPr>
              <w:t>In order to reduce the risk of epidemic transmission in the hospital, organize patient traffic flow to avoid contact between patients requiring routine essential care and those affected by the epidemic.</w:t>
            </w:r>
          </w:p>
        </w:tc>
        <w:tc>
          <w:tcPr>
            <w:tcW w:w="1701" w:type="dxa"/>
            <w:tcBorders>
              <w:top w:val="nil"/>
              <w:bottom w:val="single" w:sz="4" w:space="0" w:color="auto"/>
            </w:tcBorders>
            <w:vAlign w:val="center"/>
          </w:tcPr>
          <w:p w14:paraId="75FC53A3" w14:textId="77777777" w:rsidR="00CE3E5D" w:rsidRPr="00BD066D" w:rsidRDefault="00CE3E5D" w:rsidP="00717827">
            <w:pPr>
              <w:spacing w:before="20" w:after="20"/>
              <w:jc w:val="center"/>
              <w:rPr>
                <w:color w:val="000000" w:themeColor="text1"/>
                <w:sz w:val="20"/>
                <w:szCs w:val="20"/>
              </w:rPr>
            </w:pPr>
            <w:r w:rsidRPr="00BD066D">
              <w:rPr>
                <w:color w:val="000000" w:themeColor="text1"/>
                <w:sz w:val="20"/>
                <w:szCs w:val="20"/>
              </w:rPr>
              <w:t>4.06 ± 0.75</w:t>
            </w:r>
          </w:p>
        </w:tc>
      </w:tr>
      <w:tr w:rsidR="00BD066D" w:rsidRPr="00BD066D" w14:paraId="35F8D7B1" w14:textId="77777777" w:rsidTr="00717827">
        <w:trPr>
          <w:jc w:val="center"/>
        </w:trPr>
        <w:tc>
          <w:tcPr>
            <w:tcW w:w="8555" w:type="dxa"/>
            <w:tcBorders>
              <w:top w:val="nil"/>
              <w:bottom w:val="single" w:sz="4" w:space="0" w:color="auto"/>
              <w:right w:val="single" w:sz="12" w:space="0" w:color="auto"/>
            </w:tcBorders>
            <w:vAlign w:val="center"/>
          </w:tcPr>
          <w:p w14:paraId="5EA0E61E" w14:textId="77777777" w:rsidR="00CE3E5D" w:rsidRPr="00BD066D" w:rsidRDefault="00CE3E5D" w:rsidP="00717827">
            <w:pPr>
              <w:spacing w:before="20" w:after="20"/>
              <w:rPr>
                <w:b/>
                <w:bCs/>
                <w:color w:val="000000" w:themeColor="text1"/>
                <w:sz w:val="20"/>
                <w:szCs w:val="20"/>
              </w:rPr>
            </w:pPr>
            <w:r w:rsidRPr="00BD066D">
              <w:rPr>
                <w:b/>
                <w:bCs/>
                <w:color w:val="000000" w:themeColor="text1"/>
                <w:sz w:val="20"/>
                <w:szCs w:val="20"/>
              </w:rPr>
              <w:t>Continuity of Essential Health Care Services Hospital Recovery task</w:t>
            </w:r>
          </w:p>
        </w:tc>
        <w:tc>
          <w:tcPr>
            <w:tcW w:w="1701" w:type="dxa"/>
            <w:tcBorders>
              <w:top w:val="nil"/>
              <w:bottom w:val="single" w:sz="4" w:space="0" w:color="auto"/>
            </w:tcBorders>
            <w:vAlign w:val="center"/>
          </w:tcPr>
          <w:p w14:paraId="5DA8F62C"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t>3.74 ± 0.68</w:t>
            </w:r>
          </w:p>
        </w:tc>
      </w:tr>
      <w:tr w:rsidR="00BD066D" w:rsidRPr="00BD066D" w14:paraId="4F9C0803" w14:textId="77777777" w:rsidTr="00717827">
        <w:trPr>
          <w:jc w:val="center"/>
        </w:trPr>
        <w:tc>
          <w:tcPr>
            <w:tcW w:w="8555" w:type="dxa"/>
            <w:tcBorders>
              <w:top w:val="nil"/>
              <w:bottom w:val="single" w:sz="4" w:space="0" w:color="auto"/>
              <w:right w:val="single" w:sz="12" w:space="0" w:color="auto"/>
            </w:tcBorders>
            <w:vAlign w:val="center"/>
          </w:tcPr>
          <w:p w14:paraId="267775BF" w14:textId="77777777" w:rsidR="00CE3E5D" w:rsidRPr="00BD066D" w:rsidRDefault="00CE3E5D" w:rsidP="00717827">
            <w:pPr>
              <w:pStyle w:val="ListParagraph"/>
              <w:numPr>
                <w:ilvl w:val="0"/>
                <w:numId w:val="4"/>
              </w:numPr>
              <w:spacing w:before="20" w:after="20"/>
              <w:rPr>
                <w:color w:val="000000" w:themeColor="text1"/>
                <w:sz w:val="20"/>
                <w:szCs w:val="20"/>
                <w:lang w:bidi="en-US"/>
              </w:rPr>
            </w:pPr>
            <w:r w:rsidRPr="00BD066D">
              <w:rPr>
                <w:color w:val="000000" w:themeColor="text1"/>
                <w:sz w:val="20"/>
                <w:szCs w:val="20"/>
                <w:lang w:bidi="en-US"/>
              </w:rPr>
              <w:t>As part of an overall hospital review, assess the hospital's operational performance in implementing emergency plans to ensure continuity of essential routine services and, if necessary, update these plans on the basis of lessons learned.</w:t>
            </w:r>
          </w:p>
        </w:tc>
        <w:tc>
          <w:tcPr>
            <w:tcW w:w="1701" w:type="dxa"/>
            <w:tcBorders>
              <w:top w:val="nil"/>
              <w:bottom w:val="single" w:sz="4" w:space="0" w:color="auto"/>
            </w:tcBorders>
            <w:vAlign w:val="center"/>
          </w:tcPr>
          <w:p w14:paraId="4FECEF10"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t>3.74 ± 0.68</w:t>
            </w:r>
          </w:p>
        </w:tc>
      </w:tr>
      <w:tr w:rsidR="00CE3E5D" w:rsidRPr="00BD066D" w14:paraId="321C9412" w14:textId="77777777" w:rsidTr="00717827">
        <w:trPr>
          <w:jc w:val="center"/>
        </w:trPr>
        <w:tc>
          <w:tcPr>
            <w:tcW w:w="8555" w:type="dxa"/>
            <w:tcBorders>
              <w:top w:val="single" w:sz="4" w:space="0" w:color="auto"/>
              <w:bottom w:val="thickThinSmallGap" w:sz="18" w:space="0" w:color="auto"/>
              <w:right w:val="single" w:sz="12" w:space="0" w:color="auto"/>
            </w:tcBorders>
            <w:vAlign w:val="center"/>
          </w:tcPr>
          <w:p w14:paraId="2FEC34B5"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lastRenderedPageBreak/>
              <w:t>Overall</w:t>
            </w:r>
          </w:p>
        </w:tc>
        <w:tc>
          <w:tcPr>
            <w:tcW w:w="1701" w:type="dxa"/>
            <w:tcBorders>
              <w:top w:val="single" w:sz="4" w:space="0" w:color="auto"/>
              <w:bottom w:val="thickThinSmallGap" w:sz="18" w:space="0" w:color="auto"/>
            </w:tcBorders>
            <w:vAlign w:val="center"/>
          </w:tcPr>
          <w:p w14:paraId="13AEC086" w14:textId="77777777" w:rsidR="00CE3E5D" w:rsidRPr="00BD066D" w:rsidRDefault="00CE3E5D" w:rsidP="00717827">
            <w:pPr>
              <w:spacing w:before="20" w:after="20"/>
              <w:jc w:val="center"/>
              <w:rPr>
                <w:b/>
                <w:bCs/>
                <w:color w:val="000000" w:themeColor="text1"/>
                <w:sz w:val="20"/>
                <w:szCs w:val="20"/>
              </w:rPr>
            </w:pPr>
            <w:r w:rsidRPr="00BD066D">
              <w:rPr>
                <w:b/>
                <w:bCs/>
                <w:color w:val="000000" w:themeColor="text1"/>
                <w:sz w:val="20"/>
                <w:szCs w:val="20"/>
              </w:rPr>
              <w:t>3.89 ± 0.61</w:t>
            </w:r>
          </w:p>
        </w:tc>
      </w:tr>
    </w:tbl>
    <w:p w14:paraId="0D6943A5" w14:textId="77777777" w:rsidR="00CE3E5D" w:rsidRPr="00BD066D" w:rsidRDefault="00CE3E5D" w:rsidP="00CE3E5D">
      <w:pPr>
        <w:spacing w:after="200" w:line="276" w:lineRule="auto"/>
        <w:jc w:val="both"/>
        <w:rPr>
          <w:b/>
          <w:bCs/>
          <w:color w:val="000000" w:themeColor="text1"/>
        </w:rPr>
      </w:pPr>
    </w:p>
    <w:p w14:paraId="1A54C0E6" w14:textId="77777777" w:rsidR="00CE3E5D" w:rsidRPr="00BD066D" w:rsidRDefault="00CE3E5D" w:rsidP="00CE3E5D">
      <w:pPr>
        <w:spacing w:after="200" w:line="276" w:lineRule="auto"/>
        <w:jc w:val="both"/>
        <w:rPr>
          <w:b/>
          <w:bCs/>
          <w:color w:val="000000" w:themeColor="text1"/>
        </w:rPr>
      </w:pPr>
      <w:r w:rsidRPr="00BD066D">
        <w:rPr>
          <w:b/>
          <w:bCs/>
          <w:color w:val="000000" w:themeColor="text1"/>
        </w:rPr>
        <w:t>Nursing Staff Perception Regarding Hospital Readiness for Continuity of Essential Health-Care Services in Line with COVID-19.</w:t>
      </w:r>
    </w:p>
    <w:p w14:paraId="4078F49F" w14:textId="01BC9DFF" w:rsidR="00CE3E5D" w:rsidRPr="00BD066D" w:rsidRDefault="000D38C9" w:rsidP="00CE3E5D">
      <w:pPr>
        <w:spacing w:after="200" w:line="276" w:lineRule="auto"/>
        <w:jc w:val="both"/>
        <w:rPr>
          <w:color w:val="000000" w:themeColor="text1"/>
        </w:rPr>
      </w:pPr>
      <w:r w:rsidRPr="00BD066D">
        <w:rPr>
          <w:color w:val="000000" w:themeColor="text1"/>
        </w:rPr>
        <w:t xml:space="preserve">Supplementary </w:t>
      </w:r>
      <w:r w:rsidR="00CE3E5D" w:rsidRPr="00BD066D">
        <w:rPr>
          <w:color w:val="000000" w:themeColor="text1"/>
        </w:rPr>
        <w:t xml:space="preserve">Table </w:t>
      </w:r>
      <w:r w:rsidRPr="00BD066D">
        <w:rPr>
          <w:color w:val="000000" w:themeColor="text1"/>
        </w:rPr>
        <w:t>1</w:t>
      </w:r>
      <w:r w:rsidR="00CE3E5D" w:rsidRPr="00BD066D">
        <w:rPr>
          <w:color w:val="000000" w:themeColor="text1"/>
        </w:rPr>
        <w:t xml:space="preserve"> revealed a moderate mean score of nursing staff’ perception regarding hospital readiness for continuity of health-care services (3.89±0.61</w:t>
      </w:r>
      <w:r w:rsidR="00CE3E5D" w:rsidRPr="00BD066D">
        <w:rPr>
          <w:rFonts w:hint="cs"/>
          <w:color w:val="000000" w:themeColor="text1"/>
          <w:cs/>
        </w:rPr>
        <w:t>)</w:t>
      </w:r>
      <w:r w:rsidR="00CE3E5D" w:rsidRPr="00BD066D">
        <w:rPr>
          <w:color w:val="000000" w:themeColor="text1"/>
        </w:rPr>
        <w:t xml:space="preserve">. The highest mean score was associated with the hospital readiness regarding general principles of continuity of health care services (3.95±0.60) followed by response tasks (3.91±0.68). Whereas the hospital readiness regarding recovery tasks of continuity of health care services (3.74±0.68) has the lowest score among these dimensions. </w:t>
      </w:r>
      <w:bookmarkStart w:id="0" w:name="_Hlk50119922"/>
    </w:p>
    <w:bookmarkEnd w:id="0"/>
    <w:p w14:paraId="7B4D5305" w14:textId="77777777" w:rsidR="00CE3E5D" w:rsidRPr="00BD066D" w:rsidRDefault="00CE3E5D" w:rsidP="00CE3E5D">
      <w:pPr>
        <w:spacing w:after="200" w:line="276" w:lineRule="auto"/>
        <w:rPr>
          <w:color w:val="000000" w:themeColor="text1"/>
        </w:rPr>
      </w:pPr>
    </w:p>
    <w:p w14:paraId="6076F029" w14:textId="77777777" w:rsidR="00CE3E5D" w:rsidRPr="00BD066D" w:rsidRDefault="00CE3E5D" w:rsidP="00CE3E5D">
      <w:pPr>
        <w:spacing w:after="200" w:line="276" w:lineRule="auto"/>
        <w:rPr>
          <w:color w:val="000000" w:themeColor="text1"/>
        </w:rPr>
      </w:pPr>
    </w:p>
    <w:p w14:paraId="4DE82CC9" w14:textId="77777777" w:rsidR="00CE3E5D" w:rsidRPr="00BD066D" w:rsidRDefault="00CE3E5D" w:rsidP="00CE3E5D">
      <w:pPr>
        <w:spacing w:after="200" w:line="276" w:lineRule="auto"/>
        <w:rPr>
          <w:color w:val="000000" w:themeColor="text1"/>
        </w:rPr>
      </w:pPr>
    </w:p>
    <w:p w14:paraId="5F0AF754" w14:textId="77777777" w:rsidR="00CE3E5D" w:rsidRPr="00BD066D" w:rsidRDefault="00CE3E5D" w:rsidP="00CE3E5D">
      <w:pPr>
        <w:spacing w:after="200" w:line="276" w:lineRule="auto"/>
        <w:rPr>
          <w:color w:val="000000" w:themeColor="text1"/>
        </w:rPr>
      </w:pPr>
    </w:p>
    <w:p w14:paraId="42BF4953" w14:textId="77777777" w:rsidR="00CE3E5D" w:rsidRPr="00BD066D" w:rsidRDefault="00CE3E5D" w:rsidP="00CE3E5D">
      <w:pPr>
        <w:spacing w:after="200" w:line="276" w:lineRule="auto"/>
        <w:rPr>
          <w:color w:val="000000" w:themeColor="text1"/>
        </w:rPr>
      </w:pPr>
    </w:p>
    <w:p w14:paraId="3F6CE000" w14:textId="77777777" w:rsidR="00CE3E5D" w:rsidRPr="00BD066D" w:rsidRDefault="00CE3E5D" w:rsidP="00CE3E5D">
      <w:pPr>
        <w:spacing w:after="200" w:line="276" w:lineRule="auto"/>
        <w:rPr>
          <w:color w:val="000000" w:themeColor="text1"/>
        </w:rPr>
      </w:pPr>
    </w:p>
    <w:p w14:paraId="4EDA3A96" w14:textId="47399098" w:rsidR="00CE3E5D" w:rsidRPr="00BD066D" w:rsidRDefault="00CE3E5D" w:rsidP="00CE3E5D">
      <w:pPr>
        <w:spacing w:after="200" w:line="276" w:lineRule="auto"/>
        <w:rPr>
          <w:color w:val="000000" w:themeColor="text1"/>
        </w:rPr>
      </w:pPr>
    </w:p>
    <w:p w14:paraId="066CDF3B" w14:textId="77777777" w:rsidR="00D03862" w:rsidRPr="00BD066D" w:rsidRDefault="00D03862" w:rsidP="00CE3E5D">
      <w:pPr>
        <w:spacing w:after="200" w:line="276" w:lineRule="auto"/>
        <w:rPr>
          <w:color w:val="000000" w:themeColor="text1"/>
        </w:rPr>
      </w:pPr>
    </w:p>
    <w:p w14:paraId="25067D7C" w14:textId="77777777" w:rsidR="00CE3E5D" w:rsidRPr="00BD066D" w:rsidRDefault="00CE3E5D" w:rsidP="00CE3E5D">
      <w:pPr>
        <w:spacing w:after="200" w:line="276" w:lineRule="auto"/>
        <w:rPr>
          <w:color w:val="000000" w:themeColor="text1"/>
        </w:rPr>
      </w:pPr>
    </w:p>
    <w:p w14:paraId="0508D498" w14:textId="77777777" w:rsidR="00CE3E5D" w:rsidRPr="00BD066D" w:rsidRDefault="00CE3E5D" w:rsidP="00CE3E5D">
      <w:pPr>
        <w:spacing w:after="200" w:line="276" w:lineRule="auto"/>
        <w:rPr>
          <w:color w:val="000000" w:themeColor="text1"/>
        </w:rPr>
      </w:pPr>
    </w:p>
    <w:p w14:paraId="3ED076D4" w14:textId="77777777" w:rsidR="00CE3E5D" w:rsidRPr="00BD066D" w:rsidRDefault="00CE3E5D" w:rsidP="00CE3E5D">
      <w:pPr>
        <w:spacing w:after="200" w:line="276" w:lineRule="auto"/>
        <w:rPr>
          <w:color w:val="000000" w:themeColor="text1"/>
        </w:rPr>
      </w:pPr>
    </w:p>
    <w:p w14:paraId="5E6B71EA" w14:textId="77777777" w:rsidR="00CE3E5D" w:rsidRPr="00BD066D" w:rsidRDefault="00CE3E5D" w:rsidP="00CE3E5D">
      <w:pPr>
        <w:spacing w:after="200" w:line="276" w:lineRule="auto"/>
        <w:rPr>
          <w:color w:val="000000" w:themeColor="text1"/>
        </w:rPr>
      </w:pPr>
    </w:p>
    <w:p w14:paraId="5AFE021C" w14:textId="77777777" w:rsidR="00CE3E5D" w:rsidRPr="00BD066D" w:rsidRDefault="00CE3E5D" w:rsidP="00CE3E5D">
      <w:pPr>
        <w:spacing w:after="200" w:line="276" w:lineRule="auto"/>
        <w:rPr>
          <w:color w:val="000000" w:themeColor="text1"/>
        </w:rPr>
      </w:pPr>
    </w:p>
    <w:p w14:paraId="5DA3DFC9" w14:textId="77777777" w:rsidR="00CE3E5D" w:rsidRPr="00BD066D" w:rsidRDefault="00CE3E5D" w:rsidP="00CE3E5D">
      <w:pPr>
        <w:spacing w:after="200" w:line="276" w:lineRule="auto"/>
        <w:rPr>
          <w:color w:val="000000" w:themeColor="text1"/>
        </w:rPr>
      </w:pPr>
    </w:p>
    <w:p w14:paraId="72CD0645" w14:textId="77777777" w:rsidR="00CE3E5D" w:rsidRPr="00BD066D" w:rsidRDefault="00CE3E5D" w:rsidP="00CE3E5D">
      <w:pPr>
        <w:spacing w:after="200" w:line="276" w:lineRule="auto"/>
        <w:rPr>
          <w:color w:val="000000" w:themeColor="text1"/>
        </w:rPr>
      </w:pPr>
    </w:p>
    <w:p w14:paraId="3E76869E" w14:textId="77777777" w:rsidR="00CE3E5D" w:rsidRPr="00BD066D" w:rsidRDefault="00CE3E5D" w:rsidP="00CE3E5D">
      <w:pPr>
        <w:spacing w:after="200" w:line="276" w:lineRule="auto"/>
        <w:rPr>
          <w:color w:val="000000" w:themeColor="text1"/>
        </w:rPr>
      </w:pPr>
    </w:p>
    <w:p w14:paraId="6417377C" w14:textId="3BEE1B2E" w:rsidR="00CE3E5D" w:rsidRPr="00BD066D" w:rsidRDefault="00CE3E5D" w:rsidP="00CE3E5D">
      <w:pPr>
        <w:spacing w:after="200" w:line="300" w:lineRule="auto"/>
        <w:ind w:left="1418" w:hanging="1418"/>
        <w:rPr>
          <w:color w:val="000000" w:themeColor="text1"/>
        </w:rPr>
      </w:pPr>
    </w:p>
    <w:p w14:paraId="389584A2" w14:textId="77777777" w:rsidR="00D03862" w:rsidRPr="00BD066D" w:rsidRDefault="00D03862" w:rsidP="00CE3E5D">
      <w:pPr>
        <w:spacing w:after="200" w:line="300" w:lineRule="auto"/>
        <w:ind w:left="1418" w:hanging="1418"/>
        <w:rPr>
          <w:color w:val="000000" w:themeColor="text1"/>
        </w:rPr>
      </w:pPr>
    </w:p>
    <w:p w14:paraId="69B872F3" w14:textId="2963AFE7" w:rsidR="00CE3E5D" w:rsidRPr="00BD066D" w:rsidRDefault="00D03862" w:rsidP="00CE3E5D">
      <w:pPr>
        <w:spacing w:after="200" w:line="300" w:lineRule="auto"/>
        <w:ind w:left="1418" w:hanging="1418"/>
        <w:rPr>
          <w:b/>
          <w:bCs/>
          <w:color w:val="000000" w:themeColor="text1"/>
        </w:rPr>
      </w:pPr>
      <w:r w:rsidRPr="00BD066D">
        <w:rPr>
          <w:b/>
          <w:bCs/>
          <w:color w:val="000000" w:themeColor="text1"/>
        </w:rPr>
        <w:t>Supplementary Table (2):</w:t>
      </w:r>
      <w:r w:rsidR="00CE3E5D" w:rsidRPr="00BD066D">
        <w:rPr>
          <w:b/>
          <w:bCs/>
          <w:color w:val="000000" w:themeColor="text1"/>
        </w:rPr>
        <w:tab/>
        <w:t>Nursing Staff Perception of Surge Capacity in Healthcare in Line with COVID-19. (n = 300)</w:t>
      </w:r>
    </w:p>
    <w:p w14:paraId="72AB8D91" w14:textId="77777777" w:rsidR="00CE3E5D" w:rsidRPr="00BD066D" w:rsidRDefault="00CE3E5D" w:rsidP="00CE3E5D">
      <w:pPr>
        <w:spacing w:after="200" w:line="300" w:lineRule="auto"/>
        <w:ind w:left="1418" w:hanging="1418"/>
        <w:rPr>
          <w:b/>
          <w:bCs/>
          <w:color w:val="000000" w:themeColor="text1"/>
        </w:rPr>
      </w:pPr>
    </w:p>
    <w:tbl>
      <w:tblPr>
        <w:tblStyle w:val="TableGrid"/>
        <w:tblW w:w="10127" w:type="dxa"/>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Look w:val="04A0" w:firstRow="1" w:lastRow="0" w:firstColumn="1" w:lastColumn="0" w:noHBand="0" w:noVBand="1"/>
      </w:tblPr>
      <w:tblGrid>
        <w:gridCol w:w="8426"/>
        <w:gridCol w:w="1701"/>
      </w:tblGrid>
      <w:tr w:rsidR="00CE3E5D" w:rsidRPr="00BD066D" w14:paraId="689BA21A" w14:textId="77777777" w:rsidTr="00D03862">
        <w:trPr>
          <w:tblHeader/>
          <w:jc w:val="center"/>
        </w:trPr>
        <w:tc>
          <w:tcPr>
            <w:tcW w:w="8426" w:type="dxa"/>
            <w:tcBorders>
              <w:top w:val="thinThickSmallGap" w:sz="18" w:space="0" w:color="auto"/>
              <w:bottom w:val="single" w:sz="12" w:space="0" w:color="auto"/>
              <w:right w:val="single" w:sz="12" w:space="0" w:color="auto"/>
            </w:tcBorders>
            <w:vAlign w:val="center"/>
          </w:tcPr>
          <w:p w14:paraId="3A62E1AC" w14:textId="77777777" w:rsidR="00CE3E5D" w:rsidRPr="00BD066D" w:rsidRDefault="00CE3E5D" w:rsidP="00717827">
            <w:pPr>
              <w:spacing w:before="40" w:after="40"/>
              <w:rPr>
                <w:b/>
                <w:bCs/>
                <w:color w:val="000000" w:themeColor="text1"/>
                <w:sz w:val="20"/>
                <w:szCs w:val="20"/>
              </w:rPr>
            </w:pPr>
            <w:r w:rsidRPr="00BD066D">
              <w:rPr>
                <w:b/>
                <w:bCs/>
                <w:color w:val="000000" w:themeColor="text1"/>
                <w:sz w:val="20"/>
                <w:szCs w:val="20"/>
              </w:rPr>
              <w:t>Hospital Readiness for Surge capacity in Healthcare in Line with COVID-19.</w:t>
            </w:r>
          </w:p>
        </w:tc>
        <w:tc>
          <w:tcPr>
            <w:tcW w:w="1701" w:type="dxa"/>
            <w:tcBorders>
              <w:top w:val="thinThickSmallGap" w:sz="18" w:space="0" w:color="auto"/>
              <w:bottom w:val="single" w:sz="12" w:space="0" w:color="auto"/>
            </w:tcBorders>
            <w:vAlign w:val="center"/>
          </w:tcPr>
          <w:p w14:paraId="7E784FD5" w14:textId="77777777" w:rsidR="00CE3E5D" w:rsidRPr="00BD066D" w:rsidRDefault="00CE3E5D" w:rsidP="00717827">
            <w:pPr>
              <w:spacing w:before="40" w:after="40"/>
              <w:jc w:val="center"/>
              <w:rPr>
                <w:b/>
                <w:bCs/>
                <w:color w:val="000000" w:themeColor="text1"/>
                <w:sz w:val="20"/>
                <w:szCs w:val="20"/>
              </w:rPr>
            </w:pPr>
            <w:r w:rsidRPr="00BD066D">
              <w:rPr>
                <w:b/>
                <w:bCs/>
                <w:color w:val="000000" w:themeColor="text1"/>
                <w:sz w:val="20"/>
                <w:szCs w:val="20"/>
              </w:rPr>
              <w:t>Mean ± SD.</w:t>
            </w:r>
          </w:p>
        </w:tc>
      </w:tr>
      <w:tr w:rsidR="00CE3E5D" w:rsidRPr="00BD066D" w14:paraId="1D7A49D3" w14:textId="77777777" w:rsidTr="00717827">
        <w:trPr>
          <w:jc w:val="center"/>
        </w:trPr>
        <w:tc>
          <w:tcPr>
            <w:tcW w:w="8426" w:type="dxa"/>
            <w:tcBorders>
              <w:top w:val="single" w:sz="4" w:space="0" w:color="auto"/>
              <w:bottom w:val="nil"/>
              <w:right w:val="single" w:sz="12" w:space="0" w:color="auto"/>
            </w:tcBorders>
            <w:vAlign w:val="center"/>
          </w:tcPr>
          <w:p w14:paraId="35A6A5E0" w14:textId="77777777" w:rsidR="00CE3E5D" w:rsidRPr="00BD066D" w:rsidRDefault="00CE3E5D" w:rsidP="00717827">
            <w:pPr>
              <w:spacing w:before="40" w:after="40"/>
              <w:rPr>
                <w:b/>
                <w:bCs/>
                <w:color w:val="000000" w:themeColor="text1"/>
                <w:sz w:val="20"/>
                <w:szCs w:val="20"/>
              </w:rPr>
            </w:pPr>
            <w:r w:rsidRPr="00BD066D">
              <w:rPr>
                <w:b/>
                <w:bCs/>
                <w:color w:val="000000" w:themeColor="text1"/>
                <w:sz w:val="20"/>
                <w:szCs w:val="20"/>
              </w:rPr>
              <w:t>Surge Capacity General principles</w:t>
            </w:r>
          </w:p>
        </w:tc>
        <w:tc>
          <w:tcPr>
            <w:tcW w:w="1701" w:type="dxa"/>
            <w:tcBorders>
              <w:top w:val="single" w:sz="4" w:space="0" w:color="auto"/>
              <w:bottom w:val="nil"/>
            </w:tcBorders>
            <w:vAlign w:val="center"/>
          </w:tcPr>
          <w:p w14:paraId="55364177" w14:textId="77777777" w:rsidR="00CE3E5D" w:rsidRPr="00BD066D" w:rsidRDefault="00CE3E5D" w:rsidP="00717827">
            <w:pPr>
              <w:spacing w:before="40" w:after="40"/>
              <w:jc w:val="center"/>
              <w:rPr>
                <w:b/>
                <w:bCs/>
                <w:color w:val="000000" w:themeColor="text1"/>
                <w:sz w:val="20"/>
                <w:szCs w:val="20"/>
              </w:rPr>
            </w:pPr>
            <w:r w:rsidRPr="00BD066D">
              <w:rPr>
                <w:b/>
                <w:bCs/>
                <w:color w:val="000000" w:themeColor="text1"/>
                <w:sz w:val="20"/>
                <w:szCs w:val="20"/>
              </w:rPr>
              <w:t>3.86 ± 0.75</w:t>
            </w:r>
          </w:p>
        </w:tc>
      </w:tr>
      <w:tr w:rsidR="00CE3E5D" w:rsidRPr="00BD066D" w14:paraId="1CE361F2" w14:textId="77777777" w:rsidTr="00717827">
        <w:trPr>
          <w:jc w:val="center"/>
        </w:trPr>
        <w:tc>
          <w:tcPr>
            <w:tcW w:w="8426" w:type="dxa"/>
            <w:tcBorders>
              <w:top w:val="single" w:sz="4" w:space="0" w:color="auto"/>
              <w:bottom w:val="nil"/>
              <w:right w:val="single" w:sz="12" w:space="0" w:color="auto"/>
            </w:tcBorders>
            <w:vAlign w:val="center"/>
          </w:tcPr>
          <w:p w14:paraId="776EE416" w14:textId="77777777" w:rsidR="00CE3E5D" w:rsidRPr="00BD066D" w:rsidRDefault="00CE3E5D" w:rsidP="00717827">
            <w:pPr>
              <w:pStyle w:val="ListParagraph"/>
              <w:numPr>
                <w:ilvl w:val="0"/>
                <w:numId w:val="5"/>
              </w:numPr>
              <w:spacing w:before="40" w:after="40"/>
              <w:rPr>
                <w:color w:val="000000" w:themeColor="text1"/>
                <w:sz w:val="20"/>
                <w:szCs w:val="20"/>
                <w:lang w:bidi="en-US"/>
              </w:rPr>
            </w:pPr>
            <w:r w:rsidRPr="00BD066D">
              <w:rPr>
                <w:color w:val="000000" w:themeColor="text1"/>
                <w:sz w:val="20"/>
                <w:szCs w:val="20"/>
                <w:lang w:bidi="en-US"/>
              </w:rPr>
              <w:t>the ability of a hospital to meet an increased demand for health services—is a cornerstone of the overall approach to managing health emergencies. It has implications for the functioning of the entire hospital.</w:t>
            </w:r>
          </w:p>
        </w:tc>
        <w:tc>
          <w:tcPr>
            <w:tcW w:w="1701" w:type="dxa"/>
            <w:tcBorders>
              <w:top w:val="single" w:sz="4" w:space="0" w:color="auto"/>
              <w:bottom w:val="nil"/>
            </w:tcBorders>
            <w:vAlign w:val="center"/>
          </w:tcPr>
          <w:p w14:paraId="74312849"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3.86 ± 0.75</w:t>
            </w:r>
          </w:p>
        </w:tc>
      </w:tr>
      <w:tr w:rsidR="00CE3E5D" w:rsidRPr="00BD066D" w14:paraId="4D114B76" w14:textId="77777777" w:rsidTr="00717827">
        <w:trPr>
          <w:jc w:val="center"/>
        </w:trPr>
        <w:tc>
          <w:tcPr>
            <w:tcW w:w="8426" w:type="dxa"/>
            <w:tcBorders>
              <w:top w:val="single" w:sz="4" w:space="0" w:color="auto"/>
              <w:bottom w:val="nil"/>
              <w:right w:val="single" w:sz="12" w:space="0" w:color="auto"/>
            </w:tcBorders>
            <w:vAlign w:val="center"/>
          </w:tcPr>
          <w:p w14:paraId="5A314A45" w14:textId="77777777" w:rsidR="00CE3E5D" w:rsidRPr="00BD066D" w:rsidRDefault="00CE3E5D" w:rsidP="00717827">
            <w:pPr>
              <w:spacing w:before="40" w:after="40"/>
              <w:rPr>
                <w:b/>
                <w:bCs/>
                <w:color w:val="000000" w:themeColor="text1"/>
                <w:sz w:val="20"/>
                <w:szCs w:val="20"/>
              </w:rPr>
            </w:pPr>
            <w:r w:rsidRPr="00BD066D">
              <w:rPr>
                <w:b/>
                <w:bCs/>
                <w:color w:val="000000" w:themeColor="text1"/>
                <w:sz w:val="20"/>
                <w:szCs w:val="20"/>
              </w:rPr>
              <w:t>Surge Capacity Basic requirements</w:t>
            </w:r>
          </w:p>
        </w:tc>
        <w:tc>
          <w:tcPr>
            <w:tcW w:w="1701" w:type="dxa"/>
            <w:tcBorders>
              <w:top w:val="single" w:sz="4" w:space="0" w:color="auto"/>
              <w:bottom w:val="nil"/>
            </w:tcBorders>
            <w:vAlign w:val="center"/>
          </w:tcPr>
          <w:p w14:paraId="2FFB0C3D" w14:textId="77777777" w:rsidR="00CE3E5D" w:rsidRPr="00BD066D" w:rsidRDefault="00CE3E5D" w:rsidP="00717827">
            <w:pPr>
              <w:spacing w:before="40" w:after="40"/>
              <w:jc w:val="center"/>
              <w:rPr>
                <w:b/>
                <w:bCs/>
                <w:color w:val="000000" w:themeColor="text1"/>
                <w:sz w:val="20"/>
                <w:szCs w:val="20"/>
              </w:rPr>
            </w:pPr>
            <w:r w:rsidRPr="00BD066D">
              <w:rPr>
                <w:b/>
                <w:bCs/>
                <w:color w:val="000000" w:themeColor="text1"/>
                <w:sz w:val="20"/>
                <w:szCs w:val="20"/>
              </w:rPr>
              <w:t>3.85 ± 0.67</w:t>
            </w:r>
          </w:p>
        </w:tc>
      </w:tr>
      <w:tr w:rsidR="00CE3E5D" w:rsidRPr="00BD066D" w14:paraId="13FF3644" w14:textId="77777777" w:rsidTr="00717827">
        <w:trPr>
          <w:jc w:val="center"/>
        </w:trPr>
        <w:tc>
          <w:tcPr>
            <w:tcW w:w="8426" w:type="dxa"/>
            <w:tcBorders>
              <w:top w:val="nil"/>
              <w:bottom w:val="nil"/>
              <w:right w:val="single" w:sz="12" w:space="0" w:color="auto"/>
            </w:tcBorders>
            <w:vAlign w:val="center"/>
          </w:tcPr>
          <w:p w14:paraId="2B88DCC3" w14:textId="77777777" w:rsidR="00CE3E5D" w:rsidRPr="00BD066D" w:rsidRDefault="00CE3E5D" w:rsidP="00717827">
            <w:pPr>
              <w:pStyle w:val="ListParagraph"/>
              <w:numPr>
                <w:ilvl w:val="0"/>
                <w:numId w:val="6"/>
              </w:numPr>
              <w:spacing w:before="40" w:after="40"/>
              <w:rPr>
                <w:color w:val="000000" w:themeColor="text1"/>
                <w:sz w:val="20"/>
                <w:szCs w:val="20"/>
                <w:lang w:bidi="en-US"/>
              </w:rPr>
            </w:pPr>
            <w:r w:rsidRPr="00BD066D">
              <w:rPr>
                <w:color w:val="000000" w:themeColor="text1"/>
                <w:sz w:val="20"/>
                <w:szCs w:val="20"/>
                <w:lang w:bidi="en-US"/>
              </w:rPr>
              <w:t>An Incident Command Group to coordinate the hospital's overall emergency response, which includes activities required to ensure surge capacity, and an operational Hospital Emergency Coordination Centre.</w:t>
            </w:r>
          </w:p>
        </w:tc>
        <w:tc>
          <w:tcPr>
            <w:tcW w:w="1701" w:type="dxa"/>
            <w:tcBorders>
              <w:top w:val="nil"/>
              <w:bottom w:val="nil"/>
            </w:tcBorders>
            <w:vAlign w:val="center"/>
          </w:tcPr>
          <w:p w14:paraId="3C89F816"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3.77 ± 0.71</w:t>
            </w:r>
          </w:p>
        </w:tc>
      </w:tr>
      <w:tr w:rsidR="00CE3E5D" w:rsidRPr="00BD066D" w14:paraId="47EB3448" w14:textId="77777777" w:rsidTr="00717827">
        <w:trPr>
          <w:jc w:val="center"/>
        </w:trPr>
        <w:tc>
          <w:tcPr>
            <w:tcW w:w="8426" w:type="dxa"/>
            <w:tcBorders>
              <w:top w:val="nil"/>
              <w:bottom w:val="nil"/>
              <w:right w:val="single" w:sz="12" w:space="0" w:color="auto"/>
            </w:tcBorders>
            <w:vAlign w:val="center"/>
          </w:tcPr>
          <w:p w14:paraId="40D1931D" w14:textId="77777777" w:rsidR="00CE3E5D" w:rsidRPr="00BD066D" w:rsidRDefault="00CE3E5D" w:rsidP="00717827">
            <w:pPr>
              <w:pStyle w:val="ListParagraph"/>
              <w:numPr>
                <w:ilvl w:val="0"/>
                <w:numId w:val="6"/>
              </w:numPr>
              <w:spacing w:before="40" w:after="40"/>
              <w:rPr>
                <w:color w:val="000000" w:themeColor="text1"/>
                <w:sz w:val="20"/>
                <w:szCs w:val="20"/>
                <w:lang w:bidi="en-US"/>
              </w:rPr>
            </w:pPr>
            <w:r w:rsidRPr="00BD066D">
              <w:rPr>
                <w:color w:val="000000" w:themeColor="text1"/>
                <w:sz w:val="20"/>
                <w:szCs w:val="20"/>
                <w:lang w:bidi="en-US"/>
              </w:rPr>
              <w:t>Health system strategies for optimizing the utilization, at all healthcare levels, of the resources needed to cope with epidemics and other emergencies.</w:t>
            </w:r>
          </w:p>
        </w:tc>
        <w:tc>
          <w:tcPr>
            <w:tcW w:w="1701" w:type="dxa"/>
            <w:tcBorders>
              <w:top w:val="nil"/>
              <w:bottom w:val="nil"/>
            </w:tcBorders>
            <w:vAlign w:val="center"/>
          </w:tcPr>
          <w:p w14:paraId="43059328"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3.92 ± 0.73</w:t>
            </w:r>
          </w:p>
        </w:tc>
      </w:tr>
      <w:tr w:rsidR="00CE3E5D" w:rsidRPr="00BD066D" w14:paraId="4E765272" w14:textId="77777777" w:rsidTr="00717827">
        <w:trPr>
          <w:jc w:val="center"/>
        </w:trPr>
        <w:tc>
          <w:tcPr>
            <w:tcW w:w="8426" w:type="dxa"/>
            <w:tcBorders>
              <w:top w:val="single" w:sz="4" w:space="0" w:color="auto"/>
              <w:bottom w:val="nil"/>
              <w:right w:val="single" w:sz="12" w:space="0" w:color="auto"/>
            </w:tcBorders>
            <w:vAlign w:val="center"/>
          </w:tcPr>
          <w:p w14:paraId="25418453" w14:textId="77777777" w:rsidR="00CE3E5D" w:rsidRPr="00BD066D" w:rsidRDefault="00CE3E5D" w:rsidP="00717827">
            <w:pPr>
              <w:spacing w:before="40" w:after="40"/>
              <w:rPr>
                <w:b/>
                <w:bCs/>
                <w:color w:val="000000" w:themeColor="text1"/>
                <w:sz w:val="20"/>
                <w:szCs w:val="20"/>
              </w:rPr>
            </w:pPr>
            <w:r w:rsidRPr="00BD066D">
              <w:rPr>
                <w:b/>
                <w:bCs/>
                <w:color w:val="000000" w:themeColor="text1"/>
                <w:sz w:val="20"/>
                <w:szCs w:val="20"/>
              </w:rPr>
              <w:t>Surge Capacity Hospital Preparedness tasks</w:t>
            </w:r>
          </w:p>
        </w:tc>
        <w:tc>
          <w:tcPr>
            <w:tcW w:w="1701" w:type="dxa"/>
            <w:tcBorders>
              <w:top w:val="single" w:sz="4" w:space="0" w:color="auto"/>
              <w:bottom w:val="nil"/>
            </w:tcBorders>
            <w:vAlign w:val="center"/>
          </w:tcPr>
          <w:p w14:paraId="5D7E39A5" w14:textId="77777777" w:rsidR="00CE3E5D" w:rsidRPr="00BD066D" w:rsidRDefault="00CE3E5D" w:rsidP="00717827">
            <w:pPr>
              <w:spacing w:before="40" w:after="40"/>
              <w:jc w:val="center"/>
              <w:rPr>
                <w:b/>
                <w:bCs/>
                <w:color w:val="000000" w:themeColor="text1"/>
                <w:sz w:val="20"/>
                <w:szCs w:val="20"/>
              </w:rPr>
            </w:pPr>
            <w:r w:rsidRPr="00BD066D">
              <w:rPr>
                <w:b/>
                <w:bCs/>
                <w:color w:val="000000" w:themeColor="text1"/>
                <w:sz w:val="20"/>
                <w:szCs w:val="20"/>
              </w:rPr>
              <w:t>3.83 ± 0.65</w:t>
            </w:r>
          </w:p>
        </w:tc>
      </w:tr>
      <w:tr w:rsidR="00CE3E5D" w:rsidRPr="00BD066D" w14:paraId="4DA551AA" w14:textId="77777777" w:rsidTr="00717827">
        <w:trPr>
          <w:jc w:val="center"/>
        </w:trPr>
        <w:tc>
          <w:tcPr>
            <w:tcW w:w="8426" w:type="dxa"/>
            <w:tcBorders>
              <w:top w:val="nil"/>
              <w:bottom w:val="nil"/>
              <w:right w:val="single" w:sz="12" w:space="0" w:color="auto"/>
            </w:tcBorders>
            <w:vAlign w:val="center"/>
          </w:tcPr>
          <w:p w14:paraId="2C45C1A6" w14:textId="77777777" w:rsidR="00CE3E5D" w:rsidRPr="00BD066D" w:rsidRDefault="00CE3E5D" w:rsidP="00717827">
            <w:pPr>
              <w:pStyle w:val="ListParagraph"/>
              <w:numPr>
                <w:ilvl w:val="0"/>
                <w:numId w:val="7"/>
              </w:numPr>
              <w:spacing w:before="40" w:after="40"/>
              <w:rPr>
                <w:color w:val="000000" w:themeColor="text1"/>
                <w:sz w:val="20"/>
                <w:szCs w:val="20"/>
                <w:lang w:bidi="en-US"/>
              </w:rPr>
            </w:pPr>
            <w:r w:rsidRPr="00BD066D">
              <w:rPr>
                <w:color w:val="000000" w:themeColor="text1"/>
                <w:sz w:val="20"/>
                <w:szCs w:val="20"/>
                <w:lang w:bidi="en-US"/>
              </w:rPr>
              <w:t>Establish mechanisms for facilitating mutual support and coordination between hospitals and local healthcare providers to prevent or mitigate hospital overload by the use of referral/counter-referral systems, patient follow-up at alternative care sites and home care (for patients not requiring admission to hospital)</w:t>
            </w:r>
          </w:p>
        </w:tc>
        <w:tc>
          <w:tcPr>
            <w:tcW w:w="1701" w:type="dxa"/>
            <w:tcBorders>
              <w:top w:val="nil"/>
              <w:bottom w:val="nil"/>
            </w:tcBorders>
            <w:vAlign w:val="center"/>
          </w:tcPr>
          <w:p w14:paraId="0B22B5CE"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3.84 ± 0.73</w:t>
            </w:r>
          </w:p>
        </w:tc>
      </w:tr>
      <w:tr w:rsidR="00CE3E5D" w:rsidRPr="00BD066D" w14:paraId="25DF77B4" w14:textId="77777777" w:rsidTr="00717827">
        <w:trPr>
          <w:jc w:val="center"/>
        </w:trPr>
        <w:tc>
          <w:tcPr>
            <w:tcW w:w="8426" w:type="dxa"/>
            <w:tcBorders>
              <w:top w:val="nil"/>
              <w:bottom w:val="nil"/>
              <w:right w:val="single" w:sz="12" w:space="0" w:color="auto"/>
            </w:tcBorders>
            <w:vAlign w:val="center"/>
          </w:tcPr>
          <w:p w14:paraId="5A3AB894" w14:textId="77777777" w:rsidR="00CE3E5D" w:rsidRPr="00BD066D" w:rsidRDefault="00CE3E5D" w:rsidP="00717827">
            <w:pPr>
              <w:pStyle w:val="ListParagraph"/>
              <w:numPr>
                <w:ilvl w:val="0"/>
                <w:numId w:val="7"/>
              </w:numPr>
              <w:spacing w:before="40" w:after="40"/>
              <w:rPr>
                <w:color w:val="000000" w:themeColor="text1"/>
                <w:sz w:val="20"/>
                <w:szCs w:val="20"/>
                <w:lang w:bidi="en-US"/>
              </w:rPr>
            </w:pPr>
            <w:r w:rsidRPr="00BD066D">
              <w:rPr>
                <w:color w:val="000000" w:themeColor="text1"/>
                <w:sz w:val="20"/>
                <w:szCs w:val="20"/>
                <w:lang w:bidi="en-US"/>
              </w:rPr>
              <w:t>Ensure that staff receive training and participate in regular exercises in order to enhance their ability to fulfil their roles in contributing to the hospital's surge capacity.</w:t>
            </w:r>
          </w:p>
        </w:tc>
        <w:tc>
          <w:tcPr>
            <w:tcW w:w="1701" w:type="dxa"/>
            <w:tcBorders>
              <w:top w:val="nil"/>
              <w:bottom w:val="nil"/>
            </w:tcBorders>
            <w:vAlign w:val="center"/>
          </w:tcPr>
          <w:p w14:paraId="19C7ED18"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3.85 ± 0.83</w:t>
            </w:r>
          </w:p>
        </w:tc>
      </w:tr>
      <w:tr w:rsidR="00CE3E5D" w:rsidRPr="00BD066D" w14:paraId="6C9DC083" w14:textId="77777777" w:rsidTr="00717827">
        <w:trPr>
          <w:jc w:val="center"/>
        </w:trPr>
        <w:tc>
          <w:tcPr>
            <w:tcW w:w="8426" w:type="dxa"/>
            <w:tcBorders>
              <w:top w:val="nil"/>
              <w:bottom w:val="nil"/>
              <w:right w:val="single" w:sz="12" w:space="0" w:color="auto"/>
            </w:tcBorders>
            <w:vAlign w:val="center"/>
          </w:tcPr>
          <w:p w14:paraId="090000E5" w14:textId="77777777" w:rsidR="00CE3E5D" w:rsidRPr="00BD066D" w:rsidRDefault="00CE3E5D" w:rsidP="00717827">
            <w:pPr>
              <w:pStyle w:val="ListParagraph"/>
              <w:numPr>
                <w:ilvl w:val="0"/>
                <w:numId w:val="7"/>
              </w:numPr>
              <w:spacing w:before="40" w:after="40"/>
              <w:rPr>
                <w:color w:val="000000" w:themeColor="text1"/>
                <w:sz w:val="20"/>
                <w:szCs w:val="20"/>
                <w:lang w:bidi="en-US"/>
              </w:rPr>
            </w:pPr>
            <w:r w:rsidRPr="00BD066D">
              <w:rPr>
                <w:color w:val="000000" w:themeColor="text1"/>
                <w:sz w:val="20"/>
                <w:szCs w:val="20"/>
                <w:lang w:bidi="en-US"/>
              </w:rPr>
              <w:t>Make or update an inventory of all available resources:</w:t>
            </w:r>
          </w:p>
          <w:p w14:paraId="602F1620" w14:textId="77777777" w:rsidR="00CE3E5D" w:rsidRPr="00BD066D" w:rsidRDefault="00CE3E5D" w:rsidP="00717827">
            <w:pPr>
              <w:numPr>
                <w:ilvl w:val="0"/>
                <w:numId w:val="8"/>
              </w:numPr>
              <w:spacing w:before="40" w:after="40"/>
              <w:rPr>
                <w:color w:val="000000" w:themeColor="text1"/>
                <w:sz w:val="20"/>
                <w:szCs w:val="20"/>
                <w:lang w:bidi="en-US"/>
              </w:rPr>
            </w:pPr>
            <w:r w:rsidRPr="00BD066D">
              <w:rPr>
                <w:color w:val="000000" w:themeColor="text1"/>
                <w:sz w:val="20"/>
                <w:szCs w:val="20"/>
                <w:lang w:bidi="en-US"/>
              </w:rPr>
              <w:t>organizational (public and private; primary, secondary and tertiary levels of care);</w:t>
            </w:r>
          </w:p>
          <w:p w14:paraId="0970A7AA" w14:textId="77777777" w:rsidR="00CE3E5D" w:rsidRPr="00BD066D" w:rsidRDefault="00CE3E5D" w:rsidP="00717827">
            <w:pPr>
              <w:numPr>
                <w:ilvl w:val="0"/>
                <w:numId w:val="8"/>
              </w:numPr>
              <w:spacing w:before="40" w:after="40"/>
              <w:rPr>
                <w:color w:val="000000" w:themeColor="text1"/>
                <w:sz w:val="20"/>
                <w:szCs w:val="20"/>
                <w:lang w:bidi="en-US"/>
              </w:rPr>
            </w:pPr>
            <w:r w:rsidRPr="00BD066D">
              <w:rPr>
                <w:color w:val="000000" w:themeColor="text1"/>
                <w:sz w:val="20"/>
                <w:szCs w:val="20"/>
                <w:lang w:bidi="en-US"/>
              </w:rPr>
              <w:t>physical (healthcare establishments, equipment);</w:t>
            </w:r>
          </w:p>
          <w:p w14:paraId="41DCD6A9" w14:textId="77777777" w:rsidR="00CE3E5D" w:rsidRPr="00BD066D" w:rsidRDefault="00CE3E5D" w:rsidP="00717827">
            <w:pPr>
              <w:numPr>
                <w:ilvl w:val="0"/>
                <w:numId w:val="8"/>
              </w:numPr>
              <w:spacing w:before="40" w:after="40"/>
              <w:rPr>
                <w:color w:val="000000" w:themeColor="text1"/>
                <w:sz w:val="20"/>
                <w:szCs w:val="20"/>
                <w:lang w:bidi="en-US"/>
              </w:rPr>
            </w:pPr>
            <w:r w:rsidRPr="00BD066D">
              <w:rPr>
                <w:color w:val="000000" w:themeColor="text1"/>
                <w:sz w:val="20"/>
                <w:szCs w:val="20"/>
                <w:lang w:bidi="en-US"/>
              </w:rPr>
              <w:t>human (staff);</w:t>
            </w:r>
          </w:p>
          <w:p w14:paraId="5023EA2F" w14:textId="77777777" w:rsidR="00CE3E5D" w:rsidRPr="00BD066D" w:rsidRDefault="00CE3E5D" w:rsidP="00717827">
            <w:pPr>
              <w:numPr>
                <w:ilvl w:val="0"/>
                <w:numId w:val="8"/>
              </w:numPr>
              <w:spacing w:before="40" w:after="40"/>
              <w:rPr>
                <w:color w:val="000000" w:themeColor="text1"/>
                <w:sz w:val="20"/>
                <w:szCs w:val="20"/>
                <w:lang w:bidi="en-US"/>
              </w:rPr>
            </w:pPr>
            <w:r w:rsidRPr="00BD066D">
              <w:rPr>
                <w:color w:val="000000" w:themeColor="text1"/>
                <w:sz w:val="20"/>
                <w:szCs w:val="20"/>
                <w:lang w:bidi="en-US"/>
              </w:rPr>
              <w:t>material (supplies).</w:t>
            </w:r>
          </w:p>
        </w:tc>
        <w:tc>
          <w:tcPr>
            <w:tcW w:w="1701" w:type="dxa"/>
            <w:tcBorders>
              <w:top w:val="nil"/>
              <w:bottom w:val="nil"/>
            </w:tcBorders>
            <w:vAlign w:val="center"/>
          </w:tcPr>
          <w:p w14:paraId="0CDBF048"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3.75 ± 0.74</w:t>
            </w:r>
          </w:p>
        </w:tc>
      </w:tr>
      <w:tr w:rsidR="00CE3E5D" w:rsidRPr="00BD066D" w14:paraId="6A71C2ED" w14:textId="77777777" w:rsidTr="00717827">
        <w:trPr>
          <w:jc w:val="center"/>
        </w:trPr>
        <w:tc>
          <w:tcPr>
            <w:tcW w:w="8426" w:type="dxa"/>
            <w:tcBorders>
              <w:top w:val="nil"/>
              <w:bottom w:val="nil"/>
              <w:right w:val="single" w:sz="12" w:space="0" w:color="auto"/>
            </w:tcBorders>
            <w:vAlign w:val="center"/>
          </w:tcPr>
          <w:p w14:paraId="7AEF50EE" w14:textId="77777777" w:rsidR="00CE3E5D" w:rsidRPr="00BD066D" w:rsidRDefault="00CE3E5D" w:rsidP="00717827">
            <w:pPr>
              <w:pStyle w:val="ListParagraph"/>
              <w:numPr>
                <w:ilvl w:val="0"/>
                <w:numId w:val="7"/>
              </w:numPr>
              <w:spacing w:before="40" w:after="40"/>
              <w:rPr>
                <w:color w:val="000000" w:themeColor="text1"/>
                <w:sz w:val="20"/>
                <w:szCs w:val="20"/>
                <w:lang w:bidi="en-US"/>
              </w:rPr>
            </w:pPr>
            <w:r w:rsidRPr="00BD066D">
              <w:rPr>
                <w:color w:val="000000" w:themeColor="text1"/>
                <w:sz w:val="20"/>
                <w:szCs w:val="20"/>
                <w:lang w:bidi="en-US"/>
              </w:rPr>
              <w:t>Develop strategies and emergency response plans to provide surge capacity in an epidemic or other emergency for:</w:t>
            </w:r>
          </w:p>
          <w:p w14:paraId="4A00B7AA" w14:textId="77777777" w:rsidR="00CE3E5D" w:rsidRPr="00BD066D" w:rsidRDefault="00CE3E5D" w:rsidP="00717827">
            <w:pPr>
              <w:numPr>
                <w:ilvl w:val="0"/>
                <w:numId w:val="9"/>
              </w:numPr>
              <w:spacing w:before="40" w:after="40"/>
              <w:rPr>
                <w:color w:val="000000" w:themeColor="text1"/>
                <w:sz w:val="20"/>
                <w:szCs w:val="20"/>
                <w:lang w:bidi="en-US"/>
              </w:rPr>
            </w:pPr>
            <w:r w:rsidRPr="00BD066D">
              <w:rPr>
                <w:color w:val="000000" w:themeColor="text1"/>
                <w:sz w:val="20"/>
                <w:szCs w:val="20"/>
                <w:lang w:bidi="en-US"/>
              </w:rPr>
              <w:t>human resources;</w:t>
            </w:r>
          </w:p>
          <w:p w14:paraId="1892E2AE" w14:textId="77777777" w:rsidR="00CE3E5D" w:rsidRPr="00BD066D" w:rsidRDefault="00CE3E5D" w:rsidP="00717827">
            <w:pPr>
              <w:numPr>
                <w:ilvl w:val="0"/>
                <w:numId w:val="9"/>
              </w:numPr>
              <w:spacing w:before="40" w:after="40"/>
              <w:rPr>
                <w:color w:val="000000" w:themeColor="text1"/>
                <w:sz w:val="20"/>
                <w:szCs w:val="20"/>
                <w:lang w:bidi="en-US"/>
              </w:rPr>
            </w:pPr>
            <w:r w:rsidRPr="00BD066D">
              <w:rPr>
                <w:color w:val="000000" w:themeColor="text1"/>
                <w:sz w:val="20"/>
                <w:szCs w:val="20"/>
                <w:lang w:bidi="en-US"/>
              </w:rPr>
              <w:t>staffed beds, including intensive care beds;</w:t>
            </w:r>
          </w:p>
          <w:p w14:paraId="560EF298" w14:textId="77777777" w:rsidR="00CE3E5D" w:rsidRPr="00BD066D" w:rsidRDefault="00CE3E5D" w:rsidP="00717827">
            <w:pPr>
              <w:pStyle w:val="ListParagraph"/>
              <w:numPr>
                <w:ilvl w:val="0"/>
                <w:numId w:val="9"/>
              </w:numPr>
              <w:rPr>
                <w:color w:val="000000" w:themeColor="text1"/>
                <w:sz w:val="20"/>
                <w:szCs w:val="20"/>
                <w:lang w:bidi="en-US"/>
              </w:rPr>
            </w:pPr>
            <w:r w:rsidRPr="00BD066D">
              <w:rPr>
                <w:color w:val="000000" w:themeColor="text1"/>
                <w:sz w:val="20"/>
                <w:szCs w:val="20"/>
                <w:lang w:bidi="en-US"/>
              </w:rPr>
              <w:t>critical equipment, supplies and other resources, including extra quantities of personal protective equipment, vaccines, antiviral medications, medical supplies and ventilators.</w:t>
            </w:r>
          </w:p>
        </w:tc>
        <w:tc>
          <w:tcPr>
            <w:tcW w:w="1701" w:type="dxa"/>
            <w:tcBorders>
              <w:top w:val="nil"/>
              <w:bottom w:val="nil"/>
            </w:tcBorders>
            <w:vAlign w:val="center"/>
          </w:tcPr>
          <w:p w14:paraId="167D92B4"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3.89 ± 0.76</w:t>
            </w:r>
          </w:p>
        </w:tc>
      </w:tr>
      <w:tr w:rsidR="00CE3E5D" w:rsidRPr="00BD066D" w14:paraId="753BAE94" w14:textId="77777777" w:rsidTr="00717827">
        <w:trPr>
          <w:jc w:val="center"/>
        </w:trPr>
        <w:tc>
          <w:tcPr>
            <w:tcW w:w="8426" w:type="dxa"/>
            <w:tcBorders>
              <w:top w:val="nil"/>
              <w:bottom w:val="nil"/>
              <w:right w:val="single" w:sz="12" w:space="0" w:color="auto"/>
            </w:tcBorders>
            <w:vAlign w:val="center"/>
          </w:tcPr>
          <w:p w14:paraId="294FFF80" w14:textId="77777777" w:rsidR="00CE3E5D" w:rsidRPr="00BD066D" w:rsidRDefault="00CE3E5D" w:rsidP="00717827">
            <w:pPr>
              <w:pStyle w:val="ListParagraph"/>
              <w:numPr>
                <w:ilvl w:val="0"/>
                <w:numId w:val="7"/>
              </w:numPr>
              <w:spacing w:before="40" w:after="40"/>
              <w:rPr>
                <w:color w:val="000000" w:themeColor="text1"/>
                <w:sz w:val="20"/>
                <w:szCs w:val="20"/>
                <w:lang w:bidi="en-US"/>
              </w:rPr>
            </w:pPr>
            <w:r w:rsidRPr="00BD066D">
              <w:rPr>
                <w:color w:val="000000" w:themeColor="text1"/>
                <w:sz w:val="20"/>
                <w:szCs w:val="20"/>
                <w:lang w:bidi="en-US"/>
              </w:rPr>
              <w:t>Develop strategies for expanding hospital areas and ward and bed capacity (such as using stretchers in new spaces or converting ward beds into emergency beds) and estimate the additional staff, supplies and related costs incurred by these surge measures.</w:t>
            </w:r>
          </w:p>
        </w:tc>
        <w:tc>
          <w:tcPr>
            <w:tcW w:w="1701" w:type="dxa"/>
            <w:tcBorders>
              <w:top w:val="nil"/>
              <w:bottom w:val="nil"/>
            </w:tcBorders>
            <w:vAlign w:val="center"/>
          </w:tcPr>
          <w:p w14:paraId="7D099F92"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3.85 ± 0.82</w:t>
            </w:r>
          </w:p>
        </w:tc>
      </w:tr>
      <w:tr w:rsidR="00CE3E5D" w:rsidRPr="00BD066D" w14:paraId="352E668E" w14:textId="77777777" w:rsidTr="00717827">
        <w:trPr>
          <w:jc w:val="center"/>
        </w:trPr>
        <w:tc>
          <w:tcPr>
            <w:tcW w:w="8426" w:type="dxa"/>
            <w:tcBorders>
              <w:top w:val="nil"/>
              <w:bottom w:val="nil"/>
              <w:right w:val="single" w:sz="12" w:space="0" w:color="auto"/>
            </w:tcBorders>
            <w:vAlign w:val="center"/>
          </w:tcPr>
          <w:p w14:paraId="0DA55E6D" w14:textId="77777777" w:rsidR="00CE3E5D" w:rsidRPr="00BD066D" w:rsidRDefault="00CE3E5D" w:rsidP="00717827">
            <w:pPr>
              <w:pStyle w:val="ListParagraph"/>
              <w:numPr>
                <w:ilvl w:val="0"/>
                <w:numId w:val="7"/>
              </w:numPr>
              <w:spacing w:before="40" w:after="40"/>
              <w:rPr>
                <w:color w:val="000000" w:themeColor="text1"/>
                <w:sz w:val="20"/>
                <w:szCs w:val="20"/>
                <w:lang w:bidi="en-US"/>
              </w:rPr>
            </w:pPr>
            <w:r w:rsidRPr="00BD066D">
              <w:rPr>
                <w:color w:val="000000" w:themeColor="text1"/>
                <w:sz w:val="20"/>
                <w:szCs w:val="20"/>
                <w:lang w:bidi="en-US"/>
              </w:rPr>
              <w:t>Make agreements with suppliers to ensure that the hospital receives the necessary supplies and resources early enough and in sufficient quantities to ensure the hospital’s self-reliance during the acute phase of an epidemic.</w:t>
            </w:r>
          </w:p>
        </w:tc>
        <w:tc>
          <w:tcPr>
            <w:tcW w:w="1701" w:type="dxa"/>
            <w:tcBorders>
              <w:top w:val="nil"/>
              <w:bottom w:val="nil"/>
            </w:tcBorders>
            <w:vAlign w:val="center"/>
          </w:tcPr>
          <w:p w14:paraId="1C243C6A"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3.81 ± 0.83</w:t>
            </w:r>
          </w:p>
        </w:tc>
      </w:tr>
      <w:tr w:rsidR="00CE3E5D" w:rsidRPr="00BD066D" w14:paraId="788521E3" w14:textId="77777777" w:rsidTr="00717827">
        <w:trPr>
          <w:jc w:val="center"/>
        </w:trPr>
        <w:tc>
          <w:tcPr>
            <w:tcW w:w="8426" w:type="dxa"/>
            <w:tcBorders>
              <w:top w:val="nil"/>
              <w:bottom w:val="nil"/>
              <w:right w:val="single" w:sz="12" w:space="0" w:color="auto"/>
            </w:tcBorders>
            <w:vAlign w:val="center"/>
          </w:tcPr>
          <w:p w14:paraId="50212A54" w14:textId="77777777" w:rsidR="00CE3E5D" w:rsidRPr="00BD066D" w:rsidRDefault="00CE3E5D" w:rsidP="00717827">
            <w:pPr>
              <w:pStyle w:val="ListParagraph"/>
              <w:numPr>
                <w:ilvl w:val="0"/>
                <w:numId w:val="7"/>
              </w:numPr>
              <w:spacing w:before="40" w:after="40"/>
              <w:rPr>
                <w:color w:val="000000" w:themeColor="text1"/>
                <w:sz w:val="20"/>
                <w:szCs w:val="20"/>
                <w:lang w:bidi="en-US"/>
              </w:rPr>
            </w:pPr>
            <w:r w:rsidRPr="00BD066D">
              <w:rPr>
                <w:color w:val="000000" w:themeColor="text1"/>
                <w:sz w:val="20"/>
                <w:szCs w:val="20"/>
                <w:lang w:bidi="en-US"/>
              </w:rPr>
              <w:t>Determine whether and to what extent mutual aid agreements and synergies with other healthcare facilities, the Ministry of Health, private sector agencies, universities and other organizations could make available additional personnel required within and outside the hospital in order to achieve surge capacity.</w:t>
            </w:r>
          </w:p>
        </w:tc>
        <w:tc>
          <w:tcPr>
            <w:tcW w:w="1701" w:type="dxa"/>
            <w:tcBorders>
              <w:top w:val="nil"/>
              <w:bottom w:val="nil"/>
            </w:tcBorders>
            <w:vAlign w:val="center"/>
          </w:tcPr>
          <w:p w14:paraId="2361C311"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3.74 ± 0.66</w:t>
            </w:r>
          </w:p>
        </w:tc>
      </w:tr>
      <w:tr w:rsidR="00CE3E5D" w:rsidRPr="00BD066D" w14:paraId="18D52348" w14:textId="77777777" w:rsidTr="00717827">
        <w:trPr>
          <w:jc w:val="center"/>
        </w:trPr>
        <w:tc>
          <w:tcPr>
            <w:tcW w:w="8426" w:type="dxa"/>
            <w:tcBorders>
              <w:top w:val="nil"/>
              <w:bottom w:val="nil"/>
              <w:right w:val="single" w:sz="12" w:space="0" w:color="auto"/>
            </w:tcBorders>
            <w:vAlign w:val="center"/>
          </w:tcPr>
          <w:p w14:paraId="267202F1" w14:textId="77777777" w:rsidR="00CE3E5D" w:rsidRPr="00BD066D" w:rsidRDefault="00CE3E5D" w:rsidP="00717827">
            <w:pPr>
              <w:pStyle w:val="ListParagraph"/>
              <w:numPr>
                <w:ilvl w:val="0"/>
                <w:numId w:val="7"/>
              </w:numPr>
              <w:spacing w:before="40" w:after="40"/>
              <w:rPr>
                <w:color w:val="000000" w:themeColor="text1"/>
                <w:sz w:val="20"/>
                <w:szCs w:val="20"/>
                <w:lang w:bidi="en-US"/>
              </w:rPr>
            </w:pPr>
            <w:r w:rsidRPr="00BD066D">
              <w:rPr>
                <w:color w:val="000000" w:themeColor="text1"/>
                <w:sz w:val="20"/>
                <w:szCs w:val="20"/>
                <w:lang w:bidi="en-US"/>
              </w:rPr>
              <w:t>Establish mechanisms for facilitating mutual support and coordination between hospitals and local healthcare providers to prevent or mitigate hospital overload by the use of referral/counter-</w:t>
            </w:r>
            <w:r w:rsidRPr="00BD066D">
              <w:rPr>
                <w:color w:val="000000" w:themeColor="text1"/>
                <w:sz w:val="20"/>
                <w:szCs w:val="20"/>
                <w:lang w:bidi="en-US"/>
              </w:rPr>
              <w:lastRenderedPageBreak/>
              <w:t>referral systems, patient follow-up at alternative care sites and home care (for patients not requiring admission to hospital).</w:t>
            </w:r>
          </w:p>
        </w:tc>
        <w:tc>
          <w:tcPr>
            <w:tcW w:w="1701" w:type="dxa"/>
            <w:tcBorders>
              <w:top w:val="nil"/>
              <w:bottom w:val="nil"/>
            </w:tcBorders>
            <w:vAlign w:val="center"/>
          </w:tcPr>
          <w:p w14:paraId="7EE7AC97"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lastRenderedPageBreak/>
              <w:t>3.86 ± 0.68</w:t>
            </w:r>
          </w:p>
        </w:tc>
      </w:tr>
      <w:tr w:rsidR="00CE3E5D" w:rsidRPr="00BD066D" w14:paraId="66B25981" w14:textId="77777777" w:rsidTr="00717827">
        <w:trPr>
          <w:jc w:val="center"/>
        </w:trPr>
        <w:tc>
          <w:tcPr>
            <w:tcW w:w="8426" w:type="dxa"/>
            <w:tcBorders>
              <w:top w:val="single" w:sz="4" w:space="0" w:color="auto"/>
              <w:bottom w:val="nil"/>
              <w:right w:val="single" w:sz="12" w:space="0" w:color="auto"/>
            </w:tcBorders>
            <w:vAlign w:val="center"/>
          </w:tcPr>
          <w:p w14:paraId="43B72F89" w14:textId="77777777" w:rsidR="00CE3E5D" w:rsidRPr="00BD066D" w:rsidRDefault="00CE3E5D" w:rsidP="00717827">
            <w:pPr>
              <w:spacing w:before="40" w:after="40"/>
              <w:rPr>
                <w:b/>
                <w:bCs/>
                <w:color w:val="000000" w:themeColor="text1"/>
                <w:sz w:val="20"/>
                <w:szCs w:val="20"/>
              </w:rPr>
            </w:pPr>
            <w:r w:rsidRPr="00BD066D">
              <w:rPr>
                <w:b/>
                <w:bCs/>
                <w:color w:val="000000" w:themeColor="text1"/>
                <w:sz w:val="20"/>
                <w:szCs w:val="20"/>
              </w:rPr>
              <w:t>Surge Capacity Hospital Response tasks</w:t>
            </w:r>
          </w:p>
        </w:tc>
        <w:tc>
          <w:tcPr>
            <w:tcW w:w="1701" w:type="dxa"/>
            <w:tcBorders>
              <w:top w:val="single" w:sz="4" w:space="0" w:color="auto"/>
              <w:bottom w:val="nil"/>
            </w:tcBorders>
            <w:vAlign w:val="center"/>
          </w:tcPr>
          <w:p w14:paraId="65A78551" w14:textId="77777777" w:rsidR="00CE3E5D" w:rsidRPr="00BD066D" w:rsidRDefault="00CE3E5D" w:rsidP="00717827">
            <w:pPr>
              <w:spacing w:before="40" w:after="40"/>
              <w:jc w:val="center"/>
              <w:rPr>
                <w:b/>
                <w:bCs/>
                <w:color w:val="000000" w:themeColor="text1"/>
                <w:sz w:val="20"/>
                <w:szCs w:val="20"/>
              </w:rPr>
            </w:pPr>
            <w:r w:rsidRPr="00BD066D">
              <w:rPr>
                <w:b/>
                <w:bCs/>
                <w:color w:val="000000" w:themeColor="text1"/>
                <w:sz w:val="20"/>
                <w:szCs w:val="20"/>
              </w:rPr>
              <w:t>3.84 ± 0.68</w:t>
            </w:r>
          </w:p>
        </w:tc>
      </w:tr>
      <w:tr w:rsidR="00CE3E5D" w:rsidRPr="00BD066D" w14:paraId="4590E158" w14:textId="77777777" w:rsidTr="00717827">
        <w:trPr>
          <w:jc w:val="center"/>
        </w:trPr>
        <w:tc>
          <w:tcPr>
            <w:tcW w:w="8426" w:type="dxa"/>
            <w:tcBorders>
              <w:top w:val="nil"/>
              <w:bottom w:val="nil"/>
              <w:right w:val="single" w:sz="12" w:space="0" w:color="auto"/>
            </w:tcBorders>
            <w:vAlign w:val="center"/>
          </w:tcPr>
          <w:p w14:paraId="632084F9" w14:textId="77777777" w:rsidR="00CE3E5D" w:rsidRPr="00BD066D" w:rsidRDefault="00CE3E5D" w:rsidP="00717827">
            <w:pPr>
              <w:pStyle w:val="ListParagraph"/>
              <w:numPr>
                <w:ilvl w:val="0"/>
                <w:numId w:val="10"/>
              </w:numPr>
              <w:spacing w:before="40" w:after="40"/>
              <w:rPr>
                <w:color w:val="000000" w:themeColor="text1"/>
                <w:sz w:val="20"/>
                <w:szCs w:val="20"/>
                <w:lang w:bidi="en-US"/>
              </w:rPr>
            </w:pPr>
            <w:r w:rsidRPr="00BD066D">
              <w:rPr>
                <w:color w:val="000000" w:themeColor="text1"/>
                <w:sz w:val="20"/>
                <w:szCs w:val="20"/>
                <w:lang w:bidi="en-US"/>
              </w:rPr>
              <w:t>Adapt the Hospital Emergency Response Plan (and the Epidemic Sub-plan), including the surge capacity components, and develop a surge capacity Action Plan which is tailored to the characteristics of the emergency, as determined by epidemic event risk assessments and evolving situational and needs assessments.</w:t>
            </w:r>
          </w:p>
        </w:tc>
        <w:tc>
          <w:tcPr>
            <w:tcW w:w="1701" w:type="dxa"/>
            <w:tcBorders>
              <w:top w:val="nil"/>
              <w:bottom w:val="nil"/>
            </w:tcBorders>
            <w:vAlign w:val="center"/>
          </w:tcPr>
          <w:p w14:paraId="719A3FDC"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3.83 ± 0.63</w:t>
            </w:r>
          </w:p>
        </w:tc>
      </w:tr>
      <w:tr w:rsidR="00CE3E5D" w:rsidRPr="00BD066D" w14:paraId="66DD57D6" w14:textId="77777777" w:rsidTr="00717827">
        <w:trPr>
          <w:jc w:val="center"/>
        </w:trPr>
        <w:tc>
          <w:tcPr>
            <w:tcW w:w="8426" w:type="dxa"/>
            <w:tcBorders>
              <w:top w:val="nil"/>
              <w:bottom w:val="nil"/>
              <w:right w:val="single" w:sz="12" w:space="0" w:color="auto"/>
            </w:tcBorders>
            <w:vAlign w:val="center"/>
          </w:tcPr>
          <w:p w14:paraId="6221C1B6" w14:textId="77777777" w:rsidR="00CE3E5D" w:rsidRPr="00BD066D" w:rsidRDefault="00CE3E5D" w:rsidP="00717827">
            <w:pPr>
              <w:pStyle w:val="ListParagraph"/>
              <w:numPr>
                <w:ilvl w:val="0"/>
                <w:numId w:val="10"/>
              </w:numPr>
              <w:spacing w:before="40" w:after="40"/>
              <w:rPr>
                <w:color w:val="000000" w:themeColor="text1"/>
                <w:sz w:val="20"/>
                <w:szCs w:val="20"/>
                <w:lang w:bidi="en-US"/>
              </w:rPr>
            </w:pPr>
            <w:r w:rsidRPr="00BD066D">
              <w:rPr>
                <w:color w:val="000000" w:themeColor="text1"/>
                <w:sz w:val="20"/>
                <w:szCs w:val="20"/>
                <w:lang w:bidi="en-US"/>
              </w:rPr>
              <w:t>Recruit extra staff, expanding recruitment sources to include volunteers, retirees, medical students, and so on, and arrange for appropriate credentialing and training.</w:t>
            </w:r>
          </w:p>
        </w:tc>
        <w:tc>
          <w:tcPr>
            <w:tcW w:w="1701" w:type="dxa"/>
            <w:tcBorders>
              <w:top w:val="nil"/>
              <w:bottom w:val="nil"/>
            </w:tcBorders>
            <w:vAlign w:val="center"/>
          </w:tcPr>
          <w:p w14:paraId="44114DAA"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3.56 ± 0.98</w:t>
            </w:r>
          </w:p>
        </w:tc>
      </w:tr>
      <w:tr w:rsidR="00CE3E5D" w:rsidRPr="00BD066D" w14:paraId="79294100" w14:textId="77777777" w:rsidTr="00717827">
        <w:trPr>
          <w:jc w:val="center"/>
        </w:trPr>
        <w:tc>
          <w:tcPr>
            <w:tcW w:w="8426" w:type="dxa"/>
            <w:tcBorders>
              <w:top w:val="nil"/>
              <w:bottom w:val="nil"/>
              <w:right w:val="single" w:sz="12" w:space="0" w:color="auto"/>
            </w:tcBorders>
            <w:vAlign w:val="center"/>
          </w:tcPr>
          <w:p w14:paraId="547F87DB" w14:textId="77777777" w:rsidR="00CE3E5D" w:rsidRPr="00BD066D" w:rsidRDefault="00CE3E5D" w:rsidP="00717827">
            <w:pPr>
              <w:pStyle w:val="ListParagraph"/>
              <w:numPr>
                <w:ilvl w:val="0"/>
                <w:numId w:val="10"/>
              </w:numPr>
              <w:spacing w:before="40" w:after="40"/>
              <w:rPr>
                <w:color w:val="000000" w:themeColor="text1"/>
                <w:sz w:val="20"/>
                <w:szCs w:val="20"/>
                <w:lang w:bidi="en-US"/>
              </w:rPr>
            </w:pPr>
            <w:r w:rsidRPr="00BD066D">
              <w:rPr>
                <w:color w:val="000000" w:themeColor="text1"/>
                <w:sz w:val="20"/>
                <w:szCs w:val="20"/>
                <w:lang w:bidi="en-US"/>
              </w:rPr>
              <w:t>Update the inventory of hospital resources needed to meet the increased demand for services created by the emergency.</w:t>
            </w:r>
          </w:p>
        </w:tc>
        <w:tc>
          <w:tcPr>
            <w:tcW w:w="1701" w:type="dxa"/>
            <w:tcBorders>
              <w:top w:val="nil"/>
              <w:bottom w:val="nil"/>
            </w:tcBorders>
            <w:vAlign w:val="center"/>
          </w:tcPr>
          <w:p w14:paraId="3B8BB19A"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3.82 ± 0.84</w:t>
            </w:r>
          </w:p>
        </w:tc>
      </w:tr>
      <w:tr w:rsidR="00CE3E5D" w:rsidRPr="00BD066D" w14:paraId="5B544A3A" w14:textId="77777777" w:rsidTr="00717827">
        <w:trPr>
          <w:jc w:val="center"/>
        </w:trPr>
        <w:tc>
          <w:tcPr>
            <w:tcW w:w="8426" w:type="dxa"/>
            <w:tcBorders>
              <w:top w:val="nil"/>
              <w:bottom w:val="nil"/>
              <w:right w:val="single" w:sz="12" w:space="0" w:color="auto"/>
            </w:tcBorders>
            <w:vAlign w:val="center"/>
          </w:tcPr>
          <w:p w14:paraId="3EAF97F5" w14:textId="77777777" w:rsidR="00CE3E5D" w:rsidRPr="00BD066D" w:rsidRDefault="00CE3E5D" w:rsidP="00717827">
            <w:pPr>
              <w:pStyle w:val="ListParagraph"/>
              <w:numPr>
                <w:ilvl w:val="0"/>
                <w:numId w:val="10"/>
              </w:numPr>
              <w:spacing w:before="40" w:after="40"/>
              <w:rPr>
                <w:color w:val="000000" w:themeColor="text1"/>
                <w:sz w:val="20"/>
                <w:szCs w:val="20"/>
                <w:lang w:bidi="en-US"/>
              </w:rPr>
            </w:pPr>
            <w:r w:rsidRPr="00BD066D">
              <w:rPr>
                <w:color w:val="000000" w:themeColor="text1"/>
                <w:sz w:val="20"/>
                <w:szCs w:val="20"/>
                <w:lang w:bidi="en-US"/>
              </w:rPr>
              <w:t>Increase the number of staffed hospital beds and other in-patient resources.</w:t>
            </w:r>
          </w:p>
        </w:tc>
        <w:tc>
          <w:tcPr>
            <w:tcW w:w="1701" w:type="dxa"/>
            <w:tcBorders>
              <w:top w:val="nil"/>
              <w:bottom w:val="nil"/>
            </w:tcBorders>
            <w:vAlign w:val="center"/>
          </w:tcPr>
          <w:p w14:paraId="71656EB0"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3.75 ± 0.91</w:t>
            </w:r>
          </w:p>
        </w:tc>
      </w:tr>
      <w:tr w:rsidR="00CE3E5D" w:rsidRPr="00BD066D" w14:paraId="25653A11" w14:textId="77777777" w:rsidTr="00717827">
        <w:trPr>
          <w:jc w:val="center"/>
        </w:trPr>
        <w:tc>
          <w:tcPr>
            <w:tcW w:w="8426" w:type="dxa"/>
            <w:tcBorders>
              <w:top w:val="nil"/>
              <w:bottom w:val="nil"/>
              <w:right w:val="single" w:sz="12" w:space="0" w:color="auto"/>
            </w:tcBorders>
            <w:vAlign w:val="center"/>
          </w:tcPr>
          <w:p w14:paraId="4BB06950" w14:textId="77777777" w:rsidR="00CE3E5D" w:rsidRPr="00BD066D" w:rsidRDefault="00CE3E5D" w:rsidP="00717827">
            <w:pPr>
              <w:pStyle w:val="ListParagraph"/>
              <w:numPr>
                <w:ilvl w:val="0"/>
                <w:numId w:val="10"/>
              </w:numPr>
              <w:spacing w:before="40" w:after="40"/>
              <w:rPr>
                <w:color w:val="000000" w:themeColor="text1"/>
                <w:sz w:val="20"/>
                <w:szCs w:val="20"/>
                <w:lang w:bidi="en-US"/>
              </w:rPr>
            </w:pPr>
            <w:r w:rsidRPr="00BD066D">
              <w:rPr>
                <w:color w:val="000000" w:themeColor="text1"/>
                <w:sz w:val="20"/>
                <w:szCs w:val="20"/>
                <w:lang w:bidi="en-US"/>
              </w:rPr>
              <w:t>Adapt admission strategies to include utilization, as needed, of day-care areas, observation rooms and infection stabilization wards.</w:t>
            </w:r>
          </w:p>
        </w:tc>
        <w:tc>
          <w:tcPr>
            <w:tcW w:w="1701" w:type="dxa"/>
            <w:tcBorders>
              <w:top w:val="nil"/>
              <w:bottom w:val="nil"/>
            </w:tcBorders>
            <w:vAlign w:val="center"/>
          </w:tcPr>
          <w:p w14:paraId="49C4FE86"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3.91 ± 0.80</w:t>
            </w:r>
          </w:p>
        </w:tc>
      </w:tr>
      <w:tr w:rsidR="00CE3E5D" w:rsidRPr="00BD066D" w14:paraId="1BDD5934" w14:textId="77777777" w:rsidTr="00717827">
        <w:trPr>
          <w:jc w:val="center"/>
        </w:trPr>
        <w:tc>
          <w:tcPr>
            <w:tcW w:w="8426" w:type="dxa"/>
            <w:tcBorders>
              <w:top w:val="nil"/>
              <w:bottom w:val="nil"/>
              <w:right w:val="single" w:sz="12" w:space="0" w:color="auto"/>
            </w:tcBorders>
            <w:vAlign w:val="center"/>
          </w:tcPr>
          <w:p w14:paraId="37715A6B" w14:textId="77777777" w:rsidR="00CE3E5D" w:rsidRPr="00BD066D" w:rsidRDefault="00CE3E5D" w:rsidP="00717827">
            <w:pPr>
              <w:pStyle w:val="ListParagraph"/>
              <w:numPr>
                <w:ilvl w:val="0"/>
                <w:numId w:val="10"/>
              </w:numPr>
              <w:spacing w:before="40" w:after="40"/>
              <w:rPr>
                <w:color w:val="000000" w:themeColor="text1"/>
                <w:sz w:val="20"/>
                <w:szCs w:val="20"/>
                <w:lang w:bidi="en-US"/>
              </w:rPr>
            </w:pPr>
            <w:r w:rsidRPr="00BD066D">
              <w:rPr>
                <w:color w:val="000000" w:themeColor="text1"/>
                <w:sz w:val="20"/>
                <w:szCs w:val="20"/>
                <w:lang w:bidi="en-US"/>
              </w:rPr>
              <w:t>Develop and implement policies for early patient discharge.</w:t>
            </w:r>
          </w:p>
        </w:tc>
        <w:tc>
          <w:tcPr>
            <w:tcW w:w="1701" w:type="dxa"/>
            <w:tcBorders>
              <w:top w:val="nil"/>
              <w:bottom w:val="nil"/>
            </w:tcBorders>
            <w:vAlign w:val="center"/>
          </w:tcPr>
          <w:p w14:paraId="12A69636"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3.95 ± 0.79</w:t>
            </w:r>
          </w:p>
        </w:tc>
      </w:tr>
      <w:tr w:rsidR="00CE3E5D" w:rsidRPr="00BD066D" w14:paraId="6679C4A9" w14:textId="77777777" w:rsidTr="00717827">
        <w:trPr>
          <w:jc w:val="center"/>
        </w:trPr>
        <w:tc>
          <w:tcPr>
            <w:tcW w:w="8426" w:type="dxa"/>
            <w:tcBorders>
              <w:top w:val="nil"/>
              <w:bottom w:val="nil"/>
              <w:right w:val="single" w:sz="12" w:space="0" w:color="auto"/>
            </w:tcBorders>
            <w:vAlign w:val="center"/>
          </w:tcPr>
          <w:p w14:paraId="15B3F397" w14:textId="77777777" w:rsidR="00CE3E5D" w:rsidRPr="00BD066D" w:rsidRDefault="00CE3E5D" w:rsidP="00717827">
            <w:pPr>
              <w:pStyle w:val="ListParagraph"/>
              <w:numPr>
                <w:ilvl w:val="0"/>
                <w:numId w:val="10"/>
              </w:numPr>
              <w:spacing w:before="40" w:after="40"/>
              <w:rPr>
                <w:color w:val="000000" w:themeColor="text1"/>
                <w:sz w:val="20"/>
                <w:szCs w:val="20"/>
                <w:lang w:bidi="en-US"/>
              </w:rPr>
            </w:pPr>
            <w:r w:rsidRPr="00BD066D">
              <w:rPr>
                <w:color w:val="000000" w:themeColor="text1"/>
                <w:sz w:val="20"/>
                <w:szCs w:val="20"/>
                <w:lang w:bidi="en-US"/>
              </w:rPr>
              <w:t>Reorganize and adapt triage criteria to release additional capacity and contain hospital overload, referring epidemic patients, if need be, to other potential providers, such as public health programs, alternative care sites or home care for patients not requiring in-patient services.</w:t>
            </w:r>
          </w:p>
        </w:tc>
        <w:tc>
          <w:tcPr>
            <w:tcW w:w="1701" w:type="dxa"/>
            <w:tcBorders>
              <w:top w:val="nil"/>
              <w:bottom w:val="nil"/>
            </w:tcBorders>
            <w:vAlign w:val="center"/>
          </w:tcPr>
          <w:p w14:paraId="33949736"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3.91 ± 0.79</w:t>
            </w:r>
          </w:p>
        </w:tc>
      </w:tr>
      <w:tr w:rsidR="00CE3E5D" w:rsidRPr="00BD066D" w14:paraId="27B80CCD" w14:textId="77777777" w:rsidTr="00717827">
        <w:trPr>
          <w:jc w:val="center"/>
        </w:trPr>
        <w:tc>
          <w:tcPr>
            <w:tcW w:w="8426" w:type="dxa"/>
            <w:tcBorders>
              <w:top w:val="nil"/>
              <w:bottom w:val="single" w:sz="4" w:space="0" w:color="auto"/>
              <w:right w:val="single" w:sz="12" w:space="0" w:color="auto"/>
            </w:tcBorders>
            <w:vAlign w:val="center"/>
          </w:tcPr>
          <w:p w14:paraId="687A83A0" w14:textId="77777777" w:rsidR="00CE3E5D" w:rsidRPr="00BD066D" w:rsidRDefault="00CE3E5D" w:rsidP="00717827">
            <w:pPr>
              <w:pStyle w:val="ListParagraph"/>
              <w:numPr>
                <w:ilvl w:val="0"/>
                <w:numId w:val="10"/>
              </w:numPr>
              <w:spacing w:before="40" w:after="40"/>
              <w:rPr>
                <w:color w:val="000000" w:themeColor="text1"/>
                <w:sz w:val="20"/>
                <w:szCs w:val="20"/>
                <w:lang w:bidi="en-US"/>
              </w:rPr>
            </w:pPr>
            <w:r w:rsidRPr="00BD066D">
              <w:rPr>
                <w:color w:val="000000" w:themeColor="text1"/>
                <w:sz w:val="20"/>
                <w:szCs w:val="20"/>
                <w:lang w:bidi="en-US"/>
              </w:rPr>
              <w:t>Implement communication strategies, such as hotlines, for hospital staff and other health care workers and the community.</w:t>
            </w:r>
          </w:p>
        </w:tc>
        <w:tc>
          <w:tcPr>
            <w:tcW w:w="1701" w:type="dxa"/>
            <w:tcBorders>
              <w:top w:val="nil"/>
              <w:bottom w:val="single" w:sz="4" w:space="0" w:color="auto"/>
            </w:tcBorders>
            <w:vAlign w:val="center"/>
          </w:tcPr>
          <w:p w14:paraId="3F18711C"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3.97 ± 0.76</w:t>
            </w:r>
          </w:p>
        </w:tc>
      </w:tr>
      <w:tr w:rsidR="00CE3E5D" w:rsidRPr="00BD066D" w14:paraId="1831FF9C" w14:textId="77777777" w:rsidTr="00717827">
        <w:trPr>
          <w:jc w:val="center"/>
        </w:trPr>
        <w:tc>
          <w:tcPr>
            <w:tcW w:w="8426" w:type="dxa"/>
            <w:tcBorders>
              <w:top w:val="nil"/>
              <w:bottom w:val="single" w:sz="4" w:space="0" w:color="auto"/>
              <w:right w:val="single" w:sz="12" w:space="0" w:color="auto"/>
            </w:tcBorders>
            <w:vAlign w:val="center"/>
          </w:tcPr>
          <w:p w14:paraId="5ACFCED7" w14:textId="77777777" w:rsidR="00CE3E5D" w:rsidRPr="00BD066D" w:rsidRDefault="00CE3E5D" w:rsidP="00717827">
            <w:pPr>
              <w:spacing w:before="40" w:after="40"/>
              <w:rPr>
                <w:b/>
                <w:bCs/>
                <w:color w:val="000000" w:themeColor="text1"/>
                <w:sz w:val="20"/>
                <w:szCs w:val="20"/>
              </w:rPr>
            </w:pPr>
            <w:r w:rsidRPr="00BD066D">
              <w:rPr>
                <w:b/>
                <w:bCs/>
                <w:color w:val="000000" w:themeColor="text1"/>
                <w:sz w:val="20"/>
                <w:szCs w:val="20"/>
              </w:rPr>
              <w:t>Surge Capacity Hospital Recovery task</w:t>
            </w:r>
          </w:p>
        </w:tc>
        <w:tc>
          <w:tcPr>
            <w:tcW w:w="1701" w:type="dxa"/>
            <w:tcBorders>
              <w:top w:val="nil"/>
              <w:bottom w:val="single" w:sz="4" w:space="0" w:color="auto"/>
            </w:tcBorders>
            <w:vAlign w:val="center"/>
          </w:tcPr>
          <w:p w14:paraId="713EFB0C" w14:textId="77777777" w:rsidR="00CE3E5D" w:rsidRPr="00BD066D" w:rsidRDefault="00CE3E5D" w:rsidP="00717827">
            <w:pPr>
              <w:spacing w:before="40" w:after="40"/>
              <w:jc w:val="center"/>
              <w:rPr>
                <w:b/>
                <w:bCs/>
                <w:color w:val="000000" w:themeColor="text1"/>
                <w:sz w:val="20"/>
                <w:szCs w:val="20"/>
              </w:rPr>
            </w:pPr>
            <w:r w:rsidRPr="00BD066D">
              <w:rPr>
                <w:b/>
                <w:bCs/>
                <w:color w:val="000000" w:themeColor="text1"/>
                <w:sz w:val="20"/>
                <w:szCs w:val="20"/>
              </w:rPr>
              <w:t>3.79 ± 0.75</w:t>
            </w:r>
          </w:p>
        </w:tc>
      </w:tr>
      <w:tr w:rsidR="00CE3E5D" w:rsidRPr="00BD066D" w14:paraId="13BEFA41" w14:textId="77777777" w:rsidTr="00717827">
        <w:trPr>
          <w:jc w:val="center"/>
        </w:trPr>
        <w:tc>
          <w:tcPr>
            <w:tcW w:w="8426" w:type="dxa"/>
            <w:tcBorders>
              <w:top w:val="nil"/>
              <w:bottom w:val="single" w:sz="4" w:space="0" w:color="auto"/>
              <w:right w:val="single" w:sz="12" w:space="0" w:color="auto"/>
            </w:tcBorders>
            <w:vAlign w:val="center"/>
          </w:tcPr>
          <w:p w14:paraId="5127CE13" w14:textId="77777777" w:rsidR="00CE3E5D" w:rsidRPr="00BD066D" w:rsidRDefault="00CE3E5D" w:rsidP="00717827">
            <w:pPr>
              <w:pStyle w:val="ListParagraph"/>
              <w:numPr>
                <w:ilvl w:val="0"/>
                <w:numId w:val="11"/>
              </w:numPr>
              <w:spacing w:before="40" w:after="40"/>
              <w:rPr>
                <w:color w:val="000000" w:themeColor="text1"/>
                <w:sz w:val="20"/>
                <w:szCs w:val="20"/>
                <w:lang w:bidi="en-US"/>
              </w:rPr>
            </w:pPr>
            <w:r w:rsidRPr="00BD066D">
              <w:rPr>
                <w:color w:val="000000" w:themeColor="text1"/>
                <w:sz w:val="20"/>
                <w:szCs w:val="20"/>
                <w:lang w:bidi="en-US"/>
              </w:rPr>
              <w:t>As part of an overall hospital review, assess the hospital's operational performance in providing a surge capacity and, if necessary, update these plans on the basis of lessons learned.</w:t>
            </w:r>
          </w:p>
        </w:tc>
        <w:tc>
          <w:tcPr>
            <w:tcW w:w="1701" w:type="dxa"/>
            <w:tcBorders>
              <w:top w:val="nil"/>
              <w:bottom w:val="single" w:sz="4" w:space="0" w:color="auto"/>
            </w:tcBorders>
            <w:vAlign w:val="center"/>
          </w:tcPr>
          <w:p w14:paraId="7F1996E6" w14:textId="77777777" w:rsidR="00CE3E5D" w:rsidRPr="00BD066D" w:rsidRDefault="00CE3E5D" w:rsidP="00717827">
            <w:pPr>
              <w:spacing w:before="40" w:after="40"/>
              <w:jc w:val="center"/>
              <w:rPr>
                <w:color w:val="000000" w:themeColor="text1"/>
                <w:sz w:val="20"/>
                <w:szCs w:val="20"/>
              </w:rPr>
            </w:pPr>
            <w:r w:rsidRPr="00BD066D">
              <w:rPr>
                <w:color w:val="000000" w:themeColor="text1"/>
                <w:sz w:val="20"/>
                <w:szCs w:val="20"/>
              </w:rPr>
              <w:t>3.79 ± 0.75</w:t>
            </w:r>
          </w:p>
        </w:tc>
      </w:tr>
      <w:tr w:rsidR="00CE3E5D" w:rsidRPr="00BD066D" w14:paraId="43F6CE72" w14:textId="77777777" w:rsidTr="00717827">
        <w:trPr>
          <w:jc w:val="center"/>
        </w:trPr>
        <w:tc>
          <w:tcPr>
            <w:tcW w:w="8426" w:type="dxa"/>
            <w:tcBorders>
              <w:top w:val="single" w:sz="4" w:space="0" w:color="auto"/>
              <w:bottom w:val="thickThinSmallGap" w:sz="18" w:space="0" w:color="auto"/>
              <w:right w:val="single" w:sz="12" w:space="0" w:color="auto"/>
            </w:tcBorders>
            <w:vAlign w:val="center"/>
          </w:tcPr>
          <w:p w14:paraId="20935D77" w14:textId="77777777" w:rsidR="00CE3E5D" w:rsidRPr="00BD066D" w:rsidRDefault="00CE3E5D" w:rsidP="00717827">
            <w:pPr>
              <w:spacing w:before="40" w:after="40"/>
              <w:jc w:val="center"/>
              <w:rPr>
                <w:b/>
                <w:bCs/>
                <w:color w:val="000000" w:themeColor="text1"/>
                <w:sz w:val="20"/>
                <w:szCs w:val="20"/>
              </w:rPr>
            </w:pPr>
            <w:r w:rsidRPr="00BD066D">
              <w:rPr>
                <w:b/>
                <w:bCs/>
                <w:color w:val="000000" w:themeColor="text1"/>
                <w:sz w:val="20"/>
                <w:szCs w:val="20"/>
              </w:rPr>
              <w:t>Overall</w:t>
            </w:r>
          </w:p>
        </w:tc>
        <w:tc>
          <w:tcPr>
            <w:tcW w:w="1701" w:type="dxa"/>
            <w:tcBorders>
              <w:top w:val="single" w:sz="4" w:space="0" w:color="auto"/>
              <w:bottom w:val="thickThinSmallGap" w:sz="18" w:space="0" w:color="auto"/>
            </w:tcBorders>
            <w:vAlign w:val="center"/>
          </w:tcPr>
          <w:p w14:paraId="50756D81" w14:textId="77777777" w:rsidR="00CE3E5D" w:rsidRPr="00BD066D" w:rsidRDefault="00CE3E5D" w:rsidP="00717827">
            <w:pPr>
              <w:spacing w:before="40" w:after="40"/>
              <w:jc w:val="center"/>
              <w:rPr>
                <w:b/>
                <w:bCs/>
                <w:color w:val="000000" w:themeColor="text1"/>
                <w:sz w:val="20"/>
                <w:szCs w:val="20"/>
              </w:rPr>
            </w:pPr>
            <w:r w:rsidRPr="00BD066D">
              <w:rPr>
                <w:b/>
                <w:bCs/>
                <w:color w:val="000000" w:themeColor="text1"/>
                <w:sz w:val="20"/>
                <w:szCs w:val="20"/>
              </w:rPr>
              <w:t>3.83 ± 0.63</w:t>
            </w:r>
          </w:p>
        </w:tc>
      </w:tr>
    </w:tbl>
    <w:p w14:paraId="6E5ACA6C" w14:textId="77777777" w:rsidR="00CE3E5D" w:rsidRPr="00BD066D" w:rsidRDefault="00CE3E5D" w:rsidP="00CE3E5D">
      <w:pPr>
        <w:rPr>
          <w:color w:val="000000" w:themeColor="text1"/>
        </w:rPr>
        <w:sectPr w:rsidR="00CE3E5D" w:rsidRPr="00BD066D" w:rsidSect="005C656C">
          <w:pgSz w:w="11907" w:h="16840" w:code="9"/>
          <w:pgMar w:top="1985" w:right="1559" w:bottom="1701" w:left="1843" w:header="1134" w:footer="1134" w:gutter="0"/>
          <w:cols w:space="708"/>
          <w:docGrid w:linePitch="360"/>
        </w:sectPr>
      </w:pPr>
    </w:p>
    <w:p w14:paraId="2C14775D" w14:textId="77777777" w:rsidR="00CE3E5D" w:rsidRPr="00BD066D" w:rsidRDefault="00CE3E5D" w:rsidP="00CE3E5D">
      <w:pPr>
        <w:rPr>
          <w:b/>
          <w:bCs/>
          <w:color w:val="000000" w:themeColor="text1"/>
        </w:rPr>
      </w:pPr>
      <w:r w:rsidRPr="00BD066D">
        <w:rPr>
          <w:b/>
          <w:bCs/>
          <w:color w:val="000000" w:themeColor="text1"/>
        </w:rPr>
        <w:lastRenderedPageBreak/>
        <w:t>Nursing Staff Perception Surge Capacity in Healthcare in Line with COVID-19</w:t>
      </w:r>
    </w:p>
    <w:p w14:paraId="2833F471" w14:textId="5AAD3B7E" w:rsidR="00CE3E5D" w:rsidRPr="00BD066D" w:rsidRDefault="000D38C9" w:rsidP="00CE3E5D">
      <w:pPr>
        <w:rPr>
          <w:color w:val="000000" w:themeColor="text1"/>
        </w:rPr>
      </w:pPr>
      <w:r w:rsidRPr="00BD066D">
        <w:rPr>
          <w:color w:val="000000" w:themeColor="text1"/>
        </w:rPr>
        <w:t xml:space="preserve">Supplementary </w:t>
      </w:r>
      <w:r w:rsidR="00CE3E5D" w:rsidRPr="00BD066D">
        <w:rPr>
          <w:color w:val="000000" w:themeColor="text1"/>
        </w:rPr>
        <w:t xml:space="preserve">Table </w:t>
      </w:r>
      <w:r w:rsidRPr="00BD066D">
        <w:rPr>
          <w:color w:val="000000" w:themeColor="text1"/>
        </w:rPr>
        <w:t>2</w:t>
      </w:r>
      <w:r w:rsidR="00CE3E5D" w:rsidRPr="00BD066D">
        <w:rPr>
          <w:color w:val="000000" w:themeColor="text1"/>
        </w:rPr>
        <w:t xml:space="preserve"> shows the average mean value of nursing staff’ perception regarding surge capacity as 3.83±0.63. The highest mean score was related to the hospital ability to manage surge capacity general principles (3.86±0.70), followed by surge capacity basic requirements (3.85±0.67). Whereas the lowest mean score was related to the hospital ability to manage recovery tasks of surge capacity (3.79±0.75). </w:t>
      </w:r>
    </w:p>
    <w:p w14:paraId="6C355BBB" w14:textId="77777777" w:rsidR="00CE3E5D" w:rsidRPr="00BD066D" w:rsidRDefault="00CE3E5D" w:rsidP="00CE3E5D">
      <w:pPr>
        <w:rPr>
          <w:color w:val="000000" w:themeColor="text1"/>
        </w:rPr>
      </w:pPr>
    </w:p>
    <w:p w14:paraId="42D4F7AC" w14:textId="77777777" w:rsidR="00DE3E2E" w:rsidRPr="00BD066D" w:rsidRDefault="00DE3E2E">
      <w:pPr>
        <w:rPr>
          <w:color w:val="000000" w:themeColor="text1"/>
        </w:rPr>
      </w:pPr>
    </w:p>
    <w:sectPr w:rsidR="00DE3E2E" w:rsidRPr="00BD06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320C5"/>
    <w:multiLevelType w:val="hybridMultilevel"/>
    <w:tmpl w:val="9DF40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316F1B"/>
    <w:multiLevelType w:val="hybridMultilevel"/>
    <w:tmpl w:val="5D8EA5F0"/>
    <w:lvl w:ilvl="0" w:tplc="788021D2">
      <w:numFmt w:val="bullet"/>
      <w:lvlText w:val="-"/>
      <w:lvlJc w:val="left"/>
      <w:pPr>
        <w:ind w:left="720" w:hanging="360"/>
      </w:pPr>
      <w:rPr>
        <w:rFonts w:ascii="Times New Roman" w:eastAsia="Times New Roman" w:hAnsi="Times New Roman"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646FA"/>
    <w:multiLevelType w:val="hybridMultilevel"/>
    <w:tmpl w:val="8D86B7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C2D4D79"/>
    <w:multiLevelType w:val="hybridMultilevel"/>
    <w:tmpl w:val="FEDA7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F07D53"/>
    <w:multiLevelType w:val="hybridMultilevel"/>
    <w:tmpl w:val="637E7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F329FD"/>
    <w:multiLevelType w:val="hybridMultilevel"/>
    <w:tmpl w:val="0D6429FA"/>
    <w:lvl w:ilvl="0" w:tplc="788021D2">
      <w:numFmt w:val="bullet"/>
      <w:lvlText w:val="-"/>
      <w:lvlJc w:val="left"/>
      <w:pPr>
        <w:ind w:left="720" w:hanging="360"/>
      </w:pPr>
      <w:rPr>
        <w:rFonts w:ascii="Times New Roman" w:eastAsia="Times New Roman" w:hAnsi="Times New Roman"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E0E89"/>
    <w:multiLevelType w:val="hybridMultilevel"/>
    <w:tmpl w:val="9DF40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206D95"/>
    <w:multiLevelType w:val="hybridMultilevel"/>
    <w:tmpl w:val="06867D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C30C0"/>
    <w:multiLevelType w:val="hybridMultilevel"/>
    <w:tmpl w:val="8FA07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A34A01"/>
    <w:multiLevelType w:val="hybridMultilevel"/>
    <w:tmpl w:val="A9024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1C5EEF"/>
    <w:multiLevelType w:val="hybridMultilevel"/>
    <w:tmpl w:val="6F520D7C"/>
    <w:lvl w:ilvl="0" w:tplc="D03E9B90">
      <w:numFmt w:val="bullet"/>
      <w:lvlText w:val="▪"/>
      <w:lvlJc w:val="left"/>
      <w:pPr>
        <w:ind w:left="816" w:hanging="425"/>
      </w:pPr>
      <w:rPr>
        <w:rFonts w:ascii="Microsoft Sans Serif" w:eastAsia="Microsoft Sans Serif" w:hAnsi="Microsoft Sans Serif" w:cs="Microsoft Sans Serif" w:hint="default"/>
        <w:w w:val="129"/>
        <w:sz w:val="22"/>
        <w:szCs w:val="22"/>
        <w:lang w:val="en-US" w:eastAsia="en-US" w:bidi="en-US"/>
      </w:rPr>
    </w:lvl>
    <w:lvl w:ilvl="1" w:tplc="7C9A9B88">
      <w:numFmt w:val="bullet"/>
      <w:lvlText w:val="•"/>
      <w:lvlJc w:val="left"/>
      <w:pPr>
        <w:ind w:left="1623" w:hanging="425"/>
      </w:pPr>
      <w:rPr>
        <w:rFonts w:hint="default"/>
        <w:lang w:val="en-US" w:eastAsia="en-US" w:bidi="en-US"/>
      </w:rPr>
    </w:lvl>
    <w:lvl w:ilvl="2" w:tplc="5E6CEE22">
      <w:numFmt w:val="bullet"/>
      <w:lvlText w:val="•"/>
      <w:lvlJc w:val="left"/>
      <w:pPr>
        <w:ind w:left="2427" w:hanging="425"/>
      </w:pPr>
      <w:rPr>
        <w:rFonts w:hint="default"/>
        <w:lang w:val="en-US" w:eastAsia="en-US" w:bidi="en-US"/>
      </w:rPr>
    </w:lvl>
    <w:lvl w:ilvl="3" w:tplc="3E4A2452">
      <w:numFmt w:val="bullet"/>
      <w:lvlText w:val="•"/>
      <w:lvlJc w:val="left"/>
      <w:pPr>
        <w:ind w:left="3230" w:hanging="425"/>
      </w:pPr>
      <w:rPr>
        <w:rFonts w:hint="default"/>
        <w:lang w:val="en-US" w:eastAsia="en-US" w:bidi="en-US"/>
      </w:rPr>
    </w:lvl>
    <w:lvl w:ilvl="4" w:tplc="EB12994C">
      <w:numFmt w:val="bullet"/>
      <w:lvlText w:val="•"/>
      <w:lvlJc w:val="left"/>
      <w:pPr>
        <w:ind w:left="4034" w:hanging="425"/>
      </w:pPr>
      <w:rPr>
        <w:rFonts w:hint="default"/>
        <w:lang w:val="en-US" w:eastAsia="en-US" w:bidi="en-US"/>
      </w:rPr>
    </w:lvl>
    <w:lvl w:ilvl="5" w:tplc="69B82250">
      <w:numFmt w:val="bullet"/>
      <w:lvlText w:val="•"/>
      <w:lvlJc w:val="left"/>
      <w:pPr>
        <w:ind w:left="4838" w:hanging="425"/>
      </w:pPr>
      <w:rPr>
        <w:rFonts w:hint="default"/>
        <w:lang w:val="en-US" w:eastAsia="en-US" w:bidi="en-US"/>
      </w:rPr>
    </w:lvl>
    <w:lvl w:ilvl="6" w:tplc="D946E2FA">
      <w:numFmt w:val="bullet"/>
      <w:lvlText w:val="•"/>
      <w:lvlJc w:val="left"/>
      <w:pPr>
        <w:ind w:left="5641" w:hanging="425"/>
      </w:pPr>
      <w:rPr>
        <w:rFonts w:hint="default"/>
        <w:lang w:val="en-US" w:eastAsia="en-US" w:bidi="en-US"/>
      </w:rPr>
    </w:lvl>
    <w:lvl w:ilvl="7" w:tplc="47F0573E">
      <w:numFmt w:val="bullet"/>
      <w:lvlText w:val="•"/>
      <w:lvlJc w:val="left"/>
      <w:pPr>
        <w:ind w:left="6445" w:hanging="425"/>
      </w:pPr>
      <w:rPr>
        <w:rFonts w:hint="default"/>
        <w:lang w:val="en-US" w:eastAsia="en-US" w:bidi="en-US"/>
      </w:rPr>
    </w:lvl>
    <w:lvl w:ilvl="8" w:tplc="5FEEC986">
      <w:numFmt w:val="bullet"/>
      <w:lvlText w:val="•"/>
      <w:lvlJc w:val="left"/>
      <w:pPr>
        <w:ind w:left="7248" w:hanging="425"/>
      </w:pPr>
      <w:rPr>
        <w:rFonts w:hint="default"/>
        <w:lang w:val="en-US" w:eastAsia="en-US" w:bidi="en-US"/>
      </w:rPr>
    </w:lvl>
  </w:abstractNum>
  <w:abstractNum w:abstractNumId="11" w15:restartNumberingAfterBreak="0">
    <w:nsid w:val="644043C9"/>
    <w:multiLevelType w:val="hybridMultilevel"/>
    <w:tmpl w:val="06867D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70C7C"/>
    <w:multiLevelType w:val="hybridMultilevel"/>
    <w:tmpl w:val="8D86B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1C2E01"/>
    <w:multiLevelType w:val="hybridMultilevel"/>
    <w:tmpl w:val="0E0A0BBE"/>
    <w:lvl w:ilvl="0" w:tplc="B39E4D0C">
      <w:numFmt w:val="bullet"/>
      <w:lvlText w:val="▪"/>
      <w:lvlJc w:val="left"/>
      <w:pPr>
        <w:ind w:left="816" w:hanging="425"/>
      </w:pPr>
      <w:rPr>
        <w:rFonts w:ascii="Microsoft Sans Serif" w:eastAsia="Microsoft Sans Serif" w:hAnsi="Microsoft Sans Serif" w:cs="Microsoft Sans Serif" w:hint="default"/>
        <w:w w:val="129"/>
        <w:sz w:val="22"/>
        <w:szCs w:val="22"/>
        <w:lang w:val="en-US" w:eastAsia="en-US" w:bidi="en-US"/>
      </w:rPr>
    </w:lvl>
    <w:lvl w:ilvl="1" w:tplc="49CED50A">
      <w:numFmt w:val="bullet"/>
      <w:lvlText w:val="•"/>
      <w:lvlJc w:val="left"/>
      <w:pPr>
        <w:ind w:left="1623" w:hanging="425"/>
      </w:pPr>
      <w:rPr>
        <w:rFonts w:hint="default"/>
        <w:lang w:val="en-US" w:eastAsia="en-US" w:bidi="en-US"/>
      </w:rPr>
    </w:lvl>
    <w:lvl w:ilvl="2" w:tplc="9D287BB8">
      <w:numFmt w:val="bullet"/>
      <w:lvlText w:val="•"/>
      <w:lvlJc w:val="left"/>
      <w:pPr>
        <w:ind w:left="2427" w:hanging="425"/>
      </w:pPr>
      <w:rPr>
        <w:rFonts w:hint="default"/>
        <w:lang w:val="en-US" w:eastAsia="en-US" w:bidi="en-US"/>
      </w:rPr>
    </w:lvl>
    <w:lvl w:ilvl="3" w:tplc="D7207206">
      <w:numFmt w:val="bullet"/>
      <w:lvlText w:val="•"/>
      <w:lvlJc w:val="left"/>
      <w:pPr>
        <w:ind w:left="3230" w:hanging="425"/>
      </w:pPr>
      <w:rPr>
        <w:rFonts w:hint="default"/>
        <w:lang w:val="en-US" w:eastAsia="en-US" w:bidi="en-US"/>
      </w:rPr>
    </w:lvl>
    <w:lvl w:ilvl="4" w:tplc="DDF8FD74">
      <w:numFmt w:val="bullet"/>
      <w:lvlText w:val="•"/>
      <w:lvlJc w:val="left"/>
      <w:pPr>
        <w:ind w:left="4034" w:hanging="425"/>
      </w:pPr>
      <w:rPr>
        <w:rFonts w:hint="default"/>
        <w:lang w:val="en-US" w:eastAsia="en-US" w:bidi="en-US"/>
      </w:rPr>
    </w:lvl>
    <w:lvl w:ilvl="5" w:tplc="D926286A">
      <w:numFmt w:val="bullet"/>
      <w:lvlText w:val="•"/>
      <w:lvlJc w:val="left"/>
      <w:pPr>
        <w:ind w:left="4838" w:hanging="425"/>
      </w:pPr>
      <w:rPr>
        <w:rFonts w:hint="default"/>
        <w:lang w:val="en-US" w:eastAsia="en-US" w:bidi="en-US"/>
      </w:rPr>
    </w:lvl>
    <w:lvl w:ilvl="6" w:tplc="DD9EB80C">
      <w:numFmt w:val="bullet"/>
      <w:lvlText w:val="•"/>
      <w:lvlJc w:val="left"/>
      <w:pPr>
        <w:ind w:left="5641" w:hanging="425"/>
      </w:pPr>
      <w:rPr>
        <w:rFonts w:hint="default"/>
        <w:lang w:val="en-US" w:eastAsia="en-US" w:bidi="en-US"/>
      </w:rPr>
    </w:lvl>
    <w:lvl w:ilvl="7" w:tplc="5B0C6730">
      <w:numFmt w:val="bullet"/>
      <w:lvlText w:val="•"/>
      <w:lvlJc w:val="left"/>
      <w:pPr>
        <w:ind w:left="6445" w:hanging="425"/>
      </w:pPr>
      <w:rPr>
        <w:rFonts w:hint="default"/>
        <w:lang w:val="en-US" w:eastAsia="en-US" w:bidi="en-US"/>
      </w:rPr>
    </w:lvl>
    <w:lvl w:ilvl="8" w:tplc="FB00B05C">
      <w:numFmt w:val="bullet"/>
      <w:lvlText w:val="•"/>
      <w:lvlJc w:val="left"/>
      <w:pPr>
        <w:ind w:left="7248" w:hanging="425"/>
      </w:pPr>
      <w:rPr>
        <w:rFonts w:hint="default"/>
        <w:lang w:val="en-US" w:eastAsia="en-US" w:bidi="en-US"/>
      </w:rPr>
    </w:lvl>
  </w:abstractNum>
  <w:num w:numId="1">
    <w:abstractNumId w:val="8"/>
  </w:num>
  <w:num w:numId="2">
    <w:abstractNumId w:val="12"/>
  </w:num>
  <w:num w:numId="3">
    <w:abstractNumId w:val="9"/>
  </w:num>
  <w:num w:numId="4">
    <w:abstractNumId w:val="3"/>
  </w:num>
  <w:num w:numId="5">
    <w:abstractNumId w:val="4"/>
  </w:num>
  <w:num w:numId="6">
    <w:abstractNumId w:val="6"/>
  </w:num>
  <w:num w:numId="7">
    <w:abstractNumId w:val="0"/>
  </w:num>
  <w:num w:numId="8">
    <w:abstractNumId w:val="1"/>
  </w:num>
  <w:num w:numId="9">
    <w:abstractNumId w:val="5"/>
  </w:num>
  <w:num w:numId="10">
    <w:abstractNumId w:val="11"/>
  </w:num>
  <w:num w:numId="11">
    <w:abstractNumId w:val="7"/>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5D"/>
    <w:rsid w:val="000D38C9"/>
    <w:rsid w:val="006E1E7D"/>
    <w:rsid w:val="00BD066D"/>
    <w:rsid w:val="00CE3E5D"/>
    <w:rsid w:val="00D03862"/>
    <w:rsid w:val="00DE3E2E"/>
    <w:rsid w:val="00E24739"/>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324C9B7D"/>
  <w15:chartTrackingRefBased/>
  <w15:docId w15:val="{19468457-E8A9-4C40-9A69-5A93108A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5D"/>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5D"/>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2180</Words>
  <Characters>12432</Characters>
  <Application>Microsoft Office Word</Application>
  <DocSecurity>0</DocSecurity>
  <Lines>103</Lines>
  <Paragraphs>29</Paragraphs>
  <ScaleCrop>false</ScaleCrop>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Sally M. Farghaly</dc:creator>
  <cp:keywords/>
  <dc:description/>
  <cp:lastModifiedBy>Dr Sally M. Farghaly</cp:lastModifiedBy>
  <cp:revision>5</cp:revision>
  <dcterms:created xsi:type="dcterms:W3CDTF">2021-11-06T13:54:00Z</dcterms:created>
  <dcterms:modified xsi:type="dcterms:W3CDTF">2022-02-22T11:03:00Z</dcterms:modified>
</cp:coreProperties>
</file>