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A9" w:rsidRDefault="007A74A9" w:rsidP="007A74A9">
      <w:pPr>
        <w:spacing w:after="0" w:line="480" w:lineRule="auto"/>
        <w:jc w:val="center"/>
        <w:rPr>
          <w:rFonts w:ascii="Times New Roman" w:hAnsi="Times New Roman"/>
          <w:b/>
        </w:rPr>
      </w:pPr>
      <w:r>
        <w:rPr>
          <w:rFonts w:ascii="Times New Roman" w:hAnsi="Times New Roman"/>
          <w:b/>
        </w:rPr>
        <w:t>Supplementary Material</w:t>
      </w:r>
    </w:p>
    <w:p w:rsidR="007A74A9" w:rsidRPr="00AE2EF5" w:rsidRDefault="007A74A9" w:rsidP="007A74A9">
      <w:pPr>
        <w:spacing w:line="480" w:lineRule="auto"/>
        <w:jc w:val="center"/>
        <w:rPr>
          <w:rFonts w:ascii="Times New Roman" w:hAnsi="Times New Roman"/>
          <w:b/>
        </w:rPr>
      </w:pPr>
      <w:r w:rsidRPr="00AE2EF5">
        <w:rPr>
          <w:rFonts w:ascii="Times New Roman" w:hAnsi="Times New Roman"/>
          <w:b/>
        </w:rPr>
        <w:t>Rough Soil Surface and High-Forb Seed Mix Promote Ecological Restoration</w:t>
      </w:r>
    </w:p>
    <w:p w:rsidR="007A74A9" w:rsidRPr="00AE2EF5" w:rsidRDefault="007A74A9" w:rsidP="007A74A9">
      <w:pPr>
        <w:spacing w:after="0" w:line="480" w:lineRule="auto"/>
        <w:jc w:val="center"/>
        <w:rPr>
          <w:rFonts w:ascii="Times New Roman" w:hAnsi="Times New Roman"/>
          <w:b/>
        </w:rPr>
      </w:pPr>
      <w:r w:rsidRPr="00AE2EF5">
        <w:rPr>
          <w:rFonts w:ascii="Times New Roman" w:hAnsi="Times New Roman"/>
        </w:rPr>
        <w:t>Danielle Bilyeu Johnston and Phillip L. Chap</w:t>
      </w:r>
      <w:r>
        <w:rPr>
          <w:rFonts w:ascii="Times New Roman" w:hAnsi="Times New Roman"/>
        </w:rPr>
        <w:t>man</w:t>
      </w:r>
    </w:p>
    <w:p w:rsidR="007A74A9" w:rsidRPr="00AE2EF5" w:rsidRDefault="007A74A9" w:rsidP="007A74A9">
      <w:pPr>
        <w:spacing w:after="0" w:line="480" w:lineRule="auto"/>
        <w:jc w:val="center"/>
        <w:rPr>
          <w:rFonts w:ascii="Times New Roman" w:hAnsi="Times New Roman"/>
          <w:b/>
        </w:rPr>
      </w:pPr>
    </w:p>
    <w:p w:rsidR="007A74A9" w:rsidRPr="008601DD" w:rsidRDefault="007A74A9" w:rsidP="007A74A9">
      <w:pPr>
        <w:spacing w:line="480" w:lineRule="auto"/>
        <w:rPr>
          <w:rFonts w:ascii="Times New Roman" w:hAnsi="Times New Roman"/>
        </w:rPr>
      </w:pPr>
      <w:r w:rsidRPr="00A15829">
        <w:rPr>
          <w:rFonts w:ascii="Times New Roman" w:hAnsi="Times New Roman"/>
          <w:b/>
        </w:rPr>
        <w:t xml:space="preserve">Regressions used to correct ocular estimates in double sampling for biomass. </w:t>
      </w:r>
      <w:r w:rsidRPr="008601DD">
        <w:rPr>
          <w:rFonts w:ascii="Times New Roman" w:hAnsi="Times New Roman"/>
        </w:rPr>
        <w:t>Similar to prior work (Ahmed et al. 1983), we found including an intercept made little difference in the correction factor.  We chose to apply the regression without an intercept in order to avoid negative or inflated corrected estimates for very small values.  However, the regression results with an intercept are included here along with the corresponding R</w:t>
      </w:r>
      <w:r w:rsidRPr="008601DD">
        <w:rPr>
          <w:rFonts w:ascii="Times New Roman" w:hAnsi="Times New Roman"/>
          <w:vertAlign w:val="superscript"/>
        </w:rPr>
        <w:t>2</w:t>
      </w:r>
      <w:r w:rsidRPr="008601DD">
        <w:rPr>
          <w:rFonts w:ascii="Times New Roman" w:hAnsi="Times New Roman"/>
        </w:rPr>
        <w:t xml:space="preserve"> values, as R</w:t>
      </w:r>
      <w:r w:rsidRPr="008601DD">
        <w:rPr>
          <w:rFonts w:ascii="Times New Roman" w:hAnsi="Times New Roman"/>
          <w:vertAlign w:val="superscript"/>
        </w:rPr>
        <w:t>2</w:t>
      </w:r>
      <w:r w:rsidRPr="008601DD">
        <w:rPr>
          <w:rFonts w:ascii="Times New Roman" w:hAnsi="Times New Roman"/>
        </w:rPr>
        <w:t xml:space="preserve"> values in the absence of an intercept are not easily interpretable.</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3511"/>
        <w:gridCol w:w="767"/>
        <w:gridCol w:w="1092"/>
        <w:gridCol w:w="887"/>
        <w:gridCol w:w="606"/>
        <w:gridCol w:w="1228"/>
      </w:tblGrid>
      <w:tr w:rsidR="007A74A9" w:rsidRPr="008601DD" w:rsidTr="00FA14D4">
        <w:trPr>
          <w:trHeight w:val="350"/>
        </w:trPr>
        <w:tc>
          <w:tcPr>
            <w:tcW w:w="4901" w:type="dxa"/>
            <w:gridSpan w:val="2"/>
            <w:noWrap/>
          </w:tcPr>
          <w:p w:rsidR="007A74A9" w:rsidRPr="008601DD" w:rsidRDefault="007A74A9" w:rsidP="00FA14D4">
            <w:pPr>
              <w:spacing w:after="0" w:line="480" w:lineRule="auto"/>
              <w:rPr>
                <w:rFonts w:ascii="Times New Roman" w:hAnsi="Times New Roman"/>
                <w:sz w:val="18"/>
                <w:szCs w:val="18"/>
              </w:rPr>
            </w:pPr>
          </w:p>
        </w:tc>
        <w:tc>
          <w:tcPr>
            <w:tcW w:w="767" w:type="dxa"/>
            <w:noWrap/>
          </w:tcPr>
          <w:p w:rsidR="007A74A9" w:rsidRPr="008601DD" w:rsidRDefault="007A74A9" w:rsidP="00FA14D4">
            <w:pPr>
              <w:spacing w:after="0" w:line="480" w:lineRule="auto"/>
              <w:rPr>
                <w:rFonts w:ascii="Times New Roman" w:hAnsi="Times New Roman"/>
                <w:sz w:val="18"/>
                <w:szCs w:val="18"/>
              </w:rPr>
            </w:pPr>
          </w:p>
        </w:tc>
        <w:tc>
          <w:tcPr>
            <w:tcW w:w="2585" w:type="dxa"/>
            <w:gridSpan w:val="3"/>
            <w:noWrap/>
          </w:tcPr>
          <w:p w:rsidR="007A74A9" w:rsidRPr="008601DD" w:rsidRDefault="007A74A9" w:rsidP="00FA14D4">
            <w:pPr>
              <w:spacing w:after="0" w:line="480" w:lineRule="auto"/>
              <w:jc w:val="center"/>
              <w:rPr>
                <w:rFonts w:ascii="Times New Roman" w:hAnsi="Times New Roman"/>
                <w:b/>
                <w:sz w:val="18"/>
                <w:szCs w:val="18"/>
              </w:rPr>
            </w:pPr>
            <w:r w:rsidRPr="008601DD">
              <w:rPr>
                <w:rFonts w:ascii="Times New Roman" w:hAnsi="Times New Roman"/>
                <w:b/>
                <w:sz w:val="18"/>
                <w:szCs w:val="18"/>
              </w:rPr>
              <w:t>Regression with intercept</w:t>
            </w:r>
          </w:p>
        </w:tc>
        <w:tc>
          <w:tcPr>
            <w:tcW w:w="1228" w:type="dxa"/>
            <w:vMerge w:val="restart"/>
          </w:tcPr>
          <w:p w:rsidR="007A74A9" w:rsidRPr="008601DD" w:rsidRDefault="007A74A9" w:rsidP="00FA14D4">
            <w:pPr>
              <w:spacing w:after="0" w:line="480" w:lineRule="auto"/>
              <w:jc w:val="center"/>
              <w:rPr>
                <w:rFonts w:ascii="Times New Roman" w:hAnsi="Times New Roman"/>
                <w:b/>
                <w:sz w:val="18"/>
                <w:szCs w:val="18"/>
              </w:rPr>
            </w:pPr>
            <w:r w:rsidRPr="008601DD">
              <w:rPr>
                <w:rFonts w:ascii="Times New Roman" w:hAnsi="Times New Roman"/>
                <w:b/>
                <w:sz w:val="18"/>
                <w:szCs w:val="18"/>
              </w:rPr>
              <w:t>Regression slope without intercept</w:t>
            </w:r>
          </w:p>
        </w:tc>
      </w:tr>
      <w:tr w:rsidR="007A74A9" w:rsidRPr="008601DD" w:rsidTr="00FA14D4">
        <w:trPr>
          <w:trHeight w:val="555"/>
        </w:trPr>
        <w:tc>
          <w:tcPr>
            <w:tcW w:w="1390" w:type="dxa"/>
            <w:noWrap/>
          </w:tcPr>
          <w:p w:rsidR="007A74A9" w:rsidRPr="008601DD" w:rsidRDefault="007A74A9" w:rsidP="00FA14D4">
            <w:pPr>
              <w:spacing w:after="0" w:line="480" w:lineRule="auto"/>
              <w:rPr>
                <w:rFonts w:ascii="Times New Roman" w:hAnsi="Times New Roman"/>
                <w:b/>
                <w:sz w:val="18"/>
                <w:szCs w:val="18"/>
              </w:rPr>
            </w:pPr>
          </w:p>
          <w:p w:rsidR="007A74A9" w:rsidRPr="008601DD" w:rsidRDefault="007A74A9" w:rsidP="00FA14D4">
            <w:pPr>
              <w:spacing w:after="0" w:line="480" w:lineRule="auto"/>
              <w:rPr>
                <w:rFonts w:ascii="Times New Roman" w:hAnsi="Times New Roman"/>
                <w:b/>
                <w:sz w:val="18"/>
                <w:szCs w:val="18"/>
              </w:rPr>
            </w:pPr>
            <w:r w:rsidRPr="008601DD">
              <w:rPr>
                <w:rFonts w:ascii="Times New Roman" w:hAnsi="Times New Roman"/>
                <w:b/>
                <w:sz w:val="18"/>
                <w:szCs w:val="18"/>
              </w:rPr>
              <w:t>Species Group</w:t>
            </w:r>
          </w:p>
        </w:tc>
        <w:tc>
          <w:tcPr>
            <w:tcW w:w="3511" w:type="dxa"/>
            <w:noWrap/>
          </w:tcPr>
          <w:p w:rsidR="007A74A9" w:rsidRPr="008601DD" w:rsidRDefault="007A74A9" w:rsidP="00FA14D4">
            <w:pPr>
              <w:spacing w:after="0" w:line="480" w:lineRule="auto"/>
              <w:rPr>
                <w:rFonts w:ascii="Times New Roman" w:hAnsi="Times New Roman"/>
                <w:b/>
                <w:sz w:val="18"/>
                <w:szCs w:val="18"/>
              </w:rPr>
            </w:pPr>
          </w:p>
          <w:p w:rsidR="007A74A9" w:rsidRPr="008601DD" w:rsidRDefault="007A74A9" w:rsidP="00FA14D4">
            <w:pPr>
              <w:spacing w:after="0" w:line="480" w:lineRule="auto"/>
              <w:rPr>
                <w:rFonts w:ascii="Times New Roman" w:hAnsi="Times New Roman"/>
                <w:b/>
                <w:sz w:val="18"/>
                <w:szCs w:val="18"/>
              </w:rPr>
            </w:pPr>
            <w:r w:rsidRPr="008601DD">
              <w:rPr>
                <w:rFonts w:ascii="Times New Roman" w:hAnsi="Times New Roman"/>
                <w:b/>
                <w:sz w:val="18"/>
                <w:szCs w:val="18"/>
              </w:rPr>
              <w:t>Species Included</w:t>
            </w:r>
          </w:p>
        </w:tc>
        <w:tc>
          <w:tcPr>
            <w:tcW w:w="767" w:type="dxa"/>
            <w:noWrap/>
          </w:tcPr>
          <w:p w:rsidR="007A74A9" w:rsidRPr="008601DD" w:rsidRDefault="007A74A9" w:rsidP="00FA14D4">
            <w:pPr>
              <w:spacing w:after="0" w:line="480" w:lineRule="auto"/>
              <w:jc w:val="center"/>
              <w:rPr>
                <w:rFonts w:ascii="Times New Roman" w:hAnsi="Times New Roman"/>
                <w:b/>
                <w:sz w:val="18"/>
                <w:szCs w:val="18"/>
              </w:rPr>
            </w:pPr>
          </w:p>
          <w:p w:rsidR="007A74A9" w:rsidRPr="008601DD" w:rsidRDefault="007A74A9" w:rsidP="00FA14D4">
            <w:pPr>
              <w:spacing w:after="0" w:line="480" w:lineRule="auto"/>
              <w:jc w:val="center"/>
              <w:rPr>
                <w:rFonts w:ascii="Times New Roman" w:hAnsi="Times New Roman"/>
                <w:b/>
                <w:sz w:val="18"/>
                <w:szCs w:val="18"/>
              </w:rPr>
            </w:pPr>
            <w:r w:rsidRPr="008601DD">
              <w:rPr>
                <w:rFonts w:ascii="Times New Roman" w:hAnsi="Times New Roman"/>
                <w:b/>
                <w:sz w:val="18"/>
                <w:szCs w:val="18"/>
              </w:rPr>
              <w:t>n</w:t>
            </w:r>
          </w:p>
        </w:tc>
        <w:tc>
          <w:tcPr>
            <w:tcW w:w="1092" w:type="dxa"/>
            <w:noWrap/>
          </w:tcPr>
          <w:p w:rsidR="007A74A9" w:rsidRPr="008601DD" w:rsidRDefault="007A74A9" w:rsidP="00FA14D4">
            <w:pPr>
              <w:spacing w:after="0" w:line="480" w:lineRule="auto"/>
              <w:rPr>
                <w:rFonts w:ascii="Times New Roman" w:hAnsi="Times New Roman"/>
                <w:b/>
                <w:sz w:val="18"/>
                <w:szCs w:val="18"/>
              </w:rPr>
            </w:pPr>
          </w:p>
          <w:p w:rsidR="007A74A9" w:rsidRPr="008601DD" w:rsidRDefault="007A74A9" w:rsidP="00FA14D4">
            <w:pPr>
              <w:spacing w:after="0" w:line="480" w:lineRule="auto"/>
              <w:jc w:val="center"/>
              <w:rPr>
                <w:rFonts w:ascii="Times New Roman" w:hAnsi="Times New Roman"/>
                <w:b/>
                <w:sz w:val="18"/>
                <w:szCs w:val="18"/>
              </w:rPr>
            </w:pPr>
            <w:r w:rsidRPr="008601DD">
              <w:rPr>
                <w:rFonts w:ascii="Times New Roman" w:hAnsi="Times New Roman"/>
                <w:b/>
                <w:sz w:val="18"/>
                <w:szCs w:val="18"/>
              </w:rPr>
              <w:t>Intercept</w:t>
            </w:r>
          </w:p>
        </w:tc>
        <w:tc>
          <w:tcPr>
            <w:tcW w:w="887" w:type="dxa"/>
            <w:noWrap/>
          </w:tcPr>
          <w:p w:rsidR="007A74A9" w:rsidRPr="008601DD" w:rsidRDefault="007A74A9" w:rsidP="00FA14D4">
            <w:pPr>
              <w:spacing w:after="0" w:line="480" w:lineRule="auto"/>
              <w:jc w:val="center"/>
              <w:rPr>
                <w:rFonts w:ascii="Times New Roman" w:hAnsi="Times New Roman"/>
                <w:b/>
                <w:sz w:val="18"/>
                <w:szCs w:val="18"/>
              </w:rPr>
            </w:pPr>
          </w:p>
          <w:p w:rsidR="007A74A9" w:rsidRPr="008601DD" w:rsidRDefault="007A74A9" w:rsidP="00FA14D4">
            <w:pPr>
              <w:spacing w:after="0" w:line="480" w:lineRule="auto"/>
              <w:jc w:val="center"/>
              <w:rPr>
                <w:rFonts w:ascii="Times New Roman" w:hAnsi="Times New Roman"/>
                <w:b/>
                <w:sz w:val="18"/>
                <w:szCs w:val="18"/>
              </w:rPr>
            </w:pPr>
            <w:r w:rsidRPr="008601DD">
              <w:rPr>
                <w:rFonts w:ascii="Times New Roman" w:hAnsi="Times New Roman"/>
                <w:b/>
                <w:sz w:val="18"/>
                <w:szCs w:val="18"/>
              </w:rPr>
              <w:t>slope</w:t>
            </w:r>
          </w:p>
        </w:tc>
        <w:tc>
          <w:tcPr>
            <w:tcW w:w="606" w:type="dxa"/>
            <w:noWrap/>
          </w:tcPr>
          <w:p w:rsidR="007A74A9" w:rsidRPr="008601DD" w:rsidRDefault="007A74A9" w:rsidP="00FA14D4">
            <w:pPr>
              <w:spacing w:after="0" w:line="480" w:lineRule="auto"/>
              <w:jc w:val="center"/>
              <w:rPr>
                <w:rFonts w:ascii="Times New Roman" w:hAnsi="Times New Roman"/>
                <w:b/>
                <w:i/>
                <w:sz w:val="18"/>
                <w:szCs w:val="18"/>
              </w:rPr>
            </w:pPr>
          </w:p>
          <w:p w:rsidR="007A74A9" w:rsidRPr="008601DD" w:rsidRDefault="007A74A9" w:rsidP="00FA14D4">
            <w:pPr>
              <w:spacing w:after="0" w:line="480" w:lineRule="auto"/>
              <w:jc w:val="center"/>
              <w:rPr>
                <w:rFonts w:ascii="Times New Roman" w:hAnsi="Times New Roman"/>
                <w:b/>
                <w:i/>
                <w:sz w:val="18"/>
                <w:szCs w:val="18"/>
              </w:rPr>
            </w:pPr>
            <w:r w:rsidRPr="008601DD">
              <w:rPr>
                <w:rFonts w:ascii="Times New Roman" w:hAnsi="Times New Roman"/>
                <w:b/>
                <w:i/>
                <w:sz w:val="18"/>
                <w:szCs w:val="18"/>
              </w:rPr>
              <w:t>R</w:t>
            </w:r>
            <w:r w:rsidRPr="008601DD">
              <w:rPr>
                <w:rFonts w:ascii="Times New Roman" w:hAnsi="Times New Roman"/>
                <w:b/>
                <w:i/>
                <w:sz w:val="18"/>
                <w:szCs w:val="18"/>
                <w:vertAlign w:val="superscript"/>
              </w:rPr>
              <w:t>2</w:t>
            </w:r>
          </w:p>
        </w:tc>
        <w:tc>
          <w:tcPr>
            <w:tcW w:w="1228" w:type="dxa"/>
            <w:vMerge/>
          </w:tcPr>
          <w:p w:rsidR="007A74A9" w:rsidRPr="008601DD" w:rsidRDefault="007A74A9" w:rsidP="00FA14D4">
            <w:pPr>
              <w:spacing w:after="0" w:line="480" w:lineRule="auto"/>
              <w:rPr>
                <w:rFonts w:ascii="Times New Roman" w:hAnsi="Times New Roman"/>
                <w:sz w:val="18"/>
                <w:szCs w:val="18"/>
              </w:rPr>
            </w:pP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ACMI</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Achillea</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millefolium</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14</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0.11</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1.51</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0.99</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1.51</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ARTR</w:t>
            </w:r>
          </w:p>
        </w:tc>
        <w:tc>
          <w:tcPr>
            <w:tcW w:w="3511" w:type="dxa"/>
            <w:noWrap/>
          </w:tcPr>
          <w:p w:rsidR="007A74A9" w:rsidRPr="008601DD" w:rsidRDefault="007A74A9" w:rsidP="00FA14D4">
            <w:pPr>
              <w:spacing w:after="0" w:line="480" w:lineRule="auto"/>
              <w:rPr>
                <w:rFonts w:ascii="Times New Roman" w:hAnsi="Times New Roman"/>
                <w:i/>
                <w:iCs/>
                <w:sz w:val="18"/>
                <w:szCs w:val="18"/>
              </w:rPr>
            </w:pPr>
            <w:r w:rsidRPr="008601DD">
              <w:rPr>
                <w:rFonts w:ascii="Times New Roman" w:hAnsi="Times New Roman"/>
                <w:i/>
                <w:iCs/>
                <w:sz w:val="18"/>
                <w:szCs w:val="18"/>
              </w:rPr>
              <w:t xml:space="preserve">Artemisia </w:t>
            </w:r>
            <w:proofErr w:type="spellStart"/>
            <w:r w:rsidRPr="008601DD">
              <w:rPr>
                <w:rFonts w:ascii="Times New Roman" w:hAnsi="Times New Roman"/>
                <w:i/>
                <w:iCs/>
                <w:sz w:val="18"/>
                <w:szCs w:val="18"/>
              </w:rPr>
              <w:t>tridentata</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68</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1.41</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1.33</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0.96</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1.33</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BG</w:t>
            </w:r>
          </w:p>
        </w:tc>
        <w:tc>
          <w:tcPr>
            <w:tcW w:w="3511" w:type="dxa"/>
            <w:noWrap/>
          </w:tcPr>
          <w:p w:rsidR="007A74A9" w:rsidRPr="008601DD" w:rsidRDefault="007A74A9" w:rsidP="00FA14D4">
            <w:pPr>
              <w:spacing w:after="0" w:line="480" w:lineRule="auto"/>
              <w:rPr>
                <w:rFonts w:ascii="Times New Roman" w:hAnsi="Times New Roman"/>
                <w:i/>
                <w:iCs/>
                <w:sz w:val="18"/>
                <w:szCs w:val="18"/>
              </w:rPr>
            </w:pPr>
            <w:r w:rsidRPr="008601DD">
              <w:rPr>
                <w:rFonts w:ascii="Times New Roman" w:hAnsi="Times New Roman"/>
                <w:i/>
                <w:iCs/>
                <w:sz w:val="18"/>
                <w:szCs w:val="18"/>
              </w:rPr>
              <w:t>native perennial grasses</w:t>
            </w:r>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111</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2.79</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1.47</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0.70</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1.61</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ERUM</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Eriogonum</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umbellatum</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79</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0.54</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1.49</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0.73</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1.59</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HEBO</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Hedysarum</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boreale</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23</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0.16</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1.00</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0.98</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1.00</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LILE</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Linum</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lewisii</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42</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0.20</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1.73</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0.80</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1.79</w:t>
            </w:r>
          </w:p>
        </w:tc>
      </w:tr>
      <w:tr w:rsidR="007A74A9" w:rsidRPr="008601DD" w:rsidTr="00FA14D4">
        <w:trPr>
          <w:trHeight w:val="255"/>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annuals</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Bromus</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tectorum</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Salsola</w:t>
            </w:r>
            <w:proofErr w:type="spellEnd"/>
            <w:r w:rsidRPr="008601DD">
              <w:rPr>
                <w:rFonts w:ascii="Times New Roman" w:hAnsi="Times New Roman"/>
                <w:i/>
                <w:iCs/>
                <w:sz w:val="18"/>
                <w:szCs w:val="18"/>
              </w:rPr>
              <w:t xml:space="preserve"> tragus</w:t>
            </w:r>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41</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-0.01</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0.97</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0.82</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0.96</w:t>
            </w:r>
          </w:p>
        </w:tc>
      </w:tr>
      <w:tr w:rsidR="007A74A9" w:rsidRPr="008601DD" w:rsidTr="00FA14D4">
        <w:trPr>
          <w:trHeight w:val="540"/>
        </w:trPr>
        <w:tc>
          <w:tcPr>
            <w:tcW w:w="1390" w:type="dxa"/>
            <w:noWrap/>
          </w:tcPr>
          <w:p w:rsidR="007A74A9" w:rsidRPr="008601DD" w:rsidRDefault="007A74A9" w:rsidP="00FA14D4">
            <w:pPr>
              <w:spacing w:after="0" w:line="480" w:lineRule="auto"/>
              <w:rPr>
                <w:rFonts w:ascii="Times New Roman" w:hAnsi="Times New Roman"/>
                <w:sz w:val="18"/>
                <w:szCs w:val="18"/>
              </w:rPr>
            </w:pPr>
            <w:r>
              <w:rPr>
                <w:rFonts w:ascii="Times New Roman" w:hAnsi="Times New Roman"/>
                <w:sz w:val="18"/>
                <w:szCs w:val="18"/>
              </w:rPr>
              <w:t>rosette forbs</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Penstemon</w:t>
            </w:r>
            <w:proofErr w:type="spellEnd"/>
            <w:r w:rsidRPr="008601DD">
              <w:rPr>
                <w:rFonts w:ascii="Times New Roman" w:hAnsi="Times New Roman"/>
                <w:i/>
                <w:iCs/>
                <w:sz w:val="18"/>
                <w:szCs w:val="18"/>
              </w:rPr>
              <w:t xml:space="preserve"> </w:t>
            </w:r>
            <w:r w:rsidRPr="008601DD">
              <w:rPr>
                <w:rFonts w:ascii="Times New Roman" w:hAnsi="Times New Roman"/>
                <w:iCs/>
                <w:sz w:val="18"/>
                <w:szCs w:val="18"/>
              </w:rPr>
              <w:t>sp</w:t>
            </w:r>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Packera</w:t>
            </w:r>
            <w:proofErr w:type="spellEnd"/>
            <w:r w:rsidRPr="008601DD">
              <w:rPr>
                <w:rFonts w:ascii="Times New Roman" w:hAnsi="Times New Roman"/>
                <w:i/>
                <w:iCs/>
                <w:sz w:val="18"/>
                <w:szCs w:val="18"/>
              </w:rPr>
              <w:t xml:space="preserve"> </w:t>
            </w:r>
            <w:proofErr w:type="spellStart"/>
            <w:r>
              <w:rPr>
                <w:rFonts w:ascii="Times New Roman" w:hAnsi="Times New Roman"/>
                <w:i/>
                <w:iCs/>
                <w:sz w:val="18"/>
                <w:szCs w:val="18"/>
              </w:rPr>
              <w:t>multilobata</w:t>
            </w:r>
            <w:proofErr w:type="spellEnd"/>
            <w:r>
              <w:rPr>
                <w:rFonts w:ascii="Times New Roman" w:hAnsi="Times New Roman"/>
                <w:i/>
                <w:iCs/>
                <w:sz w:val="18"/>
                <w:szCs w:val="18"/>
              </w:rPr>
              <w:t xml:space="preserve">, other </w:t>
            </w:r>
            <w:r w:rsidRPr="008601DD">
              <w:rPr>
                <w:rFonts w:ascii="Times New Roman" w:hAnsi="Times New Roman"/>
                <w:i/>
                <w:iCs/>
                <w:sz w:val="18"/>
                <w:szCs w:val="18"/>
              </w:rPr>
              <w:t>forbs</w:t>
            </w:r>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89</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0.04</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1.54</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0.63</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1.55</w:t>
            </w:r>
          </w:p>
        </w:tc>
      </w:tr>
      <w:tr w:rsidR="007A74A9" w:rsidRPr="008601DD" w:rsidTr="00FA14D4">
        <w:trPr>
          <w:trHeight w:val="540"/>
        </w:trPr>
        <w:tc>
          <w:tcPr>
            <w:tcW w:w="1390" w:type="dxa"/>
            <w:noWrap/>
          </w:tcPr>
          <w:p w:rsidR="007A74A9" w:rsidRPr="008601DD" w:rsidRDefault="007A74A9" w:rsidP="00FA14D4">
            <w:pPr>
              <w:spacing w:after="0" w:line="480" w:lineRule="auto"/>
              <w:rPr>
                <w:rFonts w:ascii="Times New Roman" w:hAnsi="Times New Roman"/>
                <w:sz w:val="18"/>
                <w:szCs w:val="18"/>
              </w:rPr>
            </w:pPr>
            <w:r w:rsidRPr="008601DD">
              <w:rPr>
                <w:rFonts w:ascii="Times New Roman" w:hAnsi="Times New Roman"/>
                <w:sz w:val="18"/>
                <w:szCs w:val="18"/>
              </w:rPr>
              <w:t>Non-ARTR shrubs</w:t>
            </w:r>
          </w:p>
        </w:tc>
        <w:tc>
          <w:tcPr>
            <w:tcW w:w="3511" w:type="dxa"/>
            <w:noWrap/>
          </w:tcPr>
          <w:p w:rsidR="007A74A9" w:rsidRPr="008601DD" w:rsidRDefault="007A74A9" w:rsidP="00FA14D4">
            <w:pPr>
              <w:spacing w:after="0" w:line="480" w:lineRule="auto"/>
              <w:rPr>
                <w:rFonts w:ascii="Times New Roman" w:hAnsi="Times New Roman"/>
                <w:i/>
                <w:iCs/>
                <w:sz w:val="18"/>
                <w:szCs w:val="18"/>
              </w:rPr>
            </w:pPr>
            <w:proofErr w:type="spellStart"/>
            <w:r w:rsidRPr="008601DD">
              <w:rPr>
                <w:rFonts w:ascii="Times New Roman" w:hAnsi="Times New Roman"/>
                <w:i/>
                <w:iCs/>
                <w:sz w:val="18"/>
                <w:szCs w:val="18"/>
              </w:rPr>
              <w:t>Chrysothamnus</w:t>
            </w:r>
            <w:proofErr w:type="spellEnd"/>
            <w:r w:rsidRPr="008601DD">
              <w:rPr>
                <w:rFonts w:ascii="Times New Roman" w:hAnsi="Times New Roman"/>
                <w:i/>
                <w:iCs/>
                <w:sz w:val="18"/>
                <w:szCs w:val="18"/>
              </w:rPr>
              <w:t xml:space="preserve"> </w:t>
            </w:r>
            <w:r w:rsidRPr="008601DD">
              <w:rPr>
                <w:rFonts w:ascii="Times New Roman" w:hAnsi="Times New Roman"/>
                <w:iCs/>
                <w:sz w:val="18"/>
                <w:szCs w:val="18"/>
              </w:rPr>
              <w:t>sp</w:t>
            </w:r>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Atriplex</w:t>
            </w:r>
            <w:proofErr w:type="spellEnd"/>
            <w:r w:rsidRPr="008601DD">
              <w:rPr>
                <w:rFonts w:ascii="Times New Roman" w:hAnsi="Times New Roman"/>
                <w:i/>
                <w:iCs/>
                <w:sz w:val="18"/>
                <w:szCs w:val="18"/>
              </w:rPr>
              <w:t xml:space="preserve"> </w:t>
            </w:r>
            <w:r w:rsidRPr="008601DD">
              <w:rPr>
                <w:rFonts w:ascii="Times New Roman" w:hAnsi="Times New Roman"/>
                <w:iCs/>
                <w:sz w:val="18"/>
                <w:szCs w:val="18"/>
              </w:rPr>
              <w:t>sp</w:t>
            </w:r>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Krashenninikovia</w:t>
            </w:r>
            <w:proofErr w:type="spellEnd"/>
            <w:r w:rsidRPr="008601DD">
              <w:rPr>
                <w:rFonts w:ascii="Times New Roman" w:hAnsi="Times New Roman"/>
                <w:i/>
                <w:iCs/>
                <w:sz w:val="18"/>
                <w:szCs w:val="18"/>
              </w:rPr>
              <w:t xml:space="preserve"> </w:t>
            </w:r>
            <w:proofErr w:type="spellStart"/>
            <w:r w:rsidRPr="008601DD">
              <w:rPr>
                <w:rFonts w:ascii="Times New Roman" w:hAnsi="Times New Roman"/>
                <w:i/>
                <w:iCs/>
                <w:sz w:val="18"/>
                <w:szCs w:val="18"/>
              </w:rPr>
              <w:t>lanata</w:t>
            </w:r>
            <w:proofErr w:type="spellEnd"/>
          </w:p>
        </w:tc>
        <w:tc>
          <w:tcPr>
            <w:tcW w:w="76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23</w:t>
            </w:r>
          </w:p>
        </w:tc>
        <w:tc>
          <w:tcPr>
            <w:tcW w:w="1092"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0.09</w:t>
            </w:r>
          </w:p>
        </w:tc>
        <w:tc>
          <w:tcPr>
            <w:tcW w:w="887"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0.91</w:t>
            </w:r>
          </w:p>
        </w:tc>
        <w:tc>
          <w:tcPr>
            <w:tcW w:w="606"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0.99</w:t>
            </w:r>
          </w:p>
        </w:tc>
        <w:tc>
          <w:tcPr>
            <w:tcW w:w="1228" w:type="dxa"/>
            <w:noWrap/>
          </w:tcPr>
          <w:p w:rsidR="007A74A9" w:rsidRPr="008601DD" w:rsidRDefault="007A74A9" w:rsidP="00FA14D4">
            <w:pPr>
              <w:spacing w:after="0" w:line="480" w:lineRule="auto"/>
              <w:jc w:val="center"/>
              <w:rPr>
                <w:rFonts w:ascii="Times New Roman" w:hAnsi="Times New Roman"/>
                <w:sz w:val="18"/>
                <w:szCs w:val="18"/>
              </w:rPr>
            </w:pPr>
            <w:r w:rsidRPr="008601DD">
              <w:rPr>
                <w:rFonts w:ascii="Times New Roman" w:hAnsi="Times New Roman"/>
                <w:sz w:val="18"/>
                <w:szCs w:val="18"/>
              </w:rPr>
              <w:t>0.91</w:t>
            </w:r>
          </w:p>
        </w:tc>
      </w:tr>
    </w:tbl>
    <w:p w:rsidR="002F7739" w:rsidRDefault="002F7739"/>
    <w:sectPr w:rsidR="002F7739" w:rsidSect="008C13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11" w:rsidRDefault="00267411" w:rsidP="00DA2455">
      <w:pPr>
        <w:spacing w:after="0" w:line="240" w:lineRule="auto"/>
      </w:pPr>
      <w:r>
        <w:separator/>
      </w:r>
    </w:p>
  </w:endnote>
  <w:endnote w:type="continuationSeparator" w:id="0">
    <w:p w:rsidR="00267411" w:rsidRDefault="00267411" w:rsidP="00DA2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46" w:rsidRDefault="008C1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266"/>
      <w:docPartObj>
        <w:docPartGallery w:val="Page Numbers (Bottom of Page)"/>
        <w:docPartUnique/>
      </w:docPartObj>
    </w:sdtPr>
    <w:sdtContent>
      <w:p w:rsidR="008C1346" w:rsidRDefault="00E00C53">
        <w:pPr>
          <w:pStyle w:val="Footer"/>
          <w:jc w:val="center"/>
        </w:pPr>
        <w:fldSimple w:instr=" PAGE   \* MERGEFORMAT ">
          <w:r w:rsidR="00A15829">
            <w:rPr>
              <w:noProof/>
            </w:rPr>
            <w:t>1</w:t>
          </w:r>
        </w:fldSimple>
      </w:p>
    </w:sdtContent>
  </w:sdt>
  <w:p w:rsidR="00ED7A52" w:rsidRDefault="002674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46" w:rsidRDefault="008C1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11" w:rsidRDefault="00267411" w:rsidP="00DA2455">
      <w:pPr>
        <w:spacing w:after="0" w:line="240" w:lineRule="auto"/>
      </w:pPr>
      <w:r>
        <w:separator/>
      </w:r>
    </w:p>
  </w:footnote>
  <w:footnote w:type="continuationSeparator" w:id="0">
    <w:p w:rsidR="00267411" w:rsidRDefault="00267411" w:rsidP="00DA2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46" w:rsidRDefault="008C1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46" w:rsidRDefault="008C1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46" w:rsidRDefault="008C13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55A5C"/>
    <w:multiLevelType w:val="hybridMultilevel"/>
    <w:tmpl w:val="02605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FE6EE6"/>
    <w:multiLevelType w:val="hybridMultilevel"/>
    <w:tmpl w:val="88F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7A74A9"/>
    <w:rsid w:val="000B7070"/>
    <w:rsid w:val="000F174D"/>
    <w:rsid w:val="001C7310"/>
    <w:rsid w:val="00267411"/>
    <w:rsid w:val="002F7739"/>
    <w:rsid w:val="003C4C10"/>
    <w:rsid w:val="00421B9D"/>
    <w:rsid w:val="00453935"/>
    <w:rsid w:val="005E3E25"/>
    <w:rsid w:val="007607EE"/>
    <w:rsid w:val="007A74A9"/>
    <w:rsid w:val="008C1346"/>
    <w:rsid w:val="0092655F"/>
    <w:rsid w:val="00942F2A"/>
    <w:rsid w:val="00A15829"/>
    <w:rsid w:val="00BA5FD0"/>
    <w:rsid w:val="00C57EAF"/>
    <w:rsid w:val="00D10CD8"/>
    <w:rsid w:val="00DA2455"/>
    <w:rsid w:val="00DF38A3"/>
    <w:rsid w:val="00E00C53"/>
    <w:rsid w:val="00E171C0"/>
    <w:rsid w:val="00F17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A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7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A9"/>
    <w:rPr>
      <w:rFonts w:ascii="Calibri" w:eastAsia="Times New Roman" w:hAnsi="Calibri" w:cs="Times New Roman"/>
    </w:rPr>
  </w:style>
  <w:style w:type="paragraph" w:styleId="ListParagraph">
    <w:name w:val="List Paragraph"/>
    <w:basedOn w:val="Normal"/>
    <w:qFormat/>
    <w:rsid w:val="007A74A9"/>
    <w:pPr>
      <w:ind w:left="720"/>
      <w:contextualSpacing/>
    </w:pPr>
  </w:style>
  <w:style w:type="paragraph" w:styleId="Header">
    <w:name w:val="header"/>
    <w:basedOn w:val="Normal"/>
    <w:link w:val="HeaderChar"/>
    <w:uiPriority w:val="99"/>
    <w:semiHidden/>
    <w:unhideWhenUsed/>
    <w:rsid w:val="008C13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346"/>
    <w:rPr>
      <w:rFonts w:ascii="Calibri" w:eastAsia="Times New Roman" w:hAnsi="Calibri" w:cs="Times New Roman"/>
    </w:rPr>
  </w:style>
  <w:style w:type="paragraph" w:styleId="BalloonText">
    <w:name w:val="Balloon Text"/>
    <w:basedOn w:val="Normal"/>
    <w:link w:val="BalloonTextChar"/>
    <w:uiPriority w:val="99"/>
    <w:semiHidden/>
    <w:unhideWhenUsed/>
    <w:rsid w:val="008C1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46"/>
    <w:rPr>
      <w:rFonts w:ascii="Tahoma" w:eastAsia="Times New Roman" w:hAnsi="Tahoma" w:cs="Tahoma"/>
      <w:sz w:val="16"/>
      <w:szCs w:val="16"/>
    </w:rPr>
  </w:style>
  <w:style w:type="character" w:styleId="LineNumber">
    <w:name w:val="line number"/>
    <w:basedOn w:val="DefaultParagraphFont"/>
    <w:uiPriority w:val="99"/>
    <w:semiHidden/>
    <w:unhideWhenUsed/>
    <w:rsid w:val="008C13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DOW</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2014-01-06T20:27:00Z</dcterms:created>
  <dcterms:modified xsi:type="dcterms:W3CDTF">2014-01-16T23:58:00Z</dcterms:modified>
</cp:coreProperties>
</file>