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E5" w:rsidRPr="00B24752" w:rsidRDefault="00B24752" w:rsidP="00E362C8">
      <w:pPr>
        <w:spacing w:after="0" w:line="240" w:lineRule="auto"/>
        <w:jc w:val="center"/>
        <w:rPr>
          <w:rFonts w:ascii="Times New Roman" w:hAnsi="Times New Roman" w:cs="Times New Roman"/>
          <w:b/>
          <w:sz w:val="28"/>
          <w:szCs w:val="28"/>
          <w:lang w:val="en-US"/>
        </w:rPr>
      </w:pPr>
      <w:r w:rsidRPr="00B24752">
        <w:rPr>
          <w:rFonts w:ascii="Times New Roman" w:hAnsi="Times New Roman" w:cs="Times New Roman"/>
          <w:b/>
          <w:sz w:val="28"/>
          <w:szCs w:val="28"/>
          <w:lang w:val="en-US"/>
        </w:rPr>
        <w:t xml:space="preserve">Supplementary </w:t>
      </w:r>
      <w:r w:rsidR="006E1545">
        <w:rPr>
          <w:rFonts w:ascii="Times New Roman" w:hAnsi="Times New Roman" w:cs="Times New Roman"/>
          <w:b/>
          <w:sz w:val="28"/>
          <w:szCs w:val="28"/>
          <w:lang w:val="en-US"/>
        </w:rPr>
        <w:t>M</w:t>
      </w:r>
      <w:r w:rsidRPr="00B24752">
        <w:rPr>
          <w:rFonts w:ascii="Times New Roman" w:hAnsi="Times New Roman" w:cs="Times New Roman"/>
          <w:b/>
          <w:sz w:val="28"/>
          <w:szCs w:val="28"/>
          <w:lang w:val="en-US"/>
        </w:rPr>
        <w:t>aterial S1</w:t>
      </w:r>
    </w:p>
    <w:p w:rsidR="00B24752" w:rsidRPr="00B24752" w:rsidRDefault="00B24752" w:rsidP="00E362C8">
      <w:pPr>
        <w:spacing w:after="0" w:line="240" w:lineRule="auto"/>
        <w:jc w:val="center"/>
        <w:rPr>
          <w:rFonts w:ascii="Times New Roman" w:hAnsi="Times New Roman" w:cs="Times New Roman"/>
          <w:b/>
          <w:sz w:val="28"/>
          <w:szCs w:val="28"/>
          <w:lang w:val="en-US"/>
        </w:rPr>
      </w:pPr>
      <w:r w:rsidRPr="00B24752">
        <w:rPr>
          <w:rFonts w:ascii="Times New Roman" w:hAnsi="Times New Roman" w:cs="Times New Roman"/>
          <w:b/>
          <w:sz w:val="28"/>
          <w:szCs w:val="28"/>
          <w:lang w:val="en-US"/>
        </w:rPr>
        <w:t>Seed</w:t>
      </w:r>
      <w:r w:rsidR="006E1545">
        <w:rPr>
          <w:rFonts w:ascii="Times New Roman" w:hAnsi="Times New Roman" w:cs="Times New Roman"/>
          <w:b/>
          <w:sz w:val="28"/>
          <w:szCs w:val="28"/>
          <w:lang w:val="en-US"/>
        </w:rPr>
        <w:t xml:space="preserve"> </w:t>
      </w:r>
      <w:r w:rsidRPr="00B24752">
        <w:rPr>
          <w:rFonts w:ascii="Times New Roman" w:hAnsi="Times New Roman" w:cs="Times New Roman"/>
          <w:b/>
          <w:sz w:val="28"/>
          <w:szCs w:val="28"/>
          <w:lang w:val="en-US"/>
        </w:rPr>
        <w:t>exclusion cage treatments</w:t>
      </w:r>
    </w:p>
    <w:p w:rsidR="00B24752" w:rsidRPr="00B24752" w:rsidRDefault="00B24752" w:rsidP="00E362C8">
      <w:pPr>
        <w:spacing w:after="0" w:line="240" w:lineRule="auto"/>
        <w:rPr>
          <w:rFonts w:ascii="Times New Roman" w:hAnsi="Times New Roman" w:cs="Times New Roman"/>
          <w:sz w:val="24"/>
          <w:szCs w:val="24"/>
          <w:lang w:val="en-US"/>
        </w:rPr>
      </w:pPr>
    </w:p>
    <w:p w:rsidR="00E362C8" w:rsidRPr="00E362C8" w:rsidRDefault="00BE58EF" w:rsidP="00E362C8">
      <w:pPr>
        <w:pStyle w:val="NormalWeb"/>
        <w:spacing w:before="0" w:beforeAutospacing="0" w:after="0" w:afterAutospacing="0"/>
        <w:ind w:firstLine="720"/>
      </w:pPr>
      <w:r w:rsidRPr="00E362C8">
        <w:t xml:space="preserve">In order to account for possible movement of wind-dispersed seeds of </w:t>
      </w:r>
      <w:r w:rsidRPr="00E362C8">
        <w:rPr>
          <w:i/>
        </w:rPr>
        <w:t xml:space="preserve">V. </w:t>
      </w:r>
      <w:proofErr w:type="spellStart"/>
      <w:r w:rsidRPr="00E362C8">
        <w:rPr>
          <w:i/>
        </w:rPr>
        <w:t>rossicum</w:t>
      </w:r>
      <w:proofErr w:type="spellEnd"/>
      <w:r w:rsidRPr="00E362C8">
        <w:t xml:space="preserve"> from un</w:t>
      </w:r>
      <w:r w:rsidR="006E1545">
        <w:t>-</w:t>
      </w:r>
      <w:r w:rsidRPr="00E362C8">
        <w:t>mowed plots, as well as the surrounding un</w:t>
      </w:r>
      <w:r w:rsidR="006E1545">
        <w:t>-</w:t>
      </w:r>
      <w:r w:rsidRPr="00E362C8">
        <w:t>mowed field, to mowed plots, seed exclusion cages were installed</w:t>
      </w:r>
      <w:r w:rsidR="00E362C8" w:rsidRPr="00E362C8">
        <w:t xml:space="preserve">. Two </w:t>
      </w:r>
      <w:r w:rsidR="00E362C8">
        <w:t xml:space="preserve">types of </w:t>
      </w:r>
      <w:r w:rsidR="00E362C8" w:rsidRPr="00E362C8">
        <w:t xml:space="preserve">cages </w:t>
      </w:r>
      <w:r w:rsidR="00E362C8">
        <w:t xml:space="preserve">were added to all </w:t>
      </w:r>
      <w:r w:rsidR="006E1545">
        <w:t xml:space="preserve">mowed </w:t>
      </w:r>
      <w:r w:rsidR="00E362C8">
        <w:t xml:space="preserve">plots: </w:t>
      </w:r>
      <w:r w:rsidR="00A63530" w:rsidRPr="00E362C8">
        <w:t xml:space="preserve">a seed exclusion cage </w:t>
      </w:r>
      <w:r w:rsidR="0007577C">
        <w:t xml:space="preserve">(caged) </w:t>
      </w:r>
      <w:r w:rsidR="00A63530" w:rsidRPr="00E362C8">
        <w:t>and a ‘sham’ cage which also excluded seeds but into which seeds were manually sown (</w:t>
      </w:r>
      <w:r w:rsidR="0007577C">
        <w:t xml:space="preserve">caged-and-sown, </w:t>
      </w:r>
      <w:r w:rsidR="00A63530" w:rsidRPr="00E362C8">
        <w:t>Figure 1). Cages were not installed in the un</w:t>
      </w:r>
      <w:r w:rsidR="006E1545">
        <w:t>-</w:t>
      </w:r>
      <w:r w:rsidR="00A63530" w:rsidRPr="00E362C8">
        <w:t xml:space="preserve">mowed control plots because large amounts of seeds were already naturally being deposited. </w:t>
      </w:r>
      <w:r w:rsidR="0007577C">
        <w:t xml:space="preserve">If seeds were moving into plots, we would </w:t>
      </w:r>
      <w:r w:rsidR="0007577C" w:rsidRPr="00741A7F">
        <w:t xml:space="preserve">expect </w:t>
      </w:r>
      <w:r w:rsidR="00247642">
        <w:t xml:space="preserve">several response variables to be similar between </w:t>
      </w:r>
      <w:r w:rsidR="0007577C" w:rsidRPr="00741A7F">
        <w:t>un</w:t>
      </w:r>
      <w:r w:rsidR="006E1545" w:rsidRPr="00741A7F">
        <w:t>-</w:t>
      </w:r>
      <w:r w:rsidR="0007577C" w:rsidRPr="00741A7F">
        <w:t>caged and caged-</w:t>
      </w:r>
      <w:r w:rsidR="00247642">
        <w:t>and-</w:t>
      </w:r>
      <w:r w:rsidR="0007577C" w:rsidRPr="00741A7F">
        <w:t xml:space="preserve">sown treatments (with natural and manual additions of seeds, respectively) but different from the caged </w:t>
      </w:r>
      <w:r w:rsidR="006E1545" w:rsidRPr="00741A7F">
        <w:t xml:space="preserve">(seeds excluded) </w:t>
      </w:r>
      <w:r w:rsidR="0007577C" w:rsidRPr="00741A7F">
        <w:t xml:space="preserve">treatment. </w:t>
      </w:r>
      <w:r w:rsidR="00A63530" w:rsidRPr="00741A7F">
        <w:t>The</w:t>
      </w:r>
      <w:r w:rsidR="00A63530" w:rsidRPr="00E362C8">
        <w:t xml:space="preserve"> experimental design (involving mowed plots only) consisted of three factors in a split plot and repeated measures design. Mowing (three or six times per season) served as the whole plot treatment and was arranged as five pairs (blocks) of the two mowing treatments in a randomized complete block design. The subplot treatment consisted of a one-way treatment structure in a randomized complete block design with three caging treatments (un</w:t>
      </w:r>
      <w:r w:rsidR="006E1545">
        <w:t>-</w:t>
      </w:r>
      <w:r w:rsidR="00A63530" w:rsidRPr="00E362C8">
        <w:t xml:space="preserve">caged, caged, </w:t>
      </w:r>
      <w:proofErr w:type="gramStart"/>
      <w:r w:rsidR="00A63530" w:rsidRPr="00E362C8">
        <w:t>caged</w:t>
      </w:r>
      <w:proofErr w:type="gramEnd"/>
      <w:r w:rsidR="00247642">
        <w:t>-</w:t>
      </w:r>
      <w:r w:rsidR="00A63530" w:rsidRPr="00E362C8">
        <w:t>and</w:t>
      </w:r>
      <w:r w:rsidR="00247642">
        <w:t>-</w:t>
      </w:r>
      <w:r w:rsidR="00A63530" w:rsidRPr="00E362C8">
        <w:t>sown) and repeated measures on years. All subplot treatments were present in each of 10 blocks for a total of 30 experimental units measured up to seven times.</w:t>
      </w:r>
    </w:p>
    <w:p w:rsidR="0007577C" w:rsidRDefault="00A63530" w:rsidP="0007577C">
      <w:pPr>
        <w:pStyle w:val="NormalWeb"/>
        <w:spacing w:before="0" w:beforeAutospacing="0" w:after="0" w:afterAutospacing="0"/>
        <w:ind w:firstLine="720"/>
      </w:pPr>
      <w:r w:rsidRPr="00E362C8">
        <w:t>After the final mowing but prior to follicle dehiscence, 1 by 1 by 1 m frame cages were placed over all caged and caged-</w:t>
      </w:r>
      <w:r w:rsidR="00247642">
        <w:t>and-</w:t>
      </w:r>
      <w:r w:rsidRPr="00E362C8">
        <w:t>sown subplots to exclude wind-blown seeds. Cages were constructed of 1.9 cm PVC pipes, and white knitted 50% shade cloth (</w:t>
      </w:r>
      <w:proofErr w:type="spellStart"/>
      <w:r w:rsidRPr="00E362C8">
        <w:t>Greentek</w:t>
      </w:r>
      <w:proofErr w:type="spellEnd"/>
      <w:r w:rsidRPr="00E362C8">
        <w:t>, Jamesville, WI) that had been sewn into an open-bottom cube shape was clipped to the frame. Cages were secured with guy wires.</w:t>
      </w:r>
      <w:r w:rsidR="00E362C8" w:rsidRPr="00E362C8">
        <w:t xml:space="preserve"> </w:t>
      </w:r>
      <w:r w:rsidRPr="00E362C8">
        <w:t>Upon dehiscence of follicles (late August to early September), seed traps were installed to estimate seed additions to be made to the caged-</w:t>
      </w:r>
      <w:r w:rsidR="00247642">
        <w:t>and-</w:t>
      </w:r>
      <w:r w:rsidRPr="00E362C8">
        <w:t>sown subplots. Five 155 by 295 mm sticky cards (0.0457 m</w:t>
      </w:r>
      <w:r w:rsidRPr="00E362C8">
        <w:rPr>
          <w:vertAlign w:val="superscript"/>
        </w:rPr>
        <w:t>2</w:t>
      </w:r>
      <w:r w:rsidRPr="00E362C8">
        <w:t xml:space="preserve"> per card, Olson Products Inc., Medina, OH) were deployed down the middle of each mown plot at 3-m intervals. Cards were secured near the ground with sod staples and binder clips. Trapped seeds were counted in the field every other week until dehiscence was completed (late October), and new cards were installed after each counting. For each block, the mean number of seeds from ten cards was multiplied by 21.87 to convert to seeds m</w:t>
      </w:r>
      <w:r w:rsidRPr="00E362C8">
        <w:rPr>
          <w:vertAlign w:val="superscript"/>
        </w:rPr>
        <w:t>-2</w:t>
      </w:r>
      <w:r w:rsidRPr="00E362C8">
        <w:t xml:space="preserve"> and this number of mature seeds was immediately collected from surrounding follicles and sown in each caged-</w:t>
      </w:r>
      <w:r w:rsidR="00247642">
        <w:t>and-</w:t>
      </w:r>
      <w:bookmarkStart w:id="0" w:name="_GoBack"/>
      <w:bookmarkEnd w:id="0"/>
      <w:r w:rsidRPr="00E362C8">
        <w:t>sown subplot. We manually added from 0 (2016, severe drought year) up to 887 seeds for the season into a subplot, depending on the year and block. Cages were removed in late October/early November, up to 10 weeks after the final mowing.</w:t>
      </w:r>
      <w:r w:rsidR="00311D42" w:rsidRPr="00E362C8">
        <w:t xml:space="preserve"> Analyses were similar to those described in the primary manuscript except that </w:t>
      </w:r>
      <w:r w:rsidR="00385A31" w:rsidRPr="00E362C8">
        <w:t>mowing treatment, caging treatment, and</w:t>
      </w:r>
      <w:r w:rsidR="00385A31" w:rsidRPr="00B24752">
        <w:t xml:space="preserve"> year were fixed effects; un</w:t>
      </w:r>
      <w:r w:rsidR="006E1545">
        <w:t>-</w:t>
      </w:r>
      <w:r w:rsidR="00385A31" w:rsidRPr="00B24752">
        <w:t>mowed subplot data within a block served as a covariate, and the blocking factor was a random effect</w:t>
      </w:r>
      <w:r w:rsidR="00311D42" w:rsidRPr="00B24752">
        <w:t>.</w:t>
      </w:r>
    </w:p>
    <w:p w:rsidR="00D13CC1" w:rsidRPr="00B24752" w:rsidRDefault="00685365" w:rsidP="0007577C">
      <w:pPr>
        <w:pStyle w:val="NormalWeb"/>
        <w:spacing w:before="0" w:beforeAutospacing="0" w:after="0" w:afterAutospacing="0"/>
        <w:ind w:firstLine="720"/>
      </w:pPr>
      <w:r w:rsidRPr="00B24752">
        <w:t>We could not discern any effect of seed dispersal into the mowed plots through the use of exclusion cages</w:t>
      </w:r>
      <w:r w:rsidR="00741A7F">
        <w:t xml:space="preserve">, e.g., no differences in </w:t>
      </w:r>
      <w:r w:rsidR="00741A7F" w:rsidRPr="008B4E31">
        <w:t xml:space="preserve">stem counts (&lt; 10 cm) and </w:t>
      </w:r>
      <w:r w:rsidR="00741A7F">
        <w:t>small root crown counts. D</w:t>
      </w:r>
      <w:r w:rsidRPr="00B24752">
        <w:t xml:space="preserve">ifferences </w:t>
      </w:r>
      <w:r w:rsidR="0007577C">
        <w:t>associated with</w:t>
      </w:r>
      <w:r w:rsidRPr="00B24752">
        <w:t xml:space="preserve"> caging were inconsistent </w:t>
      </w:r>
      <w:r w:rsidR="0007577C">
        <w:t xml:space="preserve">with expectations </w:t>
      </w:r>
      <w:r w:rsidRPr="00B24752">
        <w:t xml:space="preserve">apart from </w:t>
      </w:r>
      <w:r w:rsidR="0007577C">
        <w:t>the</w:t>
      </w:r>
      <w:r w:rsidRPr="00B24752">
        <w:t xml:space="preserve"> greater canopy heights </w:t>
      </w:r>
      <w:r w:rsidR="0007577C" w:rsidRPr="00B24752">
        <w:t>inside cages compared with outside cages</w:t>
      </w:r>
      <w:r w:rsidRPr="00B24752">
        <w:t xml:space="preserve"> (Tables 1-3).</w:t>
      </w:r>
      <w:r w:rsidR="00741A7F">
        <w:t xml:space="preserve"> Differences by year are discussed in the primary</w:t>
      </w:r>
      <w:r w:rsidRPr="00B24752">
        <w:t xml:space="preserve"> manuscript</w:t>
      </w:r>
      <w:r w:rsidR="00A63530" w:rsidRPr="00B24752">
        <w:t>.</w:t>
      </w:r>
      <w:r w:rsidR="00D13CC1" w:rsidRPr="00B24752">
        <w:br w:type="page"/>
      </w:r>
    </w:p>
    <w:p w:rsidR="00D62C4A" w:rsidRPr="00B24752" w:rsidRDefault="007E571F" w:rsidP="00206BE5">
      <w:pPr>
        <w:spacing w:after="0" w:line="240" w:lineRule="auto"/>
        <w:rPr>
          <w:rFonts w:ascii="Times New Roman" w:hAnsi="Times New Roman" w:cs="Times New Roman"/>
          <w:sz w:val="24"/>
          <w:szCs w:val="24"/>
        </w:rPr>
      </w:pPr>
      <w:r w:rsidRPr="00B24752">
        <w:rPr>
          <w:rFonts w:ascii="Times New Roman" w:hAnsi="Times New Roman" w:cs="Times New Roman"/>
          <w:noProof/>
          <w:sz w:val="24"/>
          <w:szCs w:val="24"/>
          <w:lang w:val="en-US"/>
        </w:rPr>
        <w:lastRenderedPageBreak/>
        <w:drawing>
          <wp:inline distT="0" distB="0" distL="0" distR="0">
            <wp:extent cx="5093494" cy="67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low-res.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95323" cy="6793764"/>
                    </a:xfrm>
                    <a:prstGeom prst="rect">
                      <a:avLst/>
                    </a:prstGeom>
                  </pic:spPr>
                </pic:pic>
              </a:graphicData>
            </a:graphic>
          </wp:inline>
        </w:drawing>
      </w:r>
    </w:p>
    <w:p w:rsidR="00D13CC1" w:rsidRPr="00B24752" w:rsidRDefault="00D13CC1" w:rsidP="00D13CC1">
      <w:pPr>
        <w:spacing w:after="0" w:line="480" w:lineRule="auto"/>
        <w:rPr>
          <w:rFonts w:ascii="Times New Roman" w:hAnsi="Times New Roman" w:cs="Times New Roman"/>
          <w:sz w:val="24"/>
          <w:szCs w:val="24"/>
        </w:rPr>
      </w:pPr>
      <w:r w:rsidRPr="00B24752">
        <w:rPr>
          <w:rFonts w:ascii="Times New Roman" w:hAnsi="Times New Roman" w:cs="Times New Roman"/>
          <w:b/>
          <w:sz w:val="24"/>
          <w:szCs w:val="24"/>
        </w:rPr>
        <w:t>Figure 1.</w:t>
      </w:r>
      <w:r w:rsidRPr="00B24752">
        <w:rPr>
          <w:rFonts w:ascii="Times New Roman" w:hAnsi="Times New Roman" w:cs="Times New Roman"/>
          <w:sz w:val="24"/>
          <w:szCs w:val="24"/>
        </w:rPr>
        <w:t xml:space="preserve">  </w:t>
      </w:r>
      <w:proofErr w:type="spellStart"/>
      <w:r w:rsidRPr="00B24752">
        <w:rPr>
          <w:rFonts w:ascii="Times New Roman" w:hAnsi="Times New Roman" w:cs="Times New Roman"/>
          <w:sz w:val="24"/>
          <w:szCs w:val="24"/>
        </w:rPr>
        <w:t>Generic</w:t>
      </w:r>
      <w:proofErr w:type="spellEnd"/>
      <w:r w:rsidRPr="00B24752">
        <w:rPr>
          <w:rFonts w:ascii="Times New Roman" w:hAnsi="Times New Roman" w:cs="Times New Roman"/>
          <w:sz w:val="24"/>
          <w:szCs w:val="24"/>
        </w:rPr>
        <w:t xml:space="preserve"> plot design for long-</w:t>
      </w:r>
      <w:proofErr w:type="spellStart"/>
      <w:r w:rsidRPr="00B24752">
        <w:rPr>
          <w:rFonts w:ascii="Times New Roman" w:hAnsi="Times New Roman" w:cs="Times New Roman"/>
          <w:sz w:val="24"/>
          <w:szCs w:val="24"/>
        </w:rPr>
        <w:t>term</w:t>
      </w:r>
      <w:proofErr w:type="spellEnd"/>
      <w:r w:rsidRPr="00B24752">
        <w:rPr>
          <w:rFonts w:ascii="Times New Roman" w:hAnsi="Times New Roman" w:cs="Times New Roman"/>
          <w:sz w:val="24"/>
          <w:szCs w:val="24"/>
        </w:rPr>
        <w:t xml:space="preserve"> </w:t>
      </w:r>
      <w:proofErr w:type="spellStart"/>
      <w:r w:rsidRPr="00B24752">
        <w:rPr>
          <w:rFonts w:ascii="Times New Roman" w:hAnsi="Times New Roman" w:cs="Times New Roman"/>
          <w:sz w:val="24"/>
          <w:szCs w:val="24"/>
        </w:rPr>
        <w:t>mowing</w:t>
      </w:r>
      <w:proofErr w:type="spellEnd"/>
      <w:r w:rsidRPr="00B24752">
        <w:rPr>
          <w:rFonts w:ascii="Times New Roman" w:hAnsi="Times New Roman" w:cs="Times New Roman"/>
          <w:sz w:val="24"/>
          <w:szCs w:val="24"/>
        </w:rPr>
        <w:t xml:space="preserve"> </w:t>
      </w:r>
      <w:proofErr w:type="spellStart"/>
      <w:r w:rsidRPr="00B24752">
        <w:rPr>
          <w:rFonts w:ascii="Times New Roman" w:hAnsi="Times New Roman" w:cs="Times New Roman"/>
          <w:sz w:val="24"/>
          <w:szCs w:val="24"/>
        </w:rPr>
        <w:t>study</w:t>
      </w:r>
      <w:proofErr w:type="spellEnd"/>
      <w:r w:rsidRPr="00B24752">
        <w:rPr>
          <w:rFonts w:ascii="Times New Roman" w:hAnsi="Times New Roman" w:cs="Times New Roman"/>
          <w:sz w:val="24"/>
          <w:szCs w:val="24"/>
        </w:rPr>
        <w:t xml:space="preserve"> of </w:t>
      </w:r>
      <w:r w:rsidRPr="00B24752">
        <w:rPr>
          <w:rFonts w:ascii="Times New Roman" w:hAnsi="Times New Roman" w:cs="Times New Roman"/>
          <w:i/>
          <w:sz w:val="24"/>
          <w:szCs w:val="24"/>
        </w:rPr>
        <w:t xml:space="preserve">Vincetoxicum </w:t>
      </w:r>
      <w:proofErr w:type="spellStart"/>
      <w:r w:rsidRPr="00B24752">
        <w:rPr>
          <w:rFonts w:ascii="Times New Roman" w:hAnsi="Times New Roman" w:cs="Times New Roman"/>
          <w:i/>
          <w:sz w:val="24"/>
          <w:szCs w:val="24"/>
        </w:rPr>
        <w:t>rossicum</w:t>
      </w:r>
      <w:proofErr w:type="spellEnd"/>
      <w:r w:rsidRPr="00B24752">
        <w:rPr>
          <w:rFonts w:ascii="Times New Roman" w:hAnsi="Times New Roman" w:cs="Times New Roman"/>
          <w:i/>
          <w:sz w:val="24"/>
          <w:szCs w:val="24"/>
        </w:rPr>
        <w:t>.</w:t>
      </w:r>
    </w:p>
    <w:p w:rsidR="00D13CC1" w:rsidRPr="00B24752" w:rsidRDefault="00D13CC1">
      <w:pPr>
        <w:rPr>
          <w:rFonts w:ascii="Times New Roman" w:hAnsi="Times New Roman" w:cs="Times New Roman"/>
          <w:sz w:val="24"/>
          <w:szCs w:val="24"/>
        </w:rPr>
        <w:sectPr w:rsidR="00D13CC1" w:rsidRPr="00B24752">
          <w:pgSz w:w="12240" w:h="15840"/>
          <w:pgMar w:top="1440" w:right="1440" w:bottom="1440" w:left="1440" w:header="720" w:footer="720" w:gutter="0"/>
          <w:cols w:space="720"/>
          <w:docGrid w:linePitch="360"/>
        </w:sectPr>
      </w:pPr>
    </w:p>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b/>
        </w:rPr>
        <w:lastRenderedPageBreak/>
        <w:t>Table 1.</w:t>
      </w:r>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Analysis</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results</w:t>
      </w:r>
      <w:proofErr w:type="spellEnd"/>
      <w:r w:rsidRPr="006C21E7">
        <w:rPr>
          <w:rFonts w:ascii="Times New Roman" w:eastAsia="Times New Roman" w:hAnsi="Times New Roman" w:cs="Times New Roman"/>
        </w:rPr>
        <w:t xml:space="preserve"> for </w:t>
      </w:r>
      <w:proofErr w:type="spellStart"/>
      <w:r w:rsidRPr="006C21E7">
        <w:rPr>
          <w:rFonts w:ascii="Times New Roman" w:eastAsia="Times New Roman" w:hAnsi="Times New Roman" w:cs="Times New Roman"/>
        </w:rPr>
        <w:t>reduced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models</w:t>
      </w:r>
      <w:proofErr w:type="spellEnd"/>
      <w:r w:rsidRPr="006C21E7">
        <w:rPr>
          <w:rFonts w:ascii="Times New Roman" w:eastAsia="Times New Roman" w:hAnsi="Times New Roman" w:cs="Times New Roman"/>
        </w:rPr>
        <w:t xml:space="preserve"> of the </w:t>
      </w:r>
      <w:proofErr w:type="spellStart"/>
      <w:r w:rsidRPr="006C21E7">
        <w:rPr>
          <w:rFonts w:ascii="Times New Roman" w:eastAsia="Times New Roman" w:hAnsi="Times New Roman" w:cs="Times New Roman"/>
        </w:rPr>
        <w:t>effect</w:t>
      </w:r>
      <w:proofErr w:type="spellEnd"/>
      <w:r w:rsidRPr="006C21E7">
        <w:rPr>
          <w:rFonts w:ascii="Times New Roman" w:eastAsia="Times New Roman" w:hAnsi="Times New Roman" w:cs="Times New Roman"/>
        </w:rPr>
        <w:t xml:space="preserve"> of </w:t>
      </w:r>
      <w:proofErr w:type="spellStart"/>
      <w:r w:rsidRPr="006C21E7">
        <w:rPr>
          <w:rFonts w:ascii="Times New Roman" w:eastAsia="Times New Roman" w:hAnsi="Times New Roman" w:cs="Times New Roman"/>
        </w:rPr>
        <w:t>Mowing</w:t>
      </w:r>
      <w:proofErr w:type="spellEnd"/>
      <w:r w:rsidRPr="006C21E7">
        <w:rPr>
          <w:rFonts w:ascii="Times New Roman" w:eastAsia="Times New Roman" w:hAnsi="Times New Roman" w:cs="Times New Roman"/>
        </w:rPr>
        <w:t xml:space="preserve"> (3x or 6x) and </w:t>
      </w:r>
      <w:proofErr w:type="spellStart"/>
      <w:r w:rsidRPr="006C21E7">
        <w:rPr>
          <w:rFonts w:ascii="Times New Roman" w:eastAsia="Times New Roman" w:hAnsi="Times New Roman" w:cs="Times New Roman"/>
        </w:rPr>
        <w:t>Caging</w:t>
      </w:r>
      <w:proofErr w:type="spellEnd"/>
      <w:r w:rsidRPr="006C21E7">
        <w:rPr>
          <w:rFonts w:ascii="Times New Roman" w:eastAsia="Times New Roman" w:hAnsi="Times New Roman" w:cs="Times New Roman"/>
        </w:rPr>
        <w:t xml:space="preserve"> (un</w:t>
      </w:r>
      <w:r w:rsidR="006E1545">
        <w:rPr>
          <w:rFonts w:ascii="Times New Roman" w:eastAsia="Times New Roman" w:hAnsi="Times New Roman" w:cs="Times New Roman"/>
        </w:rPr>
        <w:t>-</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 </w:t>
      </w:r>
      <w:proofErr w:type="spellStart"/>
      <w:r w:rsidRPr="006C21E7">
        <w:rPr>
          <w:rFonts w:ascii="Times New Roman" w:eastAsia="Times New Roman" w:hAnsi="Times New Roman" w:cs="Times New Roman"/>
        </w:rPr>
        <w:t>sown</w:t>
      </w:r>
      <w:proofErr w:type="spellEnd"/>
      <w:r w:rsidRPr="006C21E7">
        <w:rPr>
          <w:rFonts w:ascii="Times New Roman" w:eastAsia="Times New Roman" w:hAnsi="Times New Roman" w:cs="Times New Roman"/>
        </w:rPr>
        <w:t xml:space="preserve">) on </w:t>
      </w:r>
      <w:r w:rsidRPr="006C21E7">
        <w:rPr>
          <w:rFonts w:ascii="Times New Roman" w:eastAsia="Times New Roman" w:hAnsi="Times New Roman" w:cs="Times New Roman"/>
          <w:i/>
        </w:rPr>
        <w:t xml:space="preserve">Vincetoxicum </w:t>
      </w:r>
      <w:proofErr w:type="spellStart"/>
      <w:r w:rsidRPr="006C21E7">
        <w:rPr>
          <w:rFonts w:ascii="Times New Roman" w:eastAsia="Times New Roman" w:hAnsi="Times New Roman" w:cs="Times New Roman"/>
          <w:i/>
        </w:rPr>
        <w:t>rossicum</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densities</w:t>
      </w:r>
      <w:proofErr w:type="spellEnd"/>
      <w:r w:rsidRPr="006C21E7">
        <w:rPr>
          <w:rFonts w:ascii="Times New Roman" w:eastAsia="Times New Roman" w:hAnsi="Times New Roman" w:cs="Times New Roman"/>
        </w:rPr>
        <w:t xml:space="preserve"> and </w:t>
      </w:r>
      <w:proofErr w:type="spellStart"/>
      <w:r w:rsidRPr="006C21E7">
        <w:rPr>
          <w:rFonts w:ascii="Times New Roman" w:eastAsia="Times New Roman" w:hAnsi="Times New Roman" w:cs="Times New Roman"/>
        </w:rPr>
        <w:t>growth</w:t>
      </w:r>
      <w:proofErr w:type="spellEnd"/>
      <w:r w:rsidRPr="006C21E7">
        <w:rPr>
          <w:rFonts w:ascii="Times New Roman" w:eastAsia="Times New Roman" w:hAnsi="Times New Roman" w:cs="Times New Roman"/>
        </w:rPr>
        <w:t xml:space="preserve"> over six </w:t>
      </w:r>
      <w:proofErr w:type="spellStart"/>
      <w:r w:rsidRPr="006C21E7">
        <w:rPr>
          <w:rFonts w:ascii="Times New Roman" w:eastAsia="Times New Roman" w:hAnsi="Times New Roman" w:cs="Times New Roman"/>
        </w:rPr>
        <w:t>years</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un-</w:t>
      </w:r>
      <w:proofErr w:type="spellStart"/>
      <w:r w:rsidRPr="006C21E7">
        <w:rPr>
          <w:rFonts w:ascii="Times New Roman" w:eastAsia="Times New Roman" w:hAnsi="Times New Roman" w:cs="Times New Roman"/>
        </w:rPr>
        <w:t>mown</w:t>
      </w:r>
      <w:proofErr w:type="spellEnd"/>
      <w:r w:rsidRPr="006C21E7">
        <w:rPr>
          <w:rFonts w:ascii="Times New Roman" w:eastAsia="Times New Roman" w:hAnsi="Times New Roman" w:cs="Times New Roman"/>
        </w:rPr>
        <w:t xml:space="preserve"> control plots </w:t>
      </w:r>
      <w:proofErr w:type="spellStart"/>
      <w:r w:rsidRPr="006C21E7">
        <w:rPr>
          <w:rFonts w:ascii="Times New Roman" w:eastAsia="Times New Roman" w:hAnsi="Times New Roman" w:cs="Times New Roman"/>
        </w:rPr>
        <w:t>serving</w:t>
      </w:r>
      <w:proofErr w:type="spellEnd"/>
      <w:r w:rsidRPr="006C21E7">
        <w:rPr>
          <w:rFonts w:ascii="Times New Roman" w:eastAsia="Times New Roman" w:hAnsi="Times New Roman" w:cs="Times New Roman"/>
        </w:rPr>
        <w:t xml:space="preserve"> as a </w:t>
      </w:r>
      <w:proofErr w:type="spellStart"/>
      <w:r w:rsidRPr="006C21E7">
        <w:rPr>
          <w:rFonts w:ascii="Times New Roman" w:eastAsia="Times New Roman" w:hAnsi="Times New Roman" w:cs="Times New Roman"/>
        </w:rPr>
        <w:t>covariate</w:t>
      </w:r>
      <w:r w:rsidRPr="006C21E7">
        <w:rPr>
          <w:rFonts w:ascii="Times New Roman" w:eastAsia="Times New Roman" w:hAnsi="Times New Roman" w:cs="Times New Roman"/>
          <w:vertAlign w:val="superscript"/>
        </w:rPr>
        <w:t>a</w:t>
      </w:r>
      <w:proofErr w:type="spellEnd"/>
      <w:r w:rsidRPr="006C21E7">
        <w:rPr>
          <w:rFonts w:ascii="Times New Roman" w:eastAsia="Times New Roman" w:hAnsi="Times New Roman" w:cs="Times New Roman"/>
        </w:rPr>
        <w:t>.</w:t>
      </w:r>
    </w:p>
    <w:tbl>
      <w:tblPr>
        <w:tblW w:w="13050" w:type="dxa"/>
        <w:tblLayout w:type="fixed"/>
        <w:tblLook w:val="0000" w:firstRow="0" w:lastRow="0" w:firstColumn="0" w:lastColumn="0" w:noHBand="0" w:noVBand="0"/>
      </w:tblPr>
      <w:tblGrid>
        <w:gridCol w:w="810"/>
        <w:gridCol w:w="1080"/>
        <w:gridCol w:w="900"/>
        <w:gridCol w:w="1080"/>
        <w:gridCol w:w="900"/>
        <w:gridCol w:w="1128"/>
        <w:gridCol w:w="942"/>
        <w:gridCol w:w="1080"/>
        <w:gridCol w:w="990"/>
        <w:gridCol w:w="1080"/>
        <w:gridCol w:w="1080"/>
        <w:gridCol w:w="1080"/>
        <w:gridCol w:w="900"/>
      </w:tblGrid>
      <w:tr w:rsidR="00D13CC1" w:rsidRPr="006C21E7" w:rsidTr="004341D4">
        <w:trPr>
          <w:cantSplit/>
          <w:trHeight w:val="378"/>
        </w:trPr>
        <w:tc>
          <w:tcPr>
            <w:tcW w:w="810" w:type="dxa"/>
            <w:tcBorders>
              <w:top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Factor</w:t>
            </w:r>
          </w:p>
        </w:tc>
        <w:tc>
          <w:tcPr>
            <w:tcW w:w="3960" w:type="dxa"/>
            <w:gridSpan w:val="4"/>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i/>
              </w:rPr>
            </w:pPr>
            <w:r w:rsidRPr="006C21E7">
              <w:rPr>
                <w:rFonts w:ascii="Times New Roman" w:eastAsia="Times New Roman" w:hAnsi="Times New Roman" w:cs="Times New Roman"/>
              </w:rPr>
              <w:t>Stems m</w:t>
            </w:r>
            <w:r w:rsidRPr="006C21E7">
              <w:rPr>
                <w:rFonts w:ascii="Times New Roman" w:eastAsia="Times New Roman" w:hAnsi="Times New Roman" w:cs="Times New Roman"/>
                <w:vertAlign w:val="superscript"/>
              </w:rPr>
              <w:t>-2</w:t>
            </w:r>
          </w:p>
        </w:tc>
        <w:tc>
          <w:tcPr>
            <w:tcW w:w="2070" w:type="dxa"/>
            <w:gridSpan w:val="2"/>
            <w:tcBorders>
              <w:top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proofErr w:type="spellStart"/>
            <w:r w:rsidRPr="006C21E7">
              <w:rPr>
                <w:rFonts w:ascii="Times New Roman" w:eastAsia="Times New Roman" w:hAnsi="Times New Roman" w:cs="Times New Roman"/>
              </w:rPr>
              <w:t>Canopy</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height</w:t>
            </w:r>
            <w:proofErr w:type="spellEnd"/>
          </w:p>
        </w:tc>
        <w:tc>
          <w:tcPr>
            <w:tcW w:w="6210" w:type="dxa"/>
            <w:gridSpan w:val="6"/>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i/>
              </w:rPr>
            </w:pPr>
            <w:proofErr w:type="spellStart"/>
            <w:r w:rsidRPr="006C21E7">
              <w:rPr>
                <w:rFonts w:ascii="Times New Roman" w:eastAsia="Times New Roman" w:hAnsi="Times New Roman" w:cs="Times New Roman"/>
              </w:rPr>
              <w:t>Root</w:t>
            </w:r>
            <w:proofErr w:type="spellEnd"/>
            <w:r w:rsidRPr="006C21E7">
              <w:rPr>
                <w:rFonts w:ascii="Times New Roman" w:eastAsia="Times New Roman" w:hAnsi="Times New Roman" w:cs="Times New Roman"/>
              </w:rPr>
              <w:t xml:space="preserve"> crowns 0.0625 m</w:t>
            </w:r>
            <w:r w:rsidRPr="006C21E7">
              <w:rPr>
                <w:rFonts w:ascii="Times New Roman" w:eastAsia="Times New Roman" w:hAnsi="Times New Roman" w:cs="Times New Roman"/>
                <w:vertAlign w:val="superscript"/>
              </w:rPr>
              <w:t>-2</w:t>
            </w:r>
          </w:p>
        </w:tc>
      </w:tr>
      <w:tr w:rsidR="00D13CC1" w:rsidRPr="006C21E7" w:rsidTr="004341D4">
        <w:trPr>
          <w:cantSplit/>
          <w:trHeight w:val="378"/>
        </w:trPr>
        <w:tc>
          <w:tcPr>
            <w:tcW w:w="810" w:type="dxa"/>
            <w:tcBorders>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p>
        </w:tc>
        <w:tc>
          <w:tcPr>
            <w:tcW w:w="1980" w:type="dxa"/>
            <w:gridSpan w:val="2"/>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&lt;10 cm</w:t>
            </w:r>
          </w:p>
        </w:tc>
        <w:tc>
          <w:tcPr>
            <w:tcW w:w="1980" w:type="dxa"/>
            <w:gridSpan w:val="2"/>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&gt;10 cm</w:t>
            </w:r>
          </w:p>
        </w:tc>
        <w:tc>
          <w:tcPr>
            <w:tcW w:w="1128" w:type="dxa"/>
            <w:tcBorders>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p>
        </w:tc>
        <w:tc>
          <w:tcPr>
            <w:tcW w:w="942" w:type="dxa"/>
            <w:tcBorders>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p>
        </w:tc>
        <w:tc>
          <w:tcPr>
            <w:tcW w:w="2070" w:type="dxa"/>
            <w:gridSpan w:val="2"/>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Small</w:t>
            </w:r>
          </w:p>
        </w:tc>
        <w:tc>
          <w:tcPr>
            <w:tcW w:w="2160" w:type="dxa"/>
            <w:gridSpan w:val="2"/>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Medium</w:t>
            </w:r>
          </w:p>
        </w:tc>
        <w:tc>
          <w:tcPr>
            <w:tcW w:w="1980" w:type="dxa"/>
            <w:gridSpan w:val="2"/>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Large</w:t>
            </w:r>
          </w:p>
        </w:tc>
      </w:tr>
      <w:tr w:rsidR="00D13CC1" w:rsidRPr="006C21E7" w:rsidTr="004341D4">
        <w:trPr>
          <w:cantSplit/>
          <w:trHeight w:val="365"/>
        </w:trPr>
        <w:tc>
          <w:tcPr>
            <w:tcW w:w="810" w:type="dxa"/>
          </w:tcPr>
          <w:p w:rsidR="00D13CC1" w:rsidRPr="006C21E7" w:rsidRDefault="00D13CC1" w:rsidP="004B6D6C">
            <w:pPr>
              <w:spacing w:after="0" w:line="240" w:lineRule="auto"/>
              <w:ind w:left="180" w:hanging="180"/>
              <w:rPr>
                <w:rFonts w:ascii="Times New Roman" w:eastAsia="Times New Roman" w:hAnsi="Times New Roman" w:cs="Times New Roman"/>
              </w:rPr>
            </w:pPr>
            <w:proofErr w:type="spellStart"/>
            <w:r w:rsidRPr="006C21E7">
              <w:rPr>
                <w:rFonts w:ascii="Times New Roman" w:eastAsia="Times New Roman" w:hAnsi="Times New Roman" w:cs="Times New Roman"/>
              </w:rPr>
              <w:t>Mow</w:t>
            </w:r>
            <w:proofErr w:type="spellEnd"/>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0.00</w:t>
            </w:r>
            <w:r w:rsidRPr="006C21E7">
              <w:rPr>
                <w:rFonts w:ascii="Times New Roman" w:eastAsia="Times New Roman" w:hAnsi="Times New Roman" w:cs="Times New Roman"/>
                <w:vertAlign w:val="subscript"/>
              </w:rPr>
              <w:t>1,22</w:t>
            </w:r>
          </w:p>
        </w:tc>
        <w:tc>
          <w:tcPr>
            <w:tcW w:w="90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0.999</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0.77</w:t>
            </w:r>
            <w:r w:rsidRPr="006C21E7">
              <w:rPr>
                <w:rFonts w:ascii="Times New Roman" w:eastAsia="Times New Roman" w:hAnsi="Times New Roman" w:cs="Times New Roman"/>
                <w:vertAlign w:val="subscript"/>
              </w:rPr>
              <w:t>1,4</w:t>
            </w:r>
          </w:p>
        </w:tc>
        <w:tc>
          <w:tcPr>
            <w:tcW w:w="90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0.430</w:t>
            </w:r>
          </w:p>
        </w:tc>
        <w:tc>
          <w:tcPr>
            <w:tcW w:w="1128"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2.16</w:t>
            </w:r>
            <w:r w:rsidRPr="006C21E7">
              <w:rPr>
                <w:rFonts w:ascii="Times New Roman" w:eastAsia="Times New Roman" w:hAnsi="Times New Roman" w:cs="Times New Roman"/>
                <w:vertAlign w:val="subscript"/>
              </w:rPr>
              <w:t>1,19.4</w:t>
            </w:r>
          </w:p>
        </w:tc>
        <w:tc>
          <w:tcPr>
            <w:tcW w:w="942"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0.157</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0.05</w:t>
            </w:r>
            <w:r w:rsidRPr="006C21E7">
              <w:rPr>
                <w:rFonts w:ascii="Times New Roman" w:eastAsia="Times New Roman" w:hAnsi="Times New Roman" w:cs="Times New Roman"/>
                <w:vertAlign w:val="subscript"/>
              </w:rPr>
              <w:t>1,4</w:t>
            </w:r>
          </w:p>
        </w:tc>
        <w:tc>
          <w:tcPr>
            <w:tcW w:w="99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0.836</w:t>
            </w:r>
          </w:p>
        </w:tc>
        <w:tc>
          <w:tcPr>
            <w:tcW w:w="1080" w:type="dxa"/>
          </w:tcPr>
          <w:p w:rsidR="00D13CC1" w:rsidRPr="006C21E7" w:rsidRDefault="00D13CC1" w:rsidP="004B6D6C">
            <w:pPr>
              <w:autoSpaceDE w:val="0"/>
              <w:autoSpaceDN w:val="0"/>
              <w:adjustRightInd w:val="0"/>
              <w:spacing w:after="0" w:line="240" w:lineRule="auto"/>
              <w:rPr>
                <w:rFonts w:ascii="Times New Roman" w:eastAsia="Times New Roman" w:hAnsi="Times New Roman" w:cs="Times New Roman"/>
                <w:color w:val="000000"/>
              </w:rPr>
            </w:pPr>
            <w:r w:rsidRPr="006C21E7">
              <w:rPr>
                <w:rFonts w:ascii="Times New Roman" w:eastAsia="Times New Roman" w:hAnsi="Times New Roman" w:cs="Times New Roman"/>
              </w:rPr>
              <w:t>0.02</w:t>
            </w:r>
            <w:r w:rsidRPr="006C21E7">
              <w:rPr>
                <w:rFonts w:ascii="Times New Roman" w:eastAsia="Times New Roman" w:hAnsi="Times New Roman" w:cs="Times New Roman"/>
                <w:vertAlign w:val="subscript"/>
              </w:rPr>
              <w:t>1,4</w:t>
            </w:r>
          </w:p>
        </w:tc>
        <w:tc>
          <w:tcPr>
            <w:tcW w:w="1080" w:type="dxa"/>
          </w:tcPr>
          <w:p w:rsidR="00D13CC1" w:rsidRPr="006C21E7" w:rsidRDefault="00D13CC1" w:rsidP="004B6D6C">
            <w:pPr>
              <w:autoSpaceDE w:val="0"/>
              <w:autoSpaceDN w:val="0"/>
              <w:adjustRightInd w:val="0"/>
              <w:spacing w:after="0" w:line="240" w:lineRule="auto"/>
              <w:rPr>
                <w:rFonts w:ascii="Times New Roman" w:eastAsia="Times New Roman" w:hAnsi="Times New Roman" w:cs="Times New Roman"/>
                <w:color w:val="000000"/>
              </w:rPr>
            </w:pPr>
            <w:r w:rsidRPr="006C21E7">
              <w:rPr>
                <w:rFonts w:ascii="Times New Roman" w:eastAsia="Times New Roman" w:hAnsi="Times New Roman" w:cs="Times New Roman"/>
                <w:color w:val="000000"/>
              </w:rPr>
              <w:t>0.904</w:t>
            </w:r>
          </w:p>
        </w:tc>
        <w:tc>
          <w:tcPr>
            <w:tcW w:w="1080" w:type="dxa"/>
          </w:tcPr>
          <w:p w:rsidR="00D13CC1" w:rsidRPr="006C21E7" w:rsidRDefault="00D13CC1" w:rsidP="004B6D6C">
            <w:pPr>
              <w:autoSpaceDE w:val="0"/>
              <w:autoSpaceDN w:val="0"/>
              <w:adjustRightInd w:val="0"/>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0.84</w:t>
            </w:r>
            <w:r w:rsidRPr="006C21E7">
              <w:rPr>
                <w:rFonts w:ascii="Times New Roman" w:eastAsia="Times New Roman" w:hAnsi="Times New Roman" w:cs="Times New Roman"/>
                <w:vertAlign w:val="subscript"/>
              </w:rPr>
              <w:t>1,22</w:t>
            </w:r>
          </w:p>
        </w:tc>
        <w:tc>
          <w:tcPr>
            <w:tcW w:w="900" w:type="dxa"/>
          </w:tcPr>
          <w:p w:rsidR="00D13CC1" w:rsidRPr="006C21E7" w:rsidRDefault="00D13CC1" w:rsidP="004B6D6C">
            <w:pPr>
              <w:autoSpaceDE w:val="0"/>
              <w:autoSpaceDN w:val="0"/>
              <w:adjustRightInd w:val="0"/>
              <w:spacing w:after="0" w:line="240" w:lineRule="auto"/>
              <w:rPr>
                <w:rFonts w:ascii="Times New Roman" w:eastAsia="Times New Roman" w:hAnsi="Times New Roman" w:cs="Times New Roman"/>
                <w:color w:val="000000"/>
              </w:rPr>
            </w:pPr>
            <w:r w:rsidRPr="006C21E7">
              <w:rPr>
                <w:rFonts w:ascii="Times New Roman" w:eastAsia="Times New Roman" w:hAnsi="Times New Roman" w:cs="Times New Roman"/>
                <w:color w:val="000000"/>
              </w:rPr>
              <w:t>0.369</w:t>
            </w:r>
          </w:p>
        </w:tc>
      </w:tr>
      <w:tr w:rsidR="00D13CC1" w:rsidRPr="006C21E7" w:rsidTr="004341D4">
        <w:trPr>
          <w:cantSplit/>
          <w:trHeight w:val="378"/>
        </w:trPr>
        <w:tc>
          <w:tcPr>
            <w:tcW w:w="810" w:type="dxa"/>
          </w:tcPr>
          <w:p w:rsidR="00D13CC1" w:rsidRPr="006C21E7" w:rsidRDefault="00D13CC1" w:rsidP="004B6D6C">
            <w:pPr>
              <w:spacing w:after="0" w:line="240" w:lineRule="auto"/>
              <w:ind w:left="180" w:hanging="180"/>
              <w:rPr>
                <w:rFonts w:ascii="Times New Roman" w:eastAsia="Times New Roman" w:hAnsi="Times New Roman" w:cs="Times New Roman"/>
              </w:rPr>
            </w:pPr>
            <w:r w:rsidRPr="006C21E7">
              <w:rPr>
                <w:rFonts w:ascii="Times New Roman" w:eastAsia="Times New Roman" w:hAnsi="Times New Roman" w:cs="Times New Roman"/>
              </w:rPr>
              <w:t>Cage</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2.69</w:t>
            </w:r>
            <w:r w:rsidRPr="006C21E7">
              <w:rPr>
                <w:rFonts w:ascii="Times New Roman" w:eastAsia="Times New Roman" w:hAnsi="Times New Roman" w:cs="Times New Roman"/>
                <w:vertAlign w:val="subscript"/>
              </w:rPr>
              <w:t>2,22</w:t>
            </w:r>
          </w:p>
        </w:tc>
        <w:tc>
          <w:tcPr>
            <w:tcW w:w="90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0.090</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1.36</w:t>
            </w:r>
            <w:r w:rsidRPr="006C21E7">
              <w:rPr>
                <w:rFonts w:ascii="Times New Roman" w:eastAsia="Times New Roman" w:hAnsi="Times New Roman" w:cs="Times New Roman"/>
                <w:vertAlign w:val="subscript"/>
              </w:rPr>
              <w:t>2,173</w:t>
            </w:r>
          </w:p>
        </w:tc>
        <w:tc>
          <w:tcPr>
            <w:tcW w:w="90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0.260</w:t>
            </w:r>
          </w:p>
        </w:tc>
        <w:tc>
          <w:tcPr>
            <w:tcW w:w="1128"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20.82</w:t>
            </w:r>
            <w:r w:rsidRPr="006C21E7">
              <w:rPr>
                <w:rFonts w:ascii="Times New Roman" w:eastAsia="Times New Roman" w:hAnsi="Times New Roman" w:cs="Times New Roman"/>
                <w:vertAlign w:val="subscript"/>
              </w:rPr>
              <w:t>2,19.4</w:t>
            </w:r>
          </w:p>
        </w:tc>
        <w:tc>
          <w:tcPr>
            <w:tcW w:w="942"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08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0.77</w:t>
            </w:r>
            <w:r w:rsidRPr="006C21E7">
              <w:rPr>
                <w:rFonts w:ascii="Times New Roman" w:eastAsia="Times New Roman" w:hAnsi="Times New Roman" w:cs="Times New Roman"/>
                <w:vertAlign w:val="subscript"/>
              </w:rPr>
              <w:t>2,173</w:t>
            </w:r>
          </w:p>
        </w:tc>
        <w:tc>
          <w:tcPr>
            <w:tcW w:w="99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0.466</w:t>
            </w:r>
          </w:p>
        </w:tc>
        <w:tc>
          <w:tcPr>
            <w:tcW w:w="108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6.61</w:t>
            </w:r>
            <w:r w:rsidRPr="006C21E7">
              <w:rPr>
                <w:rFonts w:ascii="Times New Roman" w:eastAsia="Times New Roman" w:hAnsi="Times New Roman" w:cs="Times New Roman"/>
                <w:vertAlign w:val="subscript"/>
              </w:rPr>
              <w:t>2,191</w:t>
            </w:r>
          </w:p>
        </w:tc>
        <w:tc>
          <w:tcPr>
            <w:tcW w:w="108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0.002</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4.27</w:t>
            </w:r>
            <w:r w:rsidRPr="006C21E7">
              <w:rPr>
                <w:rFonts w:ascii="Times New Roman" w:eastAsia="Times New Roman" w:hAnsi="Times New Roman" w:cs="Times New Roman"/>
                <w:vertAlign w:val="subscript"/>
              </w:rPr>
              <w:t>2,115</w:t>
            </w:r>
          </w:p>
        </w:tc>
        <w:tc>
          <w:tcPr>
            <w:tcW w:w="90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0.016</w:t>
            </w:r>
          </w:p>
        </w:tc>
      </w:tr>
      <w:tr w:rsidR="00D13CC1" w:rsidRPr="006C21E7" w:rsidTr="004341D4">
        <w:trPr>
          <w:cantSplit/>
          <w:trHeight w:val="378"/>
        </w:trPr>
        <w:tc>
          <w:tcPr>
            <w:tcW w:w="810" w:type="dxa"/>
          </w:tcPr>
          <w:p w:rsidR="00D13CC1" w:rsidRPr="006C21E7" w:rsidRDefault="00D13CC1" w:rsidP="004B6D6C">
            <w:pPr>
              <w:spacing w:after="0" w:line="240" w:lineRule="auto"/>
              <w:ind w:left="180" w:hanging="180"/>
              <w:rPr>
                <w:rFonts w:ascii="Times New Roman" w:eastAsia="Times New Roman" w:hAnsi="Times New Roman" w:cs="Times New Roman"/>
              </w:rPr>
            </w:pPr>
            <w:proofErr w:type="spellStart"/>
            <w:r w:rsidRPr="006C21E7">
              <w:rPr>
                <w:rFonts w:ascii="Times New Roman" w:eastAsia="Times New Roman" w:hAnsi="Times New Roman" w:cs="Times New Roman"/>
              </w:rPr>
              <w:t>Year</w:t>
            </w:r>
            <w:proofErr w:type="spellEnd"/>
          </w:p>
        </w:tc>
        <w:tc>
          <w:tcPr>
            <w:tcW w:w="108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21.06</w:t>
            </w:r>
            <w:r w:rsidRPr="006C21E7">
              <w:rPr>
                <w:rFonts w:ascii="Times New Roman" w:eastAsia="Times New Roman" w:hAnsi="Times New Roman" w:cs="Times New Roman"/>
                <w:vertAlign w:val="subscript"/>
              </w:rPr>
              <w:t>6,134</w:t>
            </w:r>
          </w:p>
        </w:tc>
        <w:tc>
          <w:tcPr>
            <w:tcW w:w="90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Times New Roman" w:hAnsi="Times New Roman" w:cs="Times New Roman"/>
                <w:b/>
              </w:rPr>
              <w:t>&lt;0.001</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27.80</w:t>
            </w:r>
            <w:r w:rsidRPr="006C21E7">
              <w:rPr>
                <w:rFonts w:ascii="Times New Roman" w:eastAsia="Times New Roman" w:hAnsi="Times New Roman" w:cs="Times New Roman"/>
                <w:vertAlign w:val="subscript"/>
              </w:rPr>
              <w:t>6,173</w:t>
            </w:r>
          </w:p>
        </w:tc>
        <w:tc>
          <w:tcPr>
            <w:tcW w:w="900" w:type="dxa"/>
          </w:tcPr>
          <w:p w:rsidR="00D13CC1" w:rsidRPr="006C21E7" w:rsidRDefault="00D13CC1" w:rsidP="004B6D6C">
            <w:pPr>
              <w:spacing w:after="0" w:line="240" w:lineRule="auto"/>
              <w:rPr>
                <w:rFonts w:ascii="Times New Roman" w:eastAsia="Times New Roman" w:hAnsi="Times New Roman" w:cs="Times New Roman"/>
                <w:b/>
              </w:rPr>
            </w:pPr>
            <w:r w:rsidRPr="006C21E7">
              <w:rPr>
                <w:rFonts w:ascii="Times New Roman" w:eastAsia="Times New Roman" w:hAnsi="Times New Roman" w:cs="Times New Roman"/>
                <w:b/>
              </w:rPr>
              <w:t>&lt;0.001</w:t>
            </w:r>
          </w:p>
        </w:tc>
        <w:tc>
          <w:tcPr>
            <w:tcW w:w="1128"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6.08</w:t>
            </w:r>
            <w:r w:rsidRPr="006C21E7">
              <w:rPr>
                <w:rFonts w:ascii="Times New Roman" w:eastAsia="Times New Roman" w:hAnsi="Times New Roman" w:cs="Times New Roman"/>
                <w:vertAlign w:val="subscript"/>
              </w:rPr>
              <w:t>2,26.9</w:t>
            </w:r>
          </w:p>
        </w:tc>
        <w:tc>
          <w:tcPr>
            <w:tcW w:w="942"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0.007</w:t>
            </w:r>
          </w:p>
        </w:tc>
        <w:tc>
          <w:tcPr>
            <w:tcW w:w="108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31.17</w:t>
            </w:r>
            <w:r w:rsidRPr="006C21E7">
              <w:rPr>
                <w:rFonts w:ascii="Times New Roman" w:eastAsia="Times New Roman" w:hAnsi="Times New Roman" w:cs="Times New Roman"/>
                <w:vertAlign w:val="subscript"/>
              </w:rPr>
              <w:t>6,173</w:t>
            </w:r>
          </w:p>
        </w:tc>
        <w:tc>
          <w:tcPr>
            <w:tcW w:w="99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08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13.89</w:t>
            </w:r>
            <w:r w:rsidRPr="006C21E7">
              <w:rPr>
                <w:rFonts w:ascii="Times New Roman" w:eastAsia="Times New Roman" w:hAnsi="Times New Roman" w:cs="Times New Roman"/>
                <w:vertAlign w:val="subscript"/>
              </w:rPr>
              <w:t>6,191</w:t>
            </w:r>
          </w:p>
        </w:tc>
        <w:tc>
          <w:tcPr>
            <w:tcW w:w="108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Times New Roman" w:hAnsi="Times New Roman" w:cs="Times New Roman"/>
                <w:b/>
              </w:rPr>
              <w:t>&lt;0.001</w:t>
            </w:r>
          </w:p>
        </w:tc>
        <w:tc>
          <w:tcPr>
            <w:tcW w:w="108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42.03</w:t>
            </w:r>
            <w:r w:rsidRPr="006C21E7">
              <w:rPr>
                <w:rFonts w:ascii="Times New Roman" w:eastAsia="Times New Roman" w:hAnsi="Times New Roman" w:cs="Times New Roman"/>
                <w:vertAlign w:val="subscript"/>
              </w:rPr>
              <w:t>4,115</w:t>
            </w:r>
          </w:p>
        </w:tc>
        <w:tc>
          <w:tcPr>
            <w:tcW w:w="900" w:type="dxa"/>
          </w:tcPr>
          <w:p w:rsidR="00D13CC1" w:rsidRPr="006C21E7" w:rsidRDefault="00D13CC1" w:rsidP="004B6D6C">
            <w:pPr>
              <w:spacing w:after="0" w:line="240" w:lineRule="auto"/>
              <w:rPr>
                <w:rFonts w:ascii="Times New Roman" w:eastAsia="Times New Roman" w:hAnsi="Times New Roman" w:cs="Times New Roman"/>
                <w:b/>
              </w:rPr>
            </w:pPr>
            <w:r w:rsidRPr="006C21E7">
              <w:rPr>
                <w:rFonts w:ascii="Times New Roman" w:eastAsia="Times New Roman" w:hAnsi="Times New Roman" w:cs="Times New Roman"/>
                <w:b/>
              </w:rPr>
              <w:t>&lt;0.001</w:t>
            </w:r>
          </w:p>
        </w:tc>
      </w:tr>
      <w:tr w:rsidR="00D13CC1" w:rsidRPr="006C21E7" w:rsidTr="004341D4">
        <w:trPr>
          <w:cantSplit/>
          <w:trHeight w:val="378"/>
        </w:trPr>
        <w:tc>
          <w:tcPr>
            <w:tcW w:w="81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proofErr w:type="spellStart"/>
            <w:r w:rsidRPr="006C21E7">
              <w:rPr>
                <w:rFonts w:ascii="Times New Roman" w:eastAsia="Times New Roman" w:hAnsi="Times New Roman" w:cs="Times New Roman"/>
              </w:rPr>
              <w:t>Covar</w:t>
            </w:r>
            <w:proofErr w:type="spellEnd"/>
          </w:p>
        </w:tc>
        <w:tc>
          <w:tcPr>
            <w:tcW w:w="108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0.15</w:t>
            </w:r>
            <w:r w:rsidRPr="006C21E7">
              <w:rPr>
                <w:rFonts w:ascii="Times New Roman" w:eastAsia="Times New Roman" w:hAnsi="Times New Roman" w:cs="Times New Roman"/>
                <w:vertAlign w:val="subscript"/>
              </w:rPr>
              <w:t>1,126</w:t>
            </w:r>
          </w:p>
        </w:tc>
        <w:tc>
          <w:tcPr>
            <w:tcW w:w="90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0.701</w:t>
            </w:r>
          </w:p>
        </w:tc>
        <w:tc>
          <w:tcPr>
            <w:tcW w:w="108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vertAlign w:val="subscript"/>
              </w:rPr>
            </w:pPr>
            <w:r w:rsidRPr="006C21E7">
              <w:rPr>
                <w:rFonts w:ascii="Times New Roman" w:eastAsia="Times New Roman" w:hAnsi="Times New Roman" w:cs="Times New Roman"/>
              </w:rPr>
              <w:t>1.02</w:t>
            </w:r>
            <w:r w:rsidRPr="006C21E7">
              <w:rPr>
                <w:rFonts w:ascii="Times New Roman" w:eastAsia="Times New Roman" w:hAnsi="Times New Roman" w:cs="Times New Roman"/>
                <w:vertAlign w:val="subscript"/>
              </w:rPr>
              <w:t>1,173</w:t>
            </w:r>
          </w:p>
        </w:tc>
        <w:tc>
          <w:tcPr>
            <w:tcW w:w="90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0.314</w:t>
            </w:r>
          </w:p>
        </w:tc>
        <w:tc>
          <w:tcPr>
            <w:tcW w:w="1128"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4.01</w:t>
            </w:r>
            <w:r w:rsidRPr="006C21E7">
              <w:rPr>
                <w:rFonts w:ascii="Times New Roman" w:eastAsia="Times New Roman" w:hAnsi="Times New Roman" w:cs="Times New Roman"/>
                <w:vertAlign w:val="subscript"/>
              </w:rPr>
              <w:t>1,25.5</w:t>
            </w:r>
          </w:p>
        </w:tc>
        <w:tc>
          <w:tcPr>
            <w:tcW w:w="942"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0.056</w:t>
            </w:r>
          </w:p>
        </w:tc>
        <w:tc>
          <w:tcPr>
            <w:tcW w:w="108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0.61</w:t>
            </w:r>
            <w:r w:rsidRPr="006C21E7">
              <w:rPr>
                <w:rFonts w:ascii="Times New Roman" w:eastAsia="Times New Roman" w:hAnsi="Times New Roman" w:cs="Times New Roman"/>
                <w:vertAlign w:val="subscript"/>
              </w:rPr>
              <w:t>1,173</w:t>
            </w:r>
          </w:p>
        </w:tc>
        <w:tc>
          <w:tcPr>
            <w:tcW w:w="99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0.436</w:t>
            </w:r>
          </w:p>
        </w:tc>
        <w:tc>
          <w:tcPr>
            <w:tcW w:w="108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0.36</w:t>
            </w:r>
            <w:r w:rsidRPr="006C21E7">
              <w:rPr>
                <w:rFonts w:ascii="Times New Roman" w:eastAsia="Times New Roman" w:hAnsi="Times New Roman" w:cs="Times New Roman"/>
                <w:vertAlign w:val="subscript"/>
              </w:rPr>
              <w:t>1,191</w:t>
            </w:r>
          </w:p>
        </w:tc>
        <w:tc>
          <w:tcPr>
            <w:tcW w:w="108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0.547</w:t>
            </w:r>
          </w:p>
        </w:tc>
        <w:tc>
          <w:tcPr>
            <w:tcW w:w="108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1.68</w:t>
            </w:r>
            <w:r w:rsidRPr="006C21E7">
              <w:rPr>
                <w:rFonts w:ascii="Times New Roman" w:eastAsia="Times New Roman" w:hAnsi="Times New Roman" w:cs="Times New Roman"/>
                <w:vertAlign w:val="subscript"/>
              </w:rPr>
              <w:t>1,115</w:t>
            </w:r>
          </w:p>
        </w:tc>
        <w:tc>
          <w:tcPr>
            <w:tcW w:w="90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0.198</w:t>
            </w:r>
          </w:p>
        </w:tc>
      </w:tr>
    </w:tbl>
    <w:p w:rsidR="004B6D6C" w:rsidRPr="006C21E7" w:rsidRDefault="00D13CC1" w:rsidP="004B6D6C">
      <w:pPr>
        <w:spacing w:after="0" w:line="240" w:lineRule="auto"/>
        <w:rPr>
          <w:rFonts w:ascii="Times New Roman" w:eastAsia="Times New Roman" w:hAnsi="Times New Roman" w:cs="Times New Roman"/>
        </w:rPr>
      </w:pPr>
      <w:proofErr w:type="gramStart"/>
      <w:r w:rsidRPr="006C21E7">
        <w:rPr>
          <w:rFonts w:ascii="Times New Roman" w:eastAsia="Times New Roman" w:hAnsi="Times New Roman" w:cs="Times New Roman"/>
          <w:vertAlign w:val="superscript"/>
        </w:rPr>
        <w:t>a</w:t>
      </w:r>
      <w:proofErr w:type="gramEnd"/>
      <w:r w:rsidRPr="006C21E7">
        <w:rPr>
          <w:rFonts w:ascii="Times New Roman" w:eastAsia="Times New Roman" w:hAnsi="Times New Roman" w:cs="Times New Roman"/>
          <w:vertAlign w:val="superscript"/>
        </w:rPr>
        <w:t xml:space="preserve"> </w:t>
      </w:r>
      <w:r w:rsidRPr="006C21E7">
        <w:rPr>
          <w:rFonts w:ascii="Times New Roman" w:eastAsia="Times New Roman" w:hAnsi="Times New Roman" w:cs="Times New Roman"/>
        </w:rPr>
        <w:t xml:space="preserve">Values </w:t>
      </w:r>
      <w:proofErr w:type="spellStart"/>
      <w:r w:rsidRPr="006C21E7">
        <w:rPr>
          <w:rFonts w:ascii="Times New Roman" w:eastAsia="Times New Roman" w:hAnsi="Times New Roman" w:cs="Times New Roman"/>
        </w:rPr>
        <w:t>given</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under</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each</w:t>
      </w:r>
      <w:proofErr w:type="spellEnd"/>
      <w:r w:rsidRPr="006C21E7">
        <w:rPr>
          <w:rFonts w:ascii="Times New Roman" w:eastAsia="Times New Roman" w:hAnsi="Times New Roman" w:cs="Times New Roman"/>
        </w:rPr>
        <w:t xml:space="preserve"> plant </w:t>
      </w:r>
      <w:proofErr w:type="spellStart"/>
      <w:r w:rsidRPr="006C21E7">
        <w:rPr>
          <w:rFonts w:ascii="Times New Roman" w:eastAsia="Times New Roman" w:hAnsi="Times New Roman" w:cs="Times New Roman"/>
        </w:rPr>
        <w:t>parameter</w:t>
      </w:r>
      <w:proofErr w:type="spellEnd"/>
      <w:r w:rsidRPr="006C21E7">
        <w:rPr>
          <w:rFonts w:ascii="Times New Roman" w:eastAsia="Times New Roman" w:hAnsi="Times New Roman" w:cs="Times New Roman"/>
        </w:rPr>
        <w:t xml:space="preserve"> are: F-value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subscripted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numerator</w:t>
      </w:r>
      <w:proofErr w:type="spellEnd"/>
      <w:r w:rsidRPr="006C21E7">
        <w:rPr>
          <w:rFonts w:ascii="Times New Roman" w:eastAsia="Times New Roman" w:hAnsi="Times New Roman" w:cs="Times New Roman"/>
        </w:rPr>
        <w:t xml:space="preserve"> and </w:t>
      </w:r>
      <w:proofErr w:type="spellStart"/>
      <w:r w:rsidRPr="006C21E7">
        <w:rPr>
          <w:rFonts w:ascii="Times New Roman" w:eastAsia="Times New Roman" w:hAnsi="Times New Roman" w:cs="Times New Roman"/>
        </w:rPr>
        <w:t>denominator</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degrees</w:t>
      </w:r>
      <w:proofErr w:type="spellEnd"/>
      <w:r w:rsidRPr="006C21E7">
        <w:rPr>
          <w:rFonts w:ascii="Times New Roman" w:eastAsia="Times New Roman" w:hAnsi="Times New Roman" w:cs="Times New Roman"/>
        </w:rPr>
        <w:t xml:space="preserve"> of </w:t>
      </w:r>
      <w:proofErr w:type="spellStart"/>
      <w:r w:rsidRPr="006C21E7">
        <w:rPr>
          <w:rFonts w:ascii="Times New Roman" w:eastAsia="Times New Roman" w:hAnsi="Times New Roman" w:cs="Times New Roman"/>
        </w:rPr>
        <w:t>freedom</w:t>
      </w:r>
      <w:proofErr w:type="spellEnd"/>
      <w:r w:rsidRPr="006C21E7">
        <w:rPr>
          <w:rFonts w:ascii="Times New Roman" w:eastAsia="Times New Roman" w:hAnsi="Times New Roman" w:cs="Times New Roman"/>
        </w:rPr>
        <w:t xml:space="preserve"> and P-value.  For </w:t>
      </w:r>
      <w:proofErr w:type="spellStart"/>
      <w:r w:rsidRPr="006C21E7">
        <w:rPr>
          <w:rFonts w:ascii="Times New Roman" w:eastAsia="Times New Roman" w:hAnsi="Times New Roman" w:cs="Times New Roman"/>
        </w:rPr>
        <w:t>each</w:t>
      </w:r>
      <w:proofErr w:type="spellEnd"/>
      <w:r w:rsidRPr="006C21E7">
        <w:rPr>
          <w:rFonts w:ascii="Times New Roman" w:eastAsia="Times New Roman" w:hAnsi="Times New Roman" w:cs="Times New Roman"/>
        </w:rPr>
        <w:t xml:space="preserve"> plant </w:t>
      </w:r>
      <w:proofErr w:type="spellStart"/>
      <w:r w:rsidRPr="006C21E7">
        <w:rPr>
          <w:rFonts w:ascii="Times New Roman" w:eastAsia="Times New Roman" w:hAnsi="Times New Roman" w:cs="Times New Roman"/>
        </w:rPr>
        <w:t>parameter</w:t>
      </w:r>
      <w:proofErr w:type="spellEnd"/>
      <w:r w:rsidRPr="006C21E7">
        <w:rPr>
          <w:rFonts w:ascii="Times New Roman" w:eastAsia="Times New Roman" w:hAnsi="Times New Roman" w:cs="Times New Roman"/>
        </w:rPr>
        <w:t>, non-</w:t>
      </w:r>
      <w:proofErr w:type="spellStart"/>
      <w:r w:rsidRPr="006C21E7">
        <w:rPr>
          <w:rFonts w:ascii="Times New Roman" w:eastAsia="Times New Roman" w:hAnsi="Times New Roman" w:cs="Times New Roman"/>
        </w:rPr>
        <w:t>significant</w:t>
      </w:r>
      <w:proofErr w:type="spellEnd"/>
      <w:r w:rsidRPr="006C21E7">
        <w:rPr>
          <w:rFonts w:ascii="Times New Roman" w:eastAsia="Times New Roman" w:hAnsi="Times New Roman" w:cs="Times New Roman"/>
        </w:rPr>
        <w:t xml:space="preserve"> interaction </w:t>
      </w:r>
      <w:proofErr w:type="spellStart"/>
      <w:r w:rsidRPr="006C21E7">
        <w:rPr>
          <w:rFonts w:ascii="Times New Roman" w:eastAsia="Times New Roman" w:hAnsi="Times New Roman" w:cs="Times New Roman"/>
        </w:rPr>
        <w:t>terms</w:t>
      </w:r>
      <w:proofErr w:type="spellEnd"/>
      <w:r w:rsidRPr="006C21E7">
        <w:rPr>
          <w:rFonts w:ascii="Times New Roman" w:eastAsia="Times New Roman" w:hAnsi="Times New Roman" w:cs="Times New Roman"/>
        </w:rPr>
        <w:t xml:space="preserve"> (P&gt;0.05) </w:t>
      </w:r>
      <w:proofErr w:type="spellStart"/>
      <w:r w:rsidRPr="006C21E7">
        <w:rPr>
          <w:rFonts w:ascii="Times New Roman" w:eastAsia="Times New Roman" w:hAnsi="Times New Roman" w:cs="Times New Roman"/>
        </w:rPr>
        <w:t>were</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iteratively</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removed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beginning</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the full model.</w:t>
      </w:r>
    </w:p>
    <w:p w:rsidR="004B6D6C" w:rsidRPr="006C21E7" w:rsidRDefault="004B6D6C" w:rsidP="004B6D6C">
      <w:pPr>
        <w:spacing w:after="0" w:line="240" w:lineRule="auto"/>
        <w:rPr>
          <w:rFonts w:ascii="Times New Roman" w:eastAsia="Times New Roman" w:hAnsi="Times New Roman" w:cs="Times New Roman"/>
        </w:rPr>
      </w:pPr>
    </w:p>
    <w:p w:rsidR="004B6D6C" w:rsidRPr="006C21E7" w:rsidRDefault="004B6D6C" w:rsidP="004B6D6C">
      <w:pPr>
        <w:spacing w:after="0" w:line="240" w:lineRule="auto"/>
        <w:rPr>
          <w:rFonts w:ascii="Times New Roman" w:eastAsia="Times New Roman" w:hAnsi="Times New Roman" w:cs="Times New Roman"/>
        </w:rPr>
      </w:pPr>
    </w:p>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b/>
        </w:rPr>
        <w:t>Table 2.</w:t>
      </w:r>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Analysis</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results</w:t>
      </w:r>
      <w:proofErr w:type="spellEnd"/>
      <w:r w:rsidRPr="006C21E7">
        <w:rPr>
          <w:rFonts w:ascii="Times New Roman" w:eastAsia="Times New Roman" w:hAnsi="Times New Roman" w:cs="Times New Roman"/>
        </w:rPr>
        <w:t xml:space="preserve"> for </w:t>
      </w:r>
      <w:proofErr w:type="spellStart"/>
      <w:r w:rsidRPr="006C21E7">
        <w:rPr>
          <w:rFonts w:ascii="Times New Roman" w:eastAsia="Times New Roman" w:hAnsi="Times New Roman" w:cs="Times New Roman"/>
        </w:rPr>
        <w:t>reduced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models</w:t>
      </w:r>
      <w:proofErr w:type="spellEnd"/>
      <w:r w:rsidRPr="006C21E7">
        <w:rPr>
          <w:rFonts w:ascii="Times New Roman" w:eastAsia="Times New Roman" w:hAnsi="Times New Roman" w:cs="Times New Roman"/>
        </w:rPr>
        <w:t xml:space="preserve"> of the </w:t>
      </w:r>
      <w:proofErr w:type="spellStart"/>
      <w:r w:rsidRPr="006C21E7">
        <w:rPr>
          <w:rFonts w:ascii="Times New Roman" w:eastAsia="Times New Roman" w:hAnsi="Times New Roman" w:cs="Times New Roman"/>
        </w:rPr>
        <w:t>effect</w:t>
      </w:r>
      <w:proofErr w:type="spellEnd"/>
      <w:r w:rsidRPr="006C21E7">
        <w:rPr>
          <w:rFonts w:ascii="Times New Roman" w:eastAsia="Times New Roman" w:hAnsi="Times New Roman" w:cs="Times New Roman"/>
        </w:rPr>
        <w:t xml:space="preserve"> of </w:t>
      </w:r>
      <w:proofErr w:type="spellStart"/>
      <w:r w:rsidRPr="006C21E7">
        <w:rPr>
          <w:rFonts w:ascii="Times New Roman" w:eastAsia="Times New Roman" w:hAnsi="Times New Roman" w:cs="Times New Roman"/>
        </w:rPr>
        <w:t>Mowing</w:t>
      </w:r>
      <w:proofErr w:type="spellEnd"/>
      <w:r w:rsidRPr="006C21E7">
        <w:rPr>
          <w:rFonts w:ascii="Times New Roman" w:eastAsia="Times New Roman" w:hAnsi="Times New Roman" w:cs="Times New Roman"/>
        </w:rPr>
        <w:t xml:space="preserve"> (3x or 6x) and </w:t>
      </w:r>
      <w:proofErr w:type="spellStart"/>
      <w:r w:rsidRPr="006C21E7">
        <w:rPr>
          <w:rFonts w:ascii="Times New Roman" w:eastAsia="Times New Roman" w:hAnsi="Times New Roman" w:cs="Times New Roman"/>
        </w:rPr>
        <w:t>Caging</w:t>
      </w:r>
      <w:proofErr w:type="spellEnd"/>
      <w:r w:rsidRPr="006C21E7">
        <w:rPr>
          <w:rFonts w:ascii="Times New Roman" w:eastAsia="Times New Roman" w:hAnsi="Times New Roman" w:cs="Times New Roman"/>
        </w:rPr>
        <w:t xml:space="preserve"> (un</w:t>
      </w:r>
      <w:r w:rsidR="006E1545">
        <w:rPr>
          <w:rFonts w:ascii="Times New Roman" w:eastAsia="Times New Roman" w:hAnsi="Times New Roman" w:cs="Times New Roman"/>
        </w:rPr>
        <w:t>-</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caged</w:t>
      </w:r>
      <w:proofErr w:type="spellEnd"/>
      <w:r w:rsidRPr="006C21E7">
        <w:rPr>
          <w:rFonts w:ascii="Times New Roman" w:eastAsia="Times New Roman" w:hAnsi="Times New Roman" w:cs="Times New Roman"/>
        </w:rPr>
        <w:t xml:space="preserve"> + </w:t>
      </w:r>
      <w:proofErr w:type="spellStart"/>
      <w:r w:rsidRPr="006C21E7">
        <w:rPr>
          <w:rFonts w:ascii="Times New Roman" w:eastAsia="Times New Roman" w:hAnsi="Times New Roman" w:cs="Times New Roman"/>
        </w:rPr>
        <w:t>sown</w:t>
      </w:r>
      <w:proofErr w:type="spellEnd"/>
      <w:r w:rsidRPr="006C21E7">
        <w:rPr>
          <w:rFonts w:ascii="Times New Roman" w:eastAsia="Times New Roman" w:hAnsi="Times New Roman" w:cs="Times New Roman"/>
        </w:rPr>
        <w:t xml:space="preserve">) </w:t>
      </w:r>
      <w:proofErr w:type="gramStart"/>
      <w:r w:rsidRPr="006C21E7">
        <w:rPr>
          <w:rFonts w:ascii="Times New Roman" w:eastAsia="Times New Roman" w:hAnsi="Times New Roman" w:cs="Times New Roman"/>
        </w:rPr>
        <w:t>on percent</w:t>
      </w:r>
      <w:proofErr w:type="gram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ground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cover</w:t>
      </w:r>
      <w:proofErr w:type="spellEnd"/>
      <w:r w:rsidRPr="006C21E7">
        <w:rPr>
          <w:rFonts w:ascii="Times New Roman" w:eastAsia="Times New Roman" w:hAnsi="Times New Roman" w:cs="Times New Roman"/>
        </w:rPr>
        <w:t xml:space="preserve"> for </w:t>
      </w:r>
      <w:r w:rsidRPr="006C21E7">
        <w:rPr>
          <w:rFonts w:ascii="Times New Roman" w:eastAsia="Times New Roman" w:hAnsi="Times New Roman" w:cs="Times New Roman"/>
          <w:i/>
        </w:rPr>
        <w:t xml:space="preserve">Vincetoxicum </w:t>
      </w:r>
      <w:proofErr w:type="spellStart"/>
      <w:r w:rsidRPr="006C21E7">
        <w:rPr>
          <w:rFonts w:ascii="Times New Roman" w:eastAsia="Times New Roman" w:hAnsi="Times New Roman" w:cs="Times New Roman"/>
          <w:i/>
        </w:rPr>
        <w:t>rossicum</w:t>
      </w:r>
      <w:proofErr w:type="spellEnd"/>
      <w:r w:rsidRPr="006C21E7">
        <w:rPr>
          <w:rFonts w:ascii="Times New Roman" w:eastAsia="Times New Roman" w:hAnsi="Times New Roman" w:cs="Times New Roman"/>
        </w:rPr>
        <w:t xml:space="preserve"> and </w:t>
      </w:r>
      <w:proofErr w:type="spellStart"/>
      <w:r w:rsidRPr="006C21E7">
        <w:rPr>
          <w:rFonts w:ascii="Times New Roman" w:eastAsia="Times New Roman" w:hAnsi="Times New Roman" w:cs="Times New Roman"/>
        </w:rPr>
        <w:t>other</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categories</w:t>
      </w:r>
      <w:proofErr w:type="spellEnd"/>
      <w:r w:rsidRPr="006C21E7">
        <w:rPr>
          <w:rFonts w:ascii="Times New Roman" w:eastAsia="Times New Roman" w:hAnsi="Times New Roman" w:cs="Times New Roman"/>
        </w:rPr>
        <w:t xml:space="preserve"> over six </w:t>
      </w:r>
      <w:proofErr w:type="spellStart"/>
      <w:r w:rsidRPr="006C21E7">
        <w:rPr>
          <w:rFonts w:ascii="Times New Roman" w:eastAsia="Times New Roman" w:hAnsi="Times New Roman" w:cs="Times New Roman"/>
        </w:rPr>
        <w:t>years</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un-</w:t>
      </w:r>
      <w:proofErr w:type="spellStart"/>
      <w:r w:rsidRPr="006C21E7">
        <w:rPr>
          <w:rFonts w:ascii="Times New Roman" w:eastAsia="Times New Roman" w:hAnsi="Times New Roman" w:cs="Times New Roman"/>
        </w:rPr>
        <w:t>mown</w:t>
      </w:r>
      <w:proofErr w:type="spellEnd"/>
      <w:r w:rsidRPr="006C21E7">
        <w:rPr>
          <w:rFonts w:ascii="Times New Roman" w:eastAsia="Times New Roman" w:hAnsi="Times New Roman" w:cs="Times New Roman"/>
        </w:rPr>
        <w:t xml:space="preserve"> control plots </w:t>
      </w:r>
      <w:proofErr w:type="spellStart"/>
      <w:r w:rsidRPr="006C21E7">
        <w:rPr>
          <w:rFonts w:ascii="Times New Roman" w:eastAsia="Times New Roman" w:hAnsi="Times New Roman" w:cs="Times New Roman"/>
        </w:rPr>
        <w:t>serving</w:t>
      </w:r>
      <w:proofErr w:type="spellEnd"/>
      <w:r w:rsidRPr="006C21E7">
        <w:rPr>
          <w:rFonts w:ascii="Times New Roman" w:eastAsia="Times New Roman" w:hAnsi="Times New Roman" w:cs="Times New Roman"/>
        </w:rPr>
        <w:t xml:space="preserve"> as a </w:t>
      </w:r>
      <w:proofErr w:type="spellStart"/>
      <w:r w:rsidRPr="006C21E7">
        <w:rPr>
          <w:rFonts w:ascii="Times New Roman" w:eastAsia="Times New Roman" w:hAnsi="Times New Roman" w:cs="Times New Roman"/>
        </w:rPr>
        <w:t>covariate</w:t>
      </w:r>
      <w:r w:rsidRPr="006C21E7">
        <w:rPr>
          <w:rFonts w:ascii="Times New Roman" w:eastAsia="Times New Roman" w:hAnsi="Times New Roman" w:cs="Times New Roman"/>
          <w:vertAlign w:val="superscript"/>
        </w:rPr>
        <w:t>a</w:t>
      </w:r>
      <w:proofErr w:type="spellEnd"/>
      <w:r w:rsidRPr="006C21E7">
        <w:rPr>
          <w:rFonts w:ascii="Times New Roman" w:eastAsia="Times New Roman" w:hAnsi="Times New Roman" w:cs="Times New Roman"/>
        </w:rPr>
        <w:t>.</w:t>
      </w:r>
    </w:p>
    <w:tbl>
      <w:tblPr>
        <w:tblW w:w="12863" w:type="dxa"/>
        <w:tblLayout w:type="fixed"/>
        <w:tblLook w:val="0000" w:firstRow="0" w:lastRow="0" w:firstColumn="0" w:lastColumn="0" w:noHBand="0" w:noVBand="0"/>
      </w:tblPr>
      <w:tblGrid>
        <w:gridCol w:w="990"/>
        <w:gridCol w:w="1348"/>
        <w:gridCol w:w="1170"/>
        <w:gridCol w:w="1169"/>
        <w:gridCol w:w="1169"/>
        <w:gridCol w:w="1170"/>
        <w:gridCol w:w="1169"/>
        <w:gridCol w:w="1169"/>
        <w:gridCol w:w="1170"/>
        <w:gridCol w:w="1169"/>
        <w:gridCol w:w="1170"/>
      </w:tblGrid>
      <w:tr w:rsidR="00D13CC1" w:rsidRPr="006C21E7" w:rsidTr="004341D4">
        <w:trPr>
          <w:cantSplit/>
          <w:trHeight w:val="380"/>
        </w:trPr>
        <w:tc>
          <w:tcPr>
            <w:tcW w:w="990" w:type="dxa"/>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Factor</w:t>
            </w:r>
          </w:p>
        </w:tc>
        <w:tc>
          <w:tcPr>
            <w:tcW w:w="2518" w:type="dxa"/>
            <w:gridSpan w:val="2"/>
            <w:tcBorders>
              <w:top w:val="single" w:sz="4" w:space="0" w:color="auto"/>
              <w:bottom w:val="single" w:sz="4" w:space="0" w:color="auto"/>
            </w:tcBorders>
            <w:vAlign w:val="bottom"/>
          </w:tcPr>
          <w:p w:rsidR="00D13CC1" w:rsidRPr="006C21E7" w:rsidRDefault="00D13CC1" w:rsidP="004B6D6C">
            <w:pPr>
              <w:spacing w:after="0" w:line="240" w:lineRule="auto"/>
              <w:rPr>
                <w:rFonts w:ascii="Times New Roman" w:eastAsia="Times New Roman" w:hAnsi="Times New Roman" w:cs="Times New Roman"/>
                <w:i/>
              </w:rPr>
            </w:pPr>
            <w:r w:rsidRPr="006C21E7">
              <w:rPr>
                <w:rFonts w:ascii="Times New Roman" w:eastAsia="Times New Roman" w:hAnsi="Times New Roman" w:cs="Times New Roman"/>
              </w:rPr>
              <w:t xml:space="preserve">% </w:t>
            </w:r>
            <w:r w:rsidRPr="006C21E7">
              <w:rPr>
                <w:rFonts w:ascii="Times New Roman" w:eastAsia="Times New Roman" w:hAnsi="Times New Roman" w:cs="Times New Roman"/>
                <w:i/>
              </w:rPr>
              <w:t xml:space="preserve">Vincetoxicum </w:t>
            </w:r>
            <w:proofErr w:type="spellStart"/>
            <w:r w:rsidRPr="006C21E7">
              <w:rPr>
                <w:rFonts w:ascii="Times New Roman" w:eastAsia="Times New Roman" w:hAnsi="Times New Roman" w:cs="Times New Roman"/>
                <w:i/>
              </w:rPr>
              <w:t>rossicum</w:t>
            </w:r>
            <w:proofErr w:type="spellEnd"/>
          </w:p>
        </w:tc>
        <w:tc>
          <w:tcPr>
            <w:tcW w:w="2338" w:type="dxa"/>
            <w:gridSpan w:val="2"/>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 Broad-</w:t>
            </w:r>
            <w:proofErr w:type="spellStart"/>
            <w:r w:rsidRPr="006C21E7">
              <w:rPr>
                <w:rFonts w:ascii="Times New Roman" w:eastAsia="Times New Roman" w:hAnsi="Times New Roman" w:cs="Times New Roman"/>
              </w:rPr>
              <w:t>leaf</w:t>
            </w:r>
            <w:proofErr w:type="spellEnd"/>
          </w:p>
        </w:tc>
        <w:tc>
          <w:tcPr>
            <w:tcW w:w="2339" w:type="dxa"/>
            <w:gridSpan w:val="2"/>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 Grass</w:t>
            </w:r>
          </w:p>
        </w:tc>
        <w:tc>
          <w:tcPr>
            <w:tcW w:w="2339" w:type="dxa"/>
            <w:gridSpan w:val="2"/>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 Woody</w:t>
            </w:r>
          </w:p>
        </w:tc>
        <w:tc>
          <w:tcPr>
            <w:tcW w:w="2339" w:type="dxa"/>
            <w:gridSpan w:val="2"/>
            <w:tcBorders>
              <w:top w:val="single" w:sz="4" w:space="0" w:color="auto"/>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Bare</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ground</w:t>
            </w:r>
            <w:proofErr w:type="spellEnd"/>
          </w:p>
        </w:tc>
      </w:tr>
      <w:tr w:rsidR="00D13CC1" w:rsidRPr="006C21E7" w:rsidTr="004341D4">
        <w:trPr>
          <w:cantSplit/>
          <w:trHeight w:val="380"/>
        </w:trPr>
        <w:tc>
          <w:tcPr>
            <w:tcW w:w="990" w:type="dxa"/>
          </w:tcPr>
          <w:p w:rsidR="00D13CC1" w:rsidRPr="006C21E7" w:rsidRDefault="00D13CC1" w:rsidP="004B6D6C">
            <w:pPr>
              <w:spacing w:after="0" w:line="240" w:lineRule="auto"/>
              <w:ind w:left="180" w:hanging="180"/>
              <w:rPr>
                <w:rFonts w:ascii="Times New Roman" w:eastAsia="Times New Roman" w:hAnsi="Times New Roman" w:cs="Times New Roman"/>
              </w:rPr>
            </w:pPr>
            <w:proofErr w:type="spellStart"/>
            <w:r w:rsidRPr="006C21E7">
              <w:rPr>
                <w:rFonts w:ascii="Times New Roman" w:eastAsia="Times New Roman" w:hAnsi="Times New Roman" w:cs="Times New Roman"/>
              </w:rPr>
              <w:t>Mow</w:t>
            </w:r>
            <w:proofErr w:type="spellEnd"/>
          </w:p>
        </w:tc>
        <w:tc>
          <w:tcPr>
            <w:tcW w:w="1348"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0.81</w:t>
            </w:r>
            <w:r w:rsidRPr="006C21E7">
              <w:rPr>
                <w:rFonts w:ascii="Times New Roman" w:eastAsia="Times New Roman" w:hAnsi="Times New Roman" w:cs="Times New Roman"/>
                <w:vertAlign w:val="subscript"/>
              </w:rPr>
              <w:t>1,25.2</w:t>
            </w:r>
          </w:p>
        </w:tc>
        <w:tc>
          <w:tcPr>
            <w:tcW w:w="117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0.377</w:t>
            </w:r>
          </w:p>
        </w:tc>
        <w:tc>
          <w:tcPr>
            <w:tcW w:w="1169" w:type="dxa"/>
          </w:tcPr>
          <w:p w:rsidR="00D13CC1" w:rsidRPr="006C21E7" w:rsidRDefault="00D13CC1" w:rsidP="004B6D6C">
            <w:pPr>
              <w:spacing w:after="0" w:line="240" w:lineRule="auto"/>
              <w:rPr>
                <w:rFonts w:ascii="Times New Roman" w:eastAsia="Times New Roman" w:hAnsi="Times New Roman" w:cs="Times New Roman"/>
                <w:vertAlign w:val="subscript"/>
              </w:rPr>
            </w:pPr>
            <w:r w:rsidRPr="006C21E7">
              <w:rPr>
                <w:rFonts w:ascii="Times New Roman" w:eastAsia="Times New Roman" w:hAnsi="Times New Roman" w:cs="Times New Roman"/>
              </w:rPr>
              <w:t>0.06</w:t>
            </w:r>
            <w:r w:rsidRPr="006C21E7">
              <w:rPr>
                <w:rFonts w:ascii="Times New Roman" w:eastAsia="Times New Roman" w:hAnsi="Times New Roman" w:cs="Times New Roman"/>
                <w:vertAlign w:val="subscript"/>
              </w:rPr>
              <w:t>1,3.98</w:t>
            </w:r>
          </w:p>
        </w:tc>
        <w:tc>
          <w:tcPr>
            <w:tcW w:w="1169"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0.826</w:t>
            </w:r>
          </w:p>
        </w:tc>
        <w:tc>
          <w:tcPr>
            <w:tcW w:w="1170" w:type="dxa"/>
          </w:tcPr>
          <w:p w:rsidR="00D13CC1" w:rsidRPr="006C21E7" w:rsidRDefault="00D13CC1" w:rsidP="004B6D6C">
            <w:pPr>
              <w:spacing w:after="0" w:line="240" w:lineRule="auto"/>
              <w:rPr>
                <w:rFonts w:ascii="Times New Roman" w:eastAsia="Times New Roman" w:hAnsi="Times New Roman" w:cs="Times New Roman"/>
                <w:vertAlign w:val="subscript"/>
              </w:rPr>
            </w:pPr>
            <w:r w:rsidRPr="006C21E7">
              <w:rPr>
                <w:rFonts w:ascii="Times New Roman" w:eastAsia="Times New Roman" w:hAnsi="Times New Roman" w:cs="Times New Roman"/>
              </w:rPr>
              <w:t>0.29</w:t>
            </w:r>
            <w:r w:rsidRPr="006C21E7">
              <w:rPr>
                <w:rFonts w:ascii="Times New Roman" w:eastAsia="Times New Roman" w:hAnsi="Times New Roman" w:cs="Times New Roman"/>
                <w:vertAlign w:val="subscript"/>
              </w:rPr>
              <w:t>1,3.99</w:t>
            </w:r>
          </w:p>
        </w:tc>
        <w:tc>
          <w:tcPr>
            <w:tcW w:w="1169"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0.617</w:t>
            </w:r>
          </w:p>
        </w:tc>
        <w:tc>
          <w:tcPr>
            <w:tcW w:w="1169" w:type="dxa"/>
          </w:tcPr>
          <w:p w:rsidR="00D13CC1" w:rsidRPr="006C21E7" w:rsidRDefault="00D13CC1" w:rsidP="004B6D6C">
            <w:pPr>
              <w:spacing w:after="0" w:line="240" w:lineRule="auto"/>
              <w:rPr>
                <w:rFonts w:ascii="Times New Roman" w:eastAsia="Times New Roman" w:hAnsi="Times New Roman" w:cs="Times New Roman"/>
                <w:vertAlign w:val="subscript"/>
              </w:rPr>
            </w:pPr>
            <w:r w:rsidRPr="006C21E7">
              <w:rPr>
                <w:rFonts w:ascii="Times New Roman" w:eastAsia="Times New Roman" w:hAnsi="Times New Roman" w:cs="Times New Roman"/>
              </w:rPr>
              <w:t>0.43</w:t>
            </w:r>
            <w:r w:rsidRPr="006C21E7">
              <w:rPr>
                <w:rFonts w:ascii="Times New Roman" w:eastAsia="Times New Roman" w:hAnsi="Times New Roman" w:cs="Times New Roman"/>
                <w:vertAlign w:val="subscript"/>
              </w:rPr>
              <w:t>1,25</w:t>
            </w:r>
          </w:p>
        </w:tc>
        <w:tc>
          <w:tcPr>
            <w:tcW w:w="117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0.516</w:t>
            </w:r>
          </w:p>
        </w:tc>
        <w:tc>
          <w:tcPr>
            <w:tcW w:w="1169" w:type="dxa"/>
          </w:tcPr>
          <w:p w:rsidR="00D13CC1" w:rsidRPr="006C21E7" w:rsidRDefault="00D13CC1" w:rsidP="004B6D6C">
            <w:pPr>
              <w:spacing w:after="0" w:line="240" w:lineRule="auto"/>
              <w:rPr>
                <w:rFonts w:ascii="Times New Roman" w:eastAsia="Times New Roman" w:hAnsi="Times New Roman" w:cs="Times New Roman"/>
                <w:vertAlign w:val="subscript"/>
              </w:rPr>
            </w:pPr>
            <w:r w:rsidRPr="006C21E7">
              <w:rPr>
                <w:rFonts w:ascii="Times New Roman" w:eastAsia="Times New Roman" w:hAnsi="Times New Roman" w:cs="Times New Roman"/>
              </w:rPr>
              <w:t>0.07</w:t>
            </w:r>
            <w:r w:rsidRPr="006C21E7">
              <w:rPr>
                <w:rFonts w:ascii="Times New Roman" w:eastAsia="Times New Roman" w:hAnsi="Times New Roman" w:cs="Times New Roman"/>
                <w:vertAlign w:val="subscript"/>
              </w:rPr>
              <w:t>1,4</w:t>
            </w:r>
          </w:p>
        </w:tc>
        <w:tc>
          <w:tcPr>
            <w:tcW w:w="1170" w:type="dxa"/>
          </w:tcPr>
          <w:p w:rsidR="00D13CC1" w:rsidRPr="006C21E7" w:rsidRDefault="00D13CC1" w:rsidP="004B6D6C">
            <w:pPr>
              <w:spacing w:after="0" w:line="240" w:lineRule="auto"/>
              <w:rPr>
                <w:rFonts w:ascii="Times New Roman" w:eastAsia="Times New Roman" w:hAnsi="Times New Roman" w:cs="Times New Roman"/>
              </w:rPr>
            </w:pPr>
            <w:r w:rsidRPr="006C21E7">
              <w:rPr>
                <w:rFonts w:ascii="Times New Roman" w:eastAsia="Times New Roman" w:hAnsi="Times New Roman" w:cs="Times New Roman"/>
              </w:rPr>
              <w:t>0.803</w:t>
            </w:r>
          </w:p>
        </w:tc>
      </w:tr>
      <w:tr w:rsidR="00D13CC1" w:rsidRPr="006C21E7" w:rsidTr="004341D4">
        <w:trPr>
          <w:cantSplit/>
          <w:trHeight w:val="380"/>
        </w:trPr>
        <w:tc>
          <w:tcPr>
            <w:tcW w:w="990" w:type="dxa"/>
          </w:tcPr>
          <w:p w:rsidR="00D13CC1" w:rsidRPr="006C21E7" w:rsidRDefault="00D13CC1" w:rsidP="004B6D6C">
            <w:pPr>
              <w:spacing w:after="0" w:line="240" w:lineRule="auto"/>
              <w:ind w:left="180" w:hanging="180"/>
              <w:rPr>
                <w:rFonts w:ascii="Times New Roman" w:eastAsia="Times New Roman" w:hAnsi="Times New Roman" w:cs="Times New Roman"/>
              </w:rPr>
            </w:pPr>
            <w:r w:rsidRPr="006C21E7">
              <w:rPr>
                <w:rFonts w:ascii="Times New Roman" w:eastAsia="Times New Roman" w:hAnsi="Times New Roman" w:cs="Times New Roman"/>
              </w:rPr>
              <w:t>Cage</w:t>
            </w:r>
          </w:p>
        </w:tc>
        <w:tc>
          <w:tcPr>
            <w:tcW w:w="1348"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0.40</w:t>
            </w:r>
            <w:r w:rsidRPr="006C21E7">
              <w:rPr>
                <w:rFonts w:ascii="Times New Roman" w:eastAsia="Times New Roman" w:hAnsi="Times New Roman" w:cs="Times New Roman"/>
                <w:vertAlign w:val="subscript"/>
              </w:rPr>
              <w:t>2,25.2</w:t>
            </w:r>
          </w:p>
        </w:tc>
        <w:tc>
          <w:tcPr>
            <w:tcW w:w="117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0.676</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3.72</w:t>
            </w:r>
            <w:r w:rsidRPr="006C21E7">
              <w:rPr>
                <w:rFonts w:ascii="Times New Roman" w:eastAsia="Calibri" w:hAnsi="Times New Roman" w:cs="Times New Roman"/>
                <w:vertAlign w:val="subscript"/>
              </w:rPr>
              <w:t>2,17.6</w:t>
            </w:r>
          </w:p>
        </w:tc>
        <w:tc>
          <w:tcPr>
            <w:tcW w:w="1169"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0.045</w:t>
            </w:r>
          </w:p>
        </w:tc>
        <w:tc>
          <w:tcPr>
            <w:tcW w:w="1170"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0.38</w:t>
            </w:r>
            <w:r w:rsidRPr="006C21E7">
              <w:rPr>
                <w:rFonts w:ascii="Times New Roman" w:eastAsia="Calibri" w:hAnsi="Times New Roman" w:cs="Times New Roman"/>
                <w:vertAlign w:val="subscript"/>
              </w:rPr>
              <w:t>2,36.3</w:t>
            </w:r>
          </w:p>
        </w:tc>
        <w:tc>
          <w:tcPr>
            <w:tcW w:w="1169"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0.687</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0.64</w:t>
            </w:r>
            <w:r w:rsidRPr="006C21E7">
              <w:rPr>
                <w:rFonts w:ascii="Times New Roman" w:eastAsia="Calibri" w:hAnsi="Times New Roman" w:cs="Times New Roman"/>
                <w:vertAlign w:val="subscript"/>
              </w:rPr>
              <w:t>2,25</w:t>
            </w:r>
          </w:p>
        </w:tc>
        <w:tc>
          <w:tcPr>
            <w:tcW w:w="117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0.535</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0.17</w:t>
            </w:r>
            <w:r w:rsidRPr="006C21E7">
              <w:rPr>
                <w:rFonts w:ascii="Times New Roman" w:eastAsia="Calibri" w:hAnsi="Times New Roman" w:cs="Times New Roman"/>
                <w:vertAlign w:val="subscript"/>
              </w:rPr>
              <w:t>2,18</w:t>
            </w:r>
          </w:p>
        </w:tc>
        <w:tc>
          <w:tcPr>
            <w:tcW w:w="117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0.846</w:t>
            </w:r>
          </w:p>
        </w:tc>
      </w:tr>
      <w:tr w:rsidR="00D13CC1" w:rsidRPr="006C21E7" w:rsidTr="004341D4">
        <w:trPr>
          <w:cantSplit/>
          <w:trHeight w:val="380"/>
        </w:trPr>
        <w:tc>
          <w:tcPr>
            <w:tcW w:w="990" w:type="dxa"/>
          </w:tcPr>
          <w:p w:rsidR="00D13CC1" w:rsidRPr="006C21E7" w:rsidRDefault="00D13CC1" w:rsidP="004B6D6C">
            <w:pPr>
              <w:spacing w:after="0" w:line="240" w:lineRule="auto"/>
              <w:ind w:left="180" w:hanging="180"/>
              <w:rPr>
                <w:rFonts w:ascii="Times New Roman" w:eastAsia="Times New Roman" w:hAnsi="Times New Roman" w:cs="Times New Roman"/>
              </w:rPr>
            </w:pPr>
            <w:proofErr w:type="spellStart"/>
            <w:r w:rsidRPr="006C21E7">
              <w:rPr>
                <w:rFonts w:ascii="Times New Roman" w:eastAsia="Times New Roman" w:hAnsi="Times New Roman" w:cs="Times New Roman"/>
              </w:rPr>
              <w:t>Year</w:t>
            </w:r>
            <w:proofErr w:type="spellEnd"/>
          </w:p>
        </w:tc>
        <w:tc>
          <w:tcPr>
            <w:tcW w:w="1348"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Times New Roman" w:hAnsi="Times New Roman" w:cs="Times New Roman"/>
              </w:rPr>
              <w:t>17.62</w:t>
            </w:r>
            <w:r w:rsidRPr="006C21E7">
              <w:rPr>
                <w:rFonts w:ascii="Times New Roman" w:eastAsia="Times New Roman" w:hAnsi="Times New Roman" w:cs="Times New Roman"/>
                <w:vertAlign w:val="subscript"/>
              </w:rPr>
              <w:t>5,121</w:t>
            </w:r>
          </w:p>
        </w:tc>
        <w:tc>
          <w:tcPr>
            <w:tcW w:w="117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33.57</w:t>
            </w:r>
            <w:r w:rsidRPr="006C21E7">
              <w:rPr>
                <w:rFonts w:ascii="Times New Roman" w:eastAsia="Calibri" w:hAnsi="Times New Roman" w:cs="Times New Roman"/>
                <w:vertAlign w:val="subscript"/>
              </w:rPr>
              <w:t>5,112</w:t>
            </w:r>
          </w:p>
        </w:tc>
        <w:tc>
          <w:tcPr>
            <w:tcW w:w="1169"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170"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8.23</w:t>
            </w:r>
            <w:r w:rsidRPr="006C21E7">
              <w:rPr>
                <w:rFonts w:ascii="Times New Roman" w:eastAsia="Calibri" w:hAnsi="Times New Roman" w:cs="Times New Roman"/>
                <w:vertAlign w:val="subscript"/>
              </w:rPr>
              <w:t>5,134</w:t>
            </w:r>
          </w:p>
        </w:tc>
        <w:tc>
          <w:tcPr>
            <w:tcW w:w="1169"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0.98</w:t>
            </w:r>
            <w:r w:rsidRPr="006C21E7">
              <w:rPr>
                <w:rFonts w:ascii="Times New Roman" w:eastAsia="Calibri" w:hAnsi="Times New Roman" w:cs="Times New Roman"/>
                <w:vertAlign w:val="subscript"/>
              </w:rPr>
              <w:t>5,138</w:t>
            </w:r>
          </w:p>
        </w:tc>
        <w:tc>
          <w:tcPr>
            <w:tcW w:w="1170" w:type="dxa"/>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0.433</w:t>
            </w:r>
          </w:p>
        </w:tc>
        <w:tc>
          <w:tcPr>
            <w:tcW w:w="1169" w:type="dxa"/>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26.35</w:t>
            </w:r>
            <w:r w:rsidRPr="006C21E7">
              <w:rPr>
                <w:rFonts w:ascii="Times New Roman" w:eastAsia="Calibri" w:hAnsi="Times New Roman" w:cs="Times New Roman"/>
                <w:vertAlign w:val="subscript"/>
              </w:rPr>
              <w:t>5,116</w:t>
            </w:r>
          </w:p>
        </w:tc>
        <w:tc>
          <w:tcPr>
            <w:tcW w:w="1170" w:type="dxa"/>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r>
      <w:tr w:rsidR="00D13CC1" w:rsidRPr="006C21E7" w:rsidTr="004341D4">
        <w:trPr>
          <w:cantSplit/>
          <w:trHeight w:val="367"/>
        </w:trPr>
        <w:tc>
          <w:tcPr>
            <w:tcW w:w="990" w:type="dxa"/>
            <w:tcBorders>
              <w:bottom w:val="single" w:sz="4" w:space="0" w:color="auto"/>
            </w:tcBorders>
          </w:tcPr>
          <w:p w:rsidR="00D13CC1" w:rsidRPr="006C21E7" w:rsidRDefault="00D13CC1" w:rsidP="004B6D6C">
            <w:pPr>
              <w:spacing w:after="0" w:line="240" w:lineRule="auto"/>
              <w:rPr>
                <w:rFonts w:ascii="Times New Roman" w:eastAsia="Times New Roman" w:hAnsi="Times New Roman" w:cs="Times New Roman"/>
              </w:rPr>
            </w:pPr>
            <w:proofErr w:type="spellStart"/>
            <w:r w:rsidRPr="006C21E7">
              <w:rPr>
                <w:rFonts w:ascii="Times New Roman" w:eastAsia="Times New Roman" w:hAnsi="Times New Roman" w:cs="Times New Roman"/>
              </w:rPr>
              <w:t>Covar</w:t>
            </w:r>
            <w:proofErr w:type="spellEnd"/>
          </w:p>
        </w:tc>
        <w:tc>
          <w:tcPr>
            <w:tcW w:w="1348"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19.11</w:t>
            </w:r>
            <w:r w:rsidRPr="006C21E7">
              <w:rPr>
                <w:rFonts w:ascii="Times New Roman" w:eastAsia="Calibri" w:hAnsi="Times New Roman" w:cs="Times New Roman"/>
                <w:vertAlign w:val="subscript"/>
              </w:rPr>
              <w:t>1,100</w:t>
            </w:r>
          </w:p>
        </w:tc>
        <w:tc>
          <w:tcPr>
            <w:tcW w:w="117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b/>
              </w:rPr>
            </w:pPr>
            <w:r w:rsidRPr="006C21E7">
              <w:rPr>
                <w:rFonts w:ascii="Times New Roman" w:eastAsia="Calibri" w:hAnsi="Times New Roman" w:cs="Times New Roman"/>
                <w:b/>
              </w:rPr>
              <w:t>&lt;0.001</w:t>
            </w:r>
          </w:p>
        </w:tc>
        <w:tc>
          <w:tcPr>
            <w:tcW w:w="1169"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1.33</w:t>
            </w:r>
            <w:r w:rsidRPr="006C21E7">
              <w:rPr>
                <w:rFonts w:ascii="Times New Roman" w:eastAsia="Calibri" w:hAnsi="Times New Roman" w:cs="Times New Roman"/>
                <w:vertAlign w:val="subscript"/>
              </w:rPr>
              <w:t>1,14.1</w:t>
            </w:r>
          </w:p>
        </w:tc>
        <w:tc>
          <w:tcPr>
            <w:tcW w:w="1169"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0.269</w:t>
            </w:r>
          </w:p>
        </w:tc>
        <w:tc>
          <w:tcPr>
            <w:tcW w:w="117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0.09</w:t>
            </w:r>
            <w:r w:rsidRPr="006C21E7">
              <w:rPr>
                <w:rFonts w:ascii="Times New Roman" w:eastAsia="Calibri" w:hAnsi="Times New Roman" w:cs="Times New Roman"/>
                <w:vertAlign w:val="subscript"/>
              </w:rPr>
              <w:t>1,36.6</w:t>
            </w:r>
          </w:p>
        </w:tc>
        <w:tc>
          <w:tcPr>
            <w:tcW w:w="1169"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0.766</w:t>
            </w:r>
          </w:p>
        </w:tc>
        <w:tc>
          <w:tcPr>
            <w:tcW w:w="1169"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w:t>
            </w:r>
          </w:p>
        </w:tc>
        <w:tc>
          <w:tcPr>
            <w:tcW w:w="117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w:t>
            </w:r>
          </w:p>
        </w:tc>
        <w:tc>
          <w:tcPr>
            <w:tcW w:w="1169"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vertAlign w:val="subscript"/>
              </w:rPr>
            </w:pPr>
            <w:r w:rsidRPr="006C21E7">
              <w:rPr>
                <w:rFonts w:ascii="Times New Roman" w:eastAsia="Calibri" w:hAnsi="Times New Roman" w:cs="Times New Roman"/>
              </w:rPr>
              <w:t>2.44</w:t>
            </w:r>
            <w:r w:rsidRPr="006C21E7">
              <w:rPr>
                <w:rFonts w:ascii="Times New Roman" w:eastAsia="Calibri" w:hAnsi="Times New Roman" w:cs="Times New Roman"/>
                <w:vertAlign w:val="subscript"/>
              </w:rPr>
              <w:t>1,65.4</w:t>
            </w:r>
          </w:p>
        </w:tc>
        <w:tc>
          <w:tcPr>
            <w:tcW w:w="1170" w:type="dxa"/>
            <w:tcBorders>
              <w:bottom w:val="single" w:sz="4" w:space="0" w:color="auto"/>
            </w:tcBorders>
          </w:tcPr>
          <w:p w:rsidR="00D13CC1" w:rsidRPr="006C21E7" w:rsidRDefault="00D13CC1" w:rsidP="004B6D6C">
            <w:pPr>
              <w:spacing w:after="0" w:line="240" w:lineRule="auto"/>
              <w:rPr>
                <w:rFonts w:ascii="Times New Roman" w:eastAsia="Calibri" w:hAnsi="Times New Roman" w:cs="Times New Roman"/>
              </w:rPr>
            </w:pPr>
            <w:r w:rsidRPr="006C21E7">
              <w:rPr>
                <w:rFonts w:ascii="Times New Roman" w:eastAsia="Calibri" w:hAnsi="Times New Roman" w:cs="Times New Roman"/>
              </w:rPr>
              <w:t>0.123</w:t>
            </w:r>
          </w:p>
        </w:tc>
      </w:tr>
    </w:tbl>
    <w:p w:rsidR="003C21DE" w:rsidRPr="006C21E7" w:rsidRDefault="00D13CC1" w:rsidP="004B6D6C">
      <w:pPr>
        <w:spacing w:after="0" w:line="240" w:lineRule="auto"/>
        <w:rPr>
          <w:rFonts w:ascii="Times New Roman" w:eastAsia="Times New Roman" w:hAnsi="Times New Roman" w:cs="Times New Roman"/>
        </w:rPr>
        <w:sectPr w:rsidR="003C21DE" w:rsidRPr="006C21E7" w:rsidSect="00D13CC1">
          <w:pgSz w:w="15840" w:h="12240" w:orient="landscape"/>
          <w:pgMar w:top="1440" w:right="1440" w:bottom="1440" w:left="1440" w:header="720" w:footer="720" w:gutter="0"/>
          <w:cols w:space="720"/>
          <w:docGrid w:linePitch="360"/>
        </w:sectPr>
      </w:pPr>
      <w:proofErr w:type="gramStart"/>
      <w:r w:rsidRPr="006C21E7">
        <w:rPr>
          <w:rFonts w:ascii="Times New Roman" w:eastAsia="Times New Roman" w:hAnsi="Times New Roman" w:cs="Times New Roman"/>
          <w:vertAlign w:val="superscript"/>
        </w:rPr>
        <w:t>a</w:t>
      </w:r>
      <w:proofErr w:type="gramEnd"/>
      <w:r w:rsidRPr="006C21E7">
        <w:rPr>
          <w:rFonts w:ascii="Times New Roman" w:eastAsia="Times New Roman" w:hAnsi="Times New Roman" w:cs="Times New Roman"/>
          <w:vertAlign w:val="superscript"/>
        </w:rPr>
        <w:t xml:space="preserve"> </w:t>
      </w:r>
      <w:r w:rsidRPr="006C21E7">
        <w:rPr>
          <w:rFonts w:ascii="Times New Roman" w:eastAsia="Times New Roman" w:hAnsi="Times New Roman" w:cs="Times New Roman"/>
        </w:rPr>
        <w:t xml:space="preserve">Values </w:t>
      </w:r>
      <w:proofErr w:type="spellStart"/>
      <w:r w:rsidRPr="006C21E7">
        <w:rPr>
          <w:rFonts w:ascii="Times New Roman" w:eastAsia="Times New Roman" w:hAnsi="Times New Roman" w:cs="Times New Roman"/>
        </w:rPr>
        <w:t>given</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under</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each</w:t>
      </w:r>
      <w:proofErr w:type="spellEnd"/>
      <w:r w:rsidRPr="006C21E7">
        <w:rPr>
          <w:rFonts w:ascii="Times New Roman" w:eastAsia="Times New Roman" w:hAnsi="Times New Roman" w:cs="Times New Roman"/>
        </w:rPr>
        <w:t xml:space="preserve"> plant </w:t>
      </w:r>
      <w:proofErr w:type="spellStart"/>
      <w:r w:rsidRPr="006C21E7">
        <w:rPr>
          <w:rFonts w:ascii="Times New Roman" w:eastAsia="Times New Roman" w:hAnsi="Times New Roman" w:cs="Times New Roman"/>
        </w:rPr>
        <w:t>parameter</w:t>
      </w:r>
      <w:proofErr w:type="spellEnd"/>
      <w:r w:rsidRPr="006C21E7">
        <w:rPr>
          <w:rFonts w:ascii="Times New Roman" w:eastAsia="Times New Roman" w:hAnsi="Times New Roman" w:cs="Times New Roman"/>
        </w:rPr>
        <w:t xml:space="preserve"> are: F-value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subscripted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numerator</w:t>
      </w:r>
      <w:proofErr w:type="spellEnd"/>
      <w:r w:rsidRPr="006C21E7">
        <w:rPr>
          <w:rFonts w:ascii="Times New Roman" w:eastAsia="Times New Roman" w:hAnsi="Times New Roman" w:cs="Times New Roman"/>
        </w:rPr>
        <w:t xml:space="preserve"> and </w:t>
      </w:r>
      <w:proofErr w:type="spellStart"/>
      <w:r w:rsidRPr="006C21E7">
        <w:rPr>
          <w:rFonts w:ascii="Times New Roman" w:eastAsia="Times New Roman" w:hAnsi="Times New Roman" w:cs="Times New Roman"/>
        </w:rPr>
        <w:t>denominator</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degrees</w:t>
      </w:r>
      <w:proofErr w:type="spellEnd"/>
      <w:r w:rsidRPr="006C21E7">
        <w:rPr>
          <w:rFonts w:ascii="Times New Roman" w:eastAsia="Times New Roman" w:hAnsi="Times New Roman" w:cs="Times New Roman"/>
        </w:rPr>
        <w:t xml:space="preserve"> of </w:t>
      </w:r>
      <w:proofErr w:type="spellStart"/>
      <w:r w:rsidRPr="006C21E7">
        <w:rPr>
          <w:rFonts w:ascii="Times New Roman" w:eastAsia="Times New Roman" w:hAnsi="Times New Roman" w:cs="Times New Roman"/>
        </w:rPr>
        <w:t>freedom</w:t>
      </w:r>
      <w:proofErr w:type="spellEnd"/>
      <w:r w:rsidRPr="006C21E7">
        <w:rPr>
          <w:rFonts w:ascii="Times New Roman" w:eastAsia="Times New Roman" w:hAnsi="Times New Roman" w:cs="Times New Roman"/>
        </w:rPr>
        <w:t xml:space="preserve"> and P-value.  For </w:t>
      </w:r>
      <w:proofErr w:type="spellStart"/>
      <w:r w:rsidRPr="006C21E7">
        <w:rPr>
          <w:rFonts w:ascii="Times New Roman" w:eastAsia="Times New Roman" w:hAnsi="Times New Roman" w:cs="Times New Roman"/>
        </w:rPr>
        <w:t>each</w:t>
      </w:r>
      <w:proofErr w:type="spellEnd"/>
      <w:r w:rsidRPr="006C21E7">
        <w:rPr>
          <w:rFonts w:ascii="Times New Roman" w:eastAsia="Times New Roman" w:hAnsi="Times New Roman" w:cs="Times New Roman"/>
        </w:rPr>
        <w:t xml:space="preserve"> plant </w:t>
      </w:r>
      <w:proofErr w:type="spellStart"/>
      <w:r w:rsidRPr="006C21E7">
        <w:rPr>
          <w:rFonts w:ascii="Times New Roman" w:eastAsia="Times New Roman" w:hAnsi="Times New Roman" w:cs="Times New Roman"/>
        </w:rPr>
        <w:t>parameter</w:t>
      </w:r>
      <w:proofErr w:type="spellEnd"/>
      <w:r w:rsidRPr="006C21E7">
        <w:rPr>
          <w:rFonts w:ascii="Times New Roman" w:eastAsia="Times New Roman" w:hAnsi="Times New Roman" w:cs="Times New Roman"/>
        </w:rPr>
        <w:t>, non-</w:t>
      </w:r>
      <w:proofErr w:type="spellStart"/>
      <w:r w:rsidRPr="006C21E7">
        <w:rPr>
          <w:rFonts w:ascii="Times New Roman" w:eastAsia="Times New Roman" w:hAnsi="Times New Roman" w:cs="Times New Roman"/>
        </w:rPr>
        <w:t>significant</w:t>
      </w:r>
      <w:proofErr w:type="spellEnd"/>
      <w:r w:rsidRPr="006C21E7">
        <w:rPr>
          <w:rFonts w:ascii="Times New Roman" w:eastAsia="Times New Roman" w:hAnsi="Times New Roman" w:cs="Times New Roman"/>
        </w:rPr>
        <w:t xml:space="preserve"> interaction </w:t>
      </w:r>
      <w:proofErr w:type="spellStart"/>
      <w:r w:rsidRPr="006C21E7">
        <w:rPr>
          <w:rFonts w:ascii="Times New Roman" w:eastAsia="Times New Roman" w:hAnsi="Times New Roman" w:cs="Times New Roman"/>
        </w:rPr>
        <w:t>terms</w:t>
      </w:r>
      <w:proofErr w:type="spellEnd"/>
      <w:r w:rsidRPr="006C21E7">
        <w:rPr>
          <w:rFonts w:ascii="Times New Roman" w:eastAsia="Times New Roman" w:hAnsi="Times New Roman" w:cs="Times New Roman"/>
        </w:rPr>
        <w:t xml:space="preserve"> (P&gt;0.05) </w:t>
      </w:r>
      <w:proofErr w:type="spellStart"/>
      <w:r w:rsidRPr="006C21E7">
        <w:rPr>
          <w:rFonts w:ascii="Times New Roman" w:eastAsia="Times New Roman" w:hAnsi="Times New Roman" w:cs="Times New Roman"/>
        </w:rPr>
        <w:t>were</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iteratively</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removed</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beginning</w:t>
      </w:r>
      <w:proofErr w:type="spellEnd"/>
      <w:r w:rsidRPr="006C21E7">
        <w:rPr>
          <w:rFonts w:ascii="Times New Roman" w:eastAsia="Times New Roman" w:hAnsi="Times New Roman" w:cs="Times New Roman"/>
        </w:rPr>
        <w:t xml:space="preserve"> </w:t>
      </w:r>
      <w:proofErr w:type="spellStart"/>
      <w:r w:rsidRPr="006C21E7">
        <w:rPr>
          <w:rFonts w:ascii="Times New Roman" w:eastAsia="Times New Roman" w:hAnsi="Times New Roman" w:cs="Times New Roman"/>
        </w:rPr>
        <w:t>with</w:t>
      </w:r>
      <w:proofErr w:type="spellEnd"/>
      <w:r w:rsidRPr="006C21E7">
        <w:rPr>
          <w:rFonts w:ascii="Times New Roman" w:eastAsia="Times New Roman" w:hAnsi="Times New Roman" w:cs="Times New Roman"/>
        </w:rPr>
        <w:t xml:space="preserve"> the full model.</w:t>
      </w:r>
    </w:p>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b/>
          <w:sz w:val="24"/>
          <w:szCs w:val="24"/>
        </w:rPr>
        <w:lastRenderedPageBreak/>
        <w:t>Table 3.</w:t>
      </w:r>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Effect</w:t>
      </w:r>
      <w:proofErr w:type="spellEnd"/>
      <w:r w:rsidRPr="00B24752">
        <w:rPr>
          <w:rFonts w:ascii="Times New Roman" w:eastAsia="Times New Roman" w:hAnsi="Times New Roman" w:cs="Times New Roman"/>
          <w:sz w:val="24"/>
          <w:szCs w:val="24"/>
        </w:rPr>
        <w:t xml:space="preserve"> of </w:t>
      </w:r>
      <w:proofErr w:type="spellStart"/>
      <w:r w:rsidRPr="00B24752">
        <w:rPr>
          <w:rFonts w:ascii="Times New Roman" w:eastAsia="Times New Roman" w:hAnsi="Times New Roman" w:cs="Times New Roman"/>
          <w:sz w:val="24"/>
          <w:szCs w:val="24"/>
        </w:rPr>
        <w:t>caging</w:t>
      </w:r>
      <w:proofErr w:type="spellEnd"/>
      <w:r w:rsidRPr="00B24752">
        <w:rPr>
          <w:rFonts w:ascii="Times New Roman" w:eastAsia="Times New Roman" w:hAnsi="Times New Roman" w:cs="Times New Roman"/>
          <w:sz w:val="24"/>
          <w:szCs w:val="24"/>
        </w:rPr>
        <w:t xml:space="preserve"> on </w:t>
      </w:r>
      <w:proofErr w:type="spellStart"/>
      <w:r w:rsidRPr="00B24752">
        <w:rPr>
          <w:rFonts w:ascii="Times New Roman" w:eastAsia="Times New Roman" w:hAnsi="Times New Roman" w:cs="Times New Roman"/>
          <w:sz w:val="24"/>
          <w:szCs w:val="24"/>
        </w:rPr>
        <w:t>selected</w:t>
      </w:r>
      <w:proofErr w:type="spellEnd"/>
      <w:r w:rsidRPr="00B24752">
        <w:rPr>
          <w:rFonts w:ascii="Times New Roman" w:eastAsia="Times New Roman" w:hAnsi="Times New Roman" w:cs="Times New Roman"/>
          <w:sz w:val="24"/>
          <w:szCs w:val="24"/>
        </w:rPr>
        <w:t xml:space="preserve"> plant </w:t>
      </w:r>
      <w:proofErr w:type="spellStart"/>
      <w:r w:rsidRPr="00B24752">
        <w:rPr>
          <w:rFonts w:ascii="Times New Roman" w:eastAsia="Times New Roman" w:hAnsi="Times New Roman" w:cs="Times New Roman"/>
          <w:sz w:val="24"/>
          <w:szCs w:val="24"/>
        </w:rPr>
        <w:t>parameters</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where</w:t>
      </w:r>
      <w:proofErr w:type="spellEnd"/>
      <w:r w:rsidRPr="00B24752">
        <w:rPr>
          <w:rFonts w:ascii="Times New Roman" w:eastAsia="Times New Roman" w:hAnsi="Times New Roman" w:cs="Times New Roman"/>
          <w:sz w:val="24"/>
          <w:szCs w:val="24"/>
        </w:rPr>
        <w:t xml:space="preserve"> </w:t>
      </w:r>
      <w:r w:rsidRPr="00B24752">
        <w:rPr>
          <w:rFonts w:ascii="Times New Roman" w:eastAsia="Times New Roman" w:hAnsi="Times New Roman" w:cs="Times New Roman"/>
          <w:i/>
          <w:sz w:val="24"/>
          <w:szCs w:val="24"/>
        </w:rPr>
        <w:t xml:space="preserve">Vincetoxicum </w:t>
      </w:r>
      <w:proofErr w:type="spellStart"/>
      <w:r w:rsidRPr="00B24752">
        <w:rPr>
          <w:rFonts w:ascii="Times New Roman" w:eastAsia="Times New Roman" w:hAnsi="Times New Roman" w:cs="Times New Roman"/>
          <w:i/>
          <w:sz w:val="24"/>
          <w:szCs w:val="24"/>
        </w:rPr>
        <w:t>rossicum</w:t>
      </w:r>
      <w:proofErr w:type="spellEnd"/>
      <w:r w:rsidRPr="00B24752">
        <w:rPr>
          <w:rFonts w:ascii="Times New Roman" w:eastAsia="Times New Roman" w:hAnsi="Times New Roman" w:cs="Times New Roman"/>
          <w:i/>
          <w:sz w:val="24"/>
          <w:szCs w:val="24"/>
        </w:rPr>
        <w:t xml:space="preserve"> </w:t>
      </w:r>
      <w:r w:rsidRPr="00B24752">
        <w:rPr>
          <w:rFonts w:ascii="Times New Roman" w:eastAsia="Times New Roman" w:hAnsi="Times New Roman" w:cs="Times New Roman"/>
          <w:sz w:val="24"/>
          <w:szCs w:val="24"/>
        </w:rPr>
        <w:t xml:space="preserve">infestations </w:t>
      </w:r>
      <w:proofErr w:type="spellStart"/>
      <w:r w:rsidRPr="00B24752">
        <w:rPr>
          <w:rFonts w:ascii="Times New Roman" w:eastAsia="Times New Roman" w:hAnsi="Times New Roman" w:cs="Times New Roman"/>
          <w:sz w:val="24"/>
          <w:szCs w:val="24"/>
        </w:rPr>
        <w:t>were</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repeatedly</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mowed</w:t>
      </w:r>
      <w:proofErr w:type="spellEnd"/>
      <w:r w:rsidRPr="00B24752">
        <w:rPr>
          <w:rFonts w:ascii="Times New Roman" w:eastAsia="Times New Roman" w:hAnsi="Times New Roman" w:cs="Times New Roman"/>
          <w:sz w:val="24"/>
          <w:szCs w:val="24"/>
        </w:rPr>
        <w:t xml:space="preserve"> over six </w:t>
      </w:r>
      <w:proofErr w:type="spellStart"/>
      <w:r w:rsidRPr="00B24752">
        <w:rPr>
          <w:rFonts w:ascii="Times New Roman" w:eastAsia="Times New Roman" w:hAnsi="Times New Roman" w:cs="Times New Roman"/>
          <w:sz w:val="24"/>
          <w:szCs w:val="24"/>
        </w:rPr>
        <w:t>years</w:t>
      </w:r>
      <w:r w:rsidRPr="00B24752">
        <w:rPr>
          <w:rFonts w:ascii="Times New Roman" w:eastAsia="Times New Roman" w:hAnsi="Times New Roman" w:cs="Times New Roman"/>
          <w:sz w:val="24"/>
          <w:szCs w:val="24"/>
          <w:vertAlign w:val="superscript"/>
        </w:rPr>
        <w:t>a</w:t>
      </w:r>
      <w:proofErr w:type="spellEnd"/>
      <w:r w:rsidRPr="00B24752">
        <w:rPr>
          <w:rFonts w:ascii="Times New Roman" w:eastAsia="Times New Roman" w:hAnsi="Times New Roman" w:cs="Times New Roman"/>
          <w:sz w:val="24"/>
          <w:szCs w:val="24"/>
        </w:rPr>
        <w:t>.</w:t>
      </w:r>
    </w:p>
    <w:tbl>
      <w:tblPr>
        <w:tblW w:w="9450" w:type="dxa"/>
        <w:tblLayout w:type="fixed"/>
        <w:tblLook w:val="0000" w:firstRow="0" w:lastRow="0" w:firstColumn="0" w:lastColumn="0" w:noHBand="0" w:noVBand="0"/>
      </w:tblPr>
      <w:tblGrid>
        <w:gridCol w:w="1890"/>
        <w:gridCol w:w="1620"/>
        <w:gridCol w:w="1530"/>
        <w:gridCol w:w="2250"/>
        <w:gridCol w:w="2160"/>
      </w:tblGrid>
      <w:tr w:rsidR="003C21DE" w:rsidRPr="00B24752" w:rsidTr="004341D4">
        <w:trPr>
          <w:cantSplit/>
          <w:trHeight w:val="378"/>
        </w:trPr>
        <w:tc>
          <w:tcPr>
            <w:tcW w:w="1890" w:type="dxa"/>
            <w:tcBorders>
              <w:top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p>
        </w:tc>
        <w:tc>
          <w:tcPr>
            <w:tcW w:w="3150" w:type="dxa"/>
            <w:gridSpan w:val="2"/>
            <w:tcBorders>
              <w:top w:val="single" w:sz="4" w:space="0" w:color="auto"/>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proofErr w:type="spellStart"/>
            <w:r w:rsidRPr="00B24752">
              <w:rPr>
                <w:rFonts w:ascii="Times New Roman" w:eastAsia="Times New Roman" w:hAnsi="Times New Roman" w:cs="Times New Roman"/>
                <w:sz w:val="24"/>
                <w:szCs w:val="24"/>
              </w:rPr>
              <w:t>Root</w:t>
            </w:r>
            <w:proofErr w:type="spellEnd"/>
            <w:r w:rsidRPr="00B24752">
              <w:rPr>
                <w:rFonts w:ascii="Times New Roman" w:eastAsia="Times New Roman" w:hAnsi="Times New Roman" w:cs="Times New Roman"/>
                <w:sz w:val="24"/>
                <w:szCs w:val="24"/>
              </w:rPr>
              <w:t xml:space="preserve"> crowns 0.0625-m</w:t>
            </w:r>
            <w:r w:rsidRPr="00B24752">
              <w:rPr>
                <w:rFonts w:ascii="Times New Roman" w:eastAsia="Times New Roman" w:hAnsi="Times New Roman" w:cs="Times New Roman"/>
                <w:sz w:val="24"/>
                <w:szCs w:val="24"/>
                <w:vertAlign w:val="superscript"/>
              </w:rPr>
              <w:t>-2</w:t>
            </w:r>
          </w:p>
        </w:tc>
        <w:tc>
          <w:tcPr>
            <w:tcW w:w="2250" w:type="dxa"/>
            <w:tcBorders>
              <w:top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p>
        </w:tc>
        <w:tc>
          <w:tcPr>
            <w:tcW w:w="2160" w:type="dxa"/>
            <w:tcBorders>
              <w:top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p>
        </w:tc>
      </w:tr>
      <w:tr w:rsidR="003C21DE" w:rsidRPr="00B24752" w:rsidTr="004341D4">
        <w:trPr>
          <w:cantSplit/>
          <w:trHeight w:val="378"/>
        </w:trPr>
        <w:tc>
          <w:tcPr>
            <w:tcW w:w="1890" w:type="dxa"/>
            <w:tcBorders>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 xml:space="preserve">Cage </w:t>
            </w:r>
            <w:proofErr w:type="spellStart"/>
            <w:r w:rsidRPr="00B24752">
              <w:rPr>
                <w:rFonts w:ascii="Times New Roman" w:eastAsia="Times New Roman" w:hAnsi="Times New Roman" w:cs="Times New Roman"/>
                <w:sz w:val="24"/>
                <w:szCs w:val="24"/>
              </w:rPr>
              <w:t>treatment</w:t>
            </w:r>
            <w:proofErr w:type="spellEnd"/>
          </w:p>
        </w:tc>
        <w:tc>
          <w:tcPr>
            <w:tcW w:w="1620" w:type="dxa"/>
            <w:tcBorders>
              <w:top w:val="single" w:sz="4" w:space="0" w:color="auto"/>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Medium</w:t>
            </w:r>
          </w:p>
        </w:tc>
        <w:tc>
          <w:tcPr>
            <w:tcW w:w="1530" w:type="dxa"/>
            <w:tcBorders>
              <w:top w:val="single" w:sz="4" w:space="0" w:color="auto"/>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Large</w:t>
            </w:r>
          </w:p>
        </w:tc>
        <w:tc>
          <w:tcPr>
            <w:tcW w:w="2250" w:type="dxa"/>
            <w:tcBorders>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cover</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broad-leaf</w:t>
            </w:r>
            <w:proofErr w:type="spellEnd"/>
          </w:p>
        </w:tc>
        <w:tc>
          <w:tcPr>
            <w:tcW w:w="2160" w:type="dxa"/>
            <w:tcBorders>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proofErr w:type="spellStart"/>
            <w:r w:rsidRPr="00B24752">
              <w:rPr>
                <w:rFonts w:ascii="Times New Roman" w:eastAsia="Times New Roman" w:hAnsi="Times New Roman" w:cs="Times New Roman"/>
                <w:sz w:val="24"/>
                <w:szCs w:val="24"/>
              </w:rPr>
              <w:t>Canopy</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height</w:t>
            </w:r>
            <w:proofErr w:type="spellEnd"/>
            <w:r w:rsidRPr="00B24752">
              <w:rPr>
                <w:rFonts w:ascii="Times New Roman" w:eastAsia="Times New Roman" w:hAnsi="Times New Roman" w:cs="Times New Roman"/>
                <w:sz w:val="24"/>
                <w:szCs w:val="24"/>
              </w:rPr>
              <w:t xml:space="preserve"> (cm)</w:t>
            </w:r>
          </w:p>
        </w:tc>
      </w:tr>
      <w:tr w:rsidR="003C21DE" w:rsidRPr="00B24752" w:rsidTr="004341D4">
        <w:trPr>
          <w:cantSplit/>
          <w:trHeight w:val="365"/>
        </w:trPr>
        <w:tc>
          <w:tcPr>
            <w:tcW w:w="1890" w:type="dxa"/>
            <w:tcBorders>
              <w:top w:val="single" w:sz="4" w:space="0" w:color="auto"/>
            </w:tcBorders>
          </w:tcPr>
          <w:p w:rsidR="003C21DE" w:rsidRPr="00B24752" w:rsidRDefault="003C21DE" w:rsidP="004B6D6C">
            <w:pPr>
              <w:spacing w:after="0" w:line="240" w:lineRule="auto"/>
              <w:ind w:left="180" w:hanging="180"/>
              <w:rPr>
                <w:rFonts w:ascii="Times New Roman" w:eastAsia="Times New Roman" w:hAnsi="Times New Roman" w:cs="Times New Roman"/>
                <w:sz w:val="24"/>
                <w:szCs w:val="24"/>
              </w:rPr>
            </w:pPr>
            <w:proofErr w:type="spellStart"/>
            <w:r w:rsidRPr="00B24752">
              <w:rPr>
                <w:rFonts w:ascii="Times New Roman" w:eastAsia="Times New Roman" w:hAnsi="Times New Roman" w:cs="Times New Roman"/>
                <w:sz w:val="24"/>
                <w:szCs w:val="24"/>
              </w:rPr>
              <w:t>Caged</w:t>
            </w:r>
            <w:proofErr w:type="spellEnd"/>
          </w:p>
        </w:tc>
        <w:tc>
          <w:tcPr>
            <w:tcW w:w="1620" w:type="dxa"/>
            <w:tcBorders>
              <w:top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7.4 ± 1.2 ab</w:t>
            </w:r>
          </w:p>
        </w:tc>
        <w:tc>
          <w:tcPr>
            <w:tcW w:w="1530" w:type="dxa"/>
            <w:tcBorders>
              <w:top w:val="single" w:sz="4" w:space="0" w:color="auto"/>
            </w:tcBorders>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2.4 ± 0.6 a</w:t>
            </w:r>
          </w:p>
        </w:tc>
        <w:tc>
          <w:tcPr>
            <w:tcW w:w="2250" w:type="dxa"/>
            <w:tcBorders>
              <w:top w:val="single" w:sz="4" w:space="0" w:color="auto"/>
            </w:tcBorders>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5.8 (4.2-7.8) b</w:t>
            </w:r>
          </w:p>
        </w:tc>
        <w:tc>
          <w:tcPr>
            <w:tcW w:w="2160" w:type="dxa"/>
            <w:tcBorders>
              <w:top w:val="single" w:sz="4" w:space="0" w:color="auto"/>
            </w:tcBorders>
          </w:tcPr>
          <w:p w:rsidR="003C21DE" w:rsidRPr="00B24752" w:rsidRDefault="003C21DE" w:rsidP="004B6D6C">
            <w:pPr>
              <w:spacing w:after="0" w:line="240" w:lineRule="auto"/>
              <w:rPr>
                <w:rFonts w:ascii="Times New Roman" w:hAnsi="Times New Roman" w:cs="Times New Roman"/>
                <w:sz w:val="24"/>
                <w:szCs w:val="24"/>
              </w:rPr>
            </w:pPr>
            <w:r w:rsidRPr="00B24752">
              <w:rPr>
                <w:rFonts w:ascii="Times New Roman" w:hAnsi="Times New Roman" w:cs="Times New Roman"/>
                <w:sz w:val="24"/>
                <w:szCs w:val="24"/>
              </w:rPr>
              <w:t>17.0</w:t>
            </w:r>
            <w:r w:rsidRPr="00B24752">
              <w:rPr>
                <w:rFonts w:ascii="Times New Roman" w:eastAsia="Times New Roman" w:hAnsi="Times New Roman" w:cs="Times New Roman"/>
                <w:sz w:val="24"/>
                <w:szCs w:val="24"/>
              </w:rPr>
              <w:t xml:space="preserve"> ± 1.2 a</w:t>
            </w:r>
          </w:p>
        </w:tc>
      </w:tr>
      <w:tr w:rsidR="003C21DE" w:rsidRPr="00B24752" w:rsidTr="004341D4">
        <w:trPr>
          <w:cantSplit/>
          <w:trHeight w:val="378"/>
        </w:trPr>
        <w:tc>
          <w:tcPr>
            <w:tcW w:w="1890" w:type="dxa"/>
          </w:tcPr>
          <w:p w:rsidR="003C21DE" w:rsidRPr="00B24752" w:rsidRDefault="003C21DE" w:rsidP="004B6D6C">
            <w:pPr>
              <w:spacing w:after="0" w:line="240" w:lineRule="auto"/>
              <w:ind w:left="180" w:hanging="180"/>
              <w:rPr>
                <w:rFonts w:ascii="Times New Roman" w:eastAsia="Times New Roman" w:hAnsi="Times New Roman" w:cs="Times New Roman"/>
                <w:sz w:val="24"/>
                <w:szCs w:val="24"/>
              </w:rPr>
            </w:pPr>
            <w:proofErr w:type="spellStart"/>
            <w:r w:rsidRPr="00B24752">
              <w:rPr>
                <w:rFonts w:ascii="Times New Roman" w:eastAsia="Times New Roman" w:hAnsi="Times New Roman" w:cs="Times New Roman"/>
                <w:sz w:val="24"/>
                <w:szCs w:val="24"/>
              </w:rPr>
              <w:t>Caged-Sown</w:t>
            </w:r>
            <w:proofErr w:type="spellEnd"/>
          </w:p>
        </w:tc>
        <w:tc>
          <w:tcPr>
            <w:tcW w:w="1620" w:type="dxa"/>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5.6 ± 0.9 b</w:t>
            </w:r>
          </w:p>
        </w:tc>
        <w:tc>
          <w:tcPr>
            <w:tcW w:w="1530" w:type="dxa"/>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1.2 ± 0.3 b</w:t>
            </w:r>
          </w:p>
        </w:tc>
        <w:tc>
          <w:tcPr>
            <w:tcW w:w="2250" w:type="dxa"/>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7.2 (5.3-9.7) ab</w:t>
            </w:r>
          </w:p>
        </w:tc>
        <w:tc>
          <w:tcPr>
            <w:tcW w:w="2160" w:type="dxa"/>
          </w:tcPr>
          <w:p w:rsidR="003C21DE" w:rsidRPr="00B24752" w:rsidRDefault="003C21DE" w:rsidP="004B6D6C">
            <w:pPr>
              <w:spacing w:after="0" w:line="240" w:lineRule="auto"/>
              <w:rPr>
                <w:rFonts w:ascii="Times New Roman" w:hAnsi="Times New Roman" w:cs="Times New Roman"/>
                <w:sz w:val="24"/>
                <w:szCs w:val="24"/>
              </w:rPr>
            </w:pPr>
            <w:r w:rsidRPr="00B24752">
              <w:rPr>
                <w:rFonts w:ascii="Times New Roman" w:hAnsi="Times New Roman" w:cs="Times New Roman"/>
                <w:sz w:val="24"/>
                <w:szCs w:val="24"/>
              </w:rPr>
              <w:t>15.2</w:t>
            </w:r>
            <w:r w:rsidRPr="00B24752">
              <w:rPr>
                <w:rFonts w:ascii="Times New Roman" w:eastAsia="Times New Roman" w:hAnsi="Times New Roman" w:cs="Times New Roman"/>
                <w:sz w:val="24"/>
                <w:szCs w:val="24"/>
              </w:rPr>
              <w:t xml:space="preserve"> ± </w:t>
            </w:r>
            <w:r w:rsidRPr="00B24752">
              <w:rPr>
                <w:rFonts w:ascii="Times New Roman" w:hAnsi="Times New Roman" w:cs="Times New Roman"/>
                <w:sz w:val="24"/>
                <w:szCs w:val="24"/>
              </w:rPr>
              <w:t>1.0 a</w:t>
            </w:r>
          </w:p>
        </w:tc>
      </w:tr>
      <w:tr w:rsidR="003C21DE" w:rsidRPr="00B24752" w:rsidTr="004341D4">
        <w:trPr>
          <w:cantSplit/>
          <w:trHeight w:val="378"/>
        </w:trPr>
        <w:tc>
          <w:tcPr>
            <w:tcW w:w="1890" w:type="dxa"/>
            <w:tcBorders>
              <w:bottom w:val="single" w:sz="4" w:space="0" w:color="auto"/>
            </w:tcBorders>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Un</w:t>
            </w:r>
            <w:r w:rsidR="006E1545">
              <w:rPr>
                <w:rFonts w:ascii="Times New Roman" w:eastAsia="Times New Roman" w:hAnsi="Times New Roman" w:cs="Times New Roman"/>
                <w:sz w:val="24"/>
                <w:szCs w:val="24"/>
              </w:rPr>
              <w:t>-</w:t>
            </w:r>
            <w:proofErr w:type="spellStart"/>
            <w:r w:rsidRPr="00B24752">
              <w:rPr>
                <w:rFonts w:ascii="Times New Roman" w:eastAsia="Times New Roman" w:hAnsi="Times New Roman" w:cs="Times New Roman"/>
                <w:sz w:val="24"/>
                <w:szCs w:val="24"/>
              </w:rPr>
              <w:t>caged</w:t>
            </w:r>
            <w:proofErr w:type="spellEnd"/>
          </w:p>
        </w:tc>
        <w:tc>
          <w:tcPr>
            <w:tcW w:w="1620" w:type="dxa"/>
            <w:tcBorders>
              <w:bottom w:val="single" w:sz="4" w:space="0" w:color="auto"/>
            </w:tcBorders>
            <w:vAlign w:val="bottom"/>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10.4 ± 1.7 a</w:t>
            </w:r>
          </w:p>
        </w:tc>
        <w:tc>
          <w:tcPr>
            <w:tcW w:w="1530" w:type="dxa"/>
            <w:tcBorders>
              <w:bottom w:val="single" w:sz="4" w:space="0" w:color="auto"/>
            </w:tcBorders>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2.5 ± 0.6 a</w:t>
            </w:r>
          </w:p>
        </w:tc>
        <w:tc>
          <w:tcPr>
            <w:tcW w:w="2250" w:type="dxa"/>
            <w:tcBorders>
              <w:bottom w:val="single" w:sz="4" w:space="0" w:color="auto"/>
            </w:tcBorders>
          </w:tcPr>
          <w:p w:rsidR="003C21DE" w:rsidRPr="00B24752" w:rsidRDefault="003C21DE" w:rsidP="004B6D6C">
            <w:pPr>
              <w:spacing w:after="0" w:line="240" w:lineRule="auto"/>
              <w:rPr>
                <w:rFonts w:ascii="Times New Roman" w:eastAsia="Times New Roman" w:hAnsi="Times New Roman" w:cs="Times New Roman"/>
                <w:sz w:val="24"/>
                <w:szCs w:val="24"/>
              </w:rPr>
            </w:pPr>
            <w:r w:rsidRPr="00B24752">
              <w:rPr>
                <w:rFonts w:ascii="Times New Roman" w:eastAsia="Times New Roman" w:hAnsi="Times New Roman" w:cs="Times New Roman"/>
                <w:sz w:val="24"/>
                <w:szCs w:val="24"/>
              </w:rPr>
              <w:t>9.6 (7.1-12.8) a</w:t>
            </w:r>
          </w:p>
        </w:tc>
        <w:tc>
          <w:tcPr>
            <w:tcW w:w="2160" w:type="dxa"/>
            <w:tcBorders>
              <w:bottom w:val="single" w:sz="4" w:space="0" w:color="auto"/>
            </w:tcBorders>
          </w:tcPr>
          <w:p w:rsidR="003C21DE" w:rsidRPr="00B24752" w:rsidRDefault="003C21DE" w:rsidP="004B6D6C">
            <w:pPr>
              <w:spacing w:after="0" w:line="240" w:lineRule="auto"/>
              <w:rPr>
                <w:rFonts w:ascii="Times New Roman" w:hAnsi="Times New Roman" w:cs="Times New Roman"/>
                <w:sz w:val="24"/>
                <w:szCs w:val="24"/>
              </w:rPr>
            </w:pPr>
            <w:r w:rsidRPr="00B24752">
              <w:rPr>
                <w:rFonts w:ascii="Times New Roman" w:hAnsi="Times New Roman" w:cs="Times New Roman"/>
                <w:sz w:val="24"/>
                <w:szCs w:val="24"/>
              </w:rPr>
              <w:t>10.0</w:t>
            </w:r>
            <w:r w:rsidRPr="00B24752">
              <w:rPr>
                <w:rFonts w:ascii="Times New Roman" w:eastAsia="Times New Roman" w:hAnsi="Times New Roman" w:cs="Times New Roman"/>
                <w:sz w:val="24"/>
                <w:szCs w:val="24"/>
              </w:rPr>
              <w:t xml:space="preserve"> ± </w:t>
            </w:r>
            <w:r w:rsidRPr="00B24752">
              <w:rPr>
                <w:rFonts w:ascii="Times New Roman" w:hAnsi="Times New Roman" w:cs="Times New Roman"/>
                <w:sz w:val="24"/>
                <w:szCs w:val="24"/>
              </w:rPr>
              <w:t>0.7 b</w:t>
            </w:r>
          </w:p>
        </w:tc>
      </w:tr>
    </w:tbl>
    <w:p w:rsidR="00D13CC1" w:rsidRPr="00B24752" w:rsidRDefault="003C21DE" w:rsidP="004B6D6C">
      <w:pPr>
        <w:spacing w:after="0" w:line="240" w:lineRule="auto"/>
        <w:rPr>
          <w:rFonts w:ascii="Times New Roman" w:hAnsi="Times New Roman" w:cs="Times New Roman"/>
          <w:sz w:val="24"/>
          <w:szCs w:val="24"/>
        </w:rPr>
      </w:pPr>
      <w:proofErr w:type="spellStart"/>
      <w:proofErr w:type="gramStart"/>
      <w:r w:rsidRPr="00B24752">
        <w:rPr>
          <w:rFonts w:ascii="Times New Roman" w:eastAsia="Times New Roman" w:hAnsi="Times New Roman" w:cs="Times New Roman"/>
          <w:sz w:val="24"/>
          <w:szCs w:val="24"/>
          <w:vertAlign w:val="superscript"/>
        </w:rPr>
        <w:t>a</w:t>
      </w:r>
      <w:proofErr w:type="spellEnd"/>
      <w:proofErr w:type="gramEnd"/>
      <w:r w:rsidRPr="00B24752">
        <w:rPr>
          <w:rFonts w:ascii="Times New Roman" w:eastAsia="Times New Roman" w:hAnsi="Times New Roman" w:cs="Times New Roman"/>
          <w:sz w:val="24"/>
          <w:szCs w:val="24"/>
          <w:vertAlign w:val="superscript"/>
        </w:rPr>
        <w:t xml:space="preserve"> </w:t>
      </w:r>
      <w:proofErr w:type="spellStart"/>
      <w:r w:rsidRPr="00B24752">
        <w:rPr>
          <w:rFonts w:ascii="Times New Roman" w:eastAsia="Times New Roman" w:hAnsi="Times New Roman" w:cs="Times New Roman"/>
          <w:sz w:val="24"/>
          <w:szCs w:val="24"/>
        </w:rPr>
        <w:t>Mean</w:t>
      </w:r>
      <w:proofErr w:type="spellEnd"/>
      <w:r w:rsidRPr="00B24752">
        <w:rPr>
          <w:rFonts w:ascii="Times New Roman" w:eastAsia="Times New Roman" w:hAnsi="Times New Roman" w:cs="Times New Roman"/>
          <w:sz w:val="24"/>
          <w:szCs w:val="24"/>
        </w:rPr>
        <w:t xml:space="preserve"> ± SE or </w:t>
      </w:r>
      <w:proofErr w:type="spellStart"/>
      <w:r w:rsidRPr="00B24752">
        <w:rPr>
          <w:rFonts w:ascii="Times New Roman" w:eastAsia="Times New Roman" w:hAnsi="Times New Roman" w:cs="Times New Roman"/>
          <w:sz w:val="24"/>
          <w:szCs w:val="24"/>
        </w:rPr>
        <w:t>mean</w:t>
      </w:r>
      <w:proofErr w:type="spellEnd"/>
      <w:r w:rsidRPr="00B24752">
        <w:rPr>
          <w:rFonts w:ascii="Times New Roman" w:eastAsia="Times New Roman" w:hAnsi="Times New Roman" w:cs="Times New Roman"/>
          <w:sz w:val="24"/>
          <w:szCs w:val="24"/>
        </w:rPr>
        <w:t xml:space="preserve"> (95% confidence </w:t>
      </w:r>
      <w:proofErr w:type="spellStart"/>
      <w:r w:rsidRPr="00B24752">
        <w:rPr>
          <w:rFonts w:ascii="Times New Roman" w:eastAsia="Times New Roman" w:hAnsi="Times New Roman" w:cs="Times New Roman"/>
          <w:sz w:val="24"/>
          <w:szCs w:val="24"/>
        </w:rPr>
        <w:t>interval</w:t>
      </w:r>
      <w:proofErr w:type="spellEnd"/>
      <w:r w:rsidRPr="00B24752">
        <w:rPr>
          <w:rFonts w:ascii="Times New Roman" w:eastAsia="Times New Roman" w:hAnsi="Times New Roman" w:cs="Times New Roman"/>
          <w:sz w:val="24"/>
          <w:szCs w:val="24"/>
        </w:rPr>
        <w:t xml:space="preserve">). For </w:t>
      </w:r>
      <w:proofErr w:type="spellStart"/>
      <w:r w:rsidRPr="00B24752">
        <w:rPr>
          <w:rFonts w:ascii="Times New Roman" w:eastAsia="Times New Roman" w:hAnsi="Times New Roman" w:cs="Times New Roman"/>
          <w:sz w:val="24"/>
          <w:szCs w:val="24"/>
        </w:rPr>
        <w:t>each</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column</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individual</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means</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followed</w:t>
      </w:r>
      <w:proofErr w:type="spellEnd"/>
      <w:r w:rsidRPr="00B24752">
        <w:rPr>
          <w:rFonts w:ascii="Times New Roman" w:eastAsia="Times New Roman" w:hAnsi="Times New Roman" w:cs="Times New Roman"/>
          <w:sz w:val="24"/>
          <w:szCs w:val="24"/>
        </w:rPr>
        <w:t xml:space="preserve"> by the </w:t>
      </w:r>
      <w:proofErr w:type="spellStart"/>
      <w:r w:rsidRPr="00B24752">
        <w:rPr>
          <w:rFonts w:ascii="Times New Roman" w:eastAsia="Times New Roman" w:hAnsi="Times New Roman" w:cs="Times New Roman"/>
          <w:sz w:val="24"/>
          <w:szCs w:val="24"/>
        </w:rPr>
        <w:t>same</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letter</w:t>
      </w:r>
      <w:proofErr w:type="spellEnd"/>
      <w:r w:rsidRPr="00B24752">
        <w:rPr>
          <w:rFonts w:ascii="Times New Roman" w:eastAsia="Times New Roman" w:hAnsi="Times New Roman" w:cs="Times New Roman"/>
          <w:sz w:val="24"/>
          <w:szCs w:val="24"/>
        </w:rPr>
        <w:t xml:space="preserve"> are not </w:t>
      </w:r>
      <w:proofErr w:type="spellStart"/>
      <w:r w:rsidRPr="00B24752">
        <w:rPr>
          <w:rFonts w:ascii="Times New Roman" w:eastAsia="Times New Roman" w:hAnsi="Times New Roman" w:cs="Times New Roman"/>
          <w:sz w:val="24"/>
          <w:szCs w:val="24"/>
        </w:rPr>
        <w:t>significantly</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different</w:t>
      </w:r>
      <w:proofErr w:type="spellEnd"/>
      <w:r w:rsidRPr="00B24752">
        <w:rPr>
          <w:rFonts w:ascii="Times New Roman" w:eastAsia="Times New Roman" w:hAnsi="Times New Roman" w:cs="Times New Roman"/>
          <w:sz w:val="24"/>
          <w:szCs w:val="24"/>
        </w:rPr>
        <w:t xml:space="preserve"> (F-</w:t>
      </w:r>
      <w:proofErr w:type="spellStart"/>
      <w:r w:rsidRPr="00B24752">
        <w:rPr>
          <w:rFonts w:ascii="Times New Roman" w:eastAsia="Times New Roman" w:hAnsi="Times New Roman" w:cs="Times New Roman"/>
          <w:sz w:val="24"/>
          <w:szCs w:val="24"/>
        </w:rPr>
        <w:t>protected</w:t>
      </w:r>
      <w:proofErr w:type="spellEnd"/>
      <w:r w:rsidRPr="00B24752">
        <w:rPr>
          <w:rFonts w:ascii="Times New Roman" w:eastAsia="Times New Roman" w:hAnsi="Times New Roman" w:cs="Times New Roman"/>
          <w:sz w:val="24"/>
          <w:szCs w:val="24"/>
        </w:rPr>
        <w:t xml:space="preserve"> LSD test </w:t>
      </w:r>
      <w:proofErr w:type="spellStart"/>
      <w:r w:rsidRPr="00B24752">
        <w:rPr>
          <w:rFonts w:ascii="Times New Roman" w:eastAsia="Times New Roman" w:hAnsi="Times New Roman" w:cs="Times New Roman"/>
          <w:sz w:val="24"/>
          <w:szCs w:val="24"/>
        </w:rPr>
        <w:t>with</w:t>
      </w:r>
      <w:proofErr w:type="spellEnd"/>
      <w:r w:rsidRPr="00B24752">
        <w:rPr>
          <w:rFonts w:ascii="Times New Roman" w:eastAsia="Times New Roman" w:hAnsi="Times New Roman" w:cs="Times New Roman"/>
          <w:sz w:val="24"/>
          <w:szCs w:val="24"/>
        </w:rPr>
        <w:t xml:space="preserve"> </w:t>
      </w:r>
      <w:proofErr w:type="spellStart"/>
      <w:r w:rsidRPr="00B24752">
        <w:rPr>
          <w:rFonts w:ascii="Times New Roman" w:eastAsia="Times New Roman" w:hAnsi="Times New Roman" w:cs="Times New Roman"/>
          <w:sz w:val="24"/>
          <w:szCs w:val="24"/>
        </w:rPr>
        <w:t>Bonferroni</w:t>
      </w:r>
      <w:proofErr w:type="spellEnd"/>
      <w:r w:rsidRPr="00B24752">
        <w:rPr>
          <w:rFonts w:ascii="Times New Roman" w:eastAsia="Times New Roman" w:hAnsi="Times New Roman" w:cs="Times New Roman"/>
          <w:sz w:val="24"/>
          <w:szCs w:val="24"/>
        </w:rPr>
        <w:t xml:space="preserve"> correction, </w:t>
      </w:r>
      <w:r w:rsidRPr="00B24752">
        <w:rPr>
          <w:rFonts w:ascii="Times New Roman" w:eastAsia="Times New Roman" w:hAnsi="Times New Roman" w:cs="Times New Roman"/>
          <w:i/>
          <w:sz w:val="24"/>
          <w:szCs w:val="24"/>
        </w:rPr>
        <w:t xml:space="preserve">P </w:t>
      </w:r>
      <w:r w:rsidRPr="00B24752">
        <w:rPr>
          <w:rFonts w:ascii="Times New Roman" w:eastAsia="Times New Roman" w:hAnsi="Times New Roman" w:cs="Times New Roman"/>
          <w:sz w:val="24"/>
          <w:szCs w:val="24"/>
        </w:rPr>
        <w:t>&gt; 0.05).</w:t>
      </w:r>
    </w:p>
    <w:sectPr w:rsidR="00D13CC1" w:rsidRPr="00B24752" w:rsidSect="003C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E5"/>
    <w:rsid w:val="0007577C"/>
    <w:rsid w:val="00206BE5"/>
    <w:rsid w:val="00247642"/>
    <w:rsid w:val="00311D42"/>
    <w:rsid w:val="00385A31"/>
    <w:rsid w:val="003C21DE"/>
    <w:rsid w:val="004B6D6C"/>
    <w:rsid w:val="00674C89"/>
    <w:rsid w:val="00685365"/>
    <w:rsid w:val="006C21E7"/>
    <w:rsid w:val="006D0046"/>
    <w:rsid w:val="006E1545"/>
    <w:rsid w:val="00741A7F"/>
    <w:rsid w:val="007E571F"/>
    <w:rsid w:val="009F2E11"/>
    <w:rsid w:val="00A63530"/>
    <w:rsid w:val="00B24752"/>
    <w:rsid w:val="00BE58EF"/>
    <w:rsid w:val="00D13CC1"/>
    <w:rsid w:val="00D62C4A"/>
    <w:rsid w:val="00E3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80DA"/>
  <w15:chartTrackingRefBased/>
  <w15:docId w15:val="{3D6477F9-6EB1-483C-AC84-0E5FD465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BE5"/>
    <w:rPr>
      <w:lang w:val="fr-FR"/>
    </w:rPr>
  </w:style>
  <w:style w:type="paragraph" w:styleId="Heading1">
    <w:name w:val="heading 1"/>
    <w:basedOn w:val="Normal"/>
    <w:next w:val="Normal"/>
    <w:link w:val="Heading1Char"/>
    <w:uiPriority w:val="9"/>
    <w:qFormat/>
    <w:rsid w:val="00206BE5"/>
    <w:pPr>
      <w:keepNext/>
      <w:keepLines/>
      <w:spacing w:before="240" w:after="0"/>
      <w:outlineLvl w:val="0"/>
    </w:pPr>
    <w:rPr>
      <w:rFonts w:ascii="Arial" w:eastAsiaTheme="majorEastAsia" w:hAnsi="Arial" w:cs="Arial"/>
      <w:color w:val="000000" w:themeColor="tex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BE5"/>
    <w:rPr>
      <w:rFonts w:ascii="Arial" w:eastAsiaTheme="majorEastAsia" w:hAnsi="Arial" w:cs="Arial"/>
      <w:color w:val="000000" w:themeColor="text1"/>
      <w:sz w:val="32"/>
      <w:szCs w:val="32"/>
    </w:rPr>
  </w:style>
  <w:style w:type="paragraph" w:styleId="NoSpacing">
    <w:name w:val="No Spacing"/>
    <w:uiPriority w:val="1"/>
    <w:qFormat/>
    <w:rsid w:val="00A63530"/>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385A31"/>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385A31"/>
    <w:rPr>
      <w:rFonts w:ascii="Calibri" w:eastAsia="Calibri" w:hAnsi="Calibri" w:cs="Times New Roman"/>
      <w:sz w:val="20"/>
      <w:szCs w:val="20"/>
    </w:rPr>
  </w:style>
  <w:style w:type="paragraph" w:styleId="NormalWeb">
    <w:name w:val="Normal (Web)"/>
    <w:basedOn w:val="Normal"/>
    <w:uiPriority w:val="99"/>
    <w:unhideWhenUsed/>
    <w:rsid w:val="00BE58E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Ryan Milbrath</dc:creator>
  <cp:keywords/>
  <dc:description/>
  <cp:lastModifiedBy>Lindsey Ryan Milbrath</cp:lastModifiedBy>
  <cp:revision>11</cp:revision>
  <dcterms:created xsi:type="dcterms:W3CDTF">2019-06-28T13:49:00Z</dcterms:created>
  <dcterms:modified xsi:type="dcterms:W3CDTF">2019-07-01T13:15:00Z</dcterms:modified>
</cp:coreProperties>
</file>