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B" w:rsidRDefault="0059530B" w:rsidP="00C84A77">
      <w:pPr>
        <w:pStyle w:val="NoSpacing"/>
        <w:spacing w:line="240" w:lineRule="auto"/>
        <w:jc w:val="left"/>
      </w:pPr>
      <w:r>
        <w:rPr>
          <w:b/>
        </w:rPr>
        <w:t>Supplementary</w:t>
      </w:r>
      <w:r w:rsidRPr="001B23F4">
        <w:rPr>
          <w:b/>
        </w:rPr>
        <w:t xml:space="preserve"> Table </w:t>
      </w:r>
      <w:r>
        <w:rPr>
          <w:b/>
        </w:rPr>
        <w:t>S</w:t>
      </w:r>
      <w:r w:rsidR="00F86500">
        <w:rPr>
          <w:b/>
        </w:rPr>
        <w:t>2</w:t>
      </w:r>
      <w:r w:rsidRPr="001B23F4">
        <w:rPr>
          <w:b/>
        </w:rPr>
        <w:t>.</w:t>
      </w:r>
      <w:r w:rsidRPr="001B23F4">
        <w:t xml:space="preserve"> Percent of course participants to correctly answer each question when completing the check-in knowledge assessment and the first and final (best) attempt of the check-out assessment in 2020 and 2021 (combined). </w:t>
      </w:r>
      <w:r>
        <w:t>Correct answers in multiple choice selections are indicated by italicized text.</w:t>
      </w:r>
    </w:p>
    <w:p w:rsidR="000E5ADD" w:rsidRPr="001B23F4" w:rsidRDefault="000E5ADD" w:rsidP="00C84A77">
      <w:pPr>
        <w:pStyle w:val="NoSpacing"/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9"/>
        <w:gridCol w:w="997"/>
        <w:gridCol w:w="1392"/>
        <w:gridCol w:w="1402"/>
      </w:tblGrid>
      <w:tr w:rsidR="0059530B" w:rsidRPr="001B23F4" w:rsidTr="0080785F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Question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FFFFFF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% Correct</w:t>
            </w:r>
          </w:p>
        </w:tc>
      </w:tr>
      <w:tr w:rsidR="0059530B" w:rsidRPr="001B23F4" w:rsidTr="0080785F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Check-In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Check-Out (first attempt)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Check-Out (final attempt)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True or False? Some "weedy" aquatic plants are critical parts of natural lake ecosystems.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2"/>
              </w:numPr>
              <w:rPr>
                <w:i/>
              </w:rPr>
            </w:pPr>
            <w:r w:rsidRPr="004E179E">
              <w:rPr>
                <w:i/>
              </w:rPr>
              <w:t>True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 w:rsidRPr="004E179E">
              <w:t>False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permits would be required for swimmer's itch control in Minnesota?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3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Aquatic Invertebrate Management Permit</w:t>
            </w:r>
          </w:p>
          <w:p w:rsidR="0059530B" w:rsidRDefault="0059530B" w:rsidP="0080785F">
            <w:pPr>
              <w:pStyle w:val="Subtitle"/>
            </w:pPr>
            <w:r>
              <w:t>Invasive Aquatic Plant Management Permit</w:t>
            </w:r>
          </w:p>
          <w:p w:rsidR="0059530B" w:rsidRDefault="0059530B" w:rsidP="0080785F">
            <w:pPr>
              <w:pStyle w:val="Subtitle"/>
            </w:pPr>
            <w:r>
              <w:t>Parasite Control Permit</w:t>
            </w:r>
          </w:p>
          <w:p w:rsidR="0059530B" w:rsidRPr="004E179E" w:rsidRDefault="0059530B" w:rsidP="0080785F">
            <w:pPr>
              <w:pStyle w:val="Subtitle"/>
              <w:rPr>
                <w:i/>
              </w:rPr>
            </w:pPr>
            <w:r w:rsidRPr="004E179E">
              <w:rPr>
                <w:i/>
              </w:rPr>
              <w:t>Aquatic Plant Management Permit</w:t>
            </w:r>
          </w:p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33.0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67.9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NOT an invasive species in Minnesota?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4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Zebra mussels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Rusty crayfish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Swimmer’s itch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85.7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an example of an invasive emergent plant in Minnesota?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5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Flowering rush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Starry stonewort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Curly-leaf pondweed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43.8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77.7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a tool that is implemented for rusty crayfish control in Minnesota?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6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Trapping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Pesticide treatments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Biological control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Lake drawdowns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28.6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86.6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93.8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organisms would most likely be controlled by an herbicide?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7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lastRenderedPageBreak/>
              <w:t>Swimmer’s itch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Curly-leaf pondweed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Zebra mussels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Rusty crayfish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lastRenderedPageBreak/>
              <w:t>86.6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91.1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True or False? A pesticide will break down at the same rate every time it is applied to a water body.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8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True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False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73.2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Most pesticides must be registered with the Minnesota Department of Agriculture before a federally approved product can be used within the state of Minnesota.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9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True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False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67.9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are automatically granted for pesticide treatments permitted through the Minnesota Department of Natural Resource's Aquatic Plant Management Program (APM)?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0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Permission to apply the pesticide at a higher concentration than listed on the label, if listed in the APM permit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Permission to treat emergent vegetation outside of the area listed on the permit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Coverage under Minnesota’s National Pollutant Discharge Elimination System (NPDES) general permit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A private pesticide applicator’s license for individuals named on the permit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25.9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52.7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80.4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Match the terms below to the description that best describes them: 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Percent control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, non-target impacts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b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nuisance reduction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1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Results in the negative impacts an organism may have on human use of the water body.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Management activities seek to minimize these.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Measures how much of the target organism was destroyed or removed by the management activity.</w:t>
            </w:r>
          </w:p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95.5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lastRenderedPageBreak/>
              <w:t>Which of the following terms describes the process of a pesticide being broken down by exposure to light?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12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Photolysis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Hydrolysis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Microbial breakdown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75.9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At which invasion stage do lake managers have the best chance at eliminating a population of an invasive species?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3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Prevention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Early detection</w:t>
            </w:r>
          </w:p>
          <w:p w:rsidR="0059530B" w:rsidRPr="004E179E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Management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60.7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30.4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75.9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are potential benefits of a well-planned aquatic invasive species management program?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4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Reduced impacts to the ecosystem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Reduced annual costs associated with management activities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Fewer impacts to recreational uses of a water body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All of the above</w:t>
            </w:r>
          </w:p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98.2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Match the terms below with the definitions that best describe them: S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elective herbicide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), contact herbicide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), s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ystemic herbicide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, mode of action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b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, broad-spectrum pesticide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e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</w:p>
          <w:p w:rsidR="0059530B" w:rsidRDefault="0059530B" w:rsidP="0080785F">
            <w:pPr>
              <w:pStyle w:val="Subtitle"/>
              <w:numPr>
                <w:ilvl w:val="0"/>
                <w:numId w:val="15"/>
              </w:numPr>
            </w:pPr>
            <w:r>
              <w:t>A type of herbicide that is transported throughout the plant through the plant’s vasculature.</w:t>
            </w:r>
          </w:p>
          <w:p w:rsidR="0059530B" w:rsidRDefault="0059530B" w:rsidP="0080785F">
            <w:pPr>
              <w:pStyle w:val="Subtitle"/>
            </w:pPr>
            <w:r>
              <w:t>The mechanism or process by which a pesticide works.</w:t>
            </w:r>
          </w:p>
          <w:p w:rsidR="0059530B" w:rsidRDefault="0059530B" w:rsidP="0080785F">
            <w:pPr>
              <w:pStyle w:val="Subtitle"/>
            </w:pPr>
            <w:r>
              <w:t>A pesticide that only targets a specific organism or group of organisms.</w:t>
            </w:r>
          </w:p>
          <w:p w:rsidR="0059530B" w:rsidRDefault="0059530B" w:rsidP="0080785F">
            <w:pPr>
              <w:pStyle w:val="Subtitle"/>
            </w:pPr>
            <w:r>
              <w:t>A type of herbicide that only impacts the parts of the plant that are directly exposed to the herbicide.</w:t>
            </w:r>
          </w:p>
          <w:p w:rsidR="0059530B" w:rsidRPr="001B23F4" w:rsidRDefault="0059530B" w:rsidP="0080785F">
            <w:pPr>
              <w:pStyle w:val="Subtitle"/>
            </w:pPr>
            <w:r>
              <w:t>A pesticide that impacts many different groups of organisms.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80.4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NOT a precaution to take to ensure the least risk to the environment and human health when applying an aquatic pesticide?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6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lastRenderedPageBreak/>
              <w:t>Wearing at least the minimum personal protective equipment outlined on the pesticide label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Guessing on the water volume in the treatment area from the data recorded 3 years prior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Evaluating various control methods to select which will best achieve the desired results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Never exceeding the treatment frequency listed on the pesticide label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lastRenderedPageBreak/>
              <w:t>85.7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agency is responsible for licensing aquatic pesticide applicators in Minnesota?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7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United States Environmental Protection Agency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Minnesota Pollution Control Agency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Minnesota Department of Natural Resources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Minnesota Department of Agriculture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21.4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62.5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84.82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True or False? Commercial pesticide applicators are required to provide their clients a copy of the pesticide application record.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18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True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False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77.7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species have been effectively controlled using physical removal?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9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Zebra mussels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Starry stonewort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Common carp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All of the above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18.8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42.9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79.5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NOT something we have learned from robust, long-term monitoring of curly-leaf pondweed management?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20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Reduced snow cover tends to reduce curly-leaf pondweed growth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Managers may wish to plan on treating for curly-leaf pondweed annually for multiple years for effective long-term management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Ice thickness does not impact success of curly-leaf pondweed treatments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lastRenderedPageBreak/>
              <w:t>Data sharing has led to new knowledge on the outcomes of curly-leaf pondweed management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lastRenderedPageBreak/>
              <w:t>32.1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70.5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92.0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activities would require an Aquatic Plant Management Permit from MN DNR?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21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Using 2</w:t>
            </w:r>
            <w:proofErr w:type="gramStart"/>
            <w:r w:rsidRPr="004E179E">
              <w:rPr>
                <w:i/>
                <w:shd w:val="clear" w:color="auto" w:fill="FFFFFF"/>
              </w:rPr>
              <w:t>,4</w:t>
            </w:r>
            <w:proofErr w:type="gramEnd"/>
            <w:r w:rsidRPr="004E179E">
              <w:rPr>
                <w:i/>
                <w:shd w:val="clear" w:color="auto" w:fill="FFFFFF"/>
              </w:rPr>
              <w:t>-D to maintain a swimming area within 150 feet of your own shoreline property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Hand pulling lily pads to create a 15 foot access channel from your dock to open water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Using a weed rake to clear submersed vegetation from a 15 foot by 25 foot area along your shoreline where your property extends for a total of 50 feet of shoreline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Using copper sulfate to control swimmer’s itch along your shoreline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46.4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71.4</w:t>
            </w:r>
          </w:p>
        </w:tc>
      </w:tr>
    </w:tbl>
    <w:p w:rsidR="000200E9" w:rsidRDefault="000200E9" w:rsidP="0059530B">
      <w:pPr>
        <w:ind w:firstLine="0"/>
      </w:pPr>
    </w:p>
    <w:sectPr w:rsidR="000200E9" w:rsidSect="00C84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80" w:rsidRDefault="00170680">
      <w:pPr>
        <w:spacing w:line="240" w:lineRule="auto"/>
      </w:pPr>
      <w:r>
        <w:separator/>
      </w:r>
    </w:p>
  </w:endnote>
  <w:endnote w:type="continuationSeparator" w:id="0">
    <w:p w:rsidR="00170680" w:rsidRDefault="0017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B7" w:rsidRPr="00D1098C" w:rsidRDefault="0059530B">
    <w:pPr>
      <w:pStyle w:val="Footer"/>
      <w:rPr>
        <w:color w:val="AEAAAA" w:themeColor="background2" w:themeShade="BF"/>
      </w:rPr>
    </w:pPr>
    <w:bookmarkStart w:id="0" w:name="_GoBack"/>
    <w:r w:rsidRPr="00D1098C">
      <w:rPr>
        <w:color w:val="AEAAAA" w:themeColor="background2" w:themeShade="BF"/>
      </w:rPr>
      <w:t xml:space="preserve">Informed </w:t>
    </w:r>
    <w:r w:rsidR="00D1098C" w:rsidRPr="00D1098C">
      <w:rPr>
        <w:color w:val="AEAAAA" w:themeColor="background2" w:themeShade="BF"/>
      </w:rPr>
      <w:t>management</w:t>
    </w:r>
    <w:r w:rsidR="00D1098C" w:rsidRPr="00D1098C">
      <w:rPr>
        <w:color w:val="AEAAAA" w:themeColor="background2" w:themeShade="BF"/>
      </w:rPr>
      <w:t xml:space="preserve"> consumers</w:t>
    </w:r>
    <w:r w:rsidR="00AF46A7" w:rsidRPr="00D1098C">
      <w:rPr>
        <w:color w:val="AEAAAA" w:themeColor="background2" w:themeShade="BF"/>
      </w:rPr>
      <w:t xml:space="preserve"> </w:t>
    </w:r>
  </w:p>
  <w:bookmarkEnd w:id="0"/>
  <w:p w:rsidR="007720B7" w:rsidRDefault="00170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80" w:rsidRDefault="00170680">
      <w:pPr>
        <w:spacing w:line="240" w:lineRule="auto"/>
      </w:pPr>
      <w:r>
        <w:separator/>
      </w:r>
    </w:p>
  </w:footnote>
  <w:footnote w:type="continuationSeparator" w:id="0">
    <w:p w:rsidR="00170680" w:rsidRDefault="00170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5986"/>
    <w:multiLevelType w:val="hybridMultilevel"/>
    <w:tmpl w:val="4E6AA4F0"/>
    <w:lvl w:ilvl="0" w:tplc="90EC2622">
      <w:start w:val="1"/>
      <w:numFmt w:val="lowerLetter"/>
      <w:pStyle w:val="Subtitle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0B"/>
    <w:rsid w:val="000200E9"/>
    <w:rsid w:val="000E5ADD"/>
    <w:rsid w:val="00170680"/>
    <w:rsid w:val="0059530B"/>
    <w:rsid w:val="005E04F1"/>
    <w:rsid w:val="00A04955"/>
    <w:rsid w:val="00AF46A7"/>
    <w:rsid w:val="00C84A77"/>
    <w:rsid w:val="00D1098C"/>
    <w:rsid w:val="00E25221"/>
    <w:rsid w:val="00F8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9E1B"/>
  <w15:chartTrackingRefBased/>
  <w15:docId w15:val="{5A69A693-0872-4709-99A0-6B519FD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0B"/>
    <w:pPr>
      <w:spacing w:after="0" w:line="480" w:lineRule="auto"/>
      <w:ind w:firstLine="72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53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0B"/>
    <w:rPr>
      <w:rFonts w:ascii="Arial" w:hAnsi="Arial"/>
      <w:sz w:val="24"/>
    </w:rPr>
  </w:style>
  <w:style w:type="paragraph" w:styleId="NoSpacing">
    <w:name w:val="No Spacing"/>
    <w:aliases w:val="No Indent"/>
    <w:basedOn w:val="Normal"/>
    <w:uiPriority w:val="1"/>
    <w:qFormat/>
    <w:rsid w:val="0059530B"/>
    <w:pPr>
      <w:ind w:firstLine="0"/>
      <w:jc w:val="center"/>
    </w:pPr>
  </w:style>
  <w:style w:type="paragraph" w:styleId="Subtitle">
    <w:name w:val="Subtitle"/>
    <w:aliases w:val="Alphabetical List"/>
    <w:basedOn w:val="ListParagraph"/>
    <w:next w:val="Normal"/>
    <w:link w:val="SubtitleChar"/>
    <w:uiPriority w:val="11"/>
    <w:qFormat/>
    <w:rsid w:val="0059530B"/>
    <w:pPr>
      <w:numPr>
        <w:numId w:val="1"/>
      </w:numPr>
      <w:spacing w:line="240" w:lineRule="auto"/>
    </w:pPr>
    <w:rPr>
      <w:rFonts w:eastAsia="Times New Roman" w:cs="Arial"/>
      <w:szCs w:val="24"/>
    </w:rPr>
  </w:style>
  <w:style w:type="character" w:customStyle="1" w:styleId="SubtitleChar">
    <w:name w:val="Subtitle Char"/>
    <w:aliases w:val="Alphabetical List Char"/>
    <w:basedOn w:val="DefaultParagraphFont"/>
    <w:link w:val="Subtitle"/>
    <w:uiPriority w:val="11"/>
    <w:rsid w:val="0059530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30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9530B"/>
  </w:style>
  <w:style w:type="paragraph" w:styleId="Header">
    <w:name w:val="header"/>
    <w:basedOn w:val="Normal"/>
    <w:link w:val="HeaderChar"/>
    <w:uiPriority w:val="99"/>
    <w:unhideWhenUsed/>
    <w:rsid w:val="00AF46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6A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 Weber</dc:creator>
  <cp:keywords/>
  <dc:description/>
  <cp:lastModifiedBy>Megan M Weber</cp:lastModifiedBy>
  <cp:revision>6</cp:revision>
  <dcterms:created xsi:type="dcterms:W3CDTF">2021-12-09T16:44:00Z</dcterms:created>
  <dcterms:modified xsi:type="dcterms:W3CDTF">2022-02-28T20:40:00Z</dcterms:modified>
</cp:coreProperties>
</file>