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E824" w14:textId="3778EE29" w:rsidR="00EC332A" w:rsidRPr="00584816" w:rsidRDefault="00EC332A">
      <w:pPr>
        <w:rPr>
          <w:rFonts w:ascii="Times New Roman" w:hAnsi="Times New Roman" w:cs="Times New Roman"/>
          <w:noProof/>
        </w:rPr>
      </w:pPr>
    </w:p>
    <w:p w14:paraId="35556DD7" w14:textId="2963ADDE" w:rsidR="00EC332A" w:rsidRPr="00584816" w:rsidRDefault="00EC332A">
      <w:pPr>
        <w:rPr>
          <w:rFonts w:ascii="Times New Roman" w:hAnsi="Times New Roman" w:cs="Times New Roman"/>
          <w:noProof/>
        </w:rPr>
      </w:pPr>
    </w:p>
    <w:p w14:paraId="7011F28A" w14:textId="2A6B1461" w:rsidR="00EC332A" w:rsidRPr="00584816" w:rsidRDefault="00682DA3">
      <w:pPr>
        <w:rPr>
          <w:rFonts w:ascii="Times New Roman" w:hAnsi="Times New Roman" w:cs="Times New Roman"/>
          <w:noProof/>
        </w:rPr>
      </w:pPr>
      <w:r>
        <w:rPr>
          <w:rFonts w:ascii="Times New Roman" w:hAnsi="Times New Roman" w:cs="Times New Roman"/>
          <w:noProof/>
        </w:rPr>
        <w:drawing>
          <wp:inline distT="0" distB="0" distL="0" distR="0" wp14:anchorId="6255407A" wp14:editId="10D0842B">
            <wp:extent cx="5935980" cy="3680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3680460"/>
                    </a:xfrm>
                    <a:prstGeom prst="rect">
                      <a:avLst/>
                    </a:prstGeom>
                    <a:noFill/>
                    <a:ln>
                      <a:noFill/>
                    </a:ln>
                  </pic:spPr>
                </pic:pic>
              </a:graphicData>
            </a:graphic>
          </wp:inline>
        </w:drawing>
      </w:r>
    </w:p>
    <w:p w14:paraId="7AF1E279" w14:textId="6A49F918" w:rsidR="00AA268B" w:rsidRDefault="00A83F71" w:rsidP="00A83F71">
      <w:pPr>
        <w:tabs>
          <w:tab w:val="left" w:pos="7836"/>
        </w:tabs>
        <w:rPr>
          <w:rFonts w:ascii="Times New Roman" w:hAnsi="Times New Roman" w:cs="Times New Roman"/>
          <w:noProof/>
        </w:rPr>
      </w:pPr>
      <w:r>
        <w:rPr>
          <w:rFonts w:ascii="Times New Roman" w:hAnsi="Times New Roman" w:cs="Times New Roman"/>
          <w:noProof/>
        </w:rPr>
        <w:tab/>
      </w:r>
    </w:p>
    <w:p w14:paraId="32E60E86" w14:textId="77777777" w:rsidR="00A83F71" w:rsidRPr="00584816" w:rsidRDefault="00A83F71" w:rsidP="00A83F71">
      <w:pPr>
        <w:tabs>
          <w:tab w:val="left" w:pos="7836"/>
        </w:tabs>
        <w:rPr>
          <w:rFonts w:ascii="Times New Roman" w:hAnsi="Times New Roman" w:cs="Times New Roman"/>
          <w:noProof/>
        </w:rPr>
      </w:pPr>
    </w:p>
    <w:p w14:paraId="2278D8CA" w14:textId="58DB8954" w:rsidR="00F01492" w:rsidRPr="00682DA3" w:rsidRDefault="00507280">
      <w:pPr>
        <w:rPr>
          <w:rFonts w:ascii="Times New Roman" w:hAnsi="Times New Roman" w:cs="Times New Roman"/>
          <w:noProof/>
          <w:sz w:val="24"/>
          <w:szCs w:val="24"/>
        </w:rPr>
      </w:pPr>
      <w:r w:rsidRPr="00682DA3">
        <w:rPr>
          <w:rFonts w:ascii="Times New Roman" w:hAnsi="Times New Roman" w:cs="Times New Roman"/>
          <w:noProof/>
          <w:sz w:val="24"/>
          <w:szCs w:val="24"/>
        </w:rPr>
        <w:t xml:space="preserve">Supplemental Figure 1. Locations of </w:t>
      </w:r>
      <w:r w:rsidR="003B77DF" w:rsidRPr="00682DA3">
        <w:rPr>
          <w:rFonts w:ascii="Times New Roman" w:hAnsi="Times New Roman" w:cs="Times New Roman"/>
          <w:i/>
          <w:iCs/>
          <w:noProof/>
          <w:sz w:val="24"/>
          <w:szCs w:val="24"/>
        </w:rPr>
        <w:t>Misca</w:t>
      </w:r>
      <w:r w:rsidR="00A60BA4" w:rsidRPr="00682DA3">
        <w:rPr>
          <w:rFonts w:ascii="Times New Roman" w:hAnsi="Times New Roman" w:cs="Times New Roman"/>
          <w:i/>
          <w:iCs/>
          <w:noProof/>
          <w:sz w:val="24"/>
          <w:szCs w:val="24"/>
        </w:rPr>
        <w:t>n</w:t>
      </w:r>
      <w:r w:rsidR="003B77DF" w:rsidRPr="00682DA3">
        <w:rPr>
          <w:rFonts w:ascii="Times New Roman" w:hAnsi="Times New Roman" w:cs="Times New Roman"/>
          <w:i/>
          <w:iCs/>
          <w:noProof/>
          <w:sz w:val="24"/>
          <w:szCs w:val="24"/>
        </w:rPr>
        <w:t>thus</w:t>
      </w:r>
      <w:r w:rsidR="003B77DF" w:rsidRPr="00682DA3">
        <w:rPr>
          <w:rFonts w:ascii="Times New Roman" w:hAnsi="Times New Roman" w:cs="Times New Roman"/>
          <w:noProof/>
          <w:sz w:val="24"/>
          <w:szCs w:val="24"/>
        </w:rPr>
        <w:t xml:space="preserve"> infestation</w:t>
      </w:r>
      <w:r w:rsidRPr="00682DA3">
        <w:rPr>
          <w:rFonts w:ascii="Times New Roman" w:hAnsi="Times New Roman" w:cs="Times New Roman"/>
          <w:noProof/>
          <w:sz w:val="24"/>
          <w:szCs w:val="24"/>
        </w:rPr>
        <w:t xml:space="preserve"> sites in Illinois</w:t>
      </w:r>
      <w:r w:rsidR="00F85D32" w:rsidRPr="00682DA3">
        <w:rPr>
          <w:rFonts w:ascii="Times New Roman" w:hAnsi="Times New Roman" w:cs="Times New Roman"/>
          <w:noProof/>
          <w:sz w:val="24"/>
          <w:szCs w:val="24"/>
        </w:rPr>
        <w:t xml:space="preserve">. Floodplain forest sites (red points) include </w:t>
      </w:r>
      <w:r w:rsidR="00F01492" w:rsidRPr="00682DA3">
        <w:rPr>
          <w:rFonts w:ascii="Times New Roman" w:hAnsi="Times New Roman" w:cs="Times New Roman"/>
          <w:noProof/>
          <w:sz w:val="24"/>
          <w:szCs w:val="24"/>
        </w:rPr>
        <w:t xml:space="preserve">Homer Lake (HL), Nanney (NAN), </w:t>
      </w:r>
      <w:r w:rsidR="00F85D32" w:rsidRPr="00682DA3">
        <w:rPr>
          <w:rFonts w:ascii="Times New Roman" w:hAnsi="Times New Roman" w:cs="Times New Roman"/>
          <w:noProof/>
          <w:sz w:val="24"/>
          <w:szCs w:val="24"/>
        </w:rPr>
        <w:t xml:space="preserve">and </w:t>
      </w:r>
      <w:r w:rsidR="00F01492" w:rsidRPr="00682DA3">
        <w:rPr>
          <w:rFonts w:ascii="Times New Roman" w:hAnsi="Times New Roman" w:cs="Times New Roman"/>
          <w:noProof/>
          <w:sz w:val="24"/>
          <w:szCs w:val="24"/>
        </w:rPr>
        <w:t>Richter Tracts (RIC)</w:t>
      </w:r>
      <w:r w:rsidR="00F85D32" w:rsidRPr="00682DA3">
        <w:rPr>
          <w:rFonts w:ascii="Times New Roman" w:hAnsi="Times New Roman" w:cs="Times New Roman"/>
          <w:noProof/>
          <w:sz w:val="24"/>
          <w:szCs w:val="24"/>
        </w:rPr>
        <w:t>.</w:t>
      </w:r>
      <w:r w:rsidR="00F01492" w:rsidRPr="00682DA3">
        <w:rPr>
          <w:rFonts w:ascii="Times New Roman" w:hAnsi="Times New Roman" w:cs="Times New Roman"/>
          <w:noProof/>
          <w:sz w:val="24"/>
          <w:szCs w:val="24"/>
        </w:rPr>
        <w:t xml:space="preserve"> </w:t>
      </w:r>
      <w:r w:rsidR="00F85D32" w:rsidRPr="00682DA3">
        <w:rPr>
          <w:rFonts w:ascii="Times New Roman" w:hAnsi="Times New Roman" w:cs="Times New Roman"/>
          <w:noProof/>
          <w:sz w:val="24"/>
          <w:szCs w:val="24"/>
        </w:rPr>
        <w:t xml:space="preserve">Old field sites (blue points) include </w:t>
      </w:r>
      <w:r w:rsidR="00F01492" w:rsidRPr="00682DA3">
        <w:rPr>
          <w:rFonts w:ascii="Times New Roman" w:hAnsi="Times New Roman" w:cs="Times New Roman"/>
          <w:noProof/>
          <w:sz w:val="24"/>
          <w:szCs w:val="24"/>
        </w:rPr>
        <w:t>Phillips (PH) and Trelease (TR) Prairies, and the Vermillion River Observatory (VRO).</w:t>
      </w:r>
      <w:r w:rsidR="00F85D32" w:rsidRPr="00682DA3">
        <w:rPr>
          <w:rFonts w:ascii="Times New Roman" w:hAnsi="Times New Roman" w:cs="Times New Roman"/>
          <w:noProof/>
          <w:sz w:val="24"/>
          <w:szCs w:val="24"/>
        </w:rPr>
        <w:t xml:space="preserve"> The starting point (yellow) marks the location from which travel </w:t>
      </w:r>
      <w:r w:rsidR="00E8703C" w:rsidRPr="00682DA3">
        <w:rPr>
          <w:rFonts w:ascii="Times New Roman" w:hAnsi="Times New Roman" w:cs="Times New Roman"/>
          <w:noProof/>
          <w:sz w:val="24"/>
          <w:szCs w:val="24"/>
        </w:rPr>
        <w:t>originated</w:t>
      </w:r>
      <w:r w:rsidR="00F85D32" w:rsidRPr="00682DA3">
        <w:rPr>
          <w:rFonts w:ascii="Times New Roman" w:hAnsi="Times New Roman" w:cs="Times New Roman"/>
          <w:noProof/>
          <w:sz w:val="24"/>
          <w:szCs w:val="24"/>
        </w:rPr>
        <w:t xml:space="preserve"> from </w:t>
      </w:r>
      <w:r w:rsidR="00E8703C" w:rsidRPr="00682DA3">
        <w:rPr>
          <w:rFonts w:ascii="Times New Roman" w:hAnsi="Times New Roman" w:cs="Times New Roman"/>
          <w:noProof/>
          <w:sz w:val="24"/>
          <w:szCs w:val="24"/>
        </w:rPr>
        <w:t xml:space="preserve">to reach sites </w:t>
      </w:r>
      <w:r w:rsidR="00F85D32" w:rsidRPr="00682DA3">
        <w:rPr>
          <w:rFonts w:ascii="Times New Roman" w:hAnsi="Times New Roman" w:cs="Times New Roman"/>
          <w:noProof/>
          <w:sz w:val="24"/>
          <w:szCs w:val="24"/>
        </w:rPr>
        <w:t xml:space="preserve">for travel estimates. </w:t>
      </w:r>
    </w:p>
    <w:p w14:paraId="30566078" w14:textId="7CBFA445" w:rsidR="00507280" w:rsidRPr="00584816" w:rsidRDefault="00507280">
      <w:pPr>
        <w:rPr>
          <w:rFonts w:ascii="Times New Roman" w:hAnsi="Times New Roman" w:cs="Times New Roman"/>
          <w:noProof/>
        </w:rPr>
      </w:pPr>
    </w:p>
    <w:p w14:paraId="6458E764" w14:textId="77777777" w:rsidR="00507280" w:rsidRPr="00584816" w:rsidRDefault="00507280" w:rsidP="00507280">
      <w:pPr>
        <w:rPr>
          <w:rFonts w:ascii="Times New Roman" w:hAnsi="Times New Roman" w:cs="Times New Roman"/>
        </w:rPr>
      </w:pPr>
    </w:p>
    <w:p w14:paraId="5F0DF29C" w14:textId="77777777" w:rsidR="00507280" w:rsidRPr="00584816" w:rsidRDefault="00507280">
      <w:pPr>
        <w:rPr>
          <w:rFonts w:ascii="Times New Roman" w:hAnsi="Times New Roman" w:cs="Times New Roman"/>
          <w:noProof/>
        </w:rPr>
      </w:pPr>
    </w:p>
    <w:p w14:paraId="4693F65E" w14:textId="6F1EF067" w:rsidR="00EF07E9" w:rsidRPr="00584816" w:rsidRDefault="00EF07E9">
      <w:pPr>
        <w:rPr>
          <w:rFonts w:ascii="Times New Roman" w:hAnsi="Times New Roman" w:cs="Times New Roman"/>
          <w:noProof/>
        </w:rPr>
      </w:pPr>
      <w:r w:rsidRPr="00584816">
        <w:rPr>
          <w:rFonts w:ascii="Times New Roman" w:hAnsi="Times New Roman" w:cs="Times New Roman"/>
        </w:rPr>
        <w:br w:type="page"/>
      </w:r>
    </w:p>
    <w:p w14:paraId="70542D44" w14:textId="77777777" w:rsidR="00EF07E9" w:rsidRPr="00584816" w:rsidRDefault="00EF07E9">
      <w:pPr>
        <w:rPr>
          <w:rFonts w:ascii="Times New Roman" w:hAnsi="Times New Roman" w:cs="Times New Roman"/>
        </w:rPr>
      </w:pPr>
    </w:p>
    <w:p w14:paraId="245F5329" w14:textId="78061E50" w:rsidR="00EF07E9" w:rsidRPr="00584816" w:rsidRDefault="00EF07E9">
      <w:pPr>
        <w:rPr>
          <w:rFonts w:ascii="Times New Roman" w:hAnsi="Times New Roman" w:cs="Times New Roman"/>
        </w:rPr>
      </w:pPr>
    </w:p>
    <w:tbl>
      <w:tblPr>
        <w:tblW w:w="8817" w:type="dxa"/>
        <w:tblLook w:val="04A0" w:firstRow="1" w:lastRow="0" w:firstColumn="1" w:lastColumn="0" w:noHBand="0" w:noVBand="1"/>
      </w:tblPr>
      <w:tblGrid>
        <w:gridCol w:w="864"/>
        <w:gridCol w:w="693"/>
        <w:gridCol w:w="1925"/>
        <w:gridCol w:w="1170"/>
        <w:gridCol w:w="1170"/>
        <w:gridCol w:w="656"/>
        <w:gridCol w:w="1169"/>
        <w:gridCol w:w="1170"/>
      </w:tblGrid>
      <w:tr w:rsidR="002106D4" w:rsidRPr="00584816" w14:paraId="6E9ACBF0" w14:textId="77777777" w:rsidTr="005C54B2">
        <w:trPr>
          <w:trHeight w:val="288"/>
        </w:trPr>
        <w:tc>
          <w:tcPr>
            <w:tcW w:w="8817" w:type="dxa"/>
            <w:gridSpan w:val="8"/>
            <w:tcBorders>
              <w:top w:val="single" w:sz="4" w:space="0" w:color="auto"/>
              <w:left w:val="nil"/>
              <w:bottom w:val="single" w:sz="4" w:space="0" w:color="auto"/>
              <w:right w:val="nil"/>
            </w:tcBorders>
          </w:tcPr>
          <w:p w14:paraId="0278F90A" w14:textId="77777777" w:rsidR="002106D4" w:rsidRDefault="002106D4" w:rsidP="00EF07E9">
            <w:pPr>
              <w:spacing w:after="0" w:line="240" w:lineRule="auto"/>
              <w:rPr>
                <w:rFonts w:ascii="Times New Roman" w:eastAsia="Times New Roman" w:hAnsi="Times New Roman" w:cs="Times New Roman"/>
                <w:color w:val="000000"/>
                <w:sz w:val="24"/>
                <w:szCs w:val="24"/>
              </w:rPr>
            </w:pPr>
            <w:r w:rsidRPr="00682DA3">
              <w:rPr>
                <w:rFonts w:ascii="Times New Roman" w:eastAsia="Times New Roman" w:hAnsi="Times New Roman" w:cs="Times New Roman"/>
                <w:color w:val="000000"/>
                <w:sz w:val="24"/>
                <w:szCs w:val="24"/>
              </w:rPr>
              <w:t xml:space="preserve">Supplemental Table 1. Number of eradication treatments to existing plants per year at each site. </w:t>
            </w:r>
            <w:bookmarkStart w:id="0" w:name="_Hlk99355995"/>
            <w:r w:rsidRPr="00682DA3">
              <w:rPr>
                <w:rFonts w:ascii="Times New Roman" w:eastAsia="Times New Roman" w:hAnsi="Times New Roman" w:cs="Times New Roman"/>
                <w:color w:val="000000"/>
                <w:sz w:val="24"/>
                <w:szCs w:val="24"/>
              </w:rPr>
              <w:t xml:space="preserve">Sites included: Homer Lake (HL), </w:t>
            </w:r>
            <w:proofErr w:type="spellStart"/>
            <w:r w:rsidRPr="00682DA3">
              <w:rPr>
                <w:rFonts w:ascii="Times New Roman" w:eastAsia="Times New Roman" w:hAnsi="Times New Roman" w:cs="Times New Roman"/>
                <w:color w:val="000000"/>
                <w:sz w:val="24"/>
                <w:szCs w:val="24"/>
              </w:rPr>
              <w:t>Nanney</w:t>
            </w:r>
            <w:proofErr w:type="spellEnd"/>
            <w:r w:rsidRPr="00682DA3">
              <w:rPr>
                <w:rFonts w:ascii="Times New Roman" w:eastAsia="Times New Roman" w:hAnsi="Times New Roman" w:cs="Times New Roman"/>
                <w:color w:val="000000"/>
                <w:sz w:val="24"/>
                <w:szCs w:val="24"/>
              </w:rPr>
              <w:t xml:space="preserve"> (NAN), Richter Tracts (RIC), Phillips (PH) and </w:t>
            </w:r>
            <w:proofErr w:type="spellStart"/>
            <w:r w:rsidRPr="00682DA3">
              <w:rPr>
                <w:rFonts w:ascii="Times New Roman" w:eastAsia="Times New Roman" w:hAnsi="Times New Roman" w:cs="Times New Roman"/>
                <w:color w:val="000000"/>
                <w:sz w:val="24"/>
                <w:szCs w:val="24"/>
              </w:rPr>
              <w:t>Trelease</w:t>
            </w:r>
            <w:proofErr w:type="spellEnd"/>
            <w:r w:rsidRPr="00682DA3">
              <w:rPr>
                <w:rFonts w:ascii="Times New Roman" w:eastAsia="Times New Roman" w:hAnsi="Times New Roman" w:cs="Times New Roman"/>
                <w:color w:val="000000"/>
                <w:sz w:val="24"/>
                <w:szCs w:val="24"/>
              </w:rPr>
              <w:t xml:space="preserve"> (TR) Prairies, and the Vermillion River Observatory (VRO).</w:t>
            </w:r>
            <w:bookmarkEnd w:id="0"/>
          </w:p>
          <w:p w14:paraId="4710E7D6" w14:textId="18800628" w:rsidR="00682DA3" w:rsidRPr="00584816" w:rsidRDefault="00682DA3" w:rsidP="00EF07E9">
            <w:pPr>
              <w:spacing w:after="0" w:line="240" w:lineRule="auto"/>
              <w:rPr>
                <w:rFonts w:ascii="Times New Roman" w:eastAsia="Times New Roman" w:hAnsi="Times New Roman" w:cs="Times New Roman"/>
                <w:color w:val="000000"/>
              </w:rPr>
            </w:pPr>
          </w:p>
        </w:tc>
      </w:tr>
      <w:tr w:rsidR="002106D4" w:rsidRPr="00584816" w14:paraId="470B490B" w14:textId="77777777" w:rsidTr="005C54B2">
        <w:trPr>
          <w:trHeight w:val="336"/>
        </w:trPr>
        <w:tc>
          <w:tcPr>
            <w:tcW w:w="864" w:type="dxa"/>
            <w:tcBorders>
              <w:top w:val="single" w:sz="4" w:space="0" w:color="auto"/>
              <w:left w:val="nil"/>
              <w:bottom w:val="single" w:sz="4" w:space="0" w:color="auto"/>
              <w:right w:val="nil"/>
            </w:tcBorders>
            <w:vAlign w:val="bottom"/>
          </w:tcPr>
          <w:p w14:paraId="06D383CB" w14:textId="360788BF"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Habitat</w:t>
            </w:r>
          </w:p>
        </w:tc>
        <w:tc>
          <w:tcPr>
            <w:tcW w:w="693" w:type="dxa"/>
            <w:tcBorders>
              <w:top w:val="single" w:sz="4" w:space="0" w:color="auto"/>
              <w:left w:val="nil"/>
              <w:bottom w:val="single" w:sz="4" w:space="0" w:color="auto"/>
              <w:right w:val="nil"/>
            </w:tcBorders>
            <w:shd w:val="clear" w:color="auto" w:fill="auto"/>
            <w:noWrap/>
            <w:vAlign w:val="bottom"/>
            <w:hideMark/>
          </w:tcPr>
          <w:p w14:paraId="438EB62A" w14:textId="2E68D581"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Site</w:t>
            </w:r>
          </w:p>
        </w:tc>
        <w:tc>
          <w:tcPr>
            <w:tcW w:w="1925" w:type="dxa"/>
            <w:tcBorders>
              <w:top w:val="single" w:sz="4" w:space="0" w:color="auto"/>
              <w:left w:val="nil"/>
              <w:bottom w:val="single" w:sz="4" w:space="0" w:color="auto"/>
              <w:right w:val="nil"/>
            </w:tcBorders>
            <w:shd w:val="clear" w:color="auto" w:fill="auto"/>
            <w:noWrap/>
            <w:vAlign w:val="bottom"/>
            <w:hideMark/>
          </w:tcPr>
          <w:p w14:paraId="54EF4C63"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2014</w:t>
            </w:r>
          </w:p>
        </w:tc>
        <w:tc>
          <w:tcPr>
            <w:tcW w:w="1170" w:type="dxa"/>
            <w:tcBorders>
              <w:top w:val="single" w:sz="4" w:space="0" w:color="auto"/>
              <w:left w:val="nil"/>
              <w:bottom w:val="single" w:sz="4" w:space="0" w:color="auto"/>
              <w:right w:val="nil"/>
            </w:tcBorders>
            <w:shd w:val="clear" w:color="auto" w:fill="auto"/>
            <w:noWrap/>
            <w:vAlign w:val="bottom"/>
            <w:hideMark/>
          </w:tcPr>
          <w:p w14:paraId="7B5257B7"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2015</w:t>
            </w:r>
          </w:p>
        </w:tc>
        <w:tc>
          <w:tcPr>
            <w:tcW w:w="1170" w:type="dxa"/>
            <w:tcBorders>
              <w:top w:val="single" w:sz="4" w:space="0" w:color="auto"/>
              <w:left w:val="nil"/>
              <w:bottom w:val="single" w:sz="4" w:space="0" w:color="auto"/>
              <w:right w:val="nil"/>
            </w:tcBorders>
            <w:shd w:val="clear" w:color="auto" w:fill="auto"/>
            <w:noWrap/>
            <w:vAlign w:val="bottom"/>
            <w:hideMark/>
          </w:tcPr>
          <w:p w14:paraId="20FBFAF2"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2016</w:t>
            </w:r>
          </w:p>
        </w:tc>
        <w:tc>
          <w:tcPr>
            <w:tcW w:w="656" w:type="dxa"/>
            <w:tcBorders>
              <w:top w:val="single" w:sz="4" w:space="0" w:color="auto"/>
              <w:left w:val="nil"/>
              <w:bottom w:val="single" w:sz="4" w:space="0" w:color="auto"/>
              <w:right w:val="nil"/>
            </w:tcBorders>
            <w:shd w:val="clear" w:color="auto" w:fill="auto"/>
            <w:noWrap/>
            <w:vAlign w:val="bottom"/>
            <w:hideMark/>
          </w:tcPr>
          <w:p w14:paraId="7DD6EC4E"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2017</w:t>
            </w:r>
          </w:p>
        </w:tc>
        <w:tc>
          <w:tcPr>
            <w:tcW w:w="1169" w:type="dxa"/>
            <w:tcBorders>
              <w:top w:val="single" w:sz="4" w:space="0" w:color="auto"/>
              <w:left w:val="nil"/>
              <w:bottom w:val="single" w:sz="4" w:space="0" w:color="auto"/>
              <w:right w:val="nil"/>
            </w:tcBorders>
            <w:shd w:val="clear" w:color="auto" w:fill="auto"/>
            <w:noWrap/>
            <w:vAlign w:val="bottom"/>
            <w:hideMark/>
          </w:tcPr>
          <w:p w14:paraId="393456BC"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2018</w:t>
            </w:r>
          </w:p>
        </w:tc>
        <w:tc>
          <w:tcPr>
            <w:tcW w:w="1170" w:type="dxa"/>
            <w:tcBorders>
              <w:top w:val="single" w:sz="4" w:space="0" w:color="auto"/>
              <w:left w:val="nil"/>
              <w:bottom w:val="single" w:sz="4" w:space="0" w:color="auto"/>
              <w:right w:val="nil"/>
            </w:tcBorders>
            <w:shd w:val="clear" w:color="auto" w:fill="auto"/>
            <w:noWrap/>
            <w:vAlign w:val="bottom"/>
            <w:hideMark/>
          </w:tcPr>
          <w:p w14:paraId="27F04171"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2019</w:t>
            </w:r>
          </w:p>
        </w:tc>
      </w:tr>
      <w:tr w:rsidR="002106D4" w:rsidRPr="00584816" w14:paraId="1EBCA0A7" w14:textId="77777777" w:rsidTr="002106D4">
        <w:trPr>
          <w:trHeight w:val="620"/>
        </w:trPr>
        <w:tc>
          <w:tcPr>
            <w:tcW w:w="864" w:type="dxa"/>
            <w:tcBorders>
              <w:top w:val="single" w:sz="4" w:space="0" w:color="auto"/>
              <w:bottom w:val="dotted" w:sz="4" w:space="0" w:color="auto"/>
            </w:tcBorders>
            <w:vAlign w:val="center"/>
          </w:tcPr>
          <w:p w14:paraId="20988097" w14:textId="129C94B2"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FF</w:t>
            </w:r>
          </w:p>
        </w:tc>
        <w:tc>
          <w:tcPr>
            <w:tcW w:w="693" w:type="dxa"/>
            <w:tcBorders>
              <w:top w:val="single" w:sz="4" w:space="0" w:color="auto"/>
              <w:bottom w:val="dotted" w:sz="4" w:space="0" w:color="auto"/>
            </w:tcBorders>
            <w:shd w:val="clear" w:color="auto" w:fill="auto"/>
            <w:noWrap/>
            <w:vAlign w:val="center"/>
            <w:hideMark/>
          </w:tcPr>
          <w:p w14:paraId="16FDFF4B" w14:textId="7B73B29F"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HL</w:t>
            </w:r>
          </w:p>
        </w:tc>
        <w:tc>
          <w:tcPr>
            <w:tcW w:w="1925" w:type="dxa"/>
            <w:tcBorders>
              <w:top w:val="single" w:sz="4" w:space="0" w:color="auto"/>
              <w:bottom w:val="dotted" w:sz="4" w:space="0" w:color="auto"/>
            </w:tcBorders>
            <w:shd w:val="clear" w:color="auto" w:fill="auto"/>
            <w:vAlign w:val="center"/>
            <w:hideMark/>
          </w:tcPr>
          <w:p w14:paraId="2937A0FC" w14:textId="3977485F"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 +</w:t>
            </w:r>
            <w:r w:rsidRPr="00584816">
              <w:rPr>
                <w:rFonts w:ascii="Times New Roman" w:eastAsia="Times New Roman" w:hAnsi="Times New Roman" w:cs="Times New Roman"/>
                <w:color w:val="000000"/>
              </w:rPr>
              <w:br/>
              <w:t>clethodim</w:t>
            </w:r>
          </w:p>
        </w:tc>
        <w:tc>
          <w:tcPr>
            <w:tcW w:w="1170" w:type="dxa"/>
            <w:tcBorders>
              <w:top w:val="single" w:sz="4" w:space="0" w:color="auto"/>
              <w:bottom w:val="dotted" w:sz="4" w:space="0" w:color="auto"/>
            </w:tcBorders>
            <w:shd w:val="clear" w:color="auto" w:fill="auto"/>
            <w:vAlign w:val="center"/>
            <w:hideMark/>
          </w:tcPr>
          <w:p w14:paraId="5627BAFD"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single" w:sz="4" w:space="0" w:color="auto"/>
              <w:bottom w:val="dotted" w:sz="4" w:space="0" w:color="auto"/>
            </w:tcBorders>
            <w:shd w:val="clear" w:color="auto" w:fill="auto"/>
            <w:vAlign w:val="center"/>
            <w:hideMark/>
          </w:tcPr>
          <w:p w14:paraId="4D3D54C6"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656" w:type="dxa"/>
            <w:tcBorders>
              <w:top w:val="single" w:sz="4" w:space="0" w:color="auto"/>
              <w:bottom w:val="dotted" w:sz="4" w:space="0" w:color="auto"/>
            </w:tcBorders>
            <w:shd w:val="clear" w:color="auto" w:fill="auto"/>
            <w:vAlign w:val="center"/>
            <w:hideMark/>
          </w:tcPr>
          <w:p w14:paraId="44EA1A1A"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69" w:type="dxa"/>
            <w:tcBorders>
              <w:top w:val="single" w:sz="4" w:space="0" w:color="auto"/>
              <w:bottom w:val="dotted" w:sz="4" w:space="0" w:color="auto"/>
            </w:tcBorders>
            <w:shd w:val="clear" w:color="auto" w:fill="auto"/>
            <w:vAlign w:val="center"/>
            <w:hideMark/>
          </w:tcPr>
          <w:p w14:paraId="63F8400B"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single" w:sz="4" w:space="0" w:color="auto"/>
              <w:bottom w:val="dotted" w:sz="4" w:space="0" w:color="auto"/>
            </w:tcBorders>
            <w:shd w:val="clear" w:color="auto" w:fill="auto"/>
            <w:vAlign w:val="center"/>
            <w:hideMark/>
          </w:tcPr>
          <w:p w14:paraId="45BDD5B7"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r>
      <w:tr w:rsidR="002106D4" w:rsidRPr="00584816" w14:paraId="17ABEB79" w14:textId="77777777" w:rsidTr="002106D4">
        <w:trPr>
          <w:trHeight w:val="530"/>
        </w:trPr>
        <w:tc>
          <w:tcPr>
            <w:tcW w:w="864" w:type="dxa"/>
            <w:tcBorders>
              <w:top w:val="dotted" w:sz="4" w:space="0" w:color="auto"/>
              <w:bottom w:val="dotted" w:sz="4" w:space="0" w:color="auto"/>
            </w:tcBorders>
            <w:vAlign w:val="center"/>
          </w:tcPr>
          <w:p w14:paraId="647E08B8" w14:textId="751330E2"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FF</w:t>
            </w:r>
          </w:p>
        </w:tc>
        <w:tc>
          <w:tcPr>
            <w:tcW w:w="693" w:type="dxa"/>
            <w:tcBorders>
              <w:top w:val="dotted" w:sz="4" w:space="0" w:color="auto"/>
              <w:bottom w:val="dotted" w:sz="4" w:space="0" w:color="auto"/>
            </w:tcBorders>
            <w:shd w:val="clear" w:color="auto" w:fill="auto"/>
            <w:noWrap/>
            <w:vAlign w:val="center"/>
            <w:hideMark/>
          </w:tcPr>
          <w:p w14:paraId="456BF1F9" w14:textId="1589DA0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NAN</w:t>
            </w:r>
          </w:p>
        </w:tc>
        <w:tc>
          <w:tcPr>
            <w:tcW w:w="1925" w:type="dxa"/>
            <w:tcBorders>
              <w:top w:val="dotted" w:sz="4" w:space="0" w:color="auto"/>
              <w:bottom w:val="dotted" w:sz="4" w:space="0" w:color="auto"/>
            </w:tcBorders>
            <w:shd w:val="clear" w:color="auto" w:fill="auto"/>
            <w:vAlign w:val="center"/>
            <w:hideMark/>
          </w:tcPr>
          <w:p w14:paraId="592EA5FD" w14:textId="71F611DE"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 +</w:t>
            </w:r>
            <w:r w:rsidRPr="00584816">
              <w:rPr>
                <w:rFonts w:ascii="Times New Roman" w:eastAsia="Times New Roman" w:hAnsi="Times New Roman" w:cs="Times New Roman"/>
                <w:color w:val="000000"/>
              </w:rPr>
              <w:br/>
              <w:t>clethodim</w:t>
            </w:r>
          </w:p>
        </w:tc>
        <w:tc>
          <w:tcPr>
            <w:tcW w:w="1170" w:type="dxa"/>
            <w:tcBorders>
              <w:top w:val="dotted" w:sz="4" w:space="0" w:color="auto"/>
              <w:bottom w:val="dotted" w:sz="4" w:space="0" w:color="auto"/>
            </w:tcBorders>
            <w:shd w:val="clear" w:color="auto" w:fill="auto"/>
            <w:vAlign w:val="center"/>
            <w:hideMark/>
          </w:tcPr>
          <w:p w14:paraId="6DA2AE27"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dotted" w:sz="4" w:space="0" w:color="auto"/>
              <w:bottom w:val="dotted" w:sz="4" w:space="0" w:color="auto"/>
            </w:tcBorders>
            <w:shd w:val="clear" w:color="auto" w:fill="auto"/>
            <w:vAlign w:val="center"/>
            <w:hideMark/>
          </w:tcPr>
          <w:p w14:paraId="150006CE"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656" w:type="dxa"/>
            <w:tcBorders>
              <w:top w:val="dotted" w:sz="4" w:space="0" w:color="auto"/>
              <w:bottom w:val="dotted" w:sz="4" w:space="0" w:color="auto"/>
            </w:tcBorders>
            <w:shd w:val="clear" w:color="auto" w:fill="auto"/>
            <w:vAlign w:val="center"/>
            <w:hideMark/>
          </w:tcPr>
          <w:p w14:paraId="3D11D165"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69" w:type="dxa"/>
            <w:tcBorders>
              <w:top w:val="dotted" w:sz="4" w:space="0" w:color="auto"/>
              <w:bottom w:val="dotted" w:sz="4" w:space="0" w:color="auto"/>
            </w:tcBorders>
            <w:shd w:val="clear" w:color="auto" w:fill="auto"/>
            <w:vAlign w:val="center"/>
            <w:hideMark/>
          </w:tcPr>
          <w:p w14:paraId="6F9AF13F"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dotted" w:sz="4" w:space="0" w:color="auto"/>
              <w:bottom w:val="dotted" w:sz="4" w:space="0" w:color="auto"/>
            </w:tcBorders>
            <w:shd w:val="clear" w:color="auto" w:fill="auto"/>
            <w:vAlign w:val="center"/>
            <w:hideMark/>
          </w:tcPr>
          <w:p w14:paraId="2625EAC2"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r>
      <w:tr w:rsidR="002106D4" w:rsidRPr="00584816" w14:paraId="6D9EE10C" w14:textId="77777777" w:rsidTr="002106D4">
        <w:trPr>
          <w:trHeight w:val="530"/>
        </w:trPr>
        <w:tc>
          <w:tcPr>
            <w:tcW w:w="864" w:type="dxa"/>
            <w:tcBorders>
              <w:top w:val="dotted" w:sz="4" w:space="0" w:color="auto"/>
              <w:bottom w:val="dotted" w:sz="4" w:space="0" w:color="auto"/>
            </w:tcBorders>
            <w:vAlign w:val="center"/>
          </w:tcPr>
          <w:p w14:paraId="687798AB" w14:textId="7C473B45"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FF</w:t>
            </w:r>
          </w:p>
        </w:tc>
        <w:tc>
          <w:tcPr>
            <w:tcW w:w="693" w:type="dxa"/>
            <w:tcBorders>
              <w:top w:val="dotted" w:sz="4" w:space="0" w:color="auto"/>
              <w:bottom w:val="dotted" w:sz="4" w:space="0" w:color="auto"/>
            </w:tcBorders>
            <w:shd w:val="clear" w:color="auto" w:fill="auto"/>
            <w:noWrap/>
            <w:vAlign w:val="center"/>
            <w:hideMark/>
          </w:tcPr>
          <w:p w14:paraId="39753003" w14:textId="5221744D"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PH</w:t>
            </w:r>
          </w:p>
        </w:tc>
        <w:tc>
          <w:tcPr>
            <w:tcW w:w="1925" w:type="dxa"/>
            <w:tcBorders>
              <w:top w:val="dotted" w:sz="4" w:space="0" w:color="auto"/>
              <w:bottom w:val="dotted" w:sz="4" w:space="0" w:color="auto"/>
            </w:tcBorders>
            <w:shd w:val="clear" w:color="auto" w:fill="auto"/>
            <w:vAlign w:val="center"/>
            <w:hideMark/>
          </w:tcPr>
          <w:p w14:paraId="5FBFBFA0" w14:textId="4C31975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2 </w:t>
            </w:r>
            <w:proofErr w:type="gramStart"/>
            <w:r w:rsidRPr="00584816">
              <w:rPr>
                <w:rFonts w:ascii="Times New Roman" w:eastAsia="Times New Roman" w:hAnsi="Times New Roman" w:cs="Times New Roman"/>
                <w:color w:val="000000"/>
              </w:rPr>
              <w:t>glyphosate</w:t>
            </w:r>
            <w:proofErr w:type="gramEnd"/>
            <w:r w:rsidRPr="00584816">
              <w:rPr>
                <w:rFonts w:ascii="Times New Roman" w:eastAsia="Times New Roman" w:hAnsi="Times New Roman" w:cs="Times New Roman"/>
                <w:color w:val="000000"/>
              </w:rPr>
              <w:t xml:space="preserve"> + clethodim</w:t>
            </w:r>
          </w:p>
        </w:tc>
        <w:tc>
          <w:tcPr>
            <w:tcW w:w="1170" w:type="dxa"/>
            <w:tcBorders>
              <w:top w:val="dotted" w:sz="4" w:space="0" w:color="auto"/>
              <w:bottom w:val="dotted" w:sz="4" w:space="0" w:color="auto"/>
            </w:tcBorders>
            <w:shd w:val="clear" w:color="auto" w:fill="auto"/>
            <w:vAlign w:val="center"/>
            <w:hideMark/>
          </w:tcPr>
          <w:p w14:paraId="5A27437A"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w:t>
            </w:r>
          </w:p>
        </w:tc>
        <w:tc>
          <w:tcPr>
            <w:tcW w:w="1170" w:type="dxa"/>
            <w:tcBorders>
              <w:top w:val="dotted" w:sz="4" w:space="0" w:color="auto"/>
              <w:bottom w:val="dotted" w:sz="4" w:space="0" w:color="auto"/>
            </w:tcBorders>
            <w:shd w:val="clear" w:color="auto" w:fill="auto"/>
            <w:vAlign w:val="center"/>
            <w:hideMark/>
          </w:tcPr>
          <w:p w14:paraId="2F547DCE"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656" w:type="dxa"/>
            <w:tcBorders>
              <w:top w:val="dotted" w:sz="4" w:space="0" w:color="auto"/>
              <w:bottom w:val="dotted" w:sz="4" w:space="0" w:color="auto"/>
            </w:tcBorders>
            <w:shd w:val="clear" w:color="auto" w:fill="auto"/>
            <w:vAlign w:val="center"/>
            <w:hideMark/>
          </w:tcPr>
          <w:p w14:paraId="576B238C"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69" w:type="dxa"/>
            <w:tcBorders>
              <w:top w:val="dotted" w:sz="4" w:space="0" w:color="auto"/>
              <w:bottom w:val="dotted" w:sz="4" w:space="0" w:color="auto"/>
            </w:tcBorders>
            <w:shd w:val="clear" w:color="auto" w:fill="auto"/>
            <w:vAlign w:val="center"/>
            <w:hideMark/>
          </w:tcPr>
          <w:p w14:paraId="443F9849"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dotted" w:sz="4" w:space="0" w:color="auto"/>
              <w:bottom w:val="dotted" w:sz="4" w:space="0" w:color="auto"/>
            </w:tcBorders>
            <w:shd w:val="clear" w:color="auto" w:fill="auto"/>
            <w:vAlign w:val="center"/>
            <w:hideMark/>
          </w:tcPr>
          <w:p w14:paraId="56C20DF9"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r>
      <w:tr w:rsidR="002106D4" w:rsidRPr="00584816" w14:paraId="2E71999C" w14:textId="77777777" w:rsidTr="002106D4">
        <w:trPr>
          <w:trHeight w:val="288"/>
        </w:trPr>
        <w:tc>
          <w:tcPr>
            <w:tcW w:w="864" w:type="dxa"/>
            <w:tcBorders>
              <w:top w:val="dotted" w:sz="4" w:space="0" w:color="auto"/>
              <w:bottom w:val="dotted" w:sz="4" w:space="0" w:color="auto"/>
            </w:tcBorders>
            <w:vAlign w:val="center"/>
          </w:tcPr>
          <w:p w14:paraId="6B05D095" w14:textId="16F86DD6"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OF</w:t>
            </w:r>
          </w:p>
        </w:tc>
        <w:tc>
          <w:tcPr>
            <w:tcW w:w="693" w:type="dxa"/>
            <w:tcBorders>
              <w:top w:val="dotted" w:sz="4" w:space="0" w:color="auto"/>
              <w:bottom w:val="dotted" w:sz="4" w:space="0" w:color="auto"/>
            </w:tcBorders>
            <w:shd w:val="clear" w:color="auto" w:fill="auto"/>
            <w:noWrap/>
            <w:vAlign w:val="center"/>
            <w:hideMark/>
          </w:tcPr>
          <w:p w14:paraId="032C702A" w14:textId="4F28CB23"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RIC</w:t>
            </w:r>
          </w:p>
        </w:tc>
        <w:tc>
          <w:tcPr>
            <w:tcW w:w="1925" w:type="dxa"/>
            <w:tcBorders>
              <w:top w:val="dotted" w:sz="4" w:space="0" w:color="auto"/>
              <w:bottom w:val="dotted" w:sz="4" w:space="0" w:color="auto"/>
            </w:tcBorders>
            <w:shd w:val="clear" w:color="auto" w:fill="auto"/>
            <w:vAlign w:val="center"/>
            <w:hideMark/>
          </w:tcPr>
          <w:p w14:paraId="5AD7B6D3"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dotted" w:sz="4" w:space="0" w:color="auto"/>
              <w:bottom w:val="dotted" w:sz="4" w:space="0" w:color="auto"/>
            </w:tcBorders>
            <w:shd w:val="clear" w:color="auto" w:fill="auto"/>
            <w:vAlign w:val="center"/>
            <w:hideMark/>
          </w:tcPr>
          <w:p w14:paraId="208DA602"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dotted" w:sz="4" w:space="0" w:color="auto"/>
              <w:bottom w:val="dotted" w:sz="4" w:space="0" w:color="auto"/>
            </w:tcBorders>
            <w:shd w:val="clear" w:color="auto" w:fill="auto"/>
            <w:vAlign w:val="center"/>
            <w:hideMark/>
          </w:tcPr>
          <w:p w14:paraId="75264DAD"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656" w:type="dxa"/>
            <w:tcBorders>
              <w:top w:val="dotted" w:sz="4" w:space="0" w:color="auto"/>
              <w:bottom w:val="dotted" w:sz="4" w:space="0" w:color="auto"/>
            </w:tcBorders>
            <w:shd w:val="clear" w:color="auto" w:fill="auto"/>
            <w:vAlign w:val="center"/>
            <w:hideMark/>
          </w:tcPr>
          <w:p w14:paraId="597ED377"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69" w:type="dxa"/>
            <w:tcBorders>
              <w:top w:val="dotted" w:sz="4" w:space="0" w:color="auto"/>
              <w:bottom w:val="dotted" w:sz="4" w:space="0" w:color="auto"/>
            </w:tcBorders>
            <w:shd w:val="clear" w:color="auto" w:fill="auto"/>
            <w:vAlign w:val="center"/>
            <w:hideMark/>
          </w:tcPr>
          <w:p w14:paraId="7183728A"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70" w:type="dxa"/>
            <w:tcBorders>
              <w:top w:val="dotted" w:sz="4" w:space="0" w:color="auto"/>
              <w:bottom w:val="dotted" w:sz="4" w:space="0" w:color="auto"/>
            </w:tcBorders>
            <w:shd w:val="clear" w:color="auto" w:fill="auto"/>
            <w:vAlign w:val="center"/>
            <w:hideMark/>
          </w:tcPr>
          <w:p w14:paraId="5ACE1111"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r>
      <w:tr w:rsidR="002106D4" w:rsidRPr="00584816" w14:paraId="7322E859" w14:textId="77777777" w:rsidTr="005C54B2">
        <w:trPr>
          <w:trHeight w:val="503"/>
        </w:trPr>
        <w:tc>
          <w:tcPr>
            <w:tcW w:w="864" w:type="dxa"/>
            <w:tcBorders>
              <w:top w:val="dotted" w:sz="4" w:space="0" w:color="auto"/>
              <w:bottom w:val="dotted" w:sz="4" w:space="0" w:color="auto"/>
            </w:tcBorders>
            <w:vAlign w:val="center"/>
          </w:tcPr>
          <w:p w14:paraId="36EC299C" w14:textId="045B808E"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OF</w:t>
            </w:r>
          </w:p>
        </w:tc>
        <w:tc>
          <w:tcPr>
            <w:tcW w:w="693" w:type="dxa"/>
            <w:tcBorders>
              <w:top w:val="dotted" w:sz="4" w:space="0" w:color="auto"/>
              <w:bottom w:val="dotted" w:sz="4" w:space="0" w:color="auto"/>
            </w:tcBorders>
            <w:shd w:val="clear" w:color="auto" w:fill="auto"/>
            <w:noWrap/>
            <w:vAlign w:val="center"/>
            <w:hideMark/>
          </w:tcPr>
          <w:p w14:paraId="571EC6BE" w14:textId="591FE049"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TR</w:t>
            </w:r>
          </w:p>
        </w:tc>
        <w:tc>
          <w:tcPr>
            <w:tcW w:w="1925" w:type="dxa"/>
            <w:tcBorders>
              <w:top w:val="dotted" w:sz="4" w:space="0" w:color="auto"/>
              <w:bottom w:val="dotted" w:sz="4" w:space="0" w:color="auto"/>
            </w:tcBorders>
            <w:shd w:val="clear" w:color="auto" w:fill="auto"/>
            <w:vAlign w:val="center"/>
            <w:hideMark/>
          </w:tcPr>
          <w:p w14:paraId="2EF931DE"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2 </w:t>
            </w:r>
            <w:proofErr w:type="gramStart"/>
            <w:r w:rsidRPr="00584816">
              <w:rPr>
                <w:rFonts w:ascii="Times New Roman" w:eastAsia="Times New Roman" w:hAnsi="Times New Roman" w:cs="Times New Roman"/>
                <w:color w:val="000000"/>
              </w:rPr>
              <w:t>glyphosate</w:t>
            </w:r>
            <w:proofErr w:type="gramEnd"/>
            <w:r w:rsidRPr="00584816">
              <w:rPr>
                <w:rFonts w:ascii="Times New Roman" w:eastAsia="Times New Roman" w:hAnsi="Times New Roman" w:cs="Times New Roman"/>
                <w:color w:val="000000"/>
              </w:rPr>
              <w:t xml:space="preserve"> +</w:t>
            </w:r>
          </w:p>
          <w:p w14:paraId="52BB5564" w14:textId="39CE0095"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clethodim</w:t>
            </w:r>
          </w:p>
        </w:tc>
        <w:tc>
          <w:tcPr>
            <w:tcW w:w="1170" w:type="dxa"/>
            <w:tcBorders>
              <w:top w:val="dotted" w:sz="4" w:space="0" w:color="auto"/>
              <w:bottom w:val="dotted" w:sz="4" w:space="0" w:color="auto"/>
            </w:tcBorders>
            <w:shd w:val="clear" w:color="auto" w:fill="auto"/>
            <w:vAlign w:val="center"/>
            <w:hideMark/>
          </w:tcPr>
          <w:p w14:paraId="77C7CC85"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w:t>
            </w:r>
          </w:p>
        </w:tc>
        <w:tc>
          <w:tcPr>
            <w:tcW w:w="1170" w:type="dxa"/>
            <w:tcBorders>
              <w:top w:val="dotted" w:sz="4" w:space="0" w:color="auto"/>
              <w:bottom w:val="dotted" w:sz="4" w:space="0" w:color="auto"/>
            </w:tcBorders>
            <w:shd w:val="clear" w:color="auto" w:fill="auto"/>
            <w:vAlign w:val="center"/>
            <w:hideMark/>
          </w:tcPr>
          <w:p w14:paraId="46FDF96F"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w:t>
            </w:r>
          </w:p>
        </w:tc>
        <w:tc>
          <w:tcPr>
            <w:tcW w:w="656" w:type="dxa"/>
            <w:tcBorders>
              <w:top w:val="dotted" w:sz="4" w:space="0" w:color="auto"/>
              <w:bottom w:val="dotted" w:sz="4" w:space="0" w:color="auto"/>
            </w:tcBorders>
            <w:shd w:val="clear" w:color="auto" w:fill="auto"/>
            <w:vAlign w:val="center"/>
            <w:hideMark/>
          </w:tcPr>
          <w:p w14:paraId="1856FF8D"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69" w:type="dxa"/>
            <w:tcBorders>
              <w:top w:val="dotted" w:sz="4" w:space="0" w:color="auto"/>
              <w:bottom w:val="dotted" w:sz="4" w:space="0" w:color="auto"/>
            </w:tcBorders>
            <w:shd w:val="clear" w:color="auto" w:fill="auto"/>
            <w:vAlign w:val="center"/>
            <w:hideMark/>
          </w:tcPr>
          <w:p w14:paraId="5C969119"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excavation</w:t>
            </w:r>
          </w:p>
        </w:tc>
        <w:tc>
          <w:tcPr>
            <w:tcW w:w="1170" w:type="dxa"/>
            <w:tcBorders>
              <w:top w:val="dotted" w:sz="4" w:space="0" w:color="auto"/>
              <w:bottom w:val="dotted" w:sz="4" w:space="0" w:color="auto"/>
            </w:tcBorders>
            <w:shd w:val="clear" w:color="auto" w:fill="auto"/>
            <w:vAlign w:val="center"/>
            <w:hideMark/>
          </w:tcPr>
          <w:p w14:paraId="174953DC"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w:t>
            </w:r>
          </w:p>
        </w:tc>
      </w:tr>
      <w:tr w:rsidR="002106D4" w:rsidRPr="00584816" w14:paraId="1554E97E" w14:textId="77777777" w:rsidTr="005C54B2">
        <w:trPr>
          <w:trHeight w:val="530"/>
        </w:trPr>
        <w:tc>
          <w:tcPr>
            <w:tcW w:w="864" w:type="dxa"/>
            <w:tcBorders>
              <w:top w:val="dotted" w:sz="4" w:space="0" w:color="auto"/>
              <w:bottom w:val="single" w:sz="4" w:space="0" w:color="auto"/>
            </w:tcBorders>
            <w:vAlign w:val="center"/>
          </w:tcPr>
          <w:p w14:paraId="686B9833" w14:textId="455F80E8" w:rsidR="002106D4" w:rsidRPr="00584816" w:rsidRDefault="002106D4" w:rsidP="002106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OF</w:t>
            </w:r>
          </w:p>
        </w:tc>
        <w:tc>
          <w:tcPr>
            <w:tcW w:w="693" w:type="dxa"/>
            <w:tcBorders>
              <w:top w:val="dotted" w:sz="4" w:space="0" w:color="auto"/>
              <w:bottom w:val="single" w:sz="4" w:space="0" w:color="auto"/>
            </w:tcBorders>
            <w:shd w:val="clear" w:color="auto" w:fill="auto"/>
            <w:noWrap/>
            <w:vAlign w:val="center"/>
            <w:hideMark/>
          </w:tcPr>
          <w:p w14:paraId="1D389ED6" w14:textId="1D051E64"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VRO</w:t>
            </w:r>
          </w:p>
        </w:tc>
        <w:tc>
          <w:tcPr>
            <w:tcW w:w="1925" w:type="dxa"/>
            <w:tcBorders>
              <w:top w:val="dotted" w:sz="4" w:space="0" w:color="auto"/>
              <w:bottom w:val="single" w:sz="4" w:space="0" w:color="auto"/>
            </w:tcBorders>
            <w:shd w:val="clear" w:color="auto" w:fill="auto"/>
            <w:vAlign w:val="center"/>
            <w:hideMark/>
          </w:tcPr>
          <w:p w14:paraId="20323F00" w14:textId="0EED5D5C"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2 </w:t>
            </w:r>
            <w:proofErr w:type="gramStart"/>
            <w:r w:rsidRPr="00584816">
              <w:rPr>
                <w:rFonts w:ascii="Times New Roman" w:eastAsia="Times New Roman" w:hAnsi="Times New Roman" w:cs="Times New Roman"/>
                <w:color w:val="000000"/>
              </w:rPr>
              <w:t>glyphosate</w:t>
            </w:r>
            <w:proofErr w:type="gramEnd"/>
            <w:r w:rsidRPr="00584816">
              <w:rPr>
                <w:rFonts w:ascii="Times New Roman" w:eastAsia="Times New Roman" w:hAnsi="Times New Roman" w:cs="Times New Roman"/>
                <w:color w:val="000000"/>
              </w:rPr>
              <w:t xml:space="preserve"> + clethodim</w:t>
            </w:r>
          </w:p>
        </w:tc>
        <w:tc>
          <w:tcPr>
            <w:tcW w:w="1170" w:type="dxa"/>
            <w:tcBorders>
              <w:top w:val="dotted" w:sz="4" w:space="0" w:color="auto"/>
              <w:bottom w:val="single" w:sz="4" w:space="0" w:color="auto"/>
            </w:tcBorders>
            <w:shd w:val="clear" w:color="auto" w:fill="auto"/>
            <w:vAlign w:val="center"/>
            <w:hideMark/>
          </w:tcPr>
          <w:p w14:paraId="42A7B2E0"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w:t>
            </w:r>
          </w:p>
        </w:tc>
        <w:tc>
          <w:tcPr>
            <w:tcW w:w="1170" w:type="dxa"/>
            <w:tcBorders>
              <w:top w:val="dotted" w:sz="4" w:space="0" w:color="auto"/>
              <w:bottom w:val="single" w:sz="4" w:space="0" w:color="auto"/>
            </w:tcBorders>
            <w:shd w:val="clear" w:color="auto" w:fill="auto"/>
            <w:vAlign w:val="center"/>
            <w:hideMark/>
          </w:tcPr>
          <w:p w14:paraId="368606FB"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2 </w:t>
            </w:r>
            <w:proofErr w:type="gramStart"/>
            <w:r w:rsidRPr="00584816">
              <w:rPr>
                <w:rFonts w:ascii="Times New Roman" w:eastAsia="Times New Roman" w:hAnsi="Times New Roman" w:cs="Times New Roman"/>
                <w:color w:val="000000"/>
              </w:rPr>
              <w:t>glyphosate</w:t>
            </w:r>
            <w:proofErr w:type="gramEnd"/>
          </w:p>
        </w:tc>
        <w:tc>
          <w:tcPr>
            <w:tcW w:w="656" w:type="dxa"/>
            <w:tcBorders>
              <w:top w:val="dotted" w:sz="4" w:space="0" w:color="auto"/>
              <w:bottom w:val="single" w:sz="4" w:space="0" w:color="auto"/>
            </w:tcBorders>
            <w:shd w:val="clear" w:color="auto" w:fill="auto"/>
            <w:vAlign w:val="center"/>
            <w:hideMark/>
          </w:tcPr>
          <w:p w14:paraId="4EC68939"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0</w:t>
            </w:r>
          </w:p>
        </w:tc>
        <w:tc>
          <w:tcPr>
            <w:tcW w:w="1169" w:type="dxa"/>
            <w:tcBorders>
              <w:top w:val="dotted" w:sz="4" w:space="0" w:color="auto"/>
              <w:bottom w:val="single" w:sz="4" w:space="0" w:color="auto"/>
            </w:tcBorders>
            <w:shd w:val="clear" w:color="auto" w:fill="auto"/>
            <w:vAlign w:val="center"/>
            <w:hideMark/>
          </w:tcPr>
          <w:p w14:paraId="318B38D5"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2 </w:t>
            </w:r>
            <w:proofErr w:type="gramStart"/>
            <w:r w:rsidRPr="00584816">
              <w:rPr>
                <w:rFonts w:ascii="Times New Roman" w:eastAsia="Times New Roman" w:hAnsi="Times New Roman" w:cs="Times New Roman"/>
                <w:color w:val="000000"/>
              </w:rPr>
              <w:t>excavation</w:t>
            </w:r>
            <w:proofErr w:type="gramEnd"/>
          </w:p>
        </w:tc>
        <w:tc>
          <w:tcPr>
            <w:tcW w:w="1170" w:type="dxa"/>
            <w:tcBorders>
              <w:top w:val="dotted" w:sz="4" w:space="0" w:color="auto"/>
              <w:bottom w:val="single" w:sz="4" w:space="0" w:color="auto"/>
            </w:tcBorders>
            <w:shd w:val="clear" w:color="auto" w:fill="auto"/>
            <w:vAlign w:val="center"/>
            <w:hideMark/>
          </w:tcPr>
          <w:p w14:paraId="45101726" w14:textId="77777777" w:rsidR="002106D4" w:rsidRPr="00584816" w:rsidRDefault="002106D4" w:rsidP="00EF07E9">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 glyphosate</w:t>
            </w:r>
          </w:p>
        </w:tc>
      </w:tr>
    </w:tbl>
    <w:p w14:paraId="1DC5DBC6" w14:textId="501C0B2C" w:rsidR="00B741A4" w:rsidRPr="00584816" w:rsidRDefault="00B741A4">
      <w:pPr>
        <w:rPr>
          <w:rFonts w:ascii="Times New Roman" w:hAnsi="Times New Roman" w:cs="Times New Roman"/>
        </w:rPr>
      </w:pPr>
    </w:p>
    <w:p w14:paraId="5EE56C7A" w14:textId="77777777" w:rsidR="00B741A4" w:rsidRPr="00584816" w:rsidRDefault="00B741A4">
      <w:pPr>
        <w:rPr>
          <w:rFonts w:ascii="Times New Roman" w:hAnsi="Times New Roman" w:cs="Times New Roman"/>
        </w:rPr>
      </w:pPr>
      <w:r w:rsidRPr="00584816">
        <w:rPr>
          <w:rFonts w:ascii="Times New Roman" w:hAnsi="Times New Roman" w:cs="Times New Roman"/>
        </w:rPr>
        <w:br w:type="page"/>
      </w:r>
    </w:p>
    <w:p w14:paraId="2786AB64" w14:textId="0EDE165A" w:rsidR="00F279E3" w:rsidRDefault="00F279E3">
      <w:pPr>
        <w:rPr>
          <w:rFonts w:ascii="Times New Roman" w:hAnsi="Times New Roman" w:cs="Times New Roman"/>
        </w:rPr>
      </w:pPr>
    </w:p>
    <w:tbl>
      <w:tblPr>
        <w:tblW w:w="6480" w:type="dxa"/>
        <w:tblLook w:val="04A0" w:firstRow="1" w:lastRow="0" w:firstColumn="1" w:lastColumn="0" w:noHBand="0" w:noVBand="1"/>
      </w:tblPr>
      <w:tblGrid>
        <w:gridCol w:w="656"/>
        <w:gridCol w:w="1237"/>
        <w:gridCol w:w="1502"/>
        <w:gridCol w:w="1161"/>
        <w:gridCol w:w="717"/>
        <w:gridCol w:w="1207"/>
      </w:tblGrid>
      <w:tr w:rsidR="009F3FE3" w:rsidRPr="00584816" w14:paraId="7C8E6B88" w14:textId="77777777" w:rsidTr="005D5DA1">
        <w:trPr>
          <w:trHeight w:val="288"/>
        </w:trPr>
        <w:tc>
          <w:tcPr>
            <w:tcW w:w="6480" w:type="dxa"/>
            <w:gridSpan w:val="6"/>
            <w:tcBorders>
              <w:top w:val="single" w:sz="4" w:space="0" w:color="auto"/>
              <w:left w:val="nil"/>
              <w:right w:val="nil"/>
            </w:tcBorders>
            <w:shd w:val="clear" w:color="auto" w:fill="auto"/>
            <w:noWrap/>
            <w:vAlign w:val="bottom"/>
          </w:tcPr>
          <w:p w14:paraId="696FAEB6" w14:textId="790C30F1" w:rsidR="009F3FE3" w:rsidRPr="00584816" w:rsidRDefault="009F3FE3" w:rsidP="009F3FE3">
            <w:pPr>
              <w:spacing w:after="0" w:line="240" w:lineRule="auto"/>
              <w:rPr>
                <w:rFonts w:ascii="Times New Roman" w:eastAsia="Times New Roman" w:hAnsi="Times New Roman" w:cs="Times New Roman"/>
                <w:color w:val="000000"/>
              </w:rPr>
            </w:pPr>
            <w:r w:rsidRPr="00682DA3">
              <w:rPr>
                <w:rFonts w:ascii="Times New Roman" w:eastAsia="Times New Roman" w:hAnsi="Times New Roman" w:cs="Times New Roman"/>
                <w:color w:val="000000"/>
                <w:sz w:val="24"/>
                <w:szCs w:val="24"/>
              </w:rPr>
              <w:t xml:space="preserve">Supplemental Table 2. Cost parameter estimates by year for herbicides </w:t>
            </w:r>
            <w:r>
              <w:rPr>
                <w:rFonts w:ascii="Times New Roman" w:eastAsia="Times New Roman" w:hAnsi="Times New Roman" w:cs="Times New Roman"/>
                <w:color w:val="000000"/>
                <w:sz w:val="24"/>
                <w:szCs w:val="24"/>
              </w:rPr>
              <w:t xml:space="preserve">and hourly wages </w:t>
            </w:r>
            <w:r w:rsidRPr="00682DA3">
              <w:rPr>
                <w:rFonts w:ascii="Times New Roman" w:eastAsia="Times New Roman" w:hAnsi="Times New Roman" w:cs="Times New Roman"/>
                <w:color w:val="000000"/>
                <w:sz w:val="24"/>
                <w:szCs w:val="24"/>
              </w:rPr>
              <w:t>used in eradication efforts.</w:t>
            </w:r>
          </w:p>
        </w:tc>
      </w:tr>
      <w:tr w:rsidR="009F3FE3" w:rsidRPr="00584816" w14:paraId="4D137F23" w14:textId="77777777" w:rsidTr="009F3FE3">
        <w:trPr>
          <w:trHeight w:val="288"/>
        </w:trPr>
        <w:tc>
          <w:tcPr>
            <w:tcW w:w="656" w:type="dxa"/>
            <w:tcBorders>
              <w:top w:val="single" w:sz="4" w:space="0" w:color="auto"/>
              <w:left w:val="nil"/>
              <w:right w:val="nil"/>
            </w:tcBorders>
            <w:shd w:val="clear" w:color="auto" w:fill="auto"/>
            <w:noWrap/>
            <w:vAlign w:val="bottom"/>
            <w:hideMark/>
          </w:tcPr>
          <w:p w14:paraId="40ACCC5D" w14:textId="77777777" w:rsidR="009F3FE3" w:rsidRPr="00584816" w:rsidRDefault="009F3FE3" w:rsidP="00792D9F">
            <w:pPr>
              <w:spacing w:after="0" w:line="240" w:lineRule="auto"/>
              <w:rPr>
                <w:rFonts w:ascii="Times New Roman" w:eastAsia="Times New Roman" w:hAnsi="Times New Roman" w:cs="Times New Roman"/>
                <w:color w:val="000000"/>
              </w:rPr>
            </w:pPr>
          </w:p>
        </w:tc>
        <w:tc>
          <w:tcPr>
            <w:tcW w:w="2739" w:type="dxa"/>
            <w:gridSpan w:val="2"/>
            <w:tcBorders>
              <w:top w:val="single" w:sz="4" w:space="0" w:color="auto"/>
              <w:left w:val="nil"/>
              <w:right w:val="nil"/>
            </w:tcBorders>
            <w:shd w:val="clear" w:color="auto" w:fill="auto"/>
            <w:noWrap/>
            <w:vAlign w:val="bottom"/>
            <w:hideMark/>
          </w:tcPr>
          <w:p w14:paraId="4028F429"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Herbicides</w:t>
            </w:r>
          </w:p>
        </w:tc>
        <w:tc>
          <w:tcPr>
            <w:tcW w:w="3085" w:type="dxa"/>
            <w:gridSpan w:val="3"/>
            <w:tcBorders>
              <w:top w:val="single" w:sz="4" w:space="0" w:color="auto"/>
              <w:left w:val="nil"/>
              <w:right w:val="nil"/>
            </w:tcBorders>
            <w:shd w:val="clear" w:color="auto" w:fill="auto"/>
            <w:noWrap/>
            <w:vAlign w:val="bottom"/>
            <w:hideMark/>
          </w:tcPr>
          <w:p w14:paraId="6B343649"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Hourly Wages</w:t>
            </w:r>
          </w:p>
        </w:tc>
      </w:tr>
      <w:tr w:rsidR="009F3FE3" w:rsidRPr="00584816" w14:paraId="12C8F99D" w14:textId="77777777" w:rsidTr="009F3FE3">
        <w:trPr>
          <w:trHeight w:val="288"/>
        </w:trPr>
        <w:tc>
          <w:tcPr>
            <w:tcW w:w="656" w:type="dxa"/>
            <w:tcBorders>
              <w:top w:val="nil"/>
              <w:left w:val="nil"/>
              <w:bottom w:val="single" w:sz="4" w:space="0" w:color="auto"/>
              <w:right w:val="nil"/>
            </w:tcBorders>
            <w:shd w:val="clear" w:color="auto" w:fill="auto"/>
            <w:noWrap/>
            <w:vAlign w:val="bottom"/>
            <w:hideMark/>
          </w:tcPr>
          <w:p w14:paraId="00013BDC" w14:textId="77777777" w:rsidR="009F3FE3" w:rsidRPr="00584816" w:rsidRDefault="009F3FE3" w:rsidP="00792D9F">
            <w:pPr>
              <w:spacing w:after="0" w:line="240" w:lineRule="auto"/>
              <w:jc w:val="center"/>
              <w:rPr>
                <w:rFonts w:ascii="Times New Roman" w:eastAsia="Times New Roman" w:hAnsi="Times New Roman" w:cs="Times New Roman"/>
                <w:color w:val="000000"/>
              </w:rPr>
            </w:pPr>
          </w:p>
        </w:tc>
        <w:tc>
          <w:tcPr>
            <w:tcW w:w="1237" w:type="dxa"/>
            <w:tcBorders>
              <w:top w:val="nil"/>
              <w:left w:val="nil"/>
              <w:bottom w:val="single" w:sz="4" w:space="0" w:color="auto"/>
              <w:right w:val="nil"/>
            </w:tcBorders>
            <w:shd w:val="clear" w:color="auto" w:fill="auto"/>
            <w:noWrap/>
            <w:vAlign w:val="bottom"/>
            <w:hideMark/>
          </w:tcPr>
          <w:p w14:paraId="4A6207BD" w14:textId="77777777" w:rsidR="009F3FE3" w:rsidRPr="00584816" w:rsidRDefault="009F3FE3" w:rsidP="00792D9F">
            <w:pPr>
              <w:spacing w:after="0" w:line="240" w:lineRule="auto"/>
              <w:jc w:val="center"/>
              <w:rPr>
                <w:rFonts w:ascii="Times New Roman" w:eastAsia="Times New Roman" w:hAnsi="Times New Roman" w:cs="Times New Roman"/>
                <w:color w:val="000000"/>
              </w:rPr>
            </w:pPr>
            <w:proofErr w:type="spellStart"/>
            <w:r w:rsidRPr="00584816">
              <w:rPr>
                <w:rFonts w:ascii="Times New Roman" w:eastAsia="Times New Roman" w:hAnsi="Times New Roman" w:cs="Times New Roman"/>
                <w:color w:val="000000"/>
              </w:rPr>
              <w:t>SelectMax</w:t>
            </w:r>
            <w:proofErr w:type="spellEnd"/>
          </w:p>
        </w:tc>
        <w:tc>
          <w:tcPr>
            <w:tcW w:w="1502" w:type="dxa"/>
            <w:tcBorders>
              <w:top w:val="nil"/>
              <w:left w:val="nil"/>
              <w:bottom w:val="single" w:sz="4" w:space="0" w:color="auto"/>
              <w:right w:val="nil"/>
            </w:tcBorders>
            <w:shd w:val="clear" w:color="auto" w:fill="auto"/>
            <w:noWrap/>
            <w:vAlign w:val="bottom"/>
            <w:hideMark/>
          </w:tcPr>
          <w:p w14:paraId="2DCFCCEE" w14:textId="77777777" w:rsidR="009F3FE3" w:rsidRPr="00584816" w:rsidRDefault="009F3FE3" w:rsidP="00792D9F">
            <w:pPr>
              <w:spacing w:after="0" w:line="240" w:lineRule="auto"/>
              <w:jc w:val="center"/>
              <w:rPr>
                <w:rFonts w:ascii="Times New Roman" w:eastAsia="Times New Roman" w:hAnsi="Times New Roman" w:cs="Times New Roman"/>
                <w:color w:val="000000"/>
              </w:rPr>
            </w:pPr>
            <w:proofErr w:type="spellStart"/>
            <w:r w:rsidRPr="00584816">
              <w:rPr>
                <w:rFonts w:ascii="Times New Roman" w:eastAsia="Times New Roman" w:hAnsi="Times New Roman" w:cs="Times New Roman"/>
                <w:color w:val="000000"/>
              </w:rPr>
              <w:t>WeatherMax</w:t>
            </w:r>
            <w:proofErr w:type="spellEnd"/>
          </w:p>
        </w:tc>
        <w:tc>
          <w:tcPr>
            <w:tcW w:w="1161" w:type="dxa"/>
            <w:tcBorders>
              <w:top w:val="nil"/>
              <w:left w:val="nil"/>
              <w:bottom w:val="single" w:sz="4" w:space="0" w:color="auto"/>
              <w:right w:val="nil"/>
            </w:tcBorders>
            <w:shd w:val="clear" w:color="auto" w:fill="auto"/>
            <w:noWrap/>
            <w:vAlign w:val="bottom"/>
            <w:hideMark/>
          </w:tcPr>
          <w:p w14:paraId="213BF0DE"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Minimum </w:t>
            </w:r>
          </w:p>
        </w:tc>
        <w:tc>
          <w:tcPr>
            <w:tcW w:w="717" w:type="dxa"/>
            <w:tcBorders>
              <w:top w:val="nil"/>
              <w:left w:val="nil"/>
              <w:bottom w:val="single" w:sz="4" w:space="0" w:color="auto"/>
              <w:right w:val="nil"/>
            </w:tcBorders>
            <w:shd w:val="clear" w:color="auto" w:fill="auto"/>
            <w:noWrap/>
            <w:vAlign w:val="bottom"/>
            <w:hideMark/>
          </w:tcPr>
          <w:p w14:paraId="13942F3F"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Mean</w:t>
            </w:r>
          </w:p>
        </w:tc>
        <w:tc>
          <w:tcPr>
            <w:tcW w:w="1207" w:type="dxa"/>
            <w:tcBorders>
              <w:top w:val="nil"/>
              <w:left w:val="nil"/>
              <w:bottom w:val="single" w:sz="4" w:space="0" w:color="auto"/>
              <w:right w:val="nil"/>
            </w:tcBorders>
            <w:shd w:val="clear" w:color="auto" w:fill="auto"/>
            <w:noWrap/>
            <w:vAlign w:val="bottom"/>
            <w:hideMark/>
          </w:tcPr>
          <w:p w14:paraId="36E53903"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Maximum </w:t>
            </w:r>
          </w:p>
        </w:tc>
      </w:tr>
      <w:tr w:rsidR="009F3FE3" w:rsidRPr="00584816" w14:paraId="1DAC476C" w14:textId="77777777" w:rsidTr="009F3FE3">
        <w:trPr>
          <w:trHeight w:val="288"/>
        </w:trPr>
        <w:tc>
          <w:tcPr>
            <w:tcW w:w="656" w:type="dxa"/>
            <w:tcBorders>
              <w:top w:val="single" w:sz="4" w:space="0" w:color="auto"/>
              <w:left w:val="nil"/>
              <w:bottom w:val="nil"/>
              <w:right w:val="nil"/>
            </w:tcBorders>
            <w:shd w:val="clear" w:color="auto" w:fill="auto"/>
            <w:noWrap/>
            <w:vAlign w:val="bottom"/>
            <w:hideMark/>
          </w:tcPr>
          <w:p w14:paraId="431CC77D" w14:textId="5604F535" w:rsidR="009F3FE3" w:rsidRPr="00584816" w:rsidRDefault="005C54B2" w:rsidP="00792D9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year</w:t>
            </w:r>
          </w:p>
        </w:tc>
        <w:tc>
          <w:tcPr>
            <w:tcW w:w="2739" w:type="dxa"/>
            <w:gridSpan w:val="2"/>
            <w:tcBorders>
              <w:top w:val="single" w:sz="4" w:space="0" w:color="auto"/>
              <w:left w:val="nil"/>
              <w:bottom w:val="nil"/>
              <w:right w:val="nil"/>
            </w:tcBorders>
            <w:shd w:val="clear" w:color="auto" w:fill="auto"/>
            <w:noWrap/>
            <w:vAlign w:val="bottom"/>
            <w:hideMark/>
          </w:tcPr>
          <w:p w14:paraId="421DDCE1" w14:textId="77777777" w:rsidR="009F3FE3" w:rsidRPr="00584816" w:rsidRDefault="009F3FE3" w:rsidP="00792D9F">
            <w:pPr>
              <w:spacing w:after="0" w:line="240" w:lineRule="auto"/>
              <w:jc w:val="center"/>
              <w:rPr>
                <w:rFonts w:ascii="Times New Roman" w:eastAsia="Times New Roman" w:hAnsi="Times New Roman" w:cs="Times New Roman"/>
                <w:i/>
                <w:iCs/>
                <w:color w:val="000000"/>
              </w:rPr>
            </w:pPr>
            <w:r w:rsidRPr="00584816">
              <w:rPr>
                <w:rFonts w:ascii="Times New Roman" w:eastAsia="Times New Roman" w:hAnsi="Times New Roman" w:cs="Times New Roman"/>
                <w:i/>
                <w:iCs/>
                <w:color w:val="000000"/>
              </w:rPr>
              <w:t>$/gallon</w:t>
            </w:r>
          </w:p>
        </w:tc>
        <w:tc>
          <w:tcPr>
            <w:tcW w:w="3085" w:type="dxa"/>
            <w:gridSpan w:val="3"/>
            <w:tcBorders>
              <w:top w:val="single" w:sz="4" w:space="0" w:color="auto"/>
              <w:left w:val="nil"/>
              <w:bottom w:val="nil"/>
              <w:right w:val="nil"/>
            </w:tcBorders>
            <w:shd w:val="clear" w:color="auto" w:fill="auto"/>
            <w:noWrap/>
            <w:vAlign w:val="bottom"/>
            <w:hideMark/>
          </w:tcPr>
          <w:p w14:paraId="384A83BA" w14:textId="77777777" w:rsidR="009F3FE3" w:rsidRPr="00584816" w:rsidRDefault="009F3FE3" w:rsidP="00792D9F">
            <w:pPr>
              <w:spacing w:after="0" w:line="240" w:lineRule="auto"/>
              <w:jc w:val="center"/>
              <w:rPr>
                <w:rFonts w:ascii="Times New Roman" w:eastAsia="Times New Roman" w:hAnsi="Times New Roman" w:cs="Times New Roman"/>
                <w:i/>
                <w:iCs/>
                <w:color w:val="000000"/>
              </w:rPr>
            </w:pPr>
            <w:r w:rsidRPr="00584816">
              <w:rPr>
                <w:rFonts w:ascii="Times New Roman" w:eastAsia="Times New Roman" w:hAnsi="Times New Roman" w:cs="Times New Roman"/>
                <w:i/>
                <w:iCs/>
                <w:color w:val="000000"/>
              </w:rPr>
              <w:t>$/hour*</w:t>
            </w:r>
          </w:p>
        </w:tc>
      </w:tr>
      <w:tr w:rsidR="009F3FE3" w:rsidRPr="00584816" w14:paraId="4B4FD70D" w14:textId="77777777" w:rsidTr="009F3FE3">
        <w:trPr>
          <w:trHeight w:val="288"/>
        </w:trPr>
        <w:tc>
          <w:tcPr>
            <w:tcW w:w="656" w:type="dxa"/>
            <w:tcBorders>
              <w:top w:val="nil"/>
              <w:left w:val="nil"/>
              <w:bottom w:val="nil"/>
              <w:right w:val="nil"/>
            </w:tcBorders>
            <w:shd w:val="clear" w:color="auto" w:fill="auto"/>
            <w:noWrap/>
            <w:vAlign w:val="bottom"/>
            <w:hideMark/>
          </w:tcPr>
          <w:p w14:paraId="753CAD55" w14:textId="77777777" w:rsidR="009F3FE3" w:rsidRPr="00584816" w:rsidRDefault="009F3FE3" w:rsidP="00792D9F">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2014</w:t>
            </w:r>
          </w:p>
        </w:tc>
        <w:tc>
          <w:tcPr>
            <w:tcW w:w="1237" w:type="dxa"/>
            <w:tcBorders>
              <w:top w:val="nil"/>
              <w:left w:val="nil"/>
              <w:bottom w:val="nil"/>
              <w:right w:val="nil"/>
            </w:tcBorders>
            <w:shd w:val="clear" w:color="auto" w:fill="auto"/>
            <w:noWrap/>
            <w:vAlign w:val="bottom"/>
            <w:hideMark/>
          </w:tcPr>
          <w:p w14:paraId="33D29170"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122</w:t>
            </w:r>
          </w:p>
        </w:tc>
        <w:tc>
          <w:tcPr>
            <w:tcW w:w="1502" w:type="dxa"/>
            <w:tcBorders>
              <w:top w:val="nil"/>
              <w:left w:val="nil"/>
              <w:bottom w:val="nil"/>
              <w:right w:val="nil"/>
            </w:tcBorders>
            <w:shd w:val="clear" w:color="auto" w:fill="auto"/>
            <w:noWrap/>
            <w:vAlign w:val="bottom"/>
            <w:hideMark/>
          </w:tcPr>
          <w:p w14:paraId="30223D65"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22</w:t>
            </w:r>
          </w:p>
        </w:tc>
        <w:tc>
          <w:tcPr>
            <w:tcW w:w="1161" w:type="dxa"/>
            <w:tcBorders>
              <w:top w:val="nil"/>
              <w:left w:val="nil"/>
              <w:bottom w:val="nil"/>
              <w:right w:val="nil"/>
            </w:tcBorders>
            <w:shd w:val="clear" w:color="auto" w:fill="auto"/>
            <w:noWrap/>
            <w:vAlign w:val="bottom"/>
            <w:hideMark/>
          </w:tcPr>
          <w:p w14:paraId="571B702B"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34</w:t>
            </w:r>
          </w:p>
        </w:tc>
        <w:tc>
          <w:tcPr>
            <w:tcW w:w="717" w:type="dxa"/>
            <w:tcBorders>
              <w:top w:val="nil"/>
              <w:left w:val="nil"/>
              <w:bottom w:val="nil"/>
              <w:right w:val="nil"/>
            </w:tcBorders>
            <w:shd w:val="clear" w:color="auto" w:fill="auto"/>
            <w:noWrap/>
            <w:vAlign w:val="bottom"/>
            <w:hideMark/>
          </w:tcPr>
          <w:p w14:paraId="52AAF59D"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54</w:t>
            </w:r>
          </w:p>
        </w:tc>
        <w:tc>
          <w:tcPr>
            <w:tcW w:w="1207" w:type="dxa"/>
            <w:tcBorders>
              <w:top w:val="nil"/>
              <w:left w:val="nil"/>
              <w:bottom w:val="nil"/>
              <w:right w:val="nil"/>
            </w:tcBorders>
            <w:shd w:val="clear" w:color="auto" w:fill="auto"/>
            <w:noWrap/>
            <w:vAlign w:val="bottom"/>
            <w:hideMark/>
          </w:tcPr>
          <w:p w14:paraId="039D79A1"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107</w:t>
            </w:r>
          </w:p>
        </w:tc>
      </w:tr>
      <w:tr w:rsidR="009F3FE3" w:rsidRPr="00584816" w14:paraId="03AD46AA" w14:textId="77777777" w:rsidTr="009F3FE3">
        <w:trPr>
          <w:trHeight w:val="288"/>
        </w:trPr>
        <w:tc>
          <w:tcPr>
            <w:tcW w:w="656" w:type="dxa"/>
            <w:tcBorders>
              <w:top w:val="nil"/>
              <w:left w:val="nil"/>
              <w:bottom w:val="nil"/>
              <w:right w:val="nil"/>
            </w:tcBorders>
            <w:shd w:val="clear" w:color="auto" w:fill="auto"/>
            <w:noWrap/>
            <w:vAlign w:val="bottom"/>
            <w:hideMark/>
          </w:tcPr>
          <w:p w14:paraId="50F9E517" w14:textId="77777777" w:rsidR="009F3FE3" w:rsidRPr="00584816" w:rsidRDefault="009F3FE3" w:rsidP="00792D9F">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2015</w:t>
            </w:r>
          </w:p>
        </w:tc>
        <w:tc>
          <w:tcPr>
            <w:tcW w:w="1237" w:type="dxa"/>
            <w:tcBorders>
              <w:top w:val="nil"/>
              <w:left w:val="nil"/>
              <w:bottom w:val="nil"/>
              <w:right w:val="nil"/>
            </w:tcBorders>
            <w:shd w:val="clear" w:color="auto" w:fill="auto"/>
            <w:noWrap/>
            <w:vAlign w:val="bottom"/>
            <w:hideMark/>
          </w:tcPr>
          <w:p w14:paraId="1DD67541"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116</w:t>
            </w:r>
          </w:p>
        </w:tc>
        <w:tc>
          <w:tcPr>
            <w:tcW w:w="1502" w:type="dxa"/>
            <w:tcBorders>
              <w:top w:val="nil"/>
              <w:left w:val="nil"/>
              <w:bottom w:val="nil"/>
              <w:right w:val="nil"/>
            </w:tcBorders>
            <w:shd w:val="clear" w:color="auto" w:fill="auto"/>
            <w:noWrap/>
            <w:vAlign w:val="bottom"/>
            <w:hideMark/>
          </w:tcPr>
          <w:p w14:paraId="475D068B"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30</w:t>
            </w:r>
          </w:p>
        </w:tc>
        <w:tc>
          <w:tcPr>
            <w:tcW w:w="1161" w:type="dxa"/>
            <w:tcBorders>
              <w:top w:val="nil"/>
              <w:left w:val="nil"/>
              <w:bottom w:val="nil"/>
              <w:right w:val="nil"/>
            </w:tcBorders>
            <w:shd w:val="clear" w:color="auto" w:fill="auto"/>
            <w:noWrap/>
            <w:vAlign w:val="bottom"/>
            <w:hideMark/>
          </w:tcPr>
          <w:p w14:paraId="79767567"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34</w:t>
            </w:r>
          </w:p>
        </w:tc>
        <w:tc>
          <w:tcPr>
            <w:tcW w:w="717" w:type="dxa"/>
            <w:tcBorders>
              <w:top w:val="nil"/>
              <w:left w:val="nil"/>
              <w:bottom w:val="nil"/>
              <w:right w:val="nil"/>
            </w:tcBorders>
            <w:shd w:val="clear" w:color="auto" w:fill="auto"/>
            <w:noWrap/>
            <w:vAlign w:val="bottom"/>
            <w:hideMark/>
          </w:tcPr>
          <w:p w14:paraId="5082E036"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54</w:t>
            </w:r>
          </w:p>
        </w:tc>
        <w:tc>
          <w:tcPr>
            <w:tcW w:w="1207" w:type="dxa"/>
            <w:tcBorders>
              <w:top w:val="nil"/>
              <w:left w:val="nil"/>
              <w:bottom w:val="nil"/>
              <w:right w:val="nil"/>
            </w:tcBorders>
            <w:shd w:val="clear" w:color="auto" w:fill="auto"/>
            <w:noWrap/>
            <w:vAlign w:val="bottom"/>
            <w:hideMark/>
          </w:tcPr>
          <w:p w14:paraId="47E051C1"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107</w:t>
            </w:r>
          </w:p>
        </w:tc>
      </w:tr>
      <w:tr w:rsidR="009F3FE3" w:rsidRPr="00584816" w14:paraId="623C26D9" w14:textId="77777777" w:rsidTr="009F3FE3">
        <w:trPr>
          <w:trHeight w:val="288"/>
        </w:trPr>
        <w:tc>
          <w:tcPr>
            <w:tcW w:w="656" w:type="dxa"/>
            <w:tcBorders>
              <w:top w:val="nil"/>
              <w:left w:val="nil"/>
              <w:bottom w:val="nil"/>
              <w:right w:val="nil"/>
            </w:tcBorders>
            <w:shd w:val="clear" w:color="auto" w:fill="auto"/>
            <w:noWrap/>
            <w:vAlign w:val="bottom"/>
            <w:hideMark/>
          </w:tcPr>
          <w:p w14:paraId="297C8A4D" w14:textId="77777777" w:rsidR="009F3FE3" w:rsidRPr="00584816" w:rsidRDefault="009F3FE3" w:rsidP="00792D9F">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2016</w:t>
            </w:r>
          </w:p>
        </w:tc>
        <w:tc>
          <w:tcPr>
            <w:tcW w:w="1237" w:type="dxa"/>
            <w:tcBorders>
              <w:top w:val="nil"/>
              <w:left w:val="nil"/>
              <w:bottom w:val="nil"/>
              <w:right w:val="nil"/>
            </w:tcBorders>
            <w:shd w:val="clear" w:color="auto" w:fill="auto"/>
            <w:noWrap/>
            <w:vAlign w:val="bottom"/>
            <w:hideMark/>
          </w:tcPr>
          <w:p w14:paraId="29D27BB3"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110</w:t>
            </w:r>
          </w:p>
        </w:tc>
        <w:tc>
          <w:tcPr>
            <w:tcW w:w="1502" w:type="dxa"/>
            <w:tcBorders>
              <w:top w:val="nil"/>
              <w:left w:val="nil"/>
              <w:bottom w:val="nil"/>
              <w:right w:val="nil"/>
            </w:tcBorders>
            <w:shd w:val="clear" w:color="auto" w:fill="auto"/>
            <w:noWrap/>
            <w:vAlign w:val="bottom"/>
            <w:hideMark/>
          </w:tcPr>
          <w:p w14:paraId="0AE03FB2"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38</w:t>
            </w:r>
          </w:p>
        </w:tc>
        <w:tc>
          <w:tcPr>
            <w:tcW w:w="1161" w:type="dxa"/>
            <w:tcBorders>
              <w:top w:val="nil"/>
              <w:left w:val="nil"/>
              <w:bottom w:val="nil"/>
              <w:right w:val="nil"/>
            </w:tcBorders>
            <w:shd w:val="clear" w:color="auto" w:fill="auto"/>
            <w:noWrap/>
            <w:vAlign w:val="bottom"/>
            <w:hideMark/>
          </w:tcPr>
          <w:p w14:paraId="1C38AAB3"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34</w:t>
            </w:r>
          </w:p>
        </w:tc>
        <w:tc>
          <w:tcPr>
            <w:tcW w:w="717" w:type="dxa"/>
            <w:tcBorders>
              <w:top w:val="nil"/>
              <w:left w:val="nil"/>
              <w:bottom w:val="nil"/>
              <w:right w:val="nil"/>
            </w:tcBorders>
            <w:shd w:val="clear" w:color="auto" w:fill="auto"/>
            <w:noWrap/>
            <w:vAlign w:val="bottom"/>
            <w:hideMark/>
          </w:tcPr>
          <w:p w14:paraId="44F94E33"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54</w:t>
            </w:r>
          </w:p>
        </w:tc>
        <w:tc>
          <w:tcPr>
            <w:tcW w:w="1207" w:type="dxa"/>
            <w:tcBorders>
              <w:top w:val="nil"/>
              <w:left w:val="nil"/>
              <w:bottom w:val="nil"/>
              <w:right w:val="nil"/>
            </w:tcBorders>
            <w:shd w:val="clear" w:color="auto" w:fill="auto"/>
            <w:noWrap/>
            <w:vAlign w:val="bottom"/>
            <w:hideMark/>
          </w:tcPr>
          <w:p w14:paraId="2B39C4B5"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107</w:t>
            </w:r>
          </w:p>
        </w:tc>
      </w:tr>
      <w:tr w:rsidR="009F3FE3" w:rsidRPr="00584816" w14:paraId="44D4F51C" w14:textId="77777777" w:rsidTr="009F3FE3">
        <w:trPr>
          <w:trHeight w:val="288"/>
        </w:trPr>
        <w:tc>
          <w:tcPr>
            <w:tcW w:w="656" w:type="dxa"/>
            <w:tcBorders>
              <w:top w:val="nil"/>
              <w:left w:val="nil"/>
              <w:bottom w:val="nil"/>
              <w:right w:val="nil"/>
            </w:tcBorders>
            <w:shd w:val="clear" w:color="auto" w:fill="auto"/>
            <w:noWrap/>
            <w:vAlign w:val="bottom"/>
            <w:hideMark/>
          </w:tcPr>
          <w:p w14:paraId="38AB3D88" w14:textId="77777777" w:rsidR="009F3FE3" w:rsidRPr="00584816" w:rsidRDefault="009F3FE3" w:rsidP="00792D9F">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2017</w:t>
            </w:r>
          </w:p>
        </w:tc>
        <w:tc>
          <w:tcPr>
            <w:tcW w:w="1237" w:type="dxa"/>
            <w:tcBorders>
              <w:top w:val="nil"/>
              <w:left w:val="nil"/>
              <w:bottom w:val="nil"/>
              <w:right w:val="nil"/>
            </w:tcBorders>
            <w:shd w:val="clear" w:color="auto" w:fill="auto"/>
            <w:noWrap/>
            <w:vAlign w:val="bottom"/>
            <w:hideMark/>
          </w:tcPr>
          <w:p w14:paraId="1C64570F"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110</w:t>
            </w:r>
          </w:p>
        </w:tc>
        <w:tc>
          <w:tcPr>
            <w:tcW w:w="1502" w:type="dxa"/>
            <w:tcBorders>
              <w:top w:val="nil"/>
              <w:left w:val="nil"/>
              <w:bottom w:val="nil"/>
              <w:right w:val="nil"/>
            </w:tcBorders>
            <w:shd w:val="clear" w:color="auto" w:fill="auto"/>
            <w:noWrap/>
            <w:vAlign w:val="bottom"/>
            <w:hideMark/>
          </w:tcPr>
          <w:p w14:paraId="506CAD52"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32</w:t>
            </w:r>
          </w:p>
        </w:tc>
        <w:tc>
          <w:tcPr>
            <w:tcW w:w="1161" w:type="dxa"/>
            <w:tcBorders>
              <w:top w:val="nil"/>
              <w:left w:val="nil"/>
              <w:bottom w:val="nil"/>
              <w:right w:val="nil"/>
            </w:tcBorders>
            <w:shd w:val="clear" w:color="auto" w:fill="auto"/>
            <w:noWrap/>
            <w:vAlign w:val="bottom"/>
            <w:hideMark/>
          </w:tcPr>
          <w:p w14:paraId="336B6E30"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34</w:t>
            </w:r>
          </w:p>
        </w:tc>
        <w:tc>
          <w:tcPr>
            <w:tcW w:w="717" w:type="dxa"/>
            <w:tcBorders>
              <w:top w:val="nil"/>
              <w:left w:val="nil"/>
              <w:bottom w:val="nil"/>
              <w:right w:val="nil"/>
            </w:tcBorders>
            <w:shd w:val="clear" w:color="auto" w:fill="auto"/>
            <w:noWrap/>
            <w:vAlign w:val="bottom"/>
            <w:hideMark/>
          </w:tcPr>
          <w:p w14:paraId="3B6F07CC"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54</w:t>
            </w:r>
          </w:p>
        </w:tc>
        <w:tc>
          <w:tcPr>
            <w:tcW w:w="1207" w:type="dxa"/>
            <w:tcBorders>
              <w:top w:val="nil"/>
              <w:left w:val="nil"/>
              <w:bottom w:val="nil"/>
              <w:right w:val="nil"/>
            </w:tcBorders>
            <w:shd w:val="clear" w:color="auto" w:fill="auto"/>
            <w:noWrap/>
            <w:vAlign w:val="bottom"/>
            <w:hideMark/>
          </w:tcPr>
          <w:p w14:paraId="2D8AE737"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107</w:t>
            </w:r>
          </w:p>
        </w:tc>
      </w:tr>
      <w:tr w:rsidR="009F3FE3" w:rsidRPr="00584816" w14:paraId="225C2163" w14:textId="77777777" w:rsidTr="005C54B2">
        <w:trPr>
          <w:trHeight w:val="288"/>
        </w:trPr>
        <w:tc>
          <w:tcPr>
            <w:tcW w:w="656" w:type="dxa"/>
            <w:tcBorders>
              <w:top w:val="nil"/>
              <w:left w:val="nil"/>
              <w:right w:val="nil"/>
            </w:tcBorders>
            <w:shd w:val="clear" w:color="auto" w:fill="auto"/>
            <w:noWrap/>
            <w:vAlign w:val="bottom"/>
            <w:hideMark/>
          </w:tcPr>
          <w:p w14:paraId="38CBFBA1" w14:textId="77777777" w:rsidR="009F3FE3" w:rsidRPr="00584816" w:rsidRDefault="009F3FE3" w:rsidP="00792D9F">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2018</w:t>
            </w:r>
          </w:p>
        </w:tc>
        <w:tc>
          <w:tcPr>
            <w:tcW w:w="1237" w:type="dxa"/>
            <w:tcBorders>
              <w:top w:val="nil"/>
              <w:left w:val="nil"/>
              <w:right w:val="nil"/>
            </w:tcBorders>
            <w:shd w:val="clear" w:color="auto" w:fill="auto"/>
            <w:noWrap/>
            <w:vAlign w:val="bottom"/>
            <w:hideMark/>
          </w:tcPr>
          <w:p w14:paraId="04811BC5"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110</w:t>
            </w:r>
          </w:p>
        </w:tc>
        <w:tc>
          <w:tcPr>
            <w:tcW w:w="1502" w:type="dxa"/>
            <w:tcBorders>
              <w:top w:val="nil"/>
              <w:left w:val="nil"/>
              <w:right w:val="nil"/>
            </w:tcBorders>
            <w:shd w:val="clear" w:color="auto" w:fill="auto"/>
            <w:noWrap/>
            <w:vAlign w:val="bottom"/>
            <w:hideMark/>
          </w:tcPr>
          <w:p w14:paraId="68130498"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32</w:t>
            </w:r>
          </w:p>
        </w:tc>
        <w:tc>
          <w:tcPr>
            <w:tcW w:w="1161" w:type="dxa"/>
            <w:tcBorders>
              <w:top w:val="nil"/>
              <w:left w:val="nil"/>
              <w:right w:val="nil"/>
            </w:tcBorders>
            <w:shd w:val="clear" w:color="auto" w:fill="auto"/>
            <w:noWrap/>
            <w:vAlign w:val="bottom"/>
            <w:hideMark/>
          </w:tcPr>
          <w:p w14:paraId="4A2F927D"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34</w:t>
            </w:r>
          </w:p>
        </w:tc>
        <w:tc>
          <w:tcPr>
            <w:tcW w:w="717" w:type="dxa"/>
            <w:tcBorders>
              <w:top w:val="nil"/>
              <w:left w:val="nil"/>
              <w:right w:val="nil"/>
            </w:tcBorders>
            <w:shd w:val="clear" w:color="auto" w:fill="auto"/>
            <w:noWrap/>
            <w:vAlign w:val="bottom"/>
            <w:hideMark/>
          </w:tcPr>
          <w:p w14:paraId="1E1399B5"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54</w:t>
            </w:r>
          </w:p>
        </w:tc>
        <w:tc>
          <w:tcPr>
            <w:tcW w:w="1207" w:type="dxa"/>
            <w:tcBorders>
              <w:top w:val="nil"/>
              <w:left w:val="nil"/>
              <w:right w:val="nil"/>
            </w:tcBorders>
            <w:shd w:val="clear" w:color="auto" w:fill="auto"/>
            <w:noWrap/>
            <w:vAlign w:val="bottom"/>
            <w:hideMark/>
          </w:tcPr>
          <w:p w14:paraId="70FC83E0"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107</w:t>
            </w:r>
          </w:p>
        </w:tc>
      </w:tr>
      <w:tr w:rsidR="009F3FE3" w:rsidRPr="00584816" w14:paraId="74823D19" w14:textId="77777777" w:rsidTr="005C54B2">
        <w:trPr>
          <w:trHeight w:val="288"/>
        </w:trPr>
        <w:tc>
          <w:tcPr>
            <w:tcW w:w="656" w:type="dxa"/>
            <w:tcBorders>
              <w:top w:val="nil"/>
              <w:left w:val="nil"/>
              <w:bottom w:val="single" w:sz="4" w:space="0" w:color="auto"/>
              <w:right w:val="nil"/>
            </w:tcBorders>
            <w:shd w:val="clear" w:color="auto" w:fill="auto"/>
            <w:noWrap/>
            <w:vAlign w:val="bottom"/>
            <w:hideMark/>
          </w:tcPr>
          <w:p w14:paraId="437993EE" w14:textId="77777777" w:rsidR="009F3FE3" w:rsidRPr="00584816" w:rsidRDefault="009F3FE3" w:rsidP="00792D9F">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2019</w:t>
            </w:r>
          </w:p>
        </w:tc>
        <w:tc>
          <w:tcPr>
            <w:tcW w:w="1237" w:type="dxa"/>
            <w:tcBorders>
              <w:top w:val="nil"/>
              <w:left w:val="nil"/>
              <w:bottom w:val="single" w:sz="4" w:space="0" w:color="auto"/>
              <w:right w:val="nil"/>
            </w:tcBorders>
            <w:shd w:val="clear" w:color="auto" w:fill="auto"/>
            <w:noWrap/>
            <w:vAlign w:val="bottom"/>
            <w:hideMark/>
          </w:tcPr>
          <w:p w14:paraId="2A2CD772"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110</w:t>
            </w:r>
          </w:p>
        </w:tc>
        <w:tc>
          <w:tcPr>
            <w:tcW w:w="1502" w:type="dxa"/>
            <w:tcBorders>
              <w:top w:val="nil"/>
              <w:left w:val="nil"/>
              <w:bottom w:val="single" w:sz="4" w:space="0" w:color="auto"/>
              <w:right w:val="nil"/>
            </w:tcBorders>
            <w:shd w:val="clear" w:color="auto" w:fill="auto"/>
            <w:noWrap/>
            <w:vAlign w:val="bottom"/>
            <w:hideMark/>
          </w:tcPr>
          <w:p w14:paraId="1551FCEB" w14:textId="77777777" w:rsidR="009F3FE3" w:rsidRPr="00584816" w:rsidRDefault="009F3FE3" w:rsidP="00792D9F">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33</w:t>
            </w:r>
          </w:p>
        </w:tc>
        <w:tc>
          <w:tcPr>
            <w:tcW w:w="1161" w:type="dxa"/>
            <w:tcBorders>
              <w:top w:val="nil"/>
              <w:left w:val="nil"/>
              <w:bottom w:val="single" w:sz="4" w:space="0" w:color="auto"/>
              <w:right w:val="nil"/>
            </w:tcBorders>
            <w:shd w:val="clear" w:color="auto" w:fill="auto"/>
            <w:noWrap/>
            <w:vAlign w:val="bottom"/>
            <w:hideMark/>
          </w:tcPr>
          <w:p w14:paraId="0D4D72C8"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34</w:t>
            </w:r>
          </w:p>
        </w:tc>
        <w:tc>
          <w:tcPr>
            <w:tcW w:w="717" w:type="dxa"/>
            <w:tcBorders>
              <w:top w:val="nil"/>
              <w:left w:val="nil"/>
              <w:bottom w:val="single" w:sz="4" w:space="0" w:color="auto"/>
              <w:right w:val="nil"/>
            </w:tcBorders>
            <w:shd w:val="clear" w:color="auto" w:fill="auto"/>
            <w:noWrap/>
            <w:vAlign w:val="bottom"/>
            <w:hideMark/>
          </w:tcPr>
          <w:p w14:paraId="6F391515"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54</w:t>
            </w:r>
          </w:p>
        </w:tc>
        <w:tc>
          <w:tcPr>
            <w:tcW w:w="1207" w:type="dxa"/>
            <w:tcBorders>
              <w:top w:val="nil"/>
              <w:left w:val="nil"/>
              <w:bottom w:val="single" w:sz="4" w:space="0" w:color="auto"/>
              <w:right w:val="nil"/>
            </w:tcBorders>
            <w:shd w:val="clear" w:color="auto" w:fill="auto"/>
            <w:noWrap/>
            <w:vAlign w:val="bottom"/>
            <w:hideMark/>
          </w:tcPr>
          <w:p w14:paraId="7BEAA9D5" w14:textId="77777777" w:rsidR="009F3FE3" w:rsidRPr="00584816" w:rsidRDefault="009F3FE3" w:rsidP="00E731A4">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107</w:t>
            </w:r>
          </w:p>
        </w:tc>
      </w:tr>
    </w:tbl>
    <w:p w14:paraId="28DCCC35" w14:textId="173AD05E" w:rsidR="002D4B12" w:rsidRDefault="00787D1C" w:rsidP="002D4B12">
      <w:pPr>
        <w:rPr>
          <w:rFonts w:ascii="Times New Roman" w:hAnsi="Times New Roman" w:cs="Times New Roman"/>
        </w:rPr>
        <w:sectPr w:rsidR="002D4B12" w:rsidSect="002D4B12">
          <w:pgSz w:w="12240" w:h="15840"/>
          <w:pgMar w:top="720" w:right="720" w:bottom="720" w:left="720" w:header="720" w:footer="720" w:gutter="0"/>
          <w:cols w:space="720"/>
          <w:docGrid w:linePitch="360"/>
        </w:sectPr>
      </w:pPr>
      <w:r>
        <w:rPr>
          <w:rFonts w:ascii="Times New Roman" w:hAnsi="Times New Roman" w:cs="Times New Roman"/>
        </w:rPr>
        <w:br w:type="page"/>
      </w:r>
    </w:p>
    <w:p w14:paraId="250382A5" w14:textId="14E76F15" w:rsidR="00F279E3" w:rsidRPr="00584816" w:rsidRDefault="00F279E3">
      <w:pPr>
        <w:rPr>
          <w:rFonts w:ascii="Times New Roman" w:hAnsi="Times New Roman" w:cs="Times New Roman"/>
        </w:rPr>
      </w:pPr>
    </w:p>
    <w:p w14:paraId="0A46D9AC" w14:textId="5B1949A4" w:rsidR="00836F85" w:rsidRPr="00584816" w:rsidRDefault="00836F85">
      <w:pPr>
        <w:rPr>
          <w:rFonts w:ascii="Times New Roman" w:hAnsi="Times New Roman" w:cs="Times New Roman"/>
        </w:rPr>
      </w:pPr>
    </w:p>
    <w:tbl>
      <w:tblPr>
        <w:tblW w:w="12506" w:type="dxa"/>
        <w:tblLook w:val="04A0" w:firstRow="1" w:lastRow="0" w:firstColumn="1" w:lastColumn="0" w:noHBand="0" w:noVBand="1"/>
      </w:tblPr>
      <w:tblGrid>
        <w:gridCol w:w="818"/>
        <w:gridCol w:w="650"/>
        <w:gridCol w:w="622"/>
        <w:gridCol w:w="622"/>
        <w:gridCol w:w="571"/>
        <w:gridCol w:w="571"/>
        <w:gridCol w:w="622"/>
        <w:gridCol w:w="571"/>
        <w:gridCol w:w="808"/>
        <w:gridCol w:w="916"/>
        <w:gridCol w:w="236"/>
        <w:gridCol w:w="616"/>
        <w:gridCol w:w="672"/>
        <w:gridCol w:w="622"/>
        <w:gridCol w:w="622"/>
        <w:gridCol w:w="672"/>
        <w:gridCol w:w="571"/>
        <w:gridCol w:w="808"/>
        <w:gridCol w:w="916"/>
      </w:tblGrid>
      <w:tr w:rsidR="00C8028B" w:rsidRPr="00584816" w14:paraId="26D3EBEF" w14:textId="77777777" w:rsidTr="005C54B2">
        <w:trPr>
          <w:trHeight w:val="265"/>
        </w:trPr>
        <w:tc>
          <w:tcPr>
            <w:tcW w:w="12506" w:type="dxa"/>
            <w:gridSpan w:val="19"/>
            <w:tcBorders>
              <w:top w:val="single" w:sz="4" w:space="0" w:color="auto"/>
              <w:bottom w:val="single" w:sz="4" w:space="0" w:color="auto"/>
            </w:tcBorders>
            <w:shd w:val="clear" w:color="auto" w:fill="auto"/>
            <w:noWrap/>
            <w:vAlign w:val="bottom"/>
          </w:tcPr>
          <w:p w14:paraId="7138B064" w14:textId="42EEA4DF" w:rsidR="005C54B2" w:rsidRPr="005C54B2" w:rsidRDefault="00C8028B" w:rsidP="005C54B2">
            <w:pPr>
              <w:spacing w:after="0" w:line="240" w:lineRule="auto"/>
              <w:ind w:left="113" w:right="113"/>
              <w:rPr>
                <w:rFonts w:ascii="Times New Roman" w:eastAsia="Times New Roman" w:hAnsi="Times New Roman" w:cs="Times New Roman"/>
                <w:sz w:val="24"/>
                <w:szCs w:val="24"/>
                <w:bdr w:val="single" w:sz="4" w:space="0" w:color="auto"/>
              </w:rPr>
            </w:pPr>
            <w:r w:rsidRPr="00682DA3">
              <w:rPr>
                <w:rFonts w:ascii="Times New Roman" w:eastAsia="Times New Roman" w:hAnsi="Times New Roman" w:cs="Times New Roman"/>
                <w:sz w:val="24"/>
                <w:szCs w:val="24"/>
              </w:rPr>
              <w:t xml:space="preserve">Supplemental Table 3. Estimated on-site costs (including hourly wage estimates for labor, as well as herbicides and equipment used in eradication efforts) spent monitoring and treating existing Miscanthus plants at each Miscanthus infestation site in either the floodplain forests (FF) or old fields (OF). Sites included: Homer Lake (HL), </w:t>
            </w:r>
            <w:proofErr w:type="spellStart"/>
            <w:r w:rsidRPr="00682DA3">
              <w:rPr>
                <w:rFonts w:ascii="Times New Roman" w:eastAsia="Times New Roman" w:hAnsi="Times New Roman" w:cs="Times New Roman"/>
                <w:sz w:val="24"/>
                <w:szCs w:val="24"/>
              </w:rPr>
              <w:t>Nanney</w:t>
            </w:r>
            <w:proofErr w:type="spellEnd"/>
            <w:r w:rsidRPr="00682DA3">
              <w:rPr>
                <w:rFonts w:ascii="Times New Roman" w:eastAsia="Times New Roman" w:hAnsi="Times New Roman" w:cs="Times New Roman"/>
                <w:sz w:val="24"/>
                <w:szCs w:val="24"/>
              </w:rPr>
              <w:t xml:space="preserve"> (NAN), Richter Tracts </w:t>
            </w:r>
            <w:r w:rsidR="005C54B2" w:rsidRPr="005C54B2">
              <w:rPr>
                <w:rFonts w:ascii="Times New Roman" w:eastAsia="Times New Roman" w:hAnsi="Times New Roman" w:cs="Times New Roman"/>
                <w:sz w:val="24"/>
                <w:szCs w:val="24"/>
              </w:rPr>
              <w:t xml:space="preserve">(RIC), Phillips (PH) and </w:t>
            </w:r>
            <w:proofErr w:type="spellStart"/>
            <w:r w:rsidR="005C54B2" w:rsidRPr="005C54B2">
              <w:rPr>
                <w:rFonts w:ascii="Times New Roman" w:eastAsia="Times New Roman" w:hAnsi="Times New Roman" w:cs="Times New Roman"/>
                <w:sz w:val="24"/>
                <w:szCs w:val="24"/>
              </w:rPr>
              <w:t>Trelease</w:t>
            </w:r>
            <w:proofErr w:type="spellEnd"/>
            <w:r w:rsidR="005C54B2" w:rsidRPr="005C54B2">
              <w:rPr>
                <w:rFonts w:ascii="Times New Roman" w:eastAsia="Times New Roman" w:hAnsi="Times New Roman" w:cs="Times New Roman"/>
                <w:sz w:val="24"/>
                <w:szCs w:val="24"/>
              </w:rPr>
              <w:t xml:space="preserve"> (TR) Prairies, and the Vermillion River Observatory (VRO).</w:t>
            </w:r>
          </w:p>
        </w:tc>
      </w:tr>
      <w:tr w:rsidR="00C8028B" w:rsidRPr="00584816" w14:paraId="1591D364" w14:textId="77777777" w:rsidTr="005C54B2">
        <w:trPr>
          <w:trHeight w:val="265"/>
        </w:trPr>
        <w:tc>
          <w:tcPr>
            <w:tcW w:w="818" w:type="dxa"/>
            <w:tcBorders>
              <w:top w:val="single" w:sz="4" w:space="0" w:color="auto"/>
              <w:bottom w:val="single" w:sz="4" w:space="0" w:color="auto"/>
            </w:tcBorders>
            <w:shd w:val="clear" w:color="auto" w:fill="auto"/>
            <w:noWrap/>
            <w:vAlign w:val="bottom"/>
          </w:tcPr>
          <w:p w14:paraId="085FD876" w14:textId="77777777" w:rsidR="00C8028B" w:rsidRPr="002E7338" w:rsidRDefault="00C8028B" w:rsidP="002E7338">
            <w:pPr>
              <w:spacing w:after="0" w:line="240" w:lineRule="auto"/>
              <w:jc w:val="center"/>
              <w:rPr>
                <w:rFonts w:ascii="Times New Roman" w:eastAsia="Times New Roman" w:hAnsi="Times New Roman" w:cs="Times New Roman"/>
                <w:sz w:val="20"/>
                <w:szCs w:val="20"/>
              </w:rPr>
            </w:pPr>
          </w:p>
        </w:tc>
        <w:tc>
          <w:tcPr>
            <w:tcW w:w="650" w:type="dxa"/>
            <w:tcBorders>
              <w:top w:val="single" w:sz="4" w:space="0" w:color="auto"/>
              <w:bottom w:val="single" w:sz="4" w:space="0" w:color="auto"/>
            </w:tcBorders>
            <w:shd w:val="clear" w:color="auto" w:fill="auto"/>
            <w:noWrap/>
            <w:vAlign w:val="bottom"/>
          </w:tcPr>
          <w:p w14:paraId="5FFFD59F" w14:textId="77777777" w:rsidR="00C8028B" w:rsidRPr="002E7338" w:rsidRDefault="00C8028B" w:rsidP="002E7338">
            <w:pPr>
              <w:spacing w:after="0" w:line="240" w:lineRule="auto"/>
              <w:rPr>
                <w:rFonts w:ascii="Times New Roman" w:eastAsia="Times New Roman" w:hAnsi="Times New Roman" w:cs="Times New Roman"/>
                <w:sz w:val="20"/>
                <w:szCs w:val="20"/>
              </w:rPr>
            </w:pPr>
          </w:p>
        </w:tc>
        <w:tc>
          <w:tcPr>
            <w:tcW w:w="5303" w:type="dxa"/>
            <w:gridSpan w:val="8"/>
            <w:tcBorders>
              <w:top w:val="single" w:sz="4" w:space="0" w:color="auto"/>
              <w:bottom w:val="single" w:sz="4" w:space="0" w:color="auto"/>
            </w:tcBorders>
            <w:shd w:val="clear" w:color="auto" w:fill="auto"/>
            <w:noWrap/>
            <w:vAlign w:val="center"/>
          </w:tcPr>
          <w:p w14:paraId="067FB80A" w14:textId="0A108C22" w:rsidR="00C8028B" w:rsidRPr="002E7338" w:rsidRDefault="00C8028B" w:rsidP="00C8028B">
            <w:pPr>
              <w:spacing w:after="0" w:line="240" w:lineRule="auto"/>
              <w:ind w:left="113" w:right="113"/>
              <w:jc w:val="center"/>
              <w:rPr>
                <w:rFonts w:ascii="Times New Roman" w:eastAsia="Times New Roman" w:hAnsi="Times New Roman" w:cs="Times New Roman"/>
                <w:color w:val="000000"/>
                <w:sz w:val="20"/>
                <w:szCs w:val="20"/>
              </w:rPr>
            </w:pPr>
            <w:r w:rsidRPr="00584816">
              <w:rPr>
                <w:rStyle w:val="normaltextrun"/>
                <w:rFonts w:ascii="Times New Roman" w:hAnsi="Times New Roman" w:cs="Times New Roman"/>
                <w:i/>
                <w:iCs/>
                <w:color w:val="000000"/>
                <w:bdr w:val="none" w:sz="0" w:space="0" w:color="auto" w:frame="1"/>
              </w:rPr>
              <w:t>M. sinensis</w:t>
            </w:r>
          </w:p>
        </w:tc>
        <w:tc>
          <w:tcPr>
            <w:tcW w:w="236" w:type="dxa"/>
            <w:tcBorders>
              <w:top w:val="single" w:sz="4" w:space="0" w:color="auto"/>
              <w:bottom w:val="single" w:sz="4" w:space="0" w:color="auto"/>
            </w:tcBorders>
            <w:shd w:val="clear" w:color="auto" w:fill="auto"/>
            <w:textDirection w:val="btLr"/>
            <w:vAlign w:val="bottom"/>
          </w:tcPr>
          <w:p w14:paraId="6CC41526" w14:textId="77777777" w:rsidR="00C8028B" w:rsidRPr="002E7338" w:rsidRDefault="00C8028B" w:rsidP="00C8028B">
            <w:pPr>
              <w:spacing w:after="0" w:line="240" w:lineRule="auto"/>
              <w:ind w:left="113" w:right="113"/>
              <w:jc w:val="center"/>
              <w:rPr>
                <w:rFonts w:ascii="Times New Roman" w:eastAsia="Times New Roman" w:hAnsi="Times New Roman" w:cs="Times New Roman"/>
                <w:color w:val="000000"/>
                <w:sz w:val="20"/>
                <w:szCs w:val="20"/>
              </w:rPr>
            </w:pPr>
          </w:p>
        </w:tc>
        <w:tc>
          <w:tcPr>
            <w:tcW w:w="5499" w:type="dxa"/>
            <w:gridSpan w:val="8"/>
            <w:tcBorders>
              <w:top w:val="single" w:sz="4" w:space="0" w:color="auto"/>
              <w:bottom w:val="single" w:sz="4" w:space="0" w:color="auto"/>
            </w:tcBorders>
            <w:shd w:val="clear" w:color="auto" w:fill="auto"/>
            <w:noWrap/>
            <w:vAlign w:val="center"/>
          </w:tcPr>
          <w:p w14:paraId="568A6000" w14:textId="673D756F" w:rsidR="00C8028B" w:rsidRPr="002E7338" w:rsidRDefault="00C8028B" w:rsidP="00C8028B">
            <w:pPr>
              <w:spacing w:after="0" w:line="240" w:lineRule="auto"/>
              <w:ind w:left="113" w:right="113"/>
              <w:jc w:val="center"/>
              <w:rPr>
                <w:rFonts w:ascii="Times New Roman" w:eastAsia="Times New Roman" w:hAnsi="Times New Roman" w:cs="Times New Roman"/>
                <w:color w:val="000000"/>
                <w:sz w:val="20"/>
                <w:szCs w:val="20"/>
              </w:rPr>
            </w:pPr>
            <w:r w:rsidRPr="00584816">
              <w:rPr>
                <w:rStyle w:val="normaltextrun"/>
                <w:rFonts w:ascii="Times New Roman" w:hAnsi="Times New Roman" w:cs="Times New Roman"/>
                <w:i/>
                <w:iCs/>
                <w:color w:val="000000"/>
                <w:shd w:val="clear" w:color="auto" w:fill="FFFFFF"/>
              </w:rPr>
              <w:t>M.</w:t>
            </w:r>
            <w:r w:rsidR="00B1132A">
              <w:rPr>
                <w:rStyle w:val="normaltextrun"/>
                <w:rFonts w:ascii="Times New Roman" w:hAnsi="Times New Roman" w:cs="Times New Roman"/>
                <w:i/>
                <w:iCs/>
                <w:color w:val="000000"/>
                <w:shd w:val="clear" w:color="auto" w:fill="FFFFFF"/>
              </w:rPr>
              <w:t xml:space="preserve"> </w:t>
            </w:r>
            <w:r w:rsidR="005C54B2">
              <w:rPr>
                <w:rStyle w:val="normaltextrun"/>
                <w:rFonts w:ascii="Times New Roman" w:hAnsi="Times New Roman" w:cs="Times New Roman"/>
                <w:i/>
                <w:iCs/>
                <w:color w:val="000000"/>
                <w:shd w:val="clear" w:color="auto" w:fill="FFFFFF"/>
              </w:rPr>
              <w:t>x</w:t>
            </w:r>
            <w:r w:rsidRPr="00584816">
              <w:rPr>
                <w:rStyle w:val="normaltextrun"/>
                <w:rFonts w:ascii="Times New Roman" w:hAnsi="Times New Roman" w:cs="Times New Roman"/>
                <w:i/>
                <w:iCs/>
                <w:color w:val="000000"/>
                <w:shd w:val="clear" w:color="auto" w:fill="FFFFFF"/>
              </w:rPr>
              <w:t xml:space="preserve"> giganteus</w:t>
            </w:r>
          </w:p>
        </w:tc>
      </w:tr>
      <w:tr w:rsidR="00C8028B" w:rsidRPr="00584816" w14:paraId="5EC7DBB9" w14:textId="77777777" w:rsidTr="005C54B2">
        <w:trPr>
          <w:trHeight w:val="265"/>
        </w:trPr>
        <w:tc>
          <w:tcPr>
            <w:tcW w:w="818" w:type="dxa"/>
            <w:tcBorders>
              <w:top w:val="single" w:sz="4" w:space="0" w:color="auto"/>
            </w:tcBorders>
            <w:shd w:val="clear" w:color="auto" w:fill="auto"/>
            <w:noWrap/>
            <w:vAlign w:val="bottom"/>
            <w:hideMark/>
          </w:tcPr>
          <w:p w14:paraId="5A1D3292" w14:textId="77777777" w:rsidR="00C8028B" w:rsidRPr="002E7338" w:rsidRDefault="00C8028B" w:rsidP="002E7338">
            <w:pPr>
              <w:spacing w:after="0" w:line="240" w:lineRule="auto"/>
              <w:jc w:val="center"/>
              <w:rPr>
                <w:rFonts w:ascii="Times New Roman" w:eastAsia="Times New Roman" w:hAnsi="Times New Roman" w:cs="Times New Roman"/>
                <w:sz w:val="20"/>
                <w:szCs w:val="20"/>
              </w:rPr>
            </w:pPr>
          </w:p>
        </w:tc>
        <w:tc>
          <w:tcPr>
            <w:tcW w:w="650" w:type="dxa"/>
            <w:tcBorders>
              <w:top w:val="single" w:sz="4" w:space="0" w:color="auto"/>
            </w:tcBorders>
            <w:shd w:val="clear" w:color="auto" w:fill="auto"/>
            <w:noWrap/>
            <w:vAlign w:val="bottom"/>
            <w:hideMark/>
          </w:tcPr>
          <w:p w14:paraId="2D29F776" w14:textId="77777777" w:rsidR="00C8028B" w:rsidRPr="002E7338" w:rsidRDefault="00C8028B" w:rsidP="002E7338">
            <w:pPr>
              <w:spacing w:after="0" w:line="240" w:lineRule="auto"/>
              <w:rPr>
                <w:rFonts w:ascii="Times New Roman" w:eastAsia="Times New Roman" w:hAnsi="Times New Roman" w:cs="Times New Roman"/>
                <w:sz w:val="20"/>
                <w:szCs w:val="20"/>
              </w:rPr>
            </w:pPr>
          </w:p>
        </w:tc>
        <w:tc>
          <w:tcPr>
            <w:tcW w:w="1815" w:type="dxa"/>
            <w:gridSpan w:val="3"/>
            <w:tcBorders>
              <w:top w:val="single" w:sz="4" w:space="0" w:color="auto"/>
            </w:tcBorders>
            <w:shd w:val="clear" w:color="auto" w:fill="auto"/>
            <w:noWrap/>
            <w:vAlign w:val="center"/>
            <w:hideMark/>
          </w:tcPr>
          <w:p w14:paraId="3E073D56" w14:textId="4BDF23F1"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Total On-Site</w:t>
            </w:r>
          </w:p>
        </w:tc>
        <w:tc>
          <w:tcPr>
            <w:tcW w:w="1764" w:type="dxa"/>
            <w:gridSpan w:val="3"/>
            <w:tcBorders>
              <w:top w:val="single" w:sz="4" w:space="0" w:color="auto"/>
            </w:tcBorders>
            <w:shd w:val="clear" w:color="auto" w:fill="auto"/>
            <w:noWrap/>
            <w:vAlign w:val="center"/>
            <w:hideMark/>
          </w:tcPr>
          <w:p w14:paraId="36C8F36B" w14:textId="138056C2"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On-Site Labor</w:t>
            </w:r>
          </w:p>
        </w:tc>
        <w:tc>
          <w:tcPr>
            <w:tcW w:w="808" w:type="dxa"/>
            <w:vMerge w:val="restart"/>
            <w:tcBorders>
              <w:top w:val="single" w:sz="4" w:space="0" w:color="auto"/>
            </w:tcBorders>
            <w:shd w:val="clear" w:color="auto" w:fill="auto"/>
            <w:textDirection w:val="btLr"/>
            <w:vAlign w:val="center"/>
            <w:hideMark/>
          </w:tcPr>
          <w:p w14:paraId="562F2E48" w14:textId="77777777"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Total Herbicide</w:t>
            </w:r>
          </w:p>
        </w:tc>
        <w:tc>
          <w:tcPr>
            <w:tcW w:w="916" w:type="dxa"/>
            <w:vMerge w:val="restart"/>
            <w:tcBorders>
              <w:top w:val="single" w:sz="4" w:space="0" w:color="auto"/>
            </w:tcBorders>
            <w:shd w:val="clear" w:color="auto" w:fill="auto"/>
            <w:textDirection w:val="btLr"/>
            <w:vAlign w:val="center"/>
            <w:hideMark/>
          </w:tcPr>
          <w:p w14:paraId="6B0F54E6" w14:textId="4A72B270"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Equipment</w:t>
            </w:r>
          </w:p>
        </w:tc>
        <w:tc>
          <w:tcPr>
            <w:tcW w:w="236" w:type="dxa"/>
            <w:tcBorders>
              <w:top w:val="single" w:sz="4" w:space="0" w:color="auto"/>
            </w:tcBorders>
            <w:shd w:val="clear" w:color="auto" w:fill="auto"/>
            <w:textDirection w:val="btLr"/>
            <w:vAlign w:val="bottom"/>
            <w:hideMark/>
          </w:tcPr>
          <w:p w14:paraId="0FE058AD" w14:textId="77777777" w:rsidR="00C8028B" w:rsidRPr="002E7338" w:rsidRDefault="00C8028B" w:rsidP="002D5520">
            <w:pPr>
              <w:spacing w:after="0" w:line="240" w:lineRule="auto"/>
              <w:ind w:left="113" w:right="113"/>
              <w:rPr>
                <w:rFonts w:ascii="Times New Roman" w:eastAsia="Times New Roman" w:hAnsi="Times New Roman" w:cs="Times New Roman"/>
                <w:color w:val="000000"/>
                <w:sz w:val="20"/>
                <w:szCs w:val="20"/>
              </w:rPr>
            </w:pPr>
          </w:p>
        </w:tc>
        <w:tc>
          <w:tcPr>
            <w:tcW w:w="1910" w:type="dxa"/>
            <w:gridSpan w:val="3"/>
            <w:tcBorders>
              <w:top w:val="single" w:sz="4" w:space="0" w:color="auto"/>
            </w:tcBorders>
            <w:shd w:val="clear" w:color="auto" w:fill="auto"/>
            <w:noWrap/>
            <w:vAlign w:val="center"/>
            <w:hideMark/>
          </w:tcPr>
          <w:p w14:paraId="2CB6A789" w14:textId="2D343D05"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Total On-Site</w:t>
            </w:r>
          </w:p>
        </w:tc>
        <w:tc>
          <w:tcPr>
            <w:tcW w:w="1865" w:type="dxa"/>
            <w:gridSpan w:val="3"/>
            <w:tcBorders>
              <w:top w:val="single" w:sz="4" w:space="0" w:color="auto"/>
            </w:tcBorders>
            <w:shd w:val="clear" w:color="auto" w:fill="auto"/>
            <w:noWrap/>
            <w:vAlign w:val="center"/>
            <w:hideMark/>
          </w:tcPr>
          <w:p w14:paraId="7645FF91" w14:textId="1740280E"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On-Site Labor</w:t>
            </w:r>
          </w:p>
        </w:tc>
        <w:tc>
          <w:tcPr>
            <w:tcW w:w="808" w:type="dxa"/>
            <w:vMerge w:val="restart"/>
            <w:tcBorders>
              <w:top w:val="single" w:sz="4" w:space="0" w:color="auto"/>
            </w:tcBorders>
            <w:shd w:val="clear" w:color="auto" w:fill="auto"/>
            <w:textDirection w:val="btLr"/>
            <w:vAlign w:val="center"/>
            <w:hideMark/>
          </w:tcPr>
          <w:p w14:paraId="766A64D8" w14:textId="77777777"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Total Herbicide</w:t>
            </w:r>
          </w:p>
        </w:tc>
        <w:tc>
          <w:tcPr>
            <w:tcW w:w="916" w:type="dxa"/>
            <w:vMerge w:val="restart"/>
            <w:tcBorders>
              <w:top w:val="single" w:sz="4" w:space="0" w:color="auto"/>
            </w:tcBorders>
            <w:shd w:val="clear" w:color="auto" w:fill="auto"/>
            <w:textDirection w:val="btLr"/>
            <w:vAlign w:val="center"/>
            <w:hideMark/>
          </w:tcPr>
          <w:p w14:paraId="6AABA661" w14:textId="4815A37C"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Equipment</w:t>
            </w:r>
          </w:p>
        </w:tc>
      </w:tr>
      <w:tr w:rsidR="00C8028B" w:rsidRPr="00584816" w14:paraId="080A528C" w14:textId="77777777" w:rsidTr="00C8028B">
        <w:trPr>
          <w:trHeight w:val="1269"/>
        </w:trPr>
        <w:tc>
          <w:tcPr>
            <w:tcW w:w="818" w:type="dxa"/>
            <w:tcBorders>
              <w:bottom w:val="single" w:sz="4" w:space="0" w:color="auto"/>
            </w:tcBorders>
            <w:shd w:val="clear" w:color="auto" w:fill="auto"/>
            <w:noWrap/>
            <w:vAlign w:val="bottom"/>
            <w:hideMark/>
          </w:tcPr>
          <w:p w14:paraId="34452199" w14:textId="3F67D398"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H</w:t>
            </w:r>
            <w:r w:rsidRPr="002E7338">
              <w:rPr>
                <w:rFonts w:ascii="Times New Roman" w:eastAsia="Times New Roman" w:hAnsi="Times New Roman" w:cs="Times New Roman"/>
                <w:color w:val="000000"/>
                <w:sz w:val="20"/>
                <w:szCs w:val="20"/>
              </w:rPr>
              <w:t>abitat</w:t>
            </w:r>
          </w:p>
        </w:tc>
        <w:tc>
          <w:tcPr>
            <w:tcW w:w="650" w:type="dxa"/>
            <w:tcBorders>
              <w:bottom w:val="single" w:sz="4" w:space="0" w:color="auto"/>
            </w:tcBorders>
            <w:shd w:val="clear" w:color="auto" w:fill="auto"/>
            <w:noWrap/>
            <w:vAlign w:val="bottom"/>
            <w:hideMark/>
          </w:tcPr>
          <w:p w14:paraId="5B26B8CE" w14:textId="5B104F5A" w:rsidR="00C8028B" w:rsidRPr="002E7338" w:rsidRDefault="00C8028B" w:rsidP="002E7338">
            <w:pPr>
              <w:spacing w:after="0" w:line="240" w:lineRule="auto"/>
              <w:rPr>
                <w:rFonts w:ascii="Times New Roman" w:eastAsia="Times New Roman" w:hAnsi="Times New Roman" w:cs="Times New Roman"/>
                <w:sz w:val="20"/>
                <w:szCs w:val="20"/>
              </w:rPr>
            </w:pPr>
            <w:r w:rsidRPr="00584816">
              <w:rPr>
                <w:rFonts w:ascii="Times New Roman" w:eastAsia="Times New Roman" w:hAnsi="Times New Roman" w:cs="Times New Roman"/>
                <w:color w:val="000000"/>
                <w:sz w:val="20"/>
                <w:szCs w:val="20"/>
              </w:rPr>
              <w:t>S</w:t>
            </w:r>
            <w:r w:rsidRPr="002E7338">
              <w:rPr>
                <w:rFonts w:ascii="Times New Roman" w:eastAsia="Times New Roman" w:hAnsi="Times New Roman" w:cs="Times New Roman"/>
                <w:color w:val="000000"/>
                <w:sz w:val="20"/>
                <w:szCs w:val="20"/>
              </w:rPr>
              <w:t>ite</w:t>
            </w:r>
          </w:p>
        </w:tc>
        <w:tc>
          <w:tcPr>
            <w:tcW w:w="622" w:type="dxa"/>
            <w:tcBorders>
              <w:bottom w:val="single" w:sz="4" w:space="0" w:color="auto"/>
            </w:tcBorders>
            <w:shd w:val="clear" w:color="auto" w:fill="auto"/>
            <w:noWrap/>
            <w:textDirection w:val="btLr"/>
            <w:vAlign w:val="center"/>
            <w:hideMark/>
          </w:tcPr>
          <w:p w14:paraId="778CA8F3" w14:textId="77777777"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Mean</w:t>
            </w:r>
          </w:p>
        </w:tc>
        <w:tc>
          <w:tcPr>
            <w:tcW w:w="622" w:type="dxa"/>
            <w:tcBorders>
              <w:bottom w:val="single" w:sz="4" w:space="0" w:color="auto"/>
            </w:tcBorders>
            <w:shd w:val="clear" w:color="auto" w:fill="auto"/>
            <w:noWrap/>
            <w:textDirection w:val="btLr"/>
            <w:vAlign w:val="center"/>
            <w:hideMark/>
          </w:tcPr>
          <w:p w14:paraId="6A3A649E" w14:textId="3D6B541A"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ax</w:t>
            </w:r>
          </w:p>
        </w:tc>
        <w:tc>
          <w:tcPr>
            <w:tcW w:w="571" w:type="dxa"/>
            <w:tcBorders>
              <w:bottom w:val="single" w:sz="4" w:space="0" w:color="auto"/>
            </w:tcBorders>
            <w:shd w:val="clear" w:color="auto" w:fill="auto"/>
            <w:noWrap/>
            <w:textDirection w:val="btLr"/>
            <w:vAlign w:val="center"/>
            <w:hideMark/>
          </w:tcPr>
          <w:p w14:paraId="5D32E26E" w14:textId="0D7CE875"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in</w:t>
            </w:r>
          </w:p>
        </w:tc>
        <w:tc>
          <w:tcPr>
            <w:tcW w:w="571" w:type="dxa"/>
            <w:tcBorders>
              <w:bottom w:val="single" w:sz="4" w:space="0" w:color="auto"/>
            </w:tcBorders>
            <w:shd w:val="clear" w:color="auto" w:fill="auto"/>
            <w:noWrap/>
            <w:textDirection w:val="btLr"/>
            <w:vAlign w:val="center"/>
            <w:hideMark/>
          </w:tcPr>
          <w:p w14:paraId="0425786C" w14:textId="1B61FCC1"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Mean</w:t>
            </w:r>
          </w:p>
        </w:tc>
        <w:tc>
          <w:tcPr>
            <w:tcW w:w="622" w:type="dxa"/>
            <w:tcBorders>
              <w:bottom w:val="single" w:sz="4" w:space="0" w:color="auto"/>
            </w:tcBorders>
            <w:shd w:val="clear" w:color="auto" w:fill="auto"/>
            <w:noWrap/>
            <w:textDirection w:val="btLr"/>
            <w:vAlign w:val="center"/>
            <w:hideMark/>
          </w:tcPr>
          <w:p w14:paraId="2C896E46" w14:textId="03A2FCD7"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ax</w:t>
            </w:r>
          </w:p>
        </w:tc>
        <w:tc>
          <w:tcPr>
            <w:tcW w:w="571" w:type="dxa"/>
            <w:tcBorders>
              <w:bottom w:val="single" w:sz="4" w:space="0" w:color="auto"/>
            </w:tcBorders>
            <w:shd w:val="clear" w:color="auto" w:fill="auto"/>
            <w:noWrap/>
            <w:textDirection w:val="btLr"/>
            <w:vAlign w:val="center"/>
            <w:hideMark/>
          </w:tcPr>
          <w:p w14:paraId="2F583F42" w14:textId="57352DFE"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in</w:t>
            </w:r>
          </w:p>
        </w:tc>
        <w:tc>
          <w:tcPr>
            <w:tcW w:w="808" w:type="dxa"/>
            <w:vMerge/>
            <w:tcBorders>
              <w:bottom w:val="single" w:sz="4" w:space="0" w:color="auto"/>
            </w:tcBorders>
            <w:textDirection w:val="btLr"/>
            <w:vAlign w:val="bottom"/>
            <w:hideMark/>
          </w:tcPr>
          <w:p w14:paraId="677F99EC" w14:textId="77777777" w:rsidR="00C8028B" w:rsidRPr="002E7338" w:rsidRDefault="00C8028B" w:rsidP="002D5520">
            <w:pPr>
              <w:spacing w:after="0" w:line="240" w:lineRule="auto"/>
              <w:ind w:left="113" w:right="113"/>
              <w:rPr>
                <w:rFonts w:ascii="Times New Roman" w:eastAsia="Times New Roman" w:hAnsi="Times New Roman" w:cs="Times New Roman"/>
                <w:color w:val="000000"/>
                <w:sz w:val="20"/>
                <w:szCs w:val="20"/>
              </w:rPr>
            </w:pPr>
          </w:p>
        </w:tc>
        <w:tc>
          <w:tcPr>
            <w:tcW w:w="916" w:type="dxa"/>
            <w:vMerge/>
            <w:tcBorders>
              <w:bottom w:val="single" w:sz="4" w:space="0" w:color="auto"/>
            </w:tcBorders>
            <w:textDirection w:val="btLr"/>
            <w:vAlign w:val="bottom"/>
            <w:hideMark/>
          </w:tcPr>
          <w:p w14:paraId="2540CF7F" w14:textId="77777777" w:rsidR="00C8028B" w:rsidRPr="002E7338" w:rsidRDefault="00C8028B" w:rsidP="002D5520">
            <w:pPr>
              <w:spacing w:after="0" w:line="240" w:lineRule="auto"/>
              <w:ind w:left="113" w:right="113"/>
              <w:rPr>
                <w:rFonts w:ascii="Times New Roman" w:eastAsia="Times New Roman" w:hAnsi="Times New Roman" w:cs="Times New Roman"/>
                <w:color w:val="000000"/>
                <w:sz w:val="20"/>
                <w:szCs w:val="20"/>
              </w:rPr>
            </w:pPr>
          </w:p>
        </w:tc>
        <w:tc>
          <w:tcPr>
            <w:tcW w:w="236" w:type="dxa"/>
            <w:tcBorders>
              <w:bottom w:val="single" w:sz="4" w:space="0" w:color="auto"/>
            </w:tcBorders>
            <w:shd w:val="clear" w:color="auto" w:fill="auto"/>
            <w:textDirection w:val="btLr"/>
            <w:vAlign w:val="bottom"/>
            <w:hideMark/>
          </w:tcPr>
          <w:p w14:paraId="3A24D507" w14:textId="77777777" w:rsidR="00C8028B" w:rsidRPr="002E7338" w:rsidRDefault="00C8028B" w:rsidP="002D5520">
            <w:pPr>
              <w:spacing w:after="0" w:line="240" w:lineRule="auto"/>
              <w:ind w:left="113" w:right="113"/>
              <w:rPr>
                <w:rFonts w:ascii="Times New Roman" w:eastAsia="Times New Roman" w:hAnsi="Times New Roman" w:cs="Times New Roman"/>
                <w:color w:val="000000"/>
                <w:sz w:val="20"/>
                <w:szCs w:val="20"/>
              </w:rPr>
            </w:pPr>
          </w:p>
        </w:tc>
        <w:tc>
          <w:tcPr>
            <w:tcW w:w="616" w:type="dxa"/>
            <w:tcBorders>
              <w:bottom w:val="single" w:sz="4" w:space="0" w:color="auto"/>
            </w:tcBorders>
            <w:shd w:val="clear" w:color="auto" w:fill="auto"/>
            <w:noWrap/>
            <w:textDirection w:val="btLr"/>
            <w:vAlign w:val="center"/>
            <w:hideMark/>
          </w:tcPr>
          <w:p w14:paraId="320D4A61" w14:textId="1AB41179"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Mean</w:t>
            </w:r>
          </w:p>
        </w:tc>
        <w:tc>
          <w:tcPr>
            <w:tcW w:w="672" w:type="dxa"/>
            <w:tcBorders>
              <w:bottom w:val="single" w:sz="4" w:space="0" w:color="auto"/>
            </w:tcBorders>
            <w:shd w:val="clear" w:color="auto" w:fill="auto"/>
            <w:noWrap/>
            <w:textDirection w:val="btLr"/>
            <w:vAlign w:val="center"/>
            <w:hideMark/>
          </w:tcPr>
          <w:p w14:paraId="42EB471A" w14:textId="248EC371"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ax</w:t>
            </w:r>
          </w:p>
        </w:tc>
        <w:tc>
          <w:tcPr>
            <w:tcW w:w="622" w:type="dxa"/>
            <w:tcBorders>
              <w:bottom w:val="single" w:sz="4" w:space="0" w:color="auto"/>
            </w:tcBorders>
            <w:shd w:val="clear" w:color="auto" w:fill="auto"/>
            <w:noWrap/>
            <w:textDirection w:val="btLr"/>
            <w:vAlign w:val="center"/>
            <w:hideMark/>
          </w:tcPr>
          <w:p w14:paraId="57137E72" w14:textId="74AF72BD"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in</w:t>
            </w:r>
          </w:p>
        </w:tc>
        <w:tc>
          <w:tcPr>
            <w:tcW w:w="622" w:type="dxa"/>
            <w:tcBorders>
              <w:bottom w:val="single" w:sz="4" w:space="0" w:color="auto"/>
            </w:tcBorders>
            <w:shd w:val="clear" w:color="auto" w:fill="auto"/>
            <w:noWrap/>
            <w:textDirection w:val="btLr"/>
            <w:vAlign w:val="center"/>
            <w:hideMark/>
          </w:tcPr>
          <w:p w14:paraId="21E6B8A1" w14:textId="5B72589E"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Mean</w:t>
            </w:r>
          </w:p>
        </w:tc>
        <w:tc>
          <w:tcPr>
            <w:tcW w:w="672" w:type="dxa"/>
            <w:tcBorders>
              <w:bottom w:val="single" w:sz="4" w:space="0" w:color="auto"/>
            </w:tcBorders>
            <w:shd w:val="clear" w:color="auto" w:fill="auto"/>
            <w:noWrap/>
            <w:textDirection w:val="btLr"/>
            <w:vAlign w:val="center"/>
            <w:hideMark/>
          </w:tcPr>
          <w:p w14:paraId="2B45AA78" w14:textId="428BBFB0"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ax</w:t>
            </w:r>
          </w:p>
        </w:tc>
        <w:tc>
          <w:tcPr>
            <w:tcW w:w="571" w:type="dxa"/>
            <w:tcBorders>
              <w:bottom w:val="single" w:sz="4" w:space="0" w:color="auto"/>
            </w:tcBorders>
            <w:shd w:val="clear" w:color="auto" w:fill="auto"/>
            <w:noWrap/>
            <w:textDirection w:val="btLr"/>
            <w:vAlign w:val="center"/>
            <w:hideMark/>
          </w:tcPr>
          <w:p w14:paraId="2AA976FE" w14:textId="35C7C50C" w:rsidR="00C8028B" w:rsidRPr="002E7338" w:rsidRDefault="00C8028B" w:rsidP="003B77DF">
            <w:pPr>
              <w:spacing w:after="0" w:line="240" w:lineRule="auto"/>
              <w:ind w:left="113" w:right="113"/>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2E7338">
              <w:rPr>
                <w:rFonts w:ascii="Times New Roman" w:eastAsia="Times New Roman" w:hAnsi="Times New Roman" w:cs="Times New Roman"/>
                <w:color w:val="000000"/>
                <w:sz w:val="20"/>
                <w:szCs w:val="20"/>
              </w:rPr>
              <w:t>in</w:t>
            </w:r>
          </w:p>
        </w:tc>
        <w:tc>
          <w:tcPr>
            <w:tcW w:w="808" w:type="dxa"/>
            <w:vMerge/>
            <w:tcBorders>
              <w:bottom w:val="single" w:sz="4" w:space="0" w:color="auto"/>
            </w:tcBorders>
            <w:textDirection w:val="btLr"/>
            <w:vAlign w:val="bottom"/>
            <w:hideMark/>
          </w:tcPr>
          <w:p w14:paraId="4246A6FF" w14:textId="77777777" w:rsidR="00C8028B" w:rsidRPr="002E7338" w:rsidRDefault="00C8028B" w:rsidP="002D5520">
            <w:pPr>
              <w:spacing w:after="0" w:line="240" w:lineRule="auto"/>
              <w:ind w:left="113" w:right="113"/>
              <w:rPr>
                <w:rFonts w:ascii="Times New Roman" w:eastAsia="Times New Roman" w:hAnsi="Times New Roman" w:cs="Times New Roman"/>
                <w:color w:val="000000"/>
                <w:sz w:val="20"/>
                <w:szCs w:val="20"/>
              </w:rPr>
            </w:pPr>
          </w:p>
        </w:tc>
        <w:tc>
          <w:tcPr>
            <w:tcW w:w="916" w:type="dxa"/>
            <w:vMerge/>
            <w:tcBorders>
              <w:bottom w:val="single" w:sz="4" w:space="0" w:color="auto"/>
            </w:tcBorders>
            <w:textDirection w:val="btLr"/>
            <w:vAlign w:val="bottom"/>
            <w:hideMark/>
          </w:tcPr>
          <w:p w14:paraId="2B814B5F" w14:textId="77777777" w:rsidR="00C8028B" w:rsidRPr="002E7338" w:rsidRDefault="00C8028B" w:rsidP="002D5520">
            <w:pPr>
              <w:spacing w:after="0" w:line="240" w:lineRule="auto"/>
              <w:ind w:left="113" w:right="113"/>
              <w:rPr>
                <w:rFonts w:ascii="Times New Roman" w:eastAsia="Times New Roman" w:hAnsi="Times New Roman" w:cs="Times New Roman"/>
                <w:color w:val="000000"/>
                <w:sz w:val="20"/>
                <w:szCs w:val="20"/>
              </w:rPr>
            </w:pPr>
          </w:p>
        </w:tc>
      </w:tr>
      <w:tr w:rsidR="00C8028B" w:rsidRPr="00584816" w14:paraId="43AB304F" w14:textId="77777777" w:rsidTr="00C8028B">
        <w:trPr>
          <w:trHeight w:val="265"/>
        </w:trPr>
        <w:tc>
          <w:tcPr>
            <w:tcW w:w="818" w:type="dxa"/>
            <w:tcBorders>
              <w:top w:val="single" w:sz="4" w:space="0" w:color="auto"/>
            </w:tcBorders>
            <w:shd w:val="clear" w:color="auto" w:fill="auto"/>
            <w:noWrap/>
            <w:vAlign w:val="center"/>
            <w:hideMark/>
          </w:tcPr>
          <w:p w14:paraId="0F0D8048" w14:textId="1780B336"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p>
        </w:tc>
        <w:tc>
          <w:tcPr>
            <w:tcW w:w="650" w:type="dxa"/>
            <w:tcBorders>
              <w:top w:val="single" w:sz="4" w:space="0" w:color="auto"/>
            </w:tcBorders>
            <w:shd w:val="clear" w:color="auto" w:fill="auto"/>
            <w:noWrap/>
            <w:vAlign w:val="center"/>
            <w:hideMark/>
          </w:tcPr>
          <w:p w14:paraId="13FEFF35" w14:textId="1BC10FAE" w:rsidR="00C8028B" w:rsidRPr="002E7338" w:rsidRDefault="00C8028B" w:rsidP="002D5520">
            <w:pPr>
              <w:spacing w:after="0" w:line="240" w:lineRule="auto"/>
              <w:jc w:val="center"/>
              <w:rPr>
                <w:rFonts w:ascii="Times New Roman" w:eastAsia="Times New Roman" w:hAnsi="Times New Roman" w:cs="Times New Roman"/>
                <w:color w:val="000000"/>
                <w:sz w:val="20"/>
                <w:szCs w:val="20"/>
              </w:rPr>
            </w:pPr>
          </w:p>
        </w:tc>
        <w:tc>
          <w:tcPr>
            <w:tcW w:w="5303" w:type="dxa"/>
            <w:gridSpan w:val="8"/>
            <w:tcBorders>
              <w:top w:val="single" w:sz="4" w:space="0" w:color="auto"/>
            </w:tcBorders>
            <w:shd w:val="clear" w:color="auto" w:fill="auto"/>
            <w:noWrap/>
            <w:vAlign w:val="bottom"/>
            <w:hideMark/>
          </w:tcPr>
          <w:p w14:paraId="38915ECF" w14:textId="77777777" w:rsidR="00C8028B" w:rsidRPr="002E7338" w:rsidRDefault="00C8028B" w:rsidP="002E7338">
            <w:pPr>
              <w:spacing w:after="0" w:line="240" w:lineRule="auto"/>
              <w:jc w:val="center"/>
              <w:rPr>
                <w:rFonts w:ascii="Times New Roman" w:eastAsia="Times New Roman" w:hAnsi="Times New Roman" w:cs="Times New Roman"/>
                <w:i/>
                <w:iCs/>
                <w:color w:val="000000"/>
                <w:sz w:val="20"/>
                <w:szCs w:val="20"/>
              </w:rPr>
            </w:pPr>
            <w:r w:rsidRPr="002E7338">
              <w:rPr>
                <w:rFonts w:ascii="Times New Roman" w:eastAsia="Times New Roman" w:hAnsi="Times New Roman" w:cs="Times New Roman"/>
                <w:i/>
                <w:iCs/>
                <w:color w:val="000000"/>
                <w:sz w:val="20"/>
                <w:szCs w:val="20"/>
              </w:rPr>
              <w:t>Costs Per Site ($/ site)</w:t>
            </w:r>
          </w:p>
        </w:tc>
        <w:tc>
          <w:tcPr>
            <w:tcW w:w="236" w:type="dxa"/>
            <w:tcBorders>
              <w:top w:val="single" w:sz="4" w:space="0" w:color="auto"/>
            </w:tcBorders>
            <w:shd w:val="clear" w:color="auto" w:fill="auto"/>
            <w:noWrap/>
            <w:vAlign w:val="bottom"/>
            <w:hideMark/>
          </w:tcPr>
          <w:p w14:paraId="5A175405" w14:textId="77777777" w:rsidR="00C8028B" w:rsidRPr="002E7338" w:rsidRDefault="00C8028B" w:rsidP="002E7338">
            <w:pPr>
              <w:spacing w:after="0" w:line="240" w:lineRule="auto"/>
              <w:jc w:val="center"/>
              <w:rPr>
                <w:rFonts w:ascii="Times New Roman" w:eastAsia="Times New Roman" w:hAnsi="Times New Roman" w:cs="Times New Roman"/>
                <w:color w:val="000000"/>
                <w:sz w:val="20"/>
                <w:szCs w:val="20"/>
              </w:rPr>
            </w:pPr>
          </w:p>
        </w:tc>
        <w:tc>
          <w:tcPr>
            <w:tcW w:w="5499" w:type="dxa"/>
            <w:gridSpan w:val="8"/>
            <w:tcBorders>
              <w:top w:val="single" w:sz="4" w:space="0" w:color="auto"/>
            </w:tcBorders>
            <w:shd w:val="clear" w:color="auto" w:fill="auto"/>
            <w:noWrap/>
            <w:vAlign w:val="bottom"/>
            <w:hideMark/>
          </w:tcPr>
          <w:p w14:paraId="4BFF38B4" w14:textId="77777777" w:rsidR="00C8028B" w:rsidRPr="002E7338" w:rsidRDefault="00C8028B" w:rsidP="002E7338">
            <w:pPr>
              <w:spacing w:after="0" w:line="240" w:lineRule="auto"/>
              <w:jc w:val="center"/>
              <w:rPr>
                <w:rFonts w:ascii="Times New Roman" w:eastAsia="Times New Roman" w:hAnsi="Times New Roman" w:cs="Times New Roman"/>
                <w:i/>
                <w:iCs/>
                <w:color w:val="000000"/>
                <w:sz w:val="20"/>
                <w:szCs w:val="20"/>
              </w:rPr>
            </w:pPr>
            <w:r w:rsidRPr="002E7338">
              <w:rPr>
                <w:rFonts w:ascii="Times New Roman" w:eastAsia="Times New Roman" w:hAnsi="Times New Roman" w:cs="Times New Roman"/>
                <w:i/>
                <w:iCs/>
                <w:color w:val="000000"/>
                <w:sz w:val="20"/>
                <w:szCs w:val="20"/>
              </w:rPr>
              <w:t>Costs Per Site ($/ site)</w:t>
            </w:r>
          </w:p>
        </w:tc>
      </w:tr>
      <w:tr w:rsidR="00C8028B" w:rsidRPr="00584816" w14:paraId="72364CF6" w14:textId="77777777" w:rsidTr="00C8028B">
        <w:trPr>
          <w:trHeight w:val="265"/>
        </w:trPr>
        <w:tc>
          <w:tcPr>
            <w:tcW w:w="818" w:type="dxa"/>
            <w:shd w:val="clear" w:color="auto" w:fill="auto"/>
            <w:noWrap/>
            <w:vAlign w:val="bottom"/>
            <w:hideMark/>
          </w:tcPr>
          <w:p w14:paraId="1969291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7259D10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HL</w:t>
            </w:r>
          </w:p>
        </w:tc>
        <w:tc>
          <w:tcPr>
            <w:tcW w:w="622" w:type="dxa"/>
            <w:shd w:val="clear" w:color="auto" w:fill="auto"/>
            <w:noWrap/>
            <w:vAlign w:val="bottom"/>
            <w:hideMark/>
          </w:tcPr>
          <w:p w14:paraId="7AB622C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344</w:t>
            </w:r>
          </w:p>
        </w:tc>
        <w:tc>
          <w:tcPr>
            <w:tcW w:w="622" w:type="dxa"/>
            <w:shd w:val="clear" w:color="auto" w:fill="auto"/>
            <w:noWrap/>
            <w:vAlign w:val="bottom"/>
            <w:hideMark/>
          </w:tcPr>
          <w:p w14:paraId="3860657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513</w:t>
            </w:r>
          </w:p>
        </w:tc>
        <w:tc>
          <w:tcPr>
            <w:tcW w:w="571" w:type="dxa"/>
            <w:shd w:val="clear" w:color="auto" w:fill="auto"/>
            <w:noWrap/>
            <w:vAlign w:val="bottom"/>
            <w:hideMark/>
          </w:tcPr>
          <w:p w14:paraId="65222D5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281</w:t>
            </w:r>
          </w:p>
        </w:tc>
        <w:tc>
          <w:tcPr>
            <w:tcW w:w="571" w:type="dxa"/>
            <w:shd w:val="clear" w:color="auto" w:fill="auto"/>
            <w:noWrap/>
            <w:vAlign w:val="bottom"/>
            <w:hideMark/>
          </w:tcPr>
          <w:p w14:paraId="6B3381D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171</w:t>
            </w:r>
          </w:p>
        </w:tc>
        <w:tc>
          <w:tcPr>
            <w:tcW w:w="622" w:type="dxa"/>
            <w:shd w:val="clear" w:color="auto" w:fill="auto"/>
            <w:noWrap/>
            <w:vAlign w:val="bottom"/>
            <w:hideMark/>
          </w:tcPr>
          <w:p w14:paraId="3209A16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340</w:t>
            </w:r>
          </w:p>
        </w:tc>
        <w:tc>
          <w:tcPr>
            <w:tcW w:w="571" w:type="dxa"/>
            <w:shd w:val="clear" w:color="auto" w:fill="auto"/>
            <w:noWrap/>
            <w:vAlign w:val="bottom"/>
            <w:hideMark/>
          </w:tcPr>
          <w:p w14:paraId="3682979C"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108</w:t>
            </w:r>
          </w:p>
        </w:tc>
        <w:tc>
          <w:tcPr>
            <w:tcW w:w="808" w:type="dxa"/>
            <w:shd w:val="clear" w:color="auto" w:fill="auto"/>
            <w:noWrap/>
            <w:vAlign w:val="bottom"/>
            <w:hideMark/>
          </w:tcPr>
          <w:p w14:paraId="4AFEFA5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w:t>
            </w:r>
          </w:p>
        </w:tc>
        <w:tc>
          <w:tcPr>
            <w:tcW w:w="916" w:type="dxa"/>
            <w:shd w:val="clear" w:color="auto" w:fill="auto"/>
            <w:noWrap/>
            <w:vAlign w:val="bottom"/>
            <w:hideMark/>
          </w:tcPr>
          <w:p w14:paraId="32D5A335"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170</w:t>
            </w:r>
          </w:p>
        </w:tc>
        <w:tc>
          <w:tcPr>
            <w:tcW w:w="236" w:type="dxa"/>
            <w:shd w:val="clear" w:color="auto" w:fill="auto"/>
            <w:noWrap/>
            <w:vAlign w:val="bottom"/>
            <w:hideMark/>
          </w:tcPr>
          <w:p w14:paraId="47BA458E"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500B30B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338</w:t>
            </w:r>
          </w:p>
        </w:tc>
        <w:tc>
          <w:tcPr>
            <w:tcW w:w="672" w:type="dxa"/>
            <w:shd w:val="clear" w:color="auto" w:fill="auto"/>
            <w:noWrap/>
            <w:vAlign w:val="bottom"/>
            <w:hideMark/>
          </w:tcPr>
          <w:p w14:paraId="5858343E"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502</w:t>
            </w:r>
          </w:p>
        </w:tc>
        <w:tc>
          <w:tcPr>
            <w:tcW w:w="622" w:type="dxa"/>
            <w:shd w:val="clear" w:color="auto" w:fill="auto"/>
            <w:noWrap/>
            <w:vAlign w:val="bottom"/>
            <w:hideMark/>
          </w:tcPr>
          <w:p w14:paraId="4AD919F8"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277</w:t>
            </w:r>
          </w:p>
        </w:tc>
        <w:tc>
          <w:tcPr>
            <w:tcW w:w="622" w:type="dxa"/>
            <w:shd w:val="clear" w:color="auto" w:fill="auto"/>
            <w:noWrap/>
            <w:vAlign w:val="bottom"/>
            <w:hideMark/>
          </w:tcPr>
          <w:p w14:paraId="05C62B12"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165</w:t>
            </w:r>
          </w:p>
        </w:tc>
        <w:tc>
          <w:tcPr>
            <w:tcW w:w="672" w:type="dxa"/>
            <w:shd w:val="clear" w:color="auto" w:fill="auto"/>
            <w:noWrap/>
            <w:vAlign w:val="bottom"/>
            <w:hideMark/>
          </w:tcPr>
          <w:p w14:paraId="1E6EFB34"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329</w:t>
            </w:r>
          </w:p>
        </w:tc>
        <w:tc>
          <w:tcPr>
            <w:tcW w:w="571" w:type="dxa"/>
            <w:shd w:val="clear" w:color="auto" w:fill="auto"/>
            <w:noWrap/>
            <w:vAlign w:val="bottom"/>
            <w:hideMark/>
          </w:tcPr>
          <w:p w14:paraId="22A7AD12"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104</w:t>
            </w:r>
          </w:p>
        </w:tc>
        <w:tc>
          <w:tcPr>
            <w:tcW w:w="808" w:type="dxa"/>
            <w:shd w:val="clear" w:color="auto" w:fill="auto"/>
            <w:noWrap/>
            <w:vAlign w:val="bottom"/>
            <w:hideMark/>
          </w:tcPr>
          <w:p w14:paraId="15A7415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w:t>
            </w:r>
          </w:p>
        </w:tc>
        <w:tc>
          <w:tcPr>
            <w:tcW w:w="916" w:type="dxa"/>
            <w:shd w:val="clear" w:color="auto" w:fill="auto"/>
            <w:noWrap/>
            <w:vAlign w:val="bottom"/>
            <w:hideMark/>
          </w:tcPr>
          <w:p w14:paraId="4C826A1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170</w:t>
            </w:r>
          </w:p>
        </w:tc>
      </w:tr>
      <w:tr w:rsidR="00C8028B" w:rsidRPr="00584816" w14:paraId="52DBAF57" w14:textId="77777777" w:rsidTr="00C8028B">
        <w:trPr>
          <w:trHeight w:val="265"/>
        </w:trPr>
        <w:tc>
          <w:tcPr>
            <w:tcW w:w="818" w:type="dxa"/>
            <w:shd w:val="clear" w:color="auto" w:fill="auto"/>
            <w:noWrap/>
            <w:vAlign w:val="bottom"/>
            <w:hideMark/>
          </w:tcPr>
          <w:p w14:paraId="2833716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589255F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NAN</w:t>
            </w:r>
          </w:p>
        </w:tc>
        <w:tc>
          <w:tcPr>
            <w:tcW w:w="622" w:type="dxa"/>
            <w:shd w:val="clear" w:color="auto" w:fill="auto"/>
            <w:noWrap/>
            <w:vAlign w:val="bottom"/>
            <w:hideMark/>
          </w:tcPr>
          <w:p w14:paraId="00F8742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307</w:t>
            </w:r>
          </w:p>
        </w:tc>
        <w:tc>
          <w:tcPr>
            <w:tcW w:w="622" w:type="dxa"/>
            <w:shd w:val="clear" w:color="auto" w:fill="auto"/>
            <w:noWrap/>
            <w:vAlign w:val="bottom"/>
            <w:hideMark/>
          </w:tcPr>
          <w:p w14:paraId="568D592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440</w:t>
            </w:r>
          </w:p>
        </w:tc>
        <w:tc>
          <w:tcPr>
            <w:tcW w:w="571" w:type="dxa"/>
            <w:shd w:val="clear" w:color="auto" w:fill="auto"/>
            <w:noWrap/>
            <w:vAlign w:val="bottom"/>
            <w:hideMark/>
          </w:tcPr>
          <w:p w14:paraId="07A13A1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258</w:t>
            </w:r>
          </w:p>
        </w:tc>
        <w:tc>
          <w:tcPr>
            <w:tcW w:w="571" w:type="dxa"/>
            <w:shd w:val="clear" w:color="auto" w:fill="auto"/>
            <w:noWrap/>
            <w:vAlign w:val="bottom"/>
            <w:hideMark/>
          </w:tcPr>
          <w:p w14:paraId="4F3DF69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135</w:t>
            </w:r>
          </w:p>
        </w:tc>
        <w:tc>
          <w:tcPr>
            <w:tcW w:w="622" w:type="dxa"/>
            <w:shd w:val="clear" w:color="auto" w:fill="auto"/>
            <w:noWrap/>
            <w:vAlign w:val="bottom"/>
            <w:hideMark/>
          </w:tcPr>
          <w:p w14:paraId="172908B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268</w:t>
            </w:r>
          </w:p>
        </w:tc>
        <w:tc>
          <w:tcPr>
            <w:tcW w:w="571" w:type="dxa"/>
            <w:shd w:val="clear" w:color="auto" w:fill="auto"/>
            <w:noWrap/>
            <w:vAlign w:val="bottom"/>
            <w:hideMark/>
          </w:tcPr>
          <w:p w14:paraId="1C3F5D5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85</w:t>
            </w:r>
          </w:p>
        </w:tc>
        <w:tc>
          <w:tcPr>
            <w:tcW w:w="808" w:type="dxa"/>
            <w:shd w:val="clear" w:color="auto" w:fill="auto"/>
            <w:noWrap/>
            <w:vAlign w:val="bottom"/>
            <w:hideMark/>
          </w:tcPr>
          <w:p w14:paraId="45ECDA27"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w:t>
            </w:r>
          </w:p>
        </w:tc>
        <w:tc>
          <w:tcPr>
            <w:tcW w:w="916" w:type="dxa"/>
            <w:shd w:val="clear" w:color="auto" w:fill="auto"/>
            <w:noWrap/>
            <w:vAlign w:val="bottom"/>
            <w:hideMark/>
          </w:tcPr>
          <w:p w14:paraId="2A79D43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170</w:t>
            </w:r>
          </w:p>
        </w:tc>
        <w:tc>
          <w:tcPr>
            <w:tcW w:w="236" w:type="dxa"/>
            <w:shd w:val="clear" w:color="auto" w:fill="auto"/>
            <w:noWrap/>
            <w:vAlign w:val="bottom"/>
            <w:hideMark/>
          </w:tcPr>
          <w:p w14:paraId="7052C58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327024DB"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361</w:t>
            </w:r>
          </w:p>
        </w:tc>
        <w:tc>
          <w:tcPr>
            <w:tcW w:w="672" w:type="dxa"/>
            <w:shd w:val="clear" w:color="auto" w:fill="auto"/>
            <w:noWrap/>
            <w:vAlign w:val="bottom"/>
            <w:hideMark/>
          </w:tcPr>
          <w:p w14:paraId="1342BF8D"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547</w:t>
            </w:r>
          </w:p>
        </w:tc>
        <w:tc>
          <w:tcPr>
            <w:tcW w:w="622" w:type="dxa"/>
            <w:shd w:val="clear" w:color="auto" w:fill="auto"/>
            <w:noWrap/>
            <w:vAlign w:val="bottom"/>
            <w:hideMark/>
          </w:tcPr>
          <w:p w14:paraId="02BB3D79"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292</w:t>
            </w:r>
          </w:p>
        </w:tc>
        <w:tc>
          <w:tcPr>
            <w:tcW w:w="622" w:type="dxa"/>
            <w:shd w:val="clear" w:color="auto" w:fill="auto"/>
            <w:noWrap/>
            <w:vAlign w:val="bottom"/>
            <w:hideMark/>
          </w:tcPr>
          <w:p w14:paraId="6431F5BD"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188</w:t>
            </w:r>
          </w:p>
        </w:tc>
        <w:tc>
          <w:tcPr>
            <w:tcW w:w="672" w:type="dxa"/>
            <w:shd w:val="clear" w:color="auto" w:fill="auto"/>
            <w:noWrap/>
            <w:vAlign w:val="bottom"/>
            <w:hideMark/>
          </w:tcPr>
          <w:p w14:paraId="6BAD48FF"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374</w:t>
            </w:r>
          </w:p>
        </w:tc>
        <w:tc>
          <w:tcPr>
            <w:tcW w:w="571" w:type="dxa"/>
            <w:shd w:val="clear" w:color="auto" w:fill="auto"/>
            <w:noWrap/>
            <w:vAlign w:val="bottom"/>
            <w:hideMark/>
          </w:tcPr>
          <w:p w14:paraId="71D660B6"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119</w:t>
            </w:r>
          </w:p>
        </w:tc>
        <w:tc>
          <w:tcPr>
            <w:tcW w:w="808" w:type="dxa"/>
            <w:shd w:val="clear" w:color="auto" w:fill="auto"/>
            <w:noWrap/>
            <w:vAlign w:val="bottom"/>
            <w:hideMark/>
          </w:tcPr>
          <w:p w14:paraId="48490C8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w:t>
            </w:r>
          </w:p>
        </w:tc>
        <w:tc>
          <w:tcPr>
            <w:tcW w:w="916" w:type="dxa"/>
            <w:shd w:val="clear" w:color="auto" w:fill="auto"/>
            <w:noWrap/>
            <w:vAlign w:val="bottom"/>
            <w:hideMark/>
          </w:tcPr>
          <w:p w14:paraId="3573160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170</w:t>
            </w:r>
          </w:p>
        </w:tc>
      </w:tr>
      <w:tr w:rsidR="00C8028B" w:rsidRPr="00584816" w14:paraId="171EA6DA" w14:textId="77777777" w:rsidTr="00C8028B">
        <w:trPr>
          <w:trHeight w:val="265"/>
        </w:trPr>
        <w:tc>
          <w:tcPr>
            <w:tcW w:w="818" w:type="dxa"/>
            <w:shd w:val="clear" w:color="auto" w:fill="auto"/>
            <w:noWrap/>
            <w:vAlign w:val="bottom"/>
            <w:hideMark/>
          </w:tcPr>
          <w:p w14:paraId="50E27EE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1C2B967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RIC</w:t>
            </w:r>
          </w:p>
        </w:tc>
        <w:tc>
          <w:tcPr>
            <w:tcW w:w="622" w:type="dxa"/>
            <w:shd w:val="clear" w:color="auto" w:fill="auto"/>
            <w:noWrap/>
            <w:vAlign w:val="bottom"/>
            <w:hideMark/>
          </w:tcPr>
          <w:p w14:paraId="4F38740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135</w:t>
            </w:r>
          </w:p>
        </w:tc>
        <w:tc>
          <w:tcPr>
            <w:tcW w:w="622" w:type="dxa"/>
            <w:shd w:val="clear" w:color="auto" w:fill="auto"/>
            <w:noWrap/>
            <w:vAlign w:val="bottom"/>
            <w:hideMark/>
          </w:tcPr>
          <w:p w14:paraId="43C802B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268</w:t>
            </w:r>
          </w:p>
        </w:tc>
        <w:tc>
          <w:tcPr>
            <w:tcW w:w="571" w:type="dxa"/>
            <w:shd w:val="clear" w:color="auto" w:fill="auto"/>
            <w:noWrap/>
            <w:vAlign w:val="bottom"/>
            <w:hideMark/>
          </w:tcPr>
          <w:p w14:paraId="6B1DF07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85</w:t>
            </w:r>
          </w:p>
        </w:tc>
        <w:tc>
          <w:tcPr>
            <w:tcW w:w="571" w:type="dxa"/>
            <w:shd w:val="clear" w:color="auto" w:fill="auto"/>
            <w:noWrap/>
            <w:vAlign w:val="bottom"/>
            <w:hideMark/>
          </w:tcPr>
          <w:p w14:paraId="769EDCF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135</w:t>
            </w:r>
          </w:p>
        </w:tc>
        <w:tc>
          <w:tcPr>
            <w:tcW w:w="622" w:type="dxa"/>
            <w:shd w:val="clear" w:color="auto" w:fill="auto"/>
            <w:noWrap/>
            <w:vAlign w:val="bottom"/>
            <w:hideMark/>
          </w:tcPr>
          <w:p w14:paraId="47900AE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268</w:t>
            </w:r>
          </w:p>
        </w:tc>
        <w:tc>
          <w:tcPr>
            <w:tcW w:w="571" w:type="dxa"/>
            <w:shd w:val="clear" w:color="auto" w:fill="auto"/>
            <w:noWrap/>
            <w:vAlign w:val="bottom"/>
            <w:hideMark/>
          </w:tcPr>
          <w:p w14:paraId="7BFF4703"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85</w:t>
            </w:r>
          </w:p>
        </w:tc>
        <w:tc>
          <w:tcPr>
            <w:tcW w:w="808" w:type="dxa"/>
            <w:shd w:val="clear" w:color="auto" w:fill="auto"/>
            <w:noWrap/>
            <w:vAlign w:val="bottom"/>
            <w:hideMark/>
          </w:tcPr>
          <w:p w14:paraId="0B542B0A"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w:t>
            </w:r>
          </w:p>
        </w:tc>
        <w:tc>
          <w:tcPr>
            <w:tcW w:w="916" w:type="dxa"/>
            <w:shd w:val="clear" w:color="auto" w:fill="auto"/>
            <w:noWrap/>
            <w:vAlign w:val="bottom"/>
            <w:hideMark/>
          </w:tcPr>
          <w:p w14:paraId="3703D64E"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w:t>
            </w:r>
          </w:p>
        </w:tc>
        <w:tc>
          <w:tcPr>
            <w:tcW w:w="236" w:type="dxa"/>
            <w:shd w:val="clear" w:color="auto" w:fill="auto"/>
            <w:noWrap/>
            <w:vAlign w:val="bottom"/>
            <w:hideMark/>
          </w:tcPr>
          <w:p w14:paraId="483E5ABC"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1B2BC181"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135</w:t>
            </w:r>
          </w:p>
        </w:tc>
        <w:tc>
          <w:tcPr>
            <w:tcW w:w="672" w:type="dxa"/>
            <w:shd w:val="clear" w:color="auto" w:fill="auto"/>
            <w:noWrap/>
            <w:vAlign w:val="bottom"/>
            <w:hideMark/>
          </w:tcPr>
          <w:p w14:paraId="78AB3838"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268</w:t>
            </w:r>
          </w:p>
        </w:tc>
        <w:tc>
          <w:tcPr>
            <w:tcW w:w="622" w:type="dxa"/>
            <w:shd w:val="clear" w:color="auto" w:fill="auto"/>
            <w:noWrap/>
            <w:vAlign w:val="bottom"/>
            <w:hideMark/>
          </w:tcPr>
          <w:p w14:paraId="5B98ABB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85</w:t>
            </w:r>
          </w:p>
        </w:tc>
        <w:tc>
          <w:tcPr>
            <w:tcW w:w="622" w:type="dxa"/>
            <w:shd w:val="clear" w:color="auto" w:fill="auto"/>
            <w:noWrap/>
            <w:vAlign w:val="bottom"/>
            <w:hideMark/>
          </w:tcPr>
          <w:p w14:paraId="0AFF55C8"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135</w:t>
            </w:r>
          </w:p>
        </w:tc>
        <w:tc>
          <w:tcPr>
            <w:tcW w:w="672" w:type="dxa"/>
            <w:shd w:val="clear" w:color="auto" w:fill="auto"/>
            <w:noWrap/>
            <w:vAlign w:val="bottom"/>
            <w:hideMark/>
          </w:tcPr>
          <w:p w14:paraId="008AA124"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268</w:t>
            </w:r>
          </w:p>
        </w:tc>
        <w:tc>
          <w:tcPr>
            <w:tcW w:w="571" w:type="dxa"/>
            <w:shd w:val="clear" w:color="auto" w:fill="auto"/>
            <w:noWrap/>
            <w:vAlign w:val="bottom"/>
            <w:hideMark/>
          </w:tcPr>
          <w:p w14:paraId="6154A07E"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85</w:t>
            </w:r>
          </w:p>
        </w:tc>
        <w:tc>
          <w:tcPr>
            <w:tcW w:w="808" w:type="dxa"/>
            <w:shd w:val="clear" w:color="auto" w:fill="auto"/>
            <w:noWrap/>
            <w:vAlign w:val="bottom"/>
            <w:hideMark/>
          </w:tcPr>
          <w:p w14:paraId="069DE76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w:t>
            </w:r>
          </w:p>
        </w:tc>
        <w:tc>
          <w:tcPr>
            <w:tcW w:w="916" w:type="dxa"/>
            <w:shd w:val="clear" w:color="auto" w:fill="auto"/>
            <w:noWrap/>
            <w:vAlign w:val="bottom"/>
            <w:hideMark/>
          </w:tcPr>
          <w:p w14:paraId="72C23ED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w:t>
            </w:r>
          </w:p>
        </w:tc>
      </w:tr>
      <w:tr w:rsidR="00C8028B" w:rsidRPr="00584816" w14:paraId="1C82DC8C" w14:textId="77777777" w:rsidTr="00C8028B">
        <w:trPr>
          <w:trHeight w:val="265"/>
        </w:trPr>
        <w:tc>
          <w:tcPr>
            <w:tcW w:w="818" w:type="dxa"/>
            <w:shd w:val="clear" w:color="auto" w:fill="auto"/>
            <w:noWrap/>
            <w:vAlign w:val="bottom"/>
            <w:hideMark/>
          </w:tcPr>
          <w:p w14:paraId="0DF3A8B4"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OF</w:t>
            </w:r>
          </w:p>
        </w:tc>
        <w:tc>
          <w:tcPr>
            <w:tcW w:w="650" w:type="dxa"/>
            <w:shd w:val="clear" w:color="auto" w:fill="auto"/>
            <w:noWrap/>
            <w:vAlign w:val="bottom"/>
            <w:hideMark/>
          </w:tcPr>
          <w:p w14:paraId="579BBB0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PH</w:t>
            </w:r>
          </w:p>
        </w:tc>
        <w:tc>
          <w:tcPr>
            <w:tcW w:w="622" w:type="dxa"/>
            <w:shd w:val="clear" w:color="auto" w:fill="auto"/>
            <w:noWrap/>
            <w:vAlign w:val="bottom"/>
            <w:hideMark/>
          </w:tcPr>
          <w:p w14:paraId="0C622FB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726</w:t>
            </w:r>
          </w:p>
        </w:tc>
        <w:tc>
          <w:tcPr>
            <w:tcW w:w="622" w:type="dxa"/>
            <w:shd w:val="clear" w:color="auto" w:fill="auto"/>
            <w:noWrap/>
            <w:vAlign w:val="bottom"/>
            <w:hideMark/>
          </w:tcPr>
          <w:p w14:paraId="2DCD603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1267</w:t>
            </w:r>
          </w:p>
        </w:tc>
        <w:tc>
          <w:tcPr>
            <w:tcW w:w="571" w:type="dxa"/>
            <w:shd w:val="clear" w:color="auto" w:fill="auto"/>
            <w:noWrap/>
            <w:vAlign w:val="bottom"/>
            <w:hideMark/>
          </w:tcPr>
          <w:p w14:paraId="3AF0E49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523</w:t>
            </w:r>
          </w:p>
        </w:tc>
        <w:tc>
          <w:tcPr>
            <w:tcW w:w="571" w:type="dxa"/>
            <w:shd w:val="clear" w:color="auto" w:fill="auto"/>
            <w:noWrap/>
            <w:vAlign w:val="bottom"/>
            <w:hideMark/>
          </w:tcPr>
          <w:p w14:paraId="467D4633"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549</w:t>
            </w:r>
          </w:p>
        </w:tc>
        <w:tc>
          <w:tcPr>
            <w:tcW w:w="622" w:type="dxa"/>
            <w:shd w:val="clear" w:color="auto" w:fill="auto"/>
            <w:noWrap/>
            <w:vAlign w:val="bottom"/>
            <w:hideMark/>
          </w:tcPr>
          <w:p w14:paraId="4EFADCD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1090</w:t>
            </w:r>
          </w:p>
        </w:tc>
        <w:tc>
          <w:tcPr>
            <w:tcW w:w="571" w:type="dxa"/>
            <w:shd w:val="clear" w:color="auto" w:fill="auto"/>
            <w:noWrap/>
            <w:vAlign w:val="bottom"/>
            <w:hideMark/>
          </w:tcPr>
          <w:p w14:paraId="08F79E9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346</w:t>
            </w:r>
          </w:p>
        </w:tc>
        <w:tc>
          <w:tcPr>
            <w:tcW w:w="808" w:type="dxa"/>
            <w:shd w:val="clear" w:color="auto" w:fill="auto"/>
            <w:noWrap/>
            <w:vAlign w:val="bottom"/>
            <w:hideMark/>
          </w:tcPr>
          <w:p w14:paraId="1E8BE95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7</w:t>
            </w:r>
          </w:p>
        </w:tc>
        <w:tc>
          <w:tcPr>
            <w:tcW w:w="916" w:type="dxa"/>
            <w:shd w:val="clear" w:color="auto" w:fill="auto"/>
            <w:noWrap/>
            <w:vAlign w:val="bottom"/>
            <w:hideMark/>
          </w:tcPr>
          <w:p w14:paraId="78826F76"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170</w:t>
            </w:r>
          </w:p>
        </w:tc>
        <w:tc>
          <w:tcPr>
            <w:tcW w:w="236" w:type="dxa"/>
            <w:shd w:val="clear" w:color="auto" w:fill="auto"/>
            <w:noWrap/>
            <w:vAlign w:val="bottom"/>
            <w:hideMark/>
          </w:tcPr>
          <w:p w14:paraId="3C71B665"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716F1D7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514</w:t>
            </w:r>
          </w:p>
        </w:tc>
        <w:tc>
          <w:tcPr>
            <w:tcW w:w="672" w:type="dxa"/>
            <w:shd w:val="clear" w:color="auto" w:fill="auto"/>
            <w:noWrap/>
            <w:vAlign w:val="bottom"/>
            <w:hideMark/>
          </w:tcPr>
          <w:p w14:paraId="4EC9C009"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846</w:t>
            </w:r>
          </w:p>
        </w:tc>
        <w:tc>
          <w:tcPr>
            <w:tcW w:w="622" w:type="dxa"/>
            <w:shd w:val="clear" w:color="auto" w:fill="auto"/>
            <w:noWrap/>
            <w:vAlign w:val="bottom"/>
            <w:hideMark/>
          </w:tcPr>
          <w:p w14:paraId="2CD8EB78"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390</w:t>
            </w:r>
          </w:p>
        </w:tc>
        <w:tc>
          <w:tcPr>
            <w:tcW w:w="622" w:type="dxa"/>
            <w:shd w:val="clear" w:color="auto" w:fill="auto"/>
            <w:noWrap/>
            <w:vAlign w:val="bottom"/>
            <w:hideMark/>
          </w:tcPr>
          <w:p w14:paraId="18CE180A"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337</w:t>
            </w:r>
          </w:p>
        </w:tc>
        <w:tc>
          <w:tcPr>
            <w:tcW w:w="672" w:type="dxa"/>
            <w:shd w:val="clear" w:color="auto" w:fill="auto"/>
            <w:noWrap/>
            <w:vAlign w:val="bottom"/>
            <w:hideMark/>
          </w:tcPr>
          <w:p w14:paraId="357CE90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670</w:t>
            </w:r>
          </w:p>
        </w:tc>
        <w:tc>
          <w:tcPr>
            <w:tcW w:w="571" w:type="dxa"/>
            <w:shd w:val="clear" w:color="auto" w:fill="auto"/>
            <w:noWrap/>
            <w:vAlign w:val="bottom"/>
            <w:hideMark/>
          </w:tcPr>
          <w:p w14:paraId="1403E678"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213</w:t>
            </w:r>
          </w:p>
        </w:tc>
        <w:tc>
          <w:tcPr>
            <w:tcW w:w="808" w:type="dxa"/>
            <w:shd w:val="clear" w:color="auto" w:fill="auto"/>
            <w:noWrap/>
            <w:vAlign w:val="bottom"/>
            <w:hideMark/>
          </w:tcPr>
          <w:p w14:paraId="74AD3CE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7</w:t>
            </w:r>
          </w:p>
        </w:tc>
        <w:tc>
          <w:tcPr>
            <w:tcW w:w="916" w:type="dxa"/>
            <w:shd w:val="clear" w:color="auto" w:fill="auto"/>
            <w:noWrap/>
            <w:vAlign w:val="bottom"/>
            <w:hideMark/>
          </w:tcPr>
          <w:p w14:paraId="3506ED7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170</w:t>
            </w:r>
          </w:p>
        </w:tc>
      </w:tr>
      <w:tr w:rsidR="00C8028B" w:rsidRPr="00584816" w14:paraId="2400EA28" w14:textId="77777777" w:rsidTr="00C8028B">
        <w:trPr>
          <w:trHeight w:val="265"/>
        </w:trPr>
        <w:tc>
          <w:tcPr>
            <w:tcW w:w="818" w:type="dxa"/>
            <w:shd w:val="clear" w:color="auto" w:fill="auto"/>
            <w:noWrap/>
            <w:vAlign w:val="bottom"/>
            <w:hideMark/>
          </w:tcPr>
          <w:p w14:paraId="6353B9A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OF</w:t>
            </w:r>
          </w:p>
        </w:tc>
        <w:tc>
          <w:tcPr>
            <w:tcW w:w="650" w:type="dxa"/>
            <w:shd w:val="clear" w:color="auto" w:fill="auto"/>
            <w:noWrap/>
            <w:vAlign w:val="bottom"/>
            <w:hideMark/>
          </w:tcPr>
          <w:p w14:paraId="1E0630DC"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TR</w:t>
            </w:r>
          </w:p>
        </w:tc>
        <w:tc>
          <w:tcPr>
            <w:tcW w:w="622" w:type="dxa"/>
            <w:shd w:val="clear" w:color="auto" w:fill="auto"/>
            <w:noWrap/>
            <w:vAlign w:val="bottom"/>
            <w:hideMark/>
          </w:tcPr>
          <w:p w14:paraId="6E8D1EB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975</w:t>
            </w:r>
          </w:p>
        </w:tc>
        <w:tc>
          <w:tcPr>
            <w:tcW w:w="622" w:type="dxa"/>
            <w:shd w:val="clear" w:color="auto" w:fill="auto"/>
            <w:noWrap/>
            <w:vAlign w:val="bottom"/>
            <w:hideMark/>
          </w:tcPr>
          <w:p w14:paraId="36DF640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1736</w:t>
            </w:r>
          </w:p>
        </w:tc>
        <w:tc>
          <w:tcPr>
            <w:tcW w:w="571" w:type="dxa"/>
            <w:shd w:val="clear" w:color="auto" w:fill="auto"/>
            <w:noWrap/>
            <w:vAlign w:val="bottom"/>
            <w:hideMark/>
          </w:tcPr>
          <w:p w14:paraId="330D914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691</w:t>
            </w:r>
          </w:p>
        </w:tc>
        <w:tc>
          <w:tcPr>
            <w:tcW w:w="571" w:type="dxa"/>
            <w:shd w:val="clear" w:color="auto" w:fill="auto"/>
            <w:noWrap/>
            <w:vAlign w:val="bottom"/>
            <w:hideMark/>
          </w:tcPr>
          <w:p w14:paraId="2A8BFD4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771</w:t>
            </w:r>
          </w:p>
        </w:tc>
        <w:tc>
          <w:tcPr>
            <w:tcW w:w="622" w:type="dxa"/>
            <w:shd w:val="clear" w:color="auto" w:fill="auto"/>
            <w:noWrap/>
            <w:vAlign w:val="bottom"/>
            <w:hideMark/>
          </w:tcPr>
          <w:p w14:paraId="577F8EF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1532</w:t>
            </w:r>
          </w:p>
        </w:tc>
        <w:tc>
          <w:tcPr>
            <w:tcW w:w="571" w:type="dxa"/>
            <w:shd w:val="clear" w:color="auto" w:fill="auto"/>
            <w:noWrap/>
            <w:vAlign w:val="bottom"/>
            <w:hideMark/>
          </w:tcPr>
          <w:p w14:paraId="539D5AB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487</w:t>
            </w:r>
          </w:p>
        </w:tc>
        <w:tc>
          <w:tcPr>
            <w:tcW w:w="808" w:type="dxa"/>
            <w:shd w:val="clear" w:color="auto" w:fill="auto"/>
            <w:noWrap/>
            <w:vAlign w:val="bottom"/>
            <w:hideMark/>
          </w:tcPr>
          <w:p w14:paraId="56AE4ABD"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4</w:t>
            </w:r>
          </w:p>
        </w:tc>
        <w:tc>
          <w:tcPr>
            <w:tcW w:w="916" w:type="dxa"/>
            <w:shd w:val="clear" w:color="auto" w:fill="auto"/>
            <w:noWrap/>
            <w:vAlign w:val="bottom"/>
            <w:hideMark/>
          </w:tcPr>
          <w:p w14:paraId="7776253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200</w:t>
            </w:r>
          </w:p>
        </w:tc>
        <w:tc>
          <w:tcPr>
            <w:tcW w:w="236" w:type="dxa"/>
            <w:shd w:val="clear" w:color="auto" w:fill="auto"/>
            <w:noWrap/>
            <w:vAlign w:val="bottom"/>
            <w:hideMark/>
          </w:tcPr>
          <w:p w14:paraId="2111C452"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41A55169"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1291</w:t>
            </w:r>
          </w:p>
        </w:tc>
        <w:tc>
          <w:tcPr>
            <w:tcW w:w="672" w:type="dxa"/>
            <w:shd w:val="clear" w:color="auto" w:fill="auto"/>
            <w:noWrap/>
            <w:vAlign w:val="bottom"/>
            <w:hideMark/>
          </w:tcPr>
          <w:p w14:paraId="7E30F7E4"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2364</w:t>
            </w:r>
          </w:p>
        </w:tc>
        <w:tc>
          <w:tcPr>
            <w:tcW w:w="622" w:type="dxa"/>
            <w:shd w:val="clear" w:color="auto" w:fill="auto"/>
            <w:noWrap/>
            <w:vAlign w:val="bottom"/>
            <w:hideMark/>
          </w:tcPr>
          <w:p w14:paraId="37A2E25C"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891</w:t>
            </w:r>
          </w:p>
        </w:tc>
        <w:tc>
          <w:tcPr>
            <w:tcW w:w="622" w:type="dxa"/>
            <w:shd w:val="clear" w:color="auto" w:fill="auto"/>
            <w:noWrap/>
            <w:vAlign w:val="bottom"/>
            <w:hideMark/>
          </w:tcPr>
          <w:p w14:paraId="7ED2B91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1087</w:t>
            </w:r>
          </w:p>
        </w:tc>
        <w:tc>
          <w:tcPr>
            <w:tcW w:w="672" w:type="dxa"/>
            <w:shd w:val="clear" w:color="auto" w:fill="auto"/>
            <w:noWrap/>
            <w:vAlign w:val="bottom"/>
            <w:hideMark/>
          </w:tcPr>
          <w:p w14:paraId="75128C4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2159</w:t>
            </w:r>
          </w:p>
        </w:tc>
        <w:tc>
          <w:tcPr>
            <w:tcW w:w="571" w:type="dxa"/>
            <w:shd w:val="clear" w:color="auto" w:fill="auto"/>
            <w:noWrap/>
            <w:vAlign w:val="bottom"/>
            <w:hideMark/>
          </w:tcPr>
          <w:p w14:paraId="639B73C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686</w:t>
            </w:r>
          </w:p>
        </w:tc>
        <w:tc>
          <w:tcPr>
            <w:tcW w:w="808" w:type="dxa"/>
            <w:shd w:val="clear" w:color="auto" w:fill="auto"/>
            <w:noWrap/>
            <w:vAlign w:val="bottom"/>
            <w:hideMark/>
          </w:tcPr>
          <w:p w14:paraId="5DB47A5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4</w:t>
            </w:r>
          </w:p>
        </w:tc>
        <w:tc>
          <w:tcPr>
            <w:tcW w:w="916" w:type="dxa"/>
            <w:shd w:val="clear" w:color="auto" w:fill="auto"/>
            <w:noWrap/>
            <w:vAlign w:val="bottom"/>
            <w:hideMark/>
          </w:tcPr>
          <w:p w14:paraId="6FC75E6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200</w:t>
            </w:r>
          </w:p>
        </w:tc>
      </w:tr>
      <w:tr w:rsidR="00C8028B" w:rsidRPr="00584816" w14:paraId="419BE0A4" w14:textId="77777777" w:rsidTr="00C8028B">
        <w:trPr>
          <w:trHeight w:val="265"/>
        </w:trPr>
        <w:tc>
          <w:tcPr>
            <w:tcW w:w="818" w:type="dxa"/>
            <w:tcBorders>
              <w:bottom w:val="single" w:sz="4" w:space="0" w:color="auto"/>
            </w:tcBorders>
            <w:shd w:val="clear" w:color="auto" w:fill="auto"/>
            <w:noWrap/>
            <w:vAlign w:val="bottom"/>
            <w:hideMark/>
          </w:tcPr>
          <w:p w14:paraId="5223CA43"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OF</w:t>
            </w:r>
          </w:p>
        </w:tc>
        <w:tc>
          <w:tcPr>
            <w:tcW w:w="650" w:type="dxa"/>
            <w:tcBorders>
              <w:bottom w:val="single" w:sz="4" w:space="0" w:color="auto"/>
            </w:tcBorders>
            <w:shd w:val="clear" w:color="auto" w:fill="auto"/>
            <w:noWrap/>
            <w:vAlign w:val="bottom"/>
            <w:hideMark/>
          </w:tcPr>
          <w:p w14:paraId="42133BF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VRO</w:t>
            </w:r>
          </w:p>
        </w:tc>
        <w:tc>
          <w:tcPr>
            <w:tcW w:w="622" w:type="dxa"/>
            <w:tcBorders>
              <w:bottom w:val="single" w:sz="4" w:space="0" w:color="auto"/>
            </w:tcBorders>
            <w:shd w:val="clear" w:color="auto" w:fill="auto"/>
            <w:noWrap/>
            <w:vAlign w:val="bottom"/>
            <w:hideMark/>
          </w:tcPr>
          <w:p w14:paraId="76F135F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1071</w:t>
            </w:r>
          </w:p>
        </w:tc>
        <w:tc>
          <w:tcPr>
            <w:tcW w:w="622" w:type="dxa"/>
            <w:tcBorders>
              <w:bottom w:val="single" w:sz="4" w:space="0" w:color="auto"/>
            </w:tcBorders>
            <w:shd w:val="clear" w:color="auto" w:fill="auto"/>
            <w:noWrap/>
            <w:vAlign w:val="bottom"/>
            <w:hideMark/>
          </w:tcPr>
          <w:p w14:paraId="1EB05BD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1926</w:t>
            </w:r>
          </w:p>
        </w:tc>
        <w:tc>
          <w:tcPr>
            <w:tcW w:w="571" w:type="dxa"/>
            <w:tcBorders>
              <w:bottom w:val="single" w:sz="4" w:space="0" w:color="auto"/>
            </w:tcBorders>
            <w:shd w:val="clear" w:color="auto" w:fill="auto"/>
            <w:noWrap/>
            <w:vAlign w:val="bottom"/>
            <w:hideMark/>
          </w:tcPr>
          <w:p w14:paraId="6EC0EEF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752</w:t>
            </w:r>
          </w:p>
        </w:tc>
        <w:tc>
          <w:tcPr>
            <w:tcW w:w="571" w:type="dxa"/>
            <w:tcBorders>
              <w:bottom w:val="single" w:sz="4" w:space="0" w:color="auto"/>
            </w:tcBorders>
            <w:shd w:val="clear" w:color="auto" w:fill="auto"/>
            <w:noWrap/>
            <w:vAlign w:val="bottom"/>
            <w:hideMark/>
          </w:tcPr>
          <w:p w14:paraId="7A9D91F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866</w:t>
            </w:r>
          </w:p>
        </w:tc>
        <w:tc>
          <w:tcPr>
            <w:tcW w:w="622" w:type="dxa"/>
            <w:tcBorders>
              <w:bottom w:val="single" w:sz="4" w:space="0" w:color="auto"/>
            </w:tcBorders>
            <w:shd w:val="clear" w:color="auto" w:fill="auto"/>
            <w:noWrap/>
            <w:vAlign w:val="bottom"/>
            <w:hideMark/>
          </w:tcPr>
          <w:p w14:paraId="09F4943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1721</w:t>
            </w:r>
          </w:p>
        </w:tc>
        <w:tc>
          <w:tcPr>
            <w:tcW w:w="571" w:type="dxa"/>
            <w:tcBorders>
              <w:bottom w:val="single" w:sz="4" w:space="0" w:color="auto"/>
            </w:tcBorders>
            <w:shd w:val="clear" w:color="auto" w:fill="auto"/>
            <w:noWrap/>
            <w:vAlign w:val="bottom"/>
            <w:hideMark/>
          </w:tcPr>
          <w:p w14:paraId="06E67E03"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547</w:t>
            </w:r>
          </w:p>
        </w:tc>
        <w:tc>
          <w:tcPr>
            <w:tcW w:w="808" w:type="dxa"/>
            <w:tcBorders>
              <w:bottom w:val="single" w:sz="4" w:space="0" w:color="auto"/>
            </w:tcBorders>
            <w:shd w:val="clear" w:color="auto" w:fill="auto"/>
            <w:noWrap/>
            <w:vAlign w:val="bottom"/>
            <w:hideMark/>
          </w:tcPr>
          <w:p w14:paraId="537CFAE0"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5</w:t>
            </w:r>
          </w:p>
        </w:tc>
        <w:tc>
          <w:tcPr>
            <w:tcW w:w="916" w:type="dxa"/>
            <w:tcBorders>
              <w:bottom w:val="single" w:sz="4" w:space="0" w:color="auto"/>
            </w:tcBorders>
            <w:shd w:val="clear" w:color="auto" w:fill="auto"/>
            <w:noWrap/>
            <w:vAlign w:val="bottom"/>
            <w:hideMark/>
          </w:tcPr>
          <w:p w14:paraId="7CB14FA5"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200</w:t>
            </w:r>
          </w:p>
        </w:tc>
        <w:tc>
          <w:tcPr>
            <w:tcW w:w="236" w:type="dxa"/>
            <w:tcBorders>
              <w:bottom w:val="single" w:sz="4" w:space="0" w:color="auto"/>
            </w:tcBorders>
            <w:shd w:val="clear" w:color="auto" w:fill="auto"/>
            <w:noWrap/>
            <w:vAlign w:val="bottom"/>
            <w:hideMark/>
          </w:tcPr>
          <w:p w14:paraId="4DE1F929"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tcBorders>
              <w:bottom w:val="single" w:sz="4" w:space="0" w:color="auto"/>
            </w:tcBorders>
            <w:shd w:val="clear" w:color="auto" w:fill="auto"/>
            <w:noWrap/>
            <w:vAlign w:val="bottom"/>
            <w:hideMark/>
          </w:tcPr>
          <w:p w14:paraId="7120778D"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1771</w:t>
            </w:r>
          </w:p>
        </w:tc>
        <w:tc>
          <w:tcPr>
            <w:tcW w:w="672" w:type="dxa"/>
            <w:tcBorders>
              <w:bottom w:val="single" w:sz="4" w:space="0" w:color="auto"/>
            </w:tcBorders>
            <w:shd w:val="clear" w:color="auto" w:fill="auto"/>
            <w:noWrap/>
            <w:vAlign w:val="bottom"/>
            <w:hideMark/>
          </w:tcPr>
          <w:p w14:paraId="05975E61"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3316</w:t>
            </w:r>
          </w:p>
        </w:tc>
        <w:tc>
          <w:tcPr>
            <w:tcW w:w="622" w:type="dxa"/>
            <w:tcBorders>
              <w:bottom w:val="single" w:sz="4" w:space="0" w:color="auto"/>
            </w:tcBorders>
            <w:shd w:val="clear" w:color="auto" w:fill="auto"/>
            <w:noWrap/>
            <w:vAlign w:val="bottom"/>
            <w:hideMark/>
          </w:tcPr>
          <w:p w14:paraId="1B0C4FFC"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1193</w:t>
            </w:r>
          </w:p>
        </w:tc>
        <w:tc>
          <w:tcPr>
            <w:tcW w:w="622" w:type="dxa"/>
            <w:tcBorders>
              <w:bottom w:val="single" w:sz="4" w:space="0" w:color="auto"/>
            </w:tcBorders>
            <w:shd w:val="clear" w:color="auto" w:fill="auto"/>
            <w:noWrap/>
            <w:vAlign w:val="bottom"/>
            <w:hideMark/>
          </w:tcPr>
          <w:p w14:paraId="4265387C"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1566</w:t>
            </w:r>
          </w:p>
        </w:tc>
        <w:tc>
          <w:tcPr>
            <w:tcW w:w="672" w:type="dxa"/>
            <w:tcBorders>
              <w:bottom w:val="single" w:sz="4" w:space="0" w:color="auto"/>
            </w:tcBorders>
            <w:shd w:val="clear" w:color="auto" w:fill="auto"/>
            <w:noWrap/>
            <w:vAlign w:val="bottom"/>
            <w:hideMark/>
          </w:tcPr>
          <w:p w14:paraId="4034C0E4"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3110</w:t>
            </w:r>
          </w:p>
        </w:tc>
        <w:tc>
          <w:tcPr>
            <w:tcW w:w="571" w:type="dxa"/>
            <w:tcBorders>
              <w:bottom w:val="single" w:sz="4" w:space="0" w:color="auto"/>
            </w:tcBorders>
            <w:shd w:val="clear" w:color="auto" w:fill="auto"/>
            <w:noWrap/>
            <w:vAlign w:val="bottom"/>
            <w:hideMark/>
          </w:tcPr>
          <w:p w14:paraId="42D8CE7C"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988</w:t>
            </w:r>
          </w:p>
        </w:tc>
        <w:tc>
          <w:tcPr>
            <w:tcW w:w="808" w:type="dxa"/>
            <w:tcBorders>
              <w:bottom w:val="single" w:sz="4" w:space="0" w:color="auto"/>
            </w:tcBorders>
            <w:shd w:val="clear" w:color="auto" w:fill="auto"/>
            <w:noWrap/>
            <w:vAlign w:val="bottom"/>
            <w:hideMark/>
          </w:tcPr>
          <w:p w14:paraId="127634D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w:t>
            </w:r>
          </w:p>
        </w:tc>
        <w:tc>
          <w:tcPr>
            <w:tcW w:w="916" w:type="dxa"/>
            <w:tcBorders>
              <w:bottom w:val="single" w:sz="4" w:space="0" w:color="auto"/>
            </w:tcBorders>
            <w:shd w:val="clear" w:color="auto" w:fill="auto"/>
            <w:noWrap/>
            <w:vAlign w:val="bottom"/>
            <w:hideMark/>
          </w:tcPr>
          <w:p w14:paraId="5BD665D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200</w:t>
            </w:r>
          </w:p>
        </w:tc>
      </w:tr>
      <w:tr w:rsidR="00C8028B" w:rsidRPr="00584816" w14:paraId="43FFF744" w14:textId="77777777" w:rsidTr="00C8028B">
        <w:trPr>
          <w:trHeight w:val="265"/>
        </w:trPr>
        <w:tc>
          <w:tcPr>
            <w:tcW w:w="818" w:type="dxa"/>
            <w:tcBorders>
              <w:top w:val="single" w:sz="4" w:space="0" w:color="auto"/>
            </w:tcBorders>
            <w:shd w:val="clear" w:color="auto" w:fill="auto"/>
            <w:noWrap/>
            <w:vAlign w:val="bottom"/>
            <w:hideMark/>
          </w:tcPr>
          <w:p w14:paraId="1405D80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p>
        </w:tc>
        <w:tc>
          <w:tcPr>
            <w:tcW w:w="650" w:type="dxa"/>
            <w:tcBorders>
              <w:top w:val="single" w:sz="4" w:space="0" w:color="auto"/>
            </w:tcBorders>
            <w:shd w:val="clear" w:color="auto" w:fill="auto"/>
            <w:noWrap/>
            <w:vAlign w:val="bottom"/>
            <w:hideMark/>
          </w:tcPr>
          <w:p w14:paraId="3F3E812E" w14:textId="77777777" w:rsidR="00C8028B" w:rsidRPr="002E7338" w:rsidRDefault="00C8028B" w:rsidP="003B77DF">
            <w:pPr>
              <w:spacing w:after="0" w:line="240" w:lineRule="auto"/>
              <w:jc w:val="center"/>
              <w:rPr>
                <w:rFonts w:ascii="Times New Roman" w:eastAsia="Times New Roman" w:hAnsi="Times New Roman" w:cs="Times New Roman"/>
                <w:sz w:val="20"/>
                <w:szCs w:val="20"/>
              </w:rPr>
            </w:pPr>
          </w:p>
        </w:tc>
        <w:tc>
          <w:tcPr>
            <w:tcW w:w="5303" w:type="dxa"/>
            <w:gridSpan w:val="8"/>
            <w:tcBorders>
              <w:top w:val="single" w:sz="4" w:space="0" w:color="auto"/>
            </w:tcBorders>
            <w:shd w:val="clear" w:color="auto" w:fill="auto"/>
            <w:noWrap/>
            <w:vAlign w:val="bottom"/>
            <w:hideMark/>
          </w:tcPr>
          <w:p w14:paraId="5BEE915C" w14:textId="77777777" w:rsidR="00C8028B" w:rsidRPr="0055584C" w:rsidRDefault="00C8028B" w:rsidP="003B77DF">
            <w:pPr>
              <w:spacing w:after="0" w:line="240" w:lineRule="auto"/>
              <w:jc w:val="center"/>
              <w:rPr>
                <w:rFonts w:ascii="Times New Roman" w:eastAsia="Times New Roman" w:hAnsi="Times New Roman" w:cs="Times New Roman"/>
                <w:i/>
                <w:iCs/>
                <w:color w:val="000000"/>
                <w:sz w:val="20"/>
                <w:szCs w:val="20"/>
              </w:rPr>
            </w:pPr>
            <w:r w:rsidRPr="0055584C">
              <w:rPr>
                <w:rFonts w:ascii="Times New Roman" w:eastAsia="Times New Roman" w:hAnsi="Times New Roman" w:cs="Times New Roman"/>
                <w:i/>
                <w:iCs/>
                <w:color w:val="000000"/>
                <w:sz w:val="20"/>
                <w:szCs w:val="20"/>
              </w:rPr>
              <w:t>Costs Per Infested Area ($/ m2)</w:t>
            </w:r>
          </w:p>
        </w:tc>
        <w:tc>
          <w:tcPr>
            <w:tcW w:w="236" w:type="dxa"/>
            <w:tcBorders>
              <w:top w:val="single" w:sz="4" w:space="0" w:color="auto"/>
            </w:tcBorders>
            <w:shd w:val="clear" w:color="auto" w:fill="auto"/>
            <w:noWrap/>
            <w:vAlign w:val="bottom"/>
            <w:hideMark/>
          </w:tcPr>
          <w:p w14:paraId="66CE8673" w14:textId="77777777" w:rsidR="00C8028B" w:rsidRPr="0055584C" w:rsidRDefault="00C8028B" w:rsidP="003B77DF">
            <w:pPr>
              <w:spacing w:after="0" w:line="240" w:lineRule="auto"/>
              <w:jc w:val="center"/>
              <w:rPr>
                <w:rFonts w:ascii="Times New Roman" w:eastAsia="Times New Roman" w:hAnsi="Times New Roman" w:cs="Times New Roman"/>
                <w:i/>
                <w:iCs/>
                <w:color w:val="000000"/>
                <w:sz w:val="20"/>
                <w:szCs w:val="20"/>
              </w:rPr>
            </w:pPr>
          </w:p>
        </w:tc>
        <w:tc>
          <w:tcPr>
            <w:tcW w:w="5499" w:type="dxa"/>
            <w:gridSpan w:val="8"/>
            <w:tcBorders>
              <w:top w:val="single" w:sz="4" w:space="0" w:color="auto"/>
            </w:tcBorders>
            <w:shd w:val="clear" w:color="auto" w:fill="auto"/>
            <w:noWrap/>
            <w:vAlign w:val="bottom"/>
            <w:hideMark/>
          </w:tcPr>
          <w:p w14:paraId="1C08D1C8" w14:textId="77777777" w:rsidR="00C8028B" w:rsidRPr="0055584C" w:rsidRDefault="00C8028B" w:rsidP="003B77DF">
            <w:pPr>
              <w:spacing w:after="0" w:line="240" w:lineRule="auto"/>
              <w:jc w:val="center"/>
              <w:rPr>
                <w:rFonts w:ascii="Times New Roman" w:eastAsia="Times New Roman" w:hAnsi="Times New Roman" w:cs="Times New Roman"/>
                <w:i/>
                <w:iCs/>
                <w:color w:val="000000"/>
                <w:sz w:val="20"/>
                <w:szCs w:val="20"/>
              </w:rPr>
            </w:pPr>
            <w:r w:rsidRPr="0055584C">
              <w:rPr>
                <w:rFonts w:ascii="Times New Roman" w:eastAsia="Times New Roman" w:hAnsi="Times New Roman" w:cs="Times New Roman"/>
                <w:i/>
                <w:iCs/>
                <w:color w:val="000000"/>
                <w:sz w:val="20"/>
                <w:szCs w:val="20"/>
              </w:rPr>
              <w:t>Costs Per Infested Area ($/ m2)</w:t>
            </w:r>
          </w:p>
        </w:tc>
      </w:tr>
      <w:tr w:rsidR="00C8028B" w:rsidRPr="00584816" w14:paraId="698069B7" w14:textId="77777777" w:rsidTr="00C8028B">
        <w:trPr>
          <w:trHeight w:val="265"/>
        </w:trPr>
        <w:tc>
          <w:tcPr>
            <w:tcW w:w="818" w:type="dxa"/>
            <w:shd w:val="clear" w:color="auto" w:fill="auto"/>
            <w:noWrap/>
            <w:vAlign w:val="bottom"/>
            <w:hideMark/>
          </w:tcPr>
          <w:p w14:paraId="4DBDB40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01AF956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HL</w:t>
            </w:r>
          </w:p>
        </w:tc>
        <w:tc>
          <w:tcPr>
            <w:tcW w:w="622" w:type="dxa"/>
            <w:shd w:val="clear" w:color="auto" w:fill="auto"/>
            <w:noWrap/>
            <w:vAlign w:val="bottom"/>
            <w:hideMark/>
          </w:tcPr>
          <w:p w14:paraId="48047B9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1.15</w:t>
            </w:r>
          </w:p>
        </w:tc>
        <w:tc>
          <w:tcPr>
            <w:tcW w:w="622" w:type="dxa"/>
            <w:shd w:val="clear" w:color="auto" w:fill="auto"/>
            <w:noWrap/>
            <w:vAlign w:val="bottom"/>
            <w:hideMark/>
          </w:tcPr>
          <w:p w14:paraId="6F065FD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1.71</w:t>
            </w:r>
          </w:p>
        </w:tc>
        <w:tc>
          <w:tcPr>
            <w:tcW w:w="571" w:type="dxa"/>
            <w:shd w:val="clear" w:color="auto" w:fill="auto"/>
            <w:noWrap/>
            <w:vAlign w:val="bottom"/>
            <w:hideMark/>
          </w:tcPr>
          <w:p w14:paraId="6298BCD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0.94</w:t>
            </w:r>
          </w:p>
        </w:tc>
        <w:tc>
          <w:tcPr>
            <w:tcW w:w="571" w:type="dxa"/>
            <w:shd w:val="clear" w:color="auto" w:fill="auto"/>
            <w:noWrap/>
            <w:vAlign w:val="bottom"/>
            <w:hideMark/>
          </w:tcPr>
          <w:p w14:paraId="18913AE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0.57</w:t>
            </w:r>
          </w:p>
        </w:tc>
        <w:tc>
          <w:tcPr>
            <w:tcW w:w="622" w:type="dxa"/>
            <w:shd w:val="clear" w:color="auto" w:fill="auto"/>
            <w:noWrap/>
            <w:vAlign w:val="bottom"/>
            <w:hideMark/>
          </w:tcPr>
          <w:p w14:paraId="168C9B1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1.13</w:t>
            </w:r>
          </w:p>
        </w:tc>
        <w:tc>
          <w:tcPr>
            <w:tcW w:w="571" w:type="dxa"/>
            <w:shd w:val="clear" w:color="auto" w:fill="auto"/>
            <w:noWrap/>
            <w:vAlign w:val="bottom"/>
            <w:hideMark/>
          </w:tcPr>
          <w:p w14:paraId="2B27650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0.36</w:t>
            </w:r>
          </w:p>
        </w:tc>
        <w:tc>
          <w:tcPr>
            <w:tcW w:w="808" w:type="dxa"/>
            <w:shd w:val="clear" w:color="auto" w:fill="auto"/>
            <w:noWrap/>
            <w:vAlign w:val="bottom"/>
            <w:hideMark/>
          </w:tcPr>
          <w:p w14:paraId="215C826F"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0.01</w:t>
            </w:r>
          </w:p>
        </w:tc>
        <w:tc>
          <w:tcPr>
            <w:tcW w:w="916" w:type="dxa"/>
            <w:shd w:val="clear" w:color="auto" w:fill="auto"/>
            <w:noWrap/>
            <w:vAlign w:val="bottom"/>
            <w:hideMark/>
          </w:tcPr>
          <w:p w14:paraId="7504A693"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0.57</w:t>
            </w:r>
          </w:p>
        </w:tc>
        <w:tc>
          <w:tcPr>
            <w:tcW w:w="236" w:type="dxa"/>
            <w:shd w:val="clear" w:color="auto" w:fill="auto"/>
            <w:noWrap/>
            <w:vAlign w:val="bottom"/>
            <w:hideMark/>
          </w:tcPr>
          <w:p w14:paraId="53248CBE"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3C382FFD"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1.13</w:t>
            </w:r>
          </w:p>
        </w:tc>
        <w:tc>
          <w:tcPr>
            <w:tcW w:w="672" w:type="dxa"/>
            <w:shd w:val="clear" w:color="auto" w:fill="auto"/>
            <w:noWrap/>
            <w:vAlign w:val="bottom"/>
            <w:hideMark/>
          </w:tcPr>
          <w:p w14:paraId="5295C404"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1.67</w:t>
            </w:r>
          </w:p>
        </w:tc>
        <w:tc>
          <w:tcPr>
            <w:tcW w:w="622" w:type="dxa"/>
            <w:shd w:val="clear" w:color="auto" w:fill="auto"/>
            <w:noWrap/>
            <w:vAlign w:val="bottom"/>
            <w:hideMark/>
          </w:tcPr>
          <w:p w14:paraId="568DB5C1"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0.92</w:t>
            </w:r>
          </w:p>
        </w:tc>
        <w:tc>
          <w:tcPr>
            <w:tcW w:w="622" w:type="dxa"/>
            <w:shd w:val="clear" w:color="auto" w:fill="auto"/>
            <w:noWrap/>
            <w:vAlign w:val="bottom"/>
            <w:hideMark/>
          </w:tcPr>
          <w:p w14:paraId="158280F6"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0.55</w:t>
            </w:r>
          </w:p>
        </w:tc>
        <w:tc>
          <w:tcPr>
            <w:tcW w:w="672" w:type="dxa"/>
            <w:shd w:val="clear" w:color="auto" w:fill="auto"/>
            <w:noWrap/>
            <w:vAlign w:val="bottom"/>
            <w:hideMark/>
          </w:tcPr>
          <w:p w14:paraId="4A9A1AA9"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1.1</w:t>
            </w:r>
          </w:p>
        </w:tc>
        <w:tc>
          <w:tcPr>
            <w:tcW w:w="571" w:type="dxa"/>
            <w:shd w:val="clear" w:color="auto" w:fill="auto"/>
            <w:noWrap/>
            <w:vAlign w:val="bottom"/>
            <w:hideMark/>
          </w:tcPr>
          <w:p w14:paraId="14FD8F34" w14:textId="77777777" w:rsidR="00C8028B" w:rsidRPr="0055584C" w:rsidRDefault="00C8028B" w:rsidP="003B77DF">
            <w:pPr>
              <w:spacing w:after="0" w:line="240" w:lineRule="auto"/>
              <w:jc w:val="center"/>
              <w:rPr>
                <w:rFonts w:ascii="Times New Roman" w:eastAsia="Times New Roman" w:hAnsi="Times New Roman" w:cs="Times New Roman"/>
                <w:color w:val="000000"/>
                <w:sz w:val="20"/>
                <w:szCs w:val="20"/>
              </w:rPr>
            </w:pPr>
            <w:r w:rsidRPr="0055584C">
              <w:rPr>
                <w:rFonts w:ascii="Times New Roman" w:eastAsia="Times New Roman" w:hAnsi="Times New Roman" w:cs="Times New Roman"/>
                <w:color w:val="000000"/>
                <w:sz w:val="20"/>
                <w:szCs w:val="20"/>
              </w:rPr>
              <w:t>0.35</w:t>
            </w:r>
          </w:p>
        </w:tc>
        <w:tc>
          <w:tcPr>
            <w:tcW w:w="808" w:type="dxa"/>
            <w:shd w:val="clear" w:color="auto" w:fill="auto"/>
            <w:noWrap/>
            <w:vAlign w:val="bottom"/>
            <w:hideMark/>
          </w:tcPr>
          <w:p w14:paraId="5E6B6E2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0.01</w:t>
            </w:r>
          </w:p>
        </w:tc>
        <w:tc>
          <w:tcPr>
            <w:tcW w:w="916" w:type="dxa"/>
            <w:shd w:val="clear" w:color="auto" w:fill="auto"/>
            <w:noWrap/>
            <w:vAlign w:val="bottom"/>
            <w:hideMark/>
          </w:tcPr>
          <w:p w14:paraId="5A6D5A6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0.57</w:t>
            </w:r>
          </w:p>
        </w:tc>
      </w:tr>
      <w:tr w:rsidR="00C8028B" w:rsidRPr="00584816" w14:paraId="2A658370" w14:textId="77777777" w:rsidTr="00C8028B">
        <w:trPr>
          <w:trHeight w:val="265"/>
        </w:trPr>
        <w:tc>
          <w:tcPr>
            <w:tcW w:w="818" w:type="dxa"/>
            <w:shd w:val="clear" w:color="auto" w:fill="auto"/>
            <w:noWrap/>
            <w:vAlign w:val="bottom"/>
            <w:hideMark/>
          </w:tcPr>
          <w:p w14:paraId="7E64819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70CBB40C"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NAN</w:t>
            </w:r>
          </w:p>
        </w:tc>
        <w:tc>
          <w:tcPr>
            <w:tcW w:w="622" w:type="dxa"/>
            <w:shd w:val="clear" w:color="auto" w:fill="auto"/>
            <w:noWrap/>
            <w:vAlign w:val="bottom"/>
            <w:hideMark/>
          </w:tcPr>
          <w:p w14:paraId="51C733DC"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1.02</w:t>
            </w:r>
          </w:p>
        </w:tc>
        <w:tc>
          <w:tcPr>
            <w:tcW w:w="622" w:type="dxa"/>
            <w:shd w:val="clear" w:color="auto" w:fill="auto"/>
            <w:noWrap/>
            <w:vAlign w:val="bottom"/>
            <w:hideMark/>
          </w:tcPr>
          <w:p w14:paraId="621D505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1.47</w:t>
            </w:r>
          </w:p>
        </w:tc>
        <w:tc>
          <w:tcPr>
            <w:tcW w:w="571" w:type="dxa"/>
            <w:shd w:val="clear" w:color="auto" w:fill="auto"/>
            <w:noWrap/>
            <w:vAlign w:val="bottom"/>
            <w:hideMark/>
          </w:tcPr>
          <w:p w14:paraId="19A1110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0.86</w:t>
            </w:r>
          </w:p>
        </w:tc>
        <w:tc>
          <w:tcPr>
            <w:tcW w:w="571" w:type="dxa"/>
            <w:shd w:val="clear" w:color="auto" w:fill="auto"/>
            <w:noWrap/>
            <w:vAlign w:val="bottom"/>
            <w:hideMark/>
          </w:tcPr>
          <w:p w14:paraId="5315E13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0.45</w:t>
            </w:r>
          </w:p>
        </w:tc>
        <w:tc>
          <w:tcPr>
            <w:tcW w:w="622" w:type="dxa"/>
            <w:shd w:val="clear" w:color="auto" w:fill="auto"/>
            <w:noWrap/>
            <w:vAlign w:val="bottom"/>
            <w:hideMark/>
          </w:tcPr>
          <w:p w14:paraId="096E38B4"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0.89</w:t>
            </w:r>
          </w:p>
        </w:tc>
        <w:tc>
          <w:tcPr>
            <w:tcW w:w="571" w:type="dxa"/>
            <w:shd w:val="clear" w:color="auto" w:fill="auto"/>
            <w:noWrap/>
            <w:vAlign w:val="bottom"/>
            <w:hideMark/>
          </w:tcPr>
          <w:p w14:paraId="6482019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0.28</w:t>
            </w:r>
          </w:p>
        </w:tc>
        <w:tc>
          <w:tcPr>
            <w:tcW w:w="808" w:type="dxa"/>
            <w:shd w:val="clear" w:color="auto" w:fill="auto"/>
            <w:noWrap/>
            <w:vAlign w:val="bottom"/>
            <w:hideMark/>
          </w:tcPr>
          <w:p w14:paraId="6A83100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0.01</w:t>
            </w:r>
          </w:p>
        </w:tc>
        <w:tc>
          <w:tcPr>
            <w:tcW w:w="916" w:type="dxa"/>
            <w:shd w:val="clear" w:color="auto" w:fill="auto"/>
            <w:noWrap/>
            <w:vAlign w:val="bottom"/>
            <w:hideMark/>
          </w:tcPr>
          <w:p w14:paraId="410A11F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0.57</w:t>
            </w:r>
          </w:p>
        </w:tc>
        <w:tc>
          <w:tcPr>
            <w:tcW w:w="236" w:type="dxa"/>
            <w:shd w:val="clear" w:color="auto" w:fill="auto"/>
            <w:noWrap/>
            <w:vAlign w:val="bottom"/>
            <w:hideMark/>
          </w:tcPr>
          <w:p w14:paraId="358A95B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209DFEA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1.2</w:t>
            </w:r>
          </w:p>
        </w:tc>
        <w:tc>
          <w:tcPr>
            <w:tcW w:w="672" w:type="dxa"/>
            <w:shd w:val="clear" w:color="auto" w:fill="auto"/>
            <w:noWrap/>
            <w:vAlign w:val="bottom"/>
            <w:hideMark/>
          </w:tcPr>
          <w:p w14:paraId="683EDB2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1.82</w:t>
            </w:r>
          </w:p>
        </w:tc>
        <w:tc>
          <w:tcPr>
            <w:tcW w:w="622" w:type="dxa"/>
            <w:shd w:val="clear" w:color="auto" w:fill="auto"/>
            <w:noWrap/>
            <w:vAlign w:val="bottom"/>
            <w:hideMark/>
          </w:tcPr>
          <w:p w14:paraId="4E695D0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0.97</w:t>
            </w:r>
          </w:p>
        </w:tc>
        <w:tc>
          <w:tcPr>
            <w:tcW w:w="622" w:type="dxa"/>
            <w:shd w:val="clear" w:color="auto" w:fill="auto"/>
            <w:noWrap/>
            <w:vAlign w:val="bottom"/>
            <w:hideMark/>
          </w:tcPr>
          <w:p w14:paraId="3B21A4F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0.63</w:t>
            </w:r>
          </w:p>
        </w:tc>
        <w:tc>
          <w:tcPr>
            <w:tcW w:w="672" w:type="dxa"/>
            <w:shd w:val="clear" w:color="auto" w:fill="auto"/>
            <w:noWrap/>
            <w:vAlign w:val="bottom"/>
            <w:hideMark/>
          </w:tcPr>
          <w:p w14:paraId="14C1602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1.25</w:t>
            </w:r>
          </w:p>
        </w:tc>
        <w:tc>
          <w:tcPr>
            <w:tcW w:w="571" w:type="dxa"/>
            <w:shd w:val="clear" w:color="auto" w:fill="auto"/>
            <w:noWrap/>
            <w:vAlign w:val="bottom"/>
            <w:hideMark/>
          </w:tcPr>
          <w:p w14:paraId="5992B79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0.4</w:t>
            </w:r>
          </w:p>
        </w:tc>
        <w:tc>
          <w:tcPr>
            <w:tcW w:w="808" w:type="dxa"/>
            <w:shd w:val="clear" w:color="auto" w:fill="auto"/>
            <w:noWrap/>
            <w:vAlign w:val="bottom"/>
            <w:hideMark/>
          </w:tcPr>
          <w:p w14:paraId="6C9B277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0.01</w:t>
            </w:r>
          </w:p>
        </w:tc>
        <w:tc>
          <w:tcPr>
            <w:tcW w:w="916" w:type="dxa"/>
            <w:shd w:val="clear" w:color="auto" w:fill="auto"/>
            <w:noWrap/>
            <w:vAlign w:val="bottom"/>
            <w:hideMark/>
          </w:tcPr>
          <w:p w14:paraId="17464F8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0.57</w:t>
            </w:r>
          </w:p>
        </w:tc>
      </w:tr>
      <w:tr w:rsidR="00C8028B" w:rsidRPr="00584816" w14:paraId="377C12A3" w14:textId="77777777" w:rsidTr="00C8028B">
        <w:trPr>
          <w:trHeight w:val="265"/>
        </w:trPr>
        <w:tc>
          <w:tcPr>
            <w:tcW w:w="818" w:type="dxa"/>
            <w:shd w:val="clear" w:color="auto" w:fill="auto"/>
            <w:noWrap/>
            <w:vAlign w:val="bottom"/>
            <w:hideMark/>
          </w:tcPr>
          <w:p w14:paraId="137035E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52D1C7EC"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RIC</w:t>
            </w:r>
          </w:p>
        </w:tc>
        <w:tc>
          <w:tcPr>
            <w:tcW w:w="622" w:type="dxa"/>
            <w:shd w:val="clear" w:color="auto" w:fill="auto"/>
            <w:noWrap/>
            <w:vAlign w:val="bottom"/>
            <w:hideMark/>
          </w:tcPr>
          <w:p w14:paraId="54EF881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0.45</w:t>
            </w:r>
          </w:p>
        </w:tc>
        <w:tc>
          <w:tcPr>
            <w:tcW w:w="622" w:type="dxa"/>
            <w:shd w:val="clear" w:color="auto" w:fill="auto"/>
            <w:noWrap/>
            <w:vAlign w:val="bottom"/>
            <w:hideMark/>
          </w:tcPr>
          <w:p w14:paraId="0445C98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0.89</w:t>
            </w:r>
          </w:p>
        </w:tc>
        <w:tc>
          <w:tcPr>
            <w:tcW w:w="571" w:type="dxa"/>
            <w:shd w:val="clear" w:color="auto" w:fill="auto"/>
            <w:noWrap/>
            <w:vAlign w:val="bottom"/>
            <w:hideMark/>
          </w:tcPr>
          <w:p w14:paraId="04503534"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0.28</w:t>
            </w:r>
          </w:p>
        </w:tc>
        <w:tc>
          <w:tcPr>
            <w:tcW w:w="571" w:type="dxa"/>
            <w:shd w:val="clear" w:color="auto" w:fill="auto"/>
            <w:noWrap/>
            <w:vAlign w:val="bottom"/>
            <w:hideMark/>
          </w:tcPr>
          <w:p w14:paraId="1415CF7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0.45</w:t>
            </w:r>
          </w:p>
        </w:tc>
        <w:tc>
          <w:tcPr>
            <w:tcW w:w="622" w:type="dxa"/>
            <w:shd w:val="clear" w:color="auto" w:fill="auto"/>
            <w:noWrap/>
            <w:vAlign w:val="bottom"/>
            <w:hideMark/>
          </w:tcPr>
          <w:p w14:paraId="23C54F04"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0.89</w:t>
            </w:r>
          </w:p>
        </w:tc>
        <w:tc>
          <w:tcPr>
            <w:tcW w:w="571" w:type="dxa"/>
            <w:shd w:val="clear" w:color="auto" w:fill="auto"/>
            <w:noWrap/>
            <w:vAlign w:val="bottom"/>
            <w:hideMark/>
          </w:tcPr>
          <w:p w14:paraId="6375222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0.28</w:t>
            </w:r>
          </w:p>
        </w:tc>
        <w:tc>
          <w:tcPr>
            <w:tcW w:w="808" w:type="dxa"/>
            <w:shd w:val="clear" w:color="auto" w:fill="auto"/>
            <w:noWrap/>
            <w:vAlign w:val="bottom"/>
            <w:hideMark/>
          </w:tcPr>
          <w:p w14:paraId="1FACC408" w14:textId="3D26858A"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w:t>
            </w:r>
            <w:r w:rsidRPr="00584816">
              <w:rPr>
                <w:rFonts w:ascii="Times New Roman" w:eastAsia="Times New Roman" w:hAnsi="Times New Roman" w:cs="Times New Roman"/>
                <w:color w:val="000000"/>
                <w:sz w:val="20"/>
                <w:szCs w:val="20"/>
              </w:rPr>
              <w:t>.0</w:t>
            </w:r>
          </w:p>
        </w:tc>
        <w:tc>
          <w:tcPr>
            <w:tcW w:w="916" w:type="dxa"/>
            <w:shd w:val="clear" w:color="auto" w:fill="auto"/>
            <w:noWrap/>
            <w:vAlign w:val="bottom"/>
            <w:hideMark/>
          </w:tcPr>
          <w:p w14:paraId="41E93CC6" w14:textId="1BC8DD70"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w:t>
            </w:r>
            <w:r w:rsidRPr="00584816">
              <w:rPr>
                <w:rFonts w:ascii="Times New Roman" w:eastAsia="Times New Roman" w:hAnsi="Times New Roman" w:cs="Times New Roman"/>
                <w:color w:val="000000"/>
                <w:sz w:val="20"/>
                <w:szCs w:val="20"/>
              </w:rPr>
              <w:t>.0</w:t>
            </w:r>
          </w:p>
        </w:tc>
        <w:tc>
          <w:tcPr>
            <w:tcW w:w="236" w:type="dxa"/>
            <w:shd w:val="clear" w:color="auto" w:fill="auto"/>
            <w:noWrap/>
            <w:vAlign w:val="bottom"/>
            <w:hideMark/>
          </w:tcPr>
          <w:p w14:paraId="7FB279A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7CF11C9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0.45</w:t>
            </w:r>
          </w:p>
        </w:tc>
        <w:tc>
          <w:tcPr>
            <w:tcW w:w="672" w:type="dxa"/>
            <w:shd w:val="clear" w:color="auto" w:fill="auto"/>
            <w:noWrap/>
            <w:vAlign w:val="bottom"/>
            <w:hideMark/>
          </w:tcPr>
          <w:p w14:paraId="48E26D2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0.89</w:t>
            </w:r>
          </w:p>
        </w:tc>
        <w:tc>
          <w:tcPr>
            <w:tcW w:w="622" w:type="dxa"/>
            <w:shd w:val="clear" w:color="auto" w:fill="auto"/>
            <w:noWrap/>
            <w:vAlign w:val="bottom"/>
            <w:hideMark/>
          </w:tcPr>
          <w:p w14:paraId="31822FBC"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0.28</w:t>
            </w:r>
          </w:p>
        </w:tc>
        <w:tc>
          <w:tcPr>
            <w:tcW w:w="622" w:type="dxa"/>
            <w:shd w:val="clear" w:color="auto" w:fill="auto"/>
            <w:noWrap/>
            <w:vAlign w:val="bottom"/>
            <w:hideMark/>
          </w:tcPr>
          <w:p w14:paraId="6A6E0C7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0.45</w:t>
            </w:r>
          </w:p>
        </w:tc>
        <w:tc>
          <w:tcPr>
            <w:tcW w:w="672" w:type="dxa"/>
            <w:shd w:val="clear" w:color="auto" w:fill="auto"/>
            <w:noWrap/>
            <w:vAlign w:val="bottom"/>
            <w:hideMark/>
          </w:tcPr>
          <w:p w14:paraId="1AE15B3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0.89</w:t>
            </w:r>
          </w:p>
        </w:tc>
        <w:tc>
          <w:tcPr>
            <w:tcW w:w="571" w:type="dxa"/>
            <w:shd w:val="clear" w:color="auto" w:fill="auto"/>
            <w:noWrap/>
            <w:vAlign w:val="bottom"/>
            <w:hideMark/>
          </w:tcPr>
          <w:p w14:paraId="527638D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0.28</w:t>
            </w:r>
          </w:p>
        </w:tc>
        <w:tc>
          <w:tcPr>
            <w:tcW w:w="808" w:type="dxa"/>
            <w:shd w:val="clear" w:color="auto" w:fill="auto"/>
            <w:noWrap/>
            <w:vAlign w:val="bottom"/>
            <w:hideMark/>
          </w:tcPr>
          <w:p w14:paraId="1C6F1F05" w14:textId="68455610"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w:t>
            </w:r>
            <w:r w:rsidRPr="00584816">
              <w:rPr>
                <w:rFonts w:ascii="Times New Roman" w:eastAsia="Times New Roman" w:hAnsi="Times New Roman" w:cs="Times New Roman"/>
                <w:color w:val="000000"/>
                <w:sz w:val="20"/>
                <w:szCs w:val="20"/>
              </w:rPr>
              <w:t>.0</w:t>
            </w:r>
          </w:p>
        </w:tc>
        <w:tc>
          <w:tcPr>
            <w:tcW w:w="916" w:type="dxa"/>
            <w:shd w:val="clear" w:color="auto" w:fill="auto"/>
            <w:noWrap/>
            <w:vAlign w:val="bottom"/>
            <w:hideMark/>
          </w:tcPr>
          <w:p w14:paraId="6E05BBE9" w14:textId="70E068D2"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w:t>
            </w:r>
            <w:r w:rsidRPr="00584816">
              <w:rPr>
                <w:rFonts w:ascii="Times New Roman" w:eastAsia="Times New Roman" w:hAnsi="Times New Roman" w:cs="Times New Roman"/>
                <w:color w:val="000000"/>
                <w:sz w:val="20"/>
                <w:szCs w:val="20"/>
              </w:rPr>
              <w:t>.0</w:t>
            </w:r>
          </w:p>
        </w:tc>
      </w:tr>
      <w:tr w:rsidR="00C8028B" w:rsidRPr="00584816" w14:paraId="249DA9B3" w14:textId="77777777" w:rsidTr="00C8028B">
        <w:trPr>
          <w:trHeight w:val="265"/>
        </w:trPr>
        <w:tc>
          <w:tcPr>
            <w:tcW w:w="818" w:type="dxa"/>
            <w:shd w:val="clear" w:color="auto" w:fill="auto"/>
            <w:noWrap/>
            <w:vAlign w:val="bottom"/>
            <w:hideMark/>
          </w:tcPr>
          <w:p w14:paraId="2DE3C23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OF</w:t>
            </w:r>
          </w:p>
        </w:tc>
        <w:tc>
          <w:tcPr>
            <w:tcW w:w="650" w:type="dxa"/>
            <w:shd w:val="clear" w:color="auto" w:fill="auto"/>
            <w:noWrap/>
            <w:vAlign w:val="bottom"/>
            <w:hideMark/>
          </w:tcPr>
          <w:p w14:paraId="159EB15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PH</w:t>
            </w:r>
          </w:p>
        </w:tc>
        <w:tc>
          <w:tcPr>
            <w:tcW w:w="622" w:type="dxa"/>
            <w:shd w:val="clear" w:color="auto" w:fill="auto"/>
            <w:noWrap/>
            <w:vAlign w:val="bottom"/>
            <w:hideMark/>
          </w:tcPr>
          <w:p w14:paraId="0407208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2.42</w:t>
            </w:r>
          </w:p>
        </w:tc>
        <w:tc>
          <w:tcPr>
            <w:tcW w:w="622" w:type="dxa"/>
            <w:shd w:val="clear" w:color="auto" w:fill="auto"/>
            <w:noWrap/>
            <w:vAlign w:val="bottom"/>
            <w:hideMark/>
          </w:tcPr>
          <w:p w14:paraId="207738BA"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4.22</w:t>
            </w:r>
          </w:p>
        </w:tc>
        <w:tc>
          <w:tcPr>
            <w:tcW w:w="571" w:type="dxa"/>
            <w:shd w:val="clear" w:color="auto" w:fill="auto"/>
            <w:noWrap/>
            <w:vAlign w:val="bottom"/>
            <w:hideMark/>
          </w:tcPr>
          <w:p w14:paraId="18C80A1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1.74</w:t>
            </w:r>
          </w:p>
        </w:tc>
        <w:tc>
          <w:tcPr>
            <w:tcW w:w="571" w:type="dxa"/>
            <w:shd w:val="clear" w:color="auto" w:fill="auto"/>
            <w:noWrap/>
            <w:vAlign w:val="bottom"/>
            <w:hideMark/>
          </w:tcPr>
          <w:p w14:paraId="4D37077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1.83</w:t>
            </w:r>
          </w:p>
        </w:tc>
        <w:tc>
          <w:tcPr>
            <w:tcW w:w="622" w:type="dxa"/>
            <w:shd w:val="clear" w:color="auto" w:fill="auto"/>
            <w:noWrap/>
            <w:vAlign w:val="bottom"/>
            <w:hideMark/>
          </w:tcPr>
          <w:p w14:paraId="5327340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3.63</w:t>
            </w:r>
          </w:p>
        </w:tc>
        <w:tc>
          <w:tcPr>
            <w:tcW w:w="571" w:type="dxa"/>
            <w:shd w:val="clear" w:color="auto" w:fill="auto"/>
            <w:noWrap/>
            <w:vAlign w:val="bottom"/>
            <w:hideMark/>
          </w:tcPr>
          <w:p w14:paraId="2203E6C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1.15</w:t>
            </w:r>
          </w:p>
        </w:tc>
        <w:tc>
          <w:tcPr>
            <w:tcW w:w="808" w:type="dxa"/>
            <w:shd w:val="clear" w:color="auto" w:fill="auto"/>
            <w:noWrap/>
            <w:vAlign w:val="bottom"/>
            <w:hideMark/>
          </w:tcPr>
          <w:p w14:paraId="0AB95243"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0.02</w:t>
            </w:r>
          </w:p>
        </w:tc>
        <w:tc>
          <w:tcPr>
            <w:tcW w:w="916" w:type="dxa"/>
            <w:shd w:val="clear" w:color="auto" w:fill="auto"/>
            <w:noWrap/>
            <w:vAlign w:val="bottom"/>
            <w:hideMark/>
          </w:tcPr>
          <w:p w14:paraId="0295926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0.57</w:t>
            </w:r>
          </w:p>
        </w:tc>
        <w:tc>
          <w:tcPr>
            <w:tcW w:w="236" w:type="dxa"/>
            <w:shd w:val="clear" w:color="auto" w:fill="auto"/>
            <w:noWrap/>
            <w:vAlign w:val="bottom"/>
            <w:hideMark/>
          </w:tcPr>
          <w:p w14:paraId="6938CF8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437F6E4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1.71</w:t>
            </w:r>
          </w:p>
        </w:tc>
        <w:tc>
          <w:tcPr>
            <w:tcW w:w="672" w:type="dxa"/>
            <w:shd w:val="clear" w:color="auto" w:fill="auto"/>
            <w:noWrap/>
            <w:vAlign w:val="bottom"/>
            <w:hideMark/>
          </w:tcPr>
          <w:p w14:paraId="0AB65EA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2.82</w:t>
            </w:r>
          </w:p>
        </w:tc>
        <w:tc>
          <w:tcPr>
            <w:tcW w:w="622" w:type="dxa"/>
            <w:shd w:val="clear" w:color="auto" w:fill="auto"/>
            <w:noWrap/>
            <w:vAlign w:val="bottom"/>
            <w:hideMark/>
          </w:tcPr>
          <w:p w14:paraId="115A03B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1.3</w:t>
            </w:r>
          </w:p>
        </w:tc>
        <w:tc>
          <w:tcPr>
            <w:tcW w:w="622" w:type="dxa"/>
            <w:shd w:val="clear" w:color="auto" w:fill="auto"/>
            <w:noWrap/>
            <w:vAlign w:val="bottom"/>
            <w:hideMark/>
          </w:tcPr>
          <w:p w14:paraId="454E1FA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1.12</w:t>
            </w:r>
          </w:p>
        </w:tc>
        <w:tc>
          <w:tcPr>
            <w:tcW w:w="672" w:type="dxa"/>
            <w:shd w:val="clear" w:color="auto" w:fill="auto"/>
            <w:noWrap/>
            <w:vAlign w:val="bottom"/>
            <w:hideMark/>
          </w:tcPr>
          <w:p w14:paraId="612254F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2.23</w:t>
            </w:r>
          </w:p>
        </w:tc>
        <w:tc>
          <w:tcPr>
            <w:tcW w:w="571" w:type="dxa"/>
            <w:shd w:val="clear" w:color="auto" w:fill="auto"/>
            <w:noWrap/>
            <w:vAlign w:val="bottom"/>
            <w:hideMark/>
          </w:tcPr>
          <w:p w14:paraId="7D2354A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0.71</w:t>
            </w:r>
          </w:p>
        </w:tc>
        <w:tc>
          <w:tcPr>
            <w:tcW w:w="808" w:type="dxa"/>
            <w:shd w:val="clear" w:color="auto" w:fill="auto"/>
            <w:noWrap/>
            <w:vAlign w:val="bottom"/>
            <w:hideMark/>
          </w:tcPr>
          <w:p w14:paraId="4F72CC2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0.02</w:t>
            </w:r>
          </w:p>
        </w:tc>
        <w:tc>
          <w:tcPr>
            <w:tcW w:w="916" w:type="dxa"/>
            <w:shd w:val="clear" w:color="auto" w:fill="auto"/>
            <w:noWrap/>
            <w:vAlign w:val="bottom"/>
            <w:hideMark/>
          </w:tcPr>
          <w:p w14:paraId="020FC7F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0.57</w:t>
            </w:r>
          </w:p>
        </w:tc>
      </w:tr>
      <w:tr w:rsidR="00C8028B" w:rsidRPr="00584816" w14:paraId="77781A48" w14:textId="77777777" w:rsidTr="005C54B2">
        <w:trPr>
          <w:trHeight w:val="265"/>
        </w:trPr>
        <w:tc>
          <w:tcPr>
            <w:tcW w:w="818" w:type="dxa"/>
            <w:shd w:val="clear" w:color="auto" w:fill="auto"/>
            <w:noWrap/>
            <w:vAlign w:val="bottom"/>
            <w:hideMark/>
          </w:tcPr>
          <w:p w14:paraId="4F840D1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OF</w:t>
            </w:r>
          </w:p>
        </w:tc>
        <w:tc>
          <w:tcPr>
            <w:tcW w:w="650" w:type="dxa"/>
            <w:shd w:val="clear" w:color="auto" w:fill="auto"/>
            <w:noWrap/>
            <w:vAlign w:val="bottom"/>
            <w:hideMark/>
          </w:tcPr>
          <w:p w14:paraId="17F64B9A"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TR</w:t>
            </w:r>
          </w:p>
        </w:tc>
        <w:tc>
          <w:tcPr>
            <w:tcW w:w="622" w:type="dxa"/>
            <w:shd w:val="clear" w:color="auto" w:fill="auto"/>
            <w:noWrap/>
            <w:vAlign w:val="bottom"/>
            <w:hideMark/>
          </w:tcPr>
          <w:p w14:paraId="5EBF012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3.25</w:t>
            </w:r>
          </w:p>
        </w:tc>
        <w:tc>
          <w:tcPr>
            <w:tcW w:w="622" w:type="dxa"/>
            <w:shd w:val="clear" w:color="auto" w:fill="auto"/>
            <w:noWrap/>
            <w:vAlign w:val="bottom"/>
            <w:hideMark/>
          </w:tcPr>
          <w:p w14:paraId="609CF7F5"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5.79</w:t>
            </w:r>
          </w:p>
        </w:tc>
        <w:tc>
          <w:tcPr>
            <w:tcW w:w="571" w:type="dxa"/>
            <w:shd w:val="clear" w:color="auto" w:fill="auto"/>
            <w:noWrap/>
            <w:vAlign w:val="bottom"/>
            <w:hideMark/>
          </w:tcPr>
          <w:p w14:paraId="00E15F54"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2.3</w:t>
            </w:r>
          </w:p>
        </w:tc>
        <w:tc>
          <w:tcPr>
            <w:tcW w:w="571" w:type="dxa"/>
            <w:shd w:val="clear" w:color="auto" w:fill="auto"/>
            <w:noWrap/>
            <w:vAlign w:val="bottom"/>
            <w:hideMark/>
          </w:tcPr>
          <w:p w14:paraId="6112CD84"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2.57</w:t>
            </w:r>
          </w:p>
        </w:tc>
        <w:tc>
          <w:tcPr>
            <w:tcW w:w="622" w:type="dxa"/>
            <w:shd w:val="clear" w:color="auto" w:fill="auto"/>
            <w:noWrap/>
            <w:vAlign w:val="bottom"/>
            <w:hideMark/>
          </w:tcPr>
          <w:p w14:paraId="29631D0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5.11</w:t>
            </w:r>
          </w:p>
        </w:tc>
        <w:tc>
          <w:tcPr>
            <w:tcW w:w="571" w:type="dxa"/>
            <w:shd w:val="clear" w:color="auto" w:fill="auto"/>
            <w:noWrap/>
            <w:vAlign w:val="bottom"/>
            <w:hideMark/>
          </w:tcPr>
          <w:p w14:paraId="5A5DF70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1.62</w:t>
            </w:r>
          </w:p>
        </w:tc>
        <w:tc>
          <w:tcPr>
            <w:tcW w:w="808" w:type="dxa"/>
            <w:shd w:val="clear" w:color="auto" w:fill="auto"/>
            <w:noWrap/>
            <w:vAlign w:val="bottom"/>
            <w:hideMark/>
          </w:tcPr>
          <w:p w14:paraId="61D9AA3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0.01</w:t>
            </w:r>
          </w:p>
        </w:tc>
        <w:tc>
          <w:tcPr>
            <w:tcW w:w="916" w:type="dxa"/>
            <w:shd w:val="clear" w:color="auto" w:fill="auto"/>
            <w:noWrap/>
            <w:vAlign w:val="bottom"/>
            <w:hideMark/>
          </w:tcPr>
          <w:p w14:paraId="766308E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0.67</w:t>
            </w:r>
          </w:p>
        </w:tc>
        <w:tc>
          <w:tcPr>
            <w:tcW w:w="236" w:type="dxa"/>
            <w:shd w:val="clear" w:color="auto" w:fill="auto"/>
            <w:noWrap/>
            <w:vAlign w:val="bottom"/>
            <w:hideMark/>
          </w:tcPr>
          <w:p w14:paraId="28DF65B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shd w:val="clear" w:color="auto" w:fill="auto"/>
            <w:noWrap/>
            <w:vAlign w:val="bottom"/>
            <w:hideMark/>
          </w:tcPr>
          <w:p w14:paraId="1D4ED72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4.3</w:t>
            </w:r>
          </w:p>
        </w:tc>
        <w:tc>
          <w:tcPr>
            <w:tcW w:w="672" w:type="dxa"/>
            <w:shd w:val="clear" w:color="auto" w:fill="auto"/>
            <w:noWrap/>
            <w:vAlign w:val="bottom"/>
            <w:hideMark/>
          </w:tcPr>
          <w:p w14:paraId="749FF42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7.88</w:t>
            </w:r>
          </w:p>
        </w:tc>
        <w:tc>
          <w:tcPr>
            <w:tcW w:w="622" w:type="dxa"/>
            <w:shd w:val="clear" w:color="auto" w:fill="auto"/>
            <w:noWrap/>
            <w:vAlign w:val="bottom"/>
            <w:hideMark/>
          </w:tcPr>
          <w:p w14:paraId="3766CDA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2.97</w:t>
            </w:r>
          </w:p>
        </w:tc>
        <w:tc>
          <w:tcPr>
            <w:tcW w:w="622" w:type="dxa"/>
            <w:shd w:val="clear" w:color="auto" w:fill="auto"/>
            <w:noWrap/>
            <w:vAlign w:val="bottom"/>
            <w:hideMark/>
          </w:tcPr>
          <w:p w14:paraId="7DECEDD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3.62</w:t>
            </w:r>
          </w:p>
        </w:tc>
        <w:tc>
          <w:tcPr>
            <w:tcW w:w="672" w:type="dxa"/>
            <w:shd w:val="clear" w:color="auto" w:fill="auto"/>
            <w:noWrap/>
            <w:vAlign w:val="bottom"/>
            <w:hideMark/>
          </w:tcPr>
          <w:p w14:paraId="056E21D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7.2</w:t>
            </w:r>
          </w:p>
        </w:tc>
        <w:tc>
          <w:tcPr>
            <w:tcW w:w="571" w:type="dxa"/>
            <w:shd w:val="clear" w:color="auto" w:fill="auto"/>
            <w:noWrap/>
            <w:vAlign w:val="bottom"/>
            <w:hideMark/>
          </w:tcPr>
          <w:p w14:paraId="6D14CD9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2.29</w:t>
            </w:r>
          </w:p>
        </w:tc>
        <w:tc>
          <w:tcPr>
            <w:tcW w:w="808" w:type="dxa"/>
            <w:shd w:val="clear" w:color="auto" w:fill="auto"/>
            <w:noWrap/>
            <w:vAlign w:val="bottom"/>
            <w:hideMark/>
          </w:tcPr>
          <w:p w14:paraId="52209C5B"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0.01</w:t>
            </w:r>
          </w:p>
        </w:tc>
        <w:tc>
          <w:tcPr>
            <w:tcW w:w="916" w:type="dxa"/>
            <w:shd w:val="clear" w:color="auto" w:fill="auto"/>
            <w:noWrap/>
            <w:vAlign w:val="bottom"/>
            <w:hideMark/>
          </w:tcPr>
          <w:p w14:paraId="481B4260"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0.67</w:t>
            </w:r>
          </w:p>
        </w:tc>
      </w:tr>
      <w:tr w:rsidR="00C8028B" w:rsidRPr="00584816" w14:paraId="0FEC49B0" w14:textId="77777777" w:rsidTr="005C54B2">
        <w:trPr>
          <w:trHeight w:val="265"/>
        </w:trPr>
        <w:tc>
          <w:tcPr>
            <w:tcW w:w="818" w:type="dxa"/>
            <w:tcBorders>
              <w:bottom w:val="single" w:sz="4" w:space="0" w:color="auto"/>
            </w:tcBorders>
            <w:shd w:val="clear" w:color="auto" w:fill="auto"/>
            <w:noWrap/>
            <w:vAlign w:val="bottom"/>
            <w:hideMark/>
          </w:tcPr>
          <w:p w14:paraId="55953D0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OF</w:t>
            </w:r>
          </w:p>
        </w:tc>
        <w:tc>
          <w:tcPr>
            <w:tcW w:w="650" w:type="dxa"/>
            <w:tcBorders>
              <w:bottom w:val="single" w:sz="4" w:space="0" w:color="auto"/>
            </w:tcBorders>
            <w:shd w:val="clear" w:color="auto" w:fill="auto"/>
            <w:noWrap/>
            <w:vAlign w:val="bottom"/>
            <w:hideMark/>
          </w:tcPr>
          <w:p w14:paraId="595345E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VRO</w:t>
            </w:r>
          </w:p>
        </w:tc>
        <w:tc>
          <w:tcPr>
            <w:tcW w:w="622" w:type="dxa"/>
            <w:tcBorders>
              <w:bottom w:val="single" w:sz="4" w:space="0" w:color="auto"/>
            </w:tcBorders>
            <w:shd w:val="clear" w:color="auto" w:fill="auto"/>
            <w:noWrap/>
            <w:vAlign w:val="bottom"/>
            <w:hideMark/>
          </w:tcPr>
          <w:p w14:paraId="6AAE961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3.57</w:t>
            </w:r>
          </w:p>
        </w:tc>
        <w:tc>
          <w:tcPr>
            <w:tcW w:w="622" w:type="dxa"/>
            <w:tcBorders>
              <w:bottom w:val="single" w:sz="4" w:space="0" w:color="auto"/>
            </w:tcBorders>
            <w:shd w:val="clear" w:color="auto" w:fill="auto"/>
            <w:noWrap/>
            <w:vAlign w:val="bottom"/>
            <w:hideMark/>
          </w:tcPr>
          <w:p w14:paraId="46C21B39"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6.42</w:t>
            </w:r>
          </w:p>
        </w:tc>
        <w:tc>
          <w:tcPr>
            <w:tcW w:w="571" w:type="dxa"/>
            <w:tcBorders>
              <w:bottom w:val="single" w:sz="4" w:space="0" w:color="auto"/>
            </w:tcBorders>
            <w:shd w:val="clear" w:color="auto" w:fill="auto"/>
            <w:noWrap/>
            <w:vAlign w:val="bottom"/>
            <w:hideMark/>
          </w:tcPr>
          <w:p w14:paraId="1F9B2C2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2.51</w:t>
            </w:r>
          </w:p>
        </w:tc>
        <w:tc>
          <w:tcPr>
            <w:tcW w:w="571" w:type="dxa"/>
            <w:tcBorders>
              <w:bottom w:val="single" w:sz="4" w:space="0" w:color="auto"/>
            </w:tcBorders>
            <w:shd w:val="clear" w:color="auto" w:fill="auto"/>
            <w:noWrap/>
            <w:vAlign w:val="bottom"/>
            <w:hideMark/>
          </w:tcPr>
          <w:p w14:paraId="1EF8C056"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2.89</w:t>
            </w:r>
          </w:p>
        </w:tc>
        <w:tc>
          <w:tcPr>
            <w:tcW w:w="622" w:type="dxa"/>
            <w:tcBorders>
              <w:bottom w:val="single" w:sz="4" w:space="0" w:color="auto"/>
            </w:tcBorders>
            <w:shd w:val="clear" w:color="auto" w:fill="auto"/>
            <w:noWrap/>
            <w:vAlign w:val="bottom"/>
            <w:hideMark/>
          </w:tcPr>
          <w:p w14:paraId="47F76E9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5.74</w:t>
            </w:r>
          </w:p>
        </w:tc>
        <w:tc>
          <w:tcPr>
            <w:tcW w:w="571" w:type="dxa"/>
            <w:tcBorders>
              <w:bottom w:val="single" w:sz="4" w:space="0" w:color="auto"/>
            </w:tcBorders>
            <w:shd w:val="clear" w:color="auto" w:fill="auto"/>
            <w:noWrap/>
            <w:vAlign w:val="bottom"/>
            <w:hideMark/>
          </w:tcPr>
          <w:p w14:paraId="7A5B994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1.82</w:t>
            </w:r>
          </w:p>
        </w:tc>
        <w:tc>
          <w:tcPr>
            <w:tcW w:w="808" w:type="dxa"/>
            <w:tcBorders>
              <w:bottom w:val="single" w:sz="4" w:space="0" w:color="auto"/>
            </w:tcBorders>
            <w:shd w:val="clear" w:color="auto" w:fill="auto"/>
            <w:noWrap/>
            <w:vAlign w:val="bottom"/>
            <w:hideMark/>
          </w:tcPr>
          <w:p w14:paraId="27136E7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0.02</w:t>
            </w:r>
          </w:p>
        </w:tc>
        <w:tc>
          <w:tcPr>
            <w:tcW w:w="916" w:type="dxa"/>
            <w:tcBorders>
              <w:bottom w:val="single" w:sz="4" w:space="0" w:color="auto"/>
            </w:tcBorders>
            <w:shd w:val="clear" w:color="auto" w:fill="auto"/>
            <w:noWrap/>
            <w:vAlign w:val="bottom"/>
            <w:hideMark/>
          </w:tcPr>
          <w:p w14:paraId="2F819DE1"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0.67</w:t>
            </w:r>
          </w:p>
        </w:tc>
        <w:tc>
          <w:tcPr>
            <w:tcW w:w="236" w:type="dxa"/>
            <w:tcBorders>
              <w:bottom w:val="single" w:sz="4" w:space="0" w:color="auto"/>
            </w:tcBorders>
            <w:shd w:val="clear" w:color="auto" w:fill="auto"/>
            <w:noWrap/>
            <w:vAlign w:val="bottom"/>
            <w:hideMark/>
          </w:tcPr>
          <w:p w14:paraId="0183BC8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p>
        </w:tc>
        <w:tc>
          <w:tcPr>
            <w:tcW w:w="616" w:type="dxa"/>
            <w:tcBorders>
              <w:bottom w:val="single" w:sz="4" w:space="0" w:color="auto"/>
            </w:tcBorders>
            <w:shd w:val="clear" w:color="auto" w:fill="auto"/>
            <w:noWrap/>
            <w:vAlign w:val="bottom"/>
            <w:hideMark/>
          </w:tcPr>
          <w:p w14:paraId="35E3717D"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5.9</w:t>
            </w:r>
          </w:p>
        </w:tc>
        <w:tc>
          <w:tcPr>
            <w:tcW w:w="672" w:type="dxa"/>
            <w:tcBorders>
              <w:bottom w:val="single" w:sz="4" w:space="0" w:color="auto"/>
            </w:tcBorders>
            <w:shd w:val="clear" w:color="auto" w:fill="auto"/>
            <w:noWrap/>
            <w:vAlign w:val="bottom"/>
            <w:hideMark/>
          </w:tcPr>
          <w:p w14:paraId="71858CF8"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11.05</w:t>
            </w:r>
          </w:p>
        </w:tc>
        <w:tc>
          <w:tcPr>
            <w:tcW w:w="622" w:type="dxa"/>
            <w:tcBorders>
              <w:bottom w:val="single" w:sz="4" w:space="0" w:color="auto"/>
            </w:tcBorders>
            <w:shd w:val="clear" w:color="auto" w:fill="auto"/>
            <w:noWrap/>
            <w:vAlign w:val="bottom"/>
            <w:hideMark/>
          </w:tcPr>
          <w:p w14:paraId="2B7DF31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3.98</w:t>
            </w:r>
          </w:p>
        </w:tc>
        <w:tc>
          <w:tcPr>
            <w:tcW w:w="622" w:type="dxa"/>
            <w:tcBorders>
              <w:bottom w:val="single" w:sz="4" w:space="0" w:color="auto"/>
            </w:tcBorders>
            <w:shd w:val="clear" w:color="auto" w:fill="auto"/>
            <w:noWrap/>
            <w:vAlign w:val="bottom"/>
            <w:hideMark/>
          </w:tcPr>
          <w:p w14:paraId="19E4847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5.22</w:t>
            </w:r>
          </w:p>
        </w:tc>
        <w:tc>
          <w:tcPr>
            <w:tcW w:w="672" w:type="dxa"/>
            <w:tcBorders>
              <w:bottom w:val="single" w:sz="4" w:space="0" w:color="auto"/>
            </w:tcBorders>
            <w:shd w:val="clear" w:color="auto" w:fill="auto"/>
            <w:noWrap/>
            <w:vAlign w:val="bottom"/>
            <w:hideMark/>
          </w:tcPr>
          <w:p w14:paraId="6EBA9667"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10.37</w:t>
            </w:r>
          </w:p>
        </w:tc>
        <w:tc>
          <w:tcPr>
            <w:tcW w:w="571" w:type="dxa"/>
            <w:tcBorders>
              <w:bottom w:val="single" w:sz="4" w:space="0" w:color="auto"/>
            </w:tcBorders>
            <w:shd w:val="clear" w:color="auto" w:fill="auto"/>
            <w:noWrap/>
            <w:vAlign w:val="bottom"/>
            <w:hideMark/>
          </w:tcPr>
          <w:p w14:paraId="0728F112"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3.29</w:t>
            </w:r>
          </w:p>
        </w:tc>
        <w:tc>
          <w:tcPr>
            <w:tcW w:w="808" w:type="dxa"/>
            <w:tcBorders>
              <w:bottom w:val="single" w:sz="4" w:space="0" w:color="auto"/>
            </w:tcBorders>
            <w:shd w:val="clear" w:color="auto" w:fill="auto"/>
            <w:noWrap/>
            <w:vAlign w:val="bottom"/>
            <w:hideMark/>
          </w:tcPr>
          <w:p w14:paraId="48B4F88F"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0.02</w:t>
            </w:r>
          </w:p>
        </w:tc>
        <w:tc>
          <w:tcPr>
            <w:tcW w:w="916" w:type="dxa"/>
            <w:tcBorders>
              <w:bottom w:val="single" w:sz="4" w:space="0" w:color="auto"/>
            </w:tcBorders>
            <w:shd w:val="clear" w:color="auto" w:fill="auto"/>
            <w:noWrap/>
            <w:vAlign w:val="bottom"/>
            <w:hideMark/>
          </w:tcPr>
          <w:p w14:paraId="61B0688E" w14:textId="77777777" w:rsidR="00C8028B" w:rsidRPr="002E7338" w:rsidRDefault="00C8028B" w:rsidP="003B77DF">
            <w:pPr>
              <w:spacing w:after="0" w:line="240" w:lineRule="auto"/>
              <w:jc w:val="center"/>
              <w:rPr>
                <w:rFonts w:ascii="Times New Roman" w:eastAsia="Times New Roman" w:hAnsi="Times New Roman" w:cs="Times New Roman"/>
                <w:color w:val="000000"/>
                <w:sz w:val="20"/>
                <w:szCs w:val="20"/>
              </w:rPr>
            </w:pPr>
            <w:r w:rsidRPr="002E7338">
              <w:rPr>
                <w:rFonts w:ascii="Times New Roman" w:eastAsia="Times New Roman" w:hAnsi="Times New Roman" w:cs="Times New Roman"/>
                <w:color w:val="000000"/>
                <w:sz w:val="20"/>
                <w:szCs w:val="20"/>
              </w:rPr>
              <w:t>0.67</w:t>
            </w:r>
          </w:p>
        </w:tc>
      </w:tr>
    </w:tbl>
    <w:p w14:paraId="44E914B7" w14:textId="77777777" w:rsidR="00A24943" w:rsidRPr="00584816" w:rsidRDefault="00A24943" w:rsidP="003B77DF">
      <w:pPr>
        <w:jc w:val="center"/>
        <w:rPr>
          <w:rFonts w:ascii="Times New Roman" w:hAnsi="Times New Roman" w:cs="Times New Roman"/>
        </w:rPr>
      </w:pPr>
    </w:p>
    <w:p w14:paraId="62EC64F8" w14:textId="77777777" w:rsidR="009F3FE3" w:rsidRDefault="009F3FE3">
      <w:pPr>
        <w:rPr>
          <w:rFonts w:ascii="Times New Roman" w:hAnsi="Times New Roman" w:cs="Times New Roman"/>
        </w:rPr>
        <w:sectPr w:rsidR="009F3FE3" w:rsidSect="002D4B12">
          <w:pgSz w:w="15840" w:h="12240" w:orient="landscape"/>
          <w:pgMar w:top="720" w:right="720" w:bottom="720" w:left="720" w:header="720" w:footer="720" w:gutter="0"/>
          <w:cols w:space="720"/>
          <w:docGrid w:linePitch="360"/>
        </w:sectPr>
      </w:pPr>
    </w:p>
    <w:p w14:paraId="091EF86D" w14:textId="77777777" w:rsidR="009F3FE3" w:rsidRPr="00584816" w:rsidRDefault="009F3FE3" w:rsidP="009F3FE3">
      <w:pPr>
        <w:rPr>
          <w:rFonts w:ascii="Times New Roman" w:hAnsi="Times New Roman" w:cs="Times New Roman"/>
        </w:rPr>
      </w:pPr>
    </w:p>
    <w:p w14:paraId="361A51A2" w14:textId="77777777" w:rsidR="009F3FE3" w:rsidRDefault="009F3FE3" w:rsidP="009F3FE3">
      <w:pPr>
        <w:rPr>
          <w:rFonts w:ascii="Times New Roman" w:hAnsi="Times New Roman" w:cs="Times New Roman"/>
        </w:rPr>
      </w:pPr>
    </w:p>
    <w:p w14:paraId="50CF3D00" w14:textId="385FB855" w:rsidR="009F3FE3" w:rsidRDefault="009F3FE3" w:rsidP="009F3FE3">
      <w:pPr>
        <w:rPr>
          <w:rFonts w:ascii="Times New Roman" w:hAnsi="Times New Roman" w:cs="Times New Roman"/>
        </w:rPr>
      </w:pPr>
      <w:r w:rsidRPr="00584816">
        <w:rPr>
          <w:rFonts w:ascii="Times New Roman" w:hAnsi="Times New Roman" w:cs="Times New Roman"/>
          <w:noProof/>
        </w:rPr>
        <w:drawing>
          <wp:inline distT="0" distB="0" distL="0" distR="0" wp14:anchorId="4B2F7742" wp14:editId="76FF0BC5">
            <wp:extent cx="3802380" cy="3070135"/>
            <wp:effectExtent l="0" t="0" r="762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2099" cy="3077982"/>
                    </a:xfrm>
                    <a:prstGeom prst="rect">
                      <a:avLst/>
                    </a:prstGeom>
                    <a:noFill/>
                    <a:ln>
                      <a:noFill/>
                    </a:ln>
                  </pic:spPr>
                </pic:pic>
              </a:graphicData>
            </a:graphic>
          </wp:inline>
        </w:drawing>
      </w:r>
    </w:p>
    <w:p w14:paraId="042D1A55" w14:textId="46294064" w:rsidR="009F3FE3" w:rsidRDefault="009F3FE3" w:rsidP="009F3FE3">
      <w:r w:rsidRPr="00584816">
        <w:rPr>
          <w:rFonts w:ascii="Times New Roman" w:hAnsi="Times New Roman" w:cs="Times New Roman"/>
        </w:rPr>
        <w:t xml:space="preserve">Supplemental Figure 2. </w:t>
      </w:r>
      <w:r>
        <w:rPr>
          <w:rFonts w:ascii="Times New Roman" w:hAnsi="Times New Roman" w:cs="Times New Roman"/>
        </w:rPr>
        <w:t>Survival of</w:t>
      </w:r>
      <w:r w:rsidRPr="0032239E">
        <w:rPr>
          <w:rFonts w:ascii="Times New Roman" w:hAnsi="Times New Roman" w:cs="Times New Roman"/>
          <w:i/>
          <w:iCs/>
        </w:rPr>
        <w:t xml:space="preserve"> M. sinensis </w:t>
      </w:r>
      <w:r>
        <w:rPr>
          <w:rFonts w:ascii="Times New Roman" w:hAnsi="Times New Roman" w:cs="Times New Roman"/>
        </w:rPr>
        <w:t>and</w:t>
      </w:r>
      <w:r w:rsidRPr="0032239E">
        <w:rPr>
          <w:rFonts w:ascii="Times New Roman" w:hAnsi="Times New Roman" w:cs="Times New Roman"/>
        </w:rPr>
        <w:t xml:space="preserve"> </w:t>
      </w:r>
      <w:r w:rsidRPr="002106D4">
        <w:rPr>
          <w:rFonts w:ascii="Times New Roman" w:hAnsi="Times New Roman" w:cs="Times New Roman"/>
          <w:i/>
          <w:iCs/>
        </w:rPr>
        <w:t>M.</w:t>
      </w:r>
      <w:r>
        <w:rPr>
          <w:rFonts w:ascii="Times New Roman" w:hAnsi="Times New Roman" w:cs="Times New Roman"/>
          <w:i/>
          <w:iCs/>
        </w:rPr>
        <w:t xml:space="preserve"> </w:t>
      </w:r>
      <w:r w:rsidRPr="0088707F">
        <w:rPr>
          <w:rFonts w:ascii="Times New Roman" w:eastAsia="Times New Roman" w:hAnsi="Times New Roman" w:cs="Times New Roman"/>
          <w:i/>
          <w:iCs/>
        </w:rPr>
        <w:t>×</w:t>
      </w:r>
      <w:r w:rsidRPr="002106D4">
        <w:rPr>
          <w:rFonts w:ascii="Times New Roman" w:hAnsi="Times New Roman" w:cs="Times New Roman"/>
          <w:i/>
          <w:iCs/>
        </w:rPr>
        <w:t xml:space="preserve"> giganteus</w:t>
      </w:r>
      <w:r>
        <w:rPr>
          <w:rFonts w:ascii="Times New Roman" w:hAnsi="Times New Roman" w:cs="Times New Roman"/>
        </w:rPr>
        <w:t xml:space="preserve"> plants based on plant tiller number</w:t>
      </w:r>
      <w:r>
        <w:t xml:space="preserve"> </w:t>
      </w:r>
    </w:p>
    <w:p w14:paraId="37981305" w14:textId="601E86B9" w:rsidR="009F3FE3" w:rsidRDefault="009F3FE3" w:rsidP="009F3FE3"/>
    <w:p w14:paraId="0E23543B" w14:textId="7C6319EC" w:rsidR="009F3FE3" w:rsidRDefault="009F3FE3">
      <w:r>
        <w:br w:type="page"/>
      </w:r>
    </w:p>
    <w:p w14:paraId="00E65F4F" w14:textId="77777777" w:rsidR="009F3FE3" w:rsidRDefault="009F3FE3" w:rsidP="009F3FE3"/>
    <w:p w14:paraId="24FBDE29" w14:textId="77777777" w:rsidR="009F3FE3" w:rsidRDefault="009F3FE3">
      <w:pPr>
        <w:rPr>
          <w:rFonts w:ascii="Times New Roman" w:hAnsi="Times New Roman" w:cs="Times New Roman"/>
        </w:rPr>
      </w:pPr>
    </w:p>
    <w:p w14:paraId="58CD6A5A" w14:textId="77777777" w:rsidR="009F3FE3" w:rsidRPr="00F64AD5" w:rsidRDefault="009F3FE3" w:rsidP="009F3FE3">
      <w:pPr>
        <w:spacing w:line="480" w:lineRule="auto"/>
        <w:rPr>
          <w:rFonts w:ascii="Times New Roman" w:hAnsi="Times New Roman" w:cs="Times New Roman"/>
          <w:b/>
          <w:bCs/>
          <w:i/>
          <w:iCs/>
        </w:rPr>
      </w:pPr>
      <w:r w:rsidRPr="00F64AD5">
        <w:rPr>
          <w:rFonts w:ascii="Times New Roman" w:hAnsi="Times New Roman" w:cs="Times New Roman"/>
          <w:b/>
          <w:bCs/>
          <w:i/>
          <w:iCs/>
        </w:rPr>
        <w:t xml:space="preserve">Travel costs: Labor, and vehicle operation and ownership  </w:t>
      </w:r>
      <w:bookmarkStart w:id="1" w:name="_Hlk24531085"/>
    </w:p>
    <w:p w14:paraId="5B75EC77" w14:textId="77777777" w:rsidR="009F3FE3" w:rsidRPr="00F64AD5"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To determine the labor costs associated with travel to and from the </w:t>
      </w:r>
      <w:r w:rsidRPr="00F64AD5">
        <w:rPr>
          <w:rFonts w:ascii="Times New Roman" w:hAnsi="Times New Roman" w:cs="Times New Roman"/>
          <w:i/>
          <w:iCs/>
        </w:rPr>
        <w:t>Miscanthus</w:t>
      </w:r>
      <w:r w:rsidRPr="00F64AD5">
        <w:rPr>
          <w:rFonts w:ascii="Times New Roman" w:hAnsi="Times New Roman" w:cs="Times New Roman"/>
        </w:rPr>
        <w:t xml:space="preserve"> sites, we first calculated the travel time to each site starting at and returning to the University of Illinois South Farms in Urbana, IL. On days in which travel to multiple sites occurred, we calculated the proportion of travel time and mileage for each site. To do this, we first calculated the total time that would be traveled to visit and return from each site individually. For example, if two sites (sites VR and TR) were visited on the same day, we first calculated </w:t>
      </w:r>
      <w:proofErr w:type="spellStart"/>
      <w:r w:rsidRPr="00F64AD5">
        <w:rPr>
          <w:rFonts w:ascii="Times New Roman" w:hAnsi="Times New Roman" w:cs="Times New Roman"/>
        </w:rPr>
        <w:t>time</w:t>
      </w:r>
      <w:r w:rsidRPr="00F64AD5">
        <w:rPr>
          <w:rFonts w:ascii="Times New Roman" w:hAnsi="Times New Roman" w:cs="Times New Roman"/>
          <w:vertAlign w:val="subscript"/>
        </w:rPr>
        <w:t>VR</w:t>
      </w:r>
      <w:proofErr w:type="spellEnd"/>
      <w:r w:rsidRPr="00F64AD5">
        <w:rPr>
          <w:rFonts w:ascii="Times New Roman" w:hAnsi="Times New Roman" w:cs="Times New Roman"/>
        </w:rPr>
        <w:t xml:space="preserve"> as the number of minutes required to travel to and return from site VR, and </w:t>
      </w:r>
      <w:proofErr w:type="spellStart"/>
      <w:r w:rsidRPr="00F64AD5">
        <w:rPr>
          <w:rFonts w:ascii="Times New Roman" w:hAnsi="Times New Roman" w:cs="Times New Roman"/>
        </w:rPr>
        <w:t>time</w:t>
      </w:r>
      <w:r w:rsidRPr="00F64AD5">
        <w:rPr>
          <w:rFonts w:ascii="Times New Roman" w:hAnsi="Times New Roman" w:cs="Times New Roman"/>
          <w:vertAlign w:val="subscript"/>
        </w:rPr>
        <w:t>TR</w:t>
      </w:r>
      <w:proofErr w:type="spellEnd"/>
      <w:r w:rsidRPr="00F64AD5">
        <w:rPr>
          <w:rFonts w:ascii="Times New Roman" w:hAnsi="Times New Roman" w:cs="Times New Roman"/>
        </w:rPr>
        <w:t xml:space="preserve"> as the number of minutes required to travel to and return from site TR. We then determined </w:t>
      </w:r>
      <w:proofErr w:type="spellStart"/>
      <w:proofErr w:type="gramStart"/>
      <w:r w:rsidRPr="00F64AD5">
        <w:rPr>
          <w:rFonts w:ascii="Times New Roman" w:hAnsi="Times New Roman" w:cs="Times New Roman"/>
        </w:rPr>
        <w:t>time</w:t>
      </w:r>
      <w:r w:rsidRPr="00F64AD5">
        <w:rPr>
          <w:rFonts w:ascii="Times New Roman" w:hAnsi="Times New Roman" w:cs="Times New Roman"/>
          <w:vertAlign w:val="subscript"/>
        </w:rPr>
        <w:t>VR,TR</w:t>
      </w:r>
      <w:proofErr w:type="spellEnd"/>
      <w:proofErr w:type="gramEnd"/>
      <w:r w:rsidRPr="00F64AD5">
        <w:rPr>
          <w:rFonts w:ascii="Times New Roman" w:hAnsi="Times New Roman" w:cs="Times New Roman"/>
        </w:rPr>
        <w:t xml:space="preserve"> as the number of minutes required to travel to the TR site, then to travel directly from TR to the VR site, and then to return to the starting point. Finally, to calculate the proportion of travel time attributed to each site we used the following equation:</w:t>
      </w:r>
    </w:p>
    <w:p w14:paraId="55FD6F0A" w14:textId="77777777" w:rsidR="009F3FE3" w:rsidRPr="00F64AD5" w:rsidRDefault="009F3FE3" w:rsidP="009F3FE3">
      <w:pPr>
        <w:spacing w:line="480" w:lineRule="auto"/>
        <w:jc w:val="center"/>
        <w:rPr>
          <w:rFonts w:ascii="Times New Roman" w:hAnsi="Times New Roman" w:cs="Times New Roman"/>
        </w:rPr>
      </w:pPr>
      <w:proofErr w:type="spellStart"/>
      <w:r w:rsidRPr="00F64AD5">
        <w:rPr>
          <w:rFonts w:ascii="Times New Roman" w:hAnsi="Times New Roman" w:cs="Times New Roman"/>
        </w:rPr>
        <w:t>time</w:t>
      </w:r>
      <w:r w:rsidRPr="00F64AD5">
        <w:rPr>
          <w:rFonts w:ascii="Times New Roman" w:hAnsi="Times New Roman" w:cs="Times New Roman"/>
          <w:vertAlign w:val="subscript"/>
        </w:rPr>
        <w:t>VR</w:t>
      </w:r>
      <w:proofErr w:type="spellEnd"/>
      <w:r w:rsidRPr="00F64AD5">
        <w:rPr>
          <w:rFonts w:ascii="Times New Roman" w:hAnsi="Times New Roman" w:cs="Times New Roman"/>
          <w:vertAlign w:val="subscript"/>
        </w:rPr>
        <w:t>/</w:t>
      </w:r>
      <w:proofErr w:type="gramStart"/>
      <w:r w:rsidRPr="00F64AD5">
        <w:rPr>
          <w:rFonts w:ascii="Times New Roman" w:hAnsi="Times New Roman" w:cs="Times New Roman"/>
          <w:vertAlign w:val="subscript"/>
        </w:rPr>
        <w:t>VR,TR</w:t>
      </w:r>
      <w:proofErr w:type="gramEnd"/>
      <w:r w:rsidRPr="00F64AD5">
        <w:rPr>
          <w:rFonts w:ascii="Times New Roman" w:hAnsi="Times New Roman" w:cs="Times New Roman"/>
        </w:rPr>
        <w:t xml:space="preserve">= </w:t>
      </w:r>
      <w:proofErr w:type="spellStart"/>
      <w:r w:rsidRPr="00F64AD5">
        <w:rPr>
          <w:rFonts w:ascii="Times New Roman" w:hAnsi="Times New Roman" w:cs="Times New Roman"/>
        </w:rPr>
        <w:t>time</w:t>
      </w:r>
      <w:r w:rsidRPr="00F64AD5">
        <w:rPr>
          <w:rFonts w:ascii="Times New Roman" w:hAnsi="Times New Roman" w:cs="Times New Roman"/>
          <w:vertAlign w:val="subscript"/>
        </w:rPr>
        <w:t>VR,TR</w:t>
      </w:r>
      <w:proofErr w:type="spellEnd"/>
      <w:r w:rsidRPr="00F64AD5">
        <w:rPr>
          <w:rFonts w:ascii="Times New Roman" w:hAnsi="Times New Roman" w:cs="Times New Roman"/>
        </w:rPr>
        <w:t>* (</w:t>
      </w:r>
      <w:proofErr w:type="spellStart"/>
      <w:r w:rsidRPr="00F64AD5">
        <w:rPr>
          <w:rFonts w:ascii="Times New Roman" w:hAnsi="Times New Roman" w:cs="Times New Roman"/>
        </w:rPr>
        <w:t>time</w:t>
      </w:r>
      <w:r w:rsidRPr="00F64AD5">
        <w:rPr>
          <w:rFonts w:ascii="Times New Roman" w:hAnsi="Times New Roman" w:cs="Times New Roman"/>
          <w:vertAlign w:val="subscript"/>
        </w:rPr>
        <w:t>VR</w:t>
      </w:r>
      <w:proofErr w:type="spellEnd"/>
      <w:r w:rsidRPr="00F64AD5">
        <w:rPr>
          <w:rFonts w:ascii="Times New Roman" w:hAnsi="Times New Roman" w:cs="Times New Roman"/>
        </w:rPr>
        <w:t>/(</w:t>
      </w:r>
      <w:proofErr w:type="spellStart"/>
      <w:r w:rsidRPr="00F64AD5">
        <w:rPr>
          <w:rFonts w:ascii="Times New Roman" w:hAnsi="Times New Roman" w:cs="Times New Roman"/>
        </w:rPr>
        <w:t>time</w:t>
      </w:r>
      <w:r w:rsidRPr="00F64AD5">
        <w:rPr>
          <w:rFonts w:ascii="Times New Roman" w:hAnsi="Times New Roman" w:cs="Times New Roman"/>
          <w:vertAlign w:val="subscript"/>
        </w:rPr>
        <w:t>VR</w:t>
      </w:r>
      <w:r w:rsidRPr="00F64AD5">
        <w:rPr>
          <w:rFonts w:ascii="Times New Roman" w:hAnsi="Times New Roman" w:cs="Times New Roman"/>
        </w:rPr>
        <w:t>+time</w:t>
      </w:r>
      <w:r w:rsidRPr="00F64AD5">
        <w:rPr>
          <w:rFonts w:ascii="Times New Roman" w:hAnsi="Times New Roman" w:cs="Times New Roman"/>
          <w:vertAlign w:val="subscript"/>
        </w:rPr>
        <w:t>TR</w:t>
      </w:r>
      <w:proofErr w:type="spellEnd"/>
      <w:r w:rsidRPr="00F64AD5">
        <w:rPr>
          <w:rFonts w:ascii="Times New Roman" w:hAnsi="Times New Roman" w:cs="Times New Roman"/>
        </w:rPr>
        <w:t>))</w:t>
      </w:r>
    </w:p>
    <w:p w14:paraId="7699BC5B" w14:textId="77777777" w:rsidR="009F3FE3" w:rsidRPr="00F64AD5" w:rsidRDefault="009F3FE3" w:rsidP="009F3FE3">
      <w:pPr>
        <w:spacing w:line="480" w:lineRule="auto"/>
        <w:rPr>
          <w:rFonts w:ascii="Times New Roman" w:hAnsi="Times New Roman" w:cs="Times New Roman"/>
        </w:rPr>
      </w:pPr>
      <w:r w:rsidRPr="00F64AD5">
        <w:rPr>
          <w:rFonts w:ascii="Times New Roman" w:hAnsi="Times New Roman" w:cs="Times New Roman"/>
        </w:rPr>
        <w:tab/>
        <w:t xml:space="preserve">For each year, we calculated the sum of all personnel hours spent on travel for each site. </w:t>
      </w:r>
    </w:p>
    <w:p w14:paraId="02DBD437" w14:textId="77777777" w:rsidR="009F3FE3" w:rsidRPr="00F64AD5" w:rsidRDefault="009F3FE3" w:rsidP="009F3FE3">
      <w:pPr>
        <w:spacing w:line="480" w:lineRule="auto"/>
        <w:rPr>
          <w:rFonts w:ascii="Times New Roman" w:hAnsi="Times New Roman" w:cs="Times New Roman"/>
        </w:rPr>
      </w:pPr>
      <w:r w:rsidRPr="00F64AD5">
        <w:rPr>
          <w:rFonts w:ascii="Times New Roman" w:hAnsi="Times New Roman" w:cs="Times New Roman"/>
        </w:rPr>
        <w:t xml:space="preserve">We then multiplied the minimum, maximum, and mean hourly wage estimate (estimated via the survey of invasive species management companies) by all personnel hours devoted to travel for each site to determine the average and potential range of labor costs associated with travel. </w:t>
      </w:r>
    </w:p>
    <w:bookmarkEnd w:id="1"/>
    <w:p w14:paraId="4668FDD9" w14:textId="77777777" w:rsidR="009F3FE3" w:rsidRPr="00F64AD5"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Vehicle operation and ownership costs were based on estimates for a four-wheel drive utility vehicle from the American Automobile Association’s (AAA) annual “Your Driving Costs” reports (AAA 2014-2019). Vehicle operation costs include the vehicle fuel and maintenance costs on a per mile basis. To estimate vehicle operation costs, we first calculated the miles traveled to get to and return from each </w:t>
      </w:r>
      <w:r w:rsidRPr="00F64AD5">
        <w:rPr>
          <w:rFonts w:ascii="Times New Roman" w:hAnsi="Times New Roman" w:cs="Times New Roman"/>
          <w:i/>
          <w:iCs/>
        </w:rPr>
        <w:t>Miscanthus</w:t>
      </w:r>
      <w:r w:rsidRPr="00F64AD5">
        <w:rPr>
          <w:rFonts w:ascii="Times New Roman" w:hAnsi="Times New Roman" w:cs="Times New Roman"/>
        </w:rPr>
        <w:t xml:space="preserve"> site, with travel starting at and returning to the University of Illinois South Farms in Urbana, IL. On days in which travel to multiple sites occurred, we calculated the proportion of miles attributed to each site (using the same equation for travel time above). The attributed miles per site per visit were multiplied by the annual AAA estimates of operation costs per mile. </w:t>
      </w:r>
    </w:p>
    <w:p w14:paraId="44DF4CB2" w14:textId="77777777" w:rsidR="009F3FE3" w:rsidRPr="00F64AD5"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Vehicle ownership costs include estimates for vehicle depreciation, insurance, registration, taxes, and finance on a per day basis. To estimate the number of days the vehicle was used to visit each site, we calculated the number of trips </w:t>
      </w:r>
      <w:r w:rsidRPr="00F64AD5">
        <w:rPr>
          <w:rFonts w:ascii="Times New Roman" w:hAnsi="Times New Roman" w:cs="Times New Roman"/>
        </w:rPr>
        <w:lastRenderedPageBreak/>
        <w:t xml:space="preserve">required to monitor and treat the existing </w:t>
      </w:r>
      <w:r w:rsidRPr="00F64AD5">
        <w:rPr>
          <w:rFonts w:ascii="Times New Roman" w:hAnsi="Times New Roman" w:cs="Times New Roman"/>
          <w:i/>
          <w:iCs/>
        </w:rPr>
        <w:t>Miscanthus</w:t>
      </w:r>
      <w:r w:rsidRPr="00F64AD5">
        <w:rPr>
          <w:rFonts w:ascii="Times New Roman" w:hAnsi="Times New Roman" w:cs="Times New Roman"/>
        </w:rPr>
        <w:t xml:space="preserve"> populations at each site per year and multiplied the annual number of trips per site by the AAA ownership costs per day estimates (AAA 2014-2019).</w:t>
      </w:r>
    </w:p>
    <w:p w14:paraId="5CB5FBFA" w14:textId="4C026E5A" w:rsidR="009F3FE3"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For vehicle operation and ownership costs, we summed the costs per site per year and calculated the cumulative vehicle operation and ownership costs per site across the five years of the study. Additionally, for vehicle operation and ownership costs, as well as for personnel hours spent on travel to and from each site, we attributed the total cost per site to both </w:t>
      </w:r>
      <w:r w:rsidRPr="00F64AD5">
        <w:rPr>
          <w:rFonts w:ascii="Times New Roman" w:hAnsi="Times New Roman" w:cs="Times New Roman"/>
          <w:i/>
          <w:iCs/>
        </w:rPr>
        <w:t>Miscanthus</w:t>
      </w:r>
      <w:r w:rsidRPr="00F64AD5">
        <w:rPr>
          <w:rFonts w:ascii="Times New Roman" w:hAnsi="Times New Roman" w:cs="Times New Roman"/>
        </w:rPr>
        <w:t xml:space="preserve"> species up until the year at which the species was assumed to be eradicated. We then calculated the total travel costs associated with each </w:t>
      </w:r>
      <w:r w:rsidRPr="00F64AD5">
        <w:rPr>
          <w:rFonts w:ascii="Times New Roman" w:hAnsi="Times New Roman" w:cs="Times New Roman"/>
          <w:i/>
          <w:iCs/>
        </w:rPr>
        <w:t>Miscanthus</w:t>
      </w:r>
      <w:r w:rsidRPr="00F64AD5">
        <w:rPr>
          <w:rFonts w:ascii="Times New Roman" w:hAnsi="Times New Roman" w:cs="Times New Roman"/>
        </w:rPr>
        <w:t xml:space="preserve"> population by summing the cumulative labor costs spent on travel with the cumulative costs of vehicle ownership and operation. Finally, to relativize the estimated costs by area, for each site we divided the total travel costs by the gross area (m</w:t>
      </w:r>
      <w:r w:rsidRPr="00F64AD5">
        <w:rPr>
          <w:rFonts w:ascii="Times New Roman" w:hAnsi="Times New Roman" w:cs="Times New Roman"/>
          <w:vertAlign w:val="superscript"/>
        </w:rPr>
        <w:t>2</w:t>
      </w:r>
      <w:r w:rsidRPr="00F64AD5">
        <w:rPr>
          <w:rFonts w:ascii="Times New Roman" w:hAnsi="Times New Roman" w:cs="Times New Roman"/>
        </w:rPr>
        <w:t xml:space="preserve">). </w:t>
      </w:r>
    </w:p>
    <w:p w14:paraId="34BD7748" w14:textId="231448F8" w:rsidR="009F3FE3" w:rsidRPr="009F3FE3" w:rsidRDefault="009F3FE3" w:rsidP="009F3FE3">
      <w:pPr>
        <w:spacing w:line="480" w:lineRule="auto"/>
        <w:ind w:firstLine="720"/>
        <w:rPr>
          <w:rFonts w:ascii="Times New Roman" w:hAnsi="Times New Roman" w:cs="Times New Roman"/>
          <w:b/>
          <w:bCs/>
          <w:i/>
          <w:iCs/>
        </w:rPr>
      </w:pPr>
      <w:r w:rsidRPr="009F3FE3">
        <w:rPr>
          <w:rFonts w:ascii="Times New Roman" w:hAnsi="Times New Roman" w:cs="Times New Roman"/>
          <w:b/>
          <w:bCs/>
          <w:i/>
          <w:iCs/>
        </w:rPr>
        <w:t>Travel Costs Results</w:t>
      </w:r>
    </w:p>
    <w:p w14:paraId="01D62274" w14:textId="55FB684A" w:rsidR="009F3FE3" w:rsidRPr="00F64AD5" w:rsidRDefault="009F3FE3" w:rsidP="009F3FE3">
      <w:pPr>
        <w:spacing w:line="480" w:lineRule="auto"/>
        <w:rPr>
          <w:rFonts w:ascii="Times New Roman" w:hAnsi="Times New Roman" w:cs="Times New Roman"/>
        </w:rPr>
      </w:pPr>
      <w:r w:rsidRPr="00F64AD5">
        <w:rPr>
          <w:rFonts w:ascii="Times New Roman" w:hAnsi="Times New Roman" w:cs="Times New Roman"/>
        </w:rPr>
        <w:t xml:space="preserve">The travel costs associated with eradication of </w:t>
      </w:r>
      <w:r w:rsidRPr="00F64AD5">
        <w:rPr>
          <w:rFonts w:ascii="Times New Roman" w:hAnsi="Times New Roman" w:cs="Times New Roman"/>
          <w:i/>
          <w:iCs/>
        </w:rPr>
        <w:t>Miscanthus</w:t>
      </w:r>
      <w:r w:rsidRPr="00F64AD5">
        <w:rPr>
          <w:rFonts w:ascii="Times New Roman" w:hAnsi="Times New Roman" w:cs="Times New Roman"/>
        </w:rPr>
        <w:t xml:space="preserve"> populations included wages of personnel during travel time, as well as the costs associated with owning and operating a vehicle to access </w:t>
      </w:r>
      <w:r w:rsidRPr="00F64AD5">
        <w:rPr>
          <w:rFonts w:ascii="Times New Roman" w:hAnsi="Times New Roman" w:cs="Times New Roman"/>
          <w:i/>
          <w:iCs/>
        </w:rPr>
        <w:t xml:space="preserve">Miscanthus </w:t>
      </w:r>
      <w:r w:rsidRPr="00F64AD5">
        <w:rPr>
          <w:rFonts w:ascii="Times New Roman" w:hAnsi="Times New Roman" w:cs="Times New Roman"/>
        </w:rPr>
        <w:t xml:space="preserve">infestation sites (Supplemental Table 4). Travel costs were dependent on the distance between the land manager and the eradication site, as well as the number of visits required to monitor and treat existing </w:t>
      </w:r>
      <w:r w:rsidRPr="00F64AD5">
        <w:rPr>
          <w:rFonts w:ascii="Times New Roman" w:hAnsi="Times New Roman" w:cs="Times New Roman"/>
          <w:i/>
          <w:iCs/>
        </w:rPr>
        <w:t>Miscanthus</w:t>
      </w:r>
      <w:r w:rsidRPr="00F64AD5">
        <w:rPr>
          <w:rFonts w:ascii="Times New Roman" w:hAnsi="Times New Roman" w:cs="Times New Roman"/>
        </w:rPr>
        <w:t xml:space="preserve"> populations at each site. </w:t>
      </w:r>
      <w:bookmarkStart w:id="2" w:name="_Hlk97364646"/>
      <w:r w:rsidRPr="00F64AD5">
        <w:rPr>
          <w:rFonts w:ascii="Times New Roman" w:hAnsi="Times New Roman" w:cs="Times New Roman"/>
        </w:rPr>
        <w:t xml:space="preserve">The floodplain forest sites required fewer visits (total 4 visits per each floodplain forest site) to eradicate </w:t>
      </w:r>
      <w:r w:rsidRPr="00F64AD5">
        <w:rPr>
          <w:rFonts w:ascii="Times New Roman" w:hAnsi="Times New Roman" w:cs="Times New Roman"/>
          <w:i/>
          <w:iCs/>
        </w:rPr>
        <w:t xml:space="preserve">Miscanthus </w:t>
      </w:r>
      <w:r w:rsidRPr="00F64AD5">
        <w:rPr>
          <w:rFonts w:ascii="Times New Roman" w:hAnsi="Times New Roman" w:cs="Times New Roman"/>
        </w:rPr>
        <w:t xml:space="preserve">populations, therefore estimated total travel costs (using the mean hourly wage for personnel) ranged from $217 to $250 per site and did not vary by </w:t>
      </w:r>
      <w:r w:rsidRPr="00F64AD5">
        <w:rPr>
          <w:rFonts w:ascii="Times New Roman" w:hAnsi="Times New Roman" w:cs="Times New Roman"/>
          <w:i/>
          <w:iCs/>
        </w:rPr>
        <w:t>Miscanthus</w:t>
      </w:r>
      <w:r w:rsidRPr="00F64AD5">
        <w:rPr>
          <w:rFonts w:ascii="Times New Roman" w:hAnsi="Times New Roman" w:cs="Times New Roman"/>
        </w:rPr>
        <w:t xml:space="preserve"> species (</w:t>
      </w:r>
      <w:r w:rsidR="002D4B12">
        <w:rPr>
          <w:rFonts w:ascii="Times New Roman" w:hAnsi="Times New Roman" w:cs="Times New Roman"/>
        </w:rPr>
        <w:t xml:space="preserve">Supplemental </w:t>
      </w:r>
      <w:r w:rsidRPr="00F64AD5">
        <w:rPr>
          <w:rFonts w:ascii="Times New Roman" w:hAnsi="Times New Roman" w:cs="Times New Roman"/>
        </w:rPr>
        <w:t xml:space="preserve">Figure 3). </w:t>
      </w:r>
    </w:p>
    <w:bookmarkEnd w:id="2"/>
    <w:p w14:paraId="0EF47431" w14:textId="77777777" w:rsidR="009F3FE3" w:rsidRPr="00F64AD5"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In contrast to the floodplain forest sites, the old field sites had greater variability in both the distance required to access each site, as well as the number of trips required to monitor and treat existing </w:t>
      </w:r>
      <w:r w:rsidRPr="00F64AD5">
        <w:rPr>
          <w:rFonts w:ascii="Times New Roman" w:hAnsi="Times New Roman" w:cs="Times New Roman"/>
          <w:i/>
          <w:iCs/>
        </w:rPr>
        <w:t>Miscanthus</w:t>
      </w:r>
      <w:r w:rsidRPr="00F64AD5">
        <w:rPr>
          <w:rFonts w:ascii="Times New Roman" w:hAnsi="Times New Roman" w:cs="Times New Roman"/>
        </w:rPr>
        <w:t xml:space="preserve"> populations. The most distant site within our study, VRO, was located 65 km from our starting point, requiring 120 minutes roundtrip for each site visit. In contrast, the nearest site, PH, was located only 12 km from our starting point, and therefore required only 30 minutes roundtrip for each site visit. </w:t>
      </w:r>
      <w:bookmarkStart w:id="3" w:name="_Hlk97364655"/>
      <w:r w:rsidRPr="00F64AD5">
        <w:rPr>
          <w:rFonts w:ascii="Times New Roman" w:hAnsi="Times New Roman" w:cs="Times New Roman"/>
        </w:rPr>
        <w:t xml:space="preserve">The greater distance to the VRO site, combined with the 17 total trips required for </w:t>
      </w:r>
      <w:r w:rsidRPr="00F64AD5">
        <w:rPr>
          <w:rFonts w:ascii="Times New Roman" w:hAnsi="Times New Roman" w:cs="Times New Roman"/>
          <w:i/>
          <w:iCs/>
        </w:rPr>
        <w:t>Miscanthus</w:t>
      </w:r>
      <w:r w:rsidRPr="00F64AD5">
        <w:rPr>
          <w:rFonts w:ascii="Times New Roman" w:hAnsi="Times New Roman" w:cs="Times New Roman"/>
        </w:rPr>
        <w:t xml:space="preserve"> eradication efforts, resulted in a $1,765 mean total travel costs for this site. Only 8 trips were required to the PH site, therefore mean estimated travel costs were estimated to be $354. </w:t>
      </w:r>
      <w:bookmarkEnd w:id="3"/>
    </w:p>
    <w:p w14:paraId="531A2A2F" w14:textId="77777777" w:rsidR="009F3FE3" w:rsidRPr="00F64AD5"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As with on-site eradication costs, labor comprised the largest share of costs associated with </w:t>
      </w:r>
      <w:proofErr w:type="gramStart"/>
      <w:r w:rsidRPr="00F64AD5">
        <w:rPr>
          <w:rFonts w:ascii="Times New Roman" w:hAnsi="Times New Roman" w:cs="Times New Roman"/>
        </w:rPr>
        <w:t>travel, and</w:t>
      </w:r>
      <w:proofErr w:type="gramEnd"/>
      <w:r w:rsidRPr="00F64AD5">
        <w:rPr>
          <w:rFonts w:ascii="Times New Roman" w:hAnsi="Times New Roman" w:cs="Times New Roman"/>
        </w:rPr>
        <w:t xml:space="preserve"> was a function of travel time and hourly wage.  For example, assuming the minimum hourly wage ($34), costs associated with </w:t>
      </w:r>
      <w:r w:rsidRPr="00F64AD5">
        <w:rPr>
          <w:rFonts w:ascii="Times New Roman" w:hAnsi="Times New Roman" w:cs="Times New Roman"/>
        </w:rPr>
        <w:lastRenderedPageBreak/>
        <w:t xml:space="preserve">travel ranged from $85 to $739 for the RIC and VRO sites, respectively. Alternatively, assuming the maximum hourly range ($107), labor costs associated with travel ranged from $269 to $2,326 in the RIC and VRO sites, respectively. </w:t>
      </w:r>
    </w:p>
    <w:tbl>
      <w:tblPr>
        <w:tblpPr w:leftFromText="180" w:rightFromText="180" w:vertAnchor="page" w:horzAnchor="margin" w:tblpY="4448"/>
        <w:tblW w:w="3194" w:type="dxa"/>
        <w:tblLook w:val="04A0" w:firstRow="1" w:lastRow="0" w:firstColumn="1" w:lastColumn="0" w:noHBand="0" w:noVBand="1"/>
      </w:tblPr>
      <w:tblGrid>
        <w:gridCol w:w="656"/>
        <w:gridCol w:w="1379"/>
        <w:gridCol w:w="1159"/>
      </w:tblGrid>
      <w:tr w:rsidR="009F3FE3" w:rsidRPr="00584816" w14:paraId="609EBEF8" w14:textId="77777777" w:rsidTr="00D11D7D">
        <w:trPr>
          <w:trHeight w:val="288"/>
        </w:trPr>
        <w:tc>
          <w:tcPr>
            <w:tcW w:w="3194" w:type="dxa"/>
            <w:gridSpan w:val="3"/>
            <w:tcBorders>
              <w:top w:val="single" w:sz="4" w:space="0" w:color="auto"/>
              <w:left w:val="nil"/>
              <w:right w:val="nil"/>
            </w:tcBorders>
            <w:shd w:val="clear" w:color="auto" w:fill="auto"/>
            <w:noWrap/>
            <w:vAlign w:val="bottom"/>
          </w:tcPr>
          <w:p w14:paraId="3C5694FF" w14:textId="1F920A8E" w:rsidR="009F3FE3" w:rsidRPr="00584816" w:rsidRDefault="009F3FE3" w:rsidP="009F3FE3">
            <w:pPr>
              <w:spacing w:after="0" w:line="240" w:lineRule="auto"/>
              <w:rPr>
                <w:rFonts w:ascii="Times New Roman" w:eastAsia="Times New Roman" w:hAnsi="Times New Roman" w:cs="Times New Roman"/>
                <w:color w:val="000000"/>
              </w:rPr>
            </w:pPr>
            <w:r w:rsidRPr="00682DA3">
              <w:rPr>
                <w:rFonts w:ascii="Times New Roman" w:eastAsia="Times New Roman" w:hAnsi="Times New Roman" w:cs="Times New Roman"/>
                <w:sz w:val="24"/>
                <w:szCs w:val="24"/>
              </w:rPr>
              <w:t xml:space="preserve">Supplemental Table </w:t>
            </w:r>
            <w:r>
              <w:rPr>
                <w:rFonts w:ascii="Times New Roman" w:eastAsia="Times New Roman" w:hAnsi="Times New Roman" w:cs="Times New Roman"/>
                <w:sz w:val="24"/>
                <w:szCs w:val="24"/>
              </w:rPr>
              <w:t xml:space="preserve">4. </w:t>
            </w:r>
            <w:r w:rsidRPr="00682DA3">
              <w:rPr>
                <w:rFonts w:ascii="Times New Roman" w:eastAsia="Times New Roman" w:hAnsi="Times New Roman" w:cs="Times New Roman"/>
                <w:color w:val="000000"/>
                <w:sz w:val="24"/>
                <w:szCs w:val="24"/>
              </w:rPr>
              <w:t xml:space="preserve"> Cost parameter estimates by year for </w:t>
            </w:r>
            <w:proofErr w:type="spellStart"/>
            <w:r w:rsidRPr="00682DA3">
              <w:rPr>
                <w:rFonts w:ascii="Times New Roman" w:eastAsia="Times New Roman" w:hAnsi="Times New Roman" w:cs="Times New Roman"/>
                <w:color w:val="000000"/>
                <w:sz w:val="24"/>
                <w:szCs w:val="24"/>
              </w:rPr>
              <w:t>for</w:t>
            </w:r>
            <w:proofErr w:type="spellEnd"/>
            <w:r w:rsidRPr="00682DA3">
              <w:rPr>
                <w:rFonts w:ascii="Times New Roman" w:eastAsia="Times New Roman" w:hAnsi="Times New Roman" w:cs="Times New Roman"/>
                <w:color w:val="000000"/>
                <w:sz w:val="24"/>
                <w:szCs w:val="24"/>
              </w:rPr>
              <w:t xml:space="preserve"> owning and operating a vehicle to get to </w:t>
            </w:r>
            <w:r w:rsidRPr="009F3FE3">
              <w:rPr>
                <w:rFonts w:ascii="Times New Roman" w:eastAsia="Times New Roman" w:hAnsi="Times New Roman" w:cs="Times New Roman"/>
                <w:i/>
                <w:iCs/>
                <w:color w:val="000000"/>
                <w:sz w:val="24"/>
                <w:szCs w:val="24"/>
              </w:rPr>
              <w:t>Miscanthus</w:t>
            </w:r>
            <w:r w:rsidRPr="00682DA3">
              <w:rPr>
                <w:rFonts w:ascii="Times New Roman" w:eastAsia="Times New Roman" w:hAnsi="Times New Roman" w:cs="Times New Roman"/>
                <w:color w:val="000000"/>
                <w:sz w:val="24"/>
                <w:szCs w:val="24"/>
              </w:rPr>
              <w:t xml:space="preserve"> infestation sites.</w:t>
            </w:r>
          </w:p>
        </w:tc>
      </w:tr>
      <w:tr w:rsidR="009F3FE3" w:rsidRPr="00584816" w14:paraId="7546C7C9" w14:textId="77777777" w:rsidTr="009F3FE3">
        <w:trPr>
          <w:trHeight w:val="288"/>
        </w:trPr>
        <w:tc>
          <w:tcPr>
            <w:tcW w:w="656" w:type="dxa"/>
            <w:tcBorders>
              <w:top w:val="single" w:sz="4" w:space="0" w:color="auto"/>
              <w:left w:val="nil"/>
              <w:right w:val="nil"/>
            </w:tcBorders>
            <w:shd w:val="clear" w:color="auto" w:fill="auto"/>
            <w:noWrap/>
            <w:vAlign w:val="bottom"/>
          </w:tcPr>
          <w:p w14:paraId="4511231C" w14:textId="77777777" w:rsidR="009F3FE3" w:rsidRPr="00584816" w:rsidRDefault="009F3FE3" w:rsidP="009F3FE3">
            <w:pPr>
              <w:spacing w:after="0" w:line="240" w:lineRule="auto"/>
              <w:rPr>
                <w:rFonts w:ascii="Times New Roman" w:eastAsia="Times New Roman" w:hAnsi="Times New Roman" w:cs="Times New Roman"/>
                <w:color w:val="000000"/>
              </w:rPr>
            </w:pPr>
          </w:p>
        </w:tc>
        <w:tc>
          <w:tcPr>
            <w:tcW w:w="2538" w:type="dxa"/>
            <w:gridSpan w:val="2"/>
            <w:tcBorders>
              <w:top w:val="single" w:sz="4" w:space="0" w:color="auto"/>
              <w:left w:val="nil"/>
              <w:right w:val="nil"/>
            </w:tcBorders>
            <w:shd w:val="clear" w:color="auto" w:fill="auto"/>
            <w:noWrap/>
            <w:vAlign w:val="bottom"/>
          </w:tcPr>
          <w:p w14:paraId="3D7CBC0B" w14:textId="77777777" w:rsidR="009F3FE3" w:rsidRPr="00584816" w:rsidRDefault="009F3FE3" w:rsidP="009F3FE3">
            <w:pPr>
              <w:spacing w:after="0" w:line="240" w:lineRule="auto"/>
              <w:jc w:val="center"/>
              <w:rPr>
                <w:rFonts w:ascii="Times New Roman" w:eastAsia="Times New Roman" w:hAnsi="Times New Roman" w:cs="Times New Roman"/>
                <w:color w:val="000000"/>
              </w:rPr>
            </w:pPr>
          </w:p>
        </w:tc>
      </w:tr>
      <w:tr w:rsidR="009F3FE3" w:rsidRPr="00584816" w14:paraId="47177BD5" w14:textId="77777777" w:rsidTr="009F3FE3">
        <w:trPr>
          <w:trHeight w:val="288"/>
        </w:trPr>
        <w:tc>
          <w:tcPr>
            <w:tcW w:w="656" w:type="dxa"/>
            <w:tcBorders>
              <w:top w:val="single" w:sz="4" w:space="0" w:color="auto"/>
              <w:left w:val="nil"/>
              <w:right w:val="nil"/>
            </w:tcBorders>
            <w:shd w:val="clear" w:color="auto" w:fill="auto"/>
            <w:noWrap/>
            <w:vAlign w:val="bottom"/>
            <w:hideMark/>
          </w:tcPr>
          <w:p w14:paraId="376B6966" w14:textId="77777777" w:rsidR="009F3FE3" w:rsidRPr="00584816" w:rsidRDefault="009F3FE3" w:rsidP="009F3FE3">
            <w:pPr>
              <w:spacing w:after="0" w:line="240" w:lineRule="auto"/>
              <w:rPr>
                <w:rFonts w:ascii="Times New Roman" w:eastAsia="Times New Roman" w:hAnsi="Times New Roman" w:cs="Times New Roman"/>
                <w:color w:val="000000"/>
              </w:rPr>
            </w:pPr>
          </w:p>
        </w:tc>
        <w:tc>
          <w:tcPr>
            <w:tcW w:w="2538" w:type="dxa"/>
            <w:gridSpan w:val="2"/>
            <w:tcBorders>
              <w:top w:val="single" w:sz="4" w:space="0" w:color="auto"/>
              <w:left w:val="nil"/>
              <w:right w:val="nil"/>
            </w:tcBorders>
            <w:shd w:val="clear" w:color="auto" w:fill="auto"/>
            <w:noWrap/>
            <w:vAlign w:val="bottom"/>
            <w:hideMark/>
          </w:tcPr>
          <w:p w14:paraId="2EB73FCE"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 xml:space="preserve">Vehicle </w:t>
            </w:r>
          </w:p>
        </w:tc>
      </w:tr>
      <w:tr w:rsidR="009F3FE3" w:rsidRPr="00584816" w14:paraId="2D57761D" w14:textId="77777777" w:rsidTr="009F3FE3">
        <w:trPr>
          <w:trHeight w:val="288"/>
        </w:trPr>
        <w:tc>
          <w:tcPr>
            <w:tcW w:w="656" w:type="dxa"/>
            <w:tcBorders>
              <w:top w:val="nil"/>
              <w:left w:val="nil"/>
              <w:bottom w:val="single" w:sz="4" w:space="0" w:color="auto"/>
              <w:right w:val="nil"/>
            </w:tcBorders>
            <w:shd w:val="clear" w:color="auto" w:fill="auto"/>
            <w:noWrap/>
            <w:vAlign w:val="bottom"/>
            <w:hideMark/>
          </w:tcPr>
          <w:p w14:paraId="6AF6647B" w14:textId="77777777" w:rsidR="009F3FE3" w:rsidRPr="00584816" w:rsidRDefault="009F3FE3" w:rsidP="009F3FE3">
            <w:pPr>
              <w:spacing w:after="0" w:line="240" w:lineRule="auto"/>
              <w:jc w:val="center"/>
              <w:rPr>
                <w:rFonts w:ascii="Times New Roman" w:eastAsia="Times New Roman" w:hAnsi="Times New Roman" w:cs="Times New Roman"/>
                <w:color w:val="000000"/>
              </w:rPr>
            </w:pPr>
          </w:p>
        </w:tc>
        <w:tc>
          <w:tcPr>
            <w:tcW w:w="1379" w:type="dxa"/>
            <w:tcBorders>
              <w:top w:val="nil"/>
              <w:left w:val="nil"/>
              <w:bottom w:val="single" w:sz="4" w:space="0" w:color="auto"/>
              <w:right w:val="nil"/>
            </w:tcBorders>
            <w:shd w:val="clear" w:color="auto" w:fill="auto"/>
            <w:noWrap/>
            <w:vAlign w:val="bottom"/>
            <w:hideMark/>
          </w:tcPr>
          <w:p w14:paraId="0979B52D"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Ownership</w:t>
            </w:r>
          </w:p>
        </w:tc>
        <w:tc>
          <w:tcPr>
            <w:tcW w:w="1159" w:type="dxa"/>
            <w:tcBorders>
              <w:top w:val="nil"/>
              <w:left w:val="nil"/>
              <w:bottom w:val="single" w:sz="4" w:space="0" w:color="auto"/>
              <w:right w:val="nil"/>
            </w:tcBorders>
            <w:shd w:val="clear" w:color="auto" w:fill="auto"/>
            <w:noWrap/>
            <w:vAlign w:val="bottom"/>
            <w:hideMark/>
          </w:tcPr>
          <w:p w14:paraId="1D2847CE"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Operation</w:t>
            </w:r>
          </w:p>
        </w:tc>
      </w:tr>
      <w:tr w:rsidR="009F3FE3" w:rsidRPr="00584816" w14:paraId="2F292426" w14:textId="77777777" w:rsidTr="009F3FE3">
        <w:trPr>
          <w:trHeight w:val="288"/>
        </w:trPr>
        <w:tc>
          <w:tcPr>
            <w:tcW w:w="656" w:type="dxa"/>
            <w:tcBorders>
              <w:top w:val="single" w:sz="4" w:space="0" w:color="auto"/>
              <w:left w:val="nil"/>
              <w:bottom w:val="nil"/>
              <w:right w:val="nil"/>
            </w:tcBorders>
            <w:shd w:val="clear" w:color="auto" w:fill="auto"/>
            <w:noWrap/>
            <w:vAlign w:val="bottom"/>
            <w:hideMark/>
          </w:tcPr>
          <w:p w14:paraId="0F5B0CEE" w14:textId="77777777" w:rsidR="009F3FE3" w:rsidRPr="00584816" w:rsidRDefault="009F3FE3" w:rsidP="009F3FE3">
            <w:pPr>
              <w:spacing w:after="0" w:line="240" w:lineRule="auto"/>
              <w:jc w:val="center"/>
              <w:rPr>
                <w:rFonts w:ascii="Times New Roman" w:eastAsia="Times New Roman" w:hAnsi="Times New Roman" w:cs="Times New Roman"/>
                <w:color w:val="000000"/>
              </w:rPr>
            </w:pPr>
          </w:p>
        </w:tc>
        <w:tc>
          <w:tcPr>
            <w:tcW w:w="1379" w:type="dxa"/>
            <w:tcBorders>
              <w:top w:val="single" w:sz="4" w:space="0" w:color="auto"/>
              <w:left w:val="nil"/>
              <w:bottom w:val="nil"/>
              <w:right w:val="nil"/>
            </w:tcBorders>
            <w:shd w:val="clear" w:color="auto" w:fill="auto"/>
            <w:noWrap/>
            <w:vAlign w:val="bottom"/>
            <w:hideMark/>
          </w:tcPr>
          <w:p w14:paraId="330BCA7F" w14:textId="77777777" w:rsidR="009F3FE3" w:rsidRPr="00584816" w:rsidRDefault="009F3FE3" w:rsidP="009F3FE3">
            <w:pPr>
              <w:spacing w:after="0" w:line="240" w:lineRule="auto"/>
              <w:jc w:val="center"/>
              <w:rPr>
                <w:rFonts w:ascii="Times New Roman" w:eastAsia="Times New Roman" w:hAnsi="Times New Roman" w:cs="Times New Roman"/>
                <w:i/>
                <w:iCs/>
                <w:color w:val="000000"/>
              </w:rPr>
            </w:pPr>
            <w:r w:rsidRPr="00584816">
              <w:rPr>
                <w:rFonts w:ascii="Times New Roman" w:eastAsia="Times New Roman" w:hAnsi="Times New Roman" w:cs="Times New Roman"/>
                <w:i/>
                <w:iCs/>
                <w:color w:val="000000"/>
              </w:rPr>
              <w:t>$/ day</w:t>
            </w:r>
          </w:p>
        </w:tc>
        <w:tc>
          <w:tcPr>
            <w:tcW w:w="1159" w:type="dxa"/>
            <w:tcBorders>
              <w:top w:val="single" w:sz="4" w:space="0" w:color="auto"/>
              <w:left w:val="nil"/>
              <w:bottom w:val="nil"/>
              <w:right w:val="nil"/>
            </w:tcBorders>
            <w:shd w:val="clear" w:color="auto" w:fill="auto"/>
            <w:noWrap/>
            <w:vAlign w:val="bottom"/>
            <w:hideMark/>
          </w:tcPr>
          <w:p w14:paraId="66644147" w14:textId="77777777" w:rsidR="009F3FE3" w:rsidRPr="00584816" w:rsidRDefault="009F3FE3" w:rsidP="009F3FE3">
            <w:pPr>
              <w:spacing w:after="0" w:line="240" w:lineRule="auto"/>
              <w:jc w:val="center"/>
              <w:rPr>
                <w:rFonts w:ascii="Times New Roman" w:eastAsia="Times New Roman" w:hAnsi="Times New Roman" w:cs="Times New Roman"/>
                <w:i/>
                <w:iCs/>
                <w:color w:val="000000"/>
              </w:rPr>
            </w:pPr>
            <w:r w:rsidRPr="00584816">
              <w:rPr>
                <w:rFonts w:ascii="Times New Roman" w:eastAsia="Times New Roman" w:hAnsi="Times New Roman" w:cs="Times New Roman"/>
                <w:i/>
                <w:iCs/>
                <w:color w:val="000000"/>
              </w:rPr>
              <w:t>¢/mile</w:t>
            </w:r>
          </w:p>
        </w:tc>
      </w:tr>
      <w:tr w:rsidR="009F3FE3" w:rsidRPr="00584816" w14:paraId="49A512E5" w14:textId="77777777" w:rsidTr="009F3FE3">
        <w:trPr>
          <w:trHeight w:val="288"/>
        </w:trPr>
        <w:tc>
          <w:tcPr>
            <w:tcW w:w="656" w:type="dxa"/>
            <w:tcBorders>
              <w:top w:val="nil"/>
              <w:left w:val="nil"/>
              <w:bottom w:val="nil"/>
              <w:right w:val="nil"/>
            </w:tcBorders>
            <w:shd w:val="clear" w:color="auto" w:fill="auto"/>
            <w:noWrap/>
            <w:vAlign w:val="bottom"/>
            <w:hideMark/>
          </w:tcPr>
          <w:p w14:paraId="585C9A19" w14:textId="77777777" w:rsidR="009F3FE3" w:rsidRPr="00584816" w:rsidRDefault="009F3FE3" w:rsidP="009F3FE3">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2014</w:t>
            </w:r>
          </w:p>
        </w:tc>
        <w:tc>
          <w:tcPr>
            <w:tcW w:w="1379" w:type="dxa"/>
            <w:tcBorders>
              <w:top w:val="nil"/>
              <w:left w:val="nil"/>
              <w:bottom w:val="nil"/>
              <w:right w:val="nil"/>
            </w:tcBorders>
            <w:shd w:val="clear" w:color="auto" w:fill="auto"/>
            <w:noWrap/>
            <w:vAlign w:val="bottom"/>
            <w:hideMark/>
          </w:tcPr>
          <w:p w14:paraId="7390982E"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20.48</w:t>
            </w:r>
          </w:p>
        </w:tc>
        <w:tc>
          <w:tcPr>
            <w:tcW w:w="1159" w:type="dxa"/>
            <w:tcBorders>
              <w:top w:val="nil"/>
              <w:left w:val="nil"/>
              <w:bottom w:val="nil"/>
              <w:right w:val="nil"/>
            </w:tcBorders>
            <w:shd w:val="clear" w:color="auto" w:fill="auto"/>
            <w:noWrap/>
            <w:vAlign w:val="bottom"/>
            <w:hideMark/>
          </w:tcPr>
          <w:p w14:paraId="0D2B1A85"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23.8</w:t>
            </w:r>
          </w:p>
        </w:tc>
      </w:tr>
      <w:tr w:rsidR="009F3FE3" w:rsidRPr="00584816" w14:paraId="42660C00" w14:textId="77777777" w:rsidTr="009F3FE3">
        <w:trPr>
          <w:trHeight w:val="288"/>
        </w:trPr>
        <w:tc>
          <w:tcPr>
            <w:tcW w:w="656" w:type="dxa"/>
            <w:tcBorders>
              <w:top w:val="nil"/>
              <w:left w:val="nil"/>
              <w:bottom w:val="nil"/>
              <w:right w:val="nil"/>
            </w:tcBorders>
            <w:shd w:val="clear" w:color="auto" w:fill="auto"/>
            <w:noWrap/>
            <w:vAlign w:val="bottom"/>
            <w:hideMark/>
          </w:tcPr>
          <w:p w14:paraId="5CD2A5F8" w14:textId="77777777" w:rsidR="009F3FE3" w:rsidRPr="00584816" w:rsidRDefault="009F3FE3" w:rsidP="009F3FE3">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2015</w:t>
            </w:r>
          </w:p>
        </w:tc>
        <w:tc>
          <w:tcPr>
            <w:tcW w:w="1379" w:type="dxa"/>
            <w:tcBorders>
              <w:top w:val="nil"/>
              <w:left w:val="nil"/>
              <w:bottom w:val="nil"/>
              <w:right w:val="nil"/>
            </w:tcBorders>
            <w:shd w:val="clear" w:color="auto" w:fill="auto"/>
            <w:noWrap/>
            <w:vAlign w:val="bottom"/>
            <w:hideMark/>
          </w:tcPr>
          <w:p w14:paraId="1835FF93"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20.22</w:t>
            </w:r>
          </w:p>
        </w:tc>
        <w:tc>
          <w:tcPr>
            <w:tcW w:w="1159" w:type="dxa"/>
            <w:tcBorders>
              <w:top w:val="nil"/>
              <w:left w:val="nil"/>
              <w:bottom w:val="nil"/>
              <w:right w:val="nil"/>
            </w:tcBorders>
            <w:shd w:val="clear" w:color="auto" w:fill="auto"/>
            <w:noWrap/>
            <w:vAlign w:val="bottom"/>
            <w:hideMark/>
          </w:tcPr>
          <w:p w14:paraId="6A9A7421"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21.6</w:t>
            </w:r>
          </w:p>
        </w:tc>
      </w:tr>
      <w:tr w:rsidR="009F3FE3" w:rsidRPr="00584816" w14:paraId="59C7B984" w14:textId="77777777" w:rsidTr="009F3FE3">
        <w:trPr>
          <w:trHeight w:val="288"/>
        </w:trPr>
        <w:tc>
          <w:tcPr>
            <w:tcW w:w="656" w:type="dxa"/>
            <w:tcBorders>
              <w:top w:val="nil"/>
              <w:left w:val="nil"/>
              <w:bottom w:val="nil"/>
              <w:right w:val="nil"/>
            </w:tcBorders>
            <w:shd w:val="clear" w:color="auto" w:fill="auto"/>
            <w:noWrap/>
            <w:vAlign w:val="bottom"/>
            <w:hideMark/>
          </w:tcPr>
          <w:p w14:paraId="5FE7390F" w14:textId="77777777" w:rsidR="009F3FE3" w:rsidRPr="00584816" w:rsidRDefault="009F3FE3" w:rsidP="009F3FE3">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2016</w:t>
            </w:r>
          </w:p>
        </w:tc>
        <w:tc>
          <w:tcPr>
            <w:tcW w:w="1379" w:type="dxa"/>
            <w:tcBorders>
              <w:top w:val="nil"/>
              <w:left w:val="nil"/>
              <w:bottom w:val="nil"/>
              <w:right w:val="nil"/>
            </w:tcBorders>
            <w:shd w:val="clear" w:color="auto" w:fill="auto"/>
            <w:noWrap/>
            <w:vAlign w:val="bottom"/>
            <w:hideMark/>
          </w:tcPr>
          <w:p w14:paraId="4484E537"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20.65</w:t>
            </w:r>
          </w:p>
        </w:tc>
        <w:tc>
          <w:tcPr>
            <w:tcW w:w="1159" w:type="dxa"/>
            <w:tcBorders>
              <w:top w:val="nil"/>
              <w:left w:val="nil"/>
              <w:bottom w:val="nil"/>
              <w:right w:val="nil"/>
            </w:tcBorders>
            <w:shd w:val="clear" w:color="auto" w:fill="auto"/>
            <w:noWrap/>
            <w:vAlign w:val="bottom"/>
            <w:hideMark/>
          </w:tcPr>
          <w:p w14:paraId="395A56FB"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18.12</w:t>
            </w:r>
          </w:p>
        </w:tc>
      </w:tr>
      <w:tr w:rsidR="009F3FE3" w:rsidRPr="00584816" w14:paraId="07A6FCBD" w14:textId="77777777" w:rsidTr="009F3FE3">
        <w:trPr>
          <w:trHeight w:val="288"/>
        </w:trPr>
        <w:tc>
          <w:tcPr>
            <w:tcW w:w="656" w:type="dxa"/>
            <w:tcBorders>
              <w:top w:val="nil"/>
              <w:left w:val="nil"/>
              <w:bottom w:val="nil"/>
              <w:right w:val="nil"/>
            </w:tcBorders>
            <w:shd w:val="clear" w:color="auto" w:fill="auto"/>
            <w:noWrap/>
            <w:vAlign w:val="bottom"/>
            <w:hideMark/>
          </w:tcPr>
          <w:p w14:paraId="5E24F117" w14:textId="77777777" w:rsidR="009F3FE3" w:rsidRPr="00584816" w:rsidRDefault="009F3FE3" w:rsidP="009F3FE3">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2017</w:t>
            </w:r>
          </w:p>
        </w:tc>
        <w:tc>
          <w:tcPr>
            <w:tcW w:w="1379" w:type="dxa"/>
            <w:tcBorders>
              <w:top w:val="nil"/>
              <w:left w:val="nil"/>
              <w:bottom w:val="nil"/>
              <w:right w:val="nil"/>
            </w:tcBorders>
            <w:shd w:val="clear" w:color="auto" w:fill="auto"/>
            <w:noWrap/>
            <w:vAlign w:val="bottom"/>
            <w:hideMark/>
          </w:tcPr>
          <w:p w14:paraId="4A41EE06"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18.42</w:t>
            </w:r>
          </w:p>
        </w:tc>
        <w:tc>
          <w:tcPr>
            <w:tcW w:w="1159" w:type="dxa"/>
            <w:tcBorders>
              <w:top w:val="nil"/>
              <w:left w:val="nil"/>
              <w:bottom w:val="nil"/>
              <w:right w:val="nil"/>
            </w:tcBorders>
            <w:shd w:val="clear" w:color="auto" w:fill="auto"/>
            <w:noWrap/>
            <w:vAlign w:val="bottom"/>
            <w:hideMark/>
          </w:tcPr>
          <w:p w14:paraId="5E5540E2"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22.21</w:t>
            </w:r>
          </w:p>
        </w:tc>
      </w:tr>
      <w:tr w:rsidR="009F3FE3" w:rsidRPr="00584816" w14:paraId="443C8911" w14:textId="77777777" w:rsidTr="005C54B2">
        <w:trPr>
          <w:trHeight w:val="288"/>
        </w:trPr>
        <w:tc>
          <w:tcPr>
            <w:tcW w:w="656" w:type="dxa"/>
            <w:tcBorders>
              <w:top w:val="nil"/>
              <w:left w:val="nil"/>
              <w:right w:val="nil"/>
            </w:tcBorders>
            <w:shd w:val="clear" w:color="auto" w:fill="auto"/>
            <w:noWrap/>
            <w:vAlign w:val="bottom"/>
            <w:hideMark/>
          </w:tcPr>
          <w:p w14:paraId="2C3AA1F3" w14:textId="77777777" w:rsidR="009F3FE3" w:rsidRPr="00584816" w:rsidRDefault="009F3FE3" w:rsidP="009F3FE3">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2018</w:t>
            </w:r>
          </w:p>
        </w:tc>
        <w:tc>
          <w:tcPr>
            <w:tcW w:w="1379" w:type="dxa"/>
            <w:tcBorders>
              <w:top w:val="nil"/>
              <w:left w:val="nil"/>
              <w:right w:val="nil"/>
            </w:tcBorders>
            <w:shd w:val="clear" w:color="auto" w:fill="auto"/>
            <w:noWrap/>
            <w:vAlign w:val="bottom"/>
            <w:hideMark/>
          </w:tcPr>
          <w:p w14:paraId="60639F19"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18.46</w:t>
            </w:r>
          </w:p>
        </w:tc>
        <w:tc>
          <w:tcPr>
            <w:tcW w:w="1159" w:type="dxa"/>
            <w:tcBorders>
              <w:top w:val="nil"/>
              <w:left w:val="nil"/>
              <w:right w:val="nil"/>
            </w:tcBorders>
            <w:shd w:val="clear" w:color="auto" w:fill="auto"/>
            <w:noWrap/>
            <w:vAlign w:val="bottom"/>
            <w:hideMark/>
          </w:tcPr>
          <w:p w14:paraId="68DB6848"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23.18</w:t>
            </w:r>
          </w:p>
        </w:tc>
      </w:tr>
      <w:tr w:rsidR="009F3FE3" w:rsidRPr="00584816" w14:paraId="18427E0E" w14:textId="77777777" w:rsidTr="005C54B2">
        <w:trPr>
          <w:trHeight w:val="288"/>
        </w:trPr>
        <w:tc>
          <w:tcPr>
            <w:tcW w:w="656" w:type="dxa"/>
            <w:tcBorders>
              <w:top w:val="nil"/>
              <w:left w:val="nil"/>
              <w:bottom w:val="single" w:sz="4" w:space="0" w:color="auto"/>
              <w:right w:val="nil"/>
            </w:tcBorders>
            <w:shd w:val="clear" w:color="auto" w:fill="auto"/>
            <w:noWrap/>
            <w:vAlign w:val="bottom"/>
            <w:hideMark/>
          </w:tcPr>
          <w:p w14:paraId="61633521" w14:textId="77777777" w:rsidR="009F3FE3" w:rsidRPr="00584816" w:rsidRDefault="009F3FE3" w:rsidP="009F3FE3">
            <w:pPr>
              <w:spacing w:after="0" w:line="240" w:lineRule="auto"/>
              <w:jc w:val="right"/>
              <w:rPr>
                <w:rFonts w:ascii="Times New Roman" w:eastAsia="Times New Roman" w:hAnsi="Times New Roman" w:cs="Times New Roman"/>
                <w:color w:val="000000"/>
              </w:rPr>
            </w:pPr>
            <w:r w:rsidRPr="00584816">
              <w:rPr>
                <w:rFonts w:ascii="Times New Roman" w:eastAsia="Times New Roman" w:hAnsi="Times New Roman" w:cs="Times New Roman"/>
                <w:color w:val="000000"/>
              </w:rPr>
              <w:t>2019</w:t>
            </w:r>
          </w:p>
        </w:tc>
        <w:tc>
          <w:tcPr>
            <w:tcW w:w="1379" w:type="dxa"/>
            <w:tcBorders>
              <w:top w:val="nil"/>
              <w:left w:val="nil"/>
              <w:bottom w:val="single" w:sz="4" w:space="0" w:color="auto"/>
              <w:right w:val="nil"/>
            </w:tcBorders>
            <w:shd w:val="clear" w:color="auto" w:fill="auto"/>
            <w:noWrap/>
            <w:vAlign w:val="bottom"/>
            <w:hideMark/>
          </w:tcPr>
          <w:p w14:paraId="35FA18AB"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19.65</w:t>
            </w:r>
          </w:p>
        </w:tc>
        <w:tc>
          <w:tcPr>
            <w:tcW w:w="1159" w:type="dxa"/>
            <w:tcBorders>
              <w:top w:val="nil"/>
              <w:left w:val="nil"/>
              <w:bottom w:val="single" w:sz="4" w:space="0" w:color="auto"/>
              <w:right w:val="nil"/>
            </w:tcBorders>
            <w:shd w:val="clear" w:color="auto" w:fill="auto"/>
            <w:noWrap/>
            <w:vAlign w:val="bottom"/>
            <w:hideMark/>
          </w:tcPr>
          <w:p w14:paraId="56911E41" w14:textId="77777777" w:rsidR="009F3FE3" w:rsidRPr="00584816" w:rsidRDefault="009F3FE3" w:rsidP="009F3FE3">
            <w:pPr>
              <w:spacing w:after="0" w:line="240" w:lineRule="auto"/>
              <w:jc w:val="center"/>
              <w:rPr>
                <w:rFonts w:ascii="Times New Roman" w:eastAsia="Times New Roman" w:hAnsi="Times New Roman" w:cs="Times New Roman"/>
                <w:color w:val="000000"/>
              </w:rPr>
            </w:pPr>
            <w:r w:rsidRPr="00584816">
              <w:rPr>
                <w:rFonts w:ascii="Times New Roman" w:eastAsia="Times New Roman" w:hAnsi="Times New Roman" w:cs="Times New Roman"/>
                <w:color w:val="000000"/>
              </w:rPr>
              <w:t>24.44</w:t>
            </w:r>
          </w:p>
        </w:tc>
      </w:tr>
    </w:tbl>
    <w:p w14:paraId="2DD12843" w14:textId="77777777" w:rsidR="009F3FE3" w:rsidRPr="00F64AD5" w:rsidRDefault="009F3FE3" w:rsidP="009F3FE3">
      <w:pPr>
        <w:spacing w:line="480" w:lineRule="auto"/>
        <w:ind w:firstLine="720"/>
        <w:rPr>
          <w:rFonts w:ascii="Times New Roman" w:hAnsi="Times New Roman" w:cs="Times New Roman"/>
        </w:rPr>
      </w:pPr>
      <w:r w:rsidRPr="00F64AD5">
        <w:rPr>
          <w:rFonts w:ascii="Times New Roman" w:hAnsi="Times New Roman" w:cs="Times New Roman"/>
        </w:rPr>
        <w:t xml:space="preserve">Other eradication costs associated with travel included vehicle ownership and operation costs. Vehicle ownership costs, which we determined based on the number of days a vehicle was used to access each site, ranged from $19 to $260, and varied based on the number of separate trips to each site that were required to either monitor or treat </w:t>
      </w:r>
      <w:r w:rsidRPr="00F64AD5">
        <w:rPr>
          <w:rFonts w:ascii="Times New Roman" w:hAnsi="Times New Roman" w:cs="Times New Roman"/>
          <w:i/>
          <w:iCs/>
        </w:rPr>
        <w:t>Miscanthus</w:t>
      </w:r>
      <w:r w:rsidRPr="00F64AD5">
        <w:rPr>
          <w:rFonts w:ascii="Times New Roman" w:hAnsi="Times New Roman" w:cs="Times New Roman"/>
        </w:rPr>
        <w:t xml:space="preserve"> populations. Vehicle operating costs, based on AAA estimates of costs per mile to operate a vehicle, varied based on the distance and number of trips to each site and ranged from $61 to $334. </w:t>
      </w:r>
    </w:p>
    <w:p w14:paraId="139402B3" w14:textId="6D869033" w:rsidR="009F3FE3" w:rsidRDefault="009F3FE3">
      <w:pPr>
        <w:rPr>
          <w:rFonts w:ascii="Times New Roman" w:hAnsi="Times New Roman" w:cs="Times New Roman"/>
        </w:rPr>
        <w:sectPr w:rsidR="009F3FE3" w:rsidSect="009F3FE3">
          <w:pgSz w:w="12240" w:h="15840"/>
          <w:pgMar w:top="720" w:right="720" w:bottom="720" w:left="720" w:header="720" w:footer="720" w:gutter="0"/>
          <w:cols w:space="720"/>
          <w:docGrid w:linePitch="360"/>
        </w:sectPr>
      </w:pPr>
    </w:p>
    <w:p w14:paraId="75F06E2F" w14:textId="77777777" w:rsidR="002E7338" w:rsidRDefault="002E7338">
      <w:pPr>
        <w:rPr>
          <w:rFonts w:ascii="Times New Roman" w:hAnsi="Times New Roman" w:cs="Times New Roman"/>
        </w:rPr>
      </w:pPr>
    </w:p>
    <w:tbl>
      <w:tblPr>
        <w:tblpPr w:leftFromText="180" w:rightFromText="180" w:vertAnchor="text" w:horzAnchor="margin" w:tblpY="57"/>
        <w:tblW w:w="14400" w:type="dxa"/>
        <w:tblLook w:val="04A0" w:firstRow="1" w:lastRow="0" w:firstColumn="1" w:lastColumn="0" w:noHBand="0" w:noVBand="1"/>
      </w:tblPr>
      <w:tblGrid>
        <w:gridCol w:w="849"/>
        <w:gridCol w:w="650"/>
        <w:gridCol w:w="848"/>
        <w:gridCol w:w="618"/>
        <w:gridCol w:w="659"/>
        <w:gridCol w:w="730"/>
        <w:gridCol w:w="567"/>
        <w:gridCol w:w="659"/>
        <w:gridCol w:w="1117"/>
        <w:gridCol w:w="1180"/>
        <w:gridCol w:w="222"/>
        <w:gridCol w:w="730"/>
        <w:gridCol w:w="659"/>
        <w:gridCol w:w="659"/>
        <w:gridCol w:w="730"/>
        <w:gridCol w:w="567"/>
        <w:gridCol w:w="659"/>
        <w:gridCol w:w="1117"/>
        <w:gridCol w:w="1180"/>
      </w:tblGrid>
      <w:tr w:rsidR="009F3FE3" w:rsidRPr="003E4BC4" w14:paraId="2E1EB1E8" w14:textId="77777777" w:rsidTr="009F3FE3">
        <w:trPr>
          <w:trHeight w:val="287"/>
        </w:trPr>
        <w:tc>
          <w:tcPr>
            <w:tcW w:w="14400" w:type="dxa"/>
            <w:gridSpan w:val="19"/>
            <w:tcBorders>
              <w:bottom w:val="single" w:sz="4" w:space="0" w:color="auto"/>
            </w:tcBorders>
            <w:shd w:val="clear" w:color="auto" w:fill="auto"/>
            <w:noWrap/>
            <w:vAlign w:val="bottom"/>
            <w:hideMark/>
          </w:tcPr>
          <w:p w14:paraId="663F86AE" w14:textId="1D7C9774" w:rsidR="009F3FE3" w:rsidRPr="00682DA3" w:rsidRDefault="009F3FE3" w:rsidP="009F3FE3">
            <w:pPr>
              <w:spacing w:after="0" w:line="240" w:lineRule="auto"/>
              <w:rPr>
                <w:rFonts w:ascii="Times New Roman" w:eastAsia="Times New Roman" w:hAnsi="Times New Roman" w:cs="Times New Roman"/>
                <w:sz w:val="24"/>
                <w:szCs w:val="24"/>
              </w:rPr>
            </w:pPr>
            <w:r w:rsidRPr="00682DA3">
              <w:rPr>
                <w:rFonts w:ascii="Times New Roman" w:eastAsia="Times New Roman" w:hAnsi="Times New Roman" w:cs="Times New Roman"/>
                <w:sz w:val="24"/>
                <w:szCs w:val="24"/>
              </w:rPr>
              <w:t xml:space="preserve">Supplemental Table </w:t>
            </w:r>
            <w:r>
              <w:rPr>
                <w:rFonts w:ascii="Times New Roman" w:eastAsia="Times New Roman" w:hAnsi="Times New Roman" w:cs="Times New Roman"/>
                <w:sz w:val="24"/>
                <w:szCs w:val="24"/>
              </w:rPr>
              <w:t>5</w:t>
            </w:r>
            <w:r w:rsidRPr="00682DA3">
              <w:rPr>
                <w:rFonts w:ascii="Times New Roman" w:eastAsia="Times New Roman" w:hAnsi="Times New Roman" w:cs="Times New Roman"/>
                <w:sz w:val="24"/>
                <w:szCs w:val="24"/>
              </w:rPr>
              <w:t xml:space="preserve">. Estimated travel costs by site for personnel hours spent traveling to and from Miscanthus infestation sites, as well as estimated costs associated with owning and operating a vehicle for travel. Sites included: Homer Lake (HL), </w:t>
            </w:r>
            <w:proofErr w:type="spellStart"/>
            <w:r w:rsidRPr="00682DA3">
              <w:rPr>
                <w:rFonts w:ascii="Times New Roman" w:eastAsia="Times New Roman" w:hAnsi="Times New Roman" w:cs="Times New Roman"/>
                <w:sz w:val="24"/>
                <w:szCs w:val="24"/>
              </w:rPr>
              <w:t>Nanney</w:t>
            </w:r>
            <w:proofErr w:type="spellEnd"/>
            <w:r w:rsidRPr="00682DA3">
              <w:rPr>
                <w:rFonts w:ascii="Times New Roman" w:eastAsia="Times New Roman" w:hAnsi="Times New Roman" w:cs="Times New Roman"/>
                <w:sz w:val="24"/>
                <w:szCs w:val="24"/>
              </w:rPr>
              <w:t xml:space="preserve"> (NAN), Richter Tracts (RIC), Phillips (PH) and </w:t>
            </w:r>
            <w:proofErr w:type="spellStart"/>
            <w:r w:rsidRPr="00682DA3">
              <w:rPr>
                <w:rFonts w:ascii="Times New Roman" w:eastAsia="Times New Roman" w:hAnsi="Times New Roman" w:cs="Times New Roman"/>
                <w:sz w:val="24"/>
                <w:szCs w:val="24"/>
              </w:rPr>
              <w:t>Trelease</w:t>
            </w:r>
            <w:proofErr w:type="spellEnd"/>
            <w:r w:rsidRPr="00682DA3">
              <w:rPr>
                <w:rFonts w:ascii="Times New Roman" w:eastAsia="Times New Roman" w:hAnsi="Times New Roman" w:cs="Times New Roman"/>
                <w:sz w:val="24"/>
                <w:szCs w:val="24"/>
              </w:rPr>
              <w:t xml:space="preserve"> (TR) Prairies, and the Vermillion River Observatory (VRO).</w:t>
            </w:r>
          </w:p>
        </w:tc>
      </w:tr>
      <w:tr w:rsidR="009F3FE3" w:rsidRPr="00584816" w14:paraId="068DF564" w14:textId="77777777" w:rsidTr="009F3FE3">
        <w:trPr>
          <w:trHeight w:val="287"/>
        </w:trPr>
        <w:tc>
          <w:tcPr>
            <w:tcW w:w="849" w:type="dxa"/>
            <w:tcBorders>
              <w:top w:val="single" w:sz="4" w:space="0" w:color="auto"/>
            </w:tcBorders>
            <w:shd w:val="clear" w:color="auto" w:fill="auto"/>
            <w:noWrap/>
            <w:vAlign w:val="bottom"/>
            <w:hideMark/>
          </w:tcPr>
          <w:p w14:paraId="6A9BCBF3" w14:textId="77777777" w:rsidR="009F3FE3" w:rsidRPr="003E4BC4" w:rsidRDefault="009F3FE3" w:rsidP="009F3FE3">
            <w:pPr>
              <w:spacing w:after="0" w:line="240" w:lineRule="auto"/>
              <w:jc w:val="center"/>
              <w:rPr>
                <w:rFonts w:ascii="Times New Roman" w:eastAsia="Times New Roman" w:hAnsi="Times New Roman" w:cs="Times New Roman"/>
                <w:sz w:val="20"/>
                <w:szCs w:val="20"/>
              </w:rPr>
            </w:pPr>
          </w:p>
        </w:tc>
        <w:tc>
          <w:tcPr>
            <w:tcW w:w="650" w:type="dxa"/>
            <w:tcBorders>
              <w:top w:val="single" w:sz="4" w:space="0" w:color="auto"/>
            </w:tcBorders>
            <w:shd w:val="clear" w:color="auto" w:fill="auto"/>
            <w:noWrap/>
            <w:vAlign w:val="bottom"/>
            <w:hideMark/>
          </w:tcPr>
          <w:p w14:paraId="75EC0BBB" w14:textId="77777777" w:rsidR="009F3FE3" w:rsidRPr="003E4BC4" w:rsidRDefault="009F3FE3" w:rsidP="009F3FE3">
            <w:pPr>
              <w:spacing w:after="0" w:line="240" w:lineRule="auto"/>
              <w:rPr>
                <w:rFonts w:ascii="Times New Roman" w:eastAsia="Times New Roman" w:hAnsi="Times New Roman" w:cs="Times New Roman"/>
                <w:sz w:val="20"/>
                <w:szCs w:val="20"/>
              </w:rPr>
            </w:pPr>
          </w:p>
        </w:tc>
        <w:tc>
          <w:tcPr>
            <w:tcW w:w="6378" w:type="dxa"/>
            <w:gridSpan w:val="8"/>
            <w:tcBorders>
              <w:top w:val="single" w:sz="4" w:space="0" w:color="auto"/>
              <w:bottom w:val="single" w:sz="4" w:space="0" w:color="auto"/>
            </w:tcBorders>
            <w:shd w:val="clear" w:color="auto" w:fill="auto"/>
            <w:noWrap/>
            <w:vAlign w:val="center"/>
            <w:hideMark/>
          </w:tcPr>
          <w:p w14:paraId="7B8AF8B2" w14:textId="77777777" w:rsidR="009F3FE3" w:rsidRPr="003E4BC4" w:rsidRDefault="009F3FE3" w:rsidP="009F3FE3">
            <w:pPr>
              <w:spacing w:after="0" w:line="240" w:lineRule="auto"/>
              <w:jc w:val="center"/>
              <w:rPr>
                <w:rFonts w:ascii="Times New Roman" w:eastAsia="Times New Roman" w:hAnsi="Times New Roman" w:cs="Times New Roman"/>
                <w:sz w:val="20"/>
                <w:szCs w:val="20"/>
              </w:rPr>
            </w:pPr>
            <w:r w:rsidRPr="00584816">
              <w:rPr>
                <w:rStyle w:val="normaltextrun"/>
                <w:rFonts w:ascii="Times New Roman" w:hAnsi="Times New Roman" w:cs="Times New Roman"/>
                <w:i/>
                <w:iCs/>
                <w:color w:val="000000"/>
                <w:bdr w:val="none" w:sz="0" w:space="0" w:color="auto" w:frame="1"/>
              </w:rPr>
              <w:t>M. sinensis</w:t>
            </w:r>
          </w:p>
        </w:tc>
        <w:tc>
          <w:tcPr>
            <w:tcW w:w="222" w:type="dxa"/>
            <w:tcBorders>
              <w:top w:val="single" w:sz="4" w:space="0" w:color="auto"/>
            </w:tcBorders>
            <w:shd w:val="clear" w:color="auto" w:fill="auto"/>
            <w:noWrap/>
            <w:vAlign w:val="center"/>
            <w:hideMark/>
          </w:tcPr>
          <w:p w14:paraId="1D73B6EF" w14:textId="77777777" w:rsidR="009F3FE3" w:rsidRPr="003E4BC4" w:rsidRDefault="009F3FE3" w:rsidP="009F3FE3">
            <w:pPr>
              <w:spacing w:after="0" w:line="240" w:lineRule="auto"/>
              <w:jc w:val="center"/>
              <w:rPr>
                <w:rFonts w:ascii="Times New Roman" w:eastAsia="Times New Roman" w:hAnsi="Times New Roman" w:cs="Times New Roman"/>
                <w:sz w:val="20"/>
                <w:szCs w:val="20"/>
              </w:rPr>
            </w:pPr>
          </w:p>
        </w:tc>
        <w:tc>
          <w:tcPr>
            <w:tcW w:w="6301" w:type="dxa"/>
            <w:gridSpan w:val="8"/>
            <w:tcBorders>
              <w:top w:val="single" w:sz="4" w:space="0" w:color="auto"/>
              <w:bottom w:val="single" w:sz="4" w:space="0" w:color="auto"/>
            </w:tcBorders>
            <w:shd w:val="clear" w:color="auto" w:fill="auto"/>
            <w:noWrap/>
            <w:vAlign w:val="center"/>
            <w:hideMark/>
          </w:tcPr>
          <w:p w14:paraId="7B3DA272" w14:textId="77777777" w:rsidR="009F3FE3" w:rsidRPr="003E4BC4" w:rsidRDefault="009F3FE3" w:rsidP="009F3FE3">
            <w:pPr>
              <w:spacing w:after="0" w:line="240" w:lineRule="auto"/>
              <w:jc w:val="center"/>
              <w:rPr>
                <w:rFonts w:ascii="Times New Roman" w:eastAsia="Times New Roman" w:hAnsi="Times New Roman" w:cs="Times New Roman"/>
                <w:sz w:val="20"/>
                <w:szCs w:val="20"/>
              </w:rPr>
            </w:pPr>
            <w:r w:rsidRPr="00584816">
              <w:rPr>
                <w:rStyle w:val="normaltextrun"/>
                <w:rFonts w:ascii="Times New Roman" w:hAnsi="Times New Roman" w:cs="Times New Roman"/>
                <w:i/>
                <w:iCs/>
                <w:color w:val="000000"/>
                <w:shd w:val="clear" w:color="auto" w:fill="FFFFFF"/>
              </w:rPr>
              <w:t>M. giganteus</w:t>
            </w:r>
          </w:p>
        </w:tc>
      </w:tr>
      <w:tr w:rsidR="009F3FE3" w:rsidRPr="00584816" w14:paraId="4EE07822" w14:textId="77777777" w:rsidTr="009F3FE3">
        <w:trPr>
          <w:trHeight w:val="861"/>
        </w:trPr>
        <w:tc>
          <w:tcPr>
            <w:tcW w:w="849" w:type="dxa"/>
            <w:tcBorders>
              <w:top w:val="single" w:sz="4" w:space="0" w:color="auto"/>
            </w:tcBorders>
            <w:shd w:val="clear" w:color="auto" w:fill="auto"/>
            <w:noWrap/>
            <w:vAlign w:val="bottom"/>
            <w:hideMark/>
          </w:tcPr>
          <w:p w14:paraId="0F0BA81E" w14:textId="77777777" w:rsidR="009F3FE3" w:rsidRPr="003E4BC4" w:rsidRDefault="009F3FE3" w:rsidP="009F3FE3">
            <w:pPr>
              <w:spacing w:after="0" w:line="240" w:lineRule="auto"/>
              <w:jc w:val="center"/>
              <w:rPr>
                <w:rFonts w:ascii="Times New Roman" w:eastAsia="Times New Roman" w:hAnsi="Times New Roman" w:cs="Times New Roman"/>
                <w:sz w:val="20"/>
                <w:szCs w:val="20"/>
              </w:rPr>
            </w:pPr>
          </w:p>
        </w:tc>
        <w:tc>
          <w:tcPr>
            <w:tcW w:w="650" w:type="dxa"/>
            <w:tcBorders>
              <w:top w:val="single" w:sz="4" w:space="0" w:color="auto"/>
            </w:tcBorders>
            <w:shd w:val="clear" w:color="auto" w:fill="auto"/>
            <w:noWrap/>
            <w:vAlign w:val="bottom"/>
            <w:hideMark/>
          </w:tcPr>
          <w:p w14:paraId="4D3D2F82" w14:textId="77777777" w:rsidR="009F3FE3" w:rsidRPr="003E4BC4" w:rsidRDefault="009F3FE3" w:rsidP="009F3FE3">
            <w:pPr>
              <w:spacing w:after="0" w:line="240" w:lineRule="auto"/>
              <w:rPr>
                <w:rFonts w:ascii="Times New Roman" w:eastAsia="Times New Roman" w:hAnsi="Times New Roman" w:cs="Times New Roman"/>
                <w:sz w:val="20"/>
                <w:szCs w:val="20"/>
              </w:rPr>
            </w:pPr>
          </w:p>
        </w:tc>
        <w:tc>
          <w:tcPr>
            <w:tcW w:w="2125" w:type="dxa"/>
            <w:gridSpan w:val="3"/>
            <w:tcBorders>
              <w:top w:val="single" w:sz="4" w:space="0" w:color="auto"/>
            </w:tcBorders>
            <w:shd w:val="clear" w:color="auto" w:fill="auto"/>
            <w:noWrap/>
            <w:vAlign w:val="center"/>
            <w:hideMark/>
          </w:tcPr>
          <w:p w14:paraId="3F54794D"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Total Travel Costs</w:t>
            </w:r>
          </w:p>
        </w:tc>
        <w:tc>
          <w:tcPr>
            <w:tcW w:w="1956" w:type="dxa"/>
            <w:gridSpan w:val="3"/>
            <w:tcBorders>
              <w:top w:val="single" w:sz="4" w:space="0" w:color="auto"/>
            </w:tcBorders>
            <w:shd w:val="clear" w:color="auto" w:fill="auto"/>
            <w:noWrap/>
            <w:vAlign w:val="center"/>
            <w:hideMark/>
          </w:tcPr>
          <w:p w14:paraId="26BE481B"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Total Travel Labor Costs</w:t>
            </w:r>
          </w:p>
        </w:tc>
        <w:tc>
          <w:tcPr>
            <w:tcW w:w="1117" w:type="dxa"/>
            <w:vMerge w:val="restart"/>
            <w:tcBorders>
              <w:top w:val="single" w:sz="4" w:space="0" w:color="auto"/>
            </w:tcBorders>
            <w:shd w:val="clear" w:color="auto" w:fill="auto"/>
            <w:vAlign w:val="center"/>
            <w:hideMark/>
          </w:tcPr>
          <w:p w14:paraId="6CE0F212"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Vehicle Operation Costs</w:t>
            </w:r>
          </w:p>
        </w:tc>
        <w:tc>
          <w:tcPr>
            <w:tcW w:w="1180" w:type="dxa"/>
            <w:vMerge w:val="restart"/>
            <w:tcBorders>
              <w:top w:val="single" w:sz="4" w:space="0" w:color="auto"/>
            </w:tcBorders>
            <w:shd w:val="clear" w:color="auto" w:fill="auto"/>
            <w:vAlign w:val="center"/>
            <w:hideMark/>
          </w:tcPr>
          <w:p w14:paraId="0CB39A92"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Vehicle Owners</w:t>
            </w:r>
            <w:r w:rsidRPr="00584816">
              <w:rPr>
                <w:rFonts w:ascii="Times New Roman" w:eastAsia="Times New Roman" w:hAnsi="Times New Roman" w:cs="Times New Roman"/>
                <w:color w:val="000000"/>
                <w:sz w:val="20"/>
                <w:szCs w:val="20"/>
              </w:rPr>
              <w:t>hi</w:t>
            </w:r>
            <w:r w:rsidRPr="003E4BC4">
              <w:rPr>
                <w:rFonts w:ascii="Times New Roman" w:eastAsia="Times New Roman" w:hAnsi="Times New Roman" w:cs="Times New Roman"/>
                <w:color w:val="000000"/>
                <w:sz w:val="20"/>
                <w:szCs w:val="20"/>
              </w:rPr>
              <w:t>p Costs</w:t>
            </w:r>
          </w:p>
        </w:tc>
        <w:tc>
          <w:tcPr>
            <w:tcW w:w="222" w:type="dxa"/>
            <w:shd w:val="clear" w:color="auto" w:fill="auto"/>
            <w:noWrap/>
            <w:vAlign w:val="center"/>
            <w:hideMark/>
          </w:tcPr>
          <w:p w14:paraId="613D9A98"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2048" w:type="dxa"/>
            <w:gridSpan w:val="3"/>
            <w:tcBorders>
              <w:top w:val="single" w:sz="4" w:space="0" w:color="auto"/>
            </w:tcBorders>
            <w:shd w:val="clear" w:color="auto" w:fill="auto"/>
            <w:noWrap/>
            <w:vAlign w:val="center"/>
            <w:hideMark/>
          </w:tcPr>
          <w:p w14:paraId="1360A4F8"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Total Travel Costs</w:t>
            </w:r>
          </w:p>
        </w:tc>
        <w:tc>
          <w:tcPr>
            <w:tcW w:w="1956" w:type="dxa"/>
            <w:gridSpan w:val="3"/>
            <w:tcBorders>
              <w:top w:val="single" w:sz="4" w:space="0" w:color="auto"/>
            </w:tcBorders>
            <w:shd w:val="clear" w:color="auto" w:fill="auto"/>
            <w:noWrap/>
            <w:vAlign w:val="center"/>
            <w:hideMark/>
          </w:tcPr>
          <w:p w14:paraId="7DA57935"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Total Travel Labor Costs</w:t>
            </w:r>
          </w:p>
        </w:tc>
        <w:tc>
          <w:tcPr>
            <w:tcW w:w="1117" w:type="dxa"/>
            <w:vMerge w:val="restart"/>
            <w:tcBorders>
              <w:top w:val="single" w:sz="4" w:space="0" w:color="auto"/>
            </w:tcBorders>
            <w:shd w:val="clear" w:color="auto" w:fill="auto"/>
            <w:vAlign w:val="center"/>
            <w:hideMark/>
          </w:tcPr>
          <w:p w14:paraId="5027F285"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Vehicle Operation Costs</w:t>
            </w:r>
          </w:p>
        </w:tc>
        <w:tc>
          <w:tcPr>
            <w:tcW w:w="1180" w:type="dxa"/>
            <w:vMerge w:val="restart"/>
            <w:tcBorders>
              <w:top w:val="single" w:sz="4" w:space="0" w:color="auto"/>
            </w:tcBorders>
            <w:shd w:val="clear" w:color="auto" w:fill="auto"/>
            <w:vAlign w:val="center"/>
            <w:hideMark/>
          </w:tcPr>
          <w:p w14:paraId="278FB35B"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Vehicle Owners</w:t>
            </w:r>
            <w:r w:rsidRPr="00584816">
              <w:rPr>
                <w:rFonts w:ascii="Times New Roman" w:eastAsia="Times New Roman" w:hAnsi="Times New Roman" w:cs="Times New Roman"/>
                <w:color w:val="000000"/>
                <w:sz w:val="20"/>
                <w:szCs w:val="20"/>
              </w:rPr>
              <w:t>hi</w:t>
            </w:r>
            <w:r w:rsidRPr="003E4BC4">
              <w:rPr>
                <w:rFonts w:ascii="Times New Roman" w:eastAsia="Times New Roman" w:hAnsi="Times New Roman" w:cs="Times New Roman"/>
                <w:color w:val="000000"/>
                <w:sz w:val="20"/>
                <w:szCs w:val="20"/>
              </w:rPr>
              <w:t>p Costs</w:t>
            </w:r>
          </w:p>
        </w:tc>
      </w:tr>
      <w:tr w:rsidR="009F3FE3" w:rsidRPr="00584816" w14:paraId="62FD9325" w14:textId="77777777" w:rsidTr="009F3FE3">
        <w:trPr>
          <w:trHeight w:val="287"/>
        </w:trPr>
        <w:tc>
          <w:tcPr>
            <w:tcW w:w="849" w:type="dxa"/>
            <w:tcBorders>
              <w:bottom w:val="single" w:sz="4" w:space="0" w:color="auto"/>
            </w:tcBorders>
            <w:shd w:val="clear" w:color="auto" w:fill="auto"/>
            <w:noWrap/>
            <w:vAlign w:val="bottom"/>
            <w:hideMark/>
          </w:tcPr>
          <w:p w14:paraId="146D9489" w14:textId="77777777" w:rsidR="009F3FE3" w:rsidRPr="003E4BC4" w:rsidRDefault="009F3FE3" w:rsidP="009F3FE3">
            <w:pPr>
              <w:spacing w:after="0" w:line="240" w:lineRule="auto"/>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H</w:t>
            </w:r>
            <w:r w:rsidRPr="003E4BC4">
              <w:rPr>
                <w:rFonts w:ascii="Times New Roman" w:eastAsia="Times New Roman" w:hAnsi="Times New Roman" w:cs="Times New Roman"/>
                <w:color w:val="000000"/>
                <w:sz w:val="20"/>
                <w:szCs w:val="20"/>
              </w:rPr>
              <w:t>abitat</w:t>
            </w:r>
          </w:p>
        </w:tc>
        <w:tc>
          <w:tcPr>
            <w:tcW w:w="650" w:type="dxa"/>
            <w:tcBorders>
              <w:bottom w:val="single" w:sz="4" w:space="0" w:color="auto"/>
            </w:tcBorders>
            <w:shd w:val="clear" w:color="auto" w:fill="auto"/>
            <w:noWrap/>
            <w:vAlign w:val="bottom"/>
            <w:hideMark/>
          </w:tcPr>
          <w:p w14:paraId="4AE7F9A0" w14:textId="77777777" w:rsidR="009F3FE3" w:rsidRPr="003E4BC4" w:rsidRDefault="009F3FE3" w:rsidP="009F3FE3">
            <w:pPr>
              <w:spacing w:after="0" w:line="240" w:lineRule="auto"/>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S</w:t>
            </w:r>
            <w:r w:rsidRPr="003E4BC4">
              <w:rPr>
                <w:rFonts w:ascii="Times New Roman" w:eastAsia="Times New Roman" w:hAnsi="Times New Roman" w:cs="Times New Roman"/>
                <w:color w:val="000000"/>
                <w:sz w:val="20"/>
                <w:szCs w:val="20"/>
              </w:rPr>
              <w:t>ite</w:t>
            </w:r>
          </w:p>
        </w:tc>
        <w:tc>
          <w:tcPr>
            <w:tcW w:w="848" w:type="dxa"/>
            <w:tcBorders>
              <w:bottom w:val="single" w:sz="4" w:space="0" w:color="auto"/>
            </w:tcBorders>
            <w:shd w:val="clear" w:color="auto" w:fill="auto"/>
            <w:noWrap/>
            <w:vAlign w:val="bottom"/>
            <w:hideMark/>
          </w:tcPr>
          <w:p w14:paraId="40604F4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ean</w:t>
            </w:r>
          </w:p>
        </w:tc>
        <w:tc>
          <w:tcPr>
            <w:tcW w:w="618" w:type="dxa"/>
            <w:tcBorders>
              <w:bottom w:val="single" w:sz="4" w:space="0" w:color="auto"/>
            </w:tcBorders>
            <w:shd w:val="clear" w:color="auto" w:fill="auto"/>
            <w:noWrap/>
            <w:vAlign w:val="bottom"/>
            <w:hideMark/>
          </w:tcPr>
          <w:p w14:paraId="49CD728A"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in</w:t>
            </w:r>
          </w:p>
        </w:tc>
        <w:tc>
          <w:tcPr>
            <w:tcW w:w="659" w:type="dxa"/>
            <w:tcBorders>
              <w:bottom w:val="single" w:sz="4" w:space="0" w:color="auto"/>
            </w:tcBorders>
            <w:shd w:val="clear" w:color="auto" w:fill="auto"/>
            <w:noWrap/>
            <w:vAlign w:val="bottom"/>
            <w:hideMark/>
          </w:tcPr>
          <w:p w14:paraId="69AFF09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ax</w:t>
            </w:r>
          </w:p>
        </w:tc>
        <w:tc>
          <w:tcPr>
            <w:tcW w:w="730" w:type="dxa"/>
            <w:tcBorders>
              <w:bottom w:val="single" w:sz="4" w:space="0" w:color="auto"/>
            </w:tcBorders>
            <w:shd w:val="clear" w:color="auto" w:fill="auto"/>
            <w:noWrap/>
            <w:vAlign w:val="bottom"/>
            <w:hideMark/>
          </w:tcPr>
          <w:p w14:paraId="1DAEF17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ean</w:t>
            </w:r>
          </w:p>
        </w:tc>
        <w:tc>
          <w:tcPr>
            <w:tcW w:w="567" w:type="dxa"/>
            <w:tcBorders>
              <w:bottom w:val="single" w:sz="4" w:space="0" w:color="auto"/>
            </w:tcBorders>
            <w:shd w:val="clear" w:color="auto" w:fill="auto"/>
            <w:noWrap/>
            <w:vAlign w:val="bottom"/>
            <w:hideMark/>
          </w:tcPr>
          <w:p w14:paraId="5B71EC58"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in</w:t>
            </w:r>
          </w:p>
        </w:tc>
        <w:tc>
          <w:tcPr>
            <w:tcW w:w="659" w:type="dxa"/>
            <w:tcBorders>
              <w:bottom w:val="single" w:sz="4" w:space="0" w:color="auto"/>
            </w:tcBorders>
            <w:shd w:val="clear" w:color="auto" w:fill="auto"/>
            <w:noWrap/>
            <w:vAlign w:val="bottom"/>
            <w:hideMark/>
          </w:tcPr>
          <w:p w14:paraId="3C84D9D0"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ax</w:t>
            </w:r>
          </w:p>
        </w:tc>
        <w:tc>
          <w:tcPr>
            <w:tcW w:w="1117" w:type="dxa"/>
            <w:vMerge/>
            <w:tcBorders>
              <w:bottom w:val="single" w:sz="4" w:space="0" w:color="auto"/>
            </w:tcBorders>
            <w:vAlign w:val="center"/>
            <w:hideMark/>
          </w:tcPr>
          <w:p w14:paraId="4FA4E557"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p>
        </w:tc>
        <w:tc>
          <w:tcPr>
            <w:tcW w:w="1180" w:type="dxa"/>
            <w:vMerge/>
            <w:tcBorders>
              <w:bottom w:val="single" w:sz="4" w:space="0" w:color="auto"/>
            </w:tcBorders>
            <w:vAlign w:val="center"/>
            <w:hideMark/>
          </w:tcPr>
          <w:p w14:paraId="03FF203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p>
        </w:tc>
        <w:tc>
          <w:tcPr>
            <w:tcW w:w="222" w:type="dxa"/>
            <w:tcBorders>
              <w:bottom w:val="single" w:sz="4" w:space="0" w:color="auto"/>
            </w:tcBorders>
            <w:shd w:val="clear" w:color="auto" w:fill="auto"/>
            <w:noWrap/>
            <w:vAlign w:val="bottom"/>
            <w:hideMark/>
          </w:tcPr>
          <w:p w14:paraId="6D8376C7"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p>
        </w:tc>
        <w:tc>
          <w:tcPr>
            <w:tcW w:w="730" w:type="dxa"/>
            <w:tcBorders>
              <w:bottom w:val="single" w:sz="4" w:space="0" w:color="auto"/>
            </w:tcBorders>
            <w:shd w:val="clear" w:color="auto" w:fill="auto"/>
            <w:noWrap/>
            <w:vAlign w:val="bottom"/>
            <w:hideMark/>
          </w:tcPr>
          <w:p w14:paraId="6770B537"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ean</w:t>
            </w:r>
          </w:p>
        </w:tc>
        <w:tc>
          <w:tcPr>
            <w:tcW w:w="659" w:type="dxa"/>
            <w:tcBorders>
              <w:bottom w:val="single" w:sz="4" w:space="0" w:color="auto"/>
            </w:tcBorders>
            <w:shd w:val="clear" w:color="auto" w:fill="auto"/>
            <w:noWrap/>
            <w:vAlign w:val="bottom"/>
            <w:hideMark/>
          </w:tcPr>
          <w:p w14:paraId="69E4E1C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in</w:t>
            </w:r>
          </w:p>
        </w:tc>
        <w:tc>
          <w:tcPr>
            <w:tcW w:w="659" w:type="dxa"/>
            <w:tcBorders>
              <w:bottom w:val="single" w:sz="4" w:space="0" w:color="auto"/>
            </w:tcBorders>
            <w:shd w:val="clear" w:color="auto" w:fill="auto"/>
            <w:noWrap/>
            <w:vAlign w:val="bottom"/>
            <w:hideMark/>
          </w:tcPr>
          <w:p w14:paraId="0CB7B27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ax</w:t>
            </w:r>
          </w:p>
        </w:tc>
        <w:tc>
          <w:tcPr>
            <w:tcW w:w="730" w:type="dxa"/>
            <w:tcBorders>
              <w:bottom w:val="single" w:sz="4" w:space="0" w:color="auto"/>
            </w:tcBorders>
            <w:shd w:val="clear" w:color="auto" w:fill="auto"/>
            <w:noWrap/>
            <w:vAlign w:val="bottom"/>
            <w:hideMark/>
          </w:tcPr>
          <w:p w14:paraId="7E4576A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ean</w:t>
            </w:r>
          </w:p>
        </w:tc>
        <w:tc>
          <w:tcPr>
            <w:tcW w:w="567" w:type="dxa"/>
            <w:tcBorders>
              <w:bottom w:val="single" w:sz="4" w:space="0" w:color="auto"/>
            </w:tcBorders>
            <w:shd w:val="clear" w:color="auto" w:fill="auto"/>
            <w:noWrap/>
            <w:vAlign w:val="bottom"/>
            <w:hideMark/>
          </w:tcPr>
          <w:p w14:paraId="49E5200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in</w:t>
            </w:r>
          </w:p>
        </w:tc>
        <w:tc>
          <w:tcPr>
            <w:tcW w:w="659" w:type="dxa"/>
            <w:tcBorders>
              <w:bottom w:val="single" w:sz="4" w:space="0" w:color="auto"/>
            </w:tcBorders>
            <w:shd w:val="clear" w:color="auto" w:fill="auto"/>
            <w:noWrap/>
            <w:vAlign w:val="bottom"/>
            <w:hideMark/>
          </w:tcPr>
          <w:p w14:paraId="760AC46B"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584816">
              <w:rPr>
                <w:rFonts w:ascii="Times New Roman" w:eastAsia="Times New Roman" w:hAnsi="Times New Roman" w:cs="Times New Roman"/>
                <w:color w:val="000000"/>
                <w:sz w:val="20"/>
                <w:szCs w:val="20"/>
              </w:rPr>
              <w:t>M</w:t>
            </w:r>
            <w:r w:rsidRPr="003E4BC4">
              <w:rPr>
                <w:rFonts w:ascii="Times New Roman" w:eastAsia="Times New Roman" w:hAnsi="Times New Roman" w:cs="Times New Roman"/>
                <w:color w:val="000000"/>
                <w:sz w:val="20"/>
                <w:szCs w:val="20"/>
              </w:rPr>
              <w:t>ax</w:t>
            </w:r>
          </w:p>
        </w:tc>
        <w:tc>
          <w:tcPr>
            <w:tcW w:w="1117" w:type="dxa"/>
            <w:vMerge/>
            <w:tcBorders>
              <w:bottom w:val="single" w:sz="4" w:space="0" w:color="auto"/>
            </w:tcBorders>
            <w:vAlign w:val="center"/>
            <w:hideMark/>
          </w:tcPr>
          <w:p w14:paraId="161E4432" w14:textId="77777777" w:rsidR="009F3FE3" w:rsidRPr="003E4BC4" w:rsidRDefault="009F3FE3" w:rsidP="009F3FE3">
            <w:pPr>
              <w:spacing w:after="0" w:line="240" w:lineRule="auto"/>
              <w:rPr>
                <w:rFonts w:ascii="Times New Roman" w:eastAsia="Times New Roman" w:hAnsi="Times New Roman" w:cs="Times New Roman"/>
                <w:color w:val="000000"/>
                <w:sz w:val="20"/>
                <w:szCs w:val="20"/>
              </w:rPr>
            </w:pPr>
          </w:p>
        </w:tc>
        <w:tc>
          <w:tcPr>
            <w:tcW w:w="1180" w:type="dxa"/>
            <w:vMerge/>
            <w:tcBorders>
              <w:bottom w:val="single" w:sz="4" w:space="0" w:color="auto"/>
            </w:tcBorders>
            <w:vAlign w:val="center"/>
            <w:hideMark/>
          </w:tcPr>
          <w:p w14:paraId="222AE771" w14:textId="77777777" w:rsidR="009F3FE3" w:rsidRPr="003E4BC4" w:rsidRDefault="009F3FE3" w:rsidP="009F3FE3">
            <w:pPr>
              <w:spacing w:after="0" w:line="240" w:lineRule="auto"/>
              <w:rPr>
                <w:rFonts w:ascii="Times New Roman" w:eastAsia="Times New Roman" w:hAnsi="Times New Roman" w:cs="Times New Roman"/>
                <w:color w:val="000000"/>
                <w:sz w:val="20"/>
                <w:szCs w:val="20"/>
              </w:rPr>
            </w:pPr>
          </w:p>
        </w:tc>
      </w:tr>
      <w:tr w:rsidR="009F3FE3" w:rsidRPr="00584816" w14:paraId="03CAD605" w14:textId="77777777" w:rsidTr="009F3FE3">
        <w:trPr>
          <w:trHeight w:val="287"/>
        </w:trPr>
        <w:tc>
          <w:tcPr>
            <w:tcW w:w="849" w:type="dxa"/>
            <w:tcBorders>
              <w:top w:val="single" w:sz="4" w:space="0" w:color="auto"/>
            </w:tcBorders>
            <w:shd w:val="clear" w:color="auto" w:fill="auto"/>
            <w:noWrap/>
            <w:vAlign w:val="bottom"/>
            <w:hideMark/>
          </w:tcPr>
          <w:p w14:paraId="3502DC04"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650" w:type="dxa"/>
            <w:tcBorders>
              <w:top w:val="single" w:sz="4" w:space="0" w:color="auto"/>
            </w:tcBorders>
            <w:shd w:val="clear" w:color="auto" w:fill="auto"/>
            <w:noWrap/>
            <w:vAlign w:val="bottom"/>
            <w:hideMark/>
          </w:tcPr>
          <w:p w14:paraId="49BF5CAB" w14:textId="77777777" w:rsidR="009F3FE3" w:rsidRPr="003E4BC4" w:rsidRDefault="009F3FE3" w:rsidP="009F3FE3">
            <w:pPr>
              <w:spacing w:after="0" w:line="240" w:lineRule="auto"/>
              <w:jc w:val="center"/>
              <w:rPr>
                <w:rFonts w:ascii="Times New Roman" w:eastAsia="Times New Roman" w:hAnsi="Times New Roman" w:cs="Times New Roman"/>
                <w:sz w:val="20"/>
                <w:szCs w:val="20"/>
              </w:rPr>
            </w:pPr>
          </w:p>
        </w:tc>
        <w:tc>
          <w:tcPr>
            <w:tcW w:w="6378" w:type="dxa"/>
            <w:gridSpan w:val="8"/>
            <w:tcBorders>
              <w:top w:val="single" w:sz="4" w:space="0" w:color="auto"/>
            </w:tcBorders>
            <w:shd w:val="clear" w:color="auto" w:fill="auto"/>
            <w:noWrap/>
            <w:vAlign w:val="bottom"/>
            <w:hideMark/>
          </w:tcPr>
          <w:p w14:paraId="4D52F672" w14:textId="77777777" w:rsidR="009F3FE3" w:rsidRPr="003E4BC4" w:rsidRDefault="009F3FE3" w:rsidP="009F3FE3">
            <w:pPr>
              <w:spacing w:after="0" w:line="240" w:lineRule="auto"/>
              <w:jc w:val="center"/>
              <w:rPr>
                <w:rFonts w:ascii="Times New Roman" w:eastAsia="Times New Roman" w:hAnsi="Times New Roman" w:cs="Times New Roman"/>
                <w:i/>
                <w:iCs/>
                <w:color w:val="000000"/>
                <w:sz w:val="20"/>
                <w:szCs w:val="20"/>
              </w:rPr>
            </w:pPr>
            <w:r w:rsidRPr="003E4BC4">
              <w:rPr>
                <w:rFonts w:ascii="Times New Roman" w:eastAsia="Times New Roman" w:hAnsi="Times New Roman" w:cs="Times New Roman"/>
                <w:i/>
                <w:iCs/>
                <w:color w:val="000000"/>
                <w:sz w:val="20"/>
                <w:szCs w:val="20"/>
              </w:rPr>
              <w:t>Costs Per Site ($/ site)</w:t>
            </w:r>
          </w:p>
        </w:tc>
        <w:tc>
          <w:tcPr>
            <w:tcW w:w="222" w:type="dxa"/>
            <w:tcBorders>
              <w:top w:val="single" w:sz="4" w:space="0" w:color="auto"/>
            </w:tcBorders>
            <w:shd w:val="clear" w:color="auto" w:fill="auto"/>
            <w:noWrap/>
            <w:vAlign w:val="bottom"/>
            <w:hideMark/>
          </w:tcPr>
          <w:p w14:paraId="02C54397"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6301" w:type="dxa"/>
            <w:gridSpan w:val="8"/>
            <w:tcBorders>
              <w:top w:val="single" w:sz="4" w:space="0" w:color="auto"/>
            </w:tcBorders>
            <w:shd w:val="clear" w:color="auto" w:fill="auto"/>
            <w:noWrap/>
            <w:vAlign w:val="bottom"/>
            <w:hideMark/>
          </w:tcPr>
          <w:p w14:paraId="64BEB8F7" w14:textId="77777777" w:rsidR="009F3FE3" w:rsidRPr="003E4BC4" w:rsidRDefault="009F3FE3" w:rsidP="009F3FE3">
            <w:pPr>
              <w:spacing w:after="0" w:line="240" w:lineRule="auto"/>
              <w:jc w:val="center"/>
              <w:rPr>
                <w:rFonts w:ascii="Times New Roman" w:eastAsia="Times New Roman" w:hAnsi="Times New Roman" w:cs="Times New Roman"/>
                <w:i/>
                <w:iCs/>
                <w:color w:val="000000"/>
                <w:sz w:val="20"/>
                <w:szCs w:val="20"/>
              </w:rPr>
            </w:pPr>
            <w:r w:rsidRPr="003E4BC4">
              <w:rPr>
                <w:rFonts w:ascii="Times New Roman" w:eastAsia="Times New Roman" w:hAnsi="Times New Roman" w:cs="Times New Roman"/>
                <w:i/>
                <w:iCs/>
                <w:color w:val="000000"/>
                <w:sz w:val="20"/>
                <w:szCs w:val="20"/>
              </w:rPr>
              <w:t>Costs Per Site ($/ site)</w:t>
            </w:r>
          </w:p>
        </w:tc>
      </w:tr>
      <w:tr w:rsidR="009F3FE3" w:rsidRPr="00584816" w14:paraId="30FFAB3F" w14:textId="77777777" w:rsidTr="009F3FE3">
        <w:trPr>
          <w:trHeight w:val="287"/>
        </w:trPr>
        <w:tc>
          <w:tcPr>
            <w:tcW w:w="849" w:type="dxa"/>
            <w:shd w:val="clear" w:color="auto" w:fill="auto"/>
            <w:noWrap/>
            <w:vAlign w:val="bottom"/>
            <w:hideMark/>
          </w:tcPr>
          <w:p w14:paraId="178132B8"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52837976"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HL</w:t>
            </w:r>
          </w:p>
        </w:tc>
        <w:tc>
          <w:tcPr>
            <w:tcW w:w="848" w:type="dxa"/>
            <w:shd w:val="clear" w:color="auto" w:fill="auto"/>
            <w:noWrap/>
            <w:vAlign w:val="bottom"/>
            <w:hideMark/>
          </w:tcPr>
          <w:p w14:paraId="18D77BB0"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240</w:t>
            </w:r>
          </w:p>
        </w:tc>
        <w:tc>
          <w:tcPr>
            <w:tcW w:w="618" w:type="dxa"/>
            <w:shd w:val="clear" w:color="auto" w:fill="auto"/>
            <w:noWrap/>
            <w:vAlign w:val="bottom"/>
            <w:hideMark/>
          </w:tcPr>
          <w:p w14:paraId="1DB0BDE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189</w:t>
            </w:r>
          </w:p>
        </w:tc>
        <w:tc>
          <w:tcPr>
            <w:tcW w:w="659" w:type="dxa"/>
            <w:shd w:val="clear" w:color="auto" w:fill="auto"/>
            <w:noWrap/>
            <w:vAlign w:val="bottom"/>
            <w:hideMark/>
          </w:tcPr>
          <w:p w14:paraId="2072B5F1"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378</w:t>
            </w:r>
          </w:p>
        </w:tc>
        <w:tc>
          <w:tcPr>
            <w:tcW w:w="730" w:type="dxa"/>
            <w:shd w:val="clear" w:color="auto" w:fill="auto"/>
            <w:noWrap/>
            <w:vAlign w:val="bottom"/>
            <w:hideMark/>
          </w:tcPr>
          <w:p w14:paraId="6BBAA2A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140</w:t>
            </w:r>
          </w:p>
        </w:tc>
        <w:tc>
          <w:tcPr>
            <w:tcW w:w="567" w:type="dxa"/>
            <w:shd w:val="clear" w:color="auto" w:fill="auto"/>
            <w:noWrap/>
            <w:vAlign w:val="bottom"/>
            <w:hideMark/>
          </w:tcPr>
          <w:p w14:paraId="71FF0B80"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88</w:t>
            </w:r>
          </w:p>
        </w:tc>
        <w:tc>
          <w:tcPr>
            <w:tcW w:w="659" w:type="dxa"/>
            <w:shd w:val="clear" w:color="auto" w:fill="auto"/>
            <w:noWrap/>
            <w:vAlign w:val="bottom"/>
            <w:hideMark/>
          </w:tcPr>
          <w:p w14:paraId="60693318"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278</w:t>
            </w:r>
          </w:p>
        </w:tc>
        <w:tc>
          <w:tcPr>
            <w:tcW w:w="1117" w:type="dxa"/>
            <w:shd w:val="clear" w:color="auto" w:fill="auto"/>
            <w:noWrap/>
            <w:vAlign w:val="bottom"/>
            <w:hideMark/>
          </w:tcPr>
          <w:p w14:paraId="3EDA1AD4"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19</w:t>
            </w:r>
          </w:p>
        </w:tc>
        <w:tc>
          <w:tcPr>
            <w:tcW w:w="1180" w:type="dxa"/>
            <w:shd w:val="clear" w:color="auto" w:fill="auto"/>
            <w:noWrap/>
            <w:vAlign w:val="bottom"/>
            <w:hideMark/>
          </w:tcPr>
          <w:p w14:paraId="5043FB33"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82</w:t>
            </w:r>
          </w:p>
        </w:tc>
        <w:tc>
          <w:tcPr>
            <w:tcW w:w="222" w:type="dxa"/>
            <w:shd w:val="clear" w:color="auto" w:fill="auto"/>
            <w:noWrap/>
            <w:vAlign w:val="bottom"/>
            <w:hideMark/>
          </w:tcPr>
          <w:p w14:paraId="5B08B89B"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730" w:type="dxa"/>
            <w:shd w:val="clear" w:color="auto" w:fill="auto"/>
            <w:noWrap/>
            <w:vAlign w:val="bottom"/>
            <w:hideMark/>
          </w:tcPr>
          <w:p w14:paraId="789EED6B"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240</w:t>
            </w:r>
          </w:p>
        </w:tc>
        <w:tc>
          <w:tcPr>
            <w:tcW w:w="659" w:type="dxa"/>
            <w:shd w:val="clear" w:color="auto" w:fill="auto"/>
            <w:noWrap/>
            <w:vAlign w:val="bottom"/>
            <w:hideMark/>
          </w:tcPr>
          <w:p w14:paraId="04071D48"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189</w:t>
            </w:r>
          </w:p>
        </w:tc>
        <w:tc>
          <w:tcPr>
            <w:tcW w:w="659" w:type="dxa"/>
            <w:shd w:val="clear" w:color="auto" w:fill="auto"/>
            <w:noWrap/>
            <w:vAlign w:val="bottom"/>
            <w:hideMark/>
          </w:tcPr>
          <w:p w14:paraId="1FFB0CEE"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378</w:t>
            </w:r>
          </w:p>
        </w:tc>
        <w:tc>
          <w:tcPr>
            <w:tcW w:w="730" w:type="dxa"/>
            <w:shd w:val="clear" w:color="auto" w:fill="auto"/>
            <w:noWrap/>
            <w:vAlign w:val="bottom"/>
            <w:hideMark/>
          </w:tcPr>
          <w:p w14:paraId="7D2BBBA8"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140</w:t>
            </w:r>
          </w:p>
        </w:tc>
        <w:tc>
          <w:tcPr>
            <w:tcW w:w="567" w:type="dxa"/>
            <w:shd w:val="clear" w:color="auto" w:fill="auto"/>
            <w:noWrap/>
            <w:vAlign w:val="bottom"/>
            <w:hideMark/>
          </w:tcPr>
          <w:p w14:paraId="11CB1AE3"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88</w:t>
            </w:r>
          </w:p>
        </w:tc>
        <w:tc>
          <w:tcPr>
            <w:tcW w:w="659" w:type="dxa"/>
            <w:shd w:val="clear" w:color="auto" w:fill="auto"/>
            <w:noWrap/>
            <w:vAlign w:val="bottom"/>
            <w:hideMark/>
          </w:tcPr>
          <w:p w14:paraId="37D33DD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278</w:t>
            </w:r>
          </w:p>
        </w:tc>
        <w:tc>
          <w:tcPr>
            <w:tcW w:w="1117" w:type="dxa"/>
            <w:shd w:val="clear" w:color="auto" w:fill="auto"/>
            <w:noWrap/>
            <w:vAlign w:val="bottom"/>
            <w:hideMark/>
          </w:tcPr>
          <w:p w14:paraId="3DF971D3"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19</w:t>
            </w:r>
          </w:p>
        </w:tc>
        <w:tc>
          <w:tcPr>
            <w:tcW w:w="1180" w:type="dxa"/>
            <w:shd w:val="clear" w:color="auto" w:fill="auto"/>
            <w:noWrap/>
            <w:vAlign w:val="bottom"/>
            <w:hideMark/>
          </w:tcPr>
          <w:p w14:paraId="25906F04"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82</w:t>
            </w:r>
          </w:p>
        </w:tc>
      </w:tr>
      <w:tr w:rsidR="009F3FE3" w:rsidRPr="00584816" w14:paraId="414FE9F3" w14:textId="77777777" w:rsidTr="009F3FE3">
        <w:trPr>
          <w:trHeight w:val="287"/>
        </w:trPr>
        <w:tc>
          <w:tcPr>
            <w:tcW w:w="849" w:type="dxa"/>
            <w:shd w:val="clear" w:color="auto" w:fill="auto"/>
            <w:noWrap/>
            <w:vAlign w:val="bottom"/>
            <w:hideMark/>
          </w:tcPr>
          <w:p w14:paraId="5B594B9A"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0BB64A3C"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NAN</w:t>
            </w:r>
          </w:p>
        </w:tc>
        <w:tc>
          <w:tcPr>
            <w:tcW w:w="848" w:type="dxa"/>
            <w:shd w:val="clear" w:color="auto" w:fill="auto"/>
            <w:noWrap/>
            <w:vAlign w:val="bottom"/>
            <w:hideMark/>
          </w:tcPr>
          <w:p w14:paraId="6B4A99DD"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250</w:t>
            </w:r>
          </w:p>
        </w:tc>
        <w:tc>
          <w:tcPr>
            <w:tcW w:w="618" w:type="dxa"/>
            <w:shd w:val="clear" w:color="auto" w:fill="auto"/>
            <w:noWrap/>
            <w:vAlign w:val="bottom"/>
            <w:hideMark/>
          </w:tcPr>
          <w:p w14:paraId="27FDAAB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197</w:t>
            </w:r>
          </w:p>
        </w:tc>
        <w:tc>
          <w:tcPr>
            <w:tcW w:w="659" w:type="dxa"/>
            <w:shd w:val="clear" w:color="auto" w:fill="auto"/>
            <w:noWrap/>
            <w:vAlign w:val="bottom"/>
            <w:hideMark/>
          </w:tcPr>
          <w:p w14:paraId="498B435D"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393</w:t>
            </w:r>
          </w:p>
        </w:tc>
        <w:tc>
          <w:tcPr>
            <w:tcW w:w="730" w:type="dxa"/>
            <w:shd w:val="clear" w:color="auto" w:fill="auto"/>
            <w:noWrap/>
            <w:vAlign w:val="bottom"/>
            <w:hideMark/>
          </w:tcPr>
          <w:p w14:paraId="7EA41D8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145</w:t>
            </w:r>
          </w:p>
        </w:tc>
        <w:tc>
          <w:tcPr>
            <w:tcW w:w="567" w:type="dxa"/>
            <w:shd w:val="clear" w:color="auto" w:fill="auto"/>
            <w:noWrap/>
            <w:vAlign w:val="bottom"/>
            <w:hideMark/>
          </w:tcPr>
          <w:p w14:paraId="790E911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92</w:t>
            </w:r>
          </w:p>
        </w:tc>
        <w:tc>
          <w:tcPr>
            <w:tcW w:w="659" w:type="dxa"/>
            <w:shd w:val="clear" w:color="auto" w:fill="auto"/>
            <w:noWrap/>
            <w:vAlign w:val="bottom"/>
            <w:hideMark/>
          </w:tcPr>
          <w:p w14:paraId="3EE1550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288</w:t>
            </w:r>
          </w:p>
        </w:tc>
        <w:tc>
          <w:tcPr>
            <w:tcW w:w="1117" w:type="dxa"/>
            <w:shd w:val="clear" w:color="auto" w:fill="auto"/>
            <w:noWrap/>
            <w:vAlign w:val="bottom"/>
            <w:hideMark/>
          </w:tcPr>
          <w:p w14:paraId="6588E65B"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24</w:t>
            </w:r>
          </w:p>
        </w:tc>
        <w:tc>
          <w:tcPr>
            <w:tcW w:w="1180" w:type="dxa"/>
            <w:shd w:val="clear" w:color="auto" w:fill="auto"/>
            <w:noWrap/>
            <w:vAlign w:val="bottom"/>
            <w:hideMark/>
          </w:tcPr>
          <w:p w14:paraId="4FFA1CF4"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82</w:t>
            </w:r>
          </w:p>
        </w:tc>
        <w:tc>
          <w:tcPr>
            <w:tcW w:w="222" w:type="dxa"/>
            <w:shd w:val="clear" w:color="auto" w:fill="auto"/>
            <w:noWrap/>
            <w:vAlign w:val="bottom"/>
            <w:hideMark/>
          </w:tcPr>
          <w:p w14:paraId="4935AC0F"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730" w:type="dxa"/>
            <w:shd w:val="clear" w:color="auto" w:fill="auto"/>
            <w:noWrap/>
            <w:vAlign w:val="bottom"/>
            <w:hideMark/>
          </w:tcPr>
          <w:p w14:paraId="2B16991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250</w:t>
            </w:r>
          </w:p>
        </w:tc>
        <w:tc>
          <w:tcPr>
            <w:tcW w:w="659" w:type="dxa"/>
            <w:shd w:val="clear" w:color="auto" w:fill="auto"/>
            <w:noWrap/>
            <w:vAlign w:val="bottom"/>
            <w:hideMark/>
          </w:tcPr>
          <w:p w14:paraId="1CFCA2F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197</w:t>
            </w:r>
          </w:p>
        </w:tc>
        <w:tc>
          <w:tcPr>
            <w:tcW w:w="659" w:type="dxa"/>
            <w:shd w:val="clear" w:color="auto" w:fill="auto"/>
            <w:noWrap/>
            <w:vAlign w:val="bottom"/>
            <w:hideMark/>
          </w:tcPr>
          <w:p w14:paraId="23047E67"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393</w:t>
            </w:r>
          </w:p>
        </w:tc>
        <w:tc>
          <w:tcPr>
            <w:tcW w:w="730" w:type="dxa"/>
            <w:shd w:val="clear" w:color="auto" w:fill="auto"/>
            <w:noWrap/>
            <w:vAlign w:val="bottom"/>
            <w:hideMark/>
          </w:tcPr>
          <w:p w14:paraId="7E71F06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145</w:t>
            </w:r>
          </w:p>
        </w:tc>
        <w:tc>
          <w:tcPr>
            <w:tcW w:w="567" w:type="dxa"/>
            <w:shd w:val="clear" w:color="auto" w:fill="auto"/>
            <w:noWrap/>
            <w:vAlign w:val="bottom"/>
            <w:hideMark/>
          </w:tcPr>
          <w:p w14:paraId="741FDDEE"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92</w:t>
            </w:r>
          </w:p>
        </w:tc>
        <w:tc>
          <w:tcPr>
            <w:tcW w:w="659" w:type="dxa"/>
            <w:shd w:val="clear" w:color="auto" w:fill="auto"/>
            <w:noWrap/>
            <w:vAlign w:val="bottom"/>
            <w:hideMark/>
          </w:tcPr>
          <w:p w14:paraId="0591D6E5"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288</w:t>
            </w:r>
          </w:p>
        </w:tc>
        <w:tc>
          <w:tcPr>
            <w:tcW w:w="1117" w:type="dxa"/>
            <w:shd w:val="clear" w:color="auto" w:fill="auto"/>
            <w:noWrap/>
            <w:vAlign w:val="bottom"/>
            <w:hideMark/>
          </w:tcPr>
          <w:p w14:paraId="46EDC42A"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24</w:t>
            </w:r>
          </w:p>
        </w:tc>
        <w:tc>
          <w:tcPr>
            <w:tcW w:w="1180" w:type="dxa"/>
            <w:shd w:val="clear" w:color="auto" w:fill="auto"/>
            <w:noWrap/>
            <w:vAlign w:val="bottom"/>
            <w:hideMark/>
          </w:tcPr>
          <w:p w14:paraId="2A8B6935"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82</w:t>
            </w:r>
          </w:p>
        </w:tc>
      </w:tr>
      <w:tr w:rsidR="009F3FE3" w:rsidRPr="00584816" w14:paraId="67501AD9" w14:textId="77777777" w:rsidTr="009F3FE3">
        <w:trPr>
          <w:trHeight w:val="287"/>
        </w:trPr>
        <w:tc>
          <w:tcPr>
            <w:tcW w:w="849" w:type="dxa"/>
            <w:shd w:val="clear" w:color="auto" w:fill="auto"/>
            <w:noWrap/>
            <w:vAlign w:val="bottom"/>
            <w:hideMark/>
          </w:tcPr>
          <w:p w14:paraId="31CEE4FF"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FF</w:t>
            </w:r>
          </w:p>
        </w:tc>
        <w:tc>
          <w:tcPr>
            <w:tcW w:w="650" w:type="dxa"/>
            <w:shd w:val="clear" w:color="auto" w:fill="auto"/>
            <w:noWrap/>
            <w:vAlign w:val="bottom"/>
            <w:hideMark/>
          </w:tcPr>
          <w:p w14:paraId="6933DCAE"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RIC</w:t>
            </w:r>
          </w:p>
        </w:tc>
        <w:tc>
          <w:tcPr>
            <w:tcW w:w="848" w:type="dxa"/>
            <w:shd w:val="clear" w:color="auto" w:fill="auto"/>
            <w:noWrap/>
            <w:vAlign w:val="bottom"/>
            <w:hideMark/>
          </w:tcPr>
          <w:p w14:paraId="05A5FB7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217</w:t>
            </w:r>
          </w:p>
        </w:tc>
        <w:tc>
          <w:tcPr>
            <w:tcW w:w="618" w:type="dxa"/>
            <w:shd w:val="clear" w:color="auto" w:fill="auto"/>
            <w:noWrap/>
            <w:vAlign w:val="bottom"/>
            <w:hideMark/>
          </w:tcPr>
          <w:p w14:paraId="4BABFE0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167</w:t>
            </w:r>
          </w:p>
        </w:tc>
        <w:tc>
          <w:tcPr>
            <w:tcW w:w="659" w:type="dxa"/>
            <w:shd w:val="clear" w:color="auto" w:fill="auto"/>
            <w:noWrap/>
            <w:vAlign w:val="bottom"/>
            <w:hideMark/>
          </w:tcPr>
          <w:p w14:paraId="203D6CE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350</w:t>
            </w:r>
          </w:p>
        </w:tc>
        <w:tc>
          <w:tcPr>
            <w:tcW w:w="730" w:type="dxa"/>
            <w:shd w:val="clear" w:color="auto" w:fill="auto"/>
            <w:noWrap/>
            <w:vAlign w:val="bottom"/>
            <w:hideMark/>
          </w:tcPr>
          <w:p w14:paraId="6F876DE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135</w:t>
            </w:r>
          </w:p>
        </w:tc>
        <w:tc>
          <w:tcPr>
            <w:tcW w:w="567" w:type="dxa"/>
            <w:shd w:val="clear" w:color="auto" w:fill="auto"/>
            <w:noWrap/>
            <w:vAlign w:val="bottom"/>
            <w:hideMark/>
          </w:tcPr>
          <w:p w14:paraId="3990E3AE"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85</w:t>
            </w:r>
          </w:p>
        </w:tc>
        <w:tc>
          <w:tcPr>
            <w:tcW w:w="659" w:type="dxa"/>
            <w:shd w:val="clear" w:color="auto" w:fill="auto"/>
            <w:noWrap/>
            <w:vAlign w:val="bottom"/>
            <w:hideMark/>
          </w:tcPr>
          <w:p w14:paraId="067B6840"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269</w:t>
            </w:r>
          </w:p>
        </w:tc>
        <w:tc>
          <w:tcPr>
            <w:tcW w:w="1117" w:type="dxa"/>
            <w:shd w:val="clear" w:color="auto" w:fill="auto"/>
            <w:noWrap/>
            <w:vAlign w:val="bottom"/>
            <w:hideMark/>
          </w:tcPr>
          <w:p w14:paraId="475B1127"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21</w:t>
            </w:r>
          </w:p>
        </w:tc>
        <w:tc>
          <w:tcPr>
            <w:tcW w:w="1180" w:type="dxa"/>
            <w:shd w:val="clear" w:color="auto" w:fill="auto"/>
            <w:noWrap/>
            <w:vAlign w:val="bottom"/>
            <w:hideMark/>
          </w:tcPr>
          <w:p w14:paraId="0BADDDF6"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61</w:t>
            </w:r>
          </w:p>
        </w:tc>
        <w:tc>
          <w:tcPr>
            <w:tcW w:w="222" w:type="dxa"/>
            <w:shd w:val="clear" w:color="auto" w:fill="auto"/>
            <w:noWrap/>
            <w:vAlign w:val="bottom"/>
            <w:hideMark/>
          </w:tcPr>
          <w:p w14:paraId="2828E336"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730" w:type="dxa"/>
            <w:shd w:val="clear" w:color="auto" w:fill="auto"/>
            <w:noWrap/>
            <w:vAlign w:val="bottom"/>
            <w:hideMark/>
          </w:tcPr>
          <w:p w14:paraId="43A154FA"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217</w:t>
            </w:r>
          </w:p>
        </w:tc>
        <w:tc>
          <w:tcPr>
            <w:tcW w:w="659" w:type="dxa"/>
            <w:shd w:val="clear" w:color="auto" w:fill="auto"/>
            <w:noWrap/>
            <w:vAlign w:val="bottom"/>
            <w:hideMark/>
          </w:tcPr>
          <w:p w14:paraId="1F45C3CE"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167</w:t>
            </w:r>
          </w:p>
        </w:tc>
        <w:tc>
          <w:tcPr>
            <w:tcW w:w="659" w:type="dxa"/>
            <w:shd w:val="clear" w:color="auto" w:fill="auto"/>
            <w:noWrap/>
            <w:vAlign w:val="bottom"/>
            <w:hideMark/>
          </w:tcPr>
          <w:p w14:paraId="5275662A"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350</w:t>
            </w:r>
          </w:p>
        </w:tc>
        <w:tc>
          <w:tcPr>
            <w:tcW w:w="730" w:type="dxa"/>
            <w:shd w:val="clear" w:color="auto" w:fill="auto"/>
            <w:noWrap/>
            <w:vAlign w:val="bottom"/>
            <w:hideMark/>
          </w:tcPr>
          <w:p w14:paraId="7CDD392A"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135</w:t>
            </w:r>
          </w:p>
        </w:tc>
        <w:tc>
          <w:tcPr>
            <w:tcW w:w="567" w:type="dxa"/>
            <w:shd w:val="clear" w:color="auto" w:fill="auto"/>
            <w:noWrap/>
            <w:vAlign w:val="bottom"/>
            <w:hideMark/>
          </w:tcPr>
          <w:p w14:paraId="4DE6ED47"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85</w:t>
            </w:r>
          </w:p>
        </w:tc>
        <w:tc>
          <w:tcPr>
            <w:tcW w:w="659" w:type="dxa"/>
            <w:shd w:val="clear" w:color="auto" w:fill="auto"/>
            <w:noWrap/>
            <w:vAlign w:val="bottom"/>
            <w:hideMark/>
          </w:tcPr>
          <w:p w14:paraId="2F29A1B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269</w:t>
            </w:r>
          </w:p>
        </w:tc>
        <w:tc>
          <w:tcPr>
            <w:tcW w:w="1117" w:type="dxa"/>
            <w:shd w:val="clear" w:color="auto" w:fill="auto"/>
            <w:noWrap/>
            <w:vAlign w:val="bottom"/>
            <w:hideMark/>
          </w:tcPr>
          <w:p w14:paraId="6B2E0362"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21</w:t>
            </w:r>
          </w:p>
        </w:tc>
        <w:tc>
          <w:tcPr>
            <w:tcW w:w="1180" w:type="dxa"/>
            <w:shd w:val="clear" w:color="auto" w:fill="auto"/>
            <w:noWrap/>
            <w:vAlign w:val="bottom"/>
            <w:hideMark/>
          </w:tcPr>
          <w:p w14:paraId="5F44A3E3"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61</w:t>
            </w:r>
          </w:p>
        </w:tc>
      </w:tr>
      <w:tr w:rsidR="009F3FE3" w:rsidRPr="00584816" w14:paraId="473FB171" w14:textId="77777777" w:rsidTr="009F3FE3">
        <w:trPr>
          <w:trHeight w:val="287"/>
        </w:trPr>
        <w:tc>
          <w:tcPr>
            <w:tcW w:w="849" w:type="dxa"/>
            <w:shd w:val="clear" w:color="auto" w:fill="auto"/>
            <w:noWrap/>
            <w:vAlign w:val="bottom"/>
            <w:hideMark/>
          </w:tcPr>
          <w:p w14:paraId="0722D971"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OF</w:t>
            </w:r>
          </w:p>
        </w:tc>
        <w:tc>
          <w:tcPr>
            <w:tcW w:w="650" w:type="dxa"/>
            <w:shd w:val="clear" w:color="auto" w:fill="auto"/>
            <w:noWrap/>
            <w:vAlign w:val="bottom"/>
            <w:hideMark/>
          </w:tcPr>
          <w:p w14:paraId="5EFC7906"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PH</w:t>
            </w:r>
          </w:p>
        </w:tc>
        <w:tc>
          <w:tcPr>
            <w:tcW w:w="848" w:type="dxa"/>
            <w:shd w:val="clear" w:color="auto" w:fill="auto"/>
            <w:noWrap/>
            <w:vAlign w:val="bottom"/>
            <w:hideMark/>
          </w:tcPr>
          <w:p w14:paraId="16BBC52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354</w:t>
            </w:r>
          </w:p>
        </w:tc>
        <w:tc>
          <w:tcPr>
            <w:tcW w:w="618" w:type="dxa"/>
            <w:shd w:val="clear" w:color="auto" w:fill="auto"/>
            <w:noWrap/>
            <w:vAlign w:val="bottom"/>
            <w:hideMark/>
          </w:tcPr>
          <w:p w14:paraId="3C8656A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291</w:t>
            </w:r>
          </w:p>
        </w:tc>
        <w:tc>
          <w:tcPr>
            <w:tcW w:w="659" w:type="dxa"/>
            <w:shd w:val="clear" w:color="auto" w:fill="auto"/>
            <w:noWrap/>
            <w:vAlign w:val="bottom"/>
            <w:hideMark/>
          </w:tcPr>
          <w:p w14:paraId="08B84D4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523</w:t>
            </w:r>
          </w:p>
        </w:tc>
        <w:tc>
          <w:tcPr>
            <w:tcW w:w="730" w:type="dxa"/>
            <w:shd w:val="clear" w:color="auto" w:fill="auto"/>
            <w:noWrap/>
            <w:vAlign w:val="bottom"/>
            <w:hideMark/>
          </w:tcPr>
          <w:p w14:paraId="217A084B"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171</w:t>
            </w:r>
          </w:p>
        </w:tc>
        <w:tc>
          <w:tcPr>
            <w:tcW w:w="567" w:type="dxa"/>
            <w:shd w:val="clear" w:color="auto" w:fill="auto"/>
            <w:noWrap/>
            <w:vAlign w:val="bottom"/>
            <w:hideMark/>
          </w:tcPr>
          <w:p w14:paraId="619CFB1D"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108</w:t>
            </w:r>
          </w:p>
        </w:tc>
        <w:tc>
          <w:tcPr>
            <w:tcW w:w="659" w:type="dxa"/>
            <w:shd w:val="clear" w:color="auto" w:fill="auto"/>
            <w:noWrap/>
            <w:vAlign w:val="bottom"/>
            <w:hideMark/>
          </w:tcPr>
          <w:p w14:paraId="5E5A6784"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339</w:t>
            </w:r>
          </w:p>
        </w:tc>
        <w:tc>
          <w:tcPr>
            <w:tcW w:w="1117" w:type="dxa"/>
            <w:shd w:val="clear" w:color="auto" w:fill="auto"/>
            <w:noWrap/>
            <w:vAlign w:val="bottom"/>
            <w:hideMark/>
          </w:tcPr>
          <w:p w14:paraId="4D4226F1"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23</w:t>
            </w:r>
          </w:p>
        </w:tc>
        <w:tc>
          <w:tcPr>
            <w:tcW w:w="1180" w:type="dxa"/>
            <w:shd w:val="clear" w:color="auto" w:fill="auto"/>
            <w:noWrap/>
            <w:vAlign w:val="bottom"/>
            <w:hideMark/>
          </w:tcPr>
          <w:p w14:paraId="7DDCCC48"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160</w:t>
            </w:r>
          </w:p>
        </w:tc>
        <w:tc>
          <w:tcPr>
            <w:tcW w:w="222" w:type="dxa"/>
            <w:shd w:val="clear" w:color="auto" w:fill="auto"/>
            <w:noWrap/>
            <w:vAlign w:val="bottom"/>
            <w:hideMark/>
          </w:tcPr>
          <w:p w14:paraId="1A95D31B"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730" w:type="dxa"/>
            <w:shd w:val="clear" w:color="auto" w:fill="auto"/>
            <w:noWrap/>
            <w:vAlign w:val="bottom"/>
            <w:hideMark/>
          </w:tcPr>
          <w:p w14:paraId="00D06A7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283</w:t>
            </w:r>
          </w:p>
        </w:tc>
        <w:tc>
          <w:tcPr>
            <w:tcW w:w="659" w:type="dxa"/>
            <w:shd w:val="clear" w:color="auto" w:fill="auto"/>
            <w:noWrap/>
            <w:vAlign w:val="bottom"/>
            <w:hideMark/>
          </w:tcPr>
          <w:p w14:paraId="5691C8F3"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231</w:t>
            </w:r>
          </w:p>
        </w:tc>
        <w:tc>
          <w:tcPr>
            <w:tcW w:w="659" w:type="dxa"/>
            <w:shd w:val="clear" w:color="auto" w:fill="auto"/>
            <w:noWrap/>
            <w:vAlign w:val="bottom"/>
            <w:hideMark/>
          </w:tcPr>
          <w:p w14:paraId="31D6EB1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423</w:t>
            </w:r>
          </w:p>
        </w:tc>
        <w:tc>
          <w:tcPr>
            <w:tcW w:w="730" w:type="dxa"/>
            <w:shd w:val="clear" w:color="auto" w:fill="auto"/>
            <w:noWrap/>
            <w:vAlign w:val="bottom"/>
            <w:hideMark/>
          </w:tcPr>
          <w:p w14:paraId="1D04D9D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142</w:t>
            </w:r>
          </w:p>
        </w:tc>
        <w:tc>
          <w:tcPr>
            <w:tcW w:w="567" w:type="dxa"/>
            <w:shd w:val="clear" w:color="auto" w:fill="auto"/>
            <w:noWrap/>
            <w:vAlign w:val="bottom"/>
            <w:hideMark/>
          </w:tcPr>
          <w:p w14:paraId="5E26182C"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90</w:t>
            </w:r>
          </w:p>
        </w:tc>
        <w:tc>
          <w:tcPr>
            <w:tcW w:w="659" w:type="dxa"/>
            <w:shd w:val="clear" w:color="auto" w:fill="auto"/>
            <w:noWrap/>
            <w:vAlign w:val="bottom"/>
            <w:hideMark/>
          </w:tcPr>
          <w:p w14:paraId="767A2E9E"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282</w:t>
            </w:r>
          </w:p>
        </w:tc>
        <w:tc>
          <w:tcPr>
            <w:tcW w:w="1117" w:type="dxa"/>
            <w:shd w:val="clear" w:color="auto" w:fill="auto"/>
            <w:noWrap/>
            <w:vAlign w:val="bottom"/>
            <w:hideMark/>
          </w:tcPr>
          <w:p w14:paraId="485B4D0C"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19</w:t>
            </w:r>
          </w:p>
        </w:tc>
        <w:tc>
          <w:tcPr>
            <w:tcW w:w="1180" w:type="dxa"/>
            <w:shd w:val="clear" w:color="auto" w:fill="auto"/>
            <w:noWrap/>
            <w:vAlign w:val="bottom"/>
            <w:hideMark/>
          </w:tcPr>
          <w:p w14:paraId="71A7A3B1"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122</w:t>
            </w:r>
          </w:p>
        </w:tc>
      </w:tr>
      <w:tr w:rsidR="009F3FE3" w:rsidRPr="00584816" w14:paraId="08464C9F" w14:textId="77777777" w:rsidTr="005C54B2">
        <w:trPr>
          <w:trHeight w:val="287"/>
        </w:trPr>
        <w:tc>
          <w:tcPr>
            <w:tcW w:w="849" w:type="dxa"/>
            <w:shd w:val="clear" w:color="auto" w:fill="auto"/>
            <w:noWrap/>
            <w:vAlign w:val="bottom"/>
            <w:hideMark/>
          </w:tcPr>
          <w:p w14:paraId="71870481"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OF</w:t>
            </w:r>
          </w:p>
        </w:tc>
        <w:tc>
          <w:tcPr>
            <w:tcW w:w="650" w:type="dxa"/>
            <w:shd w:val="clear" w:color="auto" w:fill="auto"/>
            <w:noWrap/>
            <w:vAlign w:val="bottom"/>
            <w:hideMark/>
          </w:tcPr>
          <w:p w14:paraId="63C4BB80"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TR</w:t>
            </w:r>
          </w:p>
        </w:tc>
        <w:tc>
          <w:tcPr>
            <w:tcW w:w="848" w:type="dxa"/>
            <w:shd w:val="clear" w:color="auto" w:fill="auto"/>
            <w:noWrap/>
            <w:vAlign w:val="bottom"/>
            <w:hideMark/>
          </w:tcPr>
          <w:p w14:paraId="0D5A1A69"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507</w:t>
            </w:r>
          </w:p>
        </w:tc>
        <w:tc>
          <w:tcPr>
            <w:tcW w:w="618" w:type="dxa"/>
            <w:shd w:val="clear" w:color="auto" w:fill="auto"/>
            <w:noWrap/>
            <w:vAlign w:val="bottom"/>
            <w:hideMark/>
          </w:tcPr>
          <w:p w14:paraId="54B3D9C0"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414</w:t>
            </w:r>
          </w:p>
        </w:tc>
        <w:tc>
          <w:tcPr>
            <w:tcW w:w="659" w:type="dxa"/>
            <w:shd w:val="clear" w:color="auto" w:fill="auto"/>
            <w:noWrap/>
            <w:vAlign w:val="bottom"/>
            <w:hideMark/>
          </w:tcPr>
          <w:p w14:paraId="12B59004"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756</w:t>
            </w:r>
          </w:p>
        </w:tc>
        <w:tc>
          <w:tcPr>
            <w:tcW w:w="730" w:type="dxa"/>
            <w:shd w:val="clear" w:color="auto" w:fill="auto"/>
            <w:noWrap/>
            <w:vAlign w:val="bottom"/>
            <w:hideMark/>
          </w:tcPr>
          <w:p w14:paraId="5A62A731"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253</w:t>
            </w:r>
          </w:p>
        </w:tc>
        <w:tc>
          <w:tcPr>
            <w:tcW w:w="567" w:type="dxa"/>
            <w:shd w:val="clear" w:color="auto" w:fill="auto"/>
            <w:noWrap/>
            <w:vAlign w:val="bottom"/>
            <w:hideMark/>
          </w:tcPr>
          <w:p w14:paraId="15B4F66B"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159</w:t>
            </w:r>
          </w:p>
        </w:tc>
        <w:tc>
          <w:tcPr>
            <w:tcW w:w="659" w:type="dxa"/>
            <w:shd w:val="clear" w:color="auto" w:fill="auto"/>
            <w:noWrap/>
            <w:vAlign w:val="bottom"/>
            <w:hideMark/>
          </w:tcPr>
          <w:p w14:paraId="5A5E24C3"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502</w:t>
            </w:r>
          </w:p>
        </w:tc>
        <w:tc>
          <w:tcPr>
            <w:tcW w:w="1117" w:type="dxa"/>
            <w:shd w:val="clear" w:color="auto" w:fill="auto"/>
            <w:noWrap/>
            <w:vAlign w:val="bottom"/>
            <w:hideMark/>
          </w:tcPr>
          <w:p w14:paraId="68B52807"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33</w:t>
            </w:r>
          </w:p>
        </w:tc>
        <w:tc>
          <w:tcPr>
            <w:tcW w:w="1180" w:type="dxa"/>
            <w:shd w:val="clear" w:color="auto" w:fill="auto"/>
            <w:noWrap/>
            <w:vAlign w:val="bottom"/>
            <w:hideMark/>
          </w:tcPr>
          <w:p w14:paraId="08CD708F"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221</w:t>
            </w:r>
          </w:p>
        </w:tc>
        <w:tc>
          <w:tcPr>
            <w:tcW w:w="222" w:type="dxa"/>
            <w:shd w:val="clear" w:color="auto" w:fill="auto"/>
            <w:noWrap/>
            <w:vAlign w:val="bottom"/>
            <w:hideMark/>
          </w:tcPr>
          <w:p w14:paraId="4C63D386"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730" w:type="dxa"/>
            <w:shd w:val="clear" w:color="auto" w:fill="auto"/>
            <w:noWrap/>
            <w:vAlign w:val="bottom"/>
            <w:hideMark/>
          </w:tcPr>
          <w:p w14:paraId="2CB690A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811</w:t>
            </w:r>
          </w:p>
        </w:tc>
        <w:tc>
          <w:tcPr>
            <w:tcW w:w="659" w:type="dxa"/>
            <w:shd w:val="clear" w:color="auto" w:fill="auto"/>
            <w:noWrap/>
            <w:vAlign w:val="bottom"/>
            <w:hideMark/>
          </w:tcPr>
          <w:p w14:paraId="72D80964"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663</w:t>
            </w:r>
          </w:p>
        </w:tc>
        <w:tc>
          <w:tcPr>
            <w:tcW w:w="659" w:type="dxa"/>
            <w:shd w:val="clear" w:color="auto" w:fill="auto"/>
            <w:noWrap/>
            <w:vAlign w:val="bottom"/>
            <w:hideMark/>
          </w:tcPr>
          <w:p w14:paraId="64ED4068"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1209</w:t>
            </w:r>
          </w:p>
        </w:tc>
        <w:tc>
          <w:tcPr>
            <w:tcW w:w="730" w:type="dxa"/>
            <w:shd w:val="clear" w:color="auto" w:fill="auto"/>
            <w:noWrap/>
            <w:vAlign w:val="bottom"/>
            <w:hideMark/>
          </w:tcPr>
          <w:p w14:paraId="7CCCB204"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403</w:t>
            </w:r>
          </w:p>
        </w:tc>
        <w:tc>
          <w:tcPr>
            <w:tcW w:w="567" w:type="dxa"/>
            <w:shd w:val="clear" w:color="auto" w:fill="auto"/>
            <w:noWrap/>
            <w:vAlign w:val="bottom"/>
            <w:hideMark/>
          </w:tcPr>
          <w:p w14:paraId="53D6344B"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254</w:t>
            </w:r>
          </w:p>
        </w:tc>
        <w:tc>
          <w:tcPr>
            <w:tcW w:w="659" w:type="dxa"/>
            <w:shd w:val="clear" w:color="auto" w:fill="auto"/>
            <w:noWrap/>
            <w:vAlign w:val="bottom"/>
            <w:hideMark/>
          </w:tcPr>
          <w:p w14:paraId="5BA1105D"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800</w:t>
            </w:r>
          </w:p>
        </w:tc>
        <w:tc>
          <w:tcPr>
            <w:tcW w:w="1117" w:type="dxa"/>
            <w:shd w:val="clear" w:color="auto" w:fill="auto"/>
            <w:noWrap/>
            <w:vAlign w:val="bottom"/>
            <w:hideMark/>
          </w:tcPr>
          <w:p w14:paraId="4CFDA7EF"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56</w:t>
            </w:r>
          </w:p>
        </w:tc>
        <w:tc>
          <w:tcPr>
            <w:tcW w:w="1180" w:type="dxa"/>
            <w:shd w:val="clear" w:color="auto" w:fill="auto"/>
            <w:noWrap/>
            <w:vAlign w:val="bottom"/>
            <w:hideMark/>
          </w:tcPr>
          <w:p w14:paraId="3A206819"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353</w:t>
            </w:r>
          </w:p>
        </w:tc>
      </w:tr>
      <w:tr w:rsidR="009F3FE3" w:rsidRPr="00584816" w14:paraId="09A6EEFA" w14:textId="77777777" w:rsidTr="005C54B2">
        <w:trPr>
          <w:trHeight w:val="287"/>
        </w:trPr>
        <w:tc>
          <w:tcPr>
            <w:tcW w:w="849" w:type="dxa"/>
            <w:tcBorders>
              <w:bottom w:val="single" w:sz="4" w:space="0" w:color="auto"/>
            </w:tcBorders>
            <w:shd w:val="clear" w:color="auto" w:fill="auto"/>
            <w:noWrap/>
            <w:vAlign w:val="bottom"/>
            <w:hideMark/>
          </w:tcPr>
          <w:p w14:paraId="0BF61275"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OF</w:t>
            </w:r>
          </w:p>
        </w:tc>
        <w:tc>
          <w:tcPr>
            <w:tcW w:w="650" w:type="dxa"/>
            <w:tcBorders>
              <w:bottom w:val="single" w:sz="4" w:space="0" w:color="auto"/>
            </w:tcBorders>
            <w:shd w:val="clear" w:color="auto" w:fill="auto"/>
            <w:noWrap/>
            <w:vAlign w:val="bottom"/>
            <w:hideMark/>
          </w:tcPr>
          <w:p w14:paraId="7A2EC9CC"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VRO</w:t>
            </w:r>
          </w:p>
        </w:tc>
        <w:tc>
          <w:tcPr>
            <w:tcW w:w="848" w:type="dxa"/>
            <w:tcBorders>
              <w:bottom w:val="single" w:sz="4" w:space="0" w:color="auto"/>
            </w:tcBorders>
            <w:shd w:val="clear" w:color="auto" w:fill="auto"/>
            <w:noWrap/>
            <w:vAlign w:val="bottom"/>
            <w:hideMark/>
          </w:tcPr>
          <w:p w14:paraId="7000994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1765</w:t>
            </w:r>
          </w:p>
        </w:tc>
        <w:tc>
          <w:tcPr>
            <w:tcW w:w="618" w:type="dxa"/>
            <w:tcBorders>
              <w:bottom w:val="single" w:sz="4" w:space="0" w:color="auto"/>
            </w:tcBorders>
            <w:shd w:val="clear" w:color="auto" w:fill="auto"/>
            <w:noWrap/>
            <w:vAlign w:val="bottom"/>
            <w:hideMark/>
          </w:tcPr>
          <w:p w14:paraId="6204667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1334</w:t>
            </w:r>
          </w:p>
        </w:tc>
        <w:tc>
          <w:tcPr>
            <w:tcW w:w="659" w:type="dxa"/>
            <w:tcBorders>
              <w:bottom w:val="single" w:sz="4" w:space="0" w:color="auto"/>
            </w:tcBorders>
            <w:shd w:val="clear" w:color="auto" w:fill="auto"/>
            <w:noWrap/>
            <w:vAlign w:val="bottom"/>
            <w:hideMark/>
          </w:tcPr>
          <w:p w14:paraId="5DDB0BCA"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2920</w:t>
            </w:r>
          </w:p>
        </w:tc>
        <w:tc>
          <w:tcPr>
            <w:tcW w:w="730" w:type="dxa"/>
            <w:tcBorders>
              <w:bottom w:val="single" w:sz="4" w:space="0" w:color="auto"/>
            </w:tcBorders>
            <w:shd w:val="clear" w:color="auto" w:fill="auto"/>
            <w:noWrap/>
            <w:vAlign w:val="bottom"/>
            <w:hideMark/>
          </w:tcPr>
          <w:p w14:paraId="37601F3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1171</w:t>
            </w:r>
          </w:p>
        </w:tc>
        <w:tc>
          <w:tcPr>
            <w:tcW w:w="567" w:type="dxa"/>
            <w:tcBorders>
              <w:bottom w:val="single" w:sz="4" w:space="0" w:color="auto"/>
            </w:tcBorders>
            <w:shd w:val="clear" w:color="auto" w:fill="auto"/>
            <w:noWrap/>
            <w:vAlign w:val="bottom"/>
            <w:hideMark/>
          </w:tcPr>
          <w:p w14:paraId="7D99A0B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739</w:t>
            </w:r>
          </w:p>
        </w:tc>
        <w:tc>
          <w:tcPr>
            <w:tcW w:w="659" w:type="dxa"/>
            <w:tcBorders>
              <w:bottom w:val="single" w:sz="4" w:space="0" w:color="auto"/>
            </w:tcBorders>
            <w:shd w:val="clear" w:color="auto" w:fill="auto"/>
            <w:noWrap/>
            <w:vAlign w:val="bottom"/>
            <w:hideMark/>
          </w:tcPr>
          <w:p w14:paraId="09B6BD3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2326</w:t>
            </w:r>
          </w:p>
        </w:tc>
        <w:tc>
          <w:tcPr>
            <w:tcW w:w="1117" w:type="dxa"/>
            <w:tcBorders>
              <w:bottom w:val="single" w:sz="4" w:space="0" w:color="auto"/>
            </w:tcBorders>
            <w:shd w:val="clear" w:color="auto" w:fill="auto"/>
            <w:noWrap/>
            <w:vAlign w:val="bottom"/>
            <w:hideMark/>
          </w:tcPr>
          <w:p w14:paraId="42856D80"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260</w:t>
            </w:r>
          </w:p>
        </w:tc>
        <w:tc>
          <w:tcPr>
            <w:tcW w:w="1180" w:type="dxa"/>
            <w:tcBorders>
              <w:bottom w:val="single" w:sz="4" w:space="0" w:color="auto"/>
            </w:tcBorders>
            <w:shd w:val="clear" w:color="auto" w:fill="auto"/>
            <w:noWrap/>
            <w:vAlign w:val="bottom"/>
            <w:hideMark/>
          </w:tcPr>
          <w:p w14:paraId="13C699C6"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334</w:t>
            </w:r>
          </w:p>
        </w:tc>
        <w:tc>
          <w:tcPr>
            <w:tcW w:w="222" w:type="dxa"/>
            <w:tcBorders>
              <w:bottom w:val="single" w:sz="4" w:space="0" w:color="auto"/>
            </w:tcBorders>
            <w:shd w:val="clear" w:color="auto" w:fill="auto"/>
            <w:noWrap/>
            <w:vAlign w:val="bottom"/>
            <w:hideMark/>
          </w:tcPr>
          <w:p w14:paraId="45060557"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p>
        </w:tc>
        <w:tc>
          <w:tcPr>
            <w:tcW w:w="730" w:type="dxa"/>
            <w:tcBorders>
              <w:bottom w:val="single" w:sz="4" w:space="0" w:color="auto"/>
            </w:tcBorders>
            <w:shd w:val="clear" w:color="auto" w:fill="auto"/>
            <w:noWrap/>
            <w:vAlign w:val="bottom"/>
            <w:hideMark/>
          </w:tcPr>
          <w:p w14:paraId="1307AE3A"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1765</w:t>
            </w:r>
          </w:p>
        </w:tc>
        <w:tc>
          <w:tcPr>
            <w:tcW w:w="659" w:type="dxa"/>
            <w:tcBorders>
              <w:bottom w:val="single" w:sz="4" w:space="0" w:color="auto"/>
            </w:tcBorders>
            <w:shd w:val="clear" w:color="auto" w:fill="auto"/>
            <w:noWrap/>
            <w:vAlign w:val="bottom"/>
            <w:hideMark/>
          </w:tcPr>
          <w:p w14:paraId="28B3B5D2"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1334</w:t>
            </w:r>
          </w:p>
        </w:tc>
        <w:tc>
          <w:tcPr>
            <w:tcW w:w="659" w:type="dxa"/>
            <w:tcBorders>
              <w:bottom w:val="single" w:sz="4" w:space="0" w:color="auto"/>
            </w:tcBorders>
            <w:shd w:val="clear" w:color="auto" w:fill="auto"/>
            <w:noWrap/>
            <w:vAlign w:val="bottom"/>
            <w:hideMark/>
          </w:tcPr>
          <w:p w14:paraId="11530F76"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2920</w:t>
            </w:r>
          </w:p>
        </w:tc>
        <w:tc>
          <w:tcPr>
            <w:tcW w:w="730" w:type="dxa"/>
            <w:tcBorders>
              <w:bottom w:val="single" w:sz="4" w:space="0" w:color="auto"/>
            </w:tcBorders>
            <w:shd w:val="clear" w:color="auto" w:fill="auto"/>
            <w:noWrap/>
            <w:vAlign w:val="bottom"/>
            <w:hideMark/>
          </w:tcPr>
          <w:p w14:paraId="3A84D0F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1171</w:t>
            </w:r>
          </w:p>
        </w:tc>
        <w:tc>
          <w:tcPr>
            <w:tcW w:w="567" w:type="dxa"/>
            <w:tcBorders>
              <w:bottom w:val="single" w:sz="4" w:space="0" w:color="auto"/>
            </w:tcBorders>
            <w:shd w:val="clear" w:color="auto" w:fill="auto"/>
            <w:noWrap/>
            <w:vAlign w:val="bottom"/>
            <w:hideMark/>
          </w:tcPr>
          <w:p w14:paraId="1452AA25"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739</w:t>
            </w:r>
          </w:p>
        </w:tc>
        <w:tc>
          <w:tcPr>
            <w:tcW w:w="659" w:type="dxa"/>
            <w:tcBorders>
              <w:bottom w:val="single" w:sz="4" w:space="0" w:color="auto"/>
            </w:tcBorders>
            <w:shd w:val="clear" w:color="auto" w:fill="auto"/>
            <w:noWrap/>
            <w:vAlign w:val="bottom"/>
            <w:hideMark/>
          </w:tcPr>
          <w:p w14:paraId="4256094F" w14:textId="77777777" w:rsidR="009F3FE3" w:rsidRPr="003E4BC4" w:rsidRDefault="009F3FE3" w:rsidP="009F3FE3">
            <w:pPr>
              <w:spacing w:after="0" w:line="240" w:lineRule="auto"/>
              <w:jc w:val="right"/>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2326</w:t>
            </w:r>
          </w:p>
        </w:tc>
        <w:tc>
          <w:tcPr>
            <w:tcW w:w="1117" w:type="dxa"/>
            <w:tcBorders>
              <w:bottom w:val="single" w:sz="4" w:space="0" w:color="auto"/>
            </w:tcBorders>
            <w:shd w:val="clear" w:color="auto" w:fill="auto"/>
            <w:noWrap/>
            <w:vAlign w:val="bottom"/>
            <w:hideMark/>
          </w:tcPr>
          <w:p w14:paraId="79AFFA8E"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260</w:t>
            </w:r>
          </w:p>
        </w:tc>
        <w:tc>
          <w:tcPr>
            <w:tcW w:w="1180" w:type="dxa"/>
            <w:tcBorders>
              <w:bottom w:val="single" w:sz="4" w:space="0" w:color="auto"/>
            </w:tcBorders>
            <w:shd w:val="clear" w:color="auto" w:fill="auto"/>
            <w:noWrap/>
            <w:vAlign w:val="bottom"/>
            <w:hideMark/>
          </w:tcPr>
          <w:p w14:paraId="6F2C1823" w14:textId="77777777" w:rsidR="009F3FE3" w:rsidRPr="003E4BC4" w:rsidRDefault="009F3FE3" w:rsidP="009F3FE3">
            <w:pPr>
              <w:spacing w:after="0" w:line="240" w:lineRule="auto"/>
              <w:jc w:val="center"/>
              <w:rPr>
                <w:rFonts w:ascii="Times New Roman" w:eastAsia="Times New Roman" w:hAnsi="Times New Roman" w:cs="Times New Roman"/>
                <w:color w:val="000000"/>
                <w:sz w:val="20"/>
                <w:szCs w:val="20"/>
              </w:rPr>
            </w:pPr>
            <w:r w:rsidRPr="003E4BC4">
              <w:rPr>
                <w:rFonts w:ascii="Times New Roman" w:eastAsia="Times New Roman" w:hAnsi="Times New Roman" w:cs="Times New Roman"/>
                <w:color w:val="000000"/>
                <w:sz w:val="20"/>
                <w:szCs w:val="20"/>
              </w:rPr>
              <w:t>334</w:t>
            </w:r>
          </w:p>
        </w:tc>
      </w:tr>
    </w:tbl>
    <w:p w14:paraId="16A4E210" w14:textId="77777777" w:rsidR="009F3FE3" w:rsidRDefault="009F3FE3">
      <w:pPr>
        <w:rPr>
          <w:rFonts w:ascii="Times New Roman" w:hAnsi="Times New Roman" w:cs="Times New Roman"/>
        </w:rPr>
      </w:pPr>
    </w:p>
    <w:p w14:paraId="4DF28B8C" w14:textId="77777777" w:rsidR="009F3FE3" w:rsidRDefault="009F3FE3">
      <w:pPr>
        <w:rPr>
          <w:rFonts w:ascii="Times New Roman" w:hAnsi="Times New Roman" w:cs="Times New Roman"/>
        </w:rPr>
      </w:pPr>
    </w:p>
    <w:p w14:paraId="7300C254" w14:textId="77777777" w:rsidR="009F3FE3" w:rsidRDefault="009F3FE3">
      <w:pPr>
        <w:rPr>
          <w:rFonts w:ascii="Times New Roman" w:hAnsi="Times New Roman" w:cs="Times New Roman"/>
        </w:rPr>
      </w:pPr>
    </w:p>
    <w:p w14:paraId="642AB4D3" w14:textId="77777777" w:rsidR="009F3FE3" w:rsidRDefault="009F3FE3">
      <w:pPr>
        <w:rPr>
          <w:rFonts w:ascii="Times New Roman" w:hAnsi="Times New Roman" w:cs="Times New Roman"/>
        </w:rPr>
        <w:sectPr w:rsidR="009F3FE3" w:rsidSect="009F3FE3">
          <w:pgSz w:w="15840" w:h="12240" w:orient="landscape"/>
          <w:pgMar w:top="720" w:right="720" w:bottom="720" w:left="720" w:header="720" w:footer="720" w:gutter="0"/>
          <w:cols w:space="720"/>
          <w:docGrid w:linePitch="360"/>
        </w:sectPr>
      </w:pPr>
    </w:p>
    <w:p w14:paraId="3497A66A" w14:textId="77777777" w:rsidR="009F3FE3" w:rsidRDefault="009F3FE3">
      <w:pPr>
        <w:rPr>
          <w:rFonts w:ascii="Times New Roman" w:hAnsi="Times New Roman" w:cs="Times New Roman"/>
        </w:rPr>
      </w:pPr>
      <w:r>
        <w:rPr>
          <w:rFonts w:ascii="Times New Roman" w:hAnsi="Times New Roman" w:cs="Times New Roman"/>
          <w:b/>
          <w:bCs/>
          <w:noProof/>
        </w:rPr>
        <w:lastRenderedPageBreak/>
        <w:drawing>
          <wp:inline distT="0" distB="0" distL="0" distR="0" wp14:anchorId="04C550A5" wp14:editId="20B37879">
            <wp:extent cx="3403879" cy="4765431"/>
            <wp:effectExtent l="0" t="0" r="635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602" cy="4773443"/>
                    </a:xfrm>
                    <a:prstGeom prst="rect">
                      <a:avLst/>
                    </a:prstGeom>
                    <a:noFill/>
                    <a:ln>
                      <a:noFill/>
                    </a:ln>
                  </pic:spPr>
                </pic:pic>
              </a:graphicData>
            </a:graphic>
          </wp:inline>
        </w:drawing>
      </w:r>
    </w:p>
    <w:p w14:paraId="4EB0BC71" w14:textId="77777777" w:rsidR="009F3FE3" w:rsidRDefault="009F3FE3">
      <w:pPr>
        <w:rPr>
          <w:rFonts w:ascii="Times New Roman" w:hAnsi="Times New Roman" w:cs="Times New Roman"/>
        </w:rPr>
      </w:pPr>
    </w:p>
    <w:p w14:paraId="127E266D" w14:textId="6786FF7A" w:rsidR="009F3FE3" w:rsidRDefault="009F3FE3" w:rsidP="009F3FE3">
      <w:pPr>
        <w:rPr>
          <w:rFonts w:ascii="Times New Roman" w:hAnsi="Times New Roman" w:cs="Times New Roman"/>
          <w:highlight w:val="yellow"/>
        </w:rPr>
      </w:pPr>
      <w:r w:rsidRPr="009F3FE3">
        <w:rPr>
          <w:rFonts w:ascii="Times New Roman" w:eastAsia="Times New Roman" w:hAnsi="Times New Roman" w:cs="Times New Roman"/>
          <w:sz w:val="24"/>
          <w:szCs w:val="24"/>
        </w:rPr>
        <w:t xml:space="preserve">Supplemental </w:t>
      </w:r>
      <w:r w:rsidRPr="009F3FE3">
        <w:rPr>
          <w:rFonts w:ascii="Times New Roman" w:hAnsi="Times New Roman" w:cs="Times New Roman"/>
        </w:rPr>
        <w:t>Figure 3. Cumulative travel</w:t>
      </w:r>
      <w:r>
        <w:rPr>
          <w:rFonts w:ascii="Times New Roman" w:hAnsi="Times New Roman" w:cs="Times New Roman"/>
        </w:rPr>
        <w:t xml:space="preserve"> costs to monitor and eradicate populations of</w:t>
      </w:r>
      <w:r w:rsidRPr="0013090B">
        <w:rPr>
          <w:rFonts w:ascii="Times New Roman" w:hAnsi="Times New Roman" w:cs="Times New Roman"/>
        </w:rPr>
        <w:t xml:space="preserve"> </w:t>
      </w:r>
      <w:r w:rsidRPr="003D713C">
        <w:rPr>
          <w:rFonts w:ascii="Times New Roman" w:hAnsi="Times New Roman" w:cs="Times New Roman"/>
          <w:i/>
          <w:iCs/>
        </w:rPr>
        <w:t>M.</w:t>
      </w:r>
      <w:r>
        <w:rPr>
          <w:rFonts w:ascii="Times New Roman" w:hAnsi="Times New Roman" w:cs="Times New Roman"/>
          <w:i/>
          <w:iCs/>
        </w:rPr>
        <w:t xml:space="preserve"> </w:t>
      </w:r>
      <w:r w:rsidRPr="00F64AD5">
        <w:rPr>
          <w:rFonts w:ascii="Times New Roman" w:eastAsia="Times New Roman" w:hAnsi="Times New Roman" w:cs="Times New Roman"/>
        </w:rPr>
        <w:t>×</w:t>
      </w:r>
      <w:r w:rsidRPr="003D713C">
        <w:rPr>
          <w:rFonts w:ascii="Times New Roman" w:hAnsi="Times New Roman" w:cs="Times New Roman"/>
          <w:i/>
          <w:iCs/>
        </w:rPr>
        <w:t xml:space="preserve"> giganteus</w:t>
      </w:r>
      <w:r>
        <w:rPr>
          <w:rFonts w:ascii="Times New Roman" w:hAnsi="Times New Roman" w:cs="Times New Roman"/>
        </w:rPr>
        <w:t xml:space="preserve"> (top) and </w:t>
      </w:r>
      <w:r w:rsidRPr="003D713C">
        <w:rPr>
          <w:rFonts w:ascii="Times New Roman" w:hAnsi="Times New Roman" w:cs="Times New Roman"/>
          <w:i/>
          <w:iCs/>
        </w:rPr>
        <w:t>M. sinensis</w:t>
      </w:r>
      <w:r>
        <w:rPr>
          <w:rFonts w:ascii="Times New Roman" w:hAnsi="Times New Roman" w:cs="Times New Roman"/>
        </w:rPr>
        <w:t xml:space="preserve"> (bottom) </w:t>
      </w:r>
      <w:r w:rsidRPr="0013090B">
        <w:rPr>
          <w:rFonts w:ascii="Times New Roman" w:hAnsi="Times New Roman" w:cs="Times New Roman"/>
        </w:rPr>
        <w:t>plants</w:t>
      </w:r>
      <w:r>
        <w:rPr>
          <w:rFonts w:ascii="Times New Roman" w:hAnsi="Times New Roman" w:cs="Times New Roman"/>
        </w:rPr>
        <w:t>. Sites include three within floodplain forests</w:t>
      </w:r>
      <w:r w:rsidRPr="00584816">
        <w:rPr>
          <w:rFonts w:ascii="Times New Roman" w:eastAsia="Times New Roman" w:hAnsi="Times New Roman" w:cs="Times New Roman"/>
          <w:color w:val="000000"/>
        </w:rPr>
        <w:t xml:space="preserve">: Homer Lake (HL), </w:t>
      </w:r>
      <w:proofErr w:type="spellStart"/>
      <w:r w:rsidRPr="00584816">
        <w:rPr>
          <w:rFonts w:ascii="Times New Roman" w:eastAsia="Times New Roman" w:hAnsi="Times New Roman" w:cs="Times New Roman"/>
          <w:color w:val="000000"/>
        </w:rPr>
        <w:t>Nanney</w:t>
      </w:r>
      <w:proofErr w:type="spellEnd"/>
      <w:r w:rsidRPr="00584816">
        <w:rPr>
          <w:rFonts w:ascii="Times New Roman" w:eastAsia="Times New Roman" w:hAnsi="Times New Roman" w:cs="Times New Roman"/>
          <w:color w:val="000000"/>
        </w:rPr>
        <w:t xml:space="preserve"> (NAN), Richter Tracts (RIC)</w:t>
      </w:r>
      <w:r>
        <w:rPr>
          <w:rFonts w:ascii="Times New Roman" w:eastAsia="Times New Roman" w:hAnsi="Times New Roman" w:cs="Times New Roman"/>
          <w:color w:val="000000"/>
        </w:rPr>
        <w:t>;</w:t>
      </w:r>
      <w:r>
        <w:rPr>
          <w:rFonts w:ascii="Times New Roman" w:hAnsi="Times New Roman" w:cs="Times New Roman"/>
        </w:rPr>
        <w:t xml:space="preserve"> and three within old fields: </w:t>
      </w:r>
      <w:r w:rsidRPr="00584816">
        <w:rPr>
          <w:rFonts w:ascii="Times New Roman" w:eastAsia="Times New Roman" w:hAnsi="Times New Roman" w:cs="Times New Roman"/>
          <w:color w:val="000000"/>
        </w:rPr>
        <w:t xml:space="preserve">Phillips (PH) and </w:t>
      </w:r>
      <w:proofErr w:type="spellStart"/>
      <w:r w:rsidRPr="00584816">
        <w:rPr>
          <w:rFonts w:ascii="Times New Roman" w:eastAsia="Times New Roman" w:hAnsi="Times New Roman" w:cs="Times New Roman"/>
          <w:color w:val="000000"/>
        </w:rPr>
        <w:t>Trelease</w:t>
      </w:r>
      <w:proofErr w:type="spellEnd"/>
      <w:r w:rsidRPr="00584816">
        <w:rPr>
          <w:rFonts w:ascii="Times New Roman" w:eastAsia="Times New Roman" w:hAnsi="Times New Roman" w:cs="Times New Roman"/>
          <w:color w:val="000000"/>
        </w:rPr>
        <w:t xml:space="preserve"> (TR) Prairies, and the Vermillion River Observatory (VRO).</w:t>
      </w:r>
      <w:r>
        <w:rPr>
          <w:rFonts w:ascii="Times New Roman" w:eastAsia="Times New Roman" w:hAnsi="Times New Roman" w:cs="Times New Roman"/>
          <w:color w:val="000000"/>
        </w:rPr>
        <w:t xml:space="preserve"> </w:t>
      </w:r>
      <w:r>
        <w:rPr>
          <w:rFonts w:ascii="Times New Roman" w:hAnsi="Times New Roman" w:cs="Times New Roman"/>
        </w:rPr>
        <w:t>Shaded region represents the area between the maximum and minimum cost estimates based on the maximum and minimum hourly wage estimates.</w:t>
      </w:r>
    </w:p>
    <w:p w14:paraId="546974CF" w14:textId="38D7ED20" w:rsidR="009F3FE3" w:rsidRPr="00584816" w:rsidRDefault="009F3FE3">
      <w:pPr>
        <w:rPr>
          <w:rFonts w:ascii="Times New Roman" w:hAnsi="Times New Roman" w:cs="Times New Roman"/>
        </w:rPr>
        <w:sectPr w:rsidR="009F3FE3" w:rsidRPr="00584816" w:rsidSect="009F3FE3">
          <w:pgSz w:w="12240" w:h="15840"/>
          <w:pgMar w:top="720" w:right="720" w:bottom="720" w:left="720" w:header="720" w:footer="720" w:gutter="0"/>
          <w:cols w:space="720"/>
          <w:docGrid w:linePitch="360"/>
        </w:sectPr>
      </w:pPr>
    </w:p>
    <w:p w14:paraId="3BB707F2" w14:textId="77777777" w:rsidR="009F3FE3" w:rsidRDefault="009F3FE3" w:rsidP="009F3FE3">
      <w:pPr>
        <w:pStyle w:val="NormalWeb"/>
        <w:spacing w:line="480" w:lineRule="auto"/>
        <w:ind w:left="475" w:hanging="475"/>
        <w:contextualSpacing/>
      </w:pPr>
      <w:r>
        <w:lastRenderedPageBreak/>
        <w:t>Supplement References</w:t>
      </w:r>
    </w:p>
    <w:p w14:paraId="77B8B5B6" w14:textId="77777777" w:rsidR="009F3FE3" w:rsidRPr="005139FA" w:rsidRDefault="009F3FE3" w:rsidP="009F3FE3">
      <w:pPr>
        <w:pStyle w:val="NormalWeb"/>
        <w:spacing w:line="480" w:lineRule="auto"/>
        <w:ind w:left="475" w:hanging="475"/>
        <w:contextualSpacing/>
      </w:pPr>
      <w:r w:rsidRPr="005139FA">
        <w:t xml:space="preserve">American Automobile Association (AAA). 2014-2019. </w:t>
      </w:r>
      <w:r w:rsidRPr="005139FA">
        <w:br/>
        <w:t xml:space="preserve">Your Driving Costs 2014. </w:t>
      </w:r>
      <w:hyperlink r:id="rId8" w:history="1">
        <w:r w:rsidRPr="005139FA">
          <w:rPr>
            <w:rStyle w:val="Hyperlink"/>
          </w:rPr>
          <w:t>http://publicaffairsresources.aaa.biz/wp-content/uploads/2014/05/Your-Driving-Costs-2014.pdf</w:t>
        </w:r>
      </w:hyperlink>
      <w:r w:rsidRPr="005139FA">
        <w:br/>
        <w:t>Your Driving Costs 2015. https://newsroom.aaa.com/2015/04/annual-cost-operate-vehicle-falls-8698-finds-aaa-archive/</w:t>
      </w:r>
      <w:r w:rsidRPr="005139FA">
        <w:br/>
        <w:t xml:space="preserve">Your Driving Costs 2016. </w:t>
      </w:r>
      <w:hyperlink r:id="rId9" w:history="1">
        <w:r w:rsidRPr="005139FA">
          <w:rPr>
            <w:rStyle w:val="Hyperlink"/>
          </w:rPr>
          <w:t>http://publicaffairsresources.aaa.biz/wp-content/uploads/2016/03/2016-YDC-Brochure.pdf</w:t>
        </w:r>
      </w:hyperlink>
      <w:r w:rsidRPr="005139FA">
        <w:br/>
        <w:t>Your Driving Costs 2017. https://exchange.aaa.com/wp-content/uploads/2017/08/17-0013_Your-Driving-Costs-Brochure-2017-FNL-CX-1.pdf</w:t>
      </w:r>
      <w:r w:rsidRPr="005139FA">
        <w:br/>
        <w:t xml:space="preserve">Your Driving Costs 2018. </w:t>
      </w:r>
      <w:hyperlink r:id="rId10" w:history="1">
        <w:r w:rsidRPr="005139FA">
          <w:rPr>
            <w:rStyle w:val="Hyperlink"/>
          </w:rPr>
          <w:t>https://exchange.aaa.com/wp-content/uploads/2018/09/18-0090_2018-Your-Driving-Costs-Brochure_FNL-Lo-5-2.pdf</w:t>
        </w:r>
      </w:hyperlink>
      <w:r w:rsidRPr="005139FA">
        <w:br/>
        <w:t xml:space="preserve">Your Driving Costs 2019. </w:t>
      </w:r>
      <w:hyperlink r:id="rId11" w:history="1">
        <w:r w:rsidRPr="005139FA">
          <w:rPr>
            <w:rStyle w:val="Hyperlink"/>
          </w:rPr>
          <w:t>https://www.aaa.com/AAA/common/AAR/files/AAA-Your-Driving-Costs.pdf</w:t>
        </w:r>
      </w:hyperlink>
      <w:r w:rsidRPr="005139FA">
        <w:t xml:space="preserve">  </w:t>
      </w:r>
    </w:p>
    <w:p w14:paraId="49D823B5" w14:textId="4E476252" w:rsidR="006C666B" w:rsidRPr="00584816" w:rsidRDefault="006C666B" w:rsidP="009F3FE3">
      <w:pPr>
        <w:pStyle w:val="NormalWeb"/>
        <w:spacing w:line="480" w:lineRule="auto"/>
        <w:contextualSpacing/>
      </w:pPr>
    </w:p>
    <w:sectPr w:rsidR="006C666B" w:rsidRPr="00584816" w:rsidSect="00A2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E9"/>
    <w:rsid w:val="000633DB"/>
    <w:rsid w:val="0009452C"/>
    <w:rsid w:val="000D741D"/>
    <w:rsid w:val="0010506E"/>
    <w:rsid w:val="00134EB0"/>
    <w:rsid w:val="002030FC"/>
    <w:rsid w:val="002106D4"/>
    <w:rsid w:val="002A4540"/>
    <w:rsid w:val="002C1918"/>
    <w:rsid w:val="002D4B12"/>
    <w:rsid w:val="002D5520"/>
    <w:rsid w:val="002E7338"/>
    <w:rsid w:val="0032239E"/>
    <w:rsid w:val="00335369"/>
    <w:rsid w:val="00344BC8"/>
    <w:rsid w:val="003573DF"/>
    <w:rsid w:val="003B1C56"/>
    <w:rsid w:val="003B77DF"/>
    <w:rsid w:val="003C6BFC"/>
    <w:rsid w:val="003E4BC4"/>
    <w:rsid w:val="00400FCE"/>
    <w:rsid w:val="00422B19"/>
    <w:rsid w:val="00431391"/>
    <w:rsid w:val="0049245A"/>
    <w:rsid w:val="004A12B7"/>
    <w:rsid w:val="004C0AC7"/>
    <w:rsid w:val="00507280"/>
    <w:rsid w:val="0053382D"/>
    <w:rsid w:val="0055584C"/>
    <w:rsid w:val="00584816"/>
    <w:rsid w:val="00586BC0"/>
    <w:rsid w:val="005A5305"/>
    <w:rsid w:val="005C54B2"/>
    <w:rsid w:val="005E0E83"/>
    <w:rsid w:val="005E55E8"/>
    <w:rsid w:val="00617719"/>
    <w:rsid w:val="00682DA3"/>
    <w:rsid w:val="006C0C56"/>
    <w:rsid w:val="006C113F"/>
    <w:rsid w:val="006C666B"/>
    <w:rsid w:val="00701D0F"/>
    <w:rsid w:val="007307D7"/>
    <w:rsid w:val="00756D1E"/>
    <w:rsid w:val="00787D1C"/>
    <w:rsid w:val="0079552B"/>
    <w:rsid w:val="00836F85"/>
    <w:rsid w:val="009B448A"/>
    <w:rsid w:val="009C3988"/>
    <w:rsid w:val="009F3FE3"/>
    <w:rsid w:val="00A24943"/>
    <w:rsid w:val="00A60BA4"/>
    <w:rsid w:val="00A83F71"/>
    <w:rsid w:val="00A926E8"/>
    <w:rsid w:val="00AA268B"/>
    <w:rsid w:val="00B1132A"/>
    <w:rsid w:val="00B431B1"/>
    <w:rsid w:val="00B741A4"/>
    <w:rsid w:val="00C01B4A"/>
    <w:rsid w:val="00C05F10"/>
    <w:rsid w:val="00C3398E"/>
    <w:rsid w:val="00C33DD9"/>
    <w:rsid w:val="00C35090"/>
    <w:rsid w:val="00C56CA3"/>
    <w:rsid w:val="00C8028B"/>
    <w:rsid w:val="00CA58D5"/>
    <w:rsid w:val="00CC2DF7"/>
    <w:rsid w:val="00CD5629"/>
    <w:rsid w:val="00DA7A05"/>
    <w:rsid w:val="00E731A4"/>
    <w:rsid w:val="00E8703C"/>
    <w:rsid w:val="00EC332A"/>
    <w:rsid w:val="00ED557E"/>
    <w:rsid w:val="00EF07E9"/>
    <w:rsid w:val="00F01492"/>
    <w:rsid w:val="00F0347B"/>
    <w:rsid w:val="00F279E3"/>
    <w:rsid w:val="00F52C62"/>
    <w:rsid w:val="00F8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BF2B"/>
  <w15:chartTrackingRefBased/>
  <w15:docId w15:val="{87D60616-F365-49D0-B7A7-9441FDBB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573DF"/>
  </w:style>
  <w:style w:type="character" w:styleId="CommentReference">
    <w:name w:val="annotation reference"/>
    <w:basedOn w:val="DefaultParagraphFont"/>
    <w:uiPriority w:val="99"/>
    <w:semiHidden/>
    <w:unhideWhenUsed/>
    <w:rsid w:val="005E55E8"/>
    <w:rPr>
      <w:sz w:val="16"/>
      <w:szCs w:val="16"/>
    </w:rPr>
  </w:style>
  <w:style w:type="paragraph" w:styleId="CommentText">
    <w:name w:val="annotation text"/>
    <w:basedOn w:val="Normal"/>
    <w:link w:val="CommentTextChar"/>
    <w:uiPriority w:val="99"/>
    <w:unhideWhenUsed/>
    <w:rsid w:val="005E55E8"/>
    <w:pPr>
      <w:spacing w:line="240" w:lineRule="auto"/>
    </w:pPr>
    <w:rPr>
      <w:sz w:val="20"/>
      <w:szCs w:val="20"/>
    </w:rPr>
  </w:style>
  <w:style w:type="character" w:customStyle="1" w:styleId="CommentTextChar">
    <w:name w:val="Comment Text Char"/>
    <w:basedOn w:val="DefaultParagraphFont"/>
    <w:link w:val="CommentText"/>
    <w:uiPriority w:val="99"/>
    <w:rsid w:val="005E55E8"/>
    <w:rPr>
      <w:sz w:val="20"/>
      <w:szCs w:val="20"/>
    </w:rPr>
  </w:style>
  <w:style w:type="paragraph" w:styleId="CommentSubject">
    <w:name w:val="annotation subject"/>
    <w:basedOn w:val="CommentText"/>
    <w:next w:val="CommentText"/>
    <w:link w:val="CommentSubjectChar"/>
    <w:uiPriority w:val="99"/>
    <w:semiHidden/>
    <w:unhideWhenUsed/>
    <w:rsid w:val="005E55E8"/>
    <w:rPr>
      <w:b/>
      <w:bCs/>
    </w:rPr>
  </w:style>
  <w:style w:type="character" w:customStyle="1" w:styleId="CommentSubjectChar">
    <w:name w:val="Comment Subject Char"/>
    <w:basedOn w:val="CommentTextChar"/>
    <w:link w:val="CommentSubject"/>
    <w:uiPriority w:val="99"/>
    <w:semiHidden/>
    <w:rsid w:val="005E55E8"/>
    <w:rPr>
      <w:b/>
      <w:bCs/>
      <w:sz w:val="20"/>
      <w:szCs w:val="20"/>
    </w:rPr>
  </w:style>
  <w:style w:type="paragraph" w:styleId="BalloonText">
    <w:name w:val="Balloon Text"/>
    <w:basedOn w:val="Normal"/>
    <w:link w:val="BalloonTextChar"/>
    <w:uiPriority w:val="99"/>
    <w:semiHidden/>
    <w:unhideWhenUsed/>
    <w:rsid w:val="005E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E8"/>
    <w:rPr>
      <w:rFonts w:ascii="Segoe UI" w:hAnsi="Segoe UI" w:cs="Segoe UI"/>
      <w:sz w:val="18"/>
      <w:szCs w:val="18"/>
    </w:rPr>
  </w:style>
  <w:style w:type="character" w:styleId="Hyperlink">
    <w:name w:val="Hyperlink"/>
    <w:basedOn w:val="DefaultParagraphFont"/>
    <w:uiPriority w:val="99"/>
    <w:unhideWhenUsed/>
    <w:rsid w:val="00134EB0"/>
    <w:rPr>
      <w:color w:val="0563C1" w:themeColor="hyperlink"/>
      <w:u w:val="single"/>
    </w:rPr>
  </w:style>
  <w:style w:type="paragraph" w:styleId="NormalWeb">
    <w:name w:val="Normal (Web)"/>
    <w:basedOn w:val="Normal"/>
    <w:uiPriority w:val="99"/>
    <w:unhideWhenUsed/>
    <w:rsid w:val="00134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1403">
      <w:bodyDiv w:val="1"/>
      <w:marLeft w:val="0"/>
      <w:marRight w:val="0"/>
      <w:marTop w:val="0"/>
      <w:marBottom w:val="0"/>
      <w:divBdr>
        <w:top w:val="none" w:sz="0" w:space="0" w:color="auto"/>
        <w:left w:val="none" w:sz="0" w:space="0" w:color="auto"/>
        <w:bottom w:val="none" w:sz="0" w:space="0" w:color="auto"/>
        <w:right w:val="none" w:sz="0" w:space="0" w:color="auto"/>
      </w:divBdr>
    </w:div>
    <w:div w:id="550388191">
      <w:bodyDiv w:val="1"/>
      <w:marLeft w:val="0"/>
      <w:marRight w:val="0"/>
      <w:marTop w:val="0"/>
      <w:marBottom w:val="0"/>
      <w:divBdr>
        <w:top w:val="none" w:sz="0" w:space="0" w:color="auto"/>
        <w:left w:val="none" w:sz="0" w:space="0" w:color="auto"/>
        <w:bottom w:val="none" w:sz="0" w:space="0" w:color="auto"/>
        <w:right w:val="none" w:sz="0" w:space="0" w:color="auto"/>
      </w:divBdr>
    </w:div>
    <w:div w:id="683169181">
      <w:bodyDiv w:val="1"/>
      <w:marLeft w:val="0"/>
      <w:marRight w:val="0"/>
      <w:marTop w:val="0"/>
      <w:marBottom w:val="0"/>
      <w:divBdr>
        <w:top w:val="none" w:sz="0" w:space="0" w:color="auto"/>
        <w:left w:val="none" w:sz="0" w:space="0" w:color="auto"/>
        <w:bottom w:val="none" w:sz="0" w:space="0" w:color="auto"/>
        <w:right w:val="none" w:sz="0" w:space="0" w:color="auto"/>
      </w:divBdr>
    </w:div>
    <w:div w:id="704212211">
      <w:bodyDiv w:val="1"/>
      <w:marLeft w:val="0"/>
      <w:marRight w:val="0"/>
      <w:marTop w:val="0"/>
      <w:marBottom w:val="0"/>
      <w:divBdr>
        <w:top w:val="none" w:sz="0" w:space="0" w:color="auto"/>
        <w:left w:val="none" w:sz="0" w:space="0" w:color="auto"/>
        <w:bottom w:val="none" w:sz="0" w:space="0" w:color="auto"/>
        <w:right w:val="none" w:sz="0" w:space="0" w:color="auto"/>
      </w:divBdr>
    </w:div>
    <w:div w:id="806094036">
      <w:bodyDiv w:val="1"/>
      <w:marLeft w:val="0"/>
      <w:marRight w:val="0"/>
      <w:marTop w:val="0"/>
      <w:marBottom w:val="0"/>
      <w:divBdr>
        <w:top w:val="none" w:sz="0" w:space="0" w:color="auto"/>
        <w:left w:val="none" w:sz="0" w:space="0" w:color="auto"/>
        <w:bottom w:val="none" w:sz="0" w:space="0" w:color="auto"/>
        <w:right w:val="none" w:sz="0" w:space="0" w:color="auto"/>
      </w:divBdr>
    </w:div>
    <w:div w:id="904491709">
      <w:bodyDiv w:val="1"/>
      <w:marLeft w:val="0"/>
      <w:marRight w:val="0"/>
      <w:marTop w:val="0"/>
      <w:marBottom w:val="0"/>
      <w:divBdr>
        <w:top w:val="none" w:sz="0" w:space="0" w:color="auto"/>
        <w:left w:val="none" w:sz="0" w:space="0" w:color="auto"/>
        <w:bottom w:val="none" w:sz="0" w:space="0" w:color="auto"/>
        <w:right w:val="none" w:sz="0" w:space="0" w:color="auto"/>
      </w:divBdr>
    </w:div>
    <w:div w:id="1883858334">
      <w:bodyDiv w:val="1"/>
      <w:marLeft w:val="0"/>
      <w:marRight w:val="0"/>
      <w:marTop w:val="0"/>
      <w:marBottom w:val="0"/>
      <w:divBdr>
        <w:top w:val="none" w:sz="0" w:space="0" w:color="auto"/>
        <w:left w:val="none" w:sz="0" w:space="0" w:color="auto"/>
        <w:bottom w:val="none" w:sz="0" w:space="0" w:color="auto"/>
        <w:right w:val="none" w:sz="0" w:space="0" w:color="auto"/>
      </w:divBdr>
    </w:div>
    <w:div w:id="1999577192">
      <w:bodyDiv w:val="1"/>
      <w:marLeft w:val="0"/>
      <w:marRight w:val="0"/>
      <w:marTop w:val="0"/>
      <w:marBottom w:val="0"/>
      <w:divBdr>
        <w:top w:val="none" w:sz="0" w:space="0" w:color="auto"/>
        <w:left w:val="none" w:sz="0" w:space="0" w:color="auto"/>
        <w:bottom w:val="none" w:sz="0" w:space="0" w:color="auto"/>
        <w:right w:val="none" w:sz="0" w:space="0" w:color="auto"/>
      </w:divBdr>
    </w:div>
    <w:div w:id="20245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ffairsresources.aaa.biz/wp-content/uploads/2014/05/Your-Driving-Costs-20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aaa.com/AAA/common/AAR/files/AAA-Your-Driving-Costs.pdf" TargetMode="External"/><Relationship Id="rId5" Type="http://schemas.openxmlformats.org/officeDocument/2006/relationships/image" Target="media/image1.jpeg"/><Relationship Id="rId10" Type="http://schemas.openxmlformats.org/officeDocument/2006/relationships/hyperlink" Target="https://exchange.aaa.com/wp-content/uploads/2018/09/18-0090_2018-Your-Driving-Costs-Brochure_FNL-Lo-5-2.pdf" TargetMode="External"/><Relationship Id="rId4" Type="http://schemas.openxmlformats.org/officeDocument/2006/relationships/webSettings" Target="webSettings.xml"/><Relationship Id="rId9" Type="http://schemas.openxmlformats.org/officeDocument/2006/relationships/hyperlink" Target="http://publicaffairsresources.aaa.biz/wp-content/uploads/2016/03/2016-YDC-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8F8A-9E19-48D0-89B4-6A8BCDB5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Carolyn</dc:creator>
  <cp:keywords/>
  <dc:description/>
  <cp:lastModifiedBy>Lowry, Carolyn</cp:lastModifiedBy>
  <cp:revision>9</cp:revision>
  <dcterms:created xsi:type="dcterms:W3CDTF">2022-05-25T20:17:00Z</dcterms:created>
  <dcterms:modified xsi:type="dcterms:W3CDTF">2022-06-03T17:20:00Z</dcterms:modified>
</cp:coreProperties>
</file>