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B4AD89E" w14:textId="66EB8020" w:rsidR="00301039" w:rsidRPr="00833FF1" w:rsidRDefault="00301039" w:rsidP="00301039">
      <w:pPr>
        <w:spacing w:line="480" w:lineRule="auto"/>
      </w:pPr>
      <w:r>
        <w:t xml:space="preserve">Supplementary </w:t>
      </w:r>
      <w:r w:rsidRPr="00833FF1">
        <w:t xml:space="preserve">Table </w:t>
      </w:r>
      <w:r>
        <w:t>S</w:t>
      </w:r>
      <w:r w:rsidRPr="00833FF1">
        <w:t xml:space="preserve">1. U.S. states and Canadian provinces with legal prohibitions against transport or propagation of </w:t>
      </w:r>
      <w:r w:rsidRPr="00833FF1">
        <w:rPr>
          <w:i/>
          <w:iCs/>
        </w:rPr>
        <w:t>Vincetoxicum</w:t>
      </w:r>
      <w:r w:rsidRPr="00833FF1">
        <w:t xml:space="preserve"> species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1440"/>
        <w:gridCol w:w="2250"/>
        <w:gridCol w:w="2178"/>
        <w:gridCol w:w="1872"/>
      </w:tblGrid>
      <w:tr w:rsidR="00301039" w:rsidRPr="00833FF1" w14:paraId="79B0AB2C" w14:textId="77777777" w:rsidTr="00877A91">
        <w:trPr>
          <w:trHeight w:val="602"/>
        </w:trPr>
        <w:tc>
          <w:tcPr>
            <w:tcW w:w="1620" w:type="dxa"/>
            <w:noWrap/>
            <w:hideMark/>
          </w:tcPr>
          <w:p w14:paraId="5164D1D5" w14:textId="77777777" w:rsidR="00301039" w:rsidRPr="00833FF1" w:rsidRDefault="00301039" w:rsidP="00877A91">
            <w:pPr>
              <w:rPr>
                <w:lang w:val="en-GB"/>
              </w:rPr>
            </w:pPr>
            <w:r w:rsidRPr="00833FF1">
              <w:t>State or province</w:t>
            </w:r>
          </w:p>
        </w:tc>
        <w:tc>
          <w:tcPr>
            <w:tcW w:w="1440" w:type="dxa"/>
            <w:noWrap/>
            <w:hideMark/>
          </w:tcPr>
          <w:p w14:paraId="23D2A735" w14:textId="77777777" w:rsidR="00301039" w:rsidRPr="00833FF1" w:rsidRDefault="00301039" w:rsidP="00877A91">
            <w:r w:rsidRPr="00833FF1">
              <w:t>Species</w:t>
            </w:r>
          </w:p>
        </w:tc>
        <w:tc>
          <w:tcPr>
            <w:tcW w:w="2250" w:type="dxa"/>
            <w:noWrap/>
            <w:hideMark/>
          </w:tcPr>
          <w:p w14:paraId="63655306" w14:textId="77777777" w:rsidR="00301039" w:rsidRPr="00833FF1" w:rsidRDefault="00301039" w:rsidP="00877A91">
            <w:r w:rsidRPr="00833FF1">
              <w:t>Status</w:t>
            </w:r>
          </w:p>
        </w:tc>
        <w:tc>
          <w:tcPr>
            <w:tcW w:w="2178" w:type="dxa"/>
            <w:noWrap/>
            <w:hideMark/>
          </w:tcPr>
          <w:p w14:paraId="412F04EA" w14:textId="77777777" w:rsidR="00301039" w:rsidRPr="00833FF1" w:rsidRDefault="00301039" w:rsidP="00877A91">
            <w:r w:rsidRPr="00833FF1">
              <w:t>Notes</w:t>
            </w:r>
          </w:p>
        </w:tc>
        <w:tc>
          <w:tcPr>
            <w:tcW w:w="1872" w:type="dxa"/>
            <w:noWrap/>
            <w:hideMark/>
          </w:tcPr>
          <w:p w14:paraId="43DC68E3" w14:textId="77777777" w:rsidR="00301039" w:rsidRPr="00833FF1" w:rsidRDefault="00301039" w:rsidP="00877A91">
            <w:r w:rsidRPr="00833FF1">
              <w:t>References</w:t>
            </w:r>
          </w:p>
        </w:tc>
      </w:tr>
      <w:tr w:rsidR="00301039" w:rsidRPr="00833FF1" w14:paraId="6A9E4745" w14:textId="77777777" w:rsidTr="00877A91">
        <w:trPr>
          <w:trHeight w:val="315"/>
        </w:trPr>
        <w:tc>
          <w:tcPr>
            <w:tcW w:w="1620" w:type="dxa"/>
            <w:noWrap/>
            <w:hideMark/>
          </w:tcPr>
          <w:p w14:paraId="09A3A79B" w14:textId="77777777" w:rsidR="00301039" w:rsidRPr="00833FF1" w:rsidRDefault="00301039" w:rsidP="00877A91">
            <w:r w:rsidRPr="00833FF1">
              <w:t>Connecticut</w:t>
            </w:r>
          </w:p>
        </w:tc>
        <w:tc>
          <w:tcPr>
            <w:tcW w:w="1440" w:type="dxa"/>
            <w:noWrap/>
            <w:hideMark/>
          </w:tcPr>
          <w:p w14:paraId="66619915" w14:textId="77777777" w:rsidR="00301039" w:rsidRPr="00833FF1" w:rsidRDefault="00301039" w:rsidP="00877A91">
            <w:pPr>
              <w:rPr>
                <w:i/>
                <w:iCs/>
              </w:rPr>
            </w:pPr>
            <w:r w:rsidRPr="00833FF1">
              <w:rPr>
                <w:i/>
                <w:iCs/>
              </w:rPr>
              <w:t>V. rossicum, V. nigrum</w:t>
            </w:r>
          </w:p>
        </w:tc>
        <w:tc>
          <w:tcPr>
            <w:tcW w:w="2250" w:type="dxa"/>
            <w:noWrap/>
            <w:hideMark/>
          </w:tcPr>
          <w:p w14:paraId="493AA82D" w14:textId="77777777" w:rsidR="00301039" w:rsidRPr="00833FF1" w:rsidRDefault="00301039" w:rsidP="00877A91">
            <w:r w:rsidRPr="00833FF1">
              <w:t>Prohibited</w:t>
            </w:r>
          </w:p>
        </w:tc>
        <w:tc>
          <w:tcPr>
            <w:tcW w:w="2178" w:type="dxa"/>
            <w:noWrap/>
            <w:hideMark/>
          </w:tcPr>
          <w:p w14:paraId="6A528F40" w14:textId="77777777" w:rsidR="00301039" w:rsidRPr="00833FF1" w:rsidRDefault="00301039" w:rsidP="00877A91">
            <w:r w:rsidRPr="000005ED">
              <w:rPr>
                <w:i/>
                <w:iCs/>
              </w:rPr>
              <w:t xml:space="preserve">V. </w:t>
            </w:r>
            <w:proofErr w:type="spellStart"/>
            <w:r w:rsidRPr="000005ED">
              <w:rPr>
                <w:i/>
                <w:iCs/>
              </w:rPr>
              <w:t>rossicum</w:t>
            </w:r>
            <w:proofErr w:type="spellEnd"/>
            <w:r w:rsidRPr="00833FF1">
              <w:t xml:space="preserve"> </w:t>
            </w:r>
            <w:r>
              <w:t xml:space="preserve">listed </w:t>
            </w:r>
            <w:r w:rsidRPr="00833FF1">
              <w:t xml:space="preserve">as </w:t>
            </w:r>
            <w:proofErr w:type="spellStart"/>
            <w:r w:rsidRPr="00833FF1">
              <w:rPr>
                <w:i/>
                <w:iCs/>
              </w:rPr>
              <w:t>Cynanchum</w:t>
            </w:r>
            <w:proofErr w:type="spellEnd"/>
            <w:r w:rsidRPr="00833FF1">
              <w:rPr>
                <w:i/>
                <w:iCs/>
              </w:rPr>
              <w:t xml:space="preserve"> </w:t>
            </w:r>
            <w:proofErr w:type="spellStart"/>
            <w:r w:rsidRPr="00833FF1">
              <w:rPr>
                <w:i/>
                <w:iCs/>
              </w:rPr>
              <w:t>rossicum</w:t>
            </w:r>
            <w:proofErr w:type="spellEnd"/>
            <w:r w:rsidRPr="00833FF1">
              <w:rPr>
                <w:i/>
                <w:iCs/>
              </w:rPr>
              <w:t xml:space="preserve">, V. nigrum </w:t>
            </w:r>
            <w:r w:rsidRPr="00833FF1">
              <w:t xml:space="preserve">as </w:t>
            </w:r>
            <w:r w:rsidRPr="00833FF1">
              <w:rPr>
                <w:i/>
                <w:iCs/>
              </w:rPr>
              <w:t xml:space="preserve">C. </w:t>
            </w:r>
            <w:proofErr w:type="spellStart"/>
            <w:r w:rsidRPr="00833FF1">
              <w:rPr>
                <w:i/>
                <w:iCs/>
              </w:rPr>
              <w:t>louiseae</w:t>
            </w:r>
            <w:proofErr w:type="spellEnd"/>
          </w:p>
        </w:tc>
        <w:tc>
          <w:tcPr>
            <w:tcW w:w="1872" w:type="dxa"/>
            <w:noWrap/>
            <w:hideMark/>
          </w:tcPr>
          <w:p w14:paraId="7C4E8055" w14:textId="77777777" w:rsidR="00301039" w:rsidRPr="00833FF1" w:rsidRDefault="00301039" w:rsidP="00877A91">
            <w:pPr>
              <w:rPr>
                <w:u w:val="single"/>
              </w:rPr>
            </w:pPr>
            <w:r w:rsidRPr="00833FF1">
              <w:t>(Connecticut Invasive Plants Council 2018)</w:t>
            </w:r>
          </w:p>
        </w:tc>
      </w:tr>
      <w:tr w:rsidR="00301039" w:rsidRPr="00833FF1" w14:paraId="3883D11A" w14:textId="77777777" w:rsidTr="00877A91">
        <w:trPr>
          <w:trHeight w:val="315"/>
        </w:trPr>
        <w:tc>
          <w:tcPr>
            <w:tcW w:w="1620" w:type="dxa"/>
            <w:noWrap/>
            <w:hideMark/>
          </w:tcPr>
          <w:p w14:paraId="55210EC9" w14:textId="77777777" w:rsidR="00301039" w:rsidRPr="00833FF1" w:rsidRDefault="00301039" w:rsidP="00877A91">
            <w:r w:rsidRPr="00833FF1">
              <w:t>Massachusetts</w:t>
            </w:r>
          </w:p>
        </w:tc>
        <w:tc>
          <w:tcPr>
            <w:tcW w:w="1440" w:type="dxa"/>
            <w:noWrap/>
            <w:hideMark/>
          </w:tcPr>
          <w:p w14:paraId="7041245C" w14:textId="77777777" w:rsidR="00301039" w:rsidRPr="00833FF1" w:rsidRDefault="00301039" w:rsidP="00877A91">
            <w:pPr>
              <w:rPr>
                <w:i/>
                <w:iCs/>
              </w:rPr>
            </w:pPr>
            <w:r w:rsidRPr="00833FF1">
              <w:rPr>
                <w:i/>
                <w:iCs/>
              </w:rPr>
              <w:t>V. rossicum, V. nigrum</w:t>
            </w:r>
          </w:p>
        </w:tc>
        <w:tc>
          <w:tcPr>
            <w:tcW w:w="2250" w:type="dxa"/>
            <w:noWrap/>
            <w:hideMark/>
          </w:tcPr>
          <w:p w14:paraId="0E1CDA7B" w14:textId="77777777" w:rsidR="00301039" w:rsidRPr="00833FF1" w:rsidRDefault="00301039" w:rsidP="00877A91">
            <w:r w:rsidRPr="00833FF1">
              <w:t>Prohibited</w:t>
            </w:r>
          </w:p>
        </w:tc>
        <w:tc>
          <w:tcPr>
            <w:tcW w:w="2178" w:type="dxa"/>
            <w:noWrap/>
            <w:hideMark/>
          </w:tcPr>
          <w:p w14:paraId="03F65A4F" w14:textId="5118E8AF" w:rsidR="00301039" w:rsidRPr="00833FF1" w:rsidRDefault="00301039" w:rsidP="00877A91">
            <w:r>
              <w:rPr>
                <w:iCs/>
              </w:rPr>
              <w:t>A</w:t>
            </w:r>
            <w:r w:rsidRPr="00833FF1">
              <w:t xml:space="preserve">s </w:t>
            </w:r>
            <w:r w:rsidRPr="00833FF1">
              <w:rPr>
                <w:i/>
                <w:iCs/>
              </w:rPr>
              <w:t>C</w:t>
            </w:r>
            <w:r>
              <w:rPr>
                <w:i/>
                <w:iCs/>
              </w:rPr>
              <w:t>.</w:t>
            </w:r>
            <w:r w:rsidRPr="00833FF1">
              <w:rPr>
                <w:i/>
                <w:iCs/>
              </w:rPr>
              <w:t xml:space="preserve"> </w:t>
            </w:r>
            <w:proofErr w:type="spellStart"/>
            <w:r w:rsidRPr="00833FF1">
              <w:rPr>
                <w:i/>
                <w:iCs/>
              </w:rPr>
              <w:t>rossicum</w:t>
            </w:r>
            <w:proofErr w:type="spellEnd"/>
            <w:r w:rsidRPr="00833FF1">
              <w:rPr>
                <w:i/>
                <w:iCs/>
              </w:rPr>
              <w:t xml:space="preserve">, C. </w:t>
            </w:r>
            <w:proofErr w:type="spellStart"/>
            <w:r w:rsidRPr="00833FF1">
              <w:rPr>
                <w:i/>
                <w:iCs/>
              </w:rPr>
              <w:t>louiseae</w:t>
            </w:r>
            <w:proofErr w:type="spellEnd"/>
          </w:p>
        </w:tc>
        <w:tc>
          <w:tcPr>
            <w:tcW w:w="1872" w:type="dxa"/>
            <w:noWrap/>
            <w:hideMark/>
          </w:tcPr>
          <w:p w14:paraId="1CF32FF7" w14:textId="77777777" w:rsidR="00301039" w:rsidRPr="00833FF1" w:rsidRDefault="00301039" w:rsidP="00877A91">
            <w:pPr>
              <w:rPr>
                <w:u w:val="single"/>
              </w:rPr>
            </w:pPr>
            <w:r w:rsidRPr="00833FF1">
              <w:t>(Massachusetts Department of Agricultural Resources 2017)</w:t>
            </w:r>
          </w:p>
        </w:tc>
      </w:tr>
      <w:tr w:rsidR="00301039" w:rsidRPr="00833FF1" w14:paraId="49FAE5A2" w14:textId="77777777" w:rsidTr="00877A91">
        <w:trPr>
          <w:trHeight w:val="315"/>
        </w:trPr>
        <w:tc>
          <w:tcPr>
            <w:tcW w:w="1620" w:type="dxa"/>
            <w:noWrap/>
            <w:hideMark/>
          </w:tcPr>
          <w:p w14:paraId="33F99907" w14:textId="77777777" w:rsidR="00301039" w:rsidRPr="00833FF1" w:rsidRDefault="00301039" w:rsidP="00877A91">
            <w:r w:rsidRPr="00833FF1">
              <w:t>Minnesota</w:t>
            </w:r>
          </w:p>
        </w:tc>
        <w:tc>
          <w:tcPr>
            <w:tcW w:w="1440" w:type="dxa"/>
            <w:noWrap/>
            <w:hideMark/>
          </w:tcPr>
          <w:p w14:paraId="09707F6F" w14:textId="77777777" w:rsidR="00301039" w:rsidRPr="00833FF1" w:rsidRDefault="00301039" w:rsidP="00877A91">
            <w:pPr>
              <w:rPr>
                <w:i/>
                <w:iCs/>
              </w:rPr>
            </w:pPr>
            <w:r w:rsidRPr="00833FF1">
              <w:rPr>
                <w:i/>
                <w:iCs/>
              </w:rPr>
              <w:t>V. nigrum</w:t>
            </w:r>
          </w:p>
        </w:tc>
        <w:tc>
          <w:tcPr>
            <w:tcW w:w="2250" w:type="dxa"/>
            <w:noWrap/>
            <w:hideMark/>
          </w:tcPr>
          <w:p w14:paraId="3BD5694A" w14:textId="77777777" w:rsidR="00301039" w:rsidRPr="00833FF1" w:rsidRDefault="00301039" w:rsidP="00877A91">
            <w:r w:rsidRPr="00833FF1">
              <w:t>Prohibited Eradicate</w:t>
            </w:r>
          </w:p>
        </w:tc>
        <w:tc>
          <w:tcPr>
            <w:tcW w:w="2178" w:type="dxa"/>
            <w:noWrap/>
            <w:hideMark/>
          </w:tcPr>
          <w:p w14:paraId="05351CEB" w14:textId="77777777" w:rsidR="00301039" w:rsidRPr="00833FF1" w:rsidRDefault="00301039" w:rsidP="00877A91">
            <w:r w:rsidRPr="00833FF1">
              <w:t xml:space="preserve">As </w:t>
            </w:r>
            <w:r w:rsidRPr="00833FF1">
              <w:rPr>
                <w:i/>
                <w:iCs/>
              </w:rPr>
              <w:t xml:space="preserve">C. </w:t>
            </w:r>
            <w:proofErr w:type="spellStart"/>
            <w:r w:rsidRPr="00833FF1">
              <w:rPr>
                <w:i/>
                <w:iCs/>
              </w:rPr>
              <w:t>louiseae</w:t>
            </w:r>
            <w:proofErr w:type="spellEnd"/>
          </w:p>
        </w:tc>
        <w:tc>
          <w:tcPr>
            <w:tcW w:w="1872" w:type="dxa"/>
            <w:noWrap/>
            <w:hideMark/>
          </w:tcPr>
          <w:p w14:paraId="61A31F76" w14:textId="77777777" w:rsidR="00301039" w:rsidRPr="00833FF1" w:rsidRDefault="00301039" w:rsidP="00877A91">
            <w:pPr>
              <w:rPr>
                <w:u w:val="single"/>
              </w:rPr>
            </w:pPr>
            <w:r w:rsidRPr="00833FF1">
              <w:t>(Minnesota Department of Agriculture 2022)</w:t>
            </w:r>
          </w:p>
        </w:tc>
      </w:tr>
      <w:tr w:rsidR="00301039" w:rsidRPr="00833FF1" w14:paraId="15E8B25E" w14:textId="77777777" w:rsidTr="00877A91">
        <w:trPr>
          <w:trHeight w:val="315"/>
        </w:trPr>
        <w:tc>
          <w:tcPr>
            <w:tcW w:w="1620" w:type="dxa"/>
            <w:noWrap/>
            <w:hideMark/>
          </w:tcPr>
          <w:p w14:paraId="394843AE" w14:textId="77777777" w:rsidR="00301039" w:rsidRPr="00833FF1" w:rsidRDefault="00301039" w:rsidP="00877A91">
            <w:r w:rsidRPr="00833FF1">
              <w:t>New Hampshire</w:t>
            </w:r>
          </w:p>
        </w:tc>
        <w:tc>
          <w:tcPr>
            <w:tcW w:w="1440" w:type="dxa"/>
            <w:noWrap/>
            <w:hideMark/>
          </w:tcPr>
          <w:p w14:paraId="24593D29" w14:textId="77777777" w:rsidR="00301039" w:rsidRPr="00833FF1" w:rsidRDefault="00301039" w:rsidP="00877A91">
            <w:pPr>
              <w:rPr>
                <w:i/>
                <w:iCs/>
              </w:rPr>
            </w:pPr>
            <w:r w:rsidRPr="00833FF1">
              <w:rPr>
                <w:i/>
                <w:iCs/>
              </w:rPr>
              <w:t>V. rossicum, V. nigrum</w:t>
            </w:r>
          </w:p>
        </w:tc>
        <w:tc>
          <w:tcPr>
            <w:tcW w:w="2250" w:type="dxa"/>
            <w:noWrap/>
            <w:hideMark/>
          </w:tcPr>
          <w:p w14:paraId="0E8C044C" w14:textId="77777777" w:rsidR="00301039" w:rsidRPr="00833FF1" w:rsidRDefault="00301039" w:rsidP="00877A91">
            <w:r w:rsidRPr="00833FF1">
              <w:t xml:space="preserve">Prohibited </w:t>
            </w:r>
          </w:p>
        </w:tc>
        <w:tc>
          <w:tcPr>
            <w:tcW w:w="2178" w:type="dxa"/>
            <w:noWrap/>
            <w:hideMark/>
          </w:tcPr>
          <w:p w14:paraId="2C8D8624" w14:textId="77777777" w:rsidR="00301039" w:rsidRPr="00305CCD" w:rsidRDefault="00301039" w:rsidP="00877A91">
            <w:pPr>
              <w:rPr>
                <w:i/>
              </w:rPr>
            </w:pPr>
            <w:r>
              <w:t xml:space="preserve">As </w:t>
            </w:r>
            <w:r>
              <w:rPr>
                <w:i/>
              </w:rPr>
              <w:t>C. rossicum</w:t>
            </w:r>
            <w:r>
              <w:t xml:space="preserve">, </w:t>
            </w:r>
            <w:r>
              <w:rPr>
                <w:i/>
              </w:rPr>
              <w:t xml:space="preserve">C. </w:t>
            </w:r>
            <w:proofErr w:type="spellStart"/>
            <w:r>
              <w:rPr>
                <w:i/>
              </w:rPr>
              <w:t>louiseae</w:t>
            </w:r>
            <w:proofErr w:type="spellEnd"/>
          </w:p>
        </w:tc>
        <w:tc>
          <w:tcPr>
            <w:tcW w:w="1872" w:type="dxa"/>
            <w:noWrap/>
            <w:hideMark/>
          </w:tcPr>
          <w:p w14:paraId="4C5FE533" w14:textId="77777777" w:rsidR="00301039" w:rsidRPr="00833FF1" w:rsidRDefault="00301039" w:rsidP="00877A91">
            <w:pPr>
              <w:rPr>
                <w:u w:val="single"/>
              </w:rPr>
            </w:pPr>
            <w:r w:rsidRPr="00833FF1">
              <w:t>(New Hampshire Department of Agriculture, Markets &amp; Food 2017)</w:t>
            </w:r>
          </w:p>
        </w:tc>
      </w:tr>
      <w:tr w:rsidR="00301039" w:rsidRPr="00833FF1" w14:paraId="1D1CA59C" w14:textId="77777777" w:rsidTr="00877A91">
        <w:trPr>
          <w:trHeight w:val="315"/>
        </w:trPr>
        <w:tc>
          <w:tcPr>
            <w:tcW w:w="1620" w:type="dxa"/>
            <w:noWrap/>
            <w:hideMark/>
          </w:tcPr>
          <w:p w14:paraId="1B0F75A6" w14:textId="77777777" w:rsidR="00301039" w:rsidRPr="00833FF1" w:rsidRDefault="00301039" w:rsidP="00877A91">
            <w:r w:rsidRPr="00833FF1">
              <w:t>New York</w:t>
            </w:r>
          </w:p>
        </w:tc>
        <w:tc>
          <w:tcPr>
            <w:tcW w:w="1440" w:type="dxa"/>
            <w:noWrap/>
            <w:hideMark/>
          </w:tcPr>
          <w:p w14:paraId="3B212F4E" w14:textId="77777777" w:rsidR="00301039" w:rsidRPr="00833FF1" w:rsidRDefault="00301039" w:rsidP="00877A91">
            <w:pPr>
              <w:rPr>
                <w:i/>
                <w:iCs/>
              </w:rPr>
            </w:pPr>
            <w:r w:rsidRPr="00833FF1">
              <w:rPr>
                <w:i/>
                <w:iCs/>
              </w:rPr>
              <w:t>V. rossicum, V. nigrum</w:t>
            </w:r>
          </w:p>
        </w:tc>
        <w:tc>
          <w:tcPr>
            <w:tcW w:w="2250" w:type="dxa"/>
            <w:noWrap/>
            <w:hideMark/>
          </w:tcPr>
          <w:p w14:paraId="0320A08D" w14:textId="77777777" w:rsidR="00301039" w:rsidRPr="00833FF1" w:rsidRDefault="00301039" w:rsidP="00877A91">
            <w:r w:rsidRPr="00833FF1">
              <w:t xml:space="preserve">Prohibited </w:t>
            </w:r>
          </w:p>
        </w:tc>
        <w:tc>
          <w:tcPr>
            <w:tcW w:w="2178" w:type="dxa"/>
            <w:noWrap/>
            <w:hideMark/>
          </w:tcPr>
          <w:p w14:paraId="15BBF334" w14:textId="77777777" w:rsidR="00301039" w:rsidRPr="00833FF1" w:rsidRDefault="00301039" w:rsidP="00877A91">
            <w:r>
              <w:t xml:space="preserve">As </w:t>
            </w:r>
            <w:r>
              <w:rPr>
                <w:i/>
              </w:rPr>
              <w:t>C. rossicum</w:t>
            </w:r>
            <w:r>
              <w:t xml:space="preserve">, </w:t>
            </w:r>
            <w:r>
              <w:rPr>
                <w:i/>
              </w:rPr>
              <w:t xml:space="preserve">C. </w:t>
            </w:r>
            <w:proofErr w:type="spellStart"/>
            <w:r>
              <w:rPr>
                <w:i/>
              </w:rPr>
              <w:t>louiseae</w:t>
            </w:r>
            <w:proofErr w:type="spellEnd"/>
          </w:p>
        </w:tc>
        <w:tc>
          <w:tcPr>
            <w:tcW w:w="1872" w:type="dxa"/>
            <w:noWrap/>
            <w:hideMark/>
          </w:tcPr>
          <w:p w14:paraId="666DCB49" w14:textId="77777777" w:rsidR="00301039" w:rsidRPr="00833FF1" w:rsidRDefault="00301039" w:rsidP="00877A91">
            <w:pPr>
              <w:rPr>
                <w:u w:val="single"/>
              </w:rPr>
            </w:pPr>
            <w:r w:rsidRPr="00833FF1">
              <w:t>(New York State Department of Environmental Conservation 2014)</w:t>
            </w:r>
          </w:p>
        </w:tc>
      </w:tr>
      <w:tr w:rsidR="00301039" w:rsidRPr="00833FF1" w14:paraId="167136C2" w14:textId="77777777" w:rsidTr="00877A91">
        <w:trPr>
          <w:trHeight w:val="315"/>
        </w:trPr>
        <w:tc>
          <w:tcPr>
            <w:tcW w:w="1620" w:type="dxa"/>
            <w:noWrap/>
            <w:hideMark/>
          </w:tcPr>
          <w:p w14:paraId="6F0A0F56" w14:textId="77777777" w:rsidR="00301039" w:rsidRPr="00833FF1" w:rsidRDefault="00301039" w:rsidP="00877A91">
            <w:r w:rsidRPr="00833FF1">
              <w:t>Ohio</w:t>
            </w:r>
          </w:p>
        </w:tc>
        <w:tc>
          <w:tcPr>
            <w:tcW w:w="1440" w:type="dxa"/>
            <w:noWrap/>
            <w:hideMark/>
          </w:tcPr>
          <w:p w14:paraId="6FFB42E3" w14:textId="77777777" w:rsidR="00301039" w:rsidRPr="00833FF1" w:rsidRDefault="00301039" w:rsidP="00877A91">
            <w:pPr>
              <w:rPr>
                <w:i/>
                <w:iCs/>
              </w:rPr>
            </w:pPr>
            <w:r w:rsidRPr="00833FF1">
              <w:rPr>
                <w:i/>
                <w:iCs/>
              </w:rPr>
              <w:t>V. nigrum</w:t>
            </w:r>
          </w:p>
        </w:tc>
        <w:tc>
          <w:tcPr>
            <w:tcW w:w="2250" w:type="dxa"/>
            <w:noWrap/>
            <w:hideMark/>
          </w:tcPr>
          <w:p w14:paraId="1541E6FE" w14:textId="77777777" w:rsidR="00301039" w:rsidRPr="00833FF1" w:rsidRDefault="00301039" w:rsidP="00877A91">
            <w:r w:rsidRPr="00833FF1">
              <w:t xml:space="preserve">Invasive </w:t>
            </w:r>
          </w:p>
        </w:tc>
        <w:tc>
          <w:tcPr>
            <w:tcW w:w="2178" w:type="dxa"/>
            <w:noWrap/>
            <w:hideMark/>
          </w:tcPr>
          <w:p w14:paraId="1C4760BD" w14:textId="77777777" w:rsidR="00301039" w:rsidRPr="00833FF1" w:rsidRDefault="00301039" w:rsidP="00877A91">
            <w:r w:rsidRPr="00833FF1">
              <w:t xml:space="preserve">A legal status </w:t>
            </w:r>
            <w:proofErr w:type="gramStart"/>
            <w:r w:rsidRPr="00833FF1">
              <w:t>similar to</w:t>
            </w:r>
            <w:proofErr w:type="gramEnd"/>
            <w:r w:rsidRPr="00833FF1">
              <w:t xml:space="preserve"> “prohibited” status in other states</w:t>
            </w:r>
          </w:p>
        </w:tc>
        <w:tc>
          <w:tcPr>
            <w:tcW w:w="1872" w:type="dxa"/>
            <w:noWrap/>
            <w:hideMark/>
          </w:tcPr>
          <w:p w14:paraId="7956EA8E" w14:textId="77777777" w:rsidR="00301039" w:rsidRPr="00833FF1" w:rsidRDefault="00301039" w:rsidP="00877A91">
            <w:pPr>
              <w:rPr>
                <w:u w:val="single"/>
              </w:rPr>
            </w:pPr>
            <w:r w:rsidRPr="00833FF1">
              <w:t>(State of Ohio 2018)</w:t>
            </w:r>
          </w:p>
        </w:tc>
      </w:tr>
      <w:tr w:rsidR="00301039" w:rsidRPr="00833FF1" w14:paraId="6098F8A5" w14:textId="77777777" w:rsidTr="00877A91">
        <w:trPr>
          <w:trHeight w:val="315"/>
        </w:trPr>
        <w:tc>
          <w:tcPr>
            <w:tcW w:w="1620" w:type="dxa"/>
            <w:noWrap/>
          </w:tcPr>
          <w:p w14:paraId="104E7CFB" w14:textId="77777777" w:rsidR="00301039" w:rsidRPr="00833FF1" w:rsidRDefault="00301039" w:rsidP="00877A91">
            <w:r w:rsidRPr="00833FF1">
              <w:t>Ontario</w:t>
            </w:r>
          </w:p>
        </w:tc>
        <w:tc>
          <w:tcPr>
            <w:tcW w:w="1440" w:type="dxa"/>
            <w:noWrap/>
          </w:tcPr>
          <w:p w14:paraId="2E1D6E1E" w14:textId="77777777" w:rsidR="00301039" w:rsidRPr="00833FF1" w:rsidRDefault="00301039" w:rsidP="00877A91">
            <w:pPr>
              <w:rPr>
                <w:i/>
                <w:iCs/>
              </w:rPr>
            </w:pPr>
            <w:r w:rsidRPr="00833FF1">
              <w:rPr>
                <w:i/>
                <w:iCs/>
              </w:rPr>
              <w:t>V. rossicum, V. nigrum</w:t>
            </w:r>
          </w:p>
        </w:tc>
        <w:tc>
          <w:tcPr>
            <w:tcW w:w="2250" w:type="dxa"/>
            <w:noWrap/>
          </w:tcPr>
          <w:p w14:paraId="3A1652EF" w14:textId="77777777" w:rsidR="00301039" w:rsidRPr="00833FF1" w:rsidRDefault="00301039" w:rsidP="00877A91">
            <w:r w:rsidRPr="00833FF1">
              <w:t>Noxious</w:t>
            </w:r>
          </w:p>
        </w:tc>
        <w:tc>
          <w:tcPr>
            <w:tcW w:w="2178" w:type="dxa"/>
            <w:noWrap/>
          </w:tcPr>
          <w:p w14:paraId="05787318" w14:textId="77777777" w:rsidR="00301039" w:rsidRPr="00833FF1" w:rsidRDefault="00301039" w:rsidP="00877A91">
            <w:r w:rsidRPr="00833FF1">
              <w:rPr>
                <w:i/>
                <w:iCs/>
              </w:rPr>
              <w:t>V. rossicum</w:t>
            </w:r>
            <w:r w:rsidRPr="00833FF1">
              <w:t xml:space="preserve"> as dog-strangling vine, </w:t>
            </w:r>
            <w:r w:rsidRPr="00833FF1">
              <w:rPr>
                <w:i/>
                <w:iCs/>
              </w:rPr>
              <w:t>V. nigrum</w:t>
            </w:r>
            <w:r w:rsidRPr="00833FF1">
              <w:t xml:space="preserve"> as black dog-strangling vine</w:t>
            </w:r>
          </w:p>
        </w:tc>
        <w:tc>
          <w:tcPr>
            <w:tcW w:w="1872" w:type="dxa"/>
            <w:noWrap/>
          </w:tcPr>
          <w:p w14:paraId="78E41224" w14:textId="77777777" w:rsidR="00301039" w:rsidRPr="00833FF1" w:rsidRDefault="00301039" w:rsidP="00877A91">
            <w:r w:rsidRPr="00833FF1">
              <w:t>(Ontario Ministry of Agriculture, Food and Rural Affairs 2015)</w:t>
            </w:r>
          </w:p>
        </w:tc>
      </w:tr>
      <w:tr w:rsidR="00301039" w:rsidRPr="00833FF1" w14:paraId="26B6B996" w14:textId="77777777" w:rsidTr="00877A91">
        <w:trPr>
          <w:trHeight w:val="315"/>
        </w:trPr>
        <w:tc>
          <w:tcPr>
            <w:tcW w:w="1620" w:type="dxa"/>
            <w:noWrap/>
            <w:hideMark/>
          </w:tcPr>
          <w:p w14:paraId="6787BEA9" w14:textId="77777777" w:rsidR="00301039" w:rsidRPr="00833FF1" w:rsidRDefault="00301039" w:rsidP="00877A91">
            <w:r w:rsidRPr="00833FF1">
              <w:t>Pennsylvania</w:t>
            </w:r>
          </w:p>
        </w:tc>
        <w:tc>
          <w:tcPr>
            <w:tcW w:w="1440" w:type="dxa"/>
            <w:noWrap/>
            <w:hideMark/>
          </w:tcPr>
          <w:p w14:paraId="5DAA48BD" w14:textId="77777777" w:rsidR="00301039" w:rsidRPr="00833FF1" w:rsidRDefault="00301039" w:rsidP="00877A91">
            <w:pPr>
              <w:rPr>
                <w:i/>
                <w:iCs/>
              </w:rPr>
            </w:pPr>
            <w:r w:rsidRPr="00833FF1">
              <w:rPr>
                <w:i/>
                <w:iCs/>
              </w:rPr>
              <w:t>V. rossicum, V. nigrum</w:t>
            </w:r>
          </w:p>
        </w:tc>
        <w:tc>
          <w:tcPr>
            <w:tcW w:w="2250" w:type="dxa"/>
            <w:noWrap/>
            <w:hideMark/>
          </w:tcPr>
          <w:p w14:paraId="68B5515A" w14:textId="77777777" w:rsidR="00301039" w:rsidRPr="00833FF1" w:rsidRDefault="00301039" w:rsidP="00877A91">
            <w:r w:rsidRPr="00833FF1">
              <w:t>Class B Noxious Weeds</w:t>
            </w:r>
          </w:p>
        </w:tc>
        <w:tc>
          <w:tcPr>
            <w:tcW w:w="2178" w:type="dxa"/>
            <w:noWrap/>
            <w:hideMark/>
          </w:tcPr>
          <w:p w14:paraId="0EFEC99B" w14:textId="77777777" w:rsidR="00301039" w:rsidRPr="00833FF1" w:rsidRDefault="00301039" w:rsidP="00877A91"/>
        </w:tc>
        <w:tc>
          <w:tcPr>
            <w:tcW w:w="1872" w:type="dxa"/>
            <w:noWrap/>
            <w:hideMark/>
          </w:tcPr>
          <w:p w14:paraId="5F8905F7" w14:textId="77777777" w:rsidR="00301039" w:rsidRPr="00833FF1" w:rsidRDefault="00301039" w:rsidP="00877A91">
            <w:pPr>
              <w:rPr>
                <w:u w:val="single"/>
              </w:rPr>
            </w:pPr>
            <w:r w:rsidRPr="00833FF1">
              <w:t>(Pennsylvania Department of Agriculture n.d.)</w:t>
            </w:r>
          </w:p>
        </w:tc>
      </w:tr>
      <w:tr w:rsidR="00301039" w:rsidRPr="00833FF1" w14:paraId="184ACAF4" w14:textId="77777777" w:rsidTr="00877A91">
        <w:trPr>
          <w:trHeight w:val="315"/>
        </w:trPr>
        <w:tc>
          <w:tcPr>
            <w:tcW w:w="1620" w:type="dxa"/>
            <w:noWrap/>
            <w:hideMark/>
          </w:tcPr>
          <w:p w14:paraId="4AFA75B3" w14:textId="77777777" w:rsidR="00301039" w:rsidRPr="00833FF1" w:rsidRDefault="00301039" w:rsidP="00877A91">
            <w:r w:rsidRPr="00833FF1">
              <w:t>Vermont</w:t>
            </w:r>
          </w:p>
        </w:tc>
        <w:tc>
          <w:tcPr>
            <w:tcW w:w="1440" w:type="dxa"/>
            <w:noWrap/>
            <w:hideMark/>
          </w:tcPr>
          <w:p w14:paraId="05823570" w14:textId="77777777" w:rsidR="00301039" w:rsidRPr="00833FF1" w:rsidRDefault="00301039" w:rsidP="00877A91">
            <w:pPr>
              <w:rPr>
                <w:i/>
                <w:iCs/>
              </w:rPr>
            </w:pPr>
            <w:r w:rsidRPr="00833FF1">
              <w:rPr>
                <w:i/>
                <w:iCs/>
              </w:rPr>
              <w:t>V. rossicum, V. nigrum</w:t>
            </w:r>
          </w:p>
        </w:tc>
        <w:tc>
          <w:tcPr>
            <w:tcW w:w="2250" w:type="dxa"/>
            <w:noWrap/>
            <w:hideMark/>
          </w:tcPr>
          <w:p w14:paraId="6F48C241" w14:textId="77777777" w:rsidR="00301039" w:rsidRPr="00833FF1" w:rsidRDefault="00301039" w:rsidP="00877A91">
            <w:r w:rsidRPr="00833FF1">
              <w:t>Class A Noxious Weed (</w:t>
            </w:r>
            <w:r w:rsidRPr="00833FF1">
              <w:rPr>
                <w:i/>
                <w:iCs/>
              </w:rPr>
              <w:t>V. rossicum</w:t>
            </w:r>
            <w:r w:rsidRPr="00833FF1">
              <w:t>), Class B Noxious Weed (</w:t>
            </w:r>
            <w:r w:rsidRPr="00833FF1">
              <w:rPr>
                <w:i/>
                <w:iCs/>
              </w:rPr>
              <w:t>V. nigrum</w:t>
            </w:r>
            <w:r w:rsidRPr="00833FF1">
              <w:t>)</w:t>
            </w:r>
          </w:p>
        </w:tc>
        <w:tc>
          <w:tcPr>
            <w:tcW w:w="2178" w:type="dxa"/>
            <w:noWrap/>
            <w:hideMark/>
          </w:tcPr>
          <w:p w14:paraId="55513D22" w14:textId="05D55D40" w:rsidR="00301039" w:rsidRPr="006074A8" w:rsidRDefault="00301039" w:rsidP="00877A91">
            <w:r w:rsidRPr="00833FF1">
              <w:rPr>
                <w:i/>
                <w:iCs/>
              </w:rPr>
              <w:t xml:space="preserve">V. </w:t>
            </w:r>
            <w:proofErr w:type="spellStart"/>
            <w:r w:rsidRPr="00833FF1">
              <w:rPr>
                <w:i/>
                <w:iCs/>
              </w:rPr>
              <w:t>rossicum</w:t>
            </w:r>
            <w:proofErr w:type="spellEnd"/>
            <w:r w:rsidRPr="00833FF1">
              <w:t xml:space="preserve"> as </w:t>
            </w:r>
            <w:r>
              <w:t xml:space="preserve">(erroneously) </w:t>
            </w:r>
            <w:r w:rsidRPr="006074A8">
              <w:rPr>
                <w:i/>
                <w:iCs/>
              </w:rPr>
              <w:t>V. hirundinaria</w:t>
            </w:r>
          </w:p>
        </w:tc>
        <w:tc>
          <w:tcPr>
            <w:tcW w:w="1872" w:type="dxa"/>
            <w:noWrap/>
            <w:hideMark/>
          </w:tcPr>
          <w:p w14:paraId="28A33591" w14:textId="77777777" w:rsidR="00301039" w:rsidRPr="00833FF1" w:rsidRDefault="00301039" w:rsidP="00877A91">
            <w:pPr>
              <w:rPr>
                <w:u w:val="single"/>
              </w:rPr>
            </w:pPr>
            <w:r w:rsidRPr="00833FF1">
              <w:t>(Vermont Agency of Agriculture, Food &amp; Markets 2012)</w:t>
            </w:r>
          </w:p>
        </w:tc>
      </w:tr>
      <w:tr w:rsidR="00301039" w:rsidRPr="00833FF1" w14:paraId="2BC34C5C" w14:textId="77777777" w:rsidTr="00877A91">
        <w:trPr>
          <w:trHeight w:val="315"/>
        </w:trPr>
        <w:tc>
          <w:tcPr>
            <w:tcW w:w="1620" w:type="dxa"/>
            <w:noWrap/>
            <w:hideMark/>
          </w:tcPr>
          <w:p w14:paraId="0858ACDD" w14:textId="77777777" w:rsidR="00301039" w:rsidRPr="00833FF1" w:rsidRDefault="00301039" w:rsidP="00877A91">
            <w:r w:rsidRPr="00833FF1">
              <w:lastRenderedPageBreak/>
              <w:t>Wisconsin</w:t>
            </w:r>
          </w:p>
        </w:tc>
        <w:tc>
          <w:tcPr>
            <w:tcW w:w="1440" w:type="dxa"/>
            <w:noWrap/>
            <w:hideMark/>
          </w:tcPr>
          <w:p w14:paraId="4CEC52EE" w14:textId="77777777" w:rsidR="00301039" w:rsidRPr="00833FF1" w:rsidRDefault="00301039" w:rsidP="00877A91">
            <w:pPr>
              <w:rPr>
                <w:i/>
                <w:iCs/>
              </w:rPr>
            </w:pPr>
            <w:r w:rsidRPr="00833FF1">
              <w:rPr>
                <w:i/>
                <w:iCs/>
              </w:rPr>
              <w:t>V. rossicum, V. nigrum</w:t>
            </w:r>
          </w:p>
        </w:tc>
        <w:tc>
          <w:tcPr>
            <w:tcW w:w="2250" w:type="dxa"/>
            <w:noWrap/>
            <w:hideMark/>
          </w:tcPr>
          <w:p w14:paraId="21365A97" w14:textId="77777777" w:rsidR="00301039" w:rsidRPr="00833FF1" w:rsidRDefault="00301039" w:rsidP="00877A91">
            <w:r w:rsidRPr="00833FF1">
              <w:t>Prohibited (</w:t>
            </w:r>
            <w:r w:rsidRPr="00833FF1">
              <w:rPr>
                <w:i/>
                <w:iCs/>
              </w:rPr>
              <w:t>V. rossicum</w:t>
            </w:r>
            <w:r w:rsidRPr="00833FF1">
              <w:t>), Prohibited/</w:t>
            </w:r>
            <w:r>
              <w:t xml:space="preserve"> </w:t>
            </w:r>
            <w:r w:rsidRPr="00833FF1">
              <w:t>Restricted (</w:t>
            </w:r>
            <w:r w:rsidRPr="00833FF1">
              <w:rPr>
                <w:i/>
                <w:iCs/>
              </w:rPr>
              <w:t>V. nigrum</w:t>
            </w:r>
            <w:r w:rsidRPr="00833FF1">
              <w:t>)</w:t>
            </w:r>
          </w:p>
        </w:tc>
        <w:tc>
          <w:tcPr>
            <w:tcW w:w="2178" w:type="dxa"/>
            <w:noWrap/>
            <w:hideMark/>
          </w:tcPr>
          <w:p w14:paraId="3D3E1C70" w14:textId="77777777" w:rsidR="00301039" w:rsidRPr="00833FF1" w:rsidRDefault="00301039" w:rsidP="00877A91">
            <w:r w:rsidRPr="00833FF1">
              <w:t xml:space="preserve">Restricted species (unlike prohibited species) are already established. </w:t>
            </w:r>
            <w:r w:rsidRPr="00833FF1">
              <w:rPr>
                <w:i/>
                <w:iCs/>
              </w:rPr>
              <w:t>V. nigrum</w:t>
            </w:r>
            <w:r w:rsidRPr="00833FF1">
              <w:t xml:space="preserve"> is established in some parts of Wisconsin.</w:t>
            </w:r>
          </w:p>
        </w:tc>
        <w:tc>
          <w:tcPr>
            <w:tcW w:w="1872" w:type="dxa"/>
            <w:noWrap/>
            <w:hideMark/>
          </w:tcPr>
          <w:p w14:paraId="12D5B667" w14:textId="77777777" w:rsidR="00301039" w:rsidRPr="00833FF1" w:rsidRDefault="00301039" w:rsidP="00877A91">
            <w:pPr>
              <w:rPr>
                <w:u w:val="single"/>
              </w:rPr>
            </w:pPr>
            <w:r w:rsidRPr="00833FF1">
              <w:t>(State of Wisconsin 2017)</w:t>
            </w:r>
          </w:p>
        </w:tc>
      </w:tr>
    </w:tbl>
    <w:p w14:paraId="7E552F13" w14:textId="77777777" w:rsidR="00301039" w:rsidRPr="00833FF1" w:rsidRDefault="00301039" w:rsidP="00301039"/>
    <w:p w14:paraId="24FBDAF3" w14:textId="77777777" w:rsidR="00301039" w:rsidRPr="00D611F4" w:rsidRDefault="00301039" w:rsidP="00301039">
      <w:pPr>
        <w:spacing w:line="480" w:lineRule="auto"/>
        <w:ind w:left="720" w:hanging="720"/>
        <w:contextualSpacing/>
        <w:rPr>
          <w:b/>
          <w:bCs/>
        </w:rPr>
      </w:pPr>
      <w:r w:rsidRPr="00D611F4">
        <w:rPr>
          <w:b/>
          <w:bCs/>
        </w:rPr>
        <w:t>References</w:t>
      </w:r>
    </w:p>
    <w:p w14:paraId="6D0B573E" w14:textId="77777777" w:rsidR="00301039" w:rsidRPr="00833FF1" w:rsidRDefault="00301039" w:rsidP="00301039">
      <w:pPr>
        <w:spacing w:line="480" w:lineRule="auto"/>
        <w:ind w:left="720" w:hanging="720"/>
        <w:contextualSpacing/>
      </w:pPr>
      <w:r w:rsidRPr="00833FF1">
        <w:t>Connecticut Invasive Plants Council (2018) Connecticut Invasive Plant List https://cipwg.uconn.edu/wp-content/uploads/sites/244/2018/12/CT-Invasive-Plant-List-2018Scientific-Name.pdf. Accessed March 30, 2022</w:t>
      </w:r>
    </w:p>
    <w:p w14:paraId="671EE3DA" w14:textId="77777777" w:rsidR="00301039" w:rsidRPr="00833FF1" w:rsidRDefault="00301039" w:rsidP="00301039">
      <w:pPr>
        <w:spacing w:line="480" w:lineRule="auto"/>
        <w:ind w:left="720" w:hanging="720"/>
        <w:contextualSpacing/>
      </w:pPr>
      <w:r w:rsidRPr="00833FF1">
        <w:t>Massachusetts Department of Agricultural Resources (2017) The Massachusetts Prohibited Plant List. https://www.mass.gov/doc/prohibited-plant-list-sorted-by-scientific-name/download. Accessed March 30, 2022</w:t>
      </w:r>
    </w:p>
    <w:p w14:paraId="271805A1" w14:textId="77777777" w:rsidR="00301039" w:rsidRPr="00833FF1" w:rsidRDefault="00301039" w:rsidP="00301039">
      <w:pPr>
        <w:spacing w:line="480" w:lineRule="auto"/>
        <w:ind w:left="720" w:hanging="720"/>
        <w:contextualSpacing/>
      </w:pPr>
      <w:r w:rsidRPr="00833FF1">
        <w:t>Minnesota Department of Agriculture (2022) 2022 Noxious Weed List. https://www.mda.state.mn.us/sites/default/files/docs/2022-02/2022NoxiousWeedListFactsheet.pdf. Accessed March 30, 2022</w:t>
      </w:r>
    </w:p>
    <w:p w14:paraId="5F9CA663" w14:textId="77777777" w:rsidR="00301039" w:rsidRPr="00833FF1" w:rsidRDefault="00301039" w:rsidP="00301039">
      <w:pPr>
        <w:spacing w:line="480" w:lineRule="auto"/>
        <w:ind w:left="720" w:hanging="720"/>
        <w:contextualSpacing/>
      </w:pPr>
      <w:r w:rsidRPr="00833FF1">
        <w:t xml:space="preserve">New Hampshire Department of Agriculture, Markets &amp; Food (2017) Fact Sheet: Prohibited Invasive Plant Species Rules, </w:t>
      </w:r>
      <w:proofErr w:type="spellStart"/>
      <w:r w:rsidRPr="00833FF1">
        <w:t>Agr</w:t>
      </w:r>
      <w:proofErr w:type="spellEnd"/>
      <w:r w:rsidRPr="00833FF1">
        <w:t xml:space="preserve"> 3800. https://www.agriculture.nh.gov/publications-forms/documents/prohibited-invasive-species.pdf. Accessed March 30, 2022</w:t>
      </w:r>
    </w:p>
    <w:p w14:paraId="17A806F3" w14:textId="77777777" w:rsidR="00301039" w:rsidRDefault="00301039" w:rsidP="00301039">
      <w:pPr>
        <w:spacing w:line="480" w:lineRule="auto"/>
        <w:ind w:left="720" w:hanging="720"/>
        <w:contextualSpacing/>
      </w:pPr>
      <w:r w:rsidRPr="00833FF1">
        <w:t>New York State Department of Environmental Conservation (2014) New York State Prohibited and Regulated Invasive Plants. https://www.dec.ny.gov/docs/lands_forests_pdf/isprohibitedplants2.pdf. Accessed March 30, 2022</w:t>
      </w:r>
    </w:p>
    <w:p w14:paraId="241F49BB" w14:textId="77777777" w:rsidR="00301039" w:rsidRPr="00833FF1" w:rsidRDefault="00301039" w:rsidP="00301039">
      <w:pPr>
        <w:spacing w:line="480" w:lineRule="auto"/>
        <w:ind w:left="720" w:hanging="720"/>
        <w:contextualSpacing/>
      </w:pPr>
      <w:r w:rsidRPr="00833FF1">
        <w:lastRenderedPageBreak/>
        <w:t>Ontario Ministry of Agriculture, Food and Rural Affairs (2015) Noxious Weeds in Ontario. http://www.omafra.gov.on.ca/english/crops/facts/noxious_weeds.htm. Accessed March 30, 2022</w:t>
      </w:r>
    </w:p>
    <w:p w14:paraId="5F5C6046" w14:textId="77777777" w:rsidR="00301039" w:rsidRPr="00833FF1" w:rsidRDefault="00301039" w:rsidP="00301039">
      <w:pPr>
        <w:spacing w:line="480" w:lineRule="auto"/>
        <w:ind w:left="720" w:hanging="720"/>
        <w:contextualSpacing/>
      </w:pPr>
      <w:r w:rsidRPr="00833FF1">
        <w:t>Pennsylvania Department of Agriculture (n.d.) Controlled Plant &amp; Noxious Weeds. https://www.agriculture.pa.gov/Plants_Land_Water/PlantIndustry/NIPPP/Pages/Controlled-Plant-Noxious-Weed.aspx. Accessed March 30, 2022</w:t>
      </w:r>
    </w:p>
    <w:p w14:paraId="75E6595C" w14:textId="77777777" w:rsidR="00301039" w:rsidRPr="00833FF1" w:rsidRDefault="00301039" w:rsidP="00301039">
      <w:pPr>
        <w:spacing w:line="480" w:lineRule="auto"/>
        <w:ind w:left="720" w:hanging="720"/>
        <w:contextualSpacing/>
      </w:pPr>
      <w:r w:rsidRPr="00833FF1">
        <w:t>State of Ohio (2018) Rule 901:5-30-01. Invasive Plant Species. https://codes.ohio.gov/ohio-administrative-code/rule-901:5-30-01. Accessed March 30, 2022</w:t>
      </w:r>
    </w:p>
    <w:p w14:paraId="20FF08E6" w14:textId="77777777" w:rsidR="00301039" w:rsidRPr="00833FF1" w:rsidRDefault="00301039" w:rsidP="00301039">
      <w:pPr>
        <w:spacing w:line="480" w:lineRule="auto"/>
        <w:ind w:left="720" w:hanging="720"/>
        <w:contextualSpacing/>
      </w:pPr>
      <w:r w:rsidRPr="00833FF1">
        <w:t>State of Wisconsin (2017) Chapter NR40. Invasive Species Identification, Classification and Control. https://docs.legis.wisconsin.gov/code/admin_code/nr/001/40.pdf. Accessed March 30, 2022</w:t>
      </w:r>
    </w:p>
    <w:p w14:paraId="73051760" w14:textId="441A72E1" w:rsidR="00301039" w:rsidRPr="00833FF1" w:rsidRDefault="00301039" w:rsidP="00301039">
      <w:pPr>
        <w:spacing w:line="480" w:lineRule="auto"/>
        <w:ind w:left="720" w:hanging="720"/>
        <w:contextualSpacing/>
      </w:pPr>
      <w:r w:rsidRPr="00833FF1">
        <w:t>Vermont Agency of Agriculture, Food &amp; Markets (2012) Quarantine #3 – Noxious Weeds. https://agriculture.vermont.gov/sites/agriculture/files/documents/PHARM/Plant_Pest/NoxiousWeedsQuarantine.pdf. Accessed March 30, 2022</w:t>
      </w:r>
    </w:p>
    <w:p w14:paraId="4A3DC33B" w14:textId="77777777" w:rsidR="009E0C9A" w:rsidRDefault="009E0C9A">
      <w:pPr>
        <w:spacing w:line="276" w:lineRule="auto"/>
        <w:rPr>
          <w:b/>
          <w:noProof/>
        </w:rPr>
      </w:pPr>
      <w:r>
        <w:rPr>
          <w:b/>
          <w:noProof/>
        </w:rPr>
        <w:br w:type="page"/>
      </w:r>
    </w:p>
    <w:p w14:paraId="4C27EE41" w14:textId="3A7C3659" w:rsidR="00A011C1" w:rsidRPr="00D62D83" w:rsidRDefault="00797E1E" w:rsidP="000A3E22">
      <w:pPr>
        <w:spacing w:line="480" w:lineRule="auto"/>
        <w:rPr>
          <w:b/>
        </w:rPr>
      </w:pPr>
      <w:r>
        <w:rPr>
          <w:b/>
          <w:noProof/>
        </w:rPr>
        <w:lastRenderedPageBreak/>
        <w:drawing>
          <wp:inline distT="0" distB="0" distL="0" distR="0" wp14:anchorId="3711F5EB" wp14:editId="31FF33CA">
            <wp:extent cx="4278325" cy="4197968"/>
            <wp:effectExtent l="0" t="0" r="8255" b="0"/>
            <wp:docPr id="2" name="Picture 2" descr="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Map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8325" cy="4197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354A47" w14:textId="77777777" w:rsidR="00A011C1" w:rsidRPr="00D62D83" w:rsidRDefault="00D52B11" w:rsidP="00A011C1">
      <w:pPr>
        <w:spacing w:line="480" w:lineRule="auto"/>
      </w:pPr>
      <w:r w:rsidRPr="00D62D83">
        <w:t>Supplementary Figure S1.</w:t>
      </w:r>
      <w:r w:rsidR="00EE49E7" w:rsidRPr="00D62D83">
        <w:t xml:space="preserve"> </w:t>
      </w:r>
      <w:r w:rsidR="00A011C1" w:rsidRPr="00C173A5">
        <w:rPr>
          <w:b/>
          <w:bCs/>
        </w:rPr>
        <w:t>(A)</w:t>
      </w:r>
      <w:r w:rsidR="00A011C1">
        <w:t xml:space="preserve"> </w:t>
      </w:r>
      <w:r w:rsidR="00EE49E7" w:rsidRPr="00D62D83">
        <w:t xml:space="preserve">Current distribution of </w:t>
      </w:r>
      <w:r w:rsidR="00EE49E7" w:rsidRPr="00D62D83">
        <w:rPr>
          <w:i/>
          <w:iCs/>
        </w:rPr>
        <w:t>Vincetoxicum rossicum</w:t>
      </w:r>
      <w:r w:rsidR="00EE49E7" w:rsidRPr="00D62D83">
        <w:t xml:space="preserve"> </w:t>
      </w:r>
      <w:r w:rsidR="008E11E0" w:rsidRPr="00D62D83">
        <w:t>(Global Biodiversity Information Facility 2021</w:t>
      </w:r>
      <w:r w:rsidR="006044F1">
        <w:t>a</w:t>
      </w:r>
      <w:r w:rsidR="008E11E0" w:rsidRPr="00D62D83">
        <w:t xml:space="preserve">) </w:t>
      </w:r>
      <w:r w:rsidR="00AF2B6B">
        <w:t>with</w:t>
      </w:r>
      <w:r w:rsidR="00EE49E7" w:rsidRPr="00D62D83">
        <w:t xml:space="preserve"> </w:t>
      </w:r>
      <w:proofErr w:type="spellStart"/>
      <w:r w:rsidR="00EE49E7" w:rsidRPr="00D62D83">
        <w:t>Köppen</w:t>
      </w:r>
      <w:proofErr w:type="spellEnd"/>
      <w:r w:rsidR="00EE49E7" w:rsidRPr="00D62D83">
        <w:t xml:space="preserve">-Geiger </w:t>
      </w:r>
      <w:r w:rsidR="008061BE">
        <w:rPr>
          <w:rFonts w:eastAsia="Times New Roman"/>
          <w:bCs/>
        </w:rPr>
        <w:t>climate classification</w:t>
      </w:r>
      <w:r w:rsidR="008061BE" w:rsidRPr="00D62D83">
        <w:rPr>
          <w:rFonts w:eastAsia="Times New Roman"/>
          <w:bCs/>
        </w:rPr>
        <w:t xml:space="preserve"> </w:t>
      </w:r>
      <w:r w:rsidR="00782322">
        <w:t>(</w:t>
      </w:r>
      <w:r w:rsidR="00D13CF1">
        <w:t xml:space="preserve">1 km resolution; </w:t>
      </w:r>
      <w:r w:rsidR="008061BE">
        <w:rPr>
          <w:rFonts w:eastAsia="Times New Roman"/>
        </w:rPr>
        <w:t xml:space="preserve">WGS-84; </w:t>
      </w:r>
      <w:r w:rsidR="00782322">
        <w:t>Beck et al. 2018</w:t>
      </w:r>
      <w:r w:rsidR="00782322" w:rsidRPr="00F32184">
        <w:t>)</w:t>
      </w:r>
      <w:r w:rsidR="00EE49E7" w:rsidRPr="00F32184">
        <w:t>.</w:t>
      </w:r>
      <w:r w:rsidR="00831931" w:rsidRPr="00F32184">
        <w:t xml:space="preserve"> </w:t>
      </w:r>
      <w:r w:rsidR="00EE49E7" w:rsidRPr="00F32184">
        <w:rPr>
          <w:rFonts w:eastAsia="Times New Roman"/>
          <w:i/>
        </w:rPr>
        <w:t xml:space="preserve">Vincetoxicum rossicum </w:t>
      </w:r>
      <w:r w:rsidR="00EE49E7" w:rsidRPr="00F32184">
        <w:rPr>
          <w:rFonts w:eastAsia="Times New Roman"/>
        </w:rPr>
        <w:t xml:space="preserve">inhabits </w:t>
      </w:r>
      <w:r w:rsidR="00E05525" w:rsidRPr="00F32184">
        <w:rPr>
          <w:rFonts w:eastAsia="Times New Roman"/>
        </w:rPr>
        <w:t>A</w:t>
      </w:r>
      <w:r w:rsidR="00B47ACE" w:rsidRPr="00B4714D">
        <w:rPr>
          <w:rFonts w:eastAsia="Times New Roman"/>
        </w:rPr>
        <w:t>w</w:t>
      </w:r>
      <w:r w:rsidR="00E05525" w:rsidRPr="00F32184">
        <w:rPr>
          <w:rFonts w:eastAsia="Times New Roman"/>
        </w:rPr>
        <w:t xml:space="preserve"> (</w:t>
      </w:r>
      <w:r w:rsidR="00B47ACE" w:rsidRPr="00B4714D">
        <w:rPr>
          <w:rFonts w:eastAsia="Times New Roman"/>
        </w:rPr>
        <w:t>tropical</w:t>
      </w:r>
      <w:r w:rsidR="002B2FB4" w:rsidRPr="00B4714D">
        <w:rPr>
          <w:rFonts w:eastAsia="Times New Roman"/>
        </w:rPr>
        <w:t>,</w:t>
      </w:r>
      <w:r w:rsidR="00B47ACE" w:rsidRPr="00B4714D">
        <w:rPr>
          <w:rFonts w:eastAsia="Times New Roman"/>
        </w:rPr>
        <w:t xml:space="preserve"> savannah; </w:t>
      </w:r>
      <w:r w:rsidR="00E05525" w:rsidRPr="00F32184">
        <w:rPr>
          <w:rFonts w:eastAsia="Times New Roman"/>
        </w:rPr>
        <w:t xml:space="preserve">1 point), </w:t>
      </w:r>
      <w:proofErr w:type="spellStart"/>
      <w:r w:rsidR="00E05525" w:rsidRPr="00F32184">
        <w:rPr>
          <w:rFonts w:eastAsia="Times New Roman"/>
        </w:rPr>
        <w:t>BSk</w:t>
      </w:r>
      <w:proofErr w:type="spellEnd"/>
      <w:r w:rsidR="00E05525" w:rsidRPr="00F32184">
        <w:rPr>
          <w:rFonts w:eastAsia="Times New Roman"/>
        </w:rPr>
        <w:t xml:space="preserve"> (</w:t>
      </w:r>
      <w:r w:rsidR="002C3D29" w:rsidRPr="00B4714D">
        <w:rPr>
          <w:rFonts w:eastAsia="Times New Roman"/>
        </w:rPr>
        <w:t>arid</w:t>
      </w:r>
      <w:r w:rsidR="00544DC2" w:rsidRPr="00B4714D">
        <w:rPr>
          <w:rFonts w:eastAsia="Times New Roman"/>
        </w:rPr>
        <w:t>,</w:t>
      </w:r>
      <w:r w:rsidR="002C3D29" w:rsidRPr="00B4714D">
        <w:rPr>
          <w:rFonts w:eastAsia="Times New Roman"/>
        </w:rPr>
        <w:t xml:space="preserve"> steppe</w:t>
      </w:r>
      <w:r w:rsidR="00544DC2" w:rsidRPr="00B4714D">
        <w:rPr>
          <w:rFonts w:eastAsia="Times New Roman"/>
        </w:rPr>
        <w:t>,</w:t>
      </w:r>
      <w:r w:rsidR="002C3D29" w:rsidRPr="00B4714D">
        <w:rPr>
          <w:rFonts w:eastAsia="Times New Roman"/>
        </w:rPr>
        <w:t xml:space="preserve"> cold; </w:t>
      </w:r>
      <w:r w:rsidR="00E05525" w:rsidRPr="00F32184">
        <w:rPr>
          <w:rFonts w:eastAsia="Times New Roman"/>
        </w:rPr>
        <w:t xml:space="preserve">6 points), </w:t>
      </w:r>
      <w:proofErr w:type="spellStart"/>
      <w:r w:rsidR="00E05525" w:rsidRPr="00F32184">
        <w:rPr>
          <w:rFonts w:eastAsia="Times New Roman"/>
        </w:rPr>
        <w:t>Cfb</w:t>
      </w:r>
      <w:proofErr w:type="spellEnd"/>
      <w:r w:rsidR="00E05525" w:rsidRPr="00F32184">
        <w:rPr>
          <w:rFonts w:eastAsia="Times New Roman"/>
        </w:rPr>
        <w:t xml:space="preserve"> </w:t>
      </w:r>
      <w:r w:rsidR="003907FF" w:rsidRPr="00F32184">
        <w:rPr>
          <w:rFonts w:eastAsia="Times New Roman"/>
        </w:rPr>
        <w:t xml:space="preserve">(temperate, no dry season, warm summer; </w:t>
      </w:r>
      <w:r w:rsidR="00E05525" w:rsidRPr="00F32184">
        <w:rPr>
          <w:rFonts w:eastAsia="Times New Roman"/>
        </w:rPr>
        <w:t xml:space="preserve">8 points), </w:t>
      </w:r>
      <w:proofErr w:type="spellStart"/>
      <w:r w:rsidR="00E05525" w:rsidRPr="00F32184">
        <w:rPr>
          <w:rFonts w:eastAsia="Times New Roman"/>
        </w:rPr>
        <w:t>Dfa</w:t>
      </w:r>
      <w:proofErr w:type="spellEnd"/>
      <w:r w:rsidR="00E05525" w:rsidRPr="00F32184">
        <w:rPr>
          <w:rFonts w:eastAsia="Times New Roman"/>
        </w:rPr>
        <w:t xml:space="preserve"> </w:t>
      </w:r>
      <w:r w:rsidR="003907FF" w:rsidRPr="00B4714D">
        <w:rPr>
          <w:rFonts w:eastAsia="Times New Roman"/>
        </w:rPr>
        <w:t>(</w:t>
      </w:r>
      <w:r w:rsidR="00E05525" w:rsidRPr="00F32184">
        <w:rPr>
          <w:rFonts w:eastAsia="Times New Roman"/>
        </w:rPr>
        <w:t>cold, no dry season, hot summer</w:t>
      </w:r>
      <w:r w:rsidR="00673D23" w:rsidRPr="00B4714D">
        <w:rPr>
          <w:rFonts w:eastAsia="Times New Roman"/>
        </w:rPr>
        <w:t xml:space="preserve">; </w:t>
      </w:r>
      <w:r w:rsidR="00E05525" w:rsidRPr="00F32184">
        <w:rPr>
          <w:rFonts w:eastAsia="Times New Roman"/>
        </w:rPr>
        <w:t xml:space="preserve">532 points), </w:t>
      </w:r>
      <w:proofErr w:type="spellStart"/>
      <w:r w:rsidR="00E05525" w:rsidRPr="00F32184">
        <w:rPr>
          <w:rFonts w:eastAsia="Times New Roman"/>
        </w:rPr>
        <w:t>Dfb</w:t>
      </w:r>
      <w:proofErr w:type="spellEnd"/>
      <w:r w:rsidR="00E05525" w:rsidRPr="00F32184">
        <w:rPr>
          <w:rFonts w:eastAsia="Times New Roman"/>
        </w:rPr>
        <w:t xml:space="preserve"> </w:t>
      </w:r>
      <w:r w:rsidR="00673D23" w:rsidRPr="00B4714D">
        <w:rPr>
          <w:rFonts w:eastAsia="Times New Roman"/>
        </w:rPr>
        <w:t>(</w:t>
      </w:r>
      <w:r w:rsidR="00E05525" w:rsidRPr="00F32184">
        <w:rPr>
          <w:rFonts w:eastAsia="Times New Roman"/>
        </w:rPr>
        <w:t>cold, no dry season, warm summer</w:t>
      </w:r>
      <w:r w:rsidR="00673D23" w:rsidRPr="00B4714D">
        <w:rPr>
          <w:rFonts w:eastAsia="Times New Roman"/>
        </w:rPr>
        <w:t xml:space="preserve">; </w:t>
      </w:r>
      <w:r w:rsidR="00E05525" w:rsidRPr="00F32184">
        <w:rPr>
          <w:rFonts w:eastAsia="Times New Roman"/>
        </w:rPr>
        <w:t xml:space="preserve">2,159 points) and </w:t>
      </w:r>
      <w:proofErr w:type="spellStart"/>
      <w:r w:rsidR="00E05525" w:rsidRPr="00F32184">
        <w:rPr>
          <w:rFonts w:eastAsia="Times New Roman"/>
        </w:rPr>
        <w:t>Dfc</w:t>
      </w:r>
      <w:proofErr w:type="spellEnd"/>
      <w:r w:rsidR="00E05525" w:rsidRPr="00F32184">
        <w:rPr>
          <w:rFonts w:eastAsia="Times New Roman"/>
        </w:rPr>
        <w:t xml:space="preserve"> </w:t>
      </w:r>
      <w:r w:rsidR="00673D23" w:rsidRPr="00B4714D">
        <w:rPr>
          <w:rFonts w:eastAsia="Times New Roman"/>
        </w:rPr>
        <w:t>(</w:t>
      </w:r>
      <w:r w:rsidR="00E05525" w:rsidRPr="00F32184">
        <w:rPr>
          <w:rFonts w:eastAsia="Times New Roman"/>
        </w:rPr>
        <w:t>cold, no dry season, cold summer</w:t>
      </w:r>
      <w:r w:rsidR="00673D23" w:rsidRPr="00B4714D">
        <w:rPr>
          <w:rFonts w:eastAsia="Times New Roman"/>
        </w:rPr>
        <w:t xml:space="preserve">; </w:t>
      </w:r>
      <w:r w:rsidR="00E05525" w:rsidRPr="00F32184">
        <w:rPr>
          <w:rFonts w:eastAsia="Times New Roman"/>
        </w:rPr>
        <w:t>20 points)</w:t>
      </w:r>
      <w:r w:rsidR="00673D23" w:rsidRPr="00B4714D">
        <w:rPr>
          <w:rFonts w:eastAsia="Times New Roman"/>
        </w:rPr>
        <w:t xml:space="preserve"> climate types</w:t>
      </w:r>
      <w:r w:rsidR="00E05525" w:rsidRPr="00F32184">
        <w:rPr>
          <w:rFonts w:eastAsia="Times New Roman"/>
        </w:rPr>
        <w:t>.</w:t>
      </w:r>
      <w:r w:rsidR="00A011C1">
        <w:rPr>
          <w:rFonts w:eastAsia="Times New Roman"/>
        </w:rPr>
        <w:t xml:space="preserve"> </w:t>
      </w:r>
      <w:r w:rsidR="00A011C1" w:rsidRPr="00C173A5">
        <w:rPr>
          <w:rFonts w:eastAsia="Times New Roman"/>
          <w:b/>
          <w:bCs/>
        </w:rPr>
        <w:t>(B)</w:t>
      </w:r>
      <w:r w:rsidR="00A011C1">
        <w:rPr>
          <w:rFonts w:eastAsia="Times New Roman"/>
        </w:rPr>
        <w:t xml:space="preserve"> </w:t>
      </w:r>
      <w:r w:rsidR="00A011C1" w:rsidRPr="00D62D83">
        <w:rPr>
          <w:rFonts w:eastAsia="Times New Roman"/>
          <w:bCs/>
        </w:rPr>
        <w:t xml:space="preserve">Current distribution of </w:t>
      </w:r>
      <w:r w:rsidR="00A011C1" w:rsidRPr="00D62D83">
        <w:rPr>
          <w:rFonts w:eastAsia="Times New Roman"/>
          <w:bCs/>
          <w:i/>
        </w:rPr>
        <w:t xml:space="preserve">Vincetoxicum nigrum </w:t>
      </w:r>
      <w:r w:rsidR="00A011C1" w:rsidRPr="00D62D83">
        <w:t>(Global Biodiversity Information Facility 2021</w:t>
      </w:r>
      <w:r w:rsidR="00A011C1">
        <w:t>b</w:t>
      </w:r>
      <w:r w:rsidR="00A011C1" w:rsidRPr="00D62D83">
        <w:t xml:space="preserve">) </w:t>
      </w:r>
      <w:r w:rsidR="00A011C1">
        <w:rPr>
          <w:rFonts w:eastAsia="Times New Roman"/>
          <w:bCs/>
        </w:rPr>
        <w:t>with</w:t>
      </w:r>
      <w:r w:rsidR="00A011C1" w:rsidRPr="00D62D83">
        <w:rPr>
          <w:rFonts w:eastAsia="Times New Roman"/>
          <w:bCs/>
        </w:rPr>
        <w:t xml:space="preserve"> </w:t>
      </w:r>
      <w:proofErr w:type="spellStart"/>
      <w:r w:rsidR="00A011C1" w:rsidRPr="00D62D83">
        <w:rPr>
          <w:rFonts w:eastAsia="Times New Roman"/>
          <w:bCs/>
        </w:rPr>
        <w:t>Köppen</w:t>
      </w:r>
      <w:proofErr w:type="spellEnd"/>
      <w:r w:rsidR="00A011C1" w:rsidRPr="00D62D83">
        <w:rPr>
          <w:rFonts w:eastAsia="Times New Roman"/>
          <w:bCs/>
        </w:rPr>
        <w:t xml:space="preserve">-Geiger </w:t>
      </w:r>
      <w:r w:rsidR="00A011C1">
        <w:rPr>
          <w:rFonts w:eastAsia="Times New Roman"/>
          <w:bCs/>
        </w:rPr>
        <w:t>climate classification</w:t>
      </w:r>
      <w:r w:rsidR="00A011C1" w:rsidRPr="00D62D83">
        <w:rPr>
          <w:rFonts w:eastAsia="Times New Roman"/>
          <w:bCs/>
        </w:rPr>
        <w:t xml:space="preserve"> </w:t>
      </w:r>
      <w:r w:rsidR="00A011C1">
        <w:t xml:space="preserve">(1 km resolution; </w:t>
      </w:r>
      <w:r w:rsidR="00A011C1">
        <w:rPr>
          <w:rFonts w:eastAsia="Times New Roman"/>
        </w:rPr>
        <w:t xml:space="preserve">WGS-84; </w:t>
      </w:r>
      <w:r w:rsidR="00A011C1">
        <w:t>Beck et al. 2018</w:t>
      </w:r>
      <w:r w:rsidR="00A011C1" w:rsidRPr="0000658D">
        <w:t>)</w:t>
      </w:r>
      <w:r w:rsidR="00A011C1" w:rsidRPr="0000658D">
        <w:rPr>
          <w:rFonts w:eastAsia="Times New Roman"/>
          <w:bCs/>
        </w:rPr>
        <w:t xml:space="preserve">. </w:t>
      </w:r>
      <w:r w:rsidR="00A011C1" w:rsidRPr="0000658D">
        <w:rPr>
          <w:rFonts w:eastAsia="Times New Roman"/>
          <w:i/>
        </w:rPr>
        <w:t xml:space="preserve">Vincetoxicum nigrum </w:t>
      </w:r>
      <w:r w:rsidR="00A011C1" w:rsidRPr="0000658D">
        <w:rPr>
          <w:rFonts w:eastAsia="Times New Roman"/>
        </w:rPr>
        <w:t xml:space="preserve">inhabits Aw </w:t>
      </w:r>
      <w:r w:rsidR="00A011C1" w:rsidRPr="00B4714D">
        <w:rPr>
          <w:rFonts w:eastAsia="Times New Roman"/>
        </w:rPr>
        <w:t>(</w:t>
      </w:r>
      <w:r w:rsidR="00A011C1" w:rsidRPr="0000658D">
        <w:rPr>
          <w:rFonts w:eastAsia="Times New Roman"/>
        </w:rPr>
        <w:t>tropical</w:t>
      </w:r>
      <w:r w:rsidR="00A011C1" w:rsidRPr="00B4714D">
        <w:rPr>
          <w:rFonts w:eastAsia="Times New Roman"/>
        </w:rPr>
        <w:t>,</w:t>
      </w:r>
      <w:r w:rsidR="00A011C1" w:rsidRPr="0000658D">
        <w:rPr>
          <w:rFonts w:eastAsia="Times New Roman"/>
        </w:rPr>
        <w:t xml:space="preserve"> savannah</w:t>
      </w:r>
      <w:r w:rsidR="00A011C1" w:rsidRPr="00B4714D">
        <w:rPr>
          <w:rFonts w:eastAsia="Times New Roman"/>
        </w:rPr>
        <w:t xml:space="preserve">; </w:t>
      </w:r>
      <w:r w:rsidR="00A011C1" w:rsidRPr="0000658D">
        <w:rPr>
          <w:rFonts w:eastAsia="Times New Roman"/>
        </w:rPr>
        <w:t xml:space="preserve">1 point), </w:t>
      </w:r>
      <w:proofErr w:type="spellStart"/>
      <w:r w:rsidR="00A011C1" w:rsidRPr="0000658D">
        <w:rPr>
          <w:rFonts w:eastAsia="Times New Roman"/>
        </w:rPr>
        <w:t>BWh</w:t>
      </w:r>
      <w:proofErr w:type="spellEnd"/>
      <w:r w:rsidR="00A011C1" w:rsidRPr="0000658D">
        <w:rPr>
          <w:rFonts w:eastAsia="Times New Roman"/>
        </w:rPr>
        <w:t xml:space="preserve"> </w:t>
      </w:r>
      <w:r w:rsidR="00A011C1" w:rsidRPr="00B4714D">
        <w:rPr>
          <w:rFonts w:eastAsia="Times New Roman"/>
        </w:rPr>
        <w:t>(</w:t>
      </w:r>
      <w:r w:rsidR="00A011C1" w:rsidRPr="0000658D">
        <w:rPr>
          <w:rFonts w:eastAsia="Times New Roman"/>
        </w:rPr>
        <w:t xml:space="preserve">arid, desert, </w:t>
      </w:r>
      <w:r w:rsidR="00A011C1" w:rsidRPr="00B4714D">
        <w:rPr>
          <w:rFonts w:eastAsia="Times New Roman"/>
        </w:rPr>
        <w:t xml:space="preserve">hot; </w:t>
      </w:r>
      <w:r w:rsidR="00A011C1" w:rsidRPr="0000658D">
        <w:rPr>
          <w:rFonts w:eastAsia="Times New Roman"/>
        </w:rPr>
        <w:t xml:space="preserve">4 points), </w:t>
      </w:r>
      <w:proofErr w:type="spellStart"/>
      <w:r w:rsidR="00A011C1" w:rsidRPr="0000658D">
        <w:rPr>
          <w:rFonts w:eastAsia="Times New Roman"/>
        </w:rPr>
        <w:t>BSh</w:t>
      </w:r>
      <w:proofErr w:type="spellEnd"/>
      <w:r w:rsidR="00A011C1" w:rsidRPr="0000658D">
        <w:rPr>
          <w:rFonts w:eastAsia="Times New Roman"/>
        </w:rPr>
        <w:t xml:space="preserve"> </w:t>
      </w:r>
      <w:r w:rsidR="00A011C1" w:rsidRPr="00B4714D">
        <w:rPr>
          <w:rFonts w:eastAsia="Times New Roman"/>
        </w:rPr>
        <w:t>(</w:t>
      </w:r>
      <w:r w:rsidR="00A011C1" w:rsidRPr="0000658D">
        <w:rPr>
          <w:rFonts w:eastAsia="Times New Roman"/>
        </w:rPr>
        <w:t>arid, steppe, hot</w:t>
      </w:r>
      <w:r w:rsidR="00A011C1" w:rsidRPr="00B4714D">
        <w:rPr>
          <w:rFonts w:eastAsia="Times New Roman"/>
        </w:rPr>
        <w:t xml:space="preserve">; </w:t>
      </w:r>
      <w:r w:rsidR="00A011C1" w:rsidRPr="0000658D">
        <w:rPr>
          <w:rFonts w:eastAsia="Times New Roman"/>
        </w:rPr>
        <w:t xml:space="preserve">11 points), </w:t>
      </w:r>
      <w:proofErr w:type="spellStart"/>
      <w:r w:rsidR="00A011C1" w:rsidRPr="0000658D">
        <w:rPr>
          <w:rFonts w:eastAsia="Times New Roman"/>
        </w:rPr>
        <w:t>BSk</w:t>
      </w:r>
      <w:proofErr w:type="spellEnd"/>
      <w:r w:rsidR="00A011C1" w:rsidRPr="0000658D">
        <w:rPr>
          <w:rFonts w:eastAsia="Times New Roman"/>
        </w:rPr>
        <w:t xml:space="preserve"> </w:t>
      </w:r>
      <w:r w:rsidR="00A011C1" w:rsidRPr="00B4714D">
        <w:rPr>
          <w:rFonts w:eastAsia="Times New Roman"/>
        </w:rPr>
        <w:t>(</w:t>
      </w:r>
      <w:r w:rsidR="00A011C1" w:rsidRPr="0000658D">
        <w:rPr>
          <w:rFonts w:eastAsia="Times New Roman"/>
        </w:rPr>
        <w:t>arid, steppe, cold</w:t>
      </w:r>
      <w:r w:rsidR="00A011C1" w:rsidRPr="00B4714D">
        <w:rPr>
          <w:rFonts w:eastAsia="Times New Roman"/>
        </w:rPr>
        <w:t xml:space="preserve">; </w:t>
      </w:r>
      <w:r w:rsidR="00A011C1" w:rsidRPr="0000658D">
        <w:rPr>
          <w:rFonts w:eastAsia="Times New Roman"/>
        </w:rPr>
        <w:t xml:space="preserve">980 points), </w:t>
      </w:r>
      <w:proofErr w:type="spellStart"/>
      <w:r w:rsidR="00A011C1" w:rsidRPr="0000658D">
        <w:rPr>
          <w:rFonts w:eastAsia="Times New Roman"/>
        </w:rPr>
        <w:t>Csa</w:t>
      </w:r>
      <w:proofErr w:type="spellEnd"/>
      <w:r w:rsidR="00A011C1" w:rsidRPr="0000658D">
        <w:rPr>
          <w:rFonts w:eastAsia="Times New Roman"/>
        </w:rPr>
        <w:t xml:space="preserve"> </w:t>
      </w:r>
      <w:r w:rsidR="00A011C1" w:rsidRPr="00B4714D">
        <w:rPr>
          <w:rFonts w:eastAsia="Times New Roman"/>
        </w:rPr>
        <w:t>(</w:t>
      </w:r>
      <w:r w:rsidR="00A011C1" w:rsidRPr="0000658D">
        <w:rPr>
          <w:rFonts w:eastAsia="Times New Roman"/>
        </w:rPr>
        <w:t>temperate, dry summer, hot summer</w:t>
      </w:r>
      <w:r w:rsidR="00A011C1" w:rsidRPr="00B4714D">
        <w:rPr>
          <w:rFonts w:eastAsia="Times New Roman"/>
        </w:rPr>
        <w:t xml:space="preserve">; </w:t>
      </w:r>
      <w:r w:rsidR="00A011C1" w:rsidRPr="0000658D">
        <w:rPr>
          <w:rFonts w:eastAsia="Times New Roman"/>
        </w:rPr>
        <w:t xml:space="preserve">1,313 points), </w:t>
      </w:r>
      <w:proofErr w:type="spellStart"/>
      <w:r w:rsidR="00A011C1" w:rsidRPr="0000658D">
        <w:rPr>
          <w:rFonts w:eastAsia="Times New Roman"/>
        </w:rPr>
        <w:t>Csb</w:t>
      </w:r>
      <w:proofErr w:type="spellEnd"/>
      <w:r w:rsidR="00A011C1" w:rsidRPr="0000658D">
        <w:rPr>
          <w:rFonts w:eastAsia="Times New Roman"/>
        </w:rPr>
        <w:t xml:space="preserve"> </w:t>
      </w:r>
      <w:r w:rsidR="00A011C1" w:rsidRPr="00B4714D">
        <w:rPr>
          <w:rFonts w:eastAsia="Times New Roman"/>
        </w:rPr>
        <w:t>(temperate</w:t>
      </w:r>
      <w:r w:rsidR="00A011C1" w:rsidRPr="0000658D">
        <w:rPr>
          <w:rFonts w:eastAsia="Times New Roman"/>
        </w:rPr>
        <w:t xml:space="preserve">, dry summer, </w:t>
      </w:r>
      <w:r w:rsidR="00A011C1" w:rsidRPr="00B4714D">
        <w:rPr>
          <w:rFonts w:eastAsia="Times New Roman"/>
        </w:rPr>
        <w:t>warm</w:t>
      </w:r>
      <w:r w:rsidR="00A011C1" w:rsidRPr="0000658D">
        <w:rPr>
          <w:rFonts w:eastAsia="Times New Roman"/>
        </w:rPr>
        <w:t xml:space="preserve"> summer</w:t>
      </w:r>
      <w:r w:rsidR="00A011C1" w:rsidRPr="00B4714D">
        <w:rPr>
          <w:rFonts w:eastAsia="Times New Roman"/>
        </w:rPr>
        <w:t xml:space="preserve">; </w:t>
      </w:r>
      <w:r w:rsidR="00A011C1" w:rsidRPr="0000658D">
        <w:rPr>
          <w:rFonts w:eastAsia="Times New Roman"/>
        </w:rPr>
        <w:t xml:space="preserve">279 points), </w:t>
      </w:r>
      <w:proofErr w:type="spellStart"/>
      <w:r w:rsidR="00A011C1" w:rsidRPr="0000658D">
        <w:rPr>
          <w:rFonts w:eastAsia="Times New Roman"/>
        </w:rPr>
        <w:lastRenderedPageBreak/>
        <w:t>Cwb</w:t>
      </w:r>
      <w:proofErr w:type="spellEnd"/>
      <w:r w:rsidR="00A011C1" w:rsidRPr="0000658D">
        <w:rPr>
          <w:rFonts w:eastAsia="Times New Roman"/>
        </w:rPr>
        <w:t xml:space="preserve"> </w:t>
      </w:r>
      <w:r w:rsidR="00A011C1" w:rsidRPr="00B4714D">
        <w:rPr>
          <w:rFonts w:eastAsia="Times New Roman"/>
        </w:rPr>
        <w:t>(</w:t>
      </w:r>
      <w:r w:rsidR="00A011C1" w:rsidRPr="0000658D">
        <w:rPr>
          <w:rFonts w:eastAsia="Times New Roman"/>
        </w:rPr>
        <w:t>temperate, dry winter, warm summer</w:t>
      </w:r>
      <w:r w:rsidR="00A011C1" w:rsidRPr="00B4714D">
        <w:rPr>
          <w:rFonts w:eastAsia="Times New Roman"/>
        </w:rPr>
        <w:t xml:space="preserve">; </w:t>
      </w:r>
      <w:r w:rsidR="00A011C1" w:rsidRPr="0000658D">
        <w:rPr>
          <w:rFonts w:eastAsia="Times New Roman"/>
        </w:rPr>
        <w:t xml:space="preserve">1 point), </w:t>
      </w:r>
      <w:proofErr w:type="spellStart"/>
      <w:r w:rsidR="00A011C1" w:rsidRPr="0000658D">
        <w:rPr>
          <w:rFonts w:eastAsia="Times New Roman"/>
        </w:rPr>
        <w:t>Cfa</w:t>
      </w:r>
      <w:proofErr w:type="spellEnd"/>
      <w:r w:rsidR="00A011C1" w:rsidRPr="0000658D">
        <w:rPr>
          <w:rFonts w:eastAsia="Times New Roman"/>
        </w:rPr>
        <w:t xml:space="preserve"> </w:t>
      </w:r>
      <w:r w:rsidR="00A011C1" w:rsidRPr="00B4714D">
        <w:rPr>
          <w:rFonts w:eastAsia="Times New Roman"/>
        </w:rPr>
        <w:t>(</w:t>
      </w:r>
      <w:r w:rsidR="00A011C1" w:rsidRPr="0000658D">
        <w:rPr>
          <w:rFonts w:eastAsia="Times New Roman"/>
        </w:rPr>
        <w:t xml:space="preserve">temperate, </w:t>
      </w:r>
      <w:r w:rsidR="00A011C1" w:rsidRPr="00B4714D">
        <w:rPr>
          <w:rFonts w:eastAsia="Times New Roman"/>
        </w:rPr>
        <w:t>no dry season</w:t>
      </w:r>
      <w:r w:rsidR="00A011C1" w:rsidRPr="0000658D">
        <w:rPr>
          <w:rFonts w:eastAsia="Times New Roman"/>
        </w:rPr>
        <w:t xml:space="preserve">, </w:t>
      </w:r>
      <w:r w:rsidR="00A011C1" w:rsidRPr="00B4714D">
        <w:rPr>
          <w:rFonts w:eastAsia="Times New Roman"/>
        </w:rPr>
        <w:t>hot</w:t>
      </w:r>
      <w:r w:rsidR="00A011C1" w:rsidRPr="0000658D">
        <w:rPr>
          <w:rFonts w:eastAsia="Times New Roman"/>
        </w:rPr>
        <w:t xml:space="preserve"> summer</w:t>
      </w:r>
      <w:r w:rsidR="00A011C1" w:rsidRPr="00B4714D">
        <w:rPr>
          <w:rFonts w:eastAsia="Times New Roman"/>
        </w:rPr>
        <w:t xml:space="preserve">; </w:t>
      </w:r>
      <w:r w:rsidR="00A011C1" w:rsidRPr="0000658D">
        <w:rPr>
          <w:rFonts w:eastAsia="Times New Roman"/>
        </w:rPr>
        <w:t xml:space="preserve">165 points), </w:t>
      </w:r>
      <w:proofErr w:type="spellStart"/>
      <w:r w:rsidR="00A011C1" w:rsidRPr="0000658D">
        <w:rPr>
          <w:rFonts w:eastAsia="Times New Roman"/>
        </w:rPr>
        <w:t>Cfb</w:t>
      </w:r>
      <w:proofErr w:type="spellEnd"/>
      <w:r w:rsidR="00A011C1" w:rsidRPr="0000658D">
        <w:rPr>
          <w:rFonts w:eastAsia="Times New Roman"/>
        </w:rPr>
        <w:t xml:space="preserve"> </w:t>
      </w:r>
      <w:r w:rsidR="00A011C1" w:rsidRPr="00B4714D">
        <w:rPr>
          <w:rFonts w:eastAsia="Times New Roman"/>
        </w:rPr>
        <w:t>(</w:t>
      </w:r>
      <w:r w:rsidR="00A011C1" w:rsidRPr="0000658D">
        <w:rPr>
          <w:rFonts w:eastAsia="Times New Roman"/>
        </w:rPr>
        <w:t>temperate, no dry season, warm summer</w:t>
      </w:r>
      <w:r w:rsidR="00A011C1" w:rsidRPr="00B4714D">
        <w:rPr>
          <w:rFonts w:eastAsia="Times New Roman"/>
        </w:rPr>
        <w:t xml:space="preserve">; </w:t>
      </w:r>
      <w:r w:rsidR="00A011C1" w:rsidRPr="0000658D">
        <w:rPr>
          <w:rFonts w:eastAsia="Times New Roman"/>
        </w:rPr>
        <w:t xml:space="preserve">657 points), Cfc </w:t>
      </w:r>
      <w:r w:rsidR="00A011C1" w:rsidRPr="00B4714D">
        <w:rPr>
          <w:rFonts w:eastAsia="Times New Roman"/>
        </w:rPr>
        <w:t>(</w:t>
      </w:r>
      <w:r w:rsidR="00A011C1" w:rsidRPr="0000658D">
        <w:rPr>
          <w:rFonts w:eastAsia="Times New Roman"/>
        </w:rPr>
        <w:t>temperate, no dry season, cold summer</w:t>
      </w:r>
      <w:r w:rsidR="00A011C1" w:rsidRPr="00B4714D">
        <w:rPr>
          <w:rFonts w:eastAsia="Times New Roman"/>
        </w:rPr>
        <w:t xml:space="preserve">; </w:t>
      </w:r>
      <w:r w:rsidR="00A011C1" w:rsidRPr="0000658D">
        <w:rPr>
          <w:rFonts w:eastAsia="Times New Roman"/>
        </w:rPr>
        <w:t xml:space="preserve">2 points), </w:t>
      </w:r>
      <w:proofErr w:type="spellStart"/>
      <w:r w:rsidR="00A011C1" w:rsidRPr="0000658D">
        <w:rPr>
          <w:rFonts w:eastAsia="Times New Roman"/>
        </w:rPr>
        <w:t>Dsa</w:t>
      </w:r>
      <w:proofErr w:type="spellEnd"/>
      <w:r w:rsidR="00A011C1" w:rsidRPr="0000658D">
        <w:rPr>
          <w:rFonts w:eastAsia="Times New Roman"/>
        </w:rPr>
        <w:t xml:space="preserve"> </w:t>
      </w:r>
      <w:r w:rsidR="00A011C1" w:rsidRPr="00B4714D">
        <w:rPr>
          <w:rFonts w:eastAsia="Times New Roman"/>
        </w:rPr>
        <w:t>(</w:t>
      </w:r>
      <w:r w:rsidR="00A011C1" w:rsidRPr="0000658D">
        <w:rPr>
          <w:rFonts w:eastAsia="Times New Roman"/>
        </w:rPr>
        <w:t xml:space="preserve">cold, dry summer, </w:t>
      </w:r>
      <w:r w:rsidR="00A011C1" w:rsidRPr="00B4714D">
        <w:rPr>
          <w:rFonts w:eastAsia="Times New Roman"/>
        </w:rPr>
        <w:t>hot</w:t>
      </w:r>
      <w:r w:rsidR="00A011C1" w:rsidRPr="0000658D">
        <w:rPr>
          <w:rFonts w:eastAsia="Times New Roman"/>
        </w:rPr>
        <w:t xml:space="preserve"> summer</w:t>
      </w:r>
      <w:r w:rsidR="00A011C1" w:rsidRPr="00B4714D">
        <w:rPr>
          <w:rFonts w:eastAsia="Times New Roman"/>
        </w:rPr>
        <w:t xml:space="preserve">; </w:t>
      </w:r>
      <w:r w:rsidR="00A011C1" w:rsidRPr="0000658D">
        <w:rPr>
          <w:rFonts w:eastAsia="Times New Roman"/>
        </w:rPr>
        <w:t xml:space="preserve">4 points), </w:t>
      </w:r>
      <w:proofErr w:type="spellStart"/>
      <w:r w:rsidR="00A011C1" w:rsidRPr="0000658D">
        <w:rPr>
          <w:rFonts w:eastAsia="Times New Roman"/>
        </w:rPr>
        <w:t>Dsb</w:t>
      </w:r>
      <w:proofErr w:type="spellEnd"/>
      <w:r w:rsidR="00A011C1" w:rsidRPr="0000658D">
        <w:rPr>
          <w:rFonts w:eastAsia="Times New Roman"/>
        </w:rPr>
        <w:t xml:space="preserve"> </w:t>
      </w:r>
      <w:r w:rsidR="00A011C1" w:rsidRPr="00B4714D">
        <w:rPr>
          <w:rFonts w:eastAsia="Times New Roman"/>
        </w:rPr>
        <w:t>(</w:t>
      </w:r>
      <w:r w:rsidR="00A011C1" w:rsidRPr="0000658D">
        <w:rPr>
          <w:rFonts w:eastAsia="Times New Roman"/>
        </w:rPr>
        <w:t>cold, dry summer, warm summer</w:t>
      </w:r>
      <w:r w:rsidR="00A011C1" w:rsidRPr="00B4714D">
        <w:rPr>
          <w:rFonts w:eastAsia="Times New Roman"/>
        </w:rPr>
        <w:t xml:space="preserve">; </w:t>
      </w:r>
      <w:r w:rsidR="00A011C1" w:rsidRPr="0000658D">
        <w:rPr>
          <w:rFonts w:eastAsia="Times New Roman"/>
        </w:rPr>
        <w:t xml:space="preserve">4 points), </w:t>
      </w:r>
      <w:proofErr w:type="spellStart"/>
      <w:r w:rsidR="00A011C1" w:rsidRPr="0000658D">
        <w:rPr>
          <w:rFonts w:eastAsia="Times New Roman"/>
        </w:rPr>
        <w:t>Dsc</w:t>
      </w:r>
      <w:proofErr w:type="spellEnd"/>
      <w:r w:rsidR="00A011C1" w:rsidRPr="0000658D">
        <w:rPr>
          <w:rFonts w:eastAsia="Times New Roman"/>
        </w:rPr>
        <w:t xml:space="preserve"> </w:t>
      </w:r>
      <w:r w:rsidR="00A011C1" w:rsidRPr="00B4714D">
        <w:rPr>
          <w:rFonts w:eastAsia="Times New Roman"/>
        </w:rPr>
        <w:t>(</w:t>
      </w:r>
      <w:r w:rsidR="00A011C1" w:rsidRPr="0000658D">
        <w:rPr>
          <w:rFonts w:eastAsia="Times New Roman"/>
        </w:rPr>
        <w:t>cold, dry summer, cold summer</w:t>
      </w:r>
      <w:r w:rsidR="00A011C1" w:rsidRPr="00B4714D">
        <w:rPr>
          <w:rFonts w:eastAsia="Times New Roman"/>
        </w:rPr>
        <w:t xml:space="preserve">; </w:t>
      </w:r>
      <w:r w:rsidR="00A011C1" w:rsidRPr="0000658D">
        <w:rPr>
          <w:rFonts w:eastAsia="Times New Roman"/>
        </w:rPr>
        <w:t xml:space="preserve">3 points), </w:t>
      </w:r>
      <w:proofErr w:type="spellStart"/>
      <w:r w:rsidR="00A011C1" w:rsidRPr="0000658D">
        <w:rPr>
          <w:rFonts w:eastAsia="Times New Roman"/>
        </w:rPr>
        <w:t>Dfa</w:t>
      </w:r>
      <w:proofErr w:type="spellEnd"/>
      <w:r w:rsidR="00A011C1" w:rsidRPr="0000658D">
        <w:rPr>
          <w:rFonts w:eastAsia="Times New Roman"/>
        </w:rPr>
        <w:t xml:space="preserve"> </w:t>
      </w:r>
      <w:r w:rsidR="00A011C1" w:rsidRPr="00B4714D">
        <w:rPr>
          <w:rFonts w:eastAsia="Times New Roman"/>
        </w:rPr>
        <w:t>(</w:t>
      </w:r>
      <w:r w:rsidR="00A011C1" w:rsidRPr="0000658D">
        <w:rPr>
          <w:rFonts w:eastAsia="Times New Roman"/>
        </w:rPr>
        <w:t>cold, no dry season, hot summer</w:t>
      </w:r>
      <w:r w:rsidR="00A011C1" w:rsidRPr="00B4714D">
        <w:rPr>
          <w:rFonts w:eastAsia="Times New Roman"/>
        </w:rPr>
        <w:t xml:space="preserve">; </w:t>
      </w:r>
      <w:r w:rsidR="00A011C1" w:rsidRPr="0000658D">
        <w:rPr>
          <w:rFonts w:eastAsia="Times New Roman"/>
        </w:rPr>
        <w:t xml:space="preserve">1,033 points), </w:t>
      </w:r>
      <w:proofErr w:type="spellStart"/>
      <w:r w:rsidR="00A011C1" w:rsidRPr="0000658D">
        <w:rPr>
          <w:rFonts w:eastAsia="Times New Roman"/>
        </w:rPr>
        <w:t>Dfb</w:t>
      </w:r>
      <w:proofErr w:type="spellEnd"/>
      <w:r w:rsidR="00A011C1" w:rsidRPr="0000658D">
        <w:rPr>
          <w:rFonts w:eastAsia="Times New Roman"/>
        </w:rPr>
        <w:t xml:space="preserve"> </w:t>
      </w:r>
      <w:r w:rsidR="00A011C1" w:rsidRPr="00B4714D">
        <w:rPr>
          <w:rFonts w:eastAsia="Times New Roman"/>
        </w:rPr>
        <w:t>(</w:t>
      </w:r>
      <w:r w:rsidR="00A011C1" w:rsidRPr="0000658D">
        <w:rPr>
          <w:rFonts w:eastAsia="Times New Roman"/>
        </w:rPr>
        <w:t>cold, no dry season, warm summer</w:t>
      </w:r>
      <w:r w:rsidR="00A011C1" w:rsidRPr="00B4714D">
        <w:rPr>
          <w:rFonts w:eastAsia="Times New Roman"/>
        </w:rPr>
        <w:t xml:space="preserve">; </w:t>
      </w:r>
      <w:r w:rsidR="00A011C1" w:rsidRPr="0000658D">
        <w:rPr>
          <w:rFonts w:eastAsia="Times New Roman"/>
        </w:rPr>
        <w:t>308 points)</w:t>
      </w:r>
      <w:r w:rsidR="00A011C1" w:rsidRPr="00B4714D">
        <w:rPr>
          <w:rFonts w:eastAsia="Times New Roman"/>
        </w:rPr>
        <w:t xml:space="preserve">, </w:t>
      </w:r>
      <w:proofErr w:type="spellStart"/>
      <w:r w:rsidR="00A011C1" w:rsidRPr="00B4714D">
        <w:rPr>
          <w:rFonts w:eastAsia="Times New Roman"/>
        </w:rPr>
        <w:t>Dfc</w:t>
      </w:r>
      <w:proofErr w:type="spellEnd"/>
      <w:r w:rsidR="00A011C1" w:rsidRPr="00B4714D">
        <w:rPr>
          <w:rFonts w:eastAsia="Times New Roman"/>
        </w:rPr>
        <w:t xml:space="preserve"> (cold, no dry season, cold summer; 12 points),</w:t>
      </w:r>
      <w:r w:rsidR="00A011C1" w:rsidRPr="0000658D">
        <w:rPr>
          <w:rFonts w:eastAsia="Times New Roman"/>
        </w:rPr>
        <w:t xml:space="preserve"> and ET </w:t>
      </w:r>
      <w:r w:rsidR="00A011C1" w:rsidRPr="00B4714D">
        <w:rPr>
          <w:rFonts w:eastAsia="Times New Roman"/>
        </w:rPr>
        <w:t>(</w:t>
      </w:r>
      <w:r w:rsidR="00A011C1" w:rsidRPr="0000658D">
        <w:rPr>
          <w:rFonts w:eastAsia="Times New Roman"/>
        </w:rPr>
        <w:t>polar tundra</w:t>
      </w:r>
      <w:r w:rsidR="00A011C1" w:rsidRPr="00B4714D">
        <w:rPr>
          <w:rFonts w:eastAsia="Times New Roman"/>
        </w:rPr>
        <w:t xml:space="preserve">; </w:t>
      </w:r>
      <w:r w:rsidR="00A011C1" w:rsidRPr="0000658D">
        <w:rPr>
          <w:rFonts w:eastAsia="Times New Roman"/>
        </w:rPr>
        <w:t>1 point)</w:t>
      </w:r>
      <w:r w:rsidR="00A011C1" w:rsidRPr="00B4714D">
        <w:rPr>
          <w:rFonts w:eastAsia="Times New Roman"/>
        </w:rPr>
        <w:t xml:space="preserve"> climate types</w:t>
      </w:r>
      <w:r w:rsidR="00A011C1" w:rsidRPr="0000658D">
        <w:rPr>
          <w:rFonts w:eastAsia="Times New Roman"/>
        </w:rPr>
        <w:t>.</w:t>
      </w:r>
      <w:r w:rsidR="00A011C1">
        <w:rPr>
          <w:rFonts w:eastAsia="Times New Roman"/>
        </w:rPr>
        <w:t xml:space="preserve"> </w:t>
      </w:r>
    </w:p>
    <w:p w14:paraId="78B3E62F" w14:textId="786F744F" w:rsidR="00EE49E7" w:rsidRPr="00D62D83" w:rsidRDefault="00EE49E7" w:rsidP="000A3E22">
      <w:pPr>
        <w:spacing w:line="480" w:lineRule="auto"/>
      </w:pPr>
    </w:p>
    <w:p w14:paraId="28929FF2" w14:textId="77777777" w:rsidR="00EE49E7" w:rsidRPr="00D62D83" w:rsidRDefault="00EE49E7" w:rsidP="000A3E22">
      <w:pPr>
        <w:spacing w:line="480" w:lineRule="auto"/>
        <w:ind w:firstLine="720"/>
        <w:rPr>
          <w:rFonts w:eastAsia="Times New Roman"/>
        </w:rPr>
      </w:pPr>
    </w:p>
    <w:p w14:paraId="2044829B" w14:textId="77777777" w:rsidR="00A011C1" w:rsidRDefault="00A011C1">
      <w:pPr>
        <w:spacing w:line="276" w:lineRule="auto"/>
        <w:rPr>
          <w:rFonts w:ascii="Arial" w:hAnsi="Arial" w:cs="Arial"/>
          <w:noProof/>
          <w:sz w:val="40"/>
          <w:szCs w:val="40"/>
          <w:lang w:val="en" w:eastAsia="en-GB"/>
        </w:rPr>
      </w:pPr>
      <w:r>
        <w:rPr>
          <w:noProof/>
        </w:rPr>
        <w:br w:type="page"/>
      </w:r>
    </w:p>
    <w:p w14:paraId="5D0665EB" w14:textId="4BA60CF3" w:rsidR="00B1465A" w:rsidRPr="00D62D83" w:rsidRDefault="00FA240B" w:rsidP="00D611F4">
      <w:pPr>
        <w:pStyle w:val="Heading1"/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62D8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Supplementary </w:t>
      </w:r>
      <w:r w:rsidR="00B1465A" w:rsidRPr="00D62D83">
        <w:rPr>
          <w:rFonts w:ascii="Times New Roman" w:hAnsi="Times New Roman" w:cs="Times New Roman"/>
          <w:b/>
          <w:bCs/>
          <w:sz w:val="24"/>
          <w:szCs w:val="24"/>
        </w:rPr>
        <w:t xml:space="preserve">Appendix </w:t>
      </w:r>
      <w:r w:rsidRPr="00D62D83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20444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B1465A" w:rsidRPr="00D62D8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D22429">
        <w:rPr>
          <w:rFonts w:ascii="Times New Roman" w:hAnsi="Times New Roman" w:cs="Times New Roman"/>
          <w:b/>
          <w:bCs/>
          <w:sz w:val="24"/>
          <w:szCs w:val="24"/>
        </w:rPr>
        <w:t>CLIMEX model</w:t>
      </w:r>
      <w:r w:rsidR="00B5072C">
        <w:rPr>
          <w:rFonts w:ascii="Times New Roman" w:hAnsi="Times New Roman" w:cs="Times New Roman"/>
          <w:b/>
          <w:bCs/>
          <w:sz w:val="24"/>
          <w:szCs w:val="24"/>
        </w:rPr>
        <w:t xml:space="preserve">s for </w:t>
      </w:r>
      <w:r w:rsidR="00B5072C" w:rsidRPr="00C173A5">
        <w:rPr>
          <w:rFonts w:ascii="Times New Roman" w:hAnsi="Times New Roman" w:cs="Times New Roman"/>
          <w:b/>
          <w:bCs/>
          <w:i/>
          <w:iCs/>
          <w:sz w:val="24"/>
          <w:szCs w:val="24"/>
        </w:rPr>
        <w:t>Vincetoxicum rossicum</w:t>
      </w:r>
      <w:r w:rsidR="00B5072C">
        <w:rPr>
          <w:rFonts w:ascii="Times New Roman" w:hAnsi="Times New Roman" w:cs="Times New Roman"/>
          <w:b/>
          <w:bCs/>
          <w:sz w:val="24"/>
          <w:szCs w:val="24"/>
        </w:rPr>
        <w:t xml:space="preserve"> and </w:t>
      </w:r>
      <w:r w:rsidR="00B5072C" w:rsidRPr="00C173A5">
        <w:rPr>
          <w:rFonts w:ascii="Times New Roman" w:hAnsi="Times New Roman" w:cs="Times New Roman"/>
          <w:b/>
          <w:bCs/>
          <w:i/>
          <w:iCs/>
          <w:sz w:val="24"/>
          <w:szCs w:val="24"/>
        </w:rPr>
        <w:t>V. nigrum</w:t>
      </w:r>
    </w:p>
    <w:p w14:paraId="6D79D134" w14:textId="77777777" w:rsidR="00D62D83" w:rsidRDefault="00D62D83" w:rsidP="000A3E22">
      <w:pPr>
        <w:spacing w:line="480" w:lineRule="auto"/>
        <w:rPr>
          <w:b/>
          <w:bCs/>
        </w:rPr>
      </w:pPr>
      <w:r w:rsidRPr="00D62D83">
        <w:rPr>
          <w:b/>
          <w:bCs/>
        </w:rPr>
        <w:t>Distribution</w:t>
      </w:r>
    </w:p>
    <w:p w14:paraId="1E368374" w14:textId="542B99BA" w:rsidR="006A2E90" w:rsidRDefault="00FD3230" w:rsidP="000A3E22">
      <w:pPr>
        <w:spacing w:line="480" w:lineRule="auto"/>
      </w:pPr>
      <w:r>
        <w:t>Both species are native to Europe (</w:t>
      </w:r>
      <w:r w:rsidR="00D526DE">
        <w:t xml:space="preserve">Russia and Ukraine for </w:t>
      </w:r>
      <w:r w:rsidR="00D526DE" w:rsidRPr="00B4714D">
        <w:rPr>
          <w:i/>
          <w:iCs/>
        </w:rPr>
        <w:t xml:space="preserve">V. </w:t>
      </w:r>
      <w:r w:rsidR="005F53E1" w:rsidRPr="005D1CCC">
        <w:rPr>
          <w:i/>
          <w:iCs/>
        </w:rPr>
        <w:t>rossicum</w:t>
      </w:r>
      <w:r w:rsidR="005F53E1" w:rsidRPr="00B4714D">
        <w:t xml:space="preserve"> and </w:t>
      </w:r>
      <w:r w:rsidR="008E146D" w:rsidRPr="00B4714D">
        <w:t>southwestern Europe for</w:t>
      </w:r>
      <w:r w:rsidR="008E146D">
        <w:rPr>
          <w:i/>
          <w:iCs/>
        </w:rPr>
        <w:t xml:space="preserve"> V. nigrum</w:t>
      </w:r>
      <w:r w:rsidR="00D526DE">
        <w:t xml:space="preserve">). These species have invaded other areas of Europe and North America (see </w:t>
      </w:r>
      <w:r w:rsidR="00F15BB8">
        <w:t>“</w:t>
      </w:r>
      <w:r w:rsidR="00A17F98">
        <w:t>Distribution</w:t>
      </w:r>
      <w:r w:rsidR="00F15BB8">
        <w:t>”</w:t>
      </w:r>
      <w:r w:rsidR="00A17F98">
        <w:t xml:space="preserve"> in main text).</w:t>
      </w:r>
    </w:p>
    <w:p w14:paraId="549FB77D" w14:textId="77777777" w:rsidR="006A2E90" w:rsidRPr="00343977" w:rsidRDefault="006A2E90" w:rsidP="000A3E22">
      <w:pPr>
        <w:spacing w:line="480" w:lineRule="auto"/>
      </w:pPr>
    </w:p>
    <w:p w14:paraId="00C807EE" w14:textId="459386BF" w:rsidR="00ED2472" w:rsidRPr="00ED2472" w:rsidRDefault="00ED2472" w:rsidP="000A3E22">
      <w:pPr>
        <w:spacing w:line="480" w:lineRule="auto"/>
        <w:rPr>
          <w:rFonts w:eastAsia="Times New Roman"/>
          <w:b/>
          <w:bCs/>
        </w:rPr>
      </w:pPr>
      <w:r w:rsidRPr="00ED2472">
        <w:rPr>
          <w:rFonts w:eastAsia="Times New Roman"/>
          <w:b/>
          <w:bCs/>
        </w:rPr>
        <w:t xml:space="preserve">Comments and literature review related to fitting CLIMEX parameters </w:t>
      </w:r>
    </w:p>
    <w:p w14:paraId="2FA86341" w14:textId="4E933794" w:rsidR="009738B2" w:rsidRDefault="009738B2" w:rsidP="000A3E22">
      <w:pPr>
        <w:spacing w:line="480" w:lineRule="auto"/>
        <w:rPr>
          <w:rFonts w:eastAsia="Times New Roman"/>
          <w:u w:val="single"/>
        </w:rPr>
      </w:pPr>
      <w:r w:rsidRPr="009738B2">
        <w:rPr>
          <w:rFonts w:eastAsia="Times New Roman"/>
          <w:u w:val="single"/>
        </w:rPr>
        <w:t xml:space="preserve">Distribution records used to estimate CLIMEX parameter values </w:t>
      </w:r>
    </w:p>
    <w:p w14:paraId="6B75D291" w14:textId="59730C35" w:rsidR="00A73EE0" w:rsidRPr="00D62D83" w:rsidRDefault="00F63E15" w:rsidP="000A3E22">
      <w:pPr>
        <w:spacing w:line="480" w:lineRule="auto"/>
        <w:rPr>
          <w:rFonts w:eastAsia="Times New Roman"/>
        </w:rPr>
      </w:pPr>
      <w:r w:rsidRPr="00D62D83">
        <w:rPr>
          <w:rFonts w:eastAsia="Times New Roman"/>
        </w:rPr>
        <w:t xml:space="preserve">Distribution data for </w:t>
      </w:r>
      <w:r w:rsidRPr="00D62D83">
        <w:rPr>
          <w:rFonts w:eastAsia="Times New Roman"/>
          <w:i/>
        </w:rPr>
        <w:t>V</w:t>
      </w:r>
      <w:r w:rsidR="004F0CC8" w:rsidRPr="00D62D83">
        <w:rPr>
          <w:rFonts w:eastAsia="Times New Roman"/>
          <w:i/>
        </w:rPr>
        <w:t>.</w:t>
      </w:r>
      <w:r w:rsidRPr="00D62D83">
        <w:rPr>
          <w:rFonts w:eastAsia="Times New Roman"/>
          <w:i/>
        </w:rPr>
        <w:t xml:space="preserve"> rossicum </w:t>
      </w:r>
      <w:r w:rsidRPr="00D62D83">
        <w:rPr>
          <w:rFonts w:eastAsia="Times New Roman"/>
        </w:rPr>
        <w:t xml:space="preserve">and </w:t>
      </w:r>
      <w:r w:rsidRPr="00D62D83">
        <w:rPr>
          <w:rFonts w:eastAsia="Times New Roman"/>
          <w:i/>
        </w:rPr>
        <w:t>V</w:t>
      </w:r>
      <w:r w:rsidR="004F0CC8" w:rsidRPr="00D62D83">
        <w:rPr>
          <w:rFonts w:eastAsia="Times New Roman"/>
          <w:i/>
        </w:rPr>
        <w:t>.</w:t>
      </w:r>
      <w:r w:rsidRPr="00D62D83">
        <w:rPr>
          <w:rFonts w:eastAsia="Times New Roman"/>
          <w:i/>
        </w:rPr>
        <w:t xml:space="preserve"> nigrum </w:t>
      </w:r>
      <w:r w:rsidRPr="00D62D83">
        <w:rPr>
          <w:rFonts w:eastAsia="Times New Roman"/>
        </w:rPr>
        <w:t xml:space="preserve">were </w:t>
      </w:r>
      <w:r w:rsidR="007A4E0D" w:rsidRPr="00D62D83">
        <w:rPr>
          <w:rFonts w:eastAsia="Times New Roman"/>
        </w:rPr>
        <w:t>retrieved</w:t>
      </w:r>
      <w:r w:rsidRPr="00D62D83">
        <w:rPr>
          <w:rFonts w:eastAsia="Times New Roman"/>
        </w:rPr>
        <w:t xml:space="preserve"> from</w:t>
      </w:r>
      <w:r w:rsidR="00522844" w:rsidRPr="00D62D83">
        <w:rPr>
          <w:rFonts w:eastAsia="Times New Roman"/>
        </w:rPr>
        <w:t xml:space="preserve"> the </w:t>
      </w:r>
      <w:r w:rsidR="00522844" w:rsidRPr="00D62D83">
        <w:t>Global Biodiversity Information Facilit</w:t>
      </w:r>
      <w:r w:rsidR="00032E6D">
        <w:t xml:space="preserve">y </w:t>
      </w:r>
      <w:r w:rsidR="00032E6D" w:rsidRPr="00032E6D">
        <w:t>(</w:t>
      </w:r>
      <w:r w:rsidR="00932EDD">
        <w:t>2021a</w:t>
      </w:r>
      <w:r w:rsidR="00032E6D" w:rsidRPr="00032E6D">
        <w:t>, 2021b)</w:t>
      </w:r>
      <w:r w:rsidRPr="00D62D83">
        <w:rPr>
          <w:rFonts w:eastAsia="Times New Roman"/>
        </w:rPr>
        <w:t xml:space="preserve">. CLIMEX software </w:t>
      </w:r>
      <w:r w:rsidR="002F700A" w:rsidRPr="00D62D83">
        <w:rPr>
          <w:rFonts w:eastAsia="Times New Roman"/>
        </w:rPr>
        <w:t>(</w:t>
      </w:r>
      <w:r w:rsidR="004F0CC8" w:rsidRPr="00B4714D">
        <w:rPr>
          <w:rFonts w:eastAsia="Times New Roman"/>
        </w:rPr>
        <w:t>version 4</w:t>
      </w:r>
      <w:r w:rsidR="004F0CC8" w:rsidRPr="00D77135">
        <w:rPr>
          <w:rFonts w:eastAsia="Times New Roman"/>
        </w:rPr>
        <w:t>,</w:t>
      </w:r>
      <w:r w:rsidR="004F0CC8" w:rsidRPr="00D62D83">
        <w:rPr>
          <w:rFonts w:eastAsia="Times New Roman"/>
        </w:rPr>
        <w:t xml:space="preserve"> </w:t>
      </w:r>
      <w:r w:rsidR="00F97720" w:rsidRPr="00D62D83">
        <w:rPr>
          <w:rFonts w:eastAsia="Times New Roman"/>
        </w:rPr>
        <w:t xml:space="preserve">Hearne </w:t>
      </w:r>
      <w:r w:rsidR="00704CE8" w:rsidRPr="00D62D83">
        <w:rPr>
          <w:rFonts w:eastAsia="Times New Roman"/>
        </w:rPr>
        <w:t>Software,</w:t>
      </w:r>
      <w:r w:rsidR="00EB14B7" w:rsidRPr="00D62D83">
        <w:rPr>
          <w:rFonts w:eastAsia="Times New Roman"/>
        </w:rPr>
        <w:t xml:space="preserve"> Melbourne,</w:t>
      </w:r>
      <w:r w:rsidR="00704CE8" w:rsidRPr="00D62D83">
        <w:rPr>
          <w:rFonts w:eastAsia="Times New Roman"/>
        </w:rPr>
        <w:t xml:space="preserve"> </w:t>
      </w:r>
      <w:r w:rsidR="00B1620C" w:rsidRPr="00D62D83">
        <w:rPr>
          <w:rFonts w:eastAsia="Times New Roman"/>
        </w:rPr>
        <w:t>Australia</w:t>
      </w:r>
      <w:r w:rsidR="002F700A" w:rsidRPr="00D62D83">
        <w:rPr>
          <w:rFonts w:eastAsia="Times New Roman"/>
        </w:rPr>
        <w:t xml:space="preserve">) </w:t>
      </w:r>
      <w:r w:rsidRPr="00D62D83">
        <w:rPr>
          <w:rFonts w:eastAsia="Times New Roman"/>
        </w:rPr>
        <w:t xml:space="preserve">was used to model </w:t>
      </w:r>
      <w:r w:rsidR="007A4E0D" w:rsidRPr="00D62D83">
        <w:rPr>
          <w:rFonts w:eastAsia="Times New Roman"/>
        </w:rPr>
        <w:t xml:space="preserve">potential </w:t>
      </w:r>
      <w:r w:rsidRPr="00D62D83">
        <w:rPr>
          <w:rFonts w:eastAsia="Times New Roman"/>
        </w:rPr>
        <w:t>distribution</w:t>
      </w:r>
      <w:r w:rsidR="0029439B">
        <w:rPr>
          <w:rFonts w:eastAsia="Times New Roman"/>
        </w:rPr>
        <w:t xml:space="preserve">s </w:t>
      </w:r>
      <w:r w:rsidR="007A4E0D" w:rsidRPr="00D62D83">
        <w:rPr>
          <w:rFonts w:eastAsia="Times New Roman"/>
        </w:rPr>
        <w:t xml:space="preserve">based on </w:t>
      </w:r>
      <w:r w:rsidR="00373497">
        <w:rPr>
          <w:rFonts w:eastAsia="Times New Roman"/>
        </w:rPr>
        <w:t xml:space="preserve">these distribution data and </w:t>
      </w:r>
      <w:r w:rsidR="0029338A" w:rsidRPr="00D62D83">
        <w:rPr>
          <w:rFonts w:eastAsia="Times New Roman"/>
        </w:rPr>
        <w:t>the</w:t>
      </w:r>
      <w:r w:rsidR="007A4E0D" w:rsidRPr="00D62D83">
        <w:rPr>
          <w:rFonts w:eastAsia="Times New Roman"/>
        </w:rPr>
        <w:t xml:space="preserve"> scientific literature</w:t>
      </w:r>
      <w:r w:rsidR="008A310A" w:rsidRPr="00D62D83">
        <w:rPr>
          <w:rFonts w:eastAsia="Times New Roman"/>
        </w:rPr>
        <w:t xml:space="preserve">. </w:t>
      </w:r>
    </w:p>
    <w:p w14:paraId="07A8F605" w14:textId="77777777" w:rsidR="00DB45AD" w:rsidRPr="00D62D83" w:rsidRDefault="00DB45AD" w:rsidP="000A3E22">
      <w:pPr>
        <w:spacing w:line="480" w:lineRule="auto"/>
        <w:rPr>
          <w:rFonts w:eastAsia="Times New Roman"/>
        </w:rPr>
      </w:pPr>
    </w:p>
    <w:p w14:paraId="01068120" w14:textId="686E07C7" w:rsidR="00DB45AD" w:rsidRPr="00D62D83" w:rsidRDefault="00816792" w:rsidP="000A3E22">
      <w:pPr>
        <w:spacing w:line="480" w:lineRule="auto"/>
        <w:rPr>
          <w:rFonts w:eastAsia="Times New Roman"/>
          <w:bCs/>
          <w:u w:val="single"/>
        </w:rPr>
      </w:pPr>
      <w:r w:rsidRPr="00D62D83">
        <w:rPr>
          <w:rFonts w:eastAsia="Times New Roman"/>
          <w:bCs/>
          <w:u w:val="single"/>
        </w:rPr>
        <w:t>Evidence for non-climatic limits to distribution</w:t>
      </w:r>
    </w:p>
    <w:p w14:paraId="27E164FB" w14:textId="136F464E" w:rsidR="00DB45AD" w:rsidRPr="00D62D83" w:rsidRDefault="00F63E15" w:rsidP="000A3E22">
      <w:pPr>
        <w:spacing w:line="480" w:lineRule="auto"/>
        <w:rPr>
          <w:rFonts w:eastAsia="Times New Roman"/>
        </w:rPr>
      </w:pPr>
      <w:r w:rsidRPr="00D62D83">
        <w:rPr>
          <w:rFonts w:eastAsia="Times New Roman"/>
          <w:i/>
          <w:iCs/>
        </w:rPr>
        <w:t>Physical barriers</w:t>
      </w:r>
      <w:r w:rsidRPr="00D62D83">
        <w:rPr>
          <w:rFonts w:eastAsia="Times New Roman"/>
        </w:rPr>
        <w:t xml:space="preserve">: </w:t>
      </w:r>
      <w:r w:rsidR="00CB2DE7">
        <w:rPr>
          <w:rFonts w:eastAsia="Times New Roman"/>
        </w:rPr>
        <w:t>Although h</w:t>
      </w:r>
      <w:r w:rsidR="00052940" w:rsidRPr="00D62D83">
        <w:rPr>
          <w:rFonts w:eastAsia="Times New Roman"/>
        </w:rPr>
        <w:t xml:space="preserve">ighly </w:t>
      </w:r>
      <w:r w:rsidR="00441C51" w:rsidRPr="00D62D83">
        <w:rPr>
          <w:rFonts w:eastAsia="Times New Roman"/>
        </w:rPr>
        <w:t>disturbed habitats such as tilled crop fields</w:t>
      </w:r>
      <w:r w:rsidR="00157CD6" w:rsidRPr="00D62D83">
        <w:rPr>
          <w:rFonts w:eastAsia="Times New Roman"/>
        </w:rPr>
        <w:t xml:space="preserve"> are unsuitable</w:t>
      </w:r>
      <w:r w:rsidR="00E57F15" w:rsidRPr="00D62D83">
        <w:rPr>
          <w:rFonts w:eastAsia="Times New Roman"/>
        </w:rPr>
        <w:t xml:space="preserve"> for </w:t>
      </w:r>
      <w:r w:rsidR="00E57F15" w:rsidRPr="00D62D83">
        <w:rPr>
          <w:rFonts w:eastAsia="Times New Roman"/>
          <w:i/>
          <w:iCs/>
        </w:rPr>
        <w:t>Vincetoxicum</w:t>
      </w:r>
      <w:r w:rsidR="00E57F15" w:rsidRPr="00D62D83">
        <w:rPr>
          <w:rFonts w:eastAsia="Times New Roman"/>
        </w:rPr>
        <w:t xml:space="preserve"> species, these species </w:t>
      </w:r>
      <w:r w:rsidR="003E49D7">
        <w:rPr>
          <w:rFonts w:eastAsia="Times New Roman"/>
        </w:rPr>
        <w:t>inhabit</w:t>
      </w:r>
      <w:r w:rsidR="00CB2DE7">
        <w:rPr>
          <w:rFonts w:eastAsia="Times New Roman"/>
        </w:rPr>
        <w:t xml:space="preserve"> diverse </w:t>
      </w:r>
      <w:r w:rsidR="0029439B">
        <w:rPr>
          <w:rFonts w:eastAsia="Times New Roman"/>
        </w:rPr>
        <w:t>habitats</w:t>
      </w:r>
      <w:r w:rsidR="00CB2DE7">
        <w:rPr>
          <w:rFonts w:eastAsia="Times New Roman"/>
        </w:rPr>
        <w:t xml:space="preserve"> including </w:t>
      </w:r>
      <w:r w:rsidR="00E57F15" w:rsidRPr="00D62D83">
        <w:rPr>
          <w:rFonts w:eastAsia="Times New Roman"/>
        </w:rPr>
        <w:t>urban environments</w:t>
      </w:r>
      <w:r w:rsidR="00157CD6" w:rsidRPr="00D62D83">
        <w:rPr>
          <w:rFonts w:eastAsia="Times New Roman"/>
        </w:rPr>
        <w:t xml:space="preserve"> </w:t>
      </w:r>
      <w:r w:rsidR="00141892" w:rsidRPr="00D62D83">
        <w:t xml:space="preserve">(see </w:t>
      </w:r>
      <w:r w:rsidR="003D4580">
        <w:t>“Importance”</w:t>
      </w:r>
      <w:r w:rsidR="005343C8">
        <w:t xml:space="preserve">, </w:t>
      </w:r>
      <w:r w:rsidR="00F15BB8">
        <w:t>“</w:t>
      </w:r>
      <w:r w:rsidR="00141892" w:rsidRPr="00D62D83">
        <w:t>Habitat</w:t>
      </w:r>
      <w:r w:rsidR="00F15BB8">
        <w:t>”</w:t>
      </w:r>
      <w:r w:rsidR="00141892" w:rsidRPr="00D62D83">
        <w:t xml:space="preserve"> in main text; </w:t>
      </w:r>
      <w:proofErr w:type="spellStart"/>
      <w:r w:rsidR="00141892" w:rsidRPr="00D62D83">
        <w:t>Cadotte</w:t>
      </w:r>
      <w:proofErr w:type="spellEnd"/>
      <w:r w:rsidR="00141892" w:rsidRPr="00D62D83">
        <w:t xml:space="preserve"> et al. 2017; Potgieter and </w:t>
      </w:r>
      <w:proofErr w:type="spellStart"/>
      <w:r w:rsidR="00141892" w:rsidRPr="00D62D83">
        <w:t>Cadotte</w:t>
      </w:r>
      <w:proofErr w:type="spellEnd"/>
      <w:r w:rsidR="00141892" w:rsidRPr="00D62D83">
        <w:t xml:space="preserve"> 2020)</w:t>
      </w:r>
      <w:r w:rsidR="00441C51" w:rsidRPr="00D62D83">
        <w:rPr>
          <w:rFonts w:eastAsia="Times New Roman"/>
        </w:rPr>
        <w:t>.</w:t>
      </w:r>
      <w:r w:rsidR="00157CD6" w:rsidRPr="00D62D83">
        <w:rPr>
          <w:rFonts w:eastAsia="Times New Roman"/>
        </w:rPr>
        <w:t xml:space="preserve"> </w:t>
      </w:r>
    </w:p>
    <w:p w14:paraId="78C342BE" w14:textId="77777777" w:rsidR="00555748" w:rsidRPr="00D62D83" w:rsidRDefault="00555748" w:rsidP="000A3E22">
      <w:pPr>
        <w:spacing w:line="480" w:lineRule="auto"/>
        <w:rPr>
          <w:rFonts w:eastAsia="Times New Roman"/>
          <w:i/>
          <w:iCs/>
        </w:rPr>
      </w:pPr>
    </w:p>
    <w:p w14:paraId="2077FAC1" w14:textId="621C4EC1" w:rsidR="00532F81" w:rsidRPr="00D62D83" w:rsidRDefault="00532F81" w:rsidP="000A3E22">
      <w:pPr>
        <w:spacing w:line="480" w:lineRule="auto"/>
        <w:rPr>
          <w:rFonts w:eastAsia="Times New Roman"/>
        </w:rPr>
      </w:pPr>
      <w:r w:rsidRPr="00D62D83">
        <w:rPr>
          <w:rFonts w:eastAsia="Times New Roman"/>
          <w:i/>
          <w:iCs/>
        </w:rPr>
        <w:t>Vectors</w:t>
      </w:r>
      <w:r w:rsidRPr="00D62D83">
        <w:rPr>
          <w:rFonts w:eastAsia="Times New Roman"/>
        </w:rPr>
        <w:t xml:space="preserve">: </w:t>
      </w:r>
      <w:r w:rsidR="00F654F5" w:rsidRPr="00D62D83">
        <w:rPr>
          <w:rFonts w:eastAsia="Times New Roman"/>
        </w:rPr>
        <w:t xml:space="preserve">Seeds are primarily transported by wind over short distances and by anthropogenic activity </w:t>
      </w:r>
      <w:r w:rsidR="00040E45" w:rsidRPr="00D62D83">
        <w:rPr>
          <w:rFonts w:eastAsia="Times New Roman"/>
        </w:rPr>
        <w:t xml:space="preserve">over long distances (see </w:t>
      </w:r>
      <w:r w:rsidR="00F15BB8">
        <w:rPr>
          <w:rFonts w:eastAsia="Times New Roman"/>
        </w:rPr>
        <w:t>“</w:t>
      </w:r>
      <w:r w:rsidR="0029478E" w:rsidRPr="00D62D83">
        <w:rPr>
          <w:rFonts w:eastAsia="Times New Roman"/>
        </w:rPr>
        <w:t>Dispersal and Establishment</w:t>
      </w:r>
      <w:r w:rsidR="00F15BB8">
        <w:rPr>
          <w:rFonts w:eastAsia="Times New Roman"/>
        </w:rPr>
        <w:t>”</w:t>
      </w:r>
      <w:r w:rsidR="00A768CB">
        <w:rPr>
          <w:rFonts w:eastAsia="Times New Roman"/>
        </w:rPr>
        <w:t>,</w:t>
      </w:r>
      <w:r w:rsidR="0029478E">
        <w:rPr>
          <w:rFonts w:eastAsia="Times New Roman"/>
        </w:rPr>
        <w:t xml:space="preserve"> </w:t>
      </w:r>
      <w:r w:rsidR="00F15BB8">
        <w:rPr>
          <w:rFonts w:eastAsia="Times New Roman"/>
        </w:rPr>
        <w:t>“</w:t>
      </w:r>
      <w:r w:rsidR="00040E45" w:rsidRPr="00D62D83">
        <w:rPr>
          <w:rFonts w:eastAsia="Times New Roman"/>
        </w:rPr>
        <w:t>Invasion Pathways</w:t>
      </w:r>
      <w:r w:rsidR="00F15BB8">
        <w:rPr>
          <w:rFonts w:eastAsia="Times New Roman"/>
        </w:rPr>
        <w:t>”</w:t>
      </w:r>
      <w:r w:rsidR="00040E45" w:rsidRPr="00D62D83">
        <w:rPr>
          <w:rFonts w:eastAsia="Times New Roman"/>
        </w:rPr>
        <w:t xml:space="preserve"> in main text). </w:t>
      </w:r>
      <w:r w:rsidR="00023DE7">
        <w:rPr>
          <w:rFonts w:eastAsia="Times New Roman"/>
        </w:rPr>
        <w:t>Some seeds may be transported</w:t>
      </w:r>
      <w:r w:rsidR="00023DE7" w:rsidRPr="00D62D83">
        <w:rPr>
          <w:rFonts w:eastAsia="Times New Roman"/>
        </w:rPr>
        <w:t xml:space="preserve"> </w:t>
      </w:r>
      <w:r w:rsidR="001B1C84" w:rsidRPr="00D62D83">
        <w:rPr>
          <w:rFonts w:eastAsia="Times New Roman"/>
        </w:rPr>
        <w:t xml:space="preserve">by animals such </w:t>
      </w:r>
      <w:r w:rsidR="00D46E2A" w:rsidRPr="00D62D83">
        <w:rPr>
          <w:rFonts w:eastAsia="Times New Roman"/>
        </w:rPr>
        <w:t>as white-tailed deer (</w:t>
      </w:r>
      <w:r w:rsidR="00D46E2A" w:rsidRPr="00D62D83">
        <w:rPr>
          <w:rFonts w:eastAsia="Times New Roman"/>
          <w:i/>
          <w:iCs/>
        </w:rPr>
        <w:t>Odocoileus virginianus</w:t>
      </w:r>
      <w:r w:rsidR="00023DE7">
        <w:rPr>
          <w:rFonts w:eastAsia="Times New Roman"/>
        </w:rPr>
        <w:t>)</w:t>
      </w:r>
      <w:r w:rsidR="001B1C84" w:rsidRPr="00D62D83">
        <w:rPr>
          <w:rFonts w:eastAsia="Times New Roman"/>
        </w:rPr>
        <w:t>.</w:t>
      </w:r>
    </w:p>
    <w:p w14:paraId="55D80467" w14:textId="77777777" w:rsidR="00555748" w:rsidRPr="00D62D83" w:rsidRDefault="00555748" w:rsidP="000A3E22">
      <w:pPr>
        <w:spacing w:line="480" w:lineRule="auto"/>
        <w:rPr>
          <w:rFonts w:eastAsia="Times New Roman"/>
          <w:i/>
          <w:iCs/>
        </w:rPr>
      </w:pPr>
    </w:p>
    <w:p w14:paraId="41729054" w14:textId="2F67FC2F" w:rsidR="006E6813" w:rsidRPr="00D62D83" w:rsidRDefault="00F63E15" w:rsidP="000A3E22">
      <w:pPr>
        <w:spacing w:line="480" w:lineRule="auto"/>
        <w:rPr>
          <w:rFonts w:eastAsia="Times New Roman"/>
        </w:rPr>
      </w:pPr>
      <w:r w:rsidRPr="00D62D83">
        <w:rPr>
          <w:rFonts w:eastAsia="Times New Roman"/>
          <w:i/>
          <w:iCs/>
        </w:rPr>
        <w:lastRenderedPageBreak/>
        <w:t>Other species</w:t>
      </w:r>
      <w:r w:rsidRPr="00D62D83">
        <w:rPr>
          <w:rFonts w:eastAsia="Times New Roman"/>
        </w:rPr>
        <w:t xml:space="preserve">: </w:t>
      </w:r>
      <w:r w:rsidR="00170629" w:rsidRPr="00D62D83">
        <w:rPr>
          <w:rFonts w:eastAsia="Times New Roman"/>
        </w:rPr>
        <w:t>Several</w:t>
      </w:r>
      <w:r w:rsidR="0017133B" w:rsidRPr="00D62D83">
        <w:rPr>
          <w:rFonts w:eastAsia="Times New Roman"/>
        </w:rPr>
        <w:t xml:space="preserve"> specialist herbivores</w:t>
      </w:r>
      <w:r w:rsidR="00170629" w:rsidRPr="00D62D83">
        <w:rPr>
          <w:rFonts w:eastAsia="Times New Roman"/>
        </w:rPr>
        <w:t xml:space="preserve"> help control </w:t>
      </w:r>
      <w:r w:rsidR="00170629" w:rsidRPr="00D62D83">
        <w:rPr>
          <w:rFonts w:eastAsia="Times New Roman"/>
          <w:i/>
          <w:iCs/>
        </w:rPr>
        <w:t>Vincetoxicum</w:t>
      </w:r>
      <w:r w:rsidR="00170629" w:rsidRPr="00D62D83">
        <w:rPr>
          <w:rFonts w:eastAsia="Times New Roman"/>
        </w:rPr>
        <w:t xml:space="preserve"> species in their native ranges</w:t>
      </w:r>
      <w:r w:rsidR="0017133B" w:rsidRPr="00D62D83">
        <w:rPr>
          <w:rFonts w:eastAsia="Times New Roman"/>
        </w:rPr>
        <w:t xml:space="preserve"> (see </w:t>
      </w:r>
      <w:r w:rsidR="00F15BB8">
        <w:rPr>
          <w:rFonts w:eastAsia="Times New Roman"/>
        </w:rPr>
        <w:t>“</w:t>
      </w:r>
      <w:r w:rsidR="0017133B" w:rsidRPr="00D62D83">
        <w:rPr>
          <w:rFonts w:eastAsia="Times New Roman"/>
        </w:rPr>
        <w:t>Management Options: Biological</w:t>
      </w:r>
      <w:r w:rsidR="00F15BB8">
        <w:rPr>
          <w:rFonts w:eastAsia="Times New Roman"/>
        </w:rPr>
        <w:t>”</w:t>
      </w:r>
      <w:r w:rsidR="0017133B" w:rsidRPr="00D62D83">
        <w:rPr>
          <w:rFonts w:eastAsia="Times New Roman"/>
        </w:rPr>
        <w:t xml:space="preserve"> in main text). These specialist herbivores are </w:t>
      </w:r>
      <w:r w:rsidR="00170629" w:rsidRPr="00D62D83">
        <w:rPr>
          <w:rFonts w:eastAsia="Times New Roman"/>
        </w:rPr>
        <w:t xml:space="preserve">generally </w:t>
      </w:r>
      <w:r w:rsidR="0017133B" w:rsidRPr="00D62D83">
        <w:rPr>
          <w:rFonts w:eastAsia="Times New Roman"/>
        </w:rPr>
        <w:t>absent from the invaded ranges</w:t>
      </w:r>
      <w:r w:rsidR="00170629" w:rsidRPr="00D62D83">
        <w:rPr>
          <w:rFonts w:eastAsia="Times New Roman"/>
        </w:rPr>
        <w:t xml:space="preserve">. </w:t>
      </w:r>
      <w:r w:rsidR="005A2698">
        <w:rPr>
          <w:rFonts w:eastAsia="Times New Roman"/>
        </w:rPr>
        <w:t>Competition from other plant species may reduce the performance of</w:t>
      </w:r>
      <w:r w:rsidR="005A2698" w:rsidRPr="00D62D83">
        <w:rPr>
          <w:rFonts w:eastAsia="Times New Roman"/>
        </w:rPr>
        <w:t xml:space="preserve"> </w:t>
      </w:r>
      <w:r w:rsidR="006E6813" w:rsidRPr="00D62D83">
        <w:rPr>
          <w:rFonts w:eastAsia="Times New Roman"/>
          <w:i/>
          <w:iCs/>
        </w:rPr>
        <w:t>V. rossicum</w:t>
      </w:r>
      <w:r w:rsidR="006E6813" w:rsidRPr="00D62D83">
        <w:rPr>
          <w:rFonts w:eastAsia="Times New Roman"/>
        </w:rPr>
        <w:t xml:space="preserve"> and </w:t>
      </w:r>
      <w:r w:rsidR="006E6813" w:rsidRPr="00D62D83">
        <w:rPr>
          <w:rFonts w:eastAsia="Times New Roman"/>
          <w:i/>
          <w:iCs/>
        </w:rPr>
        <w:t>V. nigrum</w:t>
      </w:r>
      <w:r w:rsidR="006E6813" w:rsidRPr="00D62D83">
        <w:rPr>
          <w:rFonts w:eastAsia="Times New Roman"/>
        </w:rPr>
        <w:t xml:space="preserve"> </w:t>
      </w:r>
      <w:r w:rsidR="005665A2">
        <w:rPr>
          <w:rFonts w:eastAsia="Times New Roman"/>
        </w:rPr>
        <w:t>and</w:t>
      </w:r>
      <w:r w:rsidR="00183D0B" w:rsidRPr="00D62D83">
        <w:rPr>
          <w:rFonts w:eastAsia="Times New Roman"/>
        </w:rPr>
        <w:t xml:space="preserve"> lengthen time-to-flowering (see </w:t>
      </w:r>
      <w:r w:rsidR="00F15BB8">
        <w:rPr>
          <w:rFonts w:eastAsia="Times New Roman"/>
        </w:rPr>
        <w:t>“</w:t>
      </w:r>
      <w:r w:rsidR="00183D0B" w:rsidRPr="00D62D83">
        <w:rPr>
          <w:rFonts w:eastAsia="Times New Roman"/>
        </w:rPr>
        <w:t>Life-Form and Life History</w:t>
      </w:r>
      <w:r w:rsidR="00F15BB8">
        <w:rPr>
          <w:rFonts w:eastAsia="Times New Roman"/>
        </w:rPr>
        <w:t>”</w:t>
      </w:r>
      <w:r w:rsidR="005343C8">
        <w:rPr>
          <w:rFonts w:eastAsia="Times New Roman"/>
        </w:rPr>
        <w:t xml:space="preserve">, </w:t>
      </w:r>
      <w:r w:rsidR="00F15BB8">
        <w:rPr>
          <w:rFonts w:eastAsia="Times New Roman"/>
        </w:rPr>
        <w:t>“</w:t>
      </w:r>
      <w:r w:rsidR="0002723D" w:rsidRPr="00D62D83">
        <w:rPr>
          <w:rFonts w:eastAsia="Times New Roman"/>
        </w:rPr>
        <w:t>Dispersal and Establishment</w:t>
      </w:r>
      <w:r w:rsidR="00F15BB8">
        <w:rPr>
          <w:rFonts w:eastAsia="Times New Roman"/>
        </w:rPr>
        <w:t>”</w:t>
      </w:r>
      <w:r w:rsidR="00183D0B" w:rsidRPr="00D62D83">
        <w:rPr>
          <w:rFonts w:eastAsia="Times New Roman"/>
        </w:rPr>
        <w:t xml:space="preserve"> in main text). </w:t>
      </w:r>
    </w:p>
    <w:p w14:paraId="06EA45D2" w14:textId="77777777" w:rsidR="00555748" w:rsidRPr="00D62D83" w:rsidRDefault="00555748" w:rsidP="000A3E22">
      <w:pPr>
        <w:spacing w:line="480" w:lineRule="auto"/>
        <w:rPr>
          <w:rFonts w:eastAsia="Times New Roman"/>
          <w:i/>
          <w:iCs/>
        </w:rPr>
      </w:pPr>
    </w:p>
    <w:p w14:paraId="703FC533" w14:textId="07EADC0A" w:rsidR="00264232" w:rsidRPr="00D62D83" w:rsidRDefault="00F63E15" w:rsidP="000A3E22">
      <w:pPr>
        <w:spacing w:line="480" w:lineRule="auto"/>
        <w:rPr>
          <w:rFonts w:eastAsia="Times New Roman"/>
          <w:highlight w:val="red"/>
        </w:rPr>
      </w:pPr>
      <w:r w:rsidRPr="00D62D83">
        <w:rPr>
          <w:rFonts w:eastAsia="Times New Roman"/>
          <w:i/>
          <w:iCs/>
        </w:rPr>
        <w:t>Artificial environments</w:t>
      </w:r>
      <w:r w:rsidRPr="00D62D83">
        <w:rPr>
          <w:rFonts w:eastAsia="Times New Roman"/>
        </w:rPr>
        <w:t xml:space="preserve">: </w:t>
      </w:r>
      <w:r w:rsidR="004B450D" w:rsidRPr="00D62D83">
        <w:rPr>
          <w:rFonts w:eastAsia="Times New Roman"/>
          <w:i/>
          <w:iCs/>
        </w:rPr>
        <w:t>Vincetoxicum</w:t>
      </w:r>
      <w:r w:rsidR="004B450D" w:rsidRPr="00D62D83">
        <w:rPr>
          <w:rFonts w:eastAsia="Times New Roman"/>
        </w:rPr>
        <w:t xml:space="preserve"> species tolerate a variety of moisture and temperature levels, but </w:t>
      </w:r>
      <w:r w:rsidR="004B6DF4">
        <w:rPr>
          <w:rFonts w:eastAsia="Times New Roman"/>
        </w:rPr>
        <w:t>abiotic</w:t>
      </w:r>
      <w:r w:rsidR="00522F62" w:rsidRPr="00D62D83">
        <w:rPr>
          <w:rFonts w:eastAsia="Times New Roman"/>
        </w:rPr>
        <w:t xml:space="preserve"> limits to their distribution</w:t>
      </w:r>
      <w:r w:rsidR="00E66F89" w:rsidRPr="00D62D83">
        <w:rPr>
          <w:rFonts w:eastAsia="Times New Roman"/>
        </w:rPr>
        <w:t>s</w:t>
      </w:r>
      <w:r w:rsidR="00522F62" w:rsidRPr="00D62D83">
        <w:rPr>
          <w:rFonts w:eastAsia="Times New Roman"/>
        </w:rPr>
        <w:t xml:space="preserve"> are not fully understood (see </w:t>
      </w:r>
      <w:r w:rsidR="00934A5D">
        <w:rPr>
          <w:rFonts w:eastAsia="Times New Roman"/>
        </w:rPr>
        <w:t>“</w:t>
      </w:r>
      <w:r w:rsidR="00522F62" w:rsidRPr="00D62D83">
        <w:rPr>
          <w:rFonts w:eastAsia="Times New Roman"/>
        </w:rPr>
        <w:t xml:space="preserve">Stress </w:t>
      </w:r>
      <w:r w:rsidR="00C10EDA">
        <w:rPr>
          <w:rFonts w:eastAsia="Times New Roman"/>
        </w:rPr>
        <w:t>i</w:t>
      </w:r>
      <w:r w:rsidR="00522F62" w:rsidRPr="00D62D83">
        <w:rPr>
          <w:rFonts w:eastAsia="Times New Roman"/>
        </w:rPr>
        <w:t>ndices</w:t>
      </w:r>
      <w:r w:rsidR="00934A5D">
        <w:rPr>
          <w:rFonts w:eastAsia="Times New Roman"/>
        </w:rPr>
        <w:t>” in this document</w:t>
      </w:r>
      <w:r w:rsidR="00522F62" w:rsidRPr="00D62D83">
        <w:rPr>
          <w:rFonts w:eastAsia="Times New Roman"/>
        </w:rPr>
        <w:t xml:space="preserve">). It is possible that </w:t>
      </w:r>
      <w:r w:rsidR="000D6351" w:rsidRPr="00D62D83">
        <w:rPr>
          <w:rFonts w:eastAsia="Times New Roman"/>
          <w:i/>
          <w:iCs/>
        </w:rPr>
        <w:t>V. rossicum</w:t>
      </w:r>
      <w:r w:rsidR="000D6351" w:rsidRPr="00D62D83">
        <w:rPr>
          <w:rFonts w:eastAsia="Times New Roman"/>
        </w:rPr>
        <w:t xml:space="preserve"> and </w:t>
      </w:r>
      <w:r w:rsidR="000D6351" w:rsidRPr="00D62D83">
        <w:rPr>
          <w:rFonts w:eastAsia="Times New Roman"/>
          <w:i/>
          <w:iCs/>
        </w:rPr>
        <w:t>V. nigrum</w:t>
      </w:r>
      <w:r w:rsidR="000D6351" w:rsidRPr="00D62D83">
        <w:rPr>
          <w:rFonts w:eastAsia="Times New Roman"/>
        </w:rPr>
        <w:t xml:space="preserve"> could be grown in glasshouses or irrigated fields </w:t>
      </w:r>
      <w:r w:rsidR="00555748" w:rsidRPr="00D62D83">
        <w:rPr>
          <w:rFonts w:eastAsia="Times New Roman"/>
        </w:rPr>
        <w:t xml:space="preserve">in geographic areas </w:t>
      </w:r>
      <w:r w:rsidR="000D6351" w:rsidRPr="00D62D83">
        <w:rPr>
          <w:rFonts w:eastAsia="Times New Roman"/>
        </w:rPr>
        <w:t xml:space="preserve">beyond these limits. </w:t>
      </w:r>
    </w:p>
    <w:p w14:paraId="58580CF4" w14:textId="77777777" w:rsidR="00DB45AD" w:rsidRPr="00D62D83" w:rsidRDefault="00DB45AD" w:rsidP="000A3E22">
      <w:pPr>
        <w:spacing w:line="480" w:lineRule="auto"/>
        <w:rPr>
          <w:rFonts w:eastAsia="Times New Roman"/>
        </w:rPr>
      </w:pPr>
    </w:p>
    <w:p w14:paraId="44F5D158" w14:textId="4AEACDE1" w:rsidR="00DB45AD" w:rsidRPr="00D62D83" w:rsidRDefault="00F63E15" w:rsidP="000A3E22">
      <w:pPr>
        <w:spacing w:line="480" w:lineRule="auto"/>
        <w:rPr>
          <w:rFonts w:eastAsia="Times New Roman"/>
          <w:u w:val="single"/>
        </w:rPr>
      </w:pPr>
      <w:r w:rsidRPr="00D62D83">
        <w:rPr>
          <w:rFonts w:eastAsia="Times New Roman"/>
          <w:u w:val="single"/>
        </w:rPr>
        <w:t xml:space="preserve">Stress </w:t>
      </w:r>
      <w:r w:rsidR="00555748" w:rsidRPr="00D62D83">
        <w:rPr>
          <w:rFonts w:eastAsia="Times New Roman"/>
          <w:u w:val="single"/>
        </w:rPr>
        <w:t>i</w:t>
      </w:r>
      <w:r w:rsidRPr="00D62D83">
        <w:rPr>
          <w:rFonts w:eastAsia="Times New Roman"/>
          <w:u w:val="single"/>
        </w:rPr>
        <w:t>ndices</w:t>
      </w:r>
    </w:p>
    <w:p w14:paraId="60FD2C98" w14:textId="494527AF" w:rsidR="00DB45AD" w:rsidRPr="00D62D83" w:rsidRDefault="00F63E15" w:rsidP="000A3E22">
      <w:pPr>
        <w:spacing w:line="480" w:lineRule="auto"/>
        <w:rPr>
          <w:rFonts w:eastAsia="Times New Roman"/>
        </w:rPr>
      </w:pPr>
      <w:r w:rsidRPr="00D62D83">
        <w:rPr>
          <w:rFonts w:eastAsia="Times New Roman"/>
          <w:i/>
          <w:iCs/>
        </w:rPr>
        <w:t>Hot</w:t>
      </w:r>
      <w:r w:rsidRPr="00D62D83">
        <w:rPr>
          <w:rFonts w:eastAsia="Times New Roman"/>
        </w:rPr>
        <w:t xml:space="preserve">: </w:t>
      </w:r>
      <w:r w:rsidR="007F730C" w:rsidRPr="00D62D83">
        <w:rPr>
          <w:rFonts w:eastAsia="Times New Roman"/>
        </w:rPr>
        <w:t>The h</w:t>
      </w:r>
      <w:r w:rsidRPr="00D62D83">
        <w:rPr>
          <w:rFonts w:eastAsia="Times New Roman"/>
        </w:rPr>
        <w:t>eat stress</w:t>
      </w:r>
      <w:r w:rsidR="007F730C" w:rsidRPr="00D62D83">
        <w:rPr>
          <w:rFonts w:eastAsia="Times New Roman"/>
        </w:rPr>
        <w:t xml:space="preserve"> temperature threshold</w:t>
      </w:r>
      <w:r w:rsidRPr="00D62D83">
        <w:rPr>
          <w:rFonts w:eastAsia="Times New Roman"/>
        </w:rPr>
        <w:t xml:space="preserve"> (TTHS) represents the average weekly maximum temperature above which heat stress accumulates. </w:t>
      </w:r>
      <w:r w:rsidR="002A6A8A">
        <w:rPr>
          <w:rFonts w:eastAsia="Times New Roman"/>
        </w:rPr>
        <w:t xml:space="preserve">For </w:t>
      </w:r>
      <w:r w:rsidR="002A6A8A" w:rsidRPr="00B4714D">
        <w:rPr>
          <w:rFonts w:eastAsia="Times New Roman"/>
          <w:i/>
          <w:iCs/>
        </w:rPr>
        <w:t>V. rossicum</w:t>
      </w:r>
      <w:r w:rsidR="002A6A8A">
        <w:rPr>
          <w:rFonts w:eastAsia="Times New Roman"/>
        </w:rPr>
        <w:t xml:space="preserve">, </w:t>
      </w:r>
      <w:r w:rsidR="00247F84" w:rsidRPr="00D62D83">
        <w:rPr>
          <w:rFonts w:eastAsia="Times New Roman"/>
        </w:rPr>
        <w:t xml:space="preserve">TTHS </w:t>
      </w:r>
      <w:r w:rsidRPr="00D62D83">
        <w:rPr>
          <w:rFonts w:eastAsia="Times New Roman"/>
        </w:rPr>
        <w:t xml:space="preserve">was set </w:t>
      </w:r>
      <w:r w:rsidR="005108F3" w:rsidRPr="00D62D83">
        <w:rPr>
          <w:rFonts w:eastAsia="Times New Roman"/>
        </w:rPr>
        <w:t>to</w:t>
      </w:r>
      <w:r w:rsidRPr="00D62D83">
        <w:rPr>
          <w:rFonts w:eastAsia="Times New Roman"/>
        </w:rPr>
        <w:t xml:space="preserve"> 30</w:t>
      </w:r>
      <w:r w:rsidR="00604C65" w:rsidRPr="00D62D83">
        <w:rPr>
          <w:rFonts w:eastAsia="Times New Roman"/>
        </w:rPr>
        <w:t xml:space="preserve"> C</w:t>
      </w:r>
      <w:r w:rsidRPr="00D62D83">
        <w:rPr>
          <w:rFonts w:eastAsia="Times New Roman"/>
        </w:rPr>
        <w:t xml:space="preserve"> to </w:t>
      </w:r>
      <w:r w:rsidR="00604C65" w:rsidRPr="00D62D83">
        <w:rPr>
          <w:rFonts w:eastAsia="Times New Roman"/>
        </w:rPr>
        <w:t>reflect</w:t>
      </w:r>
      <w:r w:rsidRPr="00D62D83">
        <w:rPr>
          <w:rFonts w:eastAsia="Times New Roman"/>
        </w:rPr>
        <w:t xml:space="preserve"> </w:t>
      </w:r>
      <w:r w:rsidR="006D26AD">
        <w:rPr>
          <w:rFonts w:eastAsia="Times New Roman"/>
        </w:rPr>
        <w:t>t</w:t>
      </w:r>
      <w:r w:rsidRPr="00D62D83">
        <w:rPr>
          <w:rFonts w:eastAsia="Times New Roman"/>
        </w:rPr>
        <w:t>olerance</w:t>
      </w:r>
      <w:r w:rsidR="005108F3" w:rsidRPr="00D62D83">
        <w:rPr>
          <w:rFonts w:eastAsia="Times New Roman"/>
        </w:rPr>
        <w:t xml:space="preserve"> of moderately warm temperatures, such as those found in </w:t>
      </w:r>
      <w:r w:rsidRPr="00D62D83">
        <w:rPr>
          <w:rFonts w:eastAsia="Times New Roman"/>
        </w:rPr>
        <w:t>Indiana</w:t>
      </w:r>
      <w:r w:rsidR="00F95E44" w:rsidRPr="00D62D83">
        <w:rPr>
          <w:rFonts w:eastAsia="Times New Roman"/>
        </w:rPr>
        <w:t>, USA</w:t>
      </w:r>
      <w:r w:rsidRPr="00D62D83">
        <w:rPr>
          <w:rFonts w:eastAsia="Times New Roman"/>
        </w:rPr>
        <w:t xml:space="preserve">. For </w:t>
      </w:r>
      <w:r w:rsidRPr="00D62D83">
        <w:rPr>
          <w:rFonts w:eastAsia="Times New Roman"/>
          <w:i/>
        </w:rPr>
        <w:t>V. nigrum</w:t>
      </w:r>
      <w:r w:rsidRPr="00D62D83">
        <w:rPr>
          <w:rFonts w:eastAsia="Times New Roman"/>
        </w:rPr>
        <w:t xml:space="preserve">, TTHS was set to </w:t>
      </w:r>
      <w:r w:rsidR="003D482F">
        <w:rPr>
          <w:rFonts w:eastAsia="Times New Roman"/>
        </w:rPr>
        <w:t>34</w:t>
      </w:r>
      <w:r w:rsidR="003D482F" w:rsidRPr="00D62D83">
        <w:rPr>
          <w:rFonts w:eastAsia="Times New Roman"/>
        </w:rPr>
        <w:t xml:space="preserve"> </w:t>
      </w:r>
      <w:r w:rsidR="00245B9D" w:rsidRPr="00D62D83">
        <w:rPr>
          <w:rFonts w:eastAsia="Times New Roman"/>
        </w:rPr>
        <w:t>C</w:t>
      </w:r>
      <w:r w:rsidRPr="00D62D83">
        <w:rPr>
          <w:rFonts w:eastAsia="Times New Roman"/>
        </w:rPr>
        <w:t xml:space="preserve"> to account for distribution records located f</w:t>
      </w:r>
      <w:r w:rsidR="005C0762" w:rsidRPr="00D62D83">
        <w:rPr>
          <w:rFonts w:eastAsia="Times New Roman"/>
        </w:rPr>
        <w:t>a</w:t>
      </w:r>
      <w:r w:rsidRPr="00D62D83">
        <w:rPr>
          <w:rFonts w:eastAsia="Times New Roman"/>
        </w:rPr>
        <w:t>rther south</w:t>
      </w:r>
      <w:r w:rsidR="00A44514" w:rsidRPr="00D62D83">
        <w:rPr>
          <w:rFonts w:eastAsia="Times New Roman"/>
        </w:rPr>
        <w:t xml:space="preserve"> (</w:t>
      </w:r>
      <w:r w:rsidRPr="00D62D83">
        <w:rPr>
          <w:rFonts w:eastAsia="Times New Roman"/>
        </w:rPr>
        <w:t xml:space="preserve">see </w:t>
      </w:r>
      <w:r w:rsidR="00A44514" w:rsidRPr="00D62D83">
        <w:rPr>
          <w:rFonts w:eastAsia="Times New Roman"/>
        </w:rPr>
        <w:t xml:space="preserve">“Growth: </w:t>
      </w:r>
      <w:r w:rsidRPr="00D62D83">
        <w:rPr>
          <w:rFonts w:eastAsia="Times New Roman"/>
        </w:rPr>
        <w:t>Temperature</w:t>
      </w:r>
      <w:r w:rsidR="00A44514" w:rsidRPr="00D62D83">
        <w:rPr>
          <w:rFonts w:eastAsia="Times New Roman"/>
        </w:rPr>
        <w:t>” in this document)</w:t>
      </w:r>
      <w:r w:rsidRPr="00D62D83">
        <w:rPr>
          <w:rFonts w:eastAsia="Times New Roman"/>
        </w:rPr>
        <w:t>.</w:t>
      </w:r>
    </w:p>
    <w:p w14:paraId="1E81FDF2" w14:textId="77777777" w:rsidR="00EB756B" w:rsidRPr="00D62D83" w:rsidRDefault="00EB756B" w:rsidP="000A3E22">
      <w:pPr>
        <w:spacing w:line="480" w:lineRule="auto"/>
        <w:rPr>
          <w:rFonts w:eastAsia="Times New Roman"/>
        </w:rPr>
      </w:pPr>
    </w:p>
    <w:p w14:paraId="25D0D29F" w14:textId="28460FA1" w:rsidR="00DB45AD" w:rsidRPr="00B4714D" w:rsidRDefault="00F63E15" w:rsidP="000A3E22">
      <w:pPr>
        <w:spacing w:line="480" w:lineRule="auto"/>
        <w:rPr>
          <w:rFonts w:eastAsia="Times New Roman"/>
        </w:rPr>
      </w:pPr>
      <w:r w:rsidRPr="00D62D83">
        <w:rPr>
          <w:rFonts w:eastAsia="Times New Roman"/>
          <w:i/>
          <w:iCs/>
        </w:rPr>
        <w:t>Cold</w:t>
      </w:r>
      <w:r w:rsidRPr="00D62D83">
        <w:rPr>
          <w:rFonts w:eastAsia="Times New Roman"/>
        </w:rPr>
        <w:t xml:space="preserve">: </w:t>
      </w:r>
      <w:r w:rsidR="000C7694" w:rsidRPr="00D62D83">
        <w:rPr>
          <w:rFonts w:eastAsia="Times New Roman"/>
        </w:rPr>
        <w:t>The c</w:t>
      </w:r>
      <w:r w:rsidRPr="00D62D83">
        <w:rPr>
          <w:rFonts w:eastAsia="Times New Roman"/>
        </w:rPr>
        <w:t>old stress</w:t>
      </w:r>
      <w:r w:rsidR="000C7694" w:rsidRPr="00D62D83">
        <w:rPr>
          <w:rFonts w:eastAsia="Times New Roman"/>
        </w:rPr>
        <w:t xml:space="preserve"> temperature threshold</w:t>
      </w:r>
      <w:r w:rsidRPr="00D62D83">
        <w:rPr>
          <w:rFonts w:eastAsia="Times New Roman"/>
        </w:rPr>
        <w:t xml:space="preserve"> (TTCS) represents the average weekly minimum temperature below which cold stress accumulates.</w:t>
      </w:r>
      <w:r w:rsidR="001F372B">
        <w:rPr>
          <w:rFonts w:eastAsia="Times New Roman"/>
        </w:rPr>
        <w:t xml:space="preserve"> </w:t>
      </w:r>
      <w:r w:rsidRPr="00B4714D">
        <w:rPr>
          <w:rFonts w:eastAsia="Times New Roman"/>
        </w:rPr>
        <w:t xml:space="preserve">Although </w:t>
      </w:r>
      <w:r w:rsidR="001F372B">
        <w:rPr>
          <w:rFonts w:eastAsia="Times New Roman"/>
          <w:i/>
        </w:rPr>
        <w:t xml:space="preserve">V. rossicum </w:t>
      </w:r>
      <w:r w:rsidR="0076109C">
        <w:rPr>
          <w:rFonts w:eastAsia="Times New Roman"/>
        </w:rPr>
        <w:t>may</w:t>
      </w:r>
      <w:r w:rsidR="001F372B">
        <w:rPr>
          <w:rFonts w:eastAsia="Times New Roman"/>
        </w:rPr>
        <w:t xml:space="preserve"> survive very cold temperatures, </w:t>
      </w:r>
      <w:r w:rsidR="00A71B25" w:rsidRPr="0044648B">
        <w:t>including minimum temperatures of –35 C in Ontario</w:t>
      </w:r>
      <w:r w:rsidR="00A71B25">
        <w:t xml:space="preserve"> </w:t>
      </w:r>
      <w:r w:rsidR="00A71B25" w:rsidRPr="0044648B">
        <w:t>(</w:t>
      </w:r>
      <w:r w:rsidR="00A71B25" w:rsidRPr="0073533D">
        <w:t>Dickinson et al. 2021</w:t>
      </w:r>
      <w:r w:rsidR="00A71B25">
        <w:t xml:space="preserve">; </w:t>
      </w:r>
      <w:r w:rsidR="00A71B25" w:rsidRPr="0044648B">
        <w:t>Dickinson and Royer 2014 p. 40)</w:t>
      </w:r>
      <w:r w:rsidR="003D482F">
        <w:rPr>
          <w:rFonts w:eastAsia="Times New Roman"/>
        </w:rPr>
        <w:t xml:space="preserve">, </w:t>
      </w:r>
      <w:r w:rsidR="00E15C0E">
        <w:rPr>
          <w:rFonts w:eastAsia="Times New Roman"/>
        </w:rPr>
        <w:t xml:space="preserve">these temperatures impose stress. </w:t>
      </w:r>
      <w:r w:rsidR="003D482F">
        <w:rPr>
          <w:rFonts w:eastAsia="Times New Roman"/>
        </w:rPr>
        <w:t xml:space="preserve">TTCS was set to </w:t>
      </w:r>
      <w:r w:rsidR="00783D14" w:rsidRPr="0044648B">
        <w:t>–</w:t>
      </w:r>
      <w:r w:rsidR="003D482F">
        <w:rPr>
          <w:rFonts w:eastAsia="Times New Roman"/>
        </w:rPr>
        <w:t>17</w:t>
      </w:r>
      <w:r w:rsidR="001F372B">
        <w:rPr>
          <w:rFonts w:eastAsia="Times New Roman"/>
        </w:rPr>
        <w:t xml:space="preserve"> C </w:t>
      </w:r>
      <w:r w:rsidR="0061164A">
        <w:rPr>
          <w:rFonts w:eastAsia="Times New Roman"/>
        </w:rPr>
        <w:t xml:space="preserve">in </w:t>
      </w:r>
      <w:r w:rsidR="0061164A" w:rsidRPr="00B4714D">
        <w:rPr>
          <w:rFonts w:eastAsia="Times New Roman"/>
          <w:i/>
          <w:iCs/>
        </w:rPr>
        <w:t>V. rossicum</w:t>
      </w:r>
      <w:r w:rsidR="0061164A">
        <w:rPr>
          <w:rFonts w:eastAsia="Times New Roman"/>
        </w:rPr>
        <w:t xml:space="preserve"> and </w:t>
      </w:r>
      <w:r w:rsidR="0061164A" w:rsidRPr="0044648B">
        <w:t>–</w:t>
      </w:r>
      <w:r w:rsidR="003D482F">
        <w:rPr>
          <w:rFonts w:eastAsia="Times New Roman"/>
        </w:rPr>
        <w:t>15 C</w:t>
      </w:r>
      <w:r w:rsidR="00AF1D97" w:rsidRPr="00D62D83">
        <w:rPr>
          <w:rFonts w:eastAsia="Times New Roman"/>
        </w:rPr>
        <w:t xml:space="preserve"> </w:t>
      </w:r>
      <w:r w:rsidR="0061164A">
        <w:rPr>
          <w:rFonts w:eastAsia="Times New Roman"/>
        </w:rPr>
        <w:t>in</w:t>
      </w:r>
      <w:r w:rsidRPr="00D62D83">
        <w:rPr>
          <w:rFonts w:eastAsia="Times New Roman"/>
        </w:rPr>
        <w:t xml:space="preserve"> </w:t>
      </w:r>
      <w:r w:rsidRPr="00D62D83">
        <w:rPr>
          <w:rFonts w:eastAsia="Times New Roman"/>
          <w:i/>
        </w:rPr>
        <w:t>V. nigrum</w:t>
      </w:r>
      <w:r w:rsidRPr="00D62D83">
        <w:rPr>
          <w:rFonts w:eastAsia="Times New Roman"/>
        </w:rPr>
        <w:t xml:space="preserve"> </w:t>
      </w:r>
      <w:r w:rsidR="0061164A">
        <w:rPr>
          <w:rFonts w:eastAsia="Times New Roman"/>
        </w:rPr>
        <w:t>to account for populations near the northern range limits</w:t>
      </w:r>
      <w:r w:rsidRPr="00D62D83">
        <w:rPr>
          <w:rFonts w:eastAsia="Times New Roman"/>
        </w:rPr>
        <w:t xml:space="preserve">. </w:t>
      </w:r>
    </w:p>
    <w:p w14:paraId="572CEE4F" w14:textId="77777777" w:rsidR="00DB45AD" w:rsidRPr="00D62D83" w:rsidRDefault="00DB45AD" w:rsidP="000A3E22">
      <w:pPr>
        <w:spacing w:line="480" w:lineRule="auto"/>
        <w:rPr>
          <w:rFonts w:eastAsia="Times New Roman"/>
        </w:rPr>
      </w:pPr>
    </w:p>
    <w:p w14:paraId="1AFE75CC" w14:textId="7D6B64AD" w:rsidR="00565D0D" w:rsidRPr="00D62D83" w:rsidRDefault="00F63E15" w:rsidP="000A3E22">
      <w:pPr>
        <w:spacing w:line="480" w:lineRule="auto"/>
        <w:rPr>
          <w:rFonts w:eastAsia="Times New Roman"/>
        </w:rPr>
      </w:pPr>
      <w:r w:rsidRPr="00D62D83">
        <w:rPr>
          <w:rFonts w:eastAsia="Times New Roman"/>
          <w:i/>
          <w:iCs/>
        </w:rPr>
        <w:t>Dry</w:t>
      </w:r>
      <w:r w:rsidRPr="00D62D83">
        <w:rPr>
          <w:rFonts w:eastAsia="Times New Roman"/>
        </w:rPr>
        <w:t xml:space="preserve">: Dry stress is accumulated when </w:t>
      </w:r>
      <w:r w:rsidR="00314B53" w:rsidRPr="00D62D83">
        <w:rPr>
          <w:rFonts w:eastAsia="Times New Roman"/>
        </w:rPr>
        <w:t xml:space="preserve">average </w:t>
      </w:r>
      <w:r w:rsidRPr="00D62D83">
        <w:rPr>
          <w:rFonts w:eastAsia="Times New Roman"/>
        </w:rPr>
        <w:t xml:space="preserve">weekly soil moisture drops below the </w:t>
      </w:r>
      <w:r w:rsidR="006F4A27" w:rsidRPr="00D62D83">
        <w:rPr>
          <w:rFonts w:eastAsia="Times New Roman"/>
        </w:rPr>
        <w:t>dry stress threshold (</w:t>
      </w:r>
      <w:r w:rsidRPr="00D62D83">
        <w:rPr>
          <w:rFonts w:eastAsia="Times New Roman"/>
        </w:rPr>
        <w:t>SMDS</w:t>
      </w:r>
      <w:r w:rsidR="006F4A27" w:rsidRPr="00D62D83">
        <w:rPr>
          <w:rFonts w:eastAsia="Times New Roman"/>
        </w:rPr>
        <w:t>)</w:t>
      </w:r>
      <w:r w:rsidRPr="00D62D83">
        <w:rPr>
          <w:rFonts w:eastAsia="Times New Roman"/>
        </w:rPr>
        <w:t xml:space="preserve">. </w:t>
      </w:r>
      <w:r w:rsidR="008B72E7" w:rsidRPr="00D62D83">
        <w:rPr>
          <w:rFonts w:eastAsia="Times New Roman"/>
          <w:i/>
          <w:iCs/>
        </w:rPr>
        <w:t>Vincetoxicum</w:t>
      </w:r>
      <w:r w:rsidR="008B72E7" w:rsidRPr="00D62D83">
        <w:rPr>
          <w:rFonts w:eastAsia="Times New Roman"/>
        </w:rPr>
        <w:t xml:space="preserve"> species occupy a variety of soil moisture environments, but</w:t>
      </w:r>
      <w:r w:rsidR="007A3E5C" w:rsidRPr="00D62D83">
        <w:rPr>
          <w:rFonts w:eastAsia="Times New Roman"/>
        </w:rPr>
        <w:t xml:space="preserve"> drought </w:t>
      </w:r>
      <w:r w:rsidR="00B1226A">
        <w:rPr>
          <w:rFonts w:eastAsia="Times New Roman"/>
        </w:rPr>
        <w:t xml:space="preserve">may reduce growth and reproduction </w:t>
      </w:r>
      <w:r w:rsidR="007A3E5C" w:rsidRPr="00D62D83">
        <w:t>(</w:t>
      </w:r>
      <w:r w:rsidR="00B34591">
        <w:t xml:space="preserve">DiTommaso et al. 2021; </w:t>
      </w:r>
      <w:r w:rsidR="007A3E5C" w:rsidRPr="00D62D83">
        <w:t>Joline and DiTommaso 2016)</w:t>
      </w:r>
      <w:r w:rsidR="007A3E5C" w:rsidRPr="00D62D83">
        <w:rPr>
          <w:rFonts w:eastAsia="Times New Roman"/>
        </w:rPr>
        <w:t>. Therefore, we set SMDS to 0.1,</w:t>
      </w:r>
      <w:r w:rsidR="00565D0D" w:rsidRPr="00D62D83">
        <w:rPr>
          <w:rFonts w:eastAsia="Times New Roman"/>
        </w:rPr>
        <w:t xml:space="preserve"> representing a typical permanent wilting point </w:t>
      </w:r>
      <w:r w:rsidR="009E550E" w:rsidRPr="009E550E">
        <w:t>(Kriticos et al. 2015)</w:t>
      </w:r>
      <w:r w:rsidR="00565D0D" w:rsidRPr="00D62D83">
        <w:rPr>
          <w:rFonts w:eastAsia="Times New Roman"/>
        </w:rPr>
        <w:t>.</w:t>
      </w:r>
    </w:p>
    <w:p w14:paraId="5E75888A" w14:textId="77777777" w:rsidR="00DB45AD" w:rsidRPr="00D62D83" w:rsidRDefault="00DB45AD" w:rsidP="000A3E22">
      <w:pPr>
        <w:spacing w:line="480" w:lineRule="auto"/>
        <w:rPr>
          <w:rFonts w:eastAsia="Times New Roman"/>
        </w:rPr>
      </w:pPr>
    </w:p>
    <w:p w14:paraId="593C4811" w14:textId="4C4DD4F8" w:rsidR="00DB45AD" w:rsidRPr="00D62D83" w:rsidRDefault="00F63E15" w:rsidP="000A3E22">
      <w:pPr>
        <w:spacing w:line="480" w:lineRule="auto"/>
        <w:rPr>
          <w:rFonts w:eastAsia="Times New Roman"/>
        </w:rPr>
      </w:pPr>
      <w:r w:rsidRPr="00D62D83">
        <w:rPr>
          <w:rFonts w:eastAsia="Times New Roman"/>
          <w:i/>
          <w:iCs/>
        </w:rPr>
        <w:t>Wet</w:t>
      </w:r>
      <w:r w:rsidRPr="00D62D83">
        <w:rPr>
          <w:rFonts w:eastAsia="Times New Roman"/>
        </w:rPr>
        <w:t xml:space="preserve">: Wet stress is accumulated when </w:t>
      </w:r>
      <w:r w:rsidR="00314B53" w:rsidRPr="00D62D83">
        <w:rPr>
          <w:rFonts w:eastAsia="Times New Roman"/>
        </w:rPr>
        <w:t xml:space="preserve">average </w:t>
      </w:r>
      <w:r w:rsidRPr="00D62D83">
        <w:rPr>
          <w:rFonts w:eastAsia="Times New Roman"/>
        </w:rPr>
        <w:t xml:space="preserve">weekly soil moisture exceeds the </w:t>
      </w:r>
      <w:r w:rsidR="00A2420C" w:rsidRPr="00D62D83">
        <w:rPr>
          <w:rFonts w:eastAsia="Times New Roman"/>
        </w:rPr>
        <w:t>wet stress threshold (</w:t>
      </w:r>
      <w:r w:rsidRPr="00D62D83">
        <w:rPr>
          <w:rFonts w:eastAsia="Times New Roman"/>
        </w:rPr>
        <w:t>SMWS</w:t>
      </w:r>
      <w:r w:rsidR="00A2420C" w:rsidRPr="00D62D83">
        <w:rPr>
          <w:rFonts w:eastAsia="Times New Roman"/>
        </w:rPr>
        <w:t>)</w:t>
      </w:r>
      <w:r w:rsidR="00AE4099" w:rsidRPr="00D62D83">
        <w:rPr>
          <w:rFonts w:eastAsia="Times New Roman"/>
        </w:rPr>
        <w:t xml:space="preserve">. </w:t>
      </w:r>
      <w:r w:rsidR="000657BC" w:rsidRPr="00D62D83">
        <w:rPr>
          <w:rFonts w:eastAsia="Times New Roman"/>
        </w:rPr>
        <w:t xml:space="preserve">For example, </w:t>
      </w:r>
      <w:r w:rsidR="00A16543" w:rsidRPr="00D62D83">
        <w:rPr>
          <w:rFonts w:eastAsia="Times New Roman"/>
        </w:rPr>
        <w:t>some plant species</w:t>
      </w:r>
      <w:r w:rsidR="000657BC" w:rsidRPr="00D62D83">
        <w:rPr>
          <w:rFonts w:eastAsia="Times New Roman"/>
        </w:rPr>
        <w:t xml:space="preserve"> experience wet stress above field capacity (</w:t>
      </w:r>
      <w:r w:rsidR="00A16543" w:rsidRPr="00D62D83">
        <w:rPr>
          <w:rFonts w:eastAsia="Times New Roman"/>
        </w:rPr>
        <w:t xml:space="preserve">SM = </w:t>
      </w:r>
      <w:r w:rsidR="000657BC" w:rsidRPr="00D62D83">
        <w:rPr>
          <w:rFonts w:eastAsia="Times New Roman"/>
        </w:rPr>
        <w:t>1.0)</w:t>
      </w:r>
      <w:r w:rsidRPr="00D62D83">
        <w:rPr>
          <w:rFonts w:eastAsia="Times New Roman"/>
        </w:rPr>
        <w:t xml:space="preserve">. </w:t>
      </w:r>
      <w:r w:rsidR="001E4AAF" w:rsidRPr="00D62D83">
        <w:rPr>
          <w:rFonts w:eastAsia="Times New Roman"/>
        </w:rPr>
        <w:t>In their invaded North American ranges,</w:t>
      </w:r>
      <w:r w:rsidRPr="00D62D83">
        <w:rPr>
          <w:rFonts w:eastAsia="Times New Roman"/>
        </w:rPr>
        <w:t xml:space="preserve"> </w:t>
      </w:r>
      <w:r w:rsidRPr="00D62D83">
        <w:rPr>
          <w:rFonts w:eastAsia="Times New Roman"/>
          <w:i/>
        </w:rPr>
        <w:t>V. rossicum</w:t>
      </w:r>
      <w:r w:rsidR="001E4AAF" w:rsidRPr="00D62D83">
        <w:rPr>
          <w:rFonts w:eastAsia="Times New Roman"/>
        </w:rPr>
        <w:t xml:space="preserve"> and </w:t>
      </w:r>
      <w:r w:rsidR="001E4AAF" w:rsidRPr="00D62D83">
        <w:rPr>
          <w:rFonts w:eastAsia="Times New Roman"/>
          <w:i/>
          <w:iCs/>
        </w:rPr>
        <w:t>V. nigrum</w:t>
      </w:r>
      <w:r w:rsidR="001E4AAF" w:rsidRPr="00D62D83">
        <w:rPr>
          <w:rFonts w:eastAsia="Times New Roman"/>
        </w:rPr>
        <w:t xml:space="preserve"> often inhabit wet habitats </w:t>
      </w:r>
      <w:r w:rsidR="005C49A9" w:rsidRPr="00D62D83">
        <w:rPr>
          <w:rFonts w:eastAsia="Times New Roman"/>
        </w:rPr>
        <w:t xml:space="preserve">and can tolerate seasonal (not permanent) flooding </w:t>
      </w:r>
      <w:r w:rsidR="00A16543" w:rsidRPr="00D62D83">
        <w:t xml:space="preserve">(DiTommaso et al. 2005; </w:t>
      </w:r>
      <w:proofErr w:type="spellStart"/>
      <w:r w:rsidR="00A16543" w:rsidRPr="00D62D83">
        <w:t>Kricsfalusy</w:t>
      </w:r>
      <w:proofErr w:type="spellEnd"/>
      <w:r w:rsidR="00A16543" w:rsidRPr="00D62D83">
        <w:t xml:space="preserve"> and Miller 2010; Lawlor 2002)</w:t>
      </w:r>
      <w:r w:rsidR="001E4AAF" w:rsidRPr="00D62D83">
        <w:rPr>
          <w:rFonts w:eastAsia="Times New Roman"/>
        </w:rPr>
        <w:t xml:space="preserve">. </w:t>
      </w:r>
      <w:r w:rsidR="00764D79">
        <w:rPr>
          <w:rFonts w:eastAsia="Times New Roman"/>
        </w:rPr>
        <w:t>To account for this tolerance of wet habitats</w:t>
      </w:r>
      <w:r w:rsidR="003D482F">
        <w:rPr>
          <w:rFonts w:eastAsia="Times New Roman"/>
        </w:rPr>
        <w:t xml:space="preserve">, SMWS was set to 1.5 for </w:t>
      </w:r>
      <w:r w:rsidR="003D482F">
        <w:rPr>
          <w:rFonts w:eastAsia="Times New Roman"/>
          <w:i/>
        </w:rPr>
        <w:t>V. rossicum</w:t>
      </w:r>
      <w:r w:rsidR="003D482F">
        <w:rPr>
          <w:rFonts w:eastAsia="Times New Roman"/>
        </w:rPr>
        <w:t xml:space="preserve"> and 1.4 for </w:t>
      </w:r>
      <w:r w:rsidR="003D482F">
        <w:rPr>
          <w:rFonts w:eastAsia="Times New Roman"/>
          <w:i/>
        </w:rPr>
        <w:t>V. nigrum</w:t>
      </w:r>
      <w:r w:rsidR="003D482F">
        <w:rPr>
          <w:rFonts w:eastAsia="Times New Roman"/>
        </w:rPr>
        <w:t xml:space="preserve">. </w:t>
      </w:r>
    </w:p>
    <w:p w14:paraId="78A59355" w14:textId="77777777" w:rsidR="00DB45AD" w:rsidRPr="00D62D83" w:rsidRDefault="00DB45AD" w:rsidP="000A3E22">
      <w:pPr>
        <w:spacing w:line="480" w:lineRule="auto"/>
        <w:ind w:left="720" w:firstLine="720"/>
        <w:rPr>
          <w:rFonts w:eastAsia="Times New Roman"/>
        </w:rPr>
      </w:pPr>
    </w:p>
    <w:p w14:paraId="031217F2" w14:textId="25499265" w:rsidR="00DB45AD" w:rsidRPr="00D62D83" w:rsidRDefault="00F63E15" w:rsidP="000A3E22">
      <w:pPr>
        <w:spacing w:line="480" w:lineRule="auto"/>
        <w:rPr>
          <w:rFonts w:eastAsia="Times New Roman"/>
          <w:u w:val="single"/>
        </w:rPr>
      </w:pPr>
      <w:r w:rsidRPr="00D62D83">
        <w:rPr>
          <w:rFonts w:eastAsia="Times New Roman"/>
          <w:u w:val="single"/>
        </w:rPr>
        <w:t xml:space="preserve">Climatic </w:t>
      </w:r>
      <w:r w:rsidR="00D723E8" w:rsidRPr="00D62D83">
        <w:rPr>
          <w:rFonts w:eastAsia="Times New Roman"/>
          <w:u w:val="single"/>
        </w:rPr>
        <w:t>c</w:t>
      </w:r>
      <w:r w:rsidRPr="00D62D83">
        <w:rPr>
          <w:rFonts w:eastAsia="Times New Roman"/>
          <w:u w:val="single"/>
        </w:rPr>
        <w:t>onstraints</w:t>
      </w:r>
    </w:p>
    <w:p w14:paraId="682D6053" w14:textId="06E9F432" w:rsidR="00DB45AD" w:rsidRPr="00D62D83" w:rsidRDefault="00F63E15" w:rsidP="000A3E22">
      <w:pPr>
        <w:spacing w:line="480" w:lineRule="auto"/>
        <w:rPr>
          <w:rFonts w:eastAsia="Times New Roman"/>
        </w:rPr>
      </w:pPr>
      <w:r w:rsidRPr="00D62D83">
        <w:rPr>
          <w:rFonts w:eastAsia="Times New Roman"/>
          <w:i/>
          <w:iCs/>
        </w:rPr>
        <w:t xml:space="preserve">Length of </w:t>
      </w:r>
      <w:r w:rsidR="00AE32AD" w:rsidRPr="00D62D83">
        <w:rPr>
          <w:rFonts w:eastAsia="Times New Roman"/>
          <w:i/>
          <w:iCs/>
        </w:rPr>
        <w:t>g</w:t>
      </w:r>
      <w:r w:rsidRPr="00D62D83">
        <w:rPr>
          <w:rFonts w:eastAsia="Times New Roman"/>
          <w:i/>
          <w:iCs/>
        </w:rPr>
        <w:t xml:space="preserve">rowing </w:t>
      </w:r>
      <w:r w:rsidR="00AE32AD" w:rsidRPr="00D62D83">
        <w:rPr>
          <w:rFonts w:eastAsia="Times New Roman"/>
          <w:i/>
          <w:iCs/>
        </w:rPr>
        <w:t>s</w:t>
      </w:r>
      <w:r w:rsidRPr="00D62D83">
        <w:rPr>
          <w:rFonts w:eastAsia="Times New Roman"/>
          <w:i/>
          <w:iCs/>
        </w:rPr>
        <w:t>eason</w:t>
      </w:r>
      <w:r w:rsidRPr="00D62D83">
        <w:rPr>
          <w:rFonts w:eastAsia="Times New Roman"/>
        </w:rPr>
        <w:t xml:space="preserve">: </w:t>
      </w:r>
      <w:r w:rsidR="00A61712" w:rsidRPr="00D62D83">
        <w:rPr>
          <w:rFonts w:eastAsia="Times New Roman"/>
        </w:rPr>
        <w:t>In the</w:t>
      </w:r>
      <w:r w:rsidR="00ED4BA2" w:rsidRPr="00D62D83">
        <w:rPr>
          <w:rFonts w:eastAsia="Times New Roman"/>
        </w:rPr>
        <w:t>ir</w:t>
      </w:r>
      <w:r w:rsidR="00A61712" w:rsidRPr="00D62D83">
        <w:rPr>
          <w:rFonts w:eastAsia="Times New Roman"/>
        </w:rPr>
        <w:t xml:space="preserve"> invaded North American ranges, </w:t>
      </w:r>
      <w:r w:rsidR="00CF35BE" w:rsidRPr="00D62D83">
        <w:rPr>
          <w:rFonts w:eastAsia="Times New Roman"/>
          <w:i/>
          <w:iCs/>
        </w:rPr>
        <w:t>Vincetoxicum</w:t>
      </w:r>
      <w:r w:rsidR="00CF35BE" w:rsidRPr="00D62D83">
        <w:rPr>
          <w:rFonts w:eastAsia="Times New Roman"/>
        </w:rPr>
        <w:t xml:space="preserve"> </w:t>
      </w:r>
      <w:r w:rsidR="005029F6" w:rsidRPr="00D62D83">
        <w:rPr>
          <w:rFonts w:eastAsia="Times New Roman"/>
        </w:rPr>
        <w:t>plants</w:t>
      </w:r>
      <w:r w:rsidR="00CF35BE" w:rsidRPr="00D62D83">
        <w:rPr>
          <w:rFonts w:eastAsia="Times New Roman"/>
        </w:rPr>
        <w:t xml:space="preserve"> </w:t>
      </w:r>
      <w:r w:rsidR="000E0B62" w:rsidRPr="00D62D83">
        <w:rPr>
          <w:rFonts w:eastAsia="Times New Roman"/>
        </w:rPr>
        <w:t xml:space="preserve">typically </w:t>
      </w:r>
      <w:r w:rsidR="00084815" w:rsidRPr="00D62D83">
        <w:rPr>
          <w:rFonts w:eastAsia="Times New Roman"/>
        </w:rPr>
        <w:t>begin growing in</w:t>
      </w:r>
      <w:r w:rsidR="00CF35BE" w:rsidRPr="00D62D83">
        <w:rPr>
          <w:rFonts w:eastAsia="Times New Roman"/>
        </w:rPr>
        <w:t xml:space="preserve"> </w:t>
      </w:r>
      <w:r w:rsidR="00ED4BA2" w:rsidRPr="00D62D83">
        <w:rPr>
          <w:rFonts w:eastAsia="Times New Roman"/>
        </w:rPr>
        <w:t>spring (</w:t>
      </w:r>
      <w:r w:rsidR="00A95AE7" w:rsidRPr="00D62D83">
        <w:rPr>
          <w:rFonts w:eastAsia="Times New Roman"/>
        </w:rPr>
        <w:t>April or</w:t>
      </w:r>
      <w:r w:rsidR="00ED4BA2" w:rsidRPr="00D62D83">
        <w:rPr>
          <w:rFonts w:eastAsia="Times New Roman"/>
        </w:rPr>
        <w:t xml:space="preserve"> May) </w:t>
      </w:r>
      <w:r w:rsidR="00084815" w:rsidRPr="00D62D83">
        <w:rPr>
          <w:rFonts w:eastAsia="Times New Roman"/>
        </w:rPr>
        <w:t>and release seeds in</w:t>
      </w:r>
      <w:r w:rsidR="00ED4BA2" w:rsidRPr="00D62D83">
        <w:rPr>
          <w:rFonts w:eastAsia="Times New Roman"/>
        </w:rPr>
        <w:t xml:space="preserve"> </w:t>
      </w:r>
      <w:r w:rsidR="000E0B62" w:rsidRPr="00D62D83">
        <w:rPr>
          <w:rFonts w:eastAsia="Times New Roman"/>
        </w:rPr>
        <w:t xml:space="preserve">late summer </w:t>
      </w:r>
      <w:r w:rsidR="00701EB8" w:rsidRPr="00D62D83">
        <w:rPr>
          <w:rFonts w:eastAsia="Times New Roman"/>
        </w:rPr>
        <w:t>or</w:t>
      </w:r>
      <w:r w:rsidR="000E0B62" w:rsidRPr="00D62D83">
        <w:rPr>
          <w:rFonts w:eastAsia="Times New Roman"/>
        </w:rPr>
        <w:t xml:space="preserve"> </w:t>
      </w:r>
      <w:r w:rsidR="00513401" w:rsidRPr="00D62D83">
        <w:rPr>
          <w:rFonts w:eastAsia="Times New Roman"/>
        </w:rPr>
        <w:t>autumn</w:t>
      </w:r>
      <w:r w:rsidR="00FC6E34" w:rsidRPr="00D62D83">
        <w:rPr>
          <w:rFonts w:eastAsia="Times New Roman"/>
        </w:rPr>
        <w:t xml:space="preserve"> </w:t>
      </w:r>
      <w:r w:rsidR="00513401" w:rsidRPr="00D62D83">
        <w:rPr>
          <w:rFonts w:eastAsia="Times New Roman"/>
        </w:rPr>
        <w:t xml:space="preserve">(see “Growth and Development: Phenology” in main </w:t>
      </w:r>
      <w:r w:rsidR="00CF7FA7" w:rsidRPr="00D62D83">
        <w:rPr>
          <w:rFonts w:eastAsia="Times New Roman"/>
        </w:rPr>
        <w:t>text</w:t>
      </w:r>
      <w:r w:rsidR="00B15EC6" w:rsidRPr="00D62D83">
        <w:rPr>
          <w:rFonts w:eastAsia="Times New Roman"/>
        </w:rPr>
        <w:t xml:space="preserve">). </w:t>
      </w:r>
      <w:r w:rsidR="009F6440">
        <w:rPr>
          <w:rFonts w:eastAsia="Times New Roman"/>
        </w:rPr>
        <w:t>P</w:t>
      </w:r>
      <w:r w:rsidR="00724859" w:rsidRPr="00D62D83">
        <w:rPr>
          <w:rFonts w:eastAsia="Times New Roman"/>
        </w:rPr>
        <w:t>henology depend</w:t>
      </w:r>
      <w:r w:rsidR="0021749A">
        <w:rPr>
          <w:rFonts w:eastAsia="Times New Roman"/>
        </w:rPr>
        <w:t>s</w:t>
      </w:r>
      <w:r w:rsidR="00724859" w:rsidRPr="00D62D83">
        <w:rPr>
          <w:rFonts w:eastAsia="Times New Roman"/>
        </w:rPr>
        <w:t xml:space="preserve"> on </w:t>
      </w:r>
      <w:r w:rsidR="00E44F37" w:rsidRPr="00D62D83">
        <w:rPr>
          <w:rFonts w:eastAsia="Times New Roman"/>
        </w:rPr>
        <w:t xml:space="preserve">environmental factors, including temperature </w:t>
      </w:r>
      <w:r w:rsidR="00E44F37" w:rsidRPr="00D62D83">
        <w:t>(Sanderson and Antunes 2013)</w:t>
      </w:r>
      <w:r w:rsidR="001E6FE3" w:rsidRPr="00D62D83">
        <w:rPr>
          <w:rFonts w:eastAsia="Times New Roman"/>
        </w:rPr>
        <w:t xml:space="preserve">. However, detailed data on the relationship between climate and phenology were not available, so we did not </w:t>
      </w:r>
      <w:r w:rsidR="0029605F" w:rsidRPr="00D62D83">
        <w:rPr>
          <w:rFonts w:eastAsia="Times New Roman"/>
        </w:rPr>
        <w:t xml:space="preserve">explicitly </w:t>
      </w:r>
      <w:r w:rsidR="001E6FE3" w:rsidRPr="00D62D83">
        <w:rPr>
          <w:rFonts w:eastAsia="Times New Roman"/>
        </w:rPr>
        <w:t xml:space="preserve">include phenological information in the CLIMEX model. </w:t>
      </w:r>
    </w:p>
    <w:p w14:paraId="57484567" w14:textId="77777777" w:rsidR="00DB45AD" w:rsidRPr="00D62D83" w:rsidRDefault="00DB45AD" w:rsidP="000A3E22">
      <w:pPr>
        <w:spacing w:line="480" w:lineRule="auto"/>
        <w:rPr>
          <w:rFonts w:eastAsia="Times New Roman"/>
        </w:rPr>
      </w:pPr>
    </w:p>
    <w:p w14:paraId="0A9B766F" w14:textId="4170E65F" w:rsidR="00DB45AD" w:rsidRPr="00D62D83" w:rsidRDefault="00F63E15" w:rsidP="000A3E22">
      <w:pPr>
        <w:spacing w:line="480" w:lineRule="auto"/>
        <w:rPr>
          <w:rFonts w:eastAsia="Times New Roman"/>
          <w:u w:val="single"/>
        </w:rPr>
      </w:pPr>
      <w:r w:rsidRPr="00D62D83">
        <w:rPr>
          <w:rFonts w:eastAsia="Times New Roman"/>
          <w:u w:val="single"/>
        </w:rPr>
        <w:t>Growth</w:t>
      </w:r>
    </w:p>
    <w:p w14:paraId="3A057EDE" w14:textId="67B16ABD" w:rsidR="00034802" w:rsidRPr="00653DD6" w:rsidRDefault="00F63E15" w:rsidP="000A3E22">
      <w:pPr>
        <w:spacing w:line="480" w:lineRule="auto"/>
        <w:rPr>
          <w:color w:val="000000" w:themeColor="text1"/>
        </w:rPr>
      </w:pPr>
      <w:r w:rsidRPr="00D62D83">
        <w:rPr>
          <w:rFonts w:eastAsia="Times New Roman"/>
          <w:i/>
          <w:iCs/>
        </w:rPr>
        <w:lastRenderedPageBreak/>
        <w:t>Temperature</w:t>
      </w:r>
      <w:r w:rsidRPr="00D62D83">
        <w:rPr>
          <w:rFonts w:eastAsia="Times New Roman"/>
        </w:rPr>
        <w:t xml:space="preserve">: </w:t>
      </w:r>
      <w:r w:rsidR="00034802" w:rsidRPr="004B2943">
        <w:rPr>
          <w:color w:val="000000" w:themeColor="text1"/>
        </w:rPr>
        <w:t xml:space="preserve">In CLIMEX, the effect of temperature on growth is defined by Temperature Index parameters: DV0 (the </w:t>
      </w:r>
      <w:r w:rsidR="00365559">
        <w:rPr>
          <w:color w:val="000000" w:themeColor="text1"/>
        </w:rPr>
        <w:t>average weekly minimum</w:t>
      </w:r>
      <w:r w:rsidR="00034802" w:rsidRPr="004B2943">
        <w:rPr>
          <w:color w:val="000000" w:themeColor="text1"/>
        </w:rPr>
        <w:t xml:space="preserve"> temperature below which growth ceases), DV1 (the </w:t>
      </w:r>
      <w:r w:rsidR="00365559">
        <w:rPr>
          <w:color w:val="000000" w:themeColor="text1"/>
        </w:rPr>
        <w:t>average weekly minimum temperature below which growth is reduced</w:t>
      </w:r>
      <w:r w:rsidR="00034802" w:rsidRPr="004B2943">
        <w:rPr>
          <w:color w:val="000000" w:themeColor="text1"/>
        </w:rPr>
        <w:t>), DV2 (</w:t>
      </w:r>
      <w:r w:rsidR="00365559" w:rsidRPr="004B2943">
        <w:rPr>
          <w:color w:val="000000" w:themeColor="text1"/>
        </w:rPr>
        <w:t xml:space="preserve">the </w:t>
      </w:r>
      <w:r w:rsidR="00365559">
        <w:rPr>
          <w:color w:val="000000" w:themeColor="text1"/>
        </w:rPr>
        <w:t xml:space="preserve">average weekly maximum temperature </w:t>
      </w:r>
      <w:r w:rsidR="00A072F9">
        <w:rPr>
          <w:color w:val="000000" w:themeColor="text1"/>
        </w:rPr>
        <w:t>above</w:t>
      </w:r>
      <w:r w:rsidR="00365559">
        <w:rPr>
          <w:color w:val="000000" w:themeColor="text1"/>
        </w:rPr>
        <w:t xml:space="preserve"> which growth is reduced</w:t>
      </w:r>
      <w:r w:rsidR="00034802" w:rsidRPr="004B2943">
        <w:rPr>
          <w:color w:val="000000" w:themeColor="text1"/>
        </w:rPr>
        <w:t>), and DV3 (</w:t>
      </w:r>
      <w:r w:rsidR="00365559" w:rsidRPr="004B2943">
        <w:rPr>
          <w:color w:val="000000" w:themeColor="text1"/>
        </w:rPr>
        <w:t xml:space="preserve">the </w:t>
      </w:r>
      <w:r w:rsidR="00365559">
        <w:rPr>
          <w:color w:val="000000" w:themeColor="text1"/>
        </w:rPr>
        <w:t>average weekly maximum</w:t>
      </w:r>
      <w:r w:rsidR="00365559" w:rsidRPr="004B2943">
        <w:rPr>
          <w:color w:val="000000" w:themeColor="text1"/>
        </w:rPr>
        <w:t xml:space="preserve"> temperature </w:t>
      </w:r>
      <w:r w:rsidR="00A072F9">
        <w:rPr>
          <w:color w:val="000000" w:themeColor="text1"/>
        </w:rPr>
        <w:t>above</w:t>
      </w:r>
      <w:r w:rsidR="00365559" w:rsidRPr="004B2943">
        <w:rPr>
          <w:color w:val="000000" w:themeColor="text1"/>
        </w:rPr>
        <w:t xml:space="preserve"> which growth ceases</w:t>
      </w:r>
      <w:r w:rsidR="00034802" w:rsidRPr="004B2943">
        <w:rPr>
          <w:color w:val="000000" w:themeColor="text1"/>
        </w:rPr>
        <w:t xml:space="preserve">). </w:t>
      </w:r>
    </w:p>
    <w:p w14:paraId="5FB4AAD3" w14:textId="5C40993F" w:rsidR="00034802" w:rsidRPr="004B2943" w:rsidRDefault="00034802">
      <w:pPr>
        <w:spacing w:line="480" w:lineRule="auto"/>
        <w:rPr>
          <w:color w:val="000000" w:themeColor="text1"/>
        </w:rPr>
      </w:pPr>
      <w:r w:rsidRPr="00B4714D">
        <w:rPr>
          <w:rFonts w:eastAsia="Times New Roman"/>
          <w:color w:val="000000" w:themeColor="text1"/>
        </w:rPr>
        <w:tab/>
      </w:r>
      <w:r w:rsidR="0026104E">
        <w:rPr>
          <w:rFonts w:eastAsia="Times New Roman"/>
          <w:color w:val="000000" w:themeColor="text1"/>
        </w:rPr>
        <w:t xml:space="preserve">DV0 was set at 7 C for both species. </w:t>
      </w:r>
      <w:r w:rsidR="00377902">
        <w:rPr>
          <w:rFonts w:eastAsia="Times New Roman"/>
          <w:color w:val="000000" w:themeColor="text1"/>
        </w:rPr>
        <w:t>T</w:t>
      </w:r>
      <w:r w:rsidR="00F80F0B">
        <w:rPr>
          <w:rFonts w:eastAsia="Times New Roman"/>
          <w:color w:val="000000" w:themeColor="text1"/>
        </w:rPr>
        <w:t>his</w:t>
      </w:r>
      <w:r w:rsidR="0026104E">
        <w:rPr>
          <w:rFonts w:eastAsia="Times New Roman"/>
          <w:color w:val="000000" w:themeColor="text1"/>
        </w:rPr>
        <w:t xml:space="preserve"> value was slightly lower than the maximum April temperature</w:t>
      </w:r>
      <w:r w:rsidR="00F80F0B">
        <w:rPr>
          <w:rFonts w:eastAsia="Times New Roman"/>
          <w:color w:val="000000" w:themeColor="text1"/>
        </w:rPr>
        <w:t xml:space="preserve"> at the northern boundary of </w:t>
      </w:r>
      <w:r w:rsidR="00377902">
        <w:rPr>
          <w:rFonts w:eastAsia="Times New Roman"/>
          <w:color w:val="000000" w:themeColor="text1"/>
        </w:rPr>
        <w:t>their</w:t>
      </w:r>
      <w:r w:rsidR="00F80F0B">
        <w:rPr>
          <w:rFonts w:eastAsia="Times New Roman"/>
          <w:color w:val="000000" w:themeColor="text1"/>
        </w:rPr>
        <w:t xml:space="preserve"> Canadian distribution</w:t>
      </w:r>
      <w:r w:rsidR="00377902">
        <w:rPr>
          <w:rFonts w:eastAsia="Times New Roman"/>
          <w:color w:val="000000" w:themeColor="text1"/>
        </w:rPr>
        <w:t>s</w:t>
      </w:r>
      <w:r w:rsidR="00F80F0B">
        <w:rPr>
          <w:rFonts w:eastAsia="Times New Roman"/>
          <w:color w:val="000000" w:themeColor="text1"/>
        </w:rPr>
        <w:t xml:space="preserve">. </w:t>
      </w:r>
      <w:r w:rsidR="00CB2528">
        <w:rPr>
          <w:rFonts w:eastAsia="Times New Roman"/>
          <w:color w:val="000000" w:themeColor="text1"/>
        </w:rPr>
        <w:t xml:space="preserve">DV1 and DV2 were set at 12 C and 24 C, respectively, in both species. These values reflected the minimum and maximum June temperatures in upstate New York, USA, an area with many distribution records for both species. </w:t>
      </w:r>
      <w:r w:rsidR="008E495A">
        <w:rPr>
          <w:rFonts w:eastAsia="Times New Roman"/>
          <w:color w:val="000000" w:themeColor="text1"/>
        </w:rPr>
        <w:t xml:space="preserve">The DV3 value </w:t>
      </w:r>
      <w:r w:rsidR="00262CB9">
        <w:rPr>
          <w:rFonts w:eastAsia="Times New Roman"/>
          <w:color w:val="000000" w:themeColor="text1"/>
        </w:rPr>
        <w:t xml:space="preserve">was set to 28 C for </w:t>
      </w:r>
      <w:r w:rsidR="00262CB9" w:rsidRPr="00D611F4">
        <w:rPr>
          <w:rFonts w:eastAsia="Times New Roman"/>
          <w:i/>
          <w:iCs/>
          <w:color w:val="000000" w:themeColor="text1"/>
        </w:rPr>
        <w:t>V. rossicum</w:t>
      </w:r>
      <w:r w:rsidR="00262CB9">
        <w:rPr>
          <w:rFonts w:eastAsia="Times New Roman"/>
          <w:color w:val="000000" w:themeColor="text1"/>
        </w:rPr>
        <w:t xml:space="preserve"> and 30 C for </w:t>
      </w:r>
      <w:r w:rsidR="00262CB9" w:rsidRPr="00D611F4">
        <w:rPr>
          <w:rFonts w:eastAsia="Times New Roman"/>
          <w:i/>
          <w:iCs/>
          <w:color w:val="000000" w:themeColor="text1"/>
        </w:rPr>
        <w:t>V. nigrum</w:t>
      </w:r>
      <w:r w:rsidR="00FC6FC2">
        <w:rPr>
          <w:rFonts w:eastAsia="Times New Roman"/>
          <w:color w:val="000000" w:themeColor="text1"/>
        </w:rPr>
        <w:t xml:space="preserve">, </w:t>
      </w:r>
      <w:r w:rsidR="00966EAA">
        <w:rPr>
          <w:rFonts w:eastAsia="Times New Roman"/>
          <w:color w:val="000000" w:themeColor="text1"/>
        </w:rPr>
        <w:t>slightly</w:t>
      </w:r>
      <w:r w:rsidR="00FC6FC2">
        <w:rPr>
          <w:rFonts w:eastAsia="Times New Roman"/>
          <w:color w:val="000000" w:themeColor="text1"/>
        </w:rPr>
        <w:t xml:space="preserve"> below the heat stress temperature threshold. </w:t>
      </w:r>
      <w:r w:rsidR="008E495A">
        <w:rPr>
          <w:rFonts w:eastAsia="Times New Roman"/>
          <w:color w:val="000000" w:themeColor="text1"/>
        </w:rPr>
        <w:t xml:space="preserve"> </w:t>
      </w:r>
      <w:r w:rsidRPr="004B2943">
        <w:rPr>
          <w:color w:val="000000" w:themeColor="text1"/>
        </w:rPr>
        <w:t xml:space="preserve"> </w:t>
      </w:r>
    </w:p>
    <w:p w14:paraId="1FF5DF53" w14:textId="77777777" w:rsidR="00DB45AD" w:rsidRPr="00D62D83" w:rsidRDefault="00F63E15" w:rsidP="000A3E22">
      <w:pPr>
        <w:spacing w:line="480" w:lineRule="auto"/>
        <w:rPr>
          <w:rFonts w:eastAsia="Times New Roman"/>
        </w:rPr>
      </w:pPr>
      <w:r w:rsidRPr="00D62D83">
        <w:rPr>
          <w:rFonts w:eastAsia="Times New Roman"/>
        </w:rPr>
        <w:tab/>
      </w:r>
    </w:p>
    <w:p w14:paraId="3118B2C5" w14:textId="043DC5AF" w:rsidR="00DB45AD" w:rsidRPr="00D62D83" w:rsidRDefault="00F63E15" w:rsidP="000A3E22">
      <w:pPr>
        <w:spacing w:line="480" w:lineRule="auto"/>
        <w:rPr>
          <w:rFonts w:eastAsia="Times New Roman"/>
        </w:rPr>
      </w:pPr>
      <w:r w:rsidRPr="00343977">
        <w:rPr>
          <w:rFonts w:eastAsia="Times New Roman"/>
          <w:i/>
          <w:iCs/>
        </w:rPr>
        <w:t>Moisture</w:t>
      </w:r>
      <w:r w:rsidRPr="00D62D83">
        <w:rPr>
          <w:rFonts w:eastAsia="Times New Roman"/>
        </w:rPr>
        <w:t xml:space="preserve">: </w:t>
      </w:r>
      <w:r w:rsidR="005D3906">
        <w:rPr>
          <w:rFonts w:eastAsia="Times New Roman"/>
        </w:rPr>
        <w:t>In CLIMEX, SM0 is the limiting low moisture</w:t>
      </w:r>
      <w:r w:rsidR="00E76B3F">
        <w:rPr>
          <w:rFonts w:eastAsia="Times New Roman"/>
        </w:rPr>
        <w:t xml:space="preserve"> (week</w:t>
      </w:r>
      <w:r w:rsidR="00226240">
        <w:rPr>
          <w:rFonts w:eastAsia="Times New Roman"/>
        </w:rPr>
        <w:t>ly average)</w:t>
      </w:r>
      <w:r w:rsidR="005D3906">
        <w:rPr>
          <w:rFonts w:eastAsia="Times New Roman"/>
        </w:rPr>
        <w:t xml:space="preserve"> below which </w:t>
      </w:r>
      <w:r w:rsidR="00226240">
        <w:rPr>
          <w:rFonts w:eastAsia="Times New Roman"/>
        </w:rPr>
        <w:t>growth ceases</w:t>
      </w:r>
      <w:r w:rsidR="005D3906">
        <w:rPr>
          <w:rFonts w:eastAsia="Times New Roman"/>
        </w:rPr>
        <w:t xml:space="preserve">, </w:t>
      </w:r>
      <w:r w:rsidR="00E76B3F">
        <w:rPr>
          <w:rFonts w:eastAsia="Times New Roman"/>
        </w:rPr>
        <w:t xml:space="preserve">SM1 is the lower limit of the optimal moisture range, SM2 is the upper limit of the optimal moisture range, and </w:t>
      </w:r>
      <w:r w:rsidR="00226240">
        <w:rPr>
          <w:rFonts w:eastAsia="Times New Roman"/>
        </w:rPr>
        <w:t xml:space="preserve">SM3 is the limiting high moisture above which growth ceases. </w:t>
      </w:r>
      <w:r w:rsidRPr="00D62D83">
        <w:rPr>
          <w:rFonts w:eastAsia="Times New Roman"/>
        </w:rPr>
        <w:t>SM values in CLIMEX translate to percentages</w:t>
      </w:r>
      <w:r w:rsidR="00791398">
        <w:rPr>
          <w:rFonts w:eastAsia="Times New Roman"/>
        </w:rPr>
        <w:t xml:space="preserve">: </w:t>
      </w:r>
      <w:r w:rsidRPr="00D62D83">
        <w:rPr>
          <w:rFonts w:eastAsia="Times New Roman"/>
        </w:rPr>
        <w:t xml:space="preserve">SM = 0 </w:t>
      </w:r>
      <w:r w:rsidR="00E00A5A">
        <w:rPr>
          <w:rFonts w:eastAsia="Times New Roman"/>
        </w:rPr>
        <w:t>indicates</w:t>
      </w:r>
      <w:r w:rsidRPr="00D62D83">
        <w:rPr>
          <w:rFonts w:eastAsia="Times New Roman"/>
        </w:rPr>
        <w:t xml:space="preserve"> no soil moisture, SM</w:t>
      </w:r>
      <w:r w:rsidR="007A109A">
        <w:rPr>
          <w:rFonts w:eastAsia="Times New Roman"/>
        </w:rPr>
        <w:t xml:space="preserve"> </w:t>
      </w:r>
      <w:r w:rsidRPr="00D62D83">
        <w:rPr>
          <w:rFonts w:eastAsia="Times New Roman"/>
        </w:rPr>
        <w:t>=</w:t>
      </w:r>
      <w:r w:rsidR="007A109A">
        <w:rPr>
          <w:rFonts w:eastAsia="Times New Roman"/>
        </w:rPr>
        <w:t xml:space="preserve"> </w:t>
      </w:r>
      <w:r w:rsidRPr="00D62D83">
        <w:rPr>
          <w:rFonts w:eastAsia="Times New Roman"/>
        </w:rPr>
        <w:t xml:space="preserve">0.5 indicates </w:t>
      </w:r>
      <w:r w:rsidR="00E00A5A">
        <w:rPr>
          <w:rFonts w:eastAsia="Times New Roman"/>
        </w:rPr>
        <w:t xml:space="preserve">that moisture is at </w:t>
      </w:r>
      <w:r w:rsidRPr="00D62D83">
        <w:rPr>
          <w:rFonts w:eastAsia="Times New Roman"/>
        </w:rPr>
        <w:t xml:space="preserve">50% of </w:t>
      </w:r>
      <w:r w:rsidR="00E00A5A">
        <w:rPr>
          <w:rFonts w:eastAsia="Times New Roman"/>
        </w:rPr>
        <w:t>field</w:t>
      </w:r>
      <w:r w:rsidRPr="00D62D83">
        <w:rPr>
          <w:rFonts w:eastAsia="Times New Roman"/>
        </w:rPr>
        <w:t xml:space="preserve"> capacity, and SM</w:t>
      </w:r>
      <w:r w:rsidR="007A109A">
        <w:rPr>
          <w:rFonts w:eastAsia="Times New Roman"/>
        </w:rPr>
        <w:t xml:space="preserve"> </w:t>
      </w:r>
      <w:r w:rsidRPr="00D62D83">
        <w:rPr>
          <w:rFonts w:eastAsia="Times New Roman"/>
        </w:rPr>
        <w:t>=</w:t>
      </w:r>
      <w:r w:rsidR="007A109A">
        <w:rPr>
          <w:rFonts w:eastAsia="Times New Roman"/>
        </w:rPr>
        <w:t xml:space="preserve"> </w:t>
      </w:r>
      <w:r w:rsidRPr="00D62D83">
        <w:rPr>
          <w:rFonts w:eastAsia="Times New Roman"/>
        </w:rPr>
        <w:t>1 indicates completely saturated soil</w:t>
      </w:r>
      <w:r w:rsidR="00BA21C8">
        <w:rPr>
          <w:rFonts w:eastAsia="Times New Roman"/>
        </w:rPr>
        <w:t xml:space="preserve"> (field capacity)</w:t>
      </w:r>
      <w:r w:rsidRPr="00D62D83">
        <w:rPr>
          <w:rFonts w:eastAsia="Times New Roman"/>
        </w:rPr>
        <w:t xml:space="preserve">. </w:t>
      </w:r>
      <w:r w:rsidR="00AB6A26">
        <w:rPr>
          <w:rFonts w:eastAsia="Times New Roman"/>
        </w:rPr>
        <w:t xml:space="preserve">For </w:t>
      </w:r>
      <w:r w:rsidR="00AB6A26" w:rsidRPr="00B4714D">
        <w:rPr>
          <w:rFonts w:eastAsia="Times New Roman"/>
          <w:i/>
          <w:iCs/>
        </w:rPr>
        <w:t>V. rossicum</w:t>
      </w:r>
      <w:r w:rsidR="00AB6A26">
        <w:rPr>
          <w:rFonts w:eastAsia="Times New Roman"/>
        </w:rPr>
        <w:t xml:space="preserve">, </w:t>
      </w:r>
      <w:r w:rsidRPr="00D62D83">
        <w:rPr>
          <w:rFonts w:eastAsia="Times New Roman"/>
        </w:rPr>
        <w:t xml:space="preserve">SM0 was set to 0.1, </w:t>
      </w:r>
      <w:r w:rsidR="00414094">
        <w:rPr>
          <w:rFonts w:eastAsia="Times New Roman"/>
        </w:rPr>
        <w:t>a</w:t>
      </w:r>
      <w:r w:rsidR="00E00A5A">
        <w:rPr>
          <w:rFonts w:eastAsia="Times New Roman"/>
        </w:rPr>
        <w:t xml:space="preserve"> typical </w:t>
      </w:r>
      <w:r w:rsidR="00414094">
        <w:rPr>
          <w:rFonts w:eastAsia="Times New Roman"/>
        </w:rPr>
        <w:t xml:space="preserve">value for plants </w:t>
      </w:r>
      <w:r w:rsidR="00AB6A26">
        <w:rPr>
          <w:rFonts w:eastAsia="Times New Roman"/>
        </w:rPr>
        <w:t>not adapted to arid environments</w:t>
      </w:r>
      <w:r w:rsidR="00FD6302">
        <w:rPr>
          <w:rFonts w:eastAsia="Times New Roman"/>
        </w:rPr>
        <w:t xml:space="preserve"> </w:t>
      </w:r>
      <w:r w:rsidR="00FD6302" w:rsidRPr="00FD6302">
        <w:t>(Kriticos et al. 2015)</w:t>
      </w:r>
      <w:r w:rsidR="00414094">
        <w:rPr>
          <w:rFonts w:eastAsia="Times New Roman"/>
        </w:rPr>
        <w:t xml:space="preserve">. </w:t>
      </w:r>
      <w:r w:rsidRPr="00D62D83">
        <w:rPr>
          <w:rFonts w:eastAsia="Times New Roman"/>
        </w:rPr>
        <w:t xml:space="preserve">SM1 was set </w:t>
      </w:r>
      <w:r w:rsidR="00414094">
        <w:rPr>
          <w:rFonts w:eastAsia="Times New Roman"/>
        </w:rPr>
        <w:t>to</w:t>
      </w:r>
      <w:r w:rsidRPr="00D62D83">
        <w:rPr>
          <w:rFonts w:eastAsia="Times New Roman"/>
        </w:rPr>
        <w:t xml:space="preserve"> 0.4 as an intermediate value</w:t>
      </w:r>
      <w:r w:rsidR="00952759">
        <w:rPr>
          <w:rFonts w:eastAsia="Times New Roman"/>
        </w:rPr>
        <w:t xml:space="preserve">, </w:t>
      </w:r>
      <w:r w:rsidRPr="00D62D83">
        <w:rPr>
          <w:rFonts w:eastAsia="Times New Roman"/>
        </w:rPr>
        <w:t xml:space="preserve">SM2 was set </w:t>
      </w:r>
      <w:r w:rsidR="00414094">
        <w:rPr>
          <w:rFonts w:eastAsia="Times New Roman"/>
        </w:rPr>
        <w:t>to</w:t>
      </w:r>
      <w:r w:rsidRPr="00D62D83">
        <w:rPr>
          <w:rFonts w:eastAsia="Times New Roman"/>
        </w:rPr>
        <w:t xml:space="preserve"> 0.9 </w:t>
      </w:r>
      <w:r w:rsidR="00414094">
        <w:rPr>
          <w:rFonts w:eastAsia="Times New Roman"/>
        </w:rPr>
        <w:t xml:space="preserve">because </w:t>
      </w:r>
      <w:r w:rsidR="00E00A5A" w:rsidRPr="00E00A5A">
        <w:rPr>
          <w:rFonts w:eastAsia="Times New Roman"/>
          <w:i/>
          <w:iCs/>
        </w:rPr>
        <w:t>Vincetoxicum</w:t>
      </w:r>
      <w:r w:rsidR="00E00A5A">
        <w:rPr>
          <w:rFonts w:eastAsia="Times New Roman"/>
        </w:rPr>
        <w:t xml:space="preserve"> species</w:t>
      </w:r>
      <w:r w:rsidR="00414094">
        <w:rPr>
          <w:rFonts w:eastAsia="Times New Roman"/>
        </w:rPr>
        <w:t xml:space="preserve"> can tolerate</w:t>
      </w:r>
      <w:r w:rsidRPr="00D62D83">
        <w:rPr>
          <w:rFonts w:eastAsia="Times New Roman"/>
        </w:rPr>
        <w:t xml:space="preserve"> wet conditions</w:t>
      </w:r>
      <w:r w:rsidR="00952759">
        <w:rPr>
          <w:rFonts w:eastAsia="Times New Roman"/>
        </w:rPr>
        <w:t xml:space="preserve">, and </w:t>
      </w:r>
      <w:r w:rsidRPr="00D62D83">
        <w:rPr>
          <w:rFonts w:eastAsia="Times New Roman"/>
        </w:rPr>
        <w:t>SM3 was set to 1.2</w:t>
      </w:r>
      <w:r w:rsidR="00AE6EC3">
        <w:rPr>
          <w:rFonts w:eastAsia="Times New Roman"/>
        </w:rPr>
        <w:t xml:space="preserve"> because </w:t>
      </w:r>
      <w:r w:rsidR="0021015F" w:rsidRPr="00E00A5A">
        <w:rPr>
          <w:rFonts w:eastAsia="Times New Roman"/>
          <w:i/>
          <w:iCs/>
        </w:rPr>
        <w:t>Vincetoxicum</w:t>
      </w:r>
      <w:r w:rsidR="0021015F">
        <w:rPr>
          <w:rFonts w:eastAsia="Times New Roman"/>
        </w:rPr>
        <w:t xml:space="preserve"> species</w:t>
      </w:r>
      <w:r w:rsidR="0021015F" w:rsidRPr="00D833AF">
        <w:t xml:space="preserve"> </w:t>
      </w:r>
      <w:r w:rsidR="0021015F">
        <w:t xml:space="preserve">do not occupy wetlands </w:t>
      </w:r>
      <w:r w:rsidR="00AE6EC3" w:rsidRPr="00D833AF">
        <w:t>(DiTommaso et al. 2005; Lawlor 2002)</w:t>
      </w:r>
      <w:r w:rsidRPr="00D62D83">
        <w:rPr>
          <w:rFonts w:eastAsia="Times New Roman"/>
        </w:rPr>
        <w:t xml:space="preserve">. </w:t>
      </w:r>
      <w:r w:rsidR="00952759">
        <w:rPr>
          <w:rFonts w:eastAsia="Times New Roman"/>
        </w:rPr>
        <w:t xml:space="preserve">The same values were used for </w:t>
      </w:r>
      <w:r w:rsidR="00952759" w:rsidRPr="00952759">
        <w:rPr>
          <w:rFonts w:eastAsia="Times New Roman"/>
          <w:i/>
          <w:iCs/>
        </w:rPr>
        <w:t>V. nigrum</w:t>
      </w:r>
      <w:r w:rsidR="008D3AA9">
        <w:rPr>
          <w:rFonts w:eastAsia="Times New Roman"/>
        </w:rPr>
        <w:t xml:space="preserve">, except </w:t>
      </w:r>
      <w:r w:rsidR="00AB6A26">
        <w:rPr>
          <w:rFonts w:eastAsia="Times New Roman"/>
        </w:rPr>
        <w:t>that</w:t>
      </w:r>
      <w:r w:rsidR="008D3AA9">
        <w:rPr>
          <w:rFonts w:eastAsia="Times New Roman"/>
        </w:rPr>
        <w:t xml:space="preserve"> SM3</w:t>
      </w:r>
      <w:r w:rsidR="00084642">
        <w:rPr>
          <w:rFonts w:eastAsia="Times New Roman"/>
        </w:rPr>
        <w:t xml:space="preserve"> was set to 1.4 to account for distribution points in</w:t>
      </w:r>
      <w:r w:rsidR="00C552A4">
        <w:rPr>
          <w:rFonts w:eastAsia="Times New Roman"/>
        </w:rPr>
        <w:t xml:space="preserve"> Mexico and</w:t>
      </w:r>
      <w:r w:rsidR="00084642">
        <w:rPr>
          <w:rFonts w:eastAsia="Times New Roman"/>
        </w:rPr>
        <w:t xml:space="preserve"> Colombia. </w:t>
      </w:r>
    </w:p>
    <w:p w14:paraId="1B8EEDE9" w14:textId="77777777" w:rsidR="00DB45AD" w:rsidRPr="00D62D83" w:rsidRDefault="00DB45AD" w:rsidP="000A3E22">
      <w:pPr>
        <w:spacing w:line="480" w:lineRule="auto"/>
        <w:rPr>
          <w:rFonts w:eastAsia="Times New Roman"/>
        </w:rPr>
      </w:pPr>
    </w:p>
    <w:p w14:paraId="5549BBEA" w14:textId="554ECCBE" w:rsidR="00DB45AD" w:rsidRPr="00343977" w:rsidRDefault="00F63E15" w:rsidP="000A3E22">
      <w:pPr>
        <w:spacing w:line="480" w:lineRule="auto"/>
        <w:rPr>
          <w:rFonts w:eastAsia="Times New Roman"/>
          <w:b/>
          <w:bCs/>
        </w:rPr>
      </w:pPr>
      <w:r w:rsidRPr="00343977">
        <w:rPr>
          <w:rFonts w:eastAsia="Times New Roman"/>
          <w:b/>
          <w:bCs/>
        </w:rPr>
        <w:t>Results</w:t>
      </w:r>
    </w:p>
    <w:p w14:paraId="08BAE9A9" w14:textId="32F56D96" w:rsidR="00DB45AD" w:rsidRPr="00343977" w:rsidRDefault="00F63E15" w:rsidP="000A3E22">
      <w:pPr>
        <w:spacing w:line="480" w:lineRule="auto"/>
        <w:rPr>
          <w:rFonts w:eastAsia="Times New Roman"/>
          <w:u w:val="single"/>
        </w:rPr>
      </w:pPr>
      <w:r w:rsidRPr="00343977">
        <w:rPr>
          <w:rFonts w:eastAsia="Times New Roman"/>
          <w:u w:val="single"/>
        </w:rPr>
        <w:t xml:space="preserve">Goodness of </w:t>
      </w:r>
      <w:r w:rsidR="00343977" w:rsidRPr="00343977">
        <w:rPr>
          <w:rFonts w:eastAsia="Times New Roman"/>
          <w:u w:val="single"/>
        </w:rPr>
        <w:t>f</w:t>
      </w:r>
      <w:r w:rsidRPr="00343977">
        <w:rPr>
          <w:rFonts w:eastAsia="Times New Roman"/>
          <w:u w:val="single"/>
        </w:rPr>
        <w:t xml:space="preserve">it </w:t>
      </w:r>
    </w:p>
    <w:p w14:paraId="7630615B" w14:textId="705E2467" w:rsidR="003309BA" w:rsidRDefault="00F63E15" w:rsidP="000A3E22">
      <w:pPr>
        <w:spacing w:line="480" w:lineRule="auto"/>
        <w:rPr>
          <w:rFonts w:eastAsia="Times New Roman"/>
        </w:rPr>
      </w:pPr>
      <w:r w:rsidRPr="00D62D83">
        <w:rPr>
          <w:rFonts w:eastAsia="Times New Roman"/>
        </w:rPr>
        <w:t xml:space="preserve">For </w:t>
      </w:r>
      <w:r w:rsidRPr="00D62D83">
        <w:rPr>
          <w:rFonts w:eastAsia="Times New Roman"/>
          <w:i/>
        </w:rPr>
        <w:t>V</w:t>
      </w:r>
      <w:r w:rsidR="00E602F9">
        <w:rPr>
          <w:rFonts w:eastAsia="Times New Roman"/>
          <w:i/>
        </w:rPr>
        <w:t>.</w:t>
      </w:r>
      <w:r w:rsidRPr="00D62D83">
        <w:rPr>
          <w:rFonts w:eastAsia="Times New Roman"/>
          <w:i/>
        </w:rPr>
        <w:t xml:space="preserve"> rossicum, </w:t>
      </w:r>
      <w:r w:rsidR="001E6255">
        <w:rPr>
          <w:rFonts w:eastAsia="Times New Roman"/>
        </w:rPr>
        <w:t>most</w:t>
      </w:r>
      <w:r w:rsidRPr="00D62D83">
        <w:rPr>
          <w:rFonts w:eastAsia="Times New Roman"/>
        </w:rPr>
        <w:t xml:space="preserve"> distribution </w:t>
      </w:r>
      <w:r w:rsidR="001E6255">
        <w:rPr>
          <w:rFonts w:eastAsia="Times New Roman"/>
        </w:rPr>
        <w:t>records</w:t>
      </w:r>
      <w:r w:rsidRPr="00D62D83">
        <w:rPr>
          <w:rFonts w:eastAsia="Times New Roman"/>
        </w:rPr>
        <w:t xml:space="preserve"> are within </w:t>
      </w:r>
      <w:r w:rsidR="00CE1744">
        <w:rPr>
          <w:rFonts w:eastAsia="Times New Roman"/>
        </w:rPr>
        <w:t>areas</w:t>
      </w:r>
      <w:r w:rsidRPr="00D62D83">
        <w:rPr>
          <w:rFonts w:eastAsia="Times New Roman"/>
        </w:rPr>
        <w:t xml:space="preserve"> </w:t>
      </w:r>
      <w:r w:rsidR="00F95EC3">
        <w:rPr>
          <w:rFonts w:eastAsia="Times New Roman"/>
        </w:rPr>
        <w:t>projected</w:t>
      </w:r>
      <w:r w:rsidRPr="00D62D83">
        <w:rPr>
          <w:rFonts w:eastAsia="Times New Roman"/>
        </w:rPr>
        <w:t xml:space="preserve"> </w:t>
      </w:r>
      <w:r w:rsidR="00CE1744">
        <w:rPr>
          <w:rFonts w:eastAsia="Times New Roman"/>
        </w:rPr>
        <w:t>to be suitable by the CLIMEX model. There is an exception in</w:t>
      </w:r>
      <w:r w:rsidR="00084642">
        <w:rPr>
          <w:rFonts w:eastAsia="Times New Roman"/>
        </w:rPr>
        <w:t xml:space="preserve"> </w:t>
      </w:r>
      <w:r w:rsidR="0059770D">
        <w:rPr>
          <w:rFonts w:eastAsia="Times New Roman"/>
        </w:rPr>
        <w:t>Nigeria</w:t>
      </w:r>
      <w:r w:rsidR="00084642">
        <w:rPr>
          <w:rFonts w:eastAsia="Times New Roman"/>
        </w:rPr>
        <w:t>, where a distribution point lies significantly out</w:t>
      </w:r>
      <w:r w:rsidR="00980FAF">
        <w:rPr>
          <w:rFonts w:eastAsia="Times New Roman"/>
        </w:rPr>
        <w:t>side</w:t>
      </w:r>
      <w:r w:rsidR="00084642">
        <w:rPr>
          <w:rFonts w:eastAsia="Times New Roman"/>
        </w:rPr>
        <w:t xml:space="preserve"> of the projected range. </w:t>
      </w:r>
      <w:r w:rsidR="009A5175">
        <w:rPr>
          <w:rFonts w:eastAsia="Times New Roman"/>
        </w:rPr>
        <w:t xml:space="preserve">Assuming that this </w:t>
      </w:r>
      <w:r w:rsidR="00B90B01">
        <w:rPr>
          <w:rFonts w:eastAsia="Times New Roman"/>
        </w:rPr>
        <w:t>distribution record is valid</w:t>
      </w:r>
      <w:r w:rsidR="00084642">
        <w:rPr>
          <w:rFonts w:eastAsia="Times New Roman"/>
        </w:rPr>
        <w:t xml:space="preserve">, </w:t>
      </w:r>
      <w:r w:rsidR="00B90B01">
        <w:rPr>
          <w:rFonts w:eastAsia="Times New Roman"/>
        </w:rPr>
        <w:t xml:space="preserve">it likely represents an anthropogenic introduction </w:t>
      </w:r>
      <w:r w:rsidR="0098575F">
        <w:rPr>
          <w:rFonts w:eastAsia="Times New Roman"/>
        </w:rPr>
        <w:t xml:space="preserve">(possibly associated with a nearby </w:t>
      </w:r>
      <w:r w:rsidR="002934A5">
        <w:rPr>
          <w:rFonts w:eastAsia="Times New Roman"/>
        </w:rPr>
        <w:t>fresh food</w:t>
      </w:r>
      <w:r w:rsidR="00084642">
        <w:rPr>
          <w:rFonts w:eastAsia="Times New Roman"/>
        </w:rPr>
        <w:t xml:space="preserve"> market</w:t>
      </w:r>
      <w:r w:rsidR="002934A5">
        <w:rPr>
          <w:rFonts w:eastAsia="Times New Roman"/>
        </w:rPr>
        <w:t xml:space="preserve">; </w:t>
      </w:r>
      <w:r w:rsidR="00BC69D4">
        <w:rPr>
          <w:rFonts w:eastAsia="Times New Roman"/>
        </w:rPr>
        <w:t>Google 2022</w:t>
      </w:r>
      <w:r w:rsidR="002934A5">
        <w:rPr>
          <w:rFonts w:eastAsia="Times New Roman"/>
        </w:rPr>
        <w:t xml:space="preserve">) </w:t>
      </w:r>
      <w:r w:rsidR="0059770D">
        <w:rPr>
          <w:rFonts w:eastAsia="Times New Roman"/>
        </w:rPr>
        <w:t>that may not result in establishment.</w:t>
      </w:r>
      <w:r w:rsidR="00620539">
        <w:rPr>
          <w:rFonts w:eastAsia="Times New Roman"/>
        </w:rPr>
        <w:t xml:space="preserve"> </w:t>
      </w:r>
      <w:r w:rsidR="00084642">
        <w:rPr>
          <w:rFonts w:eastAsia="Times New Roman"/>
        </w:rPr>
        <w:t xml:space="preserve">For </w:t>
      </w:r>
      <w:r w:rsidR="00084642">
        <w:rPr>
          <w:rFonts w:eastAsia="Times New Roman"/>
          <w:i/>
        </w:rPr>
        <w:t>V. nigrum</w:t>
      </w:r>
      <w:r w:rsidR="00620539">
        <w:rPr>
          <w:rFonts w:eastAsia="Times New Roman"/>
        </w:rPr>
        <w:t xml:space="preserve">, </w:t>
      </w:r>
      <w:r w:rsidR="00084642">
        <w:rPr>
          <w:rFonts w:eastAsia="Times New Roman"/>
        </w:rPr>
        <w:t xml:space="preserve">distribution </w:t>
      </w:r>
      <w:r w:rsidR="00F95EC3">
        <w:rPr>
          <w:rFonts w:eastAsia="Times New Roman"/>
        </w:rPr>
        <w:t>records</w:t>
      </w:r>
      <w:r w:rsidR="001461CE">
        <w:rPr>
          <w:rFonts w:eastAsia="Times New Roman"/>
        </w:rPr>
        <w:t xml:space="preserve"> generally</w:t>
      </w:r>
      <w:r w:rsidR="00084642">
        <w:rPr>
          <w:rFonts w:eastAsia="Times New Roman"/>
        </w:rPr>
        <w:t xml:space="preserve"> fall within the projected range. </w:t>
      </w:r>
    </w:p>
    <w:p w14:paraId="13987F53" w14:textId="77777777" w:rsidR="00C14941" w:rsidRDefault="00C14941" w:rsidP="000A3E22">
      <w:pPr>
        <w:spacing w:line="480" w:lineRule="auto"/>
        <w:ind w:firstLine="720"/>
        <w:rPr>
          <w:rFonts w:eastAsia="Times New Roman"/>
        </w:rPr>
      </w:pPr>
    </w:p>
    <w:p w14:paraId="6DC61F9F" w14:textId="4F1FB040" w:rsidR="00DB45AD" w:rsidRPr="00D62D83" w:rsidRDefault="00F63E15" w:rsidP="000A3E22">
      <w:pPr>
        <w:spacing w:line="480" w:lineRule="auto"/>
        <w:rPr>
          <w:rFonts w:eastAsia="Times New Roman"/>
        </w:rPr>
      </w:pPr>
      <w:r w:rsidRPr="003309BA">
        <w:rPr>
          <w:rFonts w:eastAsia="Times New Roman"/>
          <w:u w:val="single"/>
        </w:rPr>
        <w:t xml:space="preserve">Independent </w:t>
      </w:r>
      <w:r w:rsidR="003309BA">
        <w:rPr>
          <w:rFonts w:eastAsia="Times New Roman"/>
          <w:u w:val="single"/>
        </w:rPr>
        <w:t>v</w:t>
      </w:r>
      <w:r w:rsidRPr="003309BA">
        <w:rPr>
          <w:rFonts w:eastAsia="Times New Roman"/>
          <w:u w:val="single"/>
        </w:rPr>
        <w:t>alidation</w:t>
      </w:r>
      <w:r w:rsidRPr="00D62D83">
        <w:rPr>
          <w:rFonts w:eastAsia="Times New Roman"/>
        </w:rPr>
        <w:t xml:space="preserve">: </w:t>
      </w:r>
    </w:p>
    <w:p w14:paraId="011A2450" w14:textId="069A196D" w:rsidR="00DB45AD" w:rsidRDefault="00FF14EC" w:rsidP="000A3E22">
      <w:pPr>
        <w:spacing w:line="480" w:lineRule="auto"/>
        <w:rPr>
          <w:rFonts w:eastAsia="Times New Roman"/>
        </w:rPr>
      </w:pPr>
      <w:r w:rsidRPr="00B4714D">
        <w:rPr>
          <w:rFonts w:eastAsia="Times New Roman"/>
        </w:rPr>
        <w:t xml:space="preserve">Because both native and invasive distributions </w:t>
      </w:r>
      <w:r w:rsidR="00770A85" w:rsidRPr="00B4714D">
        <w:rPr>
          <w:rFonts w:eastAsia="Times New Roman"/>
        </w:rPr>
        <w:t>were used to fit the CLIMEX model, independent validation was not possible</w:t>
      </w:r>
      <w:r w:rsidR="00F63E15" w:rsidRPr="00B4714D">
        <w:rPr>
          <w:rFonts w:eastAsia="Times New Roman"/>
        </w:rPr>
        <w:t>.</w:t>
      </w:r>
      <w:r w:rsidR="00F63E15" w:rsidRPr="00212CB3">
        <w:rPr>
          <w:rFonts w:eastAsia="Times New Roman"/>
        </w:rPr>
        <w:t xml:space="preserve"> </w:t>
      </w:r>
    </w:p>
    <w:p w14:paraId="76658CBB" w14:textId="77777777" w:rsidR="000973CD" w:rsidRPr="00D62D83" w:rsidRDefault="000973CD" w:rsidP="000A3E22">
      <w:pPr>
        <w:spacing w:line="480" w:lineRule="auto"/>
        <w:ind w:firstLine="720"/>
        <w:rPr>
          <w:rFonts w:eastAsia="Times New Roman"/>
        </w:rPr>
      </w:pPr>
    </w:p>
    <w:p w14:paraId="438C3B92" w14:textId="54315486" w:rsidR="000F249A" w:rsidRDefault="00F63E15" w:rsidP="000A3E22">
      <w:pPr>
        <w:spacing w:line="480" w:lineRule="auto"/>
        <w:rPr>
          <w:rFonts w:eastAsia="Times New Roman"/>
        </w:rPr>
      </w:pPr>
      <w:r w:rsidRPr="00C14941">
        <w:rPr>
          <w:rFonts w:eastAsia="Times New Roman"/>
          <w:u w:val="single"/>
        </w:rPr>
        <w:t xml:space="preserve">Source </w:t>
      </w:r>
      <w:r w:rsidR="000A70B6">
        <w:rPr>
          <w:rFonts w:eastAsia="Times New Roman"/>
          <w:u w:val="single"/>
        </w:rPr>
        <w:t>r</w:t>
      </w:r>
      <w:r w:rsidRPr="00C14941">
        <w:rPr>
          <w:rFonts w:eastAsia="Times New Roman"/>
          <w:u w:val="single"/>
        </w:rPr>
        <w:t>isks</w:t>
      </w:r>
    </w:p>
    <w:p w14:paraId="3E08DBDD" w14:textId="1488D892" w:rsidR="003A5CDA" w:rsidRDefault="00834616" w:rsidP="000A3E22">
      <w:pPr>
        <w:spacing w:line="480" w:lineRule="auto"/>
        <w:rPr>
          <w:rFonts w:eastAsia="Times New Roman"/>
        </w:rPr>
      </w:pPr>
      <w:r w:rsidRPr="0069648A">
        <w:rPr>
          <w:rFonts w:eastAsia="Times New Roman"/>
          <w:i/>
          <w:iCs/>
        </w:rPr>
        <w:t>Vincetoxicum</w:t>
      </w:r>
      <w:r>
        <w:rPr>
          <w:rFonts w:eastAsia="Times New Roman"/>
        </w:rPr>
        <w:t xml:space="preserve"> species are likely to colonize</w:t>
      </w:r>
      <w:r w:rsidR="0069648A">
        <w:rPr>
          <w:rFonts w:eastAsia="Times New Roman"/>
        </w:rPr>
        <w:t xml:space="preserve"> new areas </w:t>
      </w:r>
      <w:r w:rsidR="003A5CDA">
        <w:rPr>
          <w:rFonts w:eastAsia="Times New Roman"/>
        </w:rPr>
        <w:t xml:space="preserve">following transport of seeds from areas with large </w:t>
      </w:r>
      <w:r w:rsidR="003A5CDA" w:rsidRPr="003A5CDA">
        <w:rPr>
          <w:rFonts w:eastAsia="Times New Roman"/>
          <w:i/>
          <w:iCs/>
        </w:rPr>
        <w:t>Vincetoxicum</w:t>
      </w:r>
      <w:r w:rsidR="003A5CDA">
        <w:rPr>
          <w:rFonts w:eastAsia="Times New Roman"/>
        </w:rPr>
        <w:t xml:space="preserve"> populations, such as the northeastern United States. </w:t>
      </w:r>
      <w:r w:rsidR="005E3BEB">
        <w:rPr>
          <w:rFonts w:eastAsia="Times New Roman"/>
        </w:rPr>
        <w:t>Long-distance seed transport is primarily anthropogenic (</w:t>
      </w:r>
      <w:r w:rsidR="000A70B6">
        <w:rPr>
          <w:rFonts w:eastAsia="Times New Roman"/>
        </w:rPr>
        <w:t>see “Invasion Pathways” in main text</w:t>
      </w:r>
      <w:r w:rsidR="005E3BEB">
        <w:rPr>
          <w:rFonts w:eastAsia="Times New Roman"/>
        </w:rPr>
        <w:t>) and most seeds exhibit some dormancy (see “</w:t>
      </w:r>
      <w:r w:rsidR="000A70B6">
        <w:rPr>
          <w:rFonts w:eastAsia="Times New Roman"/>
        </w:rPr>
        <w:t xml:space="preserve">Reproduction: </w:t>
      </w:r>
      <w:r w:rsidR="005E3BEB">
        <w:rPr>
          <w:rFonts w:eastAsia="Times New Roman"/>
        </w:rPr>
        <w:t>Seedbanks, Seed Viability, and Germination” in main text).</w:t>
      </w:r>
      <w:r w:rsidR="004A6888">
        <w:rPr>
          <w:rFonts w:eastAsia="Times New Roman"/>
        </w:rPr>
        <w:t xml:space="preserve"> Based on the invasion trajectory observed in North America</w:t>
      </w:r>
      <w:r w:rsidR="008B3EB6">
        <w:rPr>
          <w:rFonts w:eastAsia="Times New Roman"/>
        </w:rPr>
        <w:t xml:space="preserve"> (see “Invasion History” in main text)</w:t>
      </w:r>
      <w:r w:rsidR="004A6888">
        <w:rPr>
          <w:rFonts w:eastAsia="Times New Roman"/>
        </w:rPr>
        <w:t xml:space="preserve">, it </w:t>
      </w:r>
      <w:r w:rsidR="008B3EB6">
        <w:rPr>
          <w:rFonts w:eastAsia="Times New Roman"/>
        </w:rPr>
        <w:t xml:space="preserve">seems likely </w:t>
      </w:r>
      <w:r w:rsidR="00483AA3">
        <w:rPr>
          <w:rFonts w:eastAsia="Times New Roman"/>
        </w:rPr>
        <w:t xml:space="preserve">that </w:t>
      </w:r>
      <w:r w:rsidR="00174C98">
        <w:rPr>
          <w:rFonts w:eastAsia="Times New Roman"/>
          <w:i/>
          <w:iCs/>
        </w:rPr>
        <w:t xml:space="preserve">V. rossicum </w:t>
      </w:r>
      <w:r w:rsidR="00174C98" w:rsidRPr="00174C98">
        <w:rPr>
          <w:rFonts w:eastAsia="Times New Roman"/>
        </w:rPr>
        <w:t>and</w:t>
      </w:r>
      <w:r w:rsidR="00174C98">
        <w:rPr>
          <w:rFonts w:eastAsia="Times New Roman"/>
          <w:i/>
          <w:iCs/>
        </w:rPr>
        <w:t xml:space="preserve"> V. nigrum</w:t>
      </w:r>
      <w:r w:rsidR="00483AA3">
        <w:rPr>
          <w:rFonts w:eastAsia="Times New Roman"/>
        </w:rPr>
        <w:t xml:space="preserve"> </w:t>
      </w:r>
      <w:r w:rsidR="00FE3EFC">
        <w:rPr>
          <w:rFonts w:eastAsia="Times New Roman"/>
        </w:rPr>
        <w:t>will exhibit long lag phase</w:t>
      </w:r>
      <w:r w:rsidR="00483AA3">
        <w:rPr>
          <w:rFonts w:eastAsia="Times New Roman"/>
        </w:rPr>
        <w:t>s in newly invaded regions</w:t>
      </w:r>
      <w:r w:rsidR="00FE3EFC">
        <w:rPr>
          <w:rFonts w:eastAsia="Times New Roman"/>
        </w:rPr>
        <w:t xml:space="preserve"> </w:t>
      </w:r>
      <w:r w:rsidR="00483AA3">
        <w:rPr>
          <w:rFonts w:eastAsia="Times New Roman"/>
        </w:rPr>
        <w:t xml:space="preserve">before achieving rapid population growth. </w:t>
      </w:r>
    </w:p>
    <w:p w14:paraId="0A80919F" w14:textId="77777777" w:rsidR="000A70B6" w:rsidRDefault="000A70B6" w:rsidP="000A3E22">
      <w:pPr>
        <w:spacing w:line="480" w:lineRule="auto"/>
        <w:ind w:firstLine="720"/>
        <w:rPr>
          <w:rFonts w:eastAsia="Times New Roman"/>
        </w:rPr>
      </w:pPr>
    </w:p>
    <w:p w14:paraId="22765DC4" w14:textId="4461AB9A" w:rsidR="00DB45AD" w:rsidRPr="00E73FD6" w:rsidRDefault="00F63E15" w:rsidP="000A3E22">
      <w:pPr>
        <w:spacing w:line="480" w:lineRule="auto"/>
        <w:rPr>
          <w:rFonts w:eastAsia="Times New Roman"/>
          <w:u w:val="single"/>
        </w:rPr>
      </w:pPr>
      <w:r w:rsidRPr="00E73FD6">
        <w:rPr>
          <w:rFonts w:eastAsia="Times New Roman"/>
          <w:u w:val="single"/>
        </w:rPr>
        <w:lastRenderedPageBreak/>
        <w:t xml:space="preserve">Destination </w:t>
      </w:r>
      <w:r w:rsidR="00E73FD6" w:rsidRPr="00E73FD6">
        <w:rPr>
          <w:rFonts w:eastAsia="Times New Roman"/>
          <w:u w:val="single"/>
        </w:rPr>
        <w:t>r</w:t>
      </w:r>
      <w:r w:rsidRPr="00E73FD6">
        <w:rPr>
          <w:rFonts w:eastAsia="Times New Roman"/>
          <w:u w:val="single"/>
        </w:rPr>
        <w:t>isks</w:t>
      </w:r>
    </w:p>
    <w:p w14:paraId="31F7F11C" w14:textId="23DFDBC1" w:rsidR="00DB45AD" w:rsidRPr="00D62D83" w:rsidRDefault="00F63E15" w:rsidP="000A3E22">
      <w:pPr>
        <w:spacing w:line="480" w:lineRule="auto"/>
        <w:rPr>
          <w:rFonts w:eastAsia="Times New Roman"/>
        </w:rPr>
      </w:pPr>
      <w:r w:rsidRPr="00D62D83">
        <w:rPr>
          <w:rFonts w:eastAsia="Times New Roman"/>
        </w:rPr>
        <w:t xml:space="preserve">For </w:t>
      </w:r>
      <w:r w:rsidRPr="00D62D83">
        <w:rPr>
          <w:rFonts w:eastAsia="Times New Roman"/>
          <w:i/>
        </w:rPr>
        <w:t>V</w:t>
      </w:r>
      <w:r w:rsidR="004A6888">
        <w:rPr>
          <w:rFonts w:eastAsia="Times New Roman"/>
          <w:i/>
        </w:rPr>
        <w:t>.</w:t>
      </w:r>
      <w:r w:rsidRPr="00D62D83">
        <w:rPr>
          <w:rFonts w:eastAsia="Times New Roman"/>
          <w:i/>
        </w:rPr>
        <w:t xml:space="preserve"> </w:t>
      </w:r>
      <w:proofErr w:type="spellStart"/>
      <w:r w:rsidRPr="00D62D83">
        <w:rPr>
          <w:rFonts w:eastAsia="Times New Roman"/>
          <w:i/>
        </w:rPr>
        <w:t>rossicum</w:t>
      </w:r>
      <w:proofErr w:type="spellEnd"/>
      <w:r w:rsidRPr="00D62D83">
        <w:rPr>
          <w:rFonts w:eastAsia="Times New Roman"/>
          <w:i/>
        </w:rPr>
        <w:t xml:space="preserve">, </w:t>
      </w:r>
      <w:r w:rsidR="00B46E4D">
        <w:rPr>
          <w:rFonts w:eastAsia="Times New Roman"/>
        </w:rPr>
        <w:t xml:space="preserve">approximately half </w:t>
      </w:r>
      <w:r w:rsidR="00E70037">
        <w:rPr>
          <w:rFonts w:eastAsia="Times New Roman"/>
        </w:rPr>
        <w:t xml:space="preserve">of the </w:t>
      </w:r>
      <w:r w:rsidR="001D12F1">
        <w:rPr>
          <w:rFonts w:eastAsia="Times New Roman"/>
        </w:rPr>
        <w:t>United States</w:t>
      </w:r>
      <w:r w:rsidR="00CF7DB2">
        <w:rPr>
          <w:rFonts w:eastAsia="Times New Roman"/>
        </w:rPr>
        <w:t xml:space="preserve"> </w:t>
      </w:r>
      <w:r w:rsidR="00641DD9">
        <w:rPr>
          <w:rFonts w:eastAsia="Times New Roman"/>
        </w:rPr>
        <w:t>(including Alaska’s southern coast) and</w:t>
      </w:r>
      <w:r w:rsidR="00E70037">
        <w:rPr>
          <w:rFonts w:eastAsia="Times New Roman"/>
        </w:rPr>
        <w:t xml:space="preserve"> parts of Canada are somewhat suitable</w:t>
      </w:r>
      <w:r w:rsidRPr="00D62D83">
        <w:rPr>
          <w:rFonts w:eastAsia="Times New Roman"/>
        </w:rPr>
        <w:t xml:space="preserve">. </w:t>
      </w:r>
      <w:r w:rsidR="00BC6342">
        <w:rPr>
          <w:rFonts w:eastAsia="Times New Roman"/>
        </w:rPr>
        <w:t>Parts</w:t>
      </w:r>
      <w:r w:rsidR="00BC6342" w:rsidRPr="00D62D83">
        <w:rPr>
          <w:rFonts w:eastAsia="Times New Roman"/>
        </w:rPr>
        <w:t xml:space="preserve"> </w:t>
      </w:r>
      <w:r w:rsidRPr="00D62D83">
        <w:rPr>
          <w:rFonts w:eastAsia="Times New Roman"/>
        </w:rPr>
        <w:t xml:space="preserve">of </w:t>
      </w:r>
      <w:r w:rsidR="001D0906">
        <w:rPr>
          <w:rFonts w:eastAsia="Times New Roman"/>
        </w:rPr>
        <w:t xml:space="preserve">western and </w:t>
      </w:r>
      <w:r w:rsidRPr="00D62D83">
        <w:rPr>
          <w:rFonts w:eastAsia="Times New Roman"/>
        </w:rPr>
        <w:t>southern South America (</w:t>
      </w:r>
      <w:r w:rsidR="001D0906">
        <w:rPr>
          <w:rFonts w:eastAsia="Times New Roman"/>
        </w:rPr>
        <w:t>especially Peru, Bolivia, Chile,</w:t>
      </w:r>
      <w:r w:rsidRPr="00D62D83">
        <w:rPr>
          <w:rFonts w:eastAsia="Times New Roman"/>
        </w:rPr>
        <w:t xml:space="preserve"> </w:t>
      </w:r>
      <w:r w:rsidR="001D0906">
        <w:rPr>
          <w:rFonts w:eastAsia="Times New Roman"/>
        </w:rPr>
        <w:t xml:space="preserve">and </w:t>
      </w:r>
      <w:r w:rsidRPr="00D62D83">
        <w:rPr>
          <w:rFonts w:eastAsia="Times New Roman"/>
        </w:rPr>
        <w:t xml:space="preserve">Argentina) </w:t>
      </w:r>
      <w:r w:rsidR="001D0906">
        <w:rPr>
          <w:rFonts w:eastAsia="Times New Roman"/>
        </w:rPr>
        <w:t>are also suitable</w:t>
      </w:r>
      <w:r w:rsidRPr="00D62D83">
        <w:rPr>
          <w:rFonts w:eastAsia="Times New Roman"/>
        </w:rPr>
        <w:t>.</w:t>
      </w:r>
      <w:r w:rsidR="00B24267">
        <w:rPr>
          <w:rFonts w:eastAsia="Times New Roman"/>
        </w:rPr>
        <w:t xml:space="preserve"> Most areas of</w:t>
      </w:r>
      <w:r w:rsidRPr="00D62D83">
        <w:rPr>
          <w:rFonts w:eastAsia="Times New Roman"/>
        </w:rPr>
        <w:t xml:space="preserve"> Europe</w:t>
      </w:r>
      <w:r w:rsidR="00FA7DCC">
        <w:rPr>
          <w:rFonts w:eastAsia="Times New Roman"/>
        </w:rPr>
        <w:t xml:space="preserve"> are highly suitable. The suitable region </w:t>
      </w:r>
      <w:r w:rsidR="00AF2875">
        <w:rPr>
          <w:rFonts w:eastAsia="Times New Roman"/>
        </w:rPr>
        <w:t xml:space="preserve">extends </w:t>
      </w:r>
      <w:r w:rsidR="00FA7DCC">
        <w:rPr>
          <w:rFonts w:eastAsia="Times New Roman"/>
        </w:rPr>
        <w:t xml:space="preserve">as far as </w:t>
      </w:r>
      <w:r w:rsidR="00B24267">
        <w:rPr>
          <w:rFonts w:eastAsia="Times New Roman"/>
        </w:rPr>
        <w:t>eastern Russia</w:t>
      </w:r>
      <w:r w:rsidR="00552532">
        <w:rPr>
          <w:rFonts w:eastAsia="Times New Roman"/>
        </w:rPr>
        <w:t xml:space="preserve">, </w:t>
      </w:r>
      <w:r w:rsidR="00327A4A">
        <w:t>the</w:t>
      </w:r>
      <w:r w:rsidR="00916AC9">
        <w:t xml:space="preserve"> </w:t>
      </w:r>
      <w:r w:rsidR="00327A4A">
        <w:t>Caucasus</w:t>
      </w:r>
      <w:r w:rsidR="00916AC9">
        <w:t xml:space="preserve"> region</w:t>
      </w:r>
      <w:r w:rsidR="00327A4A">
        <w:t xml:space="preserve">, and </w:t>
      </w:r>
      <w:r w:rsidR="00B24267">
        <w:rPr>
          <w:rFonts w:eastAsia="Times New Roman"/>
        </w:rPr>
        <w:t>Turkey.</w:t>
      </w:r>
      <w:r w:rsidRPr="00D62D83">
        <w:rPr>
          <w:rFonts w:eastAsia="Times New Roman"/>
        </w:rPr>
        <w:t xml:space="preserve"> </w:t>
      </w:r>
      <w:r w:rsidR="00DB5BF9">
        <w:rPr>
          <w:rFonts w:eastAsia="Times New Roman"/>
        </w:rPr>
        <w:t xml:space="preserve">There are also suitable areas in </w:t>
      </w:r>
      <w:r w:rsidR="000B0032">
        <w:rPr>
          <w:rFonts w:eastAsia="Times New Roman"/>
        </w:rPr>
        <w:t>C</w:t>
      </w:r>
      <w:r w:rsidR="00723F04">
        <w:rPr>
          <w:rFonts w:eastAsia="Times New Roman"/>
        </w:rPr>
        <w:t>entral Asia,</w:t>
      </w:r>
      <w:r w:rsidR="00C86063">
        <w:rPr>
          <w:rFonts w:eastAsia="Times New Roman"/>
        </w:rPr>
        <w:t xml:space="preserve"> South Asia,</w:t>
      </w:r>
      <w:r w:rsidR="00723F04">
        <w:rPr>
          <w:rFonts w:eastAsia="Times New Roman"/>
        </w:rPr>
        <w:t xml:space="preserve"> </w:t>
      </w:r>
      <w:r w:rsidR="00DB5BF9">
        <w:rPr>
          <w:rFonts w:eastAsia="Times New Roman"/>
        </w:rPr>
        <w:t>central and eastern China</w:t>
      </w:r>
      <w:r w:rsidR="00A25BB6">
        <w:rPr>
          <w:rFonts w:eastAsia="Times New Roman"/>
        </w:rPr>
        <w:t xml:space="preserve">, </w:t>
      </w:r>
      <w:r w:rsidR="00D5091A">
        <w:rPr>
          <w:rFonts w:eastAsia="Times New Roman"/>
        </w:rPr>
        <w:t xml:space="preserve">North Korea, </w:t>
      </w:r>
      <w:r w:rsidR="00DB5BF9">
        <w:rPr>
          <w:rFonts w:eastAsia="Times New Roman"/>
        </w:rPr>
        <w:t>South Korea</w:t>
      </w:r>
      <w:r w:rsidR="00A25BB6">
        <w:rPr>
          <w:rFonts w:eastAsia="Times New Roman"/>
        </w:rPr>
        <w:t>, the southern coast of Australia</w:t>
      </w:r>
      <w:r w:rsidR="00D53A96">
        <w:rPr>
          <w:rFonts w:eastAsia="Times New Roman"/>
        </w:rPr>
        <w:t>,</w:t>
      </w:r>
      <w:r w:rsidR="00B46E4D">
        <w:rPr>
          <w:rFonts w:eastAsia="Times New Roman"/>
        </w:rPr>
        <w:t xml:space="preserve"> New Zealand</w:t>
      </w:r>
      <w:r w:rsidR="00DB5CA1">
        <w:rPr>
          <w:rFonts w:eastAsia="Times New Roman"/>
        </w:rPr>
        <w:t>, and South Africa.</w:t>
      </w:r>
    </w:p>
    <w:p w14:paraId="0FE98EE6" w14:textId="63759D93" w:rsidR="00DB45AD" w:rsidRDefault="00A47893" w:rsidP="000A3E22">
      <w:pPr>
        <w:spacing w:line="480" w:lineRule="auto"/>
        <w:ind w:firstLine="720"/>
        <w:rPr>
          <w:rFonts w:eastAsia="Times New Roman"/>
        </w:rPr>
      </w:pPr>
      <w:r>
        <w:rPr>
          <w:rFonts w:eastAsia="Times New Roman"/>
        </w:rPr>
        <w:t>A larger area of the world is moderately to highly suitable for</w:t>
      </w:r>
      <w:r w:rsidRPr="00D62D83">
        <w:rPr>
          <w:rFonts w:eastAsia="Times New Roman"/>
        </w:rPr>
        <w:t xml:space="preserve"> </w:t>
      </w:r>
      <w:r w:rsidR="00F63E15" w:rsidRPr="00D62D83">
        <w:rPr>
          <w:rFonts w:eastAsia="Times New Roman"/>
          <w:i/>
        </w:rPr>
        <w:t>V</w:t>
      </w:r>
      <w:r w:rsidR="004419F5">
        <w:rPr>
          <w:rFonts w:eastAsia="Times New Roman"/>
          <w:i/>
        </w:rPr>
        <w:t>.</w:t>
      </w:r>
      <w:r w:rsidR="00F63E15" w:rsidRPr="00D62D83">
        <w:rPr>
          <w:rFonts w:eastAsia="Times New Roman"/>
          <w:i/>
        </w:rPr>
        <w:t xml:space="preserve"> nigrum</w:t>
      </w:r>
      <w:r w:rsidR="00F63E15" w:rsidRPr="00D62D83">
        <w:rPr>
          <w:rFonts w:eastAsia="Times New Roman"/>
        </w:rPr>
        <w:t xml:space="preserve">, </w:t>
      </w:r>
      <w:r>
        <w:rPr>
          <w:rFonts w:eastAsia="Times New Roman"/>
        </w:rPr>
        <w:t xml:space="preserve">relative to </w:t>
      </w:r>
      <w:r w:rsidRPr="00B4714D">
        <w:rPr>
          <w:rFonts w:eastAsia="Times New Roman"/>
          <w:i/>
          <w:iCs/>
        </w:rPr>
        <w:t>V. rossicum</w:t>
      </w:r>
      <w:r>
        <w:rPr>
          <w:rFonts w:eastAsia="Times New Roman"/>
        </w:rPr>
        <w:t xml:space="preserve">. </w:t>
      </w:r>
      <w:r w:rsidR="005D42F4">
        <w:rPr>
          <w:rFonts w:eastAsia="Times New Roman"/>
        </w:rPr>
        <w:t>M</w:t>
      </w:r>
      <w:r w:rsidR="007C7526">
        <w:rPr>
          <w:rFonts w:eastAsia="Times New Roman"/>
        </w:rPr>
        <w:t xml:space="preserve">ost of the United States is </w:t>
      </w:r>
      <w:r w:rsidR="005D42F4">
        <w:rPr>
          <w:rFonts w:eastAsia="Times New Roman"/>
        </w:rPr>
        <w:t xml:space="preserve">potentially </w:t>
      </w:r>
      <w:r w:rsidR="007C7526">
        <w:rPr>
          <w:rFonts w:eastAsia="Times New Roman"/>
        </w:rPr>
        <w:t>suitable</w:t>
      </w:r>
      <w:r w:rsidR="00C72318">
        <w:rPr>
          <w:rFonts w:eastAsia="Times New Roman"/>
        </w:rPr>
        <w:t xml:space="preserve">, </w:t>
      </w:r>
      <w:r w:rsidR="00D7046E">
        <w:rPr>
          <w:rFonts w:eastAsia="Times New Roman"/>
        </w:rPr>
        <w:t xml:space="preserve">especially </w:t>
      </w:r>
      <w:r w:rsidR="007C7526">
        <w:rPr>
          <w:rFonts w:eastAsia="Times New Roman"/>
        </w:rPr>
        <w:t xml:space="preserve">the </w:t>
      </w:r>
      <w:r w:rsidR="00CC6DA7">
        <w:rPr>
          <w:rFonts w:eastAsia="Times New Roman"/>
        </w:rPr>
        <w:t xml:space="preserve">eastern United States and </w:t>
      </w:r>
      <w:r w:rsidR="00C72318">
        <w:rPr>
          <w:rFonts w:eastAsia="Times New Roman"/>
        </w:rPr>
        <w:t xml:space="preserve">the </w:t>
      </w:r>
      <w:r w:rsidR="007C7526">
        <w:rPr>
          <w:rFonts w:eastAsia="Times New Roman"/>
        </w:rPr>
        <w:t>west coast.</w:t>
      </w:r>
      <w:r w:rsidR="00F63E15" w:rsidRPr="00D62D83">
        <w:rPr>
          <w:rFonts w:eastAsia="Times New Roman"/>
        </w:rPr>
        <w:t xml:space="preserve"> </w:t>
      </w:r>
      <w:r w:rsidR="00C72318">
        <w:rPr>
          <w:rFonts w:eastAsia="Times New Roman"/>
        </w:rPr>
        <w:t>Parts of Canada</w:t>
      </w:r>
      <w:r w:rsidR="00243F95">
        <w:rPr>
          <w:rFonts w:eastAsia="Times New Roman"/>
        </w:rPr>
        <w:t xml:space="preserve">, </w:t>
      </w:r>
      <w:r w:rsidR="00D7046E">
        <w:rPr>
          <w:rFonts w:eastAsia="Times New Roman"/>
        </w:rPr>
        <w:t>Mexico</w:t>
      </w:r>
      <w:r w:rsidR="00243F95">
        <w:rPr>
          <w:rFonts w:eastAsia="Times New Roman"/>
        </w:rPr>
        <w:t>, and Central America</w:t>
      </w:r>
      <w:r w:rsidR="00D7046E">
        <w:rPr>
          <w:rFonts w:eastAsia="Times New Roman"/>
        </w:rPr>
        <w:t xml:space="preserve"> </w:t>
      </w:r>
      <w:r w:rsidR="00C72318">
        <w:rPr>
          <w:rFonts w:eastAsia="Times New Roman"/>
        </w:rPr>
        <w:t xml:space="preserve">are also suitable. </w:t>
      </w:r>
      <w:r w:rsidR="00533367">
        <w:rPr>
          <w:rFonts w:eastAsia="Times New Roman"/>
        </w:rPr>
        <w:t xml:space="preserve">In South America, suitable areas are concentrated on the west coast, in the </w:t>
      </w:r>
      <w:r w:rsidR="0071229B">
        <w:rPr>
          <w:rFonts w:eastAsia="Times New Roman"/>
        </w:rPr>
        <w:t>southern part of the continent</w:t>
      </w:r>
      <w:r w:rsidR="00BF5BBD">
        <w:rPr>
          <w:rFonts w:eastAsia="Times New Roman"/>
        </w:rPr>
        <w:t xml:space="preserve"> (especially </w:t>
      </w:r>
      <w:r w:rsidR="00833F8D">
        <w:rPr>
          <w:rFonts w:eastAsia="Times New Roman"/>
        </w:rPr>
        <w:t>eastern</w:t>
      </w:r>
      <w:r w:rsidR="00BF5BBD">
        <w:rPr>
          <w:rFonts w:eastAsia="Times New Roman"/>
        </w:rPr>
        <w:t xml:space="preserve"> Argentina)</w:t>
      </w:r>
      <w:r w:rsidR="0071229B">
        <w:rPr>
          <w:rFonts w:eastAsia="Times New Roman"/>
        </w:rPr>
        <w:t xml:space="preserve">, and in southeastern Brazil. </w:t>
      </w:r>
      <w:r w:rsidR="00D11363">
        <w:rPr>
          <w:rFonts w:eastAsia="Times New Roman"/>
        </w:rPr>
        <w:t>Europe is almost universally</w:t>
      </w:r>
      <w:r w:rsidR="00163D10">
        <w:rPr>
          <w:rFonts w:eastAsia="Times New Roman"/>
        </w:rPr>
        <w:t xml:space="preserve"> highly</w:t>
      </w:r>
      <w:r w:rsidR="00D11363">
        <w:rPr>
          <w:rFonts w:eastAsia="Times New Roman"/>
        </w:rPr>
        <w:t xml:space="preserve"> suitable, excluding northern Scandinavia.</w:t>
      </w:r>
      <w:r w:rsidR="00860927">
        <w:rPr>
          <w:rFonts w:eastAsia="Times New Roman"/>
        </w:rPr>
        <w:t xml:space="preserve"> Parts of the Middle East</w:t>
      </w:r>
      <w:r w:rsidR="00C86063">
        <w:rPr>
          <w:rFonts w:eastAsia="Times New Roman"/>
        </w:rPr>
        <w:t>, Central Asia, and South Asia</w:t>
      </w:r>
      <w:r w:rsidR="00860927">
        <w:rPr>
          <w:rFonts w:eastAsia="Times New Roman"/>
        </w:rPr>
        <w:t xml:space="preserve"> are suitable.</w:t>
      </w:r>
      <w:r w:rsidR="00F63E15" w:rsidRPr="00D62D83">
        <w:rPr>
          <w:rFonts w:eastAsia="Times New Roman"/>
        </w:rPr>
        <w:t xml:space="preserve"> </w:t>
      </w:r>
      <w:r w:rsidR="00CE64FD">
        <w:rPr>
          <w:rFonts w:eastAsia="Times New Roman"/>
        </w:rPr>
        <w:t>East Asia, particularly eastern China</w:t>
      </w:r>
      <w:r w:rsidR="004F1C42">
        <w:rPr>
          <w:rFonts w:eastAsia="Times New Roman"/>
        </w:rPr>
        <w:t>, and Southeast Asia</w:t>
      </w:r>
      <w:r w:rsidR="00F63E15" w:rsidRPr="00D62D83">
        <w:rPr>
          <w:rFonts w:eastAsia="Times New Roman"/>
        </w:rPr>
        <w:t xml:space="preserve"> </w:t>
      </w:r>
      <w:r w:rsidR="00E87F7D">
        <w:rPr>
          <w:rFonts w:eastAsia="Times New Roman"/>
        </w:rPr>
        <w:t>are potentially</w:t>
      </w:r>
      <w:r w:rsidR="00F63E15" w:rsidRPr="00D62D83">
        <w:rPr>
          <w:rFonts w:eastAsia="Times New Roman"/>
        </w:rPr>
        <w:t xml:space="preserve"> suitable, </w:t>
      </w:r>
      <w:r w:rsidR="00E87F7D">
        <w:rPr>
          <w:rFonts w:eastAsia="Times New Roman"/>
        </w:rPr>
        <w:t>as are southern and eastern Australia</w:t>
      </w:r>
      <w:r w:rsidR="00B46E4D">
        <w:rPr>
          <w:rFonts w:eastAsia="Times New Roman"/>
        </w:rPr>
        <w:t xml:space="preserve"> and New Zealand</w:t>
      </w:r>
      <w:r w:rsidR="00F63E15" w:rsidRPr="00D62D83">
        <w:rPr>
          <w:rFonts w:eastAsia="Times New Roman"/>
        </w:rPr>
        <w:t>.</w:t>
      </w:r>
      <w:r w:rsidR="00075D48" w:rsidRPr="00075D48">
        <w:rPr>
          <w:rFonts w:eastAsia="Times New Roman"/>
        </w:rPr>
        <w:t xml:space="preserve"> </w:t>
      </w:r>
      <w:r w:rsidR="00592F7C">
        <w:rPr>
          <w:rFonts w:eastAsia="Times New Roman"/>
        </w:rPr>
        <w:t>Some areas in</w:t>
      </w:r>
      <w:r w:rsidR="004C67CC">
        <w:rPr>
          <w:rFonts w:eastAsia="Times New Roman"/>
        </w:rPr>
        <w:t xml:space="preserve"> northern, c</w:t>
      </w:r>
      <w:r w:rsidR="00075D48" w:rsidRPr="00D62D83">
        <w:rPr>
          <w:rFonts w:eastAsia="Times New Roman"/>
        </w:rPr>
        <w:t xml:space="preserve">entral and </w:t>
      </w:r>
      <w:r w:rsidR="00075D48">
        <w:rPr>
          <w:rFonts w:eastAsia="Times New Roman"/>
        </w:rPr>
        <w:t>s</w:t>
      </w:r>
      <w:r w:rsidR="00075D48" w:rsidRPr="00D62D83">
        <w:rPr>
          <w:rFonts w:eastAsia="Times New Roman"/>
        </w:rPr>
        <w:t>outh</w:t>
      </w:r>
      <w:r w:rsidR="00075D48">
        <w:rPr>
          <w:rFonts w:eastAsia="Times New Roman"/>
        </w:rPr>
        <w:t>ern</w:t>
      </w:r>
      <w:r w:rsidR="00075D48" w:rsidRPr="00D62D83">
        <w:rPr>
          <w:rFonts w:eastAsia="Times New Roman"/>
        </w:rPr>
        <w:t xml:space="preserve"> Africa </w:t>
      </w:r>
      <w:r w:rsidR="00075D48">
        <w:rPr>
          <w:rFonts w:eastAsia="Times New Roman"/>
        </w:rPr>
        <w:t>may be vulnerable to invasion as well</w:t>
      </w:r>
      <w:r w:rsidR="00075D48" w:rsidRPr="00D62D83">
        <w:rPr>
          <w:rFonts w:eastAsia="Times New Roman"/>
        </w:rPr>
        <w:t>.</w:t>
      </w:r>
    </w:p>
    <w:p w14:paraId="7ADCD899" w14:textId="77777777" w:rsidR="006929AD" w:rsidRPr="00D62D83" w:rsidRDefault="006929AD" w:rsidP="000A3E22">
      <w:pPr>
        <w:spacing w:line="480" w:lineRule="auto"/>
        <w:ind w:firstLine="720"/>
        <w:rPr>
          <w:rFonts w:eastAsia="Times New Roman"/>
        </w:rPr>
      </w:pPr>
    </w:p>
    <w:p w14:paraId="0E1BCB39" w14:textId="08C304B9" w:rsidR="00DB45AD" w:rsidRPr="00B6041D" w:rsidRDefault="00F63E15" w:rsidP="000A3E22">
      <w:pPr>
        <w:spacing w:line="480" w:lineRule="auto"/>
        <w:rPr>
          <w:rFonts w:eastAsia="Times New Roman"/>
          <w:b/>
          <w:bCs/>
        </w:rPr>
      </w:pPr>
      <w:r w:rsidRPr="00B6041D">
        <w:rPr>
          <w:rFonts w:eastAsia="Times New Roman"/>
          <w:b/>
          <w:bCs/>
        </w:rPr>
        <w:t>Discussion</w:t>
      </w:r>
    </w:p>
    <w:p w14:paraId="29824549" w14:textId="40032131" w:rsidR="00DB45AD" w:rsidRPr="00D62D83" w:rsidRDefault="00F63E15" w:rsidP="000A3E22">
      <w:pPr>
        <w:spacing w:line="480" w:lineRule="auto"/>
        <w:rPr>
          <w:rFonts w:eastAsia="Times New Roman"/>
        </w:rPr>
      </w:pPr>
      <w:r w:rsidRPr="00D62D83">
        <w:rPr>
          <w:rFonts w:eastAsia="Times New Roman"/>
        </w:rPr>
        <w:t xml:space="preserve">The CLIMEX models </w:t>
      </w:r>
      <w:r w:rsidR="004512B9">
        <w:rPr>
          <w:rFonts w:eastAsia="Times New Roman"/>
        </w:rPr>
        <w:t xml:space="preserve">indicate which areas of the world may be suitable for </w:t>
      </w:r>
      <w:r w:rsidR="004512B9" w:rsidRPr="004512B9">
        <w:rPr>
          <w:rFonts w:eastAsia="Times New Roman"/>
          <w:i/>
          <w:iCs/>
        </w:rPr>
        <w:t>V. rossicum</w:t>
      </w:r>
      <w:r w:rsidR="004512B9">
        <w:rPr>
          <w:rFonts w:eastAsia="Times New Roman"/>
        </w:rPr>
        <w:t xml:space="preserve"> and </w:t>
      </w:r>
      <w:r w:rsidR="004512B9" w:rsidRPr="004512B9">
        <w:rPr>
          <w:rFonts w:eastAsia="Times New Roman"/>
          <w:i/>
          <w:iCs/>
        </w:rPr>
        <w:t>V. nigrum</w:t>
      </w:r>
      <w:r w:rsidR="004512B9">
        <w:rPr>
          <w:rFonts w:eastAsia="Times New Roman"/>
        </w:rPr>
        <w:t xml:space="preserve"> persistence under current</w:t>
      </w:r>
      <w:r w:rsidRPr="00D62D83">
        <w:rPr>
          <w:rFonts w:eastAsia="Times New Roman"/>
        </w:rPr>
        <w:t xml:space="preserve"> climate. </w:t>
      </w:r>
      <w:r w:rsidR="00D02469">
        <w:rPr>
          <w:rFonts w:eastAsia="Times New Roman"/>
        </w:rPr>
        <w:t>Model</w:t>
      </w:r>
      <w:r w:rsidR="004512B9">
        <w:rPr>
          <w:rFonts w:eastAsia="Times New Roman"/>
        </w:rPr>
        <w:t xml:space="preserve"> accuracy may be limited </w:t>
      </w:r>
      <w:r w:rsidR="005B779B">
        <w:rPr>
          <w:rFonts w:eastAsia="Times New Roman"/>
        </w:rPr>
        <w:t>a lack of data on</w:t>
      </w:r>
      <w:r w:rsidR="00D02469">
        <w:rPr>
          <w:rFonts w:eastAsia="Times New Roman"/>
        </w:rPr>
        <w:t xml:space="preserve"> soil moisture </w:t>
      </w:r>
      <w:r w:rsidR="005B779B">
        <w:rPr>
          <w:rFonts w:eastAsia="Times New Roman"/>
        </w:rPr>
        <w:t>requirements</w:t>
      </w:r>
      <w:r w:rsidR="00BF7E45">
        <w:rPr>
          <w:rFonts w:eastAsia="Times New Roman"/>
        </w:rPr>
        <w:t xml:space="preserve">. Temperature </w:t>
      </w:r>
      <w:r w:rsidR="00ED09B4">
        <w:rPr>
          <w:rFonts w:eastAsia="Times New Roman"/>
        </w:rPr>
        <w:t xml:space="preserve">requirements </w:t>
      </w:r>
      <w:r w:rsidR="00BF7E45">
        <w:rPr>
          <w:rFonts w:eastAsia="Times New Roman"/>
        </w:rPr>
        <w:t xml:space="preserve">are also not fully characterized, partially because responses </w:t>
      </w:r>
      <w:r w:rsidR="00ED09B4">
        <w:rPr>
          <w:rFonts w:eastAsia="Times New Roman"/>
        </w:rPr>
        <w:t xml:space="preserve">to temperature </w:t>
      </w:r>
      <w:r w:rsidR="00BF7E45">
        <w:rPr>
          <w:rFonts w:eastAsia="Times New Roman"/>
        </w:rPr>
        <w:t xml:space="preserve">vary among </w:t>
      </w:r>
      <w:r w:rsidR="00BF7E45" w:rsidRPr="00BF7E45">
        <w:rPr>
          <w:rFonts w:eastAsia="Times New Roman"/>
          <w:i/>
          <w:iCs/>
        </w:rPr>
        <w:t>Vincetoxicum</w:t>
      </w:r>
      <w:r w:rsidR="00BF7E45">
        <w:rPr>
          <w:rFonts w:eastAsia="Times New Roman"/>
        </w:rPr>
        <w:t xml:space="preserve"> populations. Where experimental data were not available or sufficient, we used inferences from current </w:t>
      </w:r>
      <w:r w:rsidR="00BF7E45" w:rsidRPr="00B4714D">
        <w:rPr>
          <w:rFonts w:eastAsia="Times New Roman"/>
          <w:i/>
          <w:iCs/>
        </w:rPr>
        <w:t>Vincetoxicum</w:t>
      </w:r>
      <w:r w:rsidR="00BF7E45">
        <w:rPr>
          <w:rFonts w:eastAsia="Times New Roman"/>
        </w:rPr>
        <w:t xml:space="preserve"> distributions </w:t>
      </w:r>
      <w:r w:rsidR="00BF7E45">
        <w:rPr>
          <w:rFonts w:eastAsia="Times New Roman"/>
        </w:rPr>
        <w:lastRenderedPageBreak/>
        <w:t>to calibrate the CLIMEX model</w:t>
      </w:r>
      <w:r w:rsidR="000B1D2E">
        <w:rPr>
          <w:rFonts w:eastAsia="Times New Roman"/>
        </w:rPr>
        <w:t>s</w:t>
      </w:r>
      <w:r w:rsidR="00BF7E45">
        <w:rPr>
          <w:rFonts w:eastAsia="Times New Roman"/>
        </w:rPr>
        <w:t xml:space="preserve">. </w:t>
      </w:r>
      <w:r w:rsidR="000B77F7">
        <w:rPr>
          <w:rFonts w:eastAsia="Times New Roman"/>
        </w:rPr>
        <w:t>Consequently,</w:t>
      </w:r>
      <w:r w:rsidR="00AB421E">
        <w:rPr>
          <w:rFonts w:eastAsia="Times New Roman"/>
        </w:rPr>
        <w:t xml:space="preserve"> </w:t>
      </w:r>
      <w:r w:rsidR="001E2759">
        <w:rPr>
          <w:rFonts w:eastAsia="Times New Roman"/>
        </w:rPr>
        <w:t>a</w:t>
      </w:r>
      <w:r w:rsidR="00AB421E">
        <w:rPr>
          <w:rFonts w:eastAsia="Times New Roman"/>
        </w:rPr>
        <w:t xml:space="preserve">lmost all </w:t>
      </w:r>
      <w:r w:rsidR="001E2759">
        <w:rPr>
          <w:rFonts w:eastAsia="Times New Roman"/>
        </w:rPr>
        <w:t xml:space="preserve">reported </w:t>
      </w:r>
      <w:r w:rsidR="00AB421E">
        <w:rPr>
          <w:rFonts w:eastAsia="Times New Roman"/>
        </w:rPr>
        <w:t>occurrences</w:t>
      </w:r>
      <w:r w:rsidR="007B506B">
        <w:rPr>
          <w:rFonts w:eastAsia="Times New Roman"/>
        </w:rPr>
        <w:t xml:space="preserve"> are</w:t>
      </w:r>
      <w:r w:rsidR="00AB421E">
        <w:rPr>
          <w:rFonts w:eastAsia="Times New Roman"/>
        </w:rPr>
        <w:t xml:space="preserve"> located in areas that are suitabl</w:t>
      </w:r>
      <w:r w:rsidR="007B506B">
        <w:rPr>
          <w:rFonts w:eastAsia="Times New Roman"/>
        </w:rPr>
        <w:t>e according to the models</w:t>
      </w:r>
      <w:r w:rsidR="00AB421E">
        <w:rPr>
          <w:rFonts w:eastAsia="Times New Roman"/>
        </w:rPr>
        <w:t>.</w:t>
      </w:r>
    </w:p>
    <w:p w14:paraId="05A8DC56" w14:textId="353F6224" w:rsidR="00DB45AD" w:rsidRPr="002B6B87" w:rsidRDefault="00F63E15" w:rsidP="000A3E22">
      <w:pPr>
        <w:spacing w:line="480" w:lineRule="auto"/>
        <w:rPr>
          <w:rFonts w:eastAsia="Times New Roman"/>
        </w:rPr>
      </w:pPr>
      <w:r w:rsidRPr="00D62D83">
        <w:rPr>
          <w:rFonts w:eastAsia="Times New Roman"/>
        </w:rPr>
        <w:tab/>
      </w:r>
      <w:r w:rsidR="00865D7B">
        <w:rPr>
          <w:rFonts w:eastAsia="Times New Roman"/>
        </w:rPr>
        <w:t xml:space="preserve">In </w:t>
      </w:r>
      <w:r w:rsidR="00BE18CB">
        <w:rPr>
          <w:rFonts w:eastAsia="Times New Roman"/>
        </w:rPr>
        <w:t>North America, existing</w:t>
      </w:r>
      <w:r w:rsidR="002F05F2">
        <w:rPr>
          <w:rFonts w:eastAsia="Times New Roman"/>
        </w:rPr>
        <w:t xml:space="preserve"> </w:t>
      </w:r>
      <w:r w:rsidR="00FD656C" w:rsidRPr="0090101E">
        <w:rPr>
          <w:rFonts w:eastAsia="Times New Roman"/>
          <w:i/>
          <w:iCs/>
        </w:rPr>
        <w:t>Vincetoxicum</w:t>
      </w:r>
      <w:r w:rsidR="00FD656C" w:rsidRPr="0090101E">
        <w:rPr>
          <w:rFonts w:eastAsia="Times New Roman"/>
        </w:rPr>
        <w:t xml:space="preserve"> populations </w:t>
      </w:r>
      <w:r w:rsidR="002F05F2">
        <w:rPr>
          <w:rFonts w:eastAsia="Times New Roman"/>
        </w:rPr>
        <w:t xml:space="preserve">mostly occur in </w:t>
      </w:r>
      <w:r w:rsidR="00562E31">
        <w:rPr>
          <w:rFonts w:eastAsia="Times New Roman"/>
        </w:rPr>
        <w:t xml:space="preserve">the </w:t>
      </w:r>
      <w:r w:rsidR="001D12F1">
        <w:rPr>
          <w:rFonts w:eastAsia="Times New Roman"/>
        </w:rPr>
        <w:t>northeastern United States and southeastern Canada</w:t>
      </w:r>
      <w:r w:rsidRPr="0090101E">
        <w:rPr>
          <w:rFonts w:eastAsia="Times New Roman"/>
        </w:rPr>
        <w:t>.</w:t>
      </w:r>
      <w:r w:rsidR="00FD656C" w:rsidRPr="0090101E">
        <w:rPr>
          <w:rFonts w:eastAsia="Times New Roman"/>
        </w:rPr>
        <w:t xml:space="preserve"> Our findings suggest that </w:t>
      </w:r>
      <w:r w:rsidR="00F83D8A" w:rsidRPr="0090101E">
        <w:rPr>
          <w:rFonts w:eastAsia="Times New Roman"/>
        </w:rPr>
        <w:t xml:space="preserve">both species could expand their North American distributions, although some areas of North America are </w:t>
      </w:r>
      <w:r w:rsidR="009B41B9" w:rsidRPr="00B4714D">
        <w:rPr>
          <w:rFonts w:eastAsia="Times New Roman"/>
        </w:rPr>
        <w:t xml:space="preserve">climatically unsuitable (e.g., </w:t>
      </w:r>
      <w:r w:rsidR="00F83D8A" w:rsidRPr="0090101E">
        <w:rPr>
          <w:rFonts w:eastAsia="Times New Roman"/>
        </w:rPr>
        <w:t>too</w:t>
      </w:r>
      <w:r w:rsidRPr="0090101E">
        <w:rPr>
          <w:rFonts w:eastAsia="Times New Roman"/>
        </w:rPr>
        <w:t xml:space="preserve"> dry </w:t>
      </w:r>
      <w:r w:rsidR="00966356" w:rsidRPr="0090101E">
        <w:rPr>
          <w:rFonts w:eastAsia="Times New Roman"/>
        </w:rPr>
        <w:t>or cold</w:t>
      </w:r>
      <w:r w:rsidR="009B41B9" w:rsidRPr="00B4714D">
        <w:rPr>
          <w:rFonts w:eastAsia="Times New Roman"/>
        </w:rPr>
        <w:t>)</w:t>
      </w:r>
      <w:r w:rsidR="00966356" w:rsidRPr="0090101E">
        <w:rPr>
          <w:rFonts w:eastAsia="Times New Roman"/>
        </w:rPr>
        <w:t xml:space="preserve"> for persistence</w:t>
      </w:r>
      <w:r w:rsidRPr="0090101E">
        <w:rPr>
          <w:rFonts w:eastAsia="Times New Roman"/>
        </w:rPr>
        <w:t xml:space="preserve">. </w:t>
      </w:r>
      <w:r w:rsidR="00ED38B0" w:rsidRPr="00B4714D">
        <w:rPr>
          <w:rFonts w:eastAsia="Times New Roman"/>
        </w:rPr>
        <w:t>In Europe</w:t>
      </w:r>
      <w:r w:rsidR="00966356" w:rsidRPr="0090101E">
        <w:rPr>
          <w:rFonts w:eastAsia="Times New Roman"/>
        </w:rPr>
        <w:t xml:space="preserve">, </w:t>
      </w:r>
      <w:r w:rsidR="00ED38B0" w:rsidRPr="00B4714D">
        <w:rPr>
          <w:rFonts w:eastAsia="Times New Roman"/>
        </w:rPr>
        <w:t>both species are found mostly in their native ranges</w:t>
      </w:r>
      <w:r w:rsidR="00AD4A00" w:rsidRPr="0090101E">
        <w:rPr>
          <w:rFonts w:eastAsia="Times New Roman"/>
        </w:rPr>
        <w:t xml:space="preserve"> (</w:t>
      </w:r>
      <w:r w:rsidR="00AD4A00" w:rsidRPr="0090101E">
        <w:rPr>
          <w:rFonts w:eastAsia="Times New Roman"/>
          <w:i/>
          <w:iCs/>
        </w:rPr>
        <w:t>V. rossicum</w:t>
      </w:r>
      <w:r w:rsidR="00AD4A00" w:rsidRPr="0090101E">
        <w:rPr>
          <w:rFonts w:eastAsia="Times New Roman"/>
        </w:rPr>
        <w:t xml:space="preserve"> is primarily found in Ukraine and Russia, </w:t>
      </w:r>
      <w:r w:rsidR="004C170D" w:rsidRPr="0090101E">
        <w:rPr>
          <w:rFonts w:eastAsia="Times New Roman"/>
        </w:rPr>
        <w:t>whereas</w:t>
      </w:r>
      <w:r w:rsidR="00AD4A00" w:rsidRPr="0090101E">
        <w:rPr>
          <w:rFonts w:eastAsia="Times New Roman"/>
        </w:rPr>
        <w:t xml:space="preserve"> </w:t>
      </w:r>
      <w:r w:rsidR="00AD4A00" w:rsidRPr="0090101E">
        <w:rPr>
          <w:rFonts w:eastAsia="Times New Roman"/>
          <w:i/>
          <w:iCs/>
        </w:rPr>
        <w:t>V. nigrum</w:t>
      </w:r>
      <w:r w:rsidR="00AD4A00" w:rsidRPr="0090101E">
        <w:rPr>
          <w:rFonts w:eastAsia="Times New Roman"/>
        </w:rPr>
        <w:t xml:space="preserve"> is</w:t>
      </w:r>
      <w:r w:rsidR="004C170D" w:rsidRPr="0090101E">
        <w:rPr>
          <w:rFonts w:eastAsia="Times New Roman"/>
        </w:rPr>
        <w:t xml:space="preserve"> primarily found in southwestern Europe). According to the CLIMEX model, </w:t>
      </w:r>
      <w:r w:rsidR="0093281E" w:rsidRPr="0090101E">
        <w:rPr>
          <w:rFonts w:eastAsia="Times New Roman"/>
        </w:rPr>
        <w:t xml:space="preserve">both species could colonize most </w:t>
      </w:r>
      <w:r w:rsidR="006777E2">
        <w:rPr>
          <w:rFonts w:eastAsia="Times New Roman"/>
        </w:rPr>
        <w:t xml:space="preserve">other areas </w:t>
      </w:r>
      <w:r w:rsidR="0093281E" w:rsidRPr="0090101E">
        <w:rPr>
          <w:rFonts w:eastAsia="Times New Roman"/>
        </w:rPr>
        <w:t xml:space="preserve">of Europe. However, we reiterate that </w:t>
      </w:r>
      <w:r w:rsidR="0093281E" w:rsidRPr="002B6B87">
        <w:rPr>
          <w:rFonts w:eastAsia="Times New Roman"/>
        </w:rPr>
        <w:t>th</w:t>
      </w:r>
      <w:r w:rsidR="0090101E" w:rsidRPr="00B4714D">
        <w:rPr>
          <w:rFonts w:eastAsia="Times New Roman"/>
        </w:rPr>
        <w:t xml:space="preserve">is </w:t>
      </w:r>
      <w:r w:rsidR="0093281E" w:rsidRPr="002B6B87">
        <w:rPr>
          <w:rFonts w:eastAsia="Times New Roman"/>
        </w:rPr>
        <w:t>model only describes climat</w:t>
      </w:r>
      <w:r w:rsidR="00F93D84" w:rsidRPr="002B6B87">
        <w:rPr>
          <w:rFonts w:eastAsia="Times New Roman"/>
        </w:rPr>
        <w:t>ic</w:t>
      </w:r>
      <w:r w:rsidR="0093281E" w:rsidRPr="002B6B87">
        <w:rPr>
          <w:rFonts w:eastAsia="Times New Roman"/>
        </w:rPr>
        <w:t xml:space="preserve"> suitability and does not account for biotic </w:t>
      </w:r>
      <w:r w:rsidR="00947A63">
        <w:rPr>
          <w:rFonts w:eastAsia="Times New Roman"/>
        </w:rPr>
        <w:t>influences</w:t>
      </w:r>
      <w:r w:rsidR="00947A63" w:rsidRPr="00B4714D">
        <w:rPr>
          <w:rFonts w:eastAsia="Times New Roman"/>
        </w:rPr>
        <w:t xml:space="preserve"> </w:t>
      </w:r>
      <w:r w:rsidR="0090101E" w:rsidRPr="00B4714D">
        <w:rPr>
          <w:rFonts w:eastAsia="Times New Roman"/>
        </w:rPr>
        <w:t>such as specialist herbivores</w:t>
      </w:r>
      <w:r w:rsidR="00343B66">
        <w:rPr>
          <w:rFonts w:eastAsia="Times New Roman"/>
        </w:rPr>
        <w:t xml:space="preserve"> </w:t>
      </w:r>
      <w:r w:rsidR="009607DC">
        <w:rPr>
          <w:rFonts w:eastAsia="Times New Roman"/>
        </w:rPr>
        <w:t>or</w:t>
      </w:r>
      <w:r w:rsidR="00343B66">
        <w:rPr>
          <w:rFonts w:eastAsia="Times New Roman"/>
        </w:rPr>
        <w:t xml:space="preserve"> competition</w:t>
      </w:r>
      <w:r w:rsidR="0093281E" w:rsidRPr="002B6B87">
        <w:rPr>
          <w:rFonts w:eastAsia="Times New Roman"/>
        </w:rPr>
        <w:t>.</w:t>
      </w:r>
    </w:p>
    <w:p w14:paraId="009314B1" w14:textId="3111B1B5" w:rsidR="00DB45AD" w:rsidRPr="002B6B87" w:rsidRDefault="0093281E" w:rsidP="000A3E22">
      <w:pPr>
        <w:spacing w:line="480" w:lineRule="auto"/>
        <w:rPr>
          <w:rFonts w:eastAsia="Times New Roman"/>
        </w:rPr>
      </w:pPr>
      <w:r w:rsidRPr="002B6B87">
        <w:rPr>
          <w:rFonts w:eastAsia="Times New Roman"/>
        </w:rPr>
        <w:tab/>
        <w:t xml:space="preserve">If </w:t>
      </w:r>
      <w:r w:rsidR="00334974" w:rsidRPr="00B4714D">
        <w:rPr>
          <w:rFonts w:eastAsia="Times New Roman"/>
          <w:i/>
          <w:iCs/>
        </w:rPr>
        <w:t>Vincetoxicum</w:t>
      </w:r>
      <w:r w:rsidR="00334974" w:rsidRPr="002B6B87">
        <w:rPr>
          <w:rFonts w:eastAsia="Times New Roman"/>
        </w:rPr>
        <w:t xml:space="preserve"> species are transported long distances by humans, they may colonize other areas of the world. These areas may include </w:t>
      </w:r>
      <w:r w:rsidR="00947A63">
        <w:rPr>
          <w:rFonts w:eastAsia="Times New Roman"/>
        </w:rPr>
        <w:t>parts of</w:t>
      </w:r>
      <w:r w:rsidR="00334974" w:rsidRPr="002B6B87">
        <w:rPr>
          <w:rFonts w:eastAsia="Times New Roman"/>
        </w:rPr>
        <w:t xml:space="preserve"> South America</w:t>
      </w:r>
      <w:r w:rsidR="00FC6F6D">
        <w:rPr>
          <w:rFonts w:eastAsia="Times New Roman"/>
        </w:rPr>
        <w:t>,</w:t>
      </w:r>
      <w:r w:rsidR="005672B4" w:rsidRPr="002B6B87">
        <w:rPr>
          <w:rFonts w:eastAsia="Times New Roman"/>
        </w:rPr>
        <w:t xml:space="preserve"> </w:t>
      </w:r>
      <w:r w:rsidR="00116D0D">
        <w:rPr>
          <w:rFonts w:eastAsia="Times New Roman"/>
        </w:rPr>
        <w:t xml:space="preserve">Asia, </w:t>
      </w:r>
      <w:r w:rsidR="00F93D84" w:rsidRPr="002B6B87">
        <w:rPr>
          <w:rFonts w:eastAsia="Times New Roman"/>
        </w:rPr>
        <w:t>Africa</w:t>
      </w:r>
      <w:r w:rsidR="00F441BB" w:rsidRPr="00B4714D">
        <w:rPr>
          <w:rFonts w:eastAsia="Times New Roman"/>
        </w:rPr>
        <w:t xml:space="preserve"> (primarily </w:t>
      </w:r>
      <w:r w:rsidR="00F441BB" w:rsidRPr="00B4714D">
        <w:rPr>
          <w:rFonts w:eastAsia="Times New Roman"/>
          <w:i/>
          <w:iCs/>
        </w:rPr>
        <w:t>V. nigrum</w:t>
      </w:r>
      <w:r w:rsidR="00F441BB" w:rsidRPr="00B4714D">
        <w:rPr>
          <w:rFonts w:eastAsia="Times New Roman"/>
        </w:rPr>
        <w:t>)</w:t>
      </w:r>
      <w:r w:rsidR="00FC6F6D">
        <w:rPr>
          <w:rFonts w:eastAsia="Times New Roman"/>
        </w:rPr>
        <w:t xml:space="preserve">, </w:t>
      </w:r>
      <w:r w:rsidR="00845265" w:rsidRPr="002B6B87">
        <w:rPr>
          <w:rFonts w:eastAsia="Times New Roman"/>
        </w:rPr>
        <w:t>and Australia</w:t>
      </w:r>
      <w:r w:rsidR="00F63E15" w:rsidRPr="002B6B87">
        <w:rPr>
          <w:rFonts w:eastAsia="Times New Roman"/>
        </w:rPr>
        <w:t xml:space="preserve">. </w:t>
      </w:r>
      <w:r w:rsidR="006B0180" w:rsidRPr="002B6B87">
        <w:rPr>
          <w:rFonts w:eastAsia="Times New Roman"/>
        </w:rPr>
        <w:t xml:space="preserve">The extensive potential distributions of </w:t>
      </w:r>
      <w:r w:rsidR="006B0180" w:rsidRPr="002B6B87">
        <w:rPr>
          <w:rFonts w:eastAsia="Times New Roman"/>
          <w:i/>
          <w:iCs/>
        </w:rPr>
        <w:t>V. rossicum</w:t>
      </w:r>
      <w:r w:rsidR="006B0180" w:rsidRPr="002B6B87">
        <w:rPr>
          <w:rFonts w:eastAsia="Times New Roman"/>
        </w:rPr>
        <w:t xml:space="preserve"> and </w:t>
      </w:r>
      <w:r w:rsidR="006B0180" w:rsidRPr="002B6B87">
        <w:rPr>
          <w:rFonts w:eastAsia="Times New Roman"/>
          <w:i/>
          <w:iCs/>
        </w:rPr>
        <w:t>V. nigrum</w:t>
      </w:r>
      <w:r w:rsidR="006B0180" w:rsidRPr="002B6B87">
        <w:rPr>
          <w:rFonts w:eastAsia="Times New Roman"/>
        </w:rPr>
        <w:t xml:space="preserve"> underscore the need for </w:t>
      </w:r>
      <w:r w:rsidR="00E66491" w:rsidRPr="002B6B87">
        <w:rPr>
          <w:rFonts w:eastAsia="Times New Roman"/>
        </w:rPr>
        <w:t xml:space="preserve">preventative measures to </w:t>
      </w:r>
      <w:r w:rsidR="00976242" w:rsidRPr="002B6B87">
        <w:rPr>
          <w:rFonts w:eastAsia="Times New Roman"/>
        </w:rPr>
        <w:t xml:space="preserve">limit seed </w:t>
      </w:r>
      <w:r w:rsidR="00853FE2">
        <w:rPr>
          <w:rFonts w:eastAsia="Times New Roman"/>
        </w:rPr>
        <w:t xml:space="preserve">and plant </w:t>
      </w:r>
      <w:r w:rsidR="00976242" w:rsidRPr="002B6B87">
        <w:rPr>
          <w:rFonts w:eastAsia="Times New Roman"/>
        </w:rPr>
        <w:t>transport, as well as Early Detection and Rapid Response (EDRR) programs to address new invasions.</w:t>
      </w:r>
      <w:r w:rsidR="00515C33" w:rsidRPr="002B6B87">
        <w:rPr>
          <w:rFonts w:eastAsia="Times New Roman"/>
        </w:rPr>
        <w:t xml:space="preserve"> To support accurate risk assessments, additional studies are needed to model </w:t>
      </w:r>
      <w:r w:rsidR="00CC51DF">
        <w:rPr>
          <w:rFonts w:eastAsia="Times New Roman"/>
        </w:rPr>
        <w:t xml:space="preserve">potential </w:t>
      </w:r>
      <w:r w:rsidR="00515C33" w:rsidRPr="002B6B87">
        <w:rPr>
          <w:rFonts w:eastAsia="Times New Roman"/>
          <w:i/>
          <w:iCs/>
        </w:rPr>
        <w:t>Vincetoxicum</w:t>
      </w:r>
      <w:r w:rsidR="00515C33" w:rsidRPr="002B6B87">
        <w:rPr>
          <w:rFonts w:eastAsia="Times New Roman"/>
        </w:rPr>
        <w:t xml:space="preserve"> distributions at </w:t>
      </w:r>
      <w:r w:rsidR="00D6154D" w:rsidRPr="002B6B87">
        <w:rPr>
          <w:rFonts w:eastAsia="Times New Roman"/>
        </w:rPr>
        <w:t xml:space="preserve">high </w:t>
      </w:r>
      <w:r w:rsidR="00515C33" w:rsidRPr="002B6B87">
        <w:rPr>
          <w:rFonts w:eastAsia="Times New Roman"/>
        </w:rPr>
        <w:t>spatial resolution</w:t>
      </w:r>
      <w:r w:rsidR="00CC51DF">
        <w:rPr>
          <w:rFonts w:eastAsia="Times New Roman"/>
        </w:rPr>
        <w:t>, incorporate non-climatic factors,</w:t>
      </w:r>
      <w:r w:rsidR="00515C33" w:rsidRPr="002B6B87">
        <w:rPr>
          <w:rFonts w:eastAsia="Times New Roman"/>
        </w:rPr>
        <w:t xml:space="preserve"> and assess the possible effects of future climate change.</w:t>
      </w:r>
    </w:p>
    <w:p w14:paraId="3F1C589B" w14:textId="06FAA106" w:rsidR="00DB45AD" w:rsidRPr="00B4714D" w:rsidRDefault="00F63E15" w:rsidP="000A3E22">
      <w:pPr>
        <w:spacing w:line="480" w:lineRule="auto"/>
        <w:rPr>
          <w:rFonts w:eastAsia="Times New Roman"/>
        </w:rPr>
      </w:pPr>
      <w:r w:rsidRPr="002B6B87">
        <w:rPr>
          <w:rFonts w:eastAsia="Times New Roman"/>
        </w:rPr>
        <w:tab/>
      </w:r>
    </w:p>
    <w:p w14:paraId="50A8AEC1" w14:textId="77777777" w:rsidR="00717CED" w:rsidRDefault="00717CED" w:rsidP="000A3E22">
      <w:pPr>
        <w:spacing w:line="480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br w:type="page"/>
      </w:r>
    </w:p>
    <w:p w14:paraId="3D800A76" w14:textId="6AEE3D0B" w:rsidR="00DB45AD" w:rsidRDefault="00F63E15" w:rsidP="000A3E22">
      <w:pPr>
        <w:spacing w:line="480" w:lineRule="auto"/>
        <w:rPr>
          <w:rFonts w:eastAsia="Times New Roman"/>
          <w:b/>
          <w:bCs/>
        </w:rPr>
      </w:pPr>
      <w:r w:rsidRPr="00D6154D">
        <w:rPr>
          <w:rFonts w:eastAsia="Times New Roman"/>
          <w:b/>
          <w:bCs/>
        </w:rPr>
        <w:lastRenderedPageBreak/>
        <w:t>References</w:t>
      </w:r>
    </w:p>
    <w:p w14:paraId="22F440AC" w14:textId="5BF22A38" w:rsidR="00D25110" w:rsidRDefault="00D25110" w:rsidP="000A3E22">
      <w:pPr>
        <w:pStyle w:val="Bibliography"/>
        <w:spacing w:line="480" w:lineRule="auto"/>
        <w:rPr>
          <w:rFonts w:ascii="Times New Roman" w:hAnsi="Times New Roman" w:cs="Times New Roman"/>
          <w:sz w:val="24"/>
        </w:rPr>
      </w:pPr>
      <w:r w:rsidRPr="00D25110">
        <w:rPr>
          <w:rFonts w:ascii="Times New Roman" w:hAnsi="Times New Roman" w:cs="Times New Roman"/>
          <w:sz w:val="24"/>
        </w:rPr>
        <w:t xml:space="preserve">Beck HE, Zimmermann NE, McVicar TR, </w:t>
      </w:r>
      <w:proofErr w:type="spellStart"/>
      <w:r w:rsidRPr="00D25110">
        <w:rPr>
          <w:rFonts w:ascii="Times New Roman" w:hAnsi="Times New Roman" w:cs="Times New Roman"/>
          <w:sz w:val="24"/>
        </w:rPr>
        <w:t>Vergopolan</w:t>
      </w:r>
      <w:proofErr w:type="spellEnd"/>
      <w:r w:rsidRPr="00D25110">
        <w:rPr>
          <w:rFonts w:ascii="Times New Roman" w:hAnsi="Times New Roman" w:cs="Times New Roman"/>
          <w:sz w:val="24"/>
        </w:rPr>
        <w:t xml:space="preserve"> N, Berg A, Wood EF</w:t>
      </w:r>
      <w:r>
        <w:rPr>
          <w:rFonts w:ascii="Times New Roman" w:hAnsi="Times New Roman" w:cs="Times New Roman"/>
          <w:sz w:val="24"/>
        </w:rPr>
        <w:t xml:space="preserve"> (2018)</w:t>
      </w:r>
      <w:r w:rsidRPr="00D25110">
        <w:rPr>
          <w:rFonts w:ascii="Times New Roman" w:hAnsi="Times New Roman" w:cs="Times New Roman"/>
          <w:sz w:val="24"/>
        </w:rPr>
        <w:t xml:space="preserve"> Present and future </w:t>
      </w:r>
      <w:proofErr w:type="spellStart"/>
      <w:r w:rsidRPr="00D25110">
        <w:rPr>
          <w:rFonts w:ascii="Times New Roman" w:hAnsi="Times New Roman" w:cs="Times New Roman"/>
          <w:sz w:val="24"/>
        </w:rPr>
        <w:t>Köppen</w:t>
      </w:r>
      <w:proofErr w:type="spellEnd"/>
      <w:r w:rsidRPr="00D25110">
        <w:rPr>
          <w:rFonts w:ascii="Times New Roman" w:hAnsi="Times New Roman" w:cs="Times New Roman"/>
          <w:sz w:val="24"/>
        </w:rPr>
        <w:t xml:space="preserve">-Geiger climate classification maps at 1-km resolution. Sci </w:t>
      </w:r>
      <w:r w:rsidR="00FB3E36">
        <w:rPr>
          <w:rFonts w:ascii="Times New Roman" w:hAnsi="Times New Roman" w:cs="Times New Roman"/>
          <w:sz w:val="24"/>
        </w:rPr>
        <w:t>D</w:t>
      </w:r>
      <w:r w:rsidRPr="00D25110">
        <w:rPr>
          <w:rFonts w:ascii="Times New Roman" w:hAnsi="Times New Roman" w:cs="Times New Roman"/>
          <w:sz w:val="24"/>
        </w:rPr>
        <w:t>ata</w:t>
      </w:r>
      <w:r w:rsidR="00812FC6">
        <w:rPr>
          <w:rFonts w:ascii="Times New Roman" w:hAnsi="Times New Roman" w:cs="Times New Roman"/>
          <w:sz w:val="24"/>
        </w:rPr>
        <w:t xml:space="preserve"> </w:t>
      </w:r>
      <w:r w:rsidR="00812FC6" w:rsidRPr="00812FC6">
        <w:rPr>
          <w:rFonts w:ascii="Times New Roman" w:hAnsi="Times New Roman" w:cs="Times New Roman"/>
          <w:sz w:val="24"/>
        </w:rPr>
        <w:t>5:180214, 10.1038/sdata.2018.214</w:t>
      </w:r>
    </w:p>
    <w:p w14:paraId="6387356C" w14:textId="770F59C8" w:rsidR="00032E6D" w:rsidRDefault="00032E6D" w:rsidP="000A3E22">
      <w:pPr>
        <w:pStyle w:val="Bibliography"/>
        <w:spacing w:line="480" w:lineRule="auto"/>
        <w:rPr>
          <w:rFonts w:ascii="Times New Roman" w:hAnsi="Times New Roman" w:cs="Times New Roman"/>
          <w:sz w:val="24"/>
        </w:rPr>
      </w:pPr>
      <w:proofErr w:type="spellStart"/>
      <w:r w:rsidRPr="00032E6D">
        <w:rPr>
          <w:rFonts w:ascii="Times New Roman" w:hAnsi="Times New Roman" w:cs="Times New Roman"/>
          <w:sz w:val="24"/>
        </w:rPr>
        <w:t>Cadotte</w:t>
      </w:r>
      <w:proofErr w:type="spellEnd"/>
      <w:r w:rsidRPr="00032E6D">
        <w:rPr>
          <w:rFonts w:ascii="Times New Roman" w:hAnsi="Times New Roman" w:cs="Times New Roman"/>
          <w:sz w:val="24"/>
        </w:rPr>
        <w:t xml:space="preserve"> MW, </w:t>
      </w:r>
      <w:proofErr w:type="spellStart"/>
      <w:r w:rsidRPr="00032E6D">
        <w:rPr>
          <w:rFonts w:ascii="Times New Roman" w:hAnsi="Times New Roman" w:cs="Times New Roman"/>
          <w:sz w:val="24"/>
        </w:rPr>
        <w:t>Yasui</w:t>
      </w:r>
      <w:proofErr w:type="spellEnd"/>
      <w:r w:rsidRPr="00032E6D">
        <w:rPr>
          <w:rFonts w:ascii="Times New Roman" w:hAnsi="Times New Roman" w:cs="Times New Roman"/>
          <w:sz w:val="24"/>
        </w:rPr>
        <w:t xml:space="preserve"> SLE, Livingstone S, MacIvor JS (2017) Are urban systems beneficial, detrimental, or indifferent for biological invasion? Biol Invasions 19:3489–3503</w:t>
      </w:r>
    </w:p>
    <w:p w14:paraId="6143C600" w14:textId="77777777" w:rsidR="007B54D4" w:rsidRPr="00066B76" w:rsidRDefault="007B54D4" w:rsidP="000A3E22">
      <w:pPr>
        <w:spacing w:line="480" w:lineRule="auto"/>
        <w:ind w:left="720" w:hanging="720"/>
      </w:pPr>
      <w:r w:rsidRPr="0073533D">
        <w:t xml:space="preserve">Dickinson RB, </w:t>
      </w:r>
      <w:proofErr w:type="spellStart"/>
      <w:r w:rsidRPr="0073533D">
        <w:t>Bourchier</w:t>
      </w:r>
      <w:proofErr w:type="spellEnd"/>
      <w:r w:rsidRPr="0073533D">
        <w:t xml:space="preserve"> RS, </w:t>
      </w:r>
      <w:proofErr w:type="spellStart"/>
      <w:r w:rsidRPr="0073533D">
        <w:t>Fulthorpe</w:t>
      </w:r>
      <w:proofErr w:type="spellEnd"/>
      <w:r w:rsidRPr="0073533D">
        <w:t xml:space="preserve"> RR, Shen SY, Jones IM, Smith SM</w:t>
      </w:r>
      <w:r w:rsidRPr="00066B76">
        <w:t xml:space="preserve"> (2021)</w:t>
      </w:r>
      <w:r w:rsidRPr="0073533D">
        <w:t xml:space="preserve"> Fungal endophytes increase biomass production in pale swallow-wort (</w:t>
      </w:r>
      <w:proofErr w:type="spellStart"/>
      <w:r w:rsidRPr="0073533D">
        <w:rPr>
          <w:i/>
          <w:iCs/>
        </w:rPr>
        <w:t>Vincetoxicum</w:t>
      </w:r>
      <w:proofErr w:type="spellEnd"/>
      <w:r w:rsidRPr="0073533D">
        <w:rPr>
          <w:i/>
          <w:iCs/>
        </w:rPr>
        <w:t xml:space="preserve"> </w:t>
      </w:r>
      <w:proofErr w:type="spellStart"/>
      <w:r w:rsidRPr="0073533D">
        <w:rPr>
          <w:i/>
          <w:iCs/>
        </w:rPr>
        <w:t>rossicum</w:t>
      </w:r>
      <w:proofErr w:type="spellEnd"/>
      <w:r w:rsidRPr="0073533D">
        <w:rPr>
          <w:i/>
          <w:iCs/>
        </w:rPr>
        <w:t xml:space="preserve"> </w:t>
      </w:r>
      <w:r w:rsidRPr="0073533D">
        <w:t>(</w:t>
      </w:r>
      <w:proofErr w:type="spellStart"/>
      <w:r w:rsidRPr="0073533D">
        <w:t>Kleopow</w:t>
      </w:r>
      <w:proofErr w:type="spellEnd"/>
      <w:r w:rsidRPr="0073533D">
        <w:t xml:space="preserve">) </w:t>
      </w:r>
      <w:proofErr w:type="spellStart"/>
      <w:r w:rsidRPr="0073533D">
        <w:t>Barbar</w:t>
      </w:r>
      <w:proofErr w:type="spellEnd"/>
      <w:r w:rsidRPr="0073533D">
        <w:t>.). Botany</w:t>
      </w:r>
      <w:r w:rsidRPr="00066B76">
        <w:t xml:space="preserve"> </w:t>
      </w:r>
      <w:r w:rsidRPr="0073533D">
        <w:t>99:</w:t>
      </w:r>
      <w:r w:rsidRPr="00066B76">
        <w:t>337</w:t>
      </w:r>
      <w:r w:rsidRPr="00066B76">
        <w:rPr>
          <w:iCs/>
        </w:rPr>
        <w:t>–</w:t>
      </w:r>
      <w:r w:rsidRPr="00066B76">
        <w:t>353</w:t>
      </w:r>
    </w:p>
    <w:p w14:paraId="424CAC78" w14:textId="4C0D4AF4" w:rsidR="007B54D4" w:rsidRDefault="007B54D4" w:rsidP="000A3E22">
      <w:pPr>
        <w:spacing w:line="480" w:lineRule="auto"/>
        <w:ind w:left="720" w:hanging="720"/>
      </w:pPr>
      <w:r w:rsidRPr="00066B76">
        <w:t>Dickinson R, Royer F (2014) Weeds of North America. Chicago: University of Chicago Press. 830 p</w:t>
      </w:r>
    </w:p>
    <w:p w14:paraId="3DD864C8" w14:textId="4773EF94" w:rsidR="00B34591" w:rsidRPr="007B54D4" w:rsidRDefault="00B34591" w:rsidP="000A3E22">
      <w:pPr>
        <w:spacing w:line="480" w:lineRule="auto"/>
        <w:ind w:left="720" w:hanging="720"/>
      </w:pPr>
      <w:r w:rsidRPr="0044648B">
        <w:t>DiTommaso A, Averill KM, Qin Z, Ho M, Westbrook AS, Mohler CL</w:t>
      </w:r>
      <w:r w:rsidRPr="00066B76">
        <w:t xml:space="preserve"> (2021)</w:t>
      </w:r>
      <w:r w:rsidRPr="0044648B">
        <w:t xml:space="preserve"> Biomass allocation of </w:t>
      </w:r>
      <w:r w:rsidRPr="0044648B">
        <w:rPr>
          <w:i/>
          <w:iCs/>
        </w:rPr>
        <w:t>Vincetoxicum rossicum</w:t>
      </w:r>
      <w:r w:rsidRPr="0044648B">
        <w:t xml:space="preserve"> and </w:t>
      </w:r>
      <w:r w:rsidRPr="0044648B">
        <w:rPr>
          <w:i/>
          <w:iCs/>
        </w:rPr>
        <w:t>V. nigrum</w:t>
      </w:r>
      <w:r w:rsidRPr="0044648B">
        <w:t xml:space="preserve"> in contrasting competitive environments. </w:t>
      </w:r>
      <w:r w:rsidRPr="00066B76">
        <w:t xml:space="preserve">Am J Bot </w:t>
      </w:r>
      <w:r w:rsidRPr="0044648B">
        <w:t>108:1646</w:t>
      </w:r>
      <w:r w:rsidRPr="00066B76">
        <w:t>–16</w:t>
      </w:r>
      <w:r w:rsidRPr="0044648B">
        <w:t>61</w:t>
      </w:r>
    </w:p>
    <w:p w14:paraId="55194D85" w14:textId="77777777" w:rsidR="00032E6D" w:rsidRPr="00032E6D" w:rsidRDefault="00032E6D" w:rsidP="000A3E22">
      <w:pPr>
        <w:pStyle w:val="Bibliography"/>
        <w:spacing w:line="480" w:lineRule="auto"/>
        <w:rPr>
          <w:rFonts w:ascii="Times New Roman" w:hAnsi="Times New Roman" w:cs="Times New Roman"/>
          <w:sz w:val="24"/>
        </w:rPr>
      </w:pPr>
      <w:r w:rsidRPr="00032E6D">
        <w:rPr>
          <w:rFonts w:ascii="Times New Roman" w:hAnsi="Times New Roman" w:cs="Times New Roman"/>
          <w:sz w:val="24"/>
        </w:rPr>
        <w:t xml:space="preserve">DiTommaso A, Lawlor FM, Darbyshire SJ (2005) The biology of invasive alien plants in Canada. 2. </w:t>
      </w:r>
      <w:proofErr w:type="spellStart"/>
      <w:r w:rsidRPr="00032E6D">
        <w:rPr>
          <w:rFonts w:ascii="Times New Roman" w:hAnsi="Times New Roman" w:cs="Times New Roman"/>
          <w:i/>
          <w:iCs/>
          <w:sz w:val="24"/>
        </w:rPr>
        <w:t>Cynanchum</w:t>
      </w:r>
      <w:proofErr w:type="spellEnd"/>
      <w:r w:rsidRPr="00032E6D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Pr="00032E6D">
        <w:rPr>
          <w:rFonts w:ascii="Times New Roman" w:hAnsi="Times New Roman" w:cs="Times New Roman"/>
          <w:i/>
          <w:iCs/>
          <w:sz w:val="24"/>
        </w:rPr>
        <w:t>rossicum</w:t>
      </w:r>
      <w:proofErr w:type="spellEnd"/>
      <w:r w:rsidRPr="00032E6D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032E6D">
        <w:rPr>
          <w:rFonts w:ascii="Times New Roman" w:hAnsi="Times New Roman" w:cs="Times New Roman"/>
          <w:sz w:val="24"/>
        </w:rPr>
        <w:t>Kleopow</w:t>
      </w:r>
      <w:proofErr w:type="spellEnd"/>
      <w:r w:rsidRPr="00032E6D">
        <w:rPr>
          <w:rFonts w:ascii="Times New Roman" w:hAnsi="Times New Roman" w:cs="Times New Roman"/>
          <w:sz w:val="24"/>
        </w:rPr>
        <w:t xml:space="preserve">) </w:t>
      </w:r>
      <w:proofErr w:type="spellStart"/>
      <w:r w:rsidRPr="00032E6D">
        <w:rPr>
          <w:rFonts w:ascii="Times New Roman" w:hAnsi="Times New Roman" w:cs="Times New Roman"/>
          <w:sz w:val="24"/>
        </w:rPr>
        <w:t>Borhidi</w:t>
      </w:r>
      <w:proofErr w:type="spellEnd"/>
      <w:r w:rsidRPr="00032E6D">
        <w:rPr>
          <w:rFonts w:ascii="Times New Roman" w:hAnsi="Times New Roman" w:cs="Times New Roman"/>
          <w:sz w:val="24"/>
        </w:rPr>
        <w:t xml:space="preserve"> [= </w:t>
      </w:r>
      <w:proofErr w:type="spellStart"/>
      <w:r w:rsidRPr="00032E6D">
        <w:rPr>
          <w:rFonts w:ascii="Times New Roman" w:hAnsi="Times New Roman" w:cs="Times New Roman"/>
          <w:i/>
          <w:iCs/>
          <w:sz w:val="24"/>
        </w:rPr>
        <w:t>Vincetoxicum</w:t>
      </w:r>
      <w:proofErr w:type="spellEnd"/>
      <w:r w:rsidRPr="00032E6D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Pr="00032E6D">
        <w:rPr>
          <w:rFonts w:ascii="Times New Roman" w:hAnsi="Times New Roman" w:cs="Times New Roman"/>
          <w:i/>
          <w:iCs/>
          <w:sz w:val="24"/>
        </w:rPr>
        <w:t>rossicum</w:t>
      </w:r>
      <w:proofErr w:type="spellEnd"/>
      <w:r w:rsidRPr="00032E6D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032E6D">
        <w:rPr>
          <w:rFonts w:ascii="Times New Roman" w:hAnsi="Times New Roman" w:cs="Times New Roman"/>
          <w:sz w:val="24"/>
        </w:rPr>
        <w:t>Kleopow</w:t>
      </w:r>
      <w:proofErr w:type="spellEnd"/>
      <w:r w:rsidRPr="00032E6D">
        <w:rPr>
          <w:rFonts w:ascii="Times New Roman" w:hAnsi="Times New Roman" w:cs="Times New Roman"/>
          <w:sz w:val="24"/>
        </w:rPr>
        <w:t xml:space="preserve">) </w:t>
      </w:r>
      <w:proofErr w:type="spellStart"/>
      <w:r w:rsidRPr="00032E6D">
        <w:rPr>
          <w:rFonts w:ascii="Times New Roman" w:hAnsi="Times New Roman" w:cs="Times New Roman"/>
          <w:sz w:val="24"/>
        </w:rPr>
        <w:t>Barbar</w:t>
      </w:r>
      <w:proofErr w:type="spellEnd"/>
      <w:r w:rsidRPr="00032E6D">
        <w:rPr>
          <w:rFonts w:ascii="Times New Roman" w:hAnsi="Times New Roman" w:cs="Times New Roman"/>
          <w:sz w:val="24"/>
        </w:rPr>
        <w:t xml:space="preserve">.] and </w:t>
      </w:r>
      <w:proofErr w:type="spellStart"/>
      <w:r w:rsidRPr="00032E6D">
        <w:rPr>
          <w:rFonts w:ascii="Times New Roman" w:hAnsi="Times New Roman" w:cs="Times New Roman"/>
          <w:i/>
          <w:iCs/>
          <w:sz w:val="24"/>
        </w:rPr>
        <w:t>Cynanchum</w:t>
      </w:r>
      <w:proofErr w:type="spellEnd"/>
      <w:r w:rsidRPr="00032E6D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Pr="00032E6D">
        <w:rPr>
          <w:rFonts w:ascii="Times New Roman" w:hAnsi="Times New Roman" w:cs="Times New Roman"/>
          <w:i/>
          <w:iCs/>
          <w:sz w:val="24"/>
        </w:rPr>
        <w:t>louiseae</w:t>
      </w:r>
      <w:proofErr w:type="spellEnd"/>
      <w:r w:rsidRPr="00032E6D">
        <w:rPr>
          <w:rFonts w:ascii="Times New Roman" w:hAnsi="Times New Roman" w:cs="Times New Roman"/>
          <w:sz w:val="24"/>
        </w:rPr>
        <w:t xml:space="preserve"> (L.) </w:t>
      </w:r>
      <w:proofErr w:type="spellStart"/>
      <w:r w:rsidRPr="00032E6D">
        <w:rPr>
          <w:rFonts w:ascii="Times New Roman" w:hAnsi="Times New Roman" w:cs="Times New Roman"/>
          <w:sz w:val="24"/>
        </w:rPr>
        <w:t>Kartesz</w:t>
      </w:r>
      <w:proofErr w:type="spellEnd"/>
      <w:r w:rsidRPr="00032E6D">
        <w:rPr>
          <w:rFonts w:ascii="Times New Roman" w:hAnsi="Times New Roman" w:cs="Times New Roman"/>
          <w:sz w:val="24"/>
        </w:rPr>
        <w:t xml:space="preserve"> &amp; Gandhi [= </w:t>
      </w:r>
      <w:r w:rsidRPr="00032E6D">
        <w:rPr>
          <w:rFonts w:ascii="Times New Roman" w:hAnsi="Times New Roman" w:cs="Times New Roman"/>
          <w:i/>
          <w:iCs/>
          <w:sz w:val="24"/>
        </w:rPr>
        <w:t>Vincetoxicum nigrum</w:t>
      </w:r>
      <w:r w:rsidRPr="00032E6D">
        <w:rPr>
          <w:rFonts w:ascii="Times New Roman" w:hAnsi="Times New Roman" w:cs="Times New Roman"/>
          <w:sz w:val="24"/>
        </w:rPr>
        <w:t xml:space="preserve"> (L.) </w:t>
      </w:r>
      <w:proofErr w:type="spellStart"/>
      <w:r w:rsidRPr="00032E6D">
        <w:rPr>
          <w:rFonts w:ascii="Times New Roman" w:hAnsi="Times New Roman" w:cs="Times New Roman"/>
          <w:sz w:val="24"/>
        </w:rPr>
        <w:t>Moench</w:t>
      </w:r>
      <w:proofErr w:type="spellEnd"/>
      <w:r w:rsidRPr="00032E6D">
        <w:rPr>
          <w:rFonts w:ascii="Times New Roman" w:hAnsi="Times New Roman" w:cs="Times New Roman"/>
          <w:sz w:val="24"/>
        </w:rPr>
        <w:t>]. Can J Plant Sci 85:243–263</w:t>
      </w:r>
    </w:p>
    <w:p w14:paraId="46BFC6A0" w14:textId="5EBCAADB" w:rsidR="00032E6D" w:rsidRPr="00032E6D" w:rsidRDefault="00032E6D" w:rsidP="000A3E22">
      <w:pPr>
        <w:pStyle w:val="Bibliography"/>
        <w:spacing w:line="480" w:lineRule="auto"/>
        <w:rPr>
          <w:rFonts w:ascii="Times New Roman" w:hAnsi="Times New Roman" w:cs="Times New Roman"/>
          <w:sz w:val="24"/>
        </w:rPr>
      </w:pPr>
      <w:r w:rsidRPr="00032E6D">
        <w:rPr>
          <w:rFonts w:ascii="Times New Roman" w:hAnsi="Times New Roman" w:cs="Times New Roman"/>
          <w:sz w:val="24"/>
        </w:rPr>
        <w:t xml:space="preserve">Global Biodiversity Information Facility (2021a) </w:t>
      </w:r>
      <w:proofErr w:type="spellStart"/>
      <w:r w:rsidRPr="00032E6D">
        <w:rPr>
          <w:rFonts w:ascii="Times New Roman" w:hAnsi="Times New Roman" w:cs="Times New Roman"/>
          <w:i/>
          <w:iCs/>
          <w:sz w:val="24"/>
        </w:rPr>
        <w:t>Vincetoxicum</w:t>
      </w:r>
      <w:proofErr w:type="spellEnd"/>
      <w:r w:rsidRPr="00032E6D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Pr="00032E6D">
        <w:rPr>
          <w:rFonts w:ascii="Times New Roman" w:hAnsi="Times New Roman" w:cs="Times New Roman"/>
          <w:i/>
          <w:iCs/>
          <w:sz w:val="24"/>
        </w:rPr>
        <w:t>rossicum</w:t>
      </w:r>
      <w:proofErr w:type="spellEnd"/>
      <w:r w:rsidRPr="00032E6D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032E6D">
        <w:rPr>
          <w:rFonts w:ascii="Times New Roman" w:hAnsi="Times New Roman" w:cs="Times New Roman"/>
          <w:sz w:val="24"/>
        </w:rPr>
        <w:t>Kleopow</w:t>
      </w:r>
      <w:proofErr w:type="spellEnd"/>
      <w:r w:rsidRPr="00032E6D">
        <w:rPr>
          <w:rFonts w:ascii="Times New Roman" w:hAnsi="Times New Roman" w:cs="Times New Roman"/>
          <w:sz w:val="24"/>
        </w:rPr>
        <w:t xml:space="preserve">) </w:t>
      </w:r>
      <w:proofErr w:type="spellStart"/>
      <w:r w:rsidRPr="00032E6D">
        <w:rPr>
          <w:rFonts w:ascii="Times New Roman" w:hAnsi="Times New Roman" w:cs="Times New Roman"/>
          <w:sz w:val="24"/>
        </w:rPr>
        <w:t>Barbar</w:t>
      </w:r>
      <w:proofErr w:type="spellEnd"/>
      <w:r w:rsidRPr="00032E6D">
        <w:rPr>
          <w:rFonts w:ascii="Times New Roman" w:hAnsi="Times New Roman" w:cs="Times New Roman"/>
          <w:sz w:val="24"/>
        </w:rPr>
        <w:t>. https://www.gbif.org/species/5414550</w:t>
      </w:r>
      <w:r w:rsidR="001D4F33">
        <w:rPr>
          <w:rFonts w:ascii="Times New Roman" w:hAnsi="Times New Roman" w:cs="Times New Roman"/>
          <w:sz w:val="24"/>
        </w:rPr>
        <w:t xml:space="preserve">. Accessed </w:t>
      </w:r>
      <w:r w:rsidR="006044F1">
        <w:rPr>
          <w:rFonts w:ascii="Times New Roman" w:hAnsi="Times New Roman" w:cs="Times New Roman"/>
          <w:sz w:val="24"/>
        </w:rPr>
        <w:t>January 20</w:t>
      </w:r>
      <w:r w:rsidR="001D4F33">
        <w:rPr>
          <w:rFonts w:ascii="Times New Roman" w:hAnsi="Times New Roman" w:cs="Times New Roman"/>
          <w:sz w:val="24"/>
        </w:rPr>
        <w:t>, 2022</w:t>
      </w:r>
    </w:p>
    <w:p w14:paraId="4633C3C3" w14:textId="467E7591" w:rsidR="00032E6D" w:rsidRDefault="00032E6D" w:rsidP="000A3E22">
      <w:pPr>
        <w:pStyle w:val="Bibliography"/>
        <w:spacing w:line="480" w:lineRule="auto"/>
        <w:rPr>
          <w:rFonts w:ascii="Times New Roman" w:hAnsi="Times New Roman" w:cs="Times New Roman"/>
          <w:sz w:val="24"/>
        </w:rPr>
      </w:pPr>
      <w:r w:rsidRPr="00032E6D">
        <w:rPr>
          <w:rFonts w:ascii="Times New Roman" w:hAnsi="Times New Roman" w:cs="Times New Roman"/>
          <w:sz w:val="24"/>
        </w:rPr>
        <w:t xml:space="preserve">Global Biodiversity Information Facility (2021b) </w:t>
      </w:r>
      <w:r w:rsidRPr="00032E6D">
        <w:rPr>
          <w:rFonts w:ascii="Times New Roman" w:hAnsi="Times New Roman" w:cs="Times New Roman"/>
          <w:i/>
          <w:iCs/>
          <w:sz w:val="24"/>
        </w:rPr>
        <w:t>Vincetoxicum nigrum</w:t>
      </w:r>
      <w:r w:rsidRPr="00032E6D">
        <w:rPr>
          <w:rFonts w:ascii="Times New Roman" w:hAnsi="Times New Roman" w:cs="Times New Roman"/>
          <w:sz w:val="24"/>
        </w:rPr>
        <w:t xml:space="preserve"> (L.) </w:t>
      </w:r>
      <w:proofErr w:type="spellStart"/>
      <w:r w:rsidRPr="00032E6D">
        <w:rPr>
          <w:rFonts w:ascii="Times New Roman" w:hAnsi="Times New Roman" w:cs="Times New Roman"/>
          <w:sz w:val="24"/>
        </w:rPr>
        <w:t>Moench</w:t>
      </w:r>
      <w:proofErr w:type="spellEnd"/>
      <w:r w:rsidRPr="00032E6D">
        <w:rPr>
          <w:rFonts w:ascii="Times New Roman" w:hAnsi="Times New Roman" w:cs="Times New Roman"/>
          <w:sz w:val="24"/>
        </w:rPr>
        <w:t>. https://www.gbif.org/species/5414551</w:t>
      </w:r>
      <w:r w:rsidR="006044F1">
        <w:rPr>
          <w:rFonts w:ascii="Times New Roman" w:hAnsi="Times New Roman" w:cs="Times New Roman"/>
          <w:sz w:val="24"/>
        </w:rPr>
        <w:t>. Accessed January 20, 2022</w:t>
      </w:r>
    </w:p>
    <w:p w14:paraId="493B72F4" w14:textId="543A1A85" w:rsidR="00BC69D4" w:rsidRPr="00BC69D4" w:rsidRDefault="00BC69D4" w:rsidP="000A3E22">
      <w:pPr>
        <w:spacing w:line="480" w:lineRule="auto"/>
        <w:rPr>
          <w:lang w:val="en" w:eastAsia="en-GB"/>
        </w:rPr>
      </w:pPr>
      <w:r>
        <w:rPr>
          <w:lang w:val="en" w:eastAsia="en-GB"/>
        </w:rPr>
        <w:t>Google (2022) Google Maps</w:t>
      </w:r>
      <w:r w:rsidR="00B85417">
        <w:rPr>
          <w:lang w:val="en" w:eastAsia="en-GB"/>
        </w:rPr>
        <w:t xml:space="preserve">. </w:t>
      </w:r>
      <w:r w:rsidR="00B85417" w:rsidRPr="00B85417">
        <w:rPr>
          <w:lang w:val="en" w:eastAsia="en-GB"/>
        </w:rPr>
        <w:t>https://www.google.com/maps/</w:t>
      </w:r>
      <w:r w:rsidR="00B85417">
        <w:rPr>
          <w:lang w:val="en" w:eastAsia="en-GB"/>
        </w:rPr>
        <w:t xml:space="preserve">. Accessed </w:t>
      </w:r>
      <w:r w:rsidR="009D1B3C">
        <w:rPr>
          <w:lang w:val="en" w:eastAsia="en-GB"/>
        </w:rPr>
        <w:t>March 14, 2022</w:t>
      </w:r>
    </w:p>
    <w:p w14:paraId="4AE9EF4C" w14:textId="77777777" w:rsidR="00032E6D" w:rsidRPr="00032E6D" w:rsidRDefault="00032E6D" w:rsidP="000A3E22">
      <w:pPr>
        <w:pStyle w:val="Bibliography"/>
        <w:spacing w:line="480" w:lineRule="auto"/>
        <w:rPr>
          <w:rFonts w:ascii="Times New Roman" w:hAnsi="Times New Roman" w:cs="Times New Roman"/>
          <w:sz w:val="24"/>
        </w:rPr>
      </w:pPr>
      <w:r w:rsidRPr="00032E6D">
        <w:rPr>
          <w:rFonts w:ascii="Times New Roman" w:hAnsi="Times New Roman" w:cs="Times New Roman"/>
          <w:sz w:val="24"/>
        </w:rPr>
        <w:lastRenderedPageBreak/>
        <w:t>Joline MC, DiTommaso A (2016) Effect of water availability on competitive interactions between two invasive swallowworts (</w:t>
      </w:r>
      <w:r w:rsidRPr="00032E6D">
        <w:rPr>
          <w:rFonts w:ascii="Times New Roman" w:hAnsi="Times New Roman" w:cs="Times New Roman"/>
          <w:i/>
          <w:iCs/>
          <w:sz w:val="24"/>
        </w:rPr>
        <w:t>Vincetoxicum</w:t>
      </w:r>
      <w:r w:rsidRPr="00032E6D">
        <w:rPr>
          <w:rFonts w:ascii="Times New Roman" w:hAnsi="Times New Roman" w:cs="Times New Roman"/>
          <w:sz w:val="24"/>
        </w:rPr>
        <w:t xml:space="preserve"> spp.) and common milkweed (Abstract). Page 63 </w:t>
      </w:r>
      <w:r w:rsidRPr="00032E6D">
        <w:rPr>
          <w:rFonts w:ascii="Times New Roman" w:hAnsi="Times New Roman" w:cs="Times New Roman"/>
          <w:i/>
          <w:iCs/>
          <w:sz w:val="24"/>
        </w:rPr>
        <w:t>in</w:t>
      </w:r>
      <w:r w:rsidRPr="00032E6D">
        <w:rPr>
          <w:rFonts w:ascii="Times New Roman" w:hAnsi="Times New Roman" w:cs="Times New Roman"/>
          <w:sz w:val="24"/>
        </w:rPr>
        <w:t xml:space="preserve"> AE </w:t>
      </w:r>
      <w:proofErr w:type="spellStart"/>
      <w:r w:rsidRPr="00032E6D">
        <w:rPr>
          <w:rFonts w:ascii="Times New Roman" w:hAnsi="Times New Roman" w:cs="Times New Roman"/>
          <w:sz w:val="24"/>
        </w:rPr>
        <w:t>Gover</w:t>
      </w:r>
      <w:proofErr w:type="spellEnd"/>
      <w:r w:rsidRPr="00032E6D">
        <w:rPr>
          <w:rFonts w:ascii="Times New Roman" w:hAnsi="Times New Roman" w:cs="Times New Roman"/>
          <w:sz w:val="24"/>
        </w:rPr>
        <w:t>, ed. Proceedings of the 1st Annual Meeting of the Northeastern Plant, Pest, and Soils Conference</w:t>
      </w:r>
    </w:p>
    <w:p w14:paraId="0B8E2030" w14:textId="77777777" w:rsidR="00032E6D" w:rsidRPr="00032E6D" w:rsidRDefault="00032E6D" w:rsidP="000A3E22">
      <w:pPr>
        <w:pStyle w:val="Bibliography"/>
        <w:spacing w:line="480" w:lineRule="auto"/>
        <w:rPr>
          <w:rFonts w:ascii="Times New Roman" w:hAnsi="Times New Roman" w:cs="Times New Roman"/>
          <w:sz w:val="24"/>
        </w:rPr>
      </w:pPr>
      <w:proofErr w:type="spellStart"/>
      <w:r w:rsidRPr="00032E6D">
        <w:rPr>
          <w:rFonts w:ascii="Times New Roman" w:hAnsi="Times New Roman" w:cs="Times New Roman"/>
          <w:sz w:val="24"/>
        </w:rPr>
        <w:t>Kricsfalusy</w:t>
      </w:r>
      <w:proofErr w:type="spellEnd"/>
      <w:r w:rsidRPr="00032E6D">
        <w:rPr>
          <w:rFonts w:ascii="Times New Roman" w:hAnsi="Times New Roman" w:cs="Times New Roman"/>
          <w:sz w:val="24"/>
        </w:rPr>
        <w:t xml:space="preserve"> V, Miller G (2010) Community ecology and invasion of natural vegetation by </w:t>
      </w:r>
      <w:proofErr w:type="spellStart"/>
      <w:r w:rsidRPr="00032E6D">
        <w:rPr>
          <w:rFonts w:ascii="Times New Roman" w:hAnsi="Times New Roman" w:cs="Times New Roman"/>
          <w:i/>
          <w:iCs/>
          <w:sz w:val="24"/>
        </w:rPr>
        <w:t>Cynanchum</w:t>
      </w:r>
      <w:proofErr w:type="spellEnd"/>
      <w:r w:rsidRPr="00032E6D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Pr="00032E6D">
        <w:rPr>
          <w:rFonts w:ascii="Times New Roman" w:hAnsi="Times New Roman" w:cs="Times New Roman"/>
          <w:i/>
          <w:iCs/>
          <w:sz w:val="24"/>
        </w:rPr>
        <w:t>rossicum</w:t>
      </w:r>
      <w:proofErr w:type="spellEnd"/>
      <w:r w:rsidRPr="00032E6D">
        <w:rPr>
          <w:rFonts w:ascii="Times New Roman" w:hAnsi="Times New Roman" w:cs="Times New Roman"/>
          <w:sz w:val="24"/>
        </w:rPr>
        <w:t xml:space="preserve"> (Asclepiadaceae) in the Toronto region, Canada. </w:t>
      </w:r>
      <w:proofErr w:type="spellStart"/>
      <w:r w:rsidRPr="00032E6D">
        <w:rPr>
          <w:rFonts w:ascii="Times New Roman" w:hAnsi="Times New Roman" w:cs="Times New Roman"/>
          <w:sz w:val="24"/>
        </w:rPr>
        <w:t>Thaiszia</w:t>
      </w:r>
      <w:proofErr w:type="spellEnd"/>
      <w:r w:rsidRPr="00032E6D">
        <w:rPr>
          <w:rFonts w:ascii="Times New Roman" w:hAnsi="Times New Roman" w:cs="Times New Roman"/>
          <w:sz w:val="24"/>
        </w:rPr>
        <w:t xml:space="preserve"> J Bot 20:53–70</w:t>
      </w:r>
    </w:p>
    <w:p w14:paraId="6675824A" w14:textId="77777777" w:rsidR="00032E6D" w:rsidRPr="00032E6D" w:rsidRDefault="00032E6D" w:rsidP="000A3E22">
      <w:pPr>
        <w:pStyle w:val="Bibliography"/>
        <w:spacing w:line="480" w:lineRule="auto"/>
        <w:rPr>
          <w:rFonts w:ascii="Times New Roman" w:hAnsi="Times New Roman" w:cs="Times New Roman"/>
          <w:sz w:val="24"/>
        </w:rPr>
      </w:pPr>
      <w:r w:rsidRPr="00032E6D">
        <w:rPr>
          <w:rFonts w:ascii="Times New Roman" w:hAnsi="Times New Roman" w:cs="Times New Roman"/>
          <w:sz w:val="24"/>
        </w:rPr>
        <w:t xml:space="preserve">Kriticos DJ, </w:t>
      </w:r>
      <w:proofErr w:type="spellStart"/>
      <w:r w:rsidRPr="00032E6D">
        <w:rPr>
          <w:rFonts w:ascii="Times New Roman" w:hAnsi="Times New Roman" w:cs="Times New Roman"/>
          <w:sz w:val="24"/>
        </w:rPr>
        <w:t>Maywald</w:t>
      </w:r>
      <w:proofErr w:type="spellEnd"/>
      <w:r w:rsidRPr="00032E6D">
        <w:rPr>
          <w:rFonts w:ascii="Times New Roman" w:hAnsi="Times New Roman" w:cs="Times New Roman"/>
          <w:sz w:val="24"/>
        </w:rPr>
        <w:t xml:space="preserve"> GF, </w:t>
      </w:r>
      <w:proofErr w:type="spellStart"/>
      <w:r w:rsidRPr="00032E6D">
        <w:rPr>
          <w:rFonts w:ascii="Times New Roman" w:hAnsi="Times New Roman" w:cs="Times New Roman"/>
          <w:sz w:val="24"/>
        </w:rPr>
        <w:t>Yonow</w:t>
      </w:r>
      <w:proofErr w:type="spellEnd"/>
      <w:r w:rsidRPr="00032E6D">
        <w:rPr>
          <w:rFonts w:ascii="Times New Roman" w:hAnsi="Times New Roman" w:cs="Times New Roman"/>
          <w:sz w:val="24"/>
        </w:rPr>
        <w:t xml:space="preserve"> T, Zurcher EJ, Herrmann NI, </w:t>
      </w:r>
      <w:proofErr w:type="spellStart"/>
      <w:r w:rsidRPr="00032E6D">
        <w:rPr>
          <w:rFonts w:ascii="Times New Roman" w:hAnsi="Times New Roman" w:cs="Times New Roman"/>
          <w:sz w:val="24"/>
        </w:rPr>
        <w:t>Sutherst</w:t>
      </w:r>
      <w:proofErr w:type="spellEnd"/>
      <w:r w:rsidRPr="00032E6D">
        <w:rPr>
          <w:rFonts w:ascii="Times New Roman" w:hAnsi="Times New Roman" w:cs="Times New Roman"/>
          <w:sz w:val="24"/>
        </w:rPr>
        <w:t xml:space="preserve"> RW (2015) CLIMEX Version 4: Exploring the Effects of Climate on Plants, Animals and Diseases. Canberra, Australia: CSIRO. 156 p</w:t>
      </w:r>
    </w:p>
    <w:p w14:paraId="45143B35" w14:textId="77777777" w:rsidR="00032E6D" w:rsidRDefault="00032E6D" w:rsidP="000A3E22">
      <w:pPr>
        <w:pStyle w:val="Bibliography"/>
        <w:spacing w:line="480" w:lineRule="auto"/>
        <w:rPr>
          <w:rFonts w:ascii="Times New Roman" w:hAnsi="Times New Roman" w:cs="Times New Roman"/>
          <w:sz w:val="24"/>
        </w:rPr>
      </w:pPr>
      <w:r w:rsidRPr="00032E6D">
        <w:rPr>
          <w:rFonts w:ascii="Times New Roman" w:hAnsi="Times New Roman" w:cs="Times New Roman"/>
          <w:sz w:val="24"/>
        </w:rPr>
        <w:t xml:space="preserve">Lawlor F (2002) Element Stewardship Abstract for </w:t>
      </w:r>
      <w:r w:rsidRPr="00032E6D">
        <w:rPr>
          <w:rFonts w:ascii="Times New Roman" w:hAnsi="Times New Roman" w:cs="Times New Roman"/>
          <w:i/>
          <w:iCs/>
          <w:sz w:val="24"/>
        </w:rPr>
        <w:t>Vincetoxicum nigrum</w:t>
      </w:r>
      <w:r w:rsidRPr="00032E6D">
        <w:rPr>
          <w:rFonts w:ascii="Times New Roman" w:hAnsi="Times New Roman" w:cs="Times New Roman"/>
          <w:sz w:val="24"/>
        </w:rPr>
        <w:t xml:space="preserve"> (L.) </w:t>
      </w:r>
      <w:proofErr w:type="spellStart"/>
      <w:r w:rsidRPr="00032E6D">
        <w:rPr>
          <w:rFonts w:ascii="Times New Roman" w:hAnsi="Times New Roman" w:cs="Times New Roman"/>
          <w:sz w:val="24"/>
        </w:rPr>
        <w:t>Moench</w:t>
      </w:r>
      <w:proofErr w:type="spellEnd"/>
      <w:r w:rsidRPr="00032E6D">
        <w:rPr>
          <w:rFonts w:ascii="Times New Roman" w:hAnsi="Times New Roman" w:cs="Times New Roman"/>
          <w:sz w:val="24"/>
        </w:rPr>
        <w:t xml:space="preserve">. and </w:t>
      </w:r>
      <w:proofErr w:type="spellStart"/>
      <w:r w:rsidRPr="00032E6D">
        <w:rPr>
          <w:rFonts w:ascii="Times New Roman" w:hAnsi="Times New Roman" w:cs="Times New Roman"/>
          <w:i/>
          <w:iCs/>
          <w:sz w:val="24"/>
        </w:rPr>
        <w:t>Vincetoxicum</w:t>
      </w:r>
      <w:proofErr w:type="spellEnd"/>
      <w:r w:rsidRPr="00032E6D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Pr="00032E6D">
        <w:rPr>
          <w:rFonts w:ascii="Times New Roman" w:hAnsi="Times New Roman" w:cs="Times New Roman"/>
          <w:i/>
          <w:iCs/>
          <w:sz w:val="24"/>
        </w:rPr>
        <w:t>rossicum</w:t>
      </w:r>
      <w:proofErr w:type="spellEnd"/>
      <w:r w:rsidRPr="00032E6D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032E6D">
        <w:rPr>
          <w:rFonts w:ascii="Times New Roman" w:hAnsi="Times New Roman" w:cs="Times New Roman"/>
          <w:sz w:val="24"/>
        </w:rPr>
        <w:t>Kleopov</w:t>
      </w:r>
      <w:proofErr w:type="spellEnd"/>
      <w:r w:rsidRPr="00032E6D">
        <w:rPr>
          <w:rFonts w:ascii="Times New Roman" w:hAnsi="Times New Roman" w:cs="Times New Roman"/>
          <w:sz w:val="24"/>
        </w:rPr>
        <w:t xml:space="preserve">) </w:t>
      </w:r>
      <w:proofErr w:type="spellStart"/>
      <w:r w:rsidRPr="00032E6D">
        <w:rPr>
          <w:rFonts w:ascii="Times New Roman" w:hAnsi="Times New Roman" w:cs="Times New Roman"/>
          <w:sz w:val="24"/>
        </w:rPr>
        <w:t>Barbarich</w:t>
      </w:r>
      <w:proofErr w:type="spellEnd"/>
      <w:r w:rsidRPr="00032E6D">
        <w:rPr>
          <w:rFonts w:ascii="Times New Roman" w:hAnsi="Times New Roman" w:cs="Times New Roman"/>
          <w:sz w:val="24"/>
        </w:rPr>
        <w:t>: Swallow-wort. Arlington, VA: The Nature Conservancy. 13 p</w:t>
      </w:r>
    </w:p>
    <w:p w14:paraId="680574A5" w14:textId="1E0A0E65" w:rsidR="00C3237B" w:rsidRPr="00C3237B" w:rsidRDefault="00C3237B" w:rsidP="00C173A5">
      <w:pPr>
        <w:spacing w:line="480" w:lineRule="auto"/>
        <w:ind w:left="720" w:hanging="720"/>
        <w:rPr>
          <w:lang w:val="en" w:eastAsia="en-GB"/>
        </w:rPr>
      </w:pPr>
      <w:r>
        <w:rPr>
          <w:lang w:val="en" w:eastAsia="en-GB"/>
        </w:rPr>
        <w:t>N</w:t>
      </w:r>
      <w:r w:rsidR="00AE2C4A">
        <w:rPr>
          <w:lang w:val="en" w:eastAsia="en-GB"/>
        </w:rPr>
        <w:t xml:space="preserve">OAA NCEI </w:t>
      </w:r>
      <w:r>
        <w:rPr>
          <w:lang w:val="en" w:eastAsia="en-GB"/>
        </w:rPr>
        <w:t>(2022)</w:t>
      </w:r>
      <w:r w:rsidR="009710CA">
        <w:rPr>
          <w:lang w:val="en" w:eastAsia="en-GB"/>
        </w:rPr>
        <w:t xml:space="preserve"> </w:t>
      </w:r>
      <w:r w:rsidR="009710CA" w:rsidRPr="009710CA">
        <w:rPr>
          <w:lang w:val="en" w:eastAsia="en-GB"/>
        </w:rPr>
        <w:t>Global Historical Climatology Network</w:t>
      </w:r>
      <w:r w:rsidR="009710CA">
        <w:rPr>
          <w:lang w:val="en" w:eastAsia="en-GB"/>
        </w:rPr>
        <w:t>.</w:t>
      </w:r>
      <w:r>
        <w:rPr>
          <w:lang w:val="en" w:eastAsia="en-GB"/>
        </w:rPr>
        <w:t xml:space="preserve"> </w:t>
      </w:r>
      <w:r w:rsidR="00EC79A6" w:rsidRPr="00EC79A6">
        <w:rPr>
          <w:lang w:val="en" w:eastAsia="en-GB"/>
        </w:rPr>
        <w:t>https://www.ncei.noaa.gov/</w:t>
      </w:r>
      <w:r w:rsidR="00EC79A6">
        <w:rPr>
          <w:lang w:val="en" w:eastAsia="en-GB"/>
        </w:rPr>
        <w:t xml:space="preserve">. </w:t>
      </w:r>
      <w:r w:rsidR="0003107C">
        <w:rPr>
          <w:lang w:val="en" w:eastAsia="en-GB"/>
        </w:rPr>
        <w:t>Accessed March 3, 2022</w:t>
      </w:r>
    </w:p>
    <w:p w14:paraId="3430306E" w14:textId="77777777" w:rsidR="00032E6D" w:rsidRPr="00032E6D" w:rsidRDefault="00032E6D" w:rsidP="000A3E22">
      <w:pPr>
        <w:pStyle w:val="Bibliography"/>
        <w:spacing w:line="480" w:lineRule="auto"/>
        <w:rPr>
          <w:rFonts w:ascii="Times New Roman" w:hAnsi="Times New Roman" w:cs="Times New Roman"/>
          <w:sz w:val="24"/>
        </w:rPr>
      </w:pPr>
      <w:r w:rsidRPr="00032E6D">
        <w:rPr>
          <w:rFonts w:ascii="Times New Roman" w:hAnsi="Times New Roman" w:cs="Times New Roman"/>
          <w:sz w:val="24"/>
        </w:rPr>
        <w:t xml:space="preserve">Potgieter LJ, </w:t>
      </w:r>
      <w:proofErr w:type="spellStart"/>
      <w:r w:rsidRPr="00032E6D">
        <w:rPr>
          <w:rFonts w:ascii="Times New Roman" w:hAnsi="Times New Roman" w:cs="Times New Roman"/>
          <w:sz w:val="24"/>
        </w:rPr>
        <w:t>Cadotte</w:t>
      </w:r>
      <w:proofErr w:type="spellEnd"/>
      <w:r w:rsidRPr="00032E6D">
        <w:rPr>
          <w:rFonts w:ascii="Times New Roman" w:hAnsi="Times New Roman" w:cs="Times New Roman"/>
          <w:sz w:val="24"/>
        </w:rPr>
        <w:t xml:space="preserve"> MW (2020) The application of selected invasion frameworks to urban ecosystems. </w:t>
      </w:r>
      <w:proofErr w:type="spellStart"/>
      <w:r w:rsidRPr="00032E6D">
        <w:rPr>
          <w:rFonts w:ascii="Times New Roman" w:hAnsi="Times New Roman" w:cs="Times New Roman"/>
          <w:sz w:val="24"/>
        </w:rPr>
        <w:t>NeoBiota</w:t>
      </w:r>
      <w:proofErr w:type="spellEnd"/>
      <w:r w:rsidRPr="00032E6D">
        <w:rPr>
          <w:rFonts w:ascii="Times New Roman" w:hAnsi="Times New Roman" w:cs="Times New Roman"/>
          <w:sz w:val="24"/>
        </w:rPr>
        <w:t xml:space="preserve"> 62:365–386</w:t>
      </w:r>
    </w:p>
    <w:p w14:paraId="37BEAD13" w14:textId="77777777" w:rsidR="00032E6D" w:rsidRPr="00032E6D" w:rsidRDefault="00032E6D" w:rsidP="000A3E22">
      <w:pPr>
        <w:pStyle w:val="Bibliography"/>
        <w:spacing w:line="480" w:lineRule="auto"/>
        <w:rPr>
          <w:rFonts w:ascii="Times New Roman" w:hAnsi="Times New Roman" w:cs="Times New Roman"/>
          <w:sz w:val="24"/>
        </w:rPr>
      </w:pPr>
      <w:r w:rsidRPr="00032E6D">
        <w:rPr>
          <w:rFonts w:ascii="Times New Roman" w:hAnsi="Times New Roman" w:cs="Times New Roman"/>
          <w:sz w:val="24"/>
        </w:rPr>
        <w:t xml:space="preserve">Sanderson LA, Antunes PM (2013) The exotic invasive plant </w:t>
      </w:r>
      <w:r w:rsidRPr="00032E6D">
        <w:rPr>
          <w:rFonts w:ascii="Times New Roman" w:hAnsi="Times New Roman" w:cs="Times New Roman"/>
          <w:i/>
          <w:iCs/>
          <w:sz w:val="24"/>
        </w:rPr>
        <w:t>Vincetoxicum rossicum</w:t>
      </w:r>
      <w:r w:rsidRPr="00032E6D">
        <w:rPr>
          <w:rFonts w:ascii="Times New Roman" w:hAnsi="Times New Roman" w:cs="Times New Roman"/>
          <w:sz w:val="24"/>
        </w:rPr>
        <w:t xml:space="preserve"> is a strong competitor even outside its current realized climatic temperature range. </w:t>
      </w:r>
      <w:proofErr w:type="spellStart"/>
      <w:r w:rsidRPr="00032E6D">
        <w:rPr>
          <w:rFonts w:ascii="Times New Roman" w:hAnsi="Times New Roman" w:cs="Times New Roman"/>
          <w:sz w:val="24"/>
        </w:rPr>
        <w:t>NeoBiota</w:t>
      </w:r>
      <w:proofErr w:type="spellEnd"/>
      <w:r w:rsidRPr="00032E6D">
        <w:rPr>
          <w:rFonts w:ascii="Times New Roman" w:hAnsi="Times New Roman" w:cs="Times New Roman"/>
          <w:sz w:val="24"/>
        </w:rPr>
        <w:t xml:space="preserve"> 16:1–15</w:t>
      </w:r>
    </w:p>
    <w:p w14:paraId="251DA624" w14:textId="2C03E126" w:rsidR="00DB45AD" w:rsidRPr="00D62D83" w:rsidRDefault="00DB45AD" w:rsidP="000A3E22">
      <w:pPr>
        <w:spacing w:line="480" w:lineRule="auto"/>
        <w:rPr>
          <w:rFonts w:eastAsia="Times New Roman"/>
          <w:color w:val="181817"/>
        </w:rPr>
      </w:pPr>
    </w:p>
    <w:p w14:paraId="0FCB670C" w14:textId="77777777" w:rsidR="00B54733" w:rsidRPr="00D62D83" w:rsidRDefault="00B54733" w:rsidP="000A3E22">
      <w:pPr>
        <w:spacing w:line="480" w:lineRule="auto"/>
        <w:ind w:left="1440" w:hanging="1440"/>
        <w:rPr>
          <w:rFonts w:eastAsia="Times New Roman"/>
          <w:color w:val="181817"/>
        </w:rPr>
      </w:pPr>
    </w:p>
    <w:p w14:paraId="4D74276E" w14:textId="77777777" w:rsidR="00F40E88" w:rsidRDefault="00F40E88" w:rsidP="000A3E22">
      <w:pPr>
        <w:spacing w:line="480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br w:type="page"/>
      </w:r>
    </w:p>
    <w:p w14:paraId="756E8D96" w14:textId="3A1BDFA1" w:rsidR="00DB45AD" w:rsidRPr="00D62D83" w:rsidRDefault="0008082F" w:rsidP="00D611F4">
      <w:pPr>
        <w:spacing w:line="480" w:lineRule="auto"/>
        <w:rPr>
          <w:rFonts w:eastAsia="Times New Roman"/>
        </w:rPr>
      </w:pPr>
      <w:r w:rsidRPr="00F40E88">
        <w:rPr>
          <w:rFonts w:eastAsia="Times New Roman"/>
          <w:bCs/>
        </w:rPr>
        <w:lastRenderedPageBreak/>
        <w:t xml:space="preserve">Supplementary </w:t>
      </w:r>
      <w:r w:rsidR="00F63E15" w:rsidRPr="00F40E88">
        <w:rPr>
          <w:rFonts w:eastAsia="Times New Roman"/>
          <w:bCs/>
        </w:rPr>
        <w:t xml:space="preserve">Table </w:t>
      </w:r>
      <w:r w:rsidRPr="00F40E88">
        <w:rPr>
          <w:rFonts w:eastAsia="Times New Roman"/>
          <w:bCs/>
        </w:rPr>
        <w:t>S</w:t>
      </w:r>
      <w:r w:rsidR="00004581">
        <w:rPr>
          <w:rFonts w:eastAsia="Times New Roman"/>
          <w:bCs/>
        </w:rPr>
        <w:t>2</w:t>
      </w:r>
      <w:r w:rsidR="00F40E88" w:rsidRPr="00F40E88">
        <w:rPr>
          <w:rFonts w:eastAsia="Times New Roman"/>
          <w:bCs/>
        </w:rPr>
        <w:t>.</w:t>
      </w:r>
      <w:r w:rsidR="00F63E15" w:rsidRPr="00F40E88">
        <w:rPr>
          <w:rFonts w:eastAsia="Times New Roman"/>
          <w:bCs/>
        </w:rPr>
        <w:t xml:space="preserve"> CLIMEX</w:t>
      </w:r>
      <w:r w:rsidR="00F63E15" w:rsidRPr="00D62D83">
        <w:rPr>
          <w:rFonts w:eastAsia="Times New Roman"/>
        </w:rPr>
        <w:t xml:space="preserve"> parameter values for </w:t>
      </w:r>
      <w:r w:rsidR="00F63E15" w:rsidRPr="00D62D83">
        <w:rPr>
          <w:rFonts w:eastAsia="Times New Roman"/>
          <w:i/>
        </w:rPr>
        <w:t>Vincetoxicum rossicum</w:t>
      </w:r>
    </w:p>
    <w:tbl>
      <w:tblPr>
        <w:tblStyle w:val="a"/>
        <w:tblW w:w="73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30"/>
        <w:gridCol w:w="3915"/>
        <w:gridCol w:w="1920"/>
      </w:tblGrid>
      <w:tr w:rsidR="00DB45AD" w:rsidRPr="00D62D83" w14:paraId="1BB75C04" w14:textId="77777777" w:rsidTr="004B2943">
        <w:tc>
          <w:tcPr>
            <w:tcW w:w="1530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D3A98F3" w14:textId="77777777" w:rsidR="00DB45AD" w:rsidRPr="00D62D83" w:rsidRDefault="00F63E15" w:rsidP="000A3E22">
            <w:pPr>
              <w:spacing w:line="480" w:lineRule="auto"/>
              <w:ind w:left="100"/>
              <w:rPr>
                <w:rFonts w:eastAsia="Times New Roman"/>
                <w:b/>
              </w:rPr>
            </w:pPr>
            <w:r w:rsidRPr="00D62D83">
              <w:rPr>
                <w:rFonts w:eastAsia="Times New Roman"/>
                <w:b/>
              </w:rPr>
              <w:t>Parameter</w:t>
            </w:r>
          </w:p>
        </w:tc>
        <w:tc>
          <w:tcPr>
            <w:tcW w:w="3915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C0A6A95" w14:textId="77777777" w:rsidR="00DB45AD" w:rsidRPr="00D62D83" w:rsidRDefault="00F63E15" w:rsidP="000A3E22">
            <w:pPr>
              <w:spacing w:line="480" w:lineRule="auto"/>
              <w:ind w:left="100"/>
              <w:rPr>
                <w:rFonts w:eastAsia="Times New Roman"/>
                <w:b/>
              </w:rPr>
            </w:pPr>
            <w:r w:rsidRPr="00D62D83">
              <w:rPr>
                <w:rFonts w:eastAsia="Times New Roman"/>
                <w:b/>
              </w:rPr>
              <w:t>Description</w:t>
            </w:r>
          </w:p>
        </w:tc>
        <w:tc>
          <w:tcPr>
            <w:tcW w:w="1920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6A7BAD4" w14:textId="37828FB9" w:rsidR="00DB45AD" w:rsidRPr="00D62D83" w:rsidRDefault="003E40E4" w:rsidP="000A3E22">
            <w:pPr>
              <w:spacing w:line="480" w:lineRule="auto"/>
              <w:ind w:left="100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Value</w:t>
            </w:r>
          </w:p>
        </w:tc>
      </w:tr>
      <w:tr w:rsidR="00DB45AD" w:rsidRPr="00D62D83" w14:paraId="6168268F" w14:textId="77777777" w:rsidTr="004B2943">
        <w:tc>
          <w:tcPr>
            <w:tcW w:w="544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451C8D0" w14:textId="77777777" w:rsidR="00DB45AD" w:rsidRPr="00D62D83" w:rsidRDefault="00F63E15" w:rsidP="000A3E22">
            <w:pPr>
              <w:spacing w:line="480" w:lineRule="auto"/>
              <w:ind w:left="100"/>
              <w:rPr>
                <w:rFonts w:eastAsia="Times New Roman"/>
                <w:b/>
              </w:rPr>
            </w:pPr>
            <w:r w:rsidRPr="00D62D83">
              <w:rPr>
                <w:rFonts w:eastAsia="Times New Roman"/>
                <w:b/>
              </w:rPr>
              <w:t>Moisture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091B8B8" w14:textId="77777777" w:rsidR="00DB45AD" w:rsidRPr="00D62D83" w:rsidRDefault="00F63E15" w:rsidP="000A3E22">
            <w:pPr>
              <w:spacing w:line="480" w:lineRule="auto"/>
              <w:ind w:left="100"/>
              <w:jc w:val="center"/>
              <w:rPr>
                <w:rFonts w:eastAsia="Times New Roman"/>
              </w:rPr>
            </w:pPr>
            <w:r w:rsidRPr="00D62D83">
              <w:rPr>
                <w:rFonts w:eastAsia="Times New Roman"/>
              </w:rPr>
              <w:t xml:space="preserve"> </w:t>
            </w:r>
          </w:p>
        </w:tc>
      </w:tr>
      <w:tr w:rsidR="00DB45AD" w:rsidRPr="00D62D83" w14:paraId="06E7781B" w14:textId="77777777" w:rsidTr="004B2943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</w:tcPr>
          <w:p w14:paraId="739C333B" w14:textId="77777777" w:rsidR="00DB45AD" w:rsidRPr="00D62D83" w:rsidRDefault="00F63E15" w:rsidP="000A3E22">
            <w:pPr>
              <w:spacing w:line="480" w:lineRule="auto"/>
              <w:ind w:left="100"/>
              <w:rPr>
                <w:rFonts w:eastAsia="Times New Roman"/>
              </w:rPr>
            </w:pPr>
            <w:r w:rsidRPr="00D62D83">
              <w:rPr>
                <w:rFonts w:eastAsia="Times New Roman"/>
              </w:rPr>
              <w:t>SM0</w:t>
            </w: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</w:tcPr>
          <w:p w14:paraId="4A66653B" w14:textId="77777777" w:rsidR="00DB45AD" w:rsidRPr="00D62D83" w:rsidRDefault="00F63E15" w:rsidP="000A3E22">
            <w:pPr>
              <w:spacing w:line="480" w:lineRule="auto"/>
              <w:ind w:left="100"/>
              <w:rPr>
                <w:rFonts w:eastAsia="Times New Roman"/>
              </w:rPr>
            </w:pPr>
            <w:r w:rsidRPr="00D62D83">
              <w:rPr>
                <w:rFonts w:eastAsia="Times New Roman"/>
              </w:rPr>
              <w:t>Lower soil moisture threshold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5465994" w14:textId="77777777" w:rsidR="00DB45AD" w:rsidRPr="00D62D83" w:rsidRDefault="00F63E15" w:rsidP="000A3E22">
            <w:pPr>
              <w:spacing w:line="480" w:lineRule="auto"/>
              <w:ind w:left="100"/>
              <w:jc w:val="center"/>
              <w:rPr>
                <w:rFonts w:eastAsia="Times New Roman"/>
              </w:rPr>
            </w:pPr>
            <w:r w:rsidRPr="00D62D83">
              <w:rPr>
                <w:rFonts w:eastAsia="Times New Roman"/>
              </w:rPr>
              <w:t>0.1</w:t>
            </w:r>
          </w:p>
        </w:tc>
      </w:tr>
      <w:tr w:rsidR="00DB45AD" w:rsidRPr="00D62D83" w14:paraId="42EE06AA" w14:textId="77777777" w:rsidTr="004B2943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</w:tcPr>
          <w:p w14:paraId="78F76884" w14:textId="77777777" w:rsidR="00DB45AD" w:rsidRPr="00D62D83" w:rsidRDefault="00F63E15" w:rsidP="000A3E22">
            <w:pPr>
              <w:spacing w:line="480" w:lineRule="auto"/>
              <w:ind w:left="100"/>
              <w:rPr>
                <w:rFonts w:eastAsia="Times New Roman"/>
              </w:rPr>
            </w:pPr>
            <w:r w:rsidRPr="00D62D83">
              <w:rPr>
                <w:rFonts w:eastAsia="Times New Roman"/>
              </w:rPr>
              <w:t>SM1</w:t>
            </w: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</w:tcPr>
          <w:p w14:paraId="46717F72" w14:textId="77777777" w:rsidR="00DB45AD" w:rsidRPr="00D62D83" w:rsidRDefault="00F63E15" w:rsidP="000A3E22">
            <w:pPr>
              <w:spacing w:line="480" w:lineRule="auto"/>
              <w:ind w:left="100"/>
              <w:rPr>
                <w:rFonts w:eastAsia="Times New Roman"/>
              </w:rPr>
            </w:pPr>
            <w:r w:rsidRPr="00D62D83">
              <w:rPr>
                <w:rFonts w:eastAsia="Times New Roman"/>
              </w:rPr>
              <w:t>Lower optimum soil moisture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B331D0C" w14:textId="77777777" w:rsidR="00DB45AD" w:rsidRPr="00D62D83" w:rsidRDefault="00F63E15" w:rsidP="000A3E22">
            <w:pPr>
              <w:spacing w:line="480" w:lineRule="auto"/>
              <w:ind w:left="100"/>
              <w:jc w:val="center"/>
              <w:rPr>
                <w:rFonts w:eastAsia="Times New Roman"/>
              </w:rPr>
            </w:pPr>
            <w:r w:rsidRPr="00D62D83">
              <w:rPr>
                <w:rFonts w:eastAsia="Times New Roman"/>
              </w:rPr>
              <w:t>0.4</w:t>
            </w:r>
          </w:p>
        </w:tc>
      </w:tr>
      <w:tr w:rsidR="00DB45AD" w:rsidRPr="00D62D83" w14:paraId="5FBF39B5" w14:textId="77777777" w:rsidTr="004B2943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</w:tcPr>
          <w:p w14:paraId="40826F2A" w14:textId="77777777" w:rsidR="00DB45AD" w:rsidRPr="00D62D83" w:rsidRDefault="00F63E15" w:rsidP="000A3E22">
            <w:pPr>
              <w:spacing w:line="480" w:lineRule="auto"/>
              <w:ind w:left="100"/>
              <w:rPr>
                <w:rFonts w:eastAsia="Times New Roman"/>
              </w:rPr>
            </w:pPr>
            <w:r w:rsidRPr="00D62D83">
              <w:rPr>
                <w:rFonts w:eastAsia="Times New Roman"/>
              </w:rPr>
              <w:t>SM2</w:t>
            </w: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</w:tcPr>
          <w:p w14:paraId="66EF7C11" w14:textId="77777777" w:rsidR="00DB45AD" w:rsidRPr="00D62D83" w:rsidRDefault="00F63E15" w:rsidP="000A3E22">
            <w:pPr>
              <w:spacing w:line="480" w:lineRule="auto"/>
              <w:ind w:left="100"/>
              <w:rPr>
                <w:rFonts w:eastAsia="Times New Roman"/>
              </w:rPr>
            </w:pPr>
            <w:r w:rsidRPr="00D62D83">
              <w:rPr>
                <w:rFonts w:eastAsia="Times New Roman"/>
              </w:rPr>
              <w:t>Upper optimum soil moisture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C7781E7" w14:textId="77777777" w:rsidR="00DB45AD" w:rsidRPr="00D62D83" w:rsidRDefault="00F63E15" w:rsidP="000A3E22">
            <w:pPr>
              <w:spacing w:line="480" w:lineRule="auto"/>
              <w:ind w:left="100"/>
              <w:jc w:val="center"/>
              <w:rPr>
                <w:rFonts w:eastAsia="Times New Roman"/>
              </w:rPr>
            </w:pPr>
            <w:r w:rsidRPr="00D62D83">
              <w:rPr>
                <w:rFonts w:eastAsia="Times New Roman"/>
              </w:rPr>
              <w:t>0.9</w:t>
            </w:r>
          </w:p>
        </w:tc>
      </w:tr>
      <w:tr w:rsidR="00DB45AD" w:rsidRPr="00D62D83" w14:paraId="1712DAE0" w14:textId="77777777" w:rsidTr="004B2943"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</w:tcPr>
          <w:p w14:paraId="4615B6D6" w14:textId="77777777" w:rsidR="00DB45AD" w:rsidRPr="00D62D83" w:rsidRDefault="00F63E15" w:rsidP="000A3E22">
            <w:pPr>
              <w:spacing w:line="480" w:lineRule="auto"/>
              <w:ind w:left="100"/>
              <w:rPr>
                <w:rFonts w:eastAsia="Times New Roman"/>
              </w:rPr>
            </w:pPr>
            <w:r w:rsidRPr="00D62D83">
              <w:rPr>
                <w:rFonts w:eastAsia="Times New Roman"/>
              </w:rPr>
              <w:t>SM3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</w:tcPr>
          <w:p w14:paraId="4A1400AA" w14:textId="77777777" w:rsidR="00DB45AD" w:rsidRPr="00D62D83" w:rsidRDefault="00F63E15" w:rsidP="000A3E22">
            <w:pPr>
              <w:spacing w:line="480" w:lineRule="auto"/>
              <w:ind w:left="100"/>
              <w:rPr>
                <w:rFonts w:eastAsia="Times New Roman"/>
              </w:rPr>
            </w:pPr>
            <w:r w:rsidRPr="00D62D83">
              <w:rPr>
                <w:rFonts w:eastAsia="Times New Roman"/>
              </w:rPr>
              <w:t>Upper soil moisture threshold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C6A5A30" w14:textId="77777777" w:rsidR="00DB45AD" w:rsidRPr="00D62D83" w:rsidRDefault="00F63E15" w:rsidP="000A3E22">
            <w:pPr>
              <w:spacing w:line="480" w:lineRule="auto"/>
              <w:ind w:left="100"/>
              <w:jc w:val="center"/>
              <w:rPr>
                <w:rFonts w:eastAsia="Times New Roman"/>
              </w:rPr>
            </w:pPr>
            <w:r w:rsidRPr="00D62D83">
              <w:rPr>
                <w:rFonts w:eastAsia="Times New Roman"/>
              </w:rPr>
              <w:t>1.2</w:t>
            </w:r>
          </w:p>
        </w:tc>
      </w:tr>
      <w:tr w:rsidR="00DB45AD" w:rsidRPr="00D62D83" w14:paraId="363BF9DD" w14:textId="77777777" w:rsidTr="004B2943">
        <w:tc>
          <w:tcPr>
            <w:tcW w:w="5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9638B88" w14:textId="77777777" w:rsidR="00DB45AD" w:rsidRPr="00D62D83" w:rsidRDefault="00F63E15" w:rsidP="000A3E22">
            <w:pPr>
              <w:spacing w:line="480" w:lineRule="auto"/>
              <w:ind w:left="100"/>
              <w:rPr>
                <w:rFonts w:eastAsia="Times New Roman"/>
                <w:b/>
              </w:rPr>
            </w:pPr>
            <w:r w:rsidRPr="00D62D83">
              <w:rPr>
                <w:rFonts w:eastAsia="Times New Roman"/>
                <w:b/>
              </w:rPr>
              <w:t>Temperature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AECB72D" w14:textId="77777777" w:rsidR="00DB45AD" w:rsidRPr="00D62D83" w:rsidRDefault="00DB45AD" w:rsidP="000A3E22">
            <w:pPr>
              <w:spacing w:line="480" w:lineRule="auto"/>
              <w:ind w:left="100"/>
              <w:jc w:val="center"/>
              <w:rPr>
                <w:rFonts w:eastAsia="Times New Roman"/>
              </w:rPr>
            </w:pPr>
          </w:p>
        </w:tc>
      </w:tr>
      <w:tr w:rsidR="006D2D45" w:rsidRPr="00D62D83" w14:paraId="50BBEE50" w14:textId="77777777" w:rsidTr="004B2943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5ED55D3" w14:textId="77777777" w:rsidR="006D2D45" w:rsidRPr="00D62D83" w:rsidRDefault="006D2D45" w:rsidP="006D2D45">
            <w:pPr>
              <w:spacing w:line="480" w:lineRule="auto"/>
              <w:ind w:left="100"/>
              <w:rPr>
                <w:rFonts w:eastAsia="Times New Roman"/>
              </w:rPr>
            </w:pPr>
            <w:r w:rsidRPr="00D62D83">
              <w:rPr>
                <w:rFonts w:eastAsia="Times New Roman"/>
              </w:rPr>
              <w:t>DV0</w:t>
            </w: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D023E84" w14:textId="47D589C0" w:rsidR="006D2D45" w:rsidRPr="00D62D83" w:rsidRDefault="006D2D45" w:rsidP="006D2D45">
            <w:pPr>
              <w:spacing w:line="480" w:lineRule="auto"/>
              <w:ind w:left="100"/>
              <w:rPr>
                <w:rFonts w:eastAsia="Times New Roman"/>
              </w:rPr>
            </w:pPr>
            <w:r w:rsidRPr="00D62D83">
              <w:rPr>
                <w:rFonts w:eastAsia="Times New Roman"/>
              </w:rPr>
              <w:t xml:space="preserve">Lower </w:t>
            </w:r>
            <w:r>
              <w:rPr>
                <w:rFonts w:eastAsia="Times New Roman"/>
              </w:rPr>
              <w:t xml:space="preserve">temperature </w:t>
            </w:r>
            <w:r w:rsidRPr="00D62D83">
              <w:rPr>
                <w:rFonts w:eastAsia="Times New Roman"/>
              </w:rPr>
              <w:t>threshold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A253702" w14:textId="4FDDB14D" w:rsidR="006D2D45" w:rsidRPr="00D62D83" w:rsidRDefault="006D2D45" w:rsidP="006D2D45">
            <w:pPr>
              <w:spacing w:line="480" w:lineRule="auto"/>
              <w:ind w:left="10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  <w:r w:rsidRPr="00D62D83">
              <w:rPr>
                <w:rFonts w:eastAsia="Times New Roman"/>
              </w:rPr>
              <w:t xml:space="preserve"> C</w:t>
            </w:r>
          </w:p>
        </w:tc>
      </w:tr>
      <w:tr w:rsidR="006D2D45" w:rsidRPr="00D62D83" w14:paraId="184D9CB0" w14:textId="77777777" w:rsidTr="004B2943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4B261CE" w14:textId="77777777" w:rsidR="006D2D45" w:rsidRPr="00D62D83" w:rsidRDefault="006D2D45" w:rsidP="006D2D45">
            <w:pPr>
              <w:spacing w:line="480" w:lineRule="auto"/>
              <w:ind w:left="100"/>
              <w:rPr>
                <w:rFonts w:eastAsia="Times New Roman"/>
              </w:rPr>
            </w:pPr>
            <w:r w:rsidRPr="00D62D83">
              <w:rPr>
                <w:rFonts w:eastAsia="Times New Roman"/>
              </w:rPr>
              <w:t>DV1</w:t>
            </w: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A5F0782" w14:textId="77777777" w:rsidR="006D2D45" w:rsidRPr="00D62D83" w:rsidRDefault="006D2D45" w:rsidP="006D2D45">
            <w:pPr>
              <w:spacing w:line="480" w:lineRule="auto"/>
              <w:ind w:left="100"/>
              <w:rPr>
                <w:rFonts w:eastAsia="Times New Roman"/>
              </w:rPr>
            </w:pPr>
            <w:r w:rsidRPr="00D62D83">
              <w:rPr>
                <w:rFonts w:eastAsia="Times New Roman"/>
              </w:rPr>
              <w:t>Lower optimum temperature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AAFE0BE" w14:textId="2D6E0549" w:rsidR="006D2D45" w:rsidRPr="00D62D83" w:rsidRDefault="006D2D45" w:rsidP="006D2D45">
            <w:pPr>
              <w:spacing w:line="480" w:lineRule="auto"/>
              <w:ind w:left="10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  <w:r w:rsidRPr="00D62D83">
              <w:rPr>
                <w:rFonts w:eastAsia="Times New Roman"/>
              </w:rPr>
              <w:t xml:space="preserve"> C</w:t>
            </w:r>
          </w:p>
        </w:tc>
      </w:tr>
      <w:tr w:rsidR="006D2D45" w:rsidRPr="00D62D83" w14:paraId="12E41AC6" w14:textId="77777777" w:rsidTr="004B2943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480C03C" w14:textId="77777777" w:rsidR="006D2D45" w:rsidRPr="00D62D83" w:rsidRDefault="006D2D45" w:rsidP="006D2D45">
            <w:pPr>
              <w:spacing w:line="480" w:lineRule="auto"/>
              <w:ind w:left="100"/>
              <w:rPr>
                <w:rFonts w:eastAsia="Times New Roman"/>
              </w:rPr>
            </w:pPr>
            <w:r w:rsidRPr="00D62D83">
              <w:rPr>
                <w:rFonts w:eastAsia="Times New Roman"/>
              </w:rPr>
              <w:t>DV2</w:t>
            </w: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A5BB5C3" w14:textId="77777777" w:rsidR="006D2D45" w:rsidRPr="00D62D83" w:rsidRDefault="006D2D45" w:rsidP="006D2D45">
            <w:pPr>
              <w:spacing w:line="480" w:lineRule="auto"/>
              <w:ind w:left="100"/>
              <w:rPr>
                <w:rFonts w:eastAsia="Times New Roman"/>
              </w:rPr>
            </w:pPr>
            <w:r w:rsidRPr="00D62D83">
              <w:rPr>
                <w:rFonts w:eastAsia="Times New Roman"/>
              </w:rPr>
              <w:t>Upper optimum temperature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B58A5F8" w14:textId="71E45D10" w:rsidR="006D2D45" w:rsidRPr="00D62D83" w:rsidRDefault="006D2D45" w:rsidP="006D2D45">
            <w:pPr>
              <w:spacing w:line="480" w:lineRule="auto"/>
              <w:ind w:left="10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</w:t>
            </w:r>
            <w:r w:rsidRPr="00D62D83">
              <w:rPr>
                <w:rFonts w:eastAsia="Times New Roman"/>
              </w:rPr>
              <w:t xml:space="preserve"> C</w:t>
            </w:r>
          </w:p>
        </w:tc>
      </w:tr>
      <w:tr w:rsidR="006D2D45" w:rsidRPr="00D62D83" w14:paraId="54A44829" w14:textId="77777777" w:rsidTr="004B2943"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3E3E530" w14:textId="77777777" w:rsidR="006D2D45" w:rsidRPr="00D62D83" w:rsidRDefault="006D2D45" w:rsidP="006D2D45">
            <w:pPr>
              <w:spacing w:line="480" w:lineRule="auto"/>
              <w:ind w:left="100"/>
              <w:rPr>
                <w:rFonts w:eastAsia="Times New Roman"/>
              </w:rPr>
            </w:pPr>
            <w:r w:rsidRPr="00D62D83">
              <w:rPr>
                <w:rFonts w:eastAsia="Times New Roman"/>
              </w:rPr>
              <w:t>DV3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8DC324F" w14:textId="235FB6A0" w:rsidR="006D2D45" w:rsidRPr="00D62D83" w:rsidRDefault="006D2D45" w:rsidP="006D2D45">
            <w:pPr>
              <w:spacing w:line="480" w:lineRule="auto"/>
              <w:ind w:left="100"/>
              <w:rPr>
                <w:rFonts w:eastAsia="Times New Roman"/>
              </w:rPr>
            </w:pPr>
            <w:r w:rsidRPr="00D62D83">
              <w:rPr>
                <w:rFonts w:eastAsia="Times New Roman"/>
              </w:rPr>
              <w:t>Upper</w:t>
            </w:r>
            <w:r>
              <w:rPr>
                <w:rFonts w:eastAsia="Times New Roman"/>
              </w:rPr>
              <w:t xml:space="preserve"> temperature</w:t>
            </w:r>
            <w:r w:rsidRPr="00D62D83">
              <w:rPr>
                <w:rFonts w:eastAsia="Times New Roman"/>
              </w:rPr>
              <w:t xml:space="preserve"> threshold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282F2AA" w14:textId="6AB562A0" w:rsidR="006D2D45" w:rsidRPr="00D62D83" w:rsidRDefault="006D2D45" w:rsidP="006D2D45">
            <w:pPr>
              <w:spacing w:line="480" w:lineRule="auto"/>
              <w:ind w:left="10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28</w:t>
            </w:r>
            <w:r w:rsidRPr="00D62D83">
              <w:rPr>
                <w:rFonts w:eastAsia="Times New Roman"/>
              </w:rPr>
              <w:t xml:space="preserve"> C</w:t>
            </w:r>
          </w:p>
        </w:tc>
      </w:tr>
      <w:tr w:rsidR="00DB45AD" w:rsidRPr="00D62D83" w14:paraId="0FA5242F" w14:textId="77777777" w:rsidTr="004B2943">
        <w:tc>
          <w:tcPr>
            <w:tcW w:w="5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D713605" w14:textId="77777777" w:rsidR="00DB45AD" w:rsidRPr="00D62D83" w:rsidRDefault="00F63E15" w:rsidP="000A3E22">
            <w:pPr>
              <w:spacing w:line="480" w:lineRule="auto"/>
              <w:ind w:left="100"/>
              <w:rPr>
                <w:rFonts w:eastAsia="Times New Roman"/>
                <w:b/>
              </w:rPr>
            </w:pPr>
            <w:r w:rsidRPr="00D62D83">
              <w:rPr>
                <w:rFonts w:eastAsia="Times New Roman"/>
                <w:b/>
              </w:rPr>
              <w:t>Cold Stress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B323196" w14:textId="77777777" w:rsidR="00DB45AD" w:rsidRPr="00D62D83" w:rsidRDefault="00DB45AD" w:rsidP="000A3E22">
            <w:pPr>
              <w:spacing w:line="480" w:lineRule="auto"/>
              <w:ind w:left="100"/>
              <w:jc w:val="center"/>
              <w:rPr>
                <w:rFonts w:eastAsia="Times New Roman"/>
              </w:rPr>
            </w:pPr>
          </w:p>
        </w:tc>
      </w:tr>
      <w:tr w:rsidR="00DB45AD" w:rsidRPr="00D62D83" w14:paraId="1F8DB044" w14:textId="77777777" w:rsidTr="004B2943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D69C6A3" w14:textId="77777777" w:rsidR="00DB45AD" w:rsidRPr="00D62D83" w:rsidRDefault="00F63E15" w:rsidP="000A3E22">
            <w:pPr>
              <w:spacing w:line="480" w:lineRule="auto"/>
              <w:ind w:left="100"/>
              <w:rPr>
                <w:rFonts w:eastAsia="Times New Roman"/>
              </w:rPr>
            </w:pPr>
            <w:r w:rsidRPr="00D62D83">
              <w:rPr>
                <w:rFonts w:eastAsia="Times New Roman"/>
              </w:rPr>
              <w:t>TTCS</w:t>
            </w: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DF63174" w14:textId="77777777" w:rsidR="00DB45AD" w:rsidRPr="00D62D83" w:rsidRDefault="00F63E15" w:rsidP="000A3E22">
            <w:pPr>
              <w:spacing w:line="480" w:lineRule="auto"/>
              <w:ind w:left="100"/>
              <w:rPr>
                <w:rFonts w:eastAsia="Times New Roman"/>
              </w:rPr>
            </w:pPr>
            <w:r w:rsidRPr="00D62D83">
              <w:rPr>
                <w:rFonts w:eastAsia="Times New Roman"/>
              </w:rPr>
              <w:t>Cold stress temperature threshold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8D431F8" w14:textId="387E6756" w:rsidR="00DB45AD" w:rsidRPr="00D62D83" w:rsidRDefault="00F40E88" w:rsidP="000A3E22">
            <w:pPr>
              <w:spacing w:line="480" w:lineRule="auto"/>
              <w:ind w:left="10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–</w:t>
            </w:r>
            <w:r w:rsidR="00F63E15" w:rsidRPr="00D62D83">
              <w:rPr>
                <w:rFonts w:eastAsia="Times New Roman"/>
              </w:rPr>
              <w:t>1</w:t>
            </w:r>
            <w:r w:rsidR="002970C8">
              <w:rPr>
                <w:rFonts w:eastAsia="Times New Roman"/>
              </w:rPr>
              <w:t>7</w:t>
            </w:r>
            <w:r w:rsidR="003E40E4">
              <w:rPr>
                <w:rFonts w:eastAsia="Times New Roman"/>
              </w:rPr>
              <w:t xml:space="preserve"> C</w:t>
            </w:r>
          </w:p>
        </w:tc>
      </w:tr>
      <w:tr w:rsidR="00DB45AD" w:rsidRPr="00D62D83" w14:paraId="259D3DF0" w14:textId="77777777" w:rsidTr="004B2943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9AFEAE3" w14:textId="77777777" w:rsidR="00DB45AD" w:rsidRPr="00D62D83" w:rsidRDefault="00F63E15" w:rsidP="000A3E22">
            <w:pPr>
              <w:spacing w:line="480" w:lineRule="auto"/>
              <w:ind w:left="100"/>
              <w:rPr>
                <w:rFonts w:eastAsia="Times New Roman"/>
              </w:rPr>
            </w:pPr>
            <w:r w:rsidRPr="00D62D83">
              <w:rPr>
                <w:rFonts w:eastAsia="Times New Roman"/>
              </w:rPr>
              <w:t>THCS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CD2B333" w14:textId="4410CCFE" w:rsidR="00DB45AD" w:rsidRPr="00D62D83" w:rsidRDefault="00680F68" w:rsidP="000A3E22">
            <w:pPr>
              <w:spacing w:line="480" w:lineRule="auto"/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Cold</w:t>
            </w:r>
            <w:r w:rsidR="00F63E15" w:rsidRPr="00D62D83">
              <w:rPr>
                <w:rFonts w:eastAsia="Times New Roman"/>
              </w:rPr>
              <w:t xml:space="preserve"> stress accumulation rate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A316FDE" w14:textId="1947F945" w:rsidR="00DB45AD" w:rsidRPr="00D62D83" w:rsidRDefault="003E40E4" w:rsidP="000A3E22">
            <w:pPr>
              <w:spacing w:line="480" w:lineRule="auto"/>
              <w:ind w:left="10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–</w:t>
            </w:r>
            <w:r w:rsidR="00F63E15" w:rsidRPr="00D62D83">
              <w:rPr>
                <w:rFonts w:eastAsia="Times New Roman"/>
              </w:rPr>
              <w:t>0.01</w:t>
            </w:r>
            <w:r w:rsidR="002021D4" w:rsidRPr="00D62D83">
              <w:rPr>
                <w:rFonts w:eastAsia="Times New Roman"/>
              </w:rPr>
              <w:t xml:space="preserve"> week</w:t>
            </w:r>
            <w:r w:rsidR="002021D4" w:rsidRPr="003E40E4">
              <w:rPr>
                <w:rFonts w:eastAsia="Times New Roman"/>
                <w:vertAlign w:val="superscript"/>
              </w:rPr>
              <w:t>–1</w:t>
            </w:r>
          </w:p>
        </w:tc>
      </w:tr>
      <w:tr w:rsidR="00DB45AD" w:rsidRPr="00D62D83" w14:paraId="046472E2" w14:textId="77777777" w:rsidTr="004B2943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C5DF310" w14:textId="77777777" w:rsidR="00DB45AD" w:rsidRPr="00D62D83" w:rsidRDefault="00F63E15" w:rsidP="000A3E22">
            <w:pPr>
              <w:spacing w:line="480" w:lineRule="auto"/>
              <w:ind w:left="100"/>
              <w:rPr>
                <w:rFonts w:eastAsia="Times New Roman"/>
              </w:rPr>
            </w:pPr>
            <w:r w:rsidRPr="00D62D83">
              <w:rPr>
                <w:rFonts w:eastAsia="Times New Roman"/>
              </w:rPr>
              <w:t>DTCS</w:t>
            </w: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B425C3E" w14:textId="0DC3249B" w:rsidR="00DB45AD" w:rsidRPr="00D62D83" w:rsidRDefault="00680F68" w:rsidP="000A3E22">
            <w:pPr>
              <w:spacing w:line="480" w:lineRule="auto"/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C</w:t>
            </w:r>
            <w:r w:rsidR="00F63E15" w:rsidRPr="00D62D83">
              <w:rPr>
                <w:rFonts w:eastAsia="Times New Roman"/>
              </w:rPr>
              <w:t xml:space="preserve">old stress </w:t>
            </w:r>
            <w:r>
              <w:rPr>
                <w:rFonts w:eastAsia="Times New Roman"/>
              </w:rPr>
              <w:t xml:space="preserve">degree-day </w:t>
            </w:r>
            <w:r w:rsidR="00F63E15" w:rsidRPr="00D62D83">
              <w:rPr>
                <w:rFonts w:eastAsia="Times New Roman"/>
              </w:rPr>
              <w:t>threshold</w:t>
            </w:r>
            <w:r w:rsidR="00864B2A" w:rsidRPr="00864B2A">
              <w:rPr>
                <w:rFonts w:eastAsia="Times New Roman"/>
                <w:vertAlign w:val="superscript"/>
              </w:rPr>
              <w:t>1</w:t>
            </w:r>
            <w:r w:rsidR="00F63E15" w:rsidRPr="00D62D83">
              <w:rPr>
                <w:rFonts w:eastAsia="Times New Roman"/>
              </w:rPr>
              <w:t xml:space="preserve"> 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BD98F8A" w14:textId="77777777" w:rsidR="00DB45AD" w:rsidRPr="00D62D83" w:rsidRDefault="00F63E15" w:rsidP="000A3E22">
            <w:pPr>
              <w:spacing w:line="480" w:lineRule="auto"/>
              <w:ind w:left="100"/>
              <w:jc w:val="center"/>
              <w:rPr>
                <w:rFonts w:eastAsia="Times New Roman"/>
              </w:rPr>
            </w:pPr>
            <w:r w:rsidRPr="00D62D83">
              <w:rPr>
                <w:rFonts w:eastAsia="Times New Roman"/>
              </w:rPr>
              <w:t>0</w:t>
            </w:r>
          </w:p>
        </w:tc>
      </w:tr>
      <w:tr w:rsidR="00DB45AD" w:rsidRPr="00D62D83" w14:paraId="0B9C0723" w14:textId="77777777" w:rsidTr="004B2943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C980219" w14:textId="77777777" w:rsidR="00DB45AD" w:rsidRPr="00D62D83" w:rsidRDefault="00F63E15" w:rsidP="000A3E22">
            <w:pPr>
              <w:spacing w:line="480" w:lineRule="auto"/>
              <w:ind w:left="100"/>
              <w:rPr>
                <w:rFonts w:eastAsia="Times New Roman"/>
              </w:rPr>
            </w:pPr>
            <w:r w:rsidRPr="00D62D83">
              <w:rPr>
                <w:rFonts w:eastAsia="Times New Roman"/>
              </w:rPr>
              <w:t>DHCS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E954331" w14:textId="59D983F8" w:rsidR="00DB45AD" w:rsidRPr="00D62D83" w:rsidRDefault="00EC588A" w:rsidP="000A3E22">
            <w:pPr>
              <w:spacing w:line="480" w:lineRule="auto"/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C</w:t>
            </w:r>
            <w:r w:rsidR="00F63E15" w:rsidRPr="00D62D83">
              <w:rPr>
                <w:rFonts w:eastAsia="Times New Roman"/>
              </w:rPr>
              <w:t>old stress</w:t>
            </w:r>
            <w:r>
              <w:rPr>
                <w:rFonts w:eastAsia="Times New Roman"/>
              </w:rPr>
              <w:t xml:space="preserve"> degree-day</w:t>
            </w:r>
            <w:r w:rsidR="00F63E15" w:rsidRPr="00D62D83">
              <w:rPr>
                <w:rFonts w:eastAsia="Times New Roman"/>
              </w:rPr>
              <w:t xml:space="preserve"> accumulation rate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F3F5491" w14:textId="77777777" w:rsidR="00DB45AD" w:rsidRPr="00D62D83" w:rsidRDefault="00F63E15" w:rsidP="000A3E22">
            <w:pPr>
              <w:spacing w:line="480" w:lineRule="auto"/>
              <w:ind w:left="100"/>
              <w:jc w:val="center"/>
              <w:rPr>
                <w:rFonts w:eastAsia="Times New Roman"/>
              </w:rPr>
            </w:pPr>
            <w:r w:rsidRPr="00D62D83">
              <w:rPr>
                <w:rFonts w:eastAsia="Times New Roman"/>
              </w:rPr>
              <w:t>0</w:t>
            </w:r>
          </w:p>
        </w:tc>
      </w:tr>
      <w:tr w:rsidR="000A3E22" w:rsidRPr="00D62D83" w14:paraId="6B042736" w14:textId="77777777" w:rsidTr="004B2943">
        <w:tc>
          <w:tcPr>
            <w:tcW w:w="5445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BCA6FA0" w14:textId="77777777" w:rsidR="00DB45AD" w:rsidRPr="00D62D83" w:rsidRDefault="00F63E15" w:rsidP="000A3E22">
            <w:pPr>
              <w:spacing w:line="480" w:lineRule="auto"/>
              <w:ind w:left="100"/>
              <w:rPr>
                <w:rFonts w:eastAsia="Times New Roman"/>
                <w:b/>
              </w:rPr>
            </w:pPr>
            <w:r w:rsidRPr="00D62D83">
              <w:rPr>
                <w:rFonts w:eastAsia="Times New Roman"/>
                <w:b/>
              </w:rPr>
              <w:t>Heat Stress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02949E2" w14:textId="77777777" w:rsidR="00DB45AD" w:rsidRPr="00D62D83" w:rsidRDefault="00DB45AD" w:rsidP="000A3E22">
            <w:pPr>
              <w:spacing w:line="480" w:lineRule="auto"/>
              <w:ind w:left="100"/>
              <w:jc w:val="center"/>
              <w:rPr>
                <w:rFonts w:eastAsia="Times New Roman"/>
              </w:rPr>
            </w:pPr>
          </w:p>
        </w:tc>
      </w:tr>
      <w:tr w:rsidR="00DB45AD" w:rsidRPr="00D62D83" w14:paraId="5FBB0D71" w14:textId="77777777" w:rsidTr="004B2943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96120BB" w14:textId="77777777" w:rsidR="00DB45AD" w:rsidRPr="00D62D83" w:rsidRDefault="00F63E15" w:rsidP="000A3E22">
            <w:pPr>
              <w:spacing w:line="480" w:lineRule="auto"/>
              <w:ind w:left="100"/>
              <w:rPr>
                <w:rFonts w:eastAsia="Times New Roman"/>
              </w:rPr>
            </w:pPr>
            <w:r w:rsidRPr="00D62D83">
              <w:rPr>
                <w:rFonts w:eastAsia="Times New Roman"/>
              </w:rPr>
              <w:lastRenderedPageBreak/>
              <w:t>TTHS</w:t>
            </w: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E315ECE" w14:textId="77777777" w:rsidR="00DB45AD" w:rsidRPr="00D62D83" w:rsidRDefault="00F63E15" w:rsidP="000A3E22">
            <w:pPr>
              <w:spacing w:line="480" w:lineRule="auto"/>
              <w:ind w:left="100"/>
              <w:rPr>
                <w:rFonts w:eastAsia="Times New Roman"/>
              </w:rPr>
            </w:pPr>
            <w:r w:rsidRPr="00D62D83">
              <w:rPr>
                <w:rFonts w:eastAsia="Times New Roman"/>
              </w:rPr>
              <w:t>Heat stress temperature threshold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70ED982" w14:textId="16F77FAB" w:rsidR="00DB45AD" w:rsidRPr="00D62D83" w:rsidRDefault="00F63E15" w:rsidP="000A3E22">
            <w:pPr>
              <w:spacing w:line="480" w:lineRule="auto"/>
              <w:ind w:left="100"/>
              <w:jc w:val="center"/>
              <w:rPr>
                <w:rFonts w:eastAsia="Times New Roman"/>
              </w:rPr>
            </w:pPr>
            <w:r w:rsidRPr="00D62D83">
              <w:rPr>
                <w:rFonts w:eastAsia="Times New Roman"/>
              </w:rPr>
              <w:t>30</w:t>
            </w:r>
            <w:r w:rsidR="003E40E4">
              <w:rPr>
                <w:rFonts w:eastAsia="Times New Roman"/>
              </w:rPr>
              <w:t xml:space="preserve"> C</w:t>
            </w:r>
          </w:p>
        </w:tc>
      </w:tr>
      <w:tr w:rsidR="00DB45AD" w:rsidRPr="00D62D83" w14:paraId="14AD1EA0" w14:textId="77777777" w:rsidTr="004B2943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5FF9141" w14:textId="77777777" w:rsidR="00DB45AD" w:rsidRPr="00D62D83" w:rsidRDefault="00F63E15" w:rsidP="000A3E22">
            <w:pPr>
              <w:spacing w:line="480" w:lineRule="auto"/>
              <w:ind w:left="100"/>
              <w:rPr>
                <w:rFonts w:eastAsia="Times New Roman"/>
              </w:rPr>
            </w:pPr>
            <w:r w:rsidRPr="00D62D83">
              <w:rPr>
                <w:rFonts w:eastAsia="Times New Roman"/>
              </w:rPr>
              <w:t>THHS</w:t>
            </w: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8741EFD" w14:textId="74904FC6" w:rsidR="00DB45AD" w:rsidRPr="00D62D83" w:rsidRDefault="00680F68" w:rsidP="000A3E22">
            <w:pPr>
              <w:spacing w:line="480" w:lineRule="auto"/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Heat</w:t>
            </w:r>
            <w:r w:rsidR="00F63E15" w:rsidRPr="00D62D83">
              <w:rPr>
                <w:rFonts w:eastAsia="Times New Roman"/>
              </w:rPr>
              <w:t xml:space="preserve"> stress accumulation rate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9D5A879" w14:textId="07A2E8BF" w:rsidR="00DB45AD" w:rsidRPr="00D62D83" w:rsidRDefault="00F63E15" w:rsidP="000A3E22">
            <w:pPr>
              <w:spacing w:line="480" w:lineRule="auto"/>
              <w:ind w:left="100"/>
              <w:jc w:val="center"/>
              <w:rPr>
                <w:rFonts w:eastAsia="Times New Roman"/>
              </w:rPr>
            </w:pPr>
            <w:r w:rsidRPr="00D62D83">
              <w:rPr>
                <w:rFonts w:eastAsia="Times New Roman"/>
              </w:rPr>
              <w:t>0.01 week</w:t>
            </w:r>
            <w:r w:rsidR="003E40E4" w:rsidRPr="003E40E4">
              <w:rPr>
                <w:rFonts w:eastAsia="Times New Roman"/>
                <w:vertAlign w:val="superscript"/>
              </w:rPr>
              <w:t>–</w:t>
            </w:r>
            <w:r w:rsidRPr="003E40E4">
              <w:rPr>
                <w:rFonts w:eastAsia="Times New Roman"/>
                <w:vertAlign w:val="superscript"/>
              </w:rPr>
              <w:t>1</w:t>
            </w:r>
          </w:p>
        </w:tc>
      </w:tr>
      <w:tr w:rsidR="00DB45AD" w:rsidRPr="00D62D83" w14:paraId="24A84111" w14:textId="77777777" w:rsidTr="004B2943">
        <w:tc>
          <w:tcPr>
            <w:tcW w:w="5445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07C8C8F" w14:textId="77777777" w:rsidR="00DB45AD" w:rsidRPr="00D62D83" w:rsidRDefault="00F63E15" w:rsidP="000A3E22">
            <w:pPr>
              <w:spacing w:line="480" w:lineRule="auto"/>
              <w:ind w:left="100"/>
              <w:rPr>
                <w:rFonts w:eastAsia="Times New Roman"/>
                <w:b/>
              </w:rPr>
            </w:pPr>
            <w:r w:rsidRPr="00D62D83">
              <w:rPr>
                <w:rFonts w:eastAsia="Times New Roman"/>
                <w:b/>
              </w:rPr>
              <w:t>Dry Stress</w:t>
            </w:r>
          </w:p>
        </w:tc>
        <w:tc>
          <w:tcPr>
            <w:tcW w:w="19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52918C6" w14:textId="77777777" w:rsidR="00DB45AD" w:rsidRPr="00D62D83" w:rsidRDefault="00DB45AD" w:rsidP="000A3E22">
            <w:pPr>
              <w:spacing w:line="480" w:lineRule="auto"/>
              <w:ind w:left="100"/>
              <w:jc w:val="center"/>
              <w:rPr>
                <w:rFonts w:eastAsia="Times New Roman"/>
              </w:rPr>
            </w:pPr>
          </w:p>
        </w:tc>
      </w:tr>
      <w:tr w:rsidR="00DB45AD" w:rsidRPr="00D62D83" w14:paraId="754E03C3" w14:textId="77777777" w:rsidTr="004B2943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5D4FA8C" w14:textId="77777777" w:rsidR="00DB45AD" w:rsidRPr="00D62D83" w:rsidRDefault="00F63E15" w:rsidP="000A3E22">
            <w:pPr>
              <w:spacing w:line="480" w:lineRule="auto"/>
              <w:ind w:left="100"/>
              <w:rPr>
                <w:rFonts w:eastAsia="Times New Roman"/>
              </w:rPr>
            </w:pPr>
            <w:r w:rsidRPr="00D62D83">
              <w:rPr>
                <w:rFonts w:eastAsia="Times New Roman"/>
              </w:rPr>
              <w:t>SMDS</w:t>
            </w: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69CB0BD" w14:textId="4E2BA1F9" w:rsidR="00DB45AD" w:rsidRPr="00D62D83" w:rsidRDefault="00117A59" w:rsidP="000A3E22">
            <w:pPr>
              <w:spacing w:line="480" w:lineRule="auto"/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D</w:t>
            </w:r>
            <w:r w:rsidR="00F63E15" w:rsidRPr="00D62D83">
              <w:rPr>
                <w:rFonts w:eastAsia="Times New Roman"/>
              </w:rPr>
              <w:t>ry stress threshold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435215F" w14:textId="77777777" w:rsidR="00DB45AD" w:rsidRPr="00D62D83" w:rsidRDefault="00F63E15" w:rsidP="000A3E22">
            <w:pPr>
              <w:spacing w:line="480" w:lineRule="auto"/>
              <w:ind w:left="100"/>
              <w:jc w:val="center"/>
              <w:rPr>
                <w:rFonts w:eastAsia="Times New Roman"/>
              </w:rPr>
            </w:pPr>
            <w:r w:rsidRPr="00D62D83">
              <w:rPr>
                <w:rFonts w:eastAsia="Times New Roman"/>
              </w:rPr>
              <w:t>0.1</w:t>
            </w:r>
          </w:p>
        </w:tc>
      </w:tr>
      <w:tr w:rsidR="00DB45AD" w:rsidRPr="00D62D83" w14:paraId="50F92834" w14:textId="77777777" w:rsidTr="004B2943"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CF35044" w14:textId="77777777" w:rsidR="00DB45AD" w:rsidRPr="00D62D83" w:rsidRDefault="00F63E15" w:rsidP="000A3E22">
            <w:pPr>
              <w:spacing w:line="480" w:lineRule="auto"/>
              <w:ind w:left="100"/>
              <w:rPr>
                <w:rFonts w:eastAsia="Times New Roman"/>
              </w:rPr>
            </w:pPr>
            <w:r w:rsidRPr="00D62D83">
              <w:rPr>
                <w:rFonts w:eastAsia="Times New Roman"/>
              </w:rPr>
              <w:t>HDS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D5B276E" w14:textId="2DB81C87" w:rsidR="00DB45AD" w:rsidRPr="00D62D83" w:rsidRDefault="00117A59" w:rsidP="000A3E22">
            <w:pPr>
              <w:spacing w:line="480" w:lineRule="auto"/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Dry s</w:t>
            </w:r>
            <w:r w:rsidR="00F63E15" w:rsidRPr="00D62D83">
              <w:rPr>
                <w:rFonts w:eastAsia="Times New Roman"/>
              </w:rPr>
              <w:t>tress accumulation rate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D0481ED" w14:textId="1315D288" w:rsidR="00DB45AD" w:rsidRPr="00D62D83" w:rsidRDefault="003E40E4" w:rsidP="000A3E22">
            <w:pPr>
              <w:spacing w:line="480" w:lineRule="auto"/>
              <w:ind w:left="10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–</w:t>
            </w:r>
            <w:r w:rsidR="00F63E15" w:rsidRPr="00D62D83">
              <w:rPr>
                <w:rFonts w:eastAsia="Times New Roman"/>
              </w:rPr>
              <w:t>0.01 week</w:t>
            </w:r>
            <w:r w:rsidRPr="003E40E4">
              <w:rPr>
                <w:rFonts w:eastAsia="Times New Roman"/>
                <w:vertAlign w:val="superscript"/>
              </w:rPr>
              <w:t>–</w:t>
            </w:r>
            <w:r w:rsidR="00F63E15" w:rsidRPr="003E40E4">
              <w:rPr>
                <w:rFonts w:eastAsia="Times New Roman"/>
                <w:vertAlign w:val="superscript"/>
              </w:rPr>
              <w:t>1</w:t>
            </w:r>
          </w:p>
        </w:tc>
      </w:tr>
      <w:tr w:rsidR="00DB45AD" w:rsidRPr="00D62D83" w14:paraId="3C608F99" w14:textId="77777777" w:rsidTr="004B2943">
        <w:tc>
          <w:tcPr>
            <w:tcW w:w="5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1883B32" w14:textId="77777777" w:rsidR="00DB45AD" w:rsidRPr="00D62D83" w:rsidRDefault="00F63E15" w:rsidP="000A3E22">
            <w:pPr>
              <w:spacing w:line="480" w:lineRule="auto"/>
              <w:ind w:left="100"/>
              <w:rPr>
                <w:rFonts w:eastAsia="Times New Roman"/>
                <w:b/>
              </w:rPr>
            </w:pPr>
            <w:r w:rsidRPr="00D62D83">
              <w:rPr>
                <w:rFonts w:eastAsia="Times New Roman"/>
                <w:b/>
              </w:rPr>
              <w:t>Wet Stress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2539AA5" w14:textId="77777777" w:rsidR="00DB45AD" w:rsidRPr="00D62D83" w:rsidRDefault="00F63E15" w:rsidP="000A3E22">
            <w:pPr>
              <w:spacing w:line="480" w:lineRule="auto"/>
              <w:ind w:left="100"/>
              <w:jc w:val="center"/>
              <w:rPr>
                <w:rFonts w:eastAsia="Times New Roman"/>
              </w:rPr>
            </w:pPr>
            <w:r w:rsidRPr="00D62D83">
              <w:rPr>
                <w:rFonts w:eastAsia="Times New Roman"/>
              </w:rPr>
              <w:t xml:space="preserve"> </w:t>
            </w:r>
          </w:p>
        </w:tc>
      </w:tr>
      <w:tr w:rsidR="00DB45AD" w:rsidRPr="00D62D83" w14:paraId="7ADF2356" w14:textId="77777777" w:rsidTr="004B2943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F71B5D9" w14:textId="77777777" w:rsidR="00DB45AD" w:rsidRPr="00D62D83" w:rsidRDefault="00F63E15" w:rsidP="000A3E22">
            <w:pPr>
              <w:spacing w:line="480" w:lineRule="auto"/>
              <w:ind w:left="100"/>
              <w:rPr>
                <w:rFonts w:eastAsia="Times New Roman"/>
              </w:rPr>
            </w:pPr>
            <w:r w:rsidRPr="00D62D83">
              <w:rPr>
                <w:rFonts w:eastAsia="Times New Roman"/>
              </w:rPr>
              <w:t>SMWS</w:t>
            </w: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85A3ACC" w14:textId="71A23015" w:rsidR="00DB45AD" w:rsidRPr="00D62D83" w:rsidRDefault="00117A59" w:rsidP="000A3E22">
            <w:pPr>
              <w:spacing w:line="480" w:lineRule="auto"/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W</w:t>
            </w:r>
            <w:r w:rsidR="00F63E15" w:rsidRPr="00D62D83">
              <w:rPr>
                <w:rFonts w:eastAsia="Times New Roman"/>
              </w:rPr>
              <w:t>et stress threshold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88E6C58" w14:textId="644F27A1" w:rsidR="00DB45AD" w:rsidRPr="00D62D83" w:rsidRDefault="00F63E15" w:rsidP="000A3E22">
            <w:pPr>
              <w:spacing w:line="480" w:lineRule="auto"/>
              <w:ind w:left="100"/>
              <w:jc w:val="center"/>
              <w:rPr>
                <w:rFonts w:eastAsia="Times New Roman"/>
              </w:rPr>
            </w:pPr>
            <w:r w:rsidRPr="00D62D83">
              <w:rPr>
                <w:rFonts w:eastAsia="Times New Roman"/>
              </w:rPr>
              <w:t>1.</w:t>
            </w:r>
            <w:r w:rsidR="002970C8">
              <w:rPr>
                <w:rFonts w:eastAsia="Times New Roman"/>
              </w:rPr>
              <w:t>5</w:t>
            </w:r>
          </w:p>
        </w:tc>
      </w:tr>
      <w:tr w:rsidR="00DB45AD" w:rsidRPr="00D62D83" w14:paraId="429C6BBD" w14:textId="77777777" w:rsidTr="004B2943"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D5BA35C" w14:textId="77777777" w:rsidR="00DB45AD" w:rsidRPr="00D62D83" w:rsidRDefault="00F63E15" w:rsidP="000A3E22">
            <w:pPr>
              <w:spacing w:line="480" w:lineRule="auto"/>
              <w:ind w:left="100"/>
              <w:rPr>
                <w:rFonts w:eastAsia="Times New Roman"/>
              </w:rPr>
            </w:pPr>
            <w:r w:rsidRPr="00D62D83">
              <w:rPr>
                <w:rFonts w:eastAsia="Times New Roman"/>
              </w:rPr>
              <w:t>HWS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F96E9D9" w14:textId="3A4A6772" w:rsidR="00DB45AD" w:rsidRPr="00D62D83" w:rsidRDefault="00117A59" w:rsidP="00117A59">
            <w:pPr>
              <w:spacing w:line="48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Wet s</w:t>
            </w:r>
            <w:r w:rsidR="00F63E15" w:rsidRPr="00D62D83">
              <w:rPr>
                <w:rFonts w:eastAsia="Times New Roman"/>
              </w:rPr>
              <w:t>tress accumulation rate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B95F31C" w14:textId="24C15C80" w:rsidR="00DB45AD" w:rsidRPr="00D62D83" w:rsidRDefault="00F63E15" w:rsidP="000A3E22">
            <w:pPr>
              <w:spacing w:line="480" w:lineRule="auto"/>
              <w:ind w:left="100"/>
              <w:jc w:val="center"/>
              <w:rPr>
                <w:rFonts w:eastAsia="Times New Roman"/>
              </w:rPr>
            </w:pPr>
            <w:r w:rsidRPr="00D62D83">
              <w:rPr>
                <w:rFonts w:eastAsia="Times New Roman"/>
              </w:rPr>
              <w:t>0.001 week</w:t>
            </w:r>
            <w:r w:rsidR="003E40E4" w:rsidRPr="003E40E4">
              <w:rPr>
                <w:rFonts w:eastAsia="Times New Roman"/>
                <w:vertAlign w:val="superscript"/>
              </w:rPr>
              <w:t>–</w:t>
            </w:r>
            <w:r w:rsidRPr="003E40E4">
              <w:rPr>
                <w:rFonts w:eastAsia="Times New Roman"/>
                <w:vertAlign w:val="superscript"/>
              </w:rPr>
              <w:t>1</w:t>
            </w:r>
          </w:p>
        </w:tc>
      </w:tr>
    </w:tbl>
    <w:p w14:paraId="2FEA4B9E" w14:textId="15259436" w:rsidR="000A3E22" w:rsidRDefault="00864B2A">
      <w:pPr>
        <w:spacing w:line="276" w:lineRule="auto"/>
        <w:rPr>
          <w:rFonts w:eastAsia="Times New Roman"/>
          <w:bCs/>
        </w:rPr>
      </w:pPr>
      <w:r w:rsidRPr="00864B2A">
        <w:rPr>
          <w:rFonts w:eastAsia="Times New Roman"/>
          <w:vertAlign w:val="superscript"/>
        </w:rPr>
        <w:t>1</w:t>
      </w:r>
      <w:r>
        <w:rPr>
          <w:rFonts w:eastAsia="Times New Roman"/>
        </w:rPr>
        <w:t>Stress</w:t>
      </w:r>
      <w:r w:rsidRPr="00D62D83">
        <w:rPr>
          <w:rFonts w:eastAsia="Times New Roman"/>
        </w:rPr>
        <w:t xml:space="preserve"> accumulates if there are fewer than the threshold number of degree-days above DV0</w:t>
      </w:r>
    </w:p>
    <w:p w14:paraId="734776DE" w14:textId="77777777" w:rsidR="00864B2A" w:rsidRDefault="00864B2A">
      <w:pPr>
        <w:spacing w:line="276" w:lineRule="auto"/>
        <w:rPr>
          <w:rFonts w:eastAsia="Times New Roman"/>
          <w:bCs/>
        </w:rPr>
      </w:pPr>
      <w:r>
        <w:rPr>
          <w:rFonts w:eastAsia="Times New Roman"/>
          <w:bCs/>
        </w:rPr>
        <w:br w:type="page"/>
      </w:r>
    </w:p>
    <w:p w14:paraId="64262F94" w14:textId="58BC0208" w:rsidR="00F40E88" w:rsidRPr="00D62D83" w:rsidRDefault="00F40E88" w:rsidP="000A3E22">
      <w:pPr>
        <w:spacing w:before="240" w:line="480" w:lineRule="auto"/>
        <w:rPr>
          <w:rFonts w:eastAsia="Times New Roman"/>
        </w:rPr>
      </w:pPr>
      <w:r w:rsidRPr="00F40E88">
        <w:rPr>
          <w:rFonts w:eastAsia="Times New Roman"/>
          <w:bCs/>
        </w:rPr>
        <w:lastRenderedPageBreak/>
        <w:t>Supplementary Table S</w:t>
      </w:r>
      <w:r w:rsidR="00004581">
        <w:rPr>
          <w:rFonts w:eastAsia="Times New Roman"/>
          <w:bCs/>
        </w:rPr>
        <w:t>3</w:t>
      </w:r>
      <w:r w:rsidRPr="00F40E88">
        <w:rPr>
          <w:rFonts w:eastAsia="Times New Roman"/>
          <w:bCs/>
        </w:rPr>
        <w:t>. CLIMEX</w:t>
      </w:r>
      <w:r w:rsidRPr="00D62D83">
        <w:rPr>
          <w:rFonts w:eastAsia="Times New Roman"/>
        </w:rPr>
        <w:t xml:space="preserve"> parameter values for </w:t>
      </w:r>
      <w:r w:rsidRPr="00D62D83">
        <w:rPr>
          <w:rFonts w:eastAsia="Times New Roman"/>
          <w:i/>
        </w:rPr>
        <w:t xml:space="preserve">Vincetoxicum </w:t>
      </w:r>
      <w:r>
        <w:rPr>
          <w:rFonts w:eastAsia="Times New Roman"/>
          <w:i/>
        </w:rPr>
        <w:t>nigrum</w:t>
      </w:r>
    </w:p>
    <w:tbl>
      <w:tblPr>
        <w:tblStyle w:val="a0"/>
        <w:tblW w:w="73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30"/>
        <w:gridCol w:w="3915"/>
        <w:gridCol w:w="1920"/>
      </w:tblGrid>
      <w:tr w:rsidR="00D87AAC" w:rsidRPr="00D62D83" w14:paraId="7C954569" w14:textId="77777777" w:rsidTr="00D87AAC">
        <w:tc>
          <w:tcPr>
            <w:tcW w:w="1530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2967C8D" w14:textId="77777777" w:rsidR="00D87AAC" w:rsidRPr="00D62D83" w:rsidRDefault="00D87AAC" w:rsidP="00D87AAC">
            <w:pPr>
              <w:spacing w:line="480" w:lineRule="auto"/>
              <w:ind w:left="100"/>
              <w:rPr>
                <w:rFonts w:eastAsia="Times New Roman"/>
                <w:b/>
              </w:rPr>
            </w:pPr>
            <w:r w:rsidRPr="00D62D83">
              <w:rPr>
                <w:rFonts w:eastAsia="Times New Roman"/>
                <w:b/>
              </w:rPr>
              <w:t>Parameter</w:t>
            </w:r>
          </w:p>
        </w:tc>
        <w:tc>
          <w:tcPr>
            <w:tcW w:w="3915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</w:tcPr>
          <w:p w14:paraId="26813FDD" w14:textId="3321452D" w:rsidR="00D87AAC" w:rsidRPr="00D62D83" w:rsidRDefault="00D87AAC" w:rsidP="00D87AAC">
            <w:pPr>
              <w:spacing w:line="480" w:lineRule="auto"/>
              <w:ind w:left="100"/>
              <w:rPr>
                <w:rFonts w:eastAsia="Times New Roman"/>
                <w:b/>
              </w:rPr>
            </w:pPr>
            <w:r w:rsidRPr="00D62D83">
              <w:rPr>
                <w:rFonts w:eastAsia="Times New Roman"/>
                <w:b/>
              </w:rPr>
              <w:t>Description</w:t>
            </w:r>
          </w:p>
        </w:tc>
        <w:tc>
          <w:tcPr>
            <w:tcW w:w="1920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02D1542" w14:textId="41165B9E" w:rsidR="00D87AAC" w:rsidRPr="00D62D83" w:rsidRDefault="00D87AAC" w:rsidP="00D87AAC">
            <w:pPr>
              <w:spacing w:line="480" w:lineRule="auto"/>
              <w:ind w:left="100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Value</w:t>
            </w:r>
          </w:p>
        </w:tc>
      </w:tr>
      <w:tr w:rsidR="00D87AAC" w:rsidRPr="00D62D83" w14:paraId="0B6308D2" w14:textId="77777777" w:rsidTr="00D87AAC">
        <w:tc>
          <w:tcPr>
            <w:tcW w:w="544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594D571" w14:textId="77777777" w:rsidR="00D87AAC" w:rsidRPr="00D62D83" w:rsidRDefault="00D87AAC" w:rsidP="00D87AAC">
            <w:pPr>
              <w:spacing w:line="480" w:lineRule="auto"/>
              <w:ind w:left="100"/>
              <w:rPr>
                <w:rFonts w:eastAsia="Times New Roman"/>
                <w:b/>
              </w:rPr>
            </w:pPr>
            <w:r w:rsidRPr="00D62D83">
              <w:rPr>
                <w:rFonts w:eastAsia="Times New Roman"/>
                <w:b/>
              </w:rPr>
              <w:t>Moisture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9CD131D" w14:textId="3BA7AB24" w:rsidR="00D87AAC" w:rsidRPr="00D62D83" w:rsidRDefault="00D87AAC" w:rsidP="00D87AAC">
            <w:pPr>
              <w:spacing w:line="480" w:lineRule="auto"/>
              <w:ind w:left="100"/>
              <w:jc w:val="center"/>
              <w:rPr>
                <w:rFonts w:eastAsia="Times New Roman"/>
              </w:rPr>
            </w:pPr>
            <w:r w:rsidRPr="00D62D83">
              <w:rPr>
                <w:rFonts w:eastAsia="Times New Roman"/>
              </w:rPr>
              <w:t xml:space="preserve"> </w:t>
            </w:r>
          </w:p>
        </w:tc>
      </w:tr>
      <w:tr w:rsidR="00D87AAC" w:rsidRPr="00D62D83" w14:paraId="6E97B986" w14:textId="77777777" w:rsidTr="00D87AAC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</w:tcPr>
          <w:p w14:paraId="71560620" w14:textId="77777777" w:rsidR="00D87AAC" w:rsidRPr="00D62D83" w:rsidRDefault="00D87AAC" w:rsidP="00D87AAC">
            <w:pPr>
              <w:spacing w:line="480" w:lineRule="auto"/>
              <w:ind w:left="100"/>
              <w:rPr>
                <w:rFonts w:eastAsia="Times New Roman"/>
              </w:rPr>
            </w:pPr>
            <w:r w:rsidRPr="00D62D83">
              <w:rPr>
                <w:rFonts w:eastAsia="Times New Roman"/>
              </w:rPr>
              <w:t>SM0</w:t>
            </w: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81D0D9" w14:textId="0AE09BF5" w:rsidR="00D87AAC" w:rsidRPr="00D62D83" w:rsidRDefault="00D87AAC" w:rsidP="00D87AAC">
            <w:pPr>
              <w:spacing w:line="480" w:lineRule="auto"/>
              <w:ind w:left="100"/>
              <w:rPr>
                <w:rFonts w:eastAsia="Times New Roman"/>
              </w:rPr>
            </w:pPr>
            <w:r w:rsidRPr="00D62D83">
              <w:rPr>
                <w:rFonts w:eastAsia="Times New Roman"/>
              </w:rPr>
              <w:t>Lower soil moisture threshold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C2E7DAB" w14:textId="77777777" w:rsidR="00D87AAC" w:rsidRPr="00D62D83" w:rsidRDefault="00D87AAC" w:rsidP="00D87AAC">
            <w:pPr>
              <w:spacing w:line="480" w:lineRule="auto"/>
              <w:ind w:left="100"/>
              <w:jc w:val="center"/>
              <w:rPr>
                <w:rFonts w:eastAsia="Times New Roman"/>
              </w:rPr>
            </w:pPr>
            <w:r w:rsidRPr="00D62D83">
              <w:rPr>
                <w:rFonts w:eastAsia="Times New Roman"/>
              </w:rPr>
              <w:t>0.1</w:t>
            </w:r>
          </w:p>
        </w:tc>
      </w:tr>
      <w:tr w:rsidR="00D87AAC" w:rsidRPr="00D62D83" w14:paraId="0D3AC260" w14:textId="77777777" w:rsidTr="00D87AAC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</w:tcPr>
          <w:p w14:paraId="4DB5308E" w14:textId="77777777" w:rsidR="00D87AAC" w:rsidRPr="00D62D83" w:rsidRDefault="00D87AAC" w:rsidP="00D87AAC">
            <w:pPr>
              <w:spacing w:line="480" w:lineRule="auto"/>
              <w:ind w:left="100"/>
              <w:rPr>
                <w:rFonts w:eastAsia="Times New Roman"/>
              </w:rPr>
            </w:pPr>
            <w:r w:rsidRPr="00D62D83">
              <w:rPr>
                <w:rFonts w:eastAsia="Times New Roman"/>
              </w:rPr>
              <w:t>SM1</w:t>
            </w: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5238E2" w14:textId="65CBB548" w:rsidR="00D87AAC" w:rsidRPr="00D62D83" w:rsidRDefault="00D87AAC" w:rsidP="00D87AAC">
            <w:pPr>
              <w:spacing w:line="480" w:lineRule="auto"/>
              <w:ind w:left="100"/>
              <w:rPr>
                <w:rFonts w:eastAsia="Times New Roman"/>
              </w:rPr>
            </w:pPr>
            <w:r w:rsidRPr="00D62D83">
              <w:rPr>
                <w:rFonts w:eastAsia="Times New Roman"/>
              </w:rPr>
              <w:t>Lower optimum soil moisture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1607A26" w14:textId="77777777" w:rsidR="00D87AAC" w:rsidRPr="00D62D83" w:rsidRDefault="00D87AAC" w:rsidP="00D87AAC">
            <w:pPr>
              <w:spacing w:line="480" w:lineRule="auto"/>
              <w:ind w:left="100"/>
              <w:jc w:val="center"/>
              <w:rPr>
                <w:rFonts w:eastAsia="Times New Roman"/>
              </w:rPr>
            </w:pPr>
            <w:r w:rsidRPr="00D62D83">
              <w:rPr>
                <w:rFonts w:eastAsia="Times New Roman"/>
              </w:rPr>
              <w:t>0.4</w:t>
            </w:r>
          </w:p>
        </w:tc>
      </w:tr>
      <w:tr w:rsidR="00D87AAC" w:rsidRPr="00D62D83" w14:paraId="2EFE6B17" w14:textId="77777777" w:rsidTr="00D87AAC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</w:tcPr>
          <w:p w14:paraId="223F83B1" w14:textId="77777777" w:rsidR="00D87AAC" w:rsidRPr="00D62D83" w:rsidRDefault="00D87AAC" w:rsidP="00D87AAC">
            <w:pPr>
              <w:spacing w:line="480" w:lineRule="auto"/>
              <w:ind w:left="100"/>
              <w:rPr>
                <w:rFonts w:eastAsia="Times New Roman"/>
              </w:rPr>
            </w:pPr>
            <w:r w:rsidRPr="00D62D83">
              <w:rPr>
                <w:rFonts w:eastAsia="Times New Roman"/>
              </w:rPr>
              <w:t>SM2</w:t>
            </w: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871EC2" w14:textId="52F67C99" w:rsidR="00D87AAC" w:rsidRPr="00D62D83" w:rsidRDefault="00D87AAC" w:rsidP="00D87AAC">
            <w:pPr>
              <w:spacing w:line="480" w:lineRule="auto"/>
              <w:ind w:left="100"/>
              <w:rPr>
                <w:rFonts w:eastAsia="Times New Roman"/>
              </w:rPr>
            </w:pPr>
            <w:r w:rsidRPr="00D62D83">
              <w:rPr>
                <w:rFonts w:eastAsia="Times New Roman"/>
              </w:rPr>
              <w:t>Upper optimum soil moisture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FF96E04" w14:textId="77777777" w:rsidR="00D87AAC" w:rsidRPr="00D62D83" w:rsidRDefault="00D87AAC" w:rsidP="00D87AAC">
            <w:pPr>
              <w:spacing w:line="480" w:lineRule="auto"/>
              <w:ind w:left="100"/>
              <w:jc w:val="center"/>
              <w:rPr>
                <w:rFonts w:eastAsia="Times New Roman"/>
              </w:rPr>
            </w:pPr>
            <w:r w:rsidRPr="00D62D83">
              <w:rPr>
                <w:rFonts w:eastAsia="Times New Roman"/>
              </w:rPr>
              <w:t>0.9</w:t>
            </w:r>
          </w:p>
        </w:tc>
      </w:tr>
      <w:tr w:rsidR="00D87AAC" w:rsidRPr="00D62D83" w14:paraId="505C82BB" w14:textId="77777777" w:rsidTr="00D87AAC"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</w:tcPr>
          <w:p w14:paraId="715F30D0" w14:textId="77777777" w:rsidR="00D87AAC" w:rsidRPr="00D62D83" w:rsidRDefault="00D87AAC" w:rsidP="00D87AAC">
            <w:pPr>
              <w:spacing w:line="480" w:lineRule="auto"/>
              <w:ind w:left="100"/>
              <w:rPr>
                <w:rFonts w:eastAsia="Times New Roman"/>
              </w:rPr>
            </w:pPr>
            <w:r w:rsidRPr="00D62D83">
              <w:rPr>
                <w:rFonts w:eastAsia="Times New Roman"/>
              </w:rPr>
              <w:t>SM3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14:paraId="1F9E5F5E" w14:textId="5516D392" w:rsidR="00D87AAC" w:rsidRPr="00D62D83" w:rsidRDefault="00D87AAC" w:rsidP="00D87AAC">
            <w:pPr>
              <w:spacing w:line="480" w:lineRule="auto"/>
              <w:ind w:left="100"/>
              <w:rPr>
                <w:rFonts w:eastAsia="Times New Roman"/>
              </w:rPr>
            </w:pPr>
            <w:r w:rsidRPr="00D62D83">
              <w:rPr>
                <w:rFonts w:eastAsia="Times New Roman"/>
              </w:rPr>
              <w:t>Upper soil moisture threshold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F606702" w14:textId="4BB04014" w:rsidR="00D87AAC" w:rsidRPr="00D62D83" w:rsidRDefault="00D87AAC" w:rsidP="00D87AAC">
            <w:pPr>
              <w:spacing w:line="480" w:lineRule="auto"/>
              <w:ind w:left="100"/>
              <w:jc w:val="center"/>
              <w:rPr>
                <w:rFonts w:eastAsia="Times New Roman"/>
              </w:rPr>
            </w:pPr>
            <w:r w:rsidRPr="00D62D83">
              <w:rPr>
                <w:rFonts w:eastAsia="Times New Roman"/>
              </w:rPr>
              <w:t>1.</w:t>
            </w:r>
            <w:r>
              <w:rPr>
                <w:rFonts w:eastAsia="Times New Roman"/>
              </w:rPr>
              <w:t>4</w:t>
            </w:r>
          </w:p>
        </w:tc>
      </w:tr>
      <w:tr w:rsidR="00D87AAC" w:rsidRPr="00D62D83" w14:paraId="73325348" w14:textId="77777777" w:rsidTr="00D87AAC">
        <w:tc>
          <w:tcPr>
            <w:tcW w:w="5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81012F5" w14:textId="77777777" w:rsidR="00D87AAC" w:rsidRPr="00D62D83" w:rsidRDefault="00D87AAC" w:rsidP="00D87AAC">
            <w:pPr>
              <w:spacing w:line="480" w:lineRule="auto"/>
              <w:ind w:left="100"/>
              <w:rPr>
                <w:rFonts w:eastAsia="Times New Roman"/>
                <w:b/>
              </w:rPr>
            </w:pPr>
            <w:r w:rsidRPr="00D62D83">
              <w:rPr>
                <w:rFonts w:eastAsia="Times New Roman"/>
                <w:b/>
              </w:rPr>
              <w:t>Temperature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BB3FE5E" w14:textId="451F3CD3" w:rsidR="00D87AAC" w:rsidRPr="00D62D83" w:rsidRDefault="00D87AAC" w:rsidP="00D87AAC">
            <w:pPr>
              <w:spacing w:line="480" w:lineRule="auto"/>
              <w:ind w:left="100"/>
              <w:jc w:val="center"/>
              <w:rPr>
                <w:rFonts w:eastAsia="Times New Roman"/>
              </w:rPr>
            </w:pPr>
          </w:p>
        </w:tc>
      </w:tr>
      <w:tr w:rsidR="00F05AAC" w:rsidRPr="00D62D83" w14:paraId="6AB608B1" w14:textId="77777777" w:rsidTr="00D87AAC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CB1EA2A" w14:textId="77777777" w:rsidR="00F05AAC" w:rsidRPr="00D62D83" w:rsidRDefault="00F05AAC" w:rsidP="00F05AAC">
            <w:pPr>
              <w:spacing w:line="480" w:lineRule="auto"/>
              <w:ind w:left="100"/>
              <w:rPr>
                <w:rFonts w:eastAsia="Times New Roman"/>
              </w:rPr>
            </w:pPr>
            <w:r w:rsidRPr="00D62D83">
              <w:rPr>
                <w:rFonts w:eastAsia="Times New Roman"/>
              </w:rPr>
              <w:t>DV0</w:t>
            </w: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</w:tcPr>
          <w:p w14:paraId="1FF8E2D9" w14:textId="34F81C74" w:rsidR="00F05AAC" w:rsidRPr="00D62D83" w:rsidRDefault="00F05AAC" w:rsidP="00F05AAC">
            <w:pPr>
              <w:spacing w:line="480" w:lineRule="auto"/>
              <w:ind w:left="100"/>
              <w:rPr>
                <w:rFonts w:eastAsia="Times New Roman"/>
              </w:rPr>
            </w:pPr>
            <w:r w:rsidRPr="00D62D83">
              <w:rPr>
                <w:rFonts w:eastAsia="Times New Roman"/>
              </w:rPr>
              <w:t xml:space="preserve">Lower </w:t>
            </w:r>
            <w:r>
              <w:rPr>
                <w:rFonts w:eastAsia="Times New Roman"/>
              </w:rPr>
              <w:t xml:space="preserve">temperature </w:t>
            </w:r>
            <w:r w:rsidRPr="00D62D83">
              <w:rPr>
                <w:rFonts w:eastAsia="Times New Roman"/>
              </w:rPr>
              <w:t>threshold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1FB248E" w14:textId="3BCA6A6F" w:rsidR="00F05AAC" w:rsidRPr="00D62D83" w:rsidRDefault="00F05AAC" w:rsidP="00F05AAC">
            <w:pPr>
              <w:spacing w:line="480" w:lineRule="auto"/>
              <w:ind w:left="10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  <w:r w:rsidRPr="00D62D83">
              <w:rPr>
                <w:rFonts w:eastAsia="Times New Roman"/>
              </w:rPr>
              <w:t xml:space="preserve"> C</w:t>
            </w:r>
          </w:p>
        </w:tc>
      </w:tr>
      <w:tr w:rsidR="00F05AAC" w:rsidRPr="00D62D83" w14:paraId="2703D48B" w14:textId="77777777" w:rsidTr="00C173A5">
        <w:trPr>
          <w:trHeight w:val="701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47860FA" w14:textId="77777777" w:rsidR="00F05AAC" w:rsidRPr="00D62D83" w:rsidRDefault="00F05AAC" w:rsidP="00F05AAC">
            <w:pPr>
              <w:spacing w:line="480" w:lineRule="auto"/>
              <w:ind w:left="100"/>
              <w:rPr>
                <w:rFonts w:eastAsia="Times New Roman"/>
              </w:rPr>
            </w:pPr>
            <w:r w:rsidRPr="00D62D83">
              <w:rPr>
                <w:rFonts w:eastAsia="Times New Roman"/>
              </w:rPr>
              <w:t>DV1</w:t>
            </w: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</w:tcPr>
          <w:p w14:paraId="318F9C32" w14:textId="2D685D1E" w:rsidR="00F05AAC" w:rsidRPr="00D62D83" w:rsidRDefault="00F05AAC" w:rsidP="00F05AAC">
            <w:pPr>
              <w:spacing w:line="480" w:lineRule="auto"/>
              <w:ind w:left="100"/>
              <w:rPr>
                <w:rFonts w:eastAsia="Times New Roman"/>
              </w:rPr>
            </w:pPr>
            <w:r w:rsidRPr="00D62D83">
              <w:rPr>
                <w:rFonts w:eastAsia="Times New Roman"/>
              </w:rPr>
              <w:t>Lower optimum temperature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89353D4" w14:textId="27C36916" w:rsidR="00F05AAC" w:rsidRPr="00D62D83" w:rsidRDefault="00F05AAC" w:rsidP="00F05AAC">
            <w:pPr>
              <w:spacing w:line="480" w:lineRule="auto"/>
              <w:ind w:left="10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  <w:r w:rsidRPr="00D62D83">
              <w:rPr>
                <w:rFonts w:eastAsia="Times New Roman"/>
              </w:rPr>
              <w:t xml:space="preserve"> C</w:t>
            </w:r>
          </w:p>
        </w:tc>
      </w:tr>
      <w:tr w:rsidR="00F05AAC" w:rsidRPr="00D62D83" w14:paraId="4308D7D0" w14:textId="77777777" w:rsidTr="00D87AAC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8FD9AE2" w14:textId="77777777" w:rsidR="00F05AAC" w:rsidRPr="00D62D83" w:rsidRDefault="00F05AAC" w:rsidP="00F05AAC">
            <w:pPr>
              <w:spacing w:line="480" w:lineRule="auto"/>
              <w:ind w:left="100"/>
              <w:rPr>
                <w:rFonts w:eastAsia="Times New Roman"/>
              </w:rPr>
            </w:pPr>
            <w:r w:rsidRPr="00D62D83">
              <w:rPr>
                <w:rFonts w:eastAsia="Times New Roman"/>
              </w:rPr>
              <w:t>DV2</w:t>
            </w: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</w:tcPr>
          <w:p w14:paraId="10AC53D3" w14:textId="17C90C9C" w:rsidR="00F05AAC" w:rsidRPr="00D62D83" w:rsidRDefault="00F05AAC" w:rsidP="00F05AAC">
            <w:pPr>
              <w:spacing w:line="480" w:lineRule="auto"/>
              <w:ind w:left="100"/>
              <w:rPr>
                <w:rFonts w:eastAsia="Times New Roman"/>
              </w:rPr>
            </w:pPr>
            <w:r w:rsidRPr="00D62D83">
              <w:rPr>
                <w:rFonts w:eastAsia="Times New Roman"/>
              </w:rPr>
              <w:t>Upper optimum temperature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9C1989E" w14:textId="45ADCFA7" w:rsidR="00F05AAC" w:rsidRPr="00D62D83" w:rsidRDefault="00F05AAC" w:rsidP="00F05AAC">
            <w:pPr>
              <w:spacing w:line="480" w:lineRule="auto"/>
              <w:ind w:left="10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</w:t>
            </w:r>
            <w:r w:rsidRPr="00D62D83">
              <w:rPr>
                <w:rFonts w:eastAsia="Times New Roman"/>
              </w:rPr>
              <w:t xml:space="preserve"> C</w:t>
            </w:r>
          </w:p>
        </w:tc>
      </w:tr>
      <w:tr w:rsidR="00F05AAC" w:rsidRPr="00D62D83" w14:paraId="1B9DEB88" w14:textId="77777777" w:rsidTr="00D87AAC"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54C2E6A" w14:textId="77777777" w:rsidR="00F05AAC" w:rsidRPr="00D62D83" w:rsidRDefault="00F05AAC" w:rsidP="00F05AAC">
            <w:pPr>
              <w:spacing w:line="480" w:lineRule="auto"/>
              <w:ind w:left="100"/>
              <w:rPr>
                <w:rFonts w:eastAsia="Times New Roman"/>
              </w:rPr>
            </w:pPr>
            <w:r w:rsidRPr="00D62D83">
              <w:rPr>
                <w:rFonts w:eastAsia="Times New Roman"/>
              </w:rPr>
              <w:t>DV3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7A69FA3" w14:textId="16F585CE" w:rsidR="00F05AAC" w:rsidRPr="00D62D83" w:rsidRDefault="00F05AAC" w:rsidP="00F05AAC">
            <w:pPr>
              <w:spacing w:line="480" w:lineRule="auto"/>
              <w:ind w:left="100"/>
              <w:rPr>
                <w:rFonts w:eastAsia="Times New Roman"/>
              </w:rPr>
            </w:pPr>
            <w:r w:rsidRPr="00D62D83">
              <w:rPr>
                <w:rFonts w:eastAsia="Times New Roman"/>
              </w:rPr>
              <w:t>Upper</w:t>
            </w:r>
            <w:r>
              <w:rPr>
                <w:rFonts w:eastAsia="Times New Roman"/>
              </w:rPr>
              <w:t xml:space="preserve"> temperature</w:t>
            </w:r>
            <w:r w:rsidRPr="00D62D83">
              <w:rPr>
                <w:rFonts w:eastAsia="Times New Roman"/>
              </w:rPr>
              <w:t xml:space="preserve"> threshold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FCE624D" w14:textId="0BBFC0F6" w:rsidR="00F05AAC" w:rsidRPr="00D62D83" w:rsidRDefault="00F05AAC" w:rsidP="00F05AAC">
            <w:pPr>
              <w:spacing w:line="480" w:lineRule="auto"/>
              <w:ind w:left="10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  <w:r w:rsidRPr="00D62D83">
              <w:rPr>
                <w:rFonts w:eastAsia="Times New Roman"/>
              </w:rPr>
              <w:t xml:space="preserve"> C</w:t>
            </w:r>
          </w:p>
        </w:tc>
      </w:tr>
      <w:tr w:rsidR="00D87AAC" w:rsidRPr="00D62D83" w14:paraId="1C413F31" w14:textId="77777777" w:rsidTr="00D87AAC">
        <w:tc>
          <w:tcPr>
            <w:tcW w:w="5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46185CB" w14:textId="77777777" w:rsidR="00D87AAC" w:rsidRPr="00D62D83" w:rsidRDefault="00D87AAC" w:rsidP="00D87AAC">
            <w:pPr>
              <w:spacing w:line="480" w:lineRule="auto"/>
              <w:ind w:left="100"/>
              <w:rPr>
                <w:rFonts w:eastAsia="Times New Roman"/>
                <w:b/>
              </w:rPr>
            </w:pPr>
            <w:r w:rsidRPr="00D62D83">
              <w:rPr>
                <w:rFonts w:eastAsia="Times New Roman"/>
                <w:b/>
              </w:rPr>
              <w:t>Cold Stress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C5677DC" w14:textId="7B8DB72C" w:rsidR="00D87AAC" w:rsidRPr="00D62D83" w:rsidRDefault="00D87AAC" w:rsidP="00D87AAC">
            <w:pPr>
              <w:spacing w:line="480" w:lineRule="auto"/>
              <w:ind w:left="100"/>
              <w:jc w:val="center"/>
              <w:rPr>
                <w:rFonts w:eastAsia="Times New Roman"/>
              </w:rPr>
            </w:pPr>
          </w:p>
        </w:tc>
      </w:tr>
      <w:tr w:rsidR="00D87AAC" w:rsidRPr="00D62D83" w14:paraId="0C485E3C" w14:textId="77777777" w:rsidTr="00D87AAC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E21EF7B" w14:textId="77777777" w:rsidR="00D87AAC" w:rsidRPr="00D62D83" w:rsidRDefault="00D87AAC" w:rsidP="00D87AAC">
            <w:pPr>
              <w:spacing w:line="480" w:lineRule="auto"/>
              <w:ind w:left="100"/>
              <w:rPr>
                <w:rFonts w:eastAsia="Times New Roman"/>
              </w:rPr>
            </w:pPr>
            <w:r w:rsidRPr="00D62D83">
              <w:rPr>
                <w:rFonts w:eastAsia="Times New Roman"/>
              </w:rPr>
              <w:t>TTCS</w:t>
            </w: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</w:tcPr>
          <w:p w14:paraId="5C4AD63B" w14:textId="782D331C" w:rsidR="00D87AAC" w:rsidRPr="00D62D83" w:rsidRDefault="00D87AAC" w:rsidP="00D87AAC">
            <w:pPr>
              <w:spacing w:line="480" w:lineRule="auto"/>
              <w:ind w:left="100"/>
              <w:rPr>
                <w:rFonts w:eastAsia="Times New Roman"/>
              </w:rPr>
            </w:pPr>
            <w:r w:rsidRPr="00D62D83">
              <w:rPr>
                <w:rFonts w:eastAsia="Times New Roman"/>
              </w:rPr>
              <w:t>Cold stress temperature threshold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9C2ABE0" w14:textId="43970B05" w:rsidR="00D87AAC" w:rsidRPr="00D62D83" w:rsidRDefault="00D87AAC" w:rsidP="00D87AAC">
            <w:pPr>
              <w:spacing w:line="480" w:lineRule="auto"/>
              <w:ind w:left="10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–</w:t>
            </w:r>
            <w:r w:rsidRPr="00D62D83"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t>5</w:t>
            </w:r>
            <w:r w:rsidRPr="00D62D83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C</w:t>
            </w:r>
          </w:p>
        </w:tc>
      </w:tr>
      <w:tr w:rsidR="00D87AAC" w:rsidRPr="00D62D83" w14:paraId="2EBB7100" w14:textId="77777777" w:rsidTr="00D87AAC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F53DD91" w14:textId="77777777" w:rsidR="00D87AAC" w:rsidRPr="00D62D83" w:rsidRDefault="00D87AAC" w:rsidP="00D87AAC">
            <w:pPr>
              <w:spacing w:line="480" w:lineRule="auto"/>
              <w:ind w:left="100"/>
              <w:rPr>
                <w:rFonts w:eastAsia="Times New Roman"/>
              </w:rPr>
            </w:pPr>
            <w:r w:rsidRPr="00D62D83">
              <w:rPr>
                <w:rFonts w:eastAsia="Times New Roman"/>
              </w:rPr>
              <w:t>THCS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C30180A" w14:textId="790EA6F0" w:rsidR="00D87AAC" w:rsidRPr="00D62D83" w:rsidRDefault="00D87AAC" w:rsidP="00D87AAC">
            <w:pPr>
              <w:spacing w:line="480" w:lineRule="auto"/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Cold</w:t>
            </w:r>
            <w:r w:rsidRPr="00D62D83">
              <w:rPr>
                <w:rFonts w:eastAsia="Times New Roman"/>
              </w:rPr>
              <w:t xml:space="preserve"> stress accumulation rate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EEBFFA7" w14:textId="200360FD" w:rsidR="00D87AAC" w:rsidRPr="00D62D83" w:rsidRDefault="00D87AAC" w:rsidP="00D87AAC">
            <w:pPr>
              <w:spacing w:line="480" w:lineRule="auto"/>
              <w:ind w:left="10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–</w:t>
            </w:r>
            <w:r w:rsidRPr="00D62D83">
              <w:rPr>
                <w:rFonts w:eastAsia="Times New Roman"/>
              </w:rPr>
              <w:t>0.</w:t>
            </w:r>
            <w:r w:rsidRPr="002021D4">
              <w:rPr>
                <w:rFonts w:eastAsia="Times New Roman"/>
              </w:rPr>
              <w:t>01</w:t>
            </w:r>
            <w:r>
              <w:rPr>
                <w:rFonts w:eastAsia="Times New Roman"/>
              </w:rPr>
              <w:t xml:space="preserve"> </w:t>
            </w:r>
            <w:r w:rsidRPr="002021D4">
              <w:rPr>
                <w:rFonts w:eastAsia="Times New Roman"/>
              </w:rPr>
              <w:t>week</w:t>
            </w:r>
            <w:r w:rsidRPr="002021D4">
              <w:rPr>
                <w:rFonts w:eastAsia="Times New Roman"/>
                <w:vertAlign w:val="superscript"/>
              </w:rPr>
              <w:t>–1</w:t>
            </w:r>
          </w:p>
        </w:tc>
      </w:tr>
      <w:tr w:rsidR="00D87AAC" w:rsidRPr="00D62D83" w14:paraId="35642DB1" w14:textId="77777777" w:rsidTr="00D87AAC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7EAE3D7" w14:textId="77777777" w:rsidR="00D87AAC" w:rsidRPr="00D62D83" w:rsidRDefault="00D87AAC" w:rsidP="00D87AAC">
            <w:pPr>
              <w:spacing w:line="480" w:lineRule="auto"/>
              <w:ind w:left="100"/>
              <w:rPr>
                <w:rFonts w:eastAsia="Times New Roman"/>
              </w:rPr>
            </w:pPr>
            <w:r w:rsidRPr="00D62D83">
              <w:rPr>
                <w:rFonts w:eastAsia="Times New Roman"/>
              </w:rPr>
              <w:t>DTCS</w:t>
            </w: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</w:tcPr>
          <w:p w14:paraId="48ACC5E4" w14:textId="42274970" w:rsidR="00D87AAC" w:rsidRPr="00D62D83" w:rsidRDefault="00D87AAC" w:rsidP="00D87AAC">
            <w:pPr>
              <w:spacing w:line="480" w:lineRule="auto"/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C</w:t>
            </w:r>
            <w:r w:rsidRPr="00D62D83">
              <w:rPr>
                <w:rFonts w:eastAsia="Times New Roman"/>
              </w:rPr>
              <w:t xml:space="preserve">old stress </w:t>
            </w:r>
            <w:r>
              <w:rPr>
                <w:rFonts w:eastAsia="Times New Roman"/>
              </w:rPr>
              <w:t xml:space="preserve">degree-day </w:t>
            </w:r>
            <w:r w:rsidRPr="00D62D83">
              <w:rPr>
                <w:rFonts w:eastAsia="Times New Roman"/>
              </w:rPr>
              <w:t>threshold</w:t>
            </w:r>
            <w:r w:rsidRPr="00864B2A">
              <w:rPr>
                <w:rFonts w:eastAsia="Times New Roman"/>
                <w:vertAlign w:val="superscript"/>
              </w:rPr>
              <w:t>1</w:t>
            </w:r>
            <w:r w:rsidRPr="00D62D83">
              <w:rPr>
                <w:rFonts w:eastAsia="Times New Roman"/>
              </w:rPr>
              <w:t xml:space="preserve"> 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C18FB0F" w14:textId="77777777" w:rsidR="00D87AAC" w:rsidRPr="00D62D83" w:rsidRDefault="00D87AAC" w:rsidP="00D87AAC">
            <w:pPr>
              <w:spacing w:line="480" w:lineRule="auto"/>
              <w:ind w:left="100"/>
              <w:jc w:val="center"/>
              <w:rPr>
                <w:rFonts w:eastAsia="Times New Roman"/>
              </w:rPr>
            </w:pPr>
            <w:r w:rsidRPr="00D62D83">
              <w:rPr>
                <w:rFonts w:eastAsia="Times New Roman"/>
              </w:rPr>
              <w:t>0</w:t>
            </w:r>
          </w:p>
        </w:tc>
      </w:tr>
      <w:tr w:rsidR="00D87AAC" w:rsidRPr="00D62D83" w14:paraId="7D7E711D" w14:textId="77777777" w:rsidTr="00D87AAC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F399E77" w14:textId="77777777" w:rsidR="00D87AAC" w:rsidRPr="00D62D83" w:rsidRDefault="00D87AAC" w:rsidP="00D87AAC">
            <w:pPr>
              <w:spacing w:line="480" w:lineRule="auto"/>
              <w:ind w:left="100"/>
              <w:rPr>
                <w:rFonts w:eastAsia="Times New Roman"/>
              </w:rPr>
            </w:pPr>
            <w:r w:rsidRPr="00D62D83">
              <w:rPr>
                <w:rFonts w:eastAsia="Times New Roman"/>
              </w:rPr>
              <w:lastRenderedPageBreak/>
              <w:t>DHCS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FA7899D" w14:textId="78391817" w:rsidR="00D87AAC" w:rsidRPr="00D62D83" w:rsidRDefault="00D87AAC" w:rsidP="00D87AAC">
            <w:pPr>
              <w:spacing w:line="480" w:lineRule="auto"/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C</w:t>
            </w:r>
            <w:r w:rsidRPr="00D62D83">
              <w:rPr>
                <w:rFonts w:eastAsia="Times New Roman"/>
              </w:rPr>
              <w:t>old stress</w:t>
            </w:r>
            <w:r>
              <w:rPr>
                <w:rFonts w:eastAsia="Times New Roman"/>
              </w:rPr>
              <w:t xml:space="preserve"> degree-day</w:t>
            </w:r>
            <w:r w:rsidRPr="00D62D83">
              <w:rPr>
                <w:rFonts w:eastAsia="Times New Roman"/>
              </w:rPr>
              <w:t xml:space="preserve"> accumulation rate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3C73D10" w14:textId="77777777" w:rsidR="00D87AAC" w:rsidRPr="00D62D83" w:rsidRDefault="00D87AAC" w:rsidP="00D87AAC">
            <w:pPr>
              <w:spacing w:line="480" w:lineRule="auto"/>
              <w:ind w:left="100"/>
              <w:jc w:val="center"/>
              <w:rPr>
                <w:rFonts w:eastAsia="Times New Roman"/>
              </w:rPr>
            </w:pPr>
            <w:r w:rsidRPr="00D62D83">
              <w:rPr>
                <w:rFonts w:eastAsia="Times New Roman"/>
              </w:rPr>
              <w:t>0</w:t>
            </w:r>
          </w:p>
        </w:tc>
      </w:tr>
      <w:tr w:rsidR="00D87AAC" w:rsidRPr="00D62D83" w14:paraId="15BF05B9" w14:textId="77777777" w:rsidTr="00D87AAC">
        <w:tc>
          <w:tcPr>
            <w:tcW w:w="5445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6C671B9" w14:textId="77777777" w:rsidR="00D87AAC" w:rsidRPr="00D62D83" w:rsidRDefault="00D87AAC" w:rsidP="00D87AAC">
            <w:pPr>
              <w:spacing w:line="480" w:lineRule="auto"/>
              <w:ind w:left="100"/>
              <w:rPr>
                <w:rFonts w:eastAsia="Times New Roman"/>
                <w:b/>
              </w:rPr>
            </w:pPr>
            <w:r w:rsidRPr="00D62D83">
              <w:rPr>
                <w:rFonts w:eastAsia="Times New Roman"/>
                <w:b/>
              </w:rPr>
              <w:t>Heat Stress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605C0B7" w14:textId="20B7787F" w:rsidR="00D87AAC" w:rsidRPr="00D62D83" w:rsidRDefault="00D87AAC" w:rsidP="00D87AAC">
            <w:pPr>
              <w:spacing w:line="480" w:lineRule="auto"/>
              <w:ind w:left="100"/>
              <w:jc w:val="center"/>
              <w:rPr>
                <w:rFonts w:eastAsia="Times New Roman"/>
              </w:rPr>
            </w:pPr>
          </w:p>
        </w:tc>
      </w:tr>
      <w:tr w:rsidR="00D87AAC" w:rsidRPr="00D62D83" w14:paraId="2B0CBAB1" w14:textId="77777777" w:rsidTr="00D87AAC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C4B4A7E" w14:textId="77777777" w:rsidR="00D87AAC" w:rsidRPr="00D62D83" w:rsidRDefault="00D87AAC" w:rsidP="00D87AAC">
            <w:pPr>
              <w:spacing w:line="480" w:lineRule="auto"/>
              <w:ind w:left="100"/>
              <w:rPr>
                <w:rFonts w:eastAsia="Times New Roman"/>
              </w:rPr>
            </w:pPr>
            <w:r w:rsidRPr="00D62D83">
              <w:rPr>
                <w:rFonts w:eastAsia="Times New Roman"/>
              </w:rPr>
              <w:t>TTHS</w:t>
            </w: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</w:tcPr>
          <w:p w14:paraId="54BCAD8F" w14:textId="50F30B65" w:rsidR="00D87AAC" w:rsidRPr="00D62D83" w:rsidRDefault="00D87AAC" w:rsidP="00D87AAC">
            <w:pPr>
              <w:spacing w:line="480" w:lineRule="auto"/>
              <w:ind w:left="100"/>
              <w:rPr>
                <w:rFonts w:eastAsia="Times New Roman"/>
              </w:rPr>
            </w:pPr>
            <w:r w:rsidRPr="00D62D83">
              <w:rPr>
                <w:rFonts w:eastAsia="Times New Roman"/>
              </w:rPr>
              <w:t>Heat stress temperature threshold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30BE994" w14:textId="148E8ACC" w:rsidR="00D87AAC" w:rsidRPr="00D62D83" w:rsidRDefault="00D87AAC" w:rsidP="00D87AAC">
            <w:pPr>
              <w:spacing w:line="480" w:lineRule="auto"/>
              <w:ind w:left="100"/>
              <w:jc w:val="center"/>
              <w:rPr>
                <w:rFonts w:eastAsia="Times New Roman"/>
              </w:rPr>
            </w:pPr>
            <w:r w:rsidRPr="00D62D83">
              <w:rPr>
                <w:rFonts w:eastAsia="Times New Roman"/>
              </w:rPr>
              <w:t>3</w:t>
            </w:r>
            <w:r>
              <w:rPr>
                <w:rFonts w:eastAsia="Times New Roman"/>
              </w:rPr>
              <w:t>4</w:t>
            </w:r>
            <w:r w:rsidRPr="00D62D83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C</w:t>
            </w:r>
          </w:p>
        </w:tc>
      </w:tr>
      <w:tr w:rsidR="00D87AAC" w:rsidRPr="00D62D83" w14:paraId="296A0FD1" w14:textId="77777777" w:rsidTr="00D87AAC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262EFBF" w14:textId="77777777" w:rsidR="00D87AAC" w:rsidRPr="00D62D83" w:rsidRDefault="00D87AAC" w:rsidP="00D87AAC">
            <w:pPr>
              <w:spacing w:line="480" w:lineRule="auto"/>
              <w:ind w:left="100"/>
              <w:rPr>
                <w:rFonts w:eastAsia="Times New Roman"/>
              </w:rPr>
            </w:pPr>
            <w:r w:rsidRPr="00D62D83">
              <w:rPr>
                <w:rFonts w:eastAsia="Times New Roman"/>
              </w:rPr>
              <w:t>THHS</w:t>
            </w: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</w:tcPr>
          <w:p w14:paraId="5745D410" w14:textId="1708EF78" w:rsidR="00D87AAC" w:rsidRPr="00D62D83" w:rsidRDefault="00D87AAC" w:rsidP="00D87AAC">
            <w:pPr>
              <w:spacing w:line="480" w:lineRule="auto"/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Heat</w:t>
            </w:r>
            <w:r w:rsidRPr="00D62D83">
              <w:rPr>
                <w:rFonts w:eastAsia="Times New Roman"/>
              </w:rPr>
              <w:t xml:space="preserve"> stress accumulation rate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65802A3" w14:textId="6B29078B" w:rsidR="00D87AAC" w:rsidRPr="00D62D83" w:rsidRDefault="00D87AAC" w:rsidP="00D87AAC">
            <w:pPr>
              <w:spacing w:line="480" w:lineRule="auto"/>
              <w:ind w:left="100"/>
              <w:jc w:val="center"/>
              <w:rPr>
                <w:rFonts w:eastAsia="Times New Roman"/>
              </w:rPr>
            </w:pPr>
            <w:r w:rsidRPr="00D62D83">
              <w:rPr>
                <w:rFonts w:eastAsia="Times New Roman"/>
              </w:rPr>
              <w:t>0.01 week</w:t>
            </w:r>
            <w:r w:rsidRPr="003E40E4">
              <w:rPr>
                <w:rFonts w:eastAsia="Times New Roman"/>
                <w:vertAlign w:val="superscript"/>
              </w:rPr>
              <w:t>–1</w:t>
            </w:r>
          </w:p>
        </w:tc>
      </w:tr>
      <w:tr w:rsidR="00D87AAC" w:rsidRPr="00D62D83" w14:paraId="0655E8D3" w14:textId="77777777" w:rsidTr="00D87AAC">
        <w:tc>
          <w:tcPr>
            <w:tcW w:w="5445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4ED8E47" w14:textId="77777777" w:rsidR="00D87AAC" w:rsidRPr="00D62D83" w:rsidRDefault="00D87AAC" w:rsidP="00D87AAC">
            <w:pPr>
              <w:spacing w:line="480" w:lineRule="auto"/>
              <w:ind w:left="100"/>
              <w:rPr>
                <w:rFonts w:eastAsia="Times New Roman"/>
                <w:b/>
              </w:rPr>
            </w:pPr>
            <w:r w:rsidRPr="00D62D83">
              <w:rPr>
                <w:rFonts w:eastAsia="Times New Roman"/>
                <w:b/>
              </w:rPr>
              <w:t>Dry Stress</w:t>
            </w:r>
          </w:p>
        </w:tc>
        <w:tc>
          <w:tcPr>
            <w:tcW w:w="19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8783355" w14:textId="234DC3FB" w:rsidR="00D87AAC" w:rsidRPr="00D62D83" w:rsidRDefault="00D87AAC" w:rsidP="00D87AAC">
            <w:pPr>
              <w:spacing w:line="480" w:lineRule="auto"/>
              <w:ind w:left="100"/>
              <w:jc w:val="center"/>
              <w:rPr>
                <w:rFonts w:eastAsia="Times New Roman"/>
              </w:rPr>
            </w:pPr>
          </w:p>
        </w:tc>
      </w:tr>
      <w:tr w:rsidR="00D87AAC" w:rsidRPr="00D62D83" w14:paraId="7E05A767" w14:textId="77777777" w:rsidTr="00D87AAC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8D188D2" w14:textId="77777777" w:rsidR="00D87AAC" w:rsidRPr="00D62D83" w:rsidRDefault="00D87AAC" w:rsidP="00D87AAC">
            <w:pPr>
              <w:spacing w:line="480" w:lineRule="auto"/>
              <w:ind w:left="100"/>
              <w:rPr>
                <w:rFonts w:eastAsia="Times New Roman"/>
              </w:rPr>
            </w:pPr>
            <w:r w:rsidRPr="00D62D83">
              <w:rPr>
                <w:rFonts w:eastAsia="Times New Roman"/>
              </w:rPr>
              <w:t>SMDS</w:t>
            </w: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</w:tcPr>
          <w:p w14:paraId="5033C780" w14:textId="05C4DA43" w:rsidR="00D87AAC" w:rsidRPr="00D62D83" w:rsidRDefault="00D87AAC" w:rsidP="00D87AAC">
            <w:pPr>
              <w:spacing w:line="480" w:lineRule="auto"/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D</w:t>
            </w:r>
            <w:r w:rsidRPr="00D62D83">
              <w:rPr>
                <w:rFonts w:eastAsia="Times New Roman"/>
              </w:rPr>
              <w:t>ry stress threshold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346610A" w14:textId="77777777" w:rsidR="00D87AAC" w:rsidRPr="00D62D83" w:rsidRDefault="00D87AAC" w:rsidP="00D87AAC">
            <w:pPr>
              <w:spacing w:line="480" w:lineRule="auto"/>
              <w:ind w:left="100"/>
              <w:jc w:val="center"/>
              <w:rPr>
                <w:rFonts w:eastAsia="Times New Roman"/>
              </w:rPr>
            </w:pPr>
            <w:r w:rsidRPr="00D62D83">
              <w:rPr>
                <w:rFonts w:eastAsia="Times New Roman"/>
              </w:rPr>
              <w:t>0.1</w:t>
            </w:r>
          </w:p>
        </w:tc>
      </w:tr>
      <w:tr w:rsidR="00D87AAC" w:rsidRPr="00D62D83" w14:paraId="000CF7E1" w14:textId="77777777" w:rsidTr="00D87AAC"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9F41467" w14:textId="77777777" w:rsidR="00D87AAC" w:rsidRPr="00D62D83" w:rsidRDefault="00D87AAC" w:rsidP="00D87AAC">
            <w:pPr>
              <w:spacing w:line="480" w:lineRule="auto"/>
              <w:ind w:left="100"/>
              <w:rPr>
                <w:rFonts w:eastAsia="Times New Roman"/>
              </w:rPr>
            </w:pPr>
            <w:r w:rsidRPr="00D62D83">
              <w:rPr>
                <w:rFonts w:eastAsia="Times New Roman"/>
              </w:rPr>
              <w:t>HDS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ECDEFD7" w14:textId="6BF5F49C" w:rsidR="00D87AAC" w:rsidRPr="00D62D83" w:rsidRDefault="00D87AAC" w:rsidP="00D87AAC">
            <w:pPr>
              <w:spacing w:line="480" w:lineRule="auto"/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Dry s</w:t>
            </w:r>
            <w:r w:rsidRPr="00D62D83">
              <w:rPr>
                <w:rFonts w:eastAsia="Times New Roman"/>
              </w:rPr>
              <w:t>tress accumulation rate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4F181CA" w14:textId="308D13AF" w:rsidR="00D87AAC" w:rsidRPr="00D62D83" w:rsidRDefault="00D87AAC" w:rsidP="00D87AAC">
            <w:pPr>
              <w:spacing w:line="480" w:lineRule="auto"/>
              <w:ind w:left="10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–</w:t>
            </w:r>
            <w:r w:rsidRPr="00D62D83">
              <w:rPr>
                <w:rFonts w:eastAsia="Times New Roman"/>
              </w:rPr>
              <w:t>0.01 week</w:t>
            </w:r>
            <w:r w:rsidRPr="003E40E4">
              <w:rPr>
                <w:rFonts w:eastAsia="Times New Roman"/>
                <w:vertAlign w:val="superscript"/>
              </w:rPr>
              <w:t>–1</w:t>
            </w:r>
          </w:p>
        </w:tc>
      </w:tr>
      <w:tr w:rsidR="00D87AAC" w:rsidRPr="00D62D83" w14:paraId="4B2B929C" w14:textId="77777777" w:rsidTr="00D87AAC">
        <w:tc>
          <w:tcPr>
            <w:tcW w:w="5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C8E2FE2" w14:textId="77777777" w:rsidR="00D87AAC" w:rsidRPr="00D62D83" w:rsidRDefault="00D87AAC" w:rsidP="00D87AAC">
            <w:pPr>
              <w:spacing w:line="480" w:lineRule="auto"/>
              <w:ind w:left="100"/>
              <w:rPr>
                <w:rFonts w:eastAsia="Times New Roman"/>
                <w:b/>
              </w:rPr>
            </w:pPr>
            <w:r w:rsidRPr="00D62D83">
              <w:rPr>
                <w:rFonts w:eastAsia="Times New Roman"/>
                <w:b/>
              </w:rPr>
              <w:t>Wet Stress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5CFACF8" w14:textId="7CCD5857" w:rsidR="00D87AAC" w:rsidRPr="00D62D83" w:rsidRDefault="00D87AAC" w:rsidP="00D87AAC">
            <w:pPr>
              <w:spacing w:line="480" w:lineRule="auto"/>
              <w:ind w:left="100"/>
              <w:jc w:val="center"/>
              <w:rPr>
                <w:rFonts w:eastAsia="Times New Roman"/>
              </w:rPr>
            </w:pPr>
            <w:r w:rsidRPr="00D62D83">
              <w:rPr>
                <w:rFonts w:eastAsia="Times New Roman"/>
              </w:rPr>
              <w:t xml:space="preserve"> </w:t>
            </w:r>
          </w:p>
        </w:tc>
      </w:tr>
      <w:tr w:rsidR="00D87AAC" w:rsidRPr="00D62D83" w14:paraId="6FF7867D" w14:textId="77777777" w:rsidTr="00D87AAC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1A43D3E" w14:textId="77777777" w:rsidR="00D87AAC" w:rsidRPr="00D62D83" w:rsidRDefault="00D87AAC" w:rsidP="00D87AAC">
            <w:pPr>
              <w:spacing w:line="480" w:lineRule="auto"/>
              <w:ind w:left="100"/>
              <w:rPr>
                <w:rFonts w:eastAsia="Times New Roman"/>
              </w:rPr>
            </w:pPr>
            <w:r w:rsidRPr="00D62D83">
              <w:rPr>
                <w:rFonts w:eastAsia="Times New Roman"/>
              </w:rPr>
              <w:t>SMWS</w:t>
            </w: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</w:tcPr>
          <w:p w14:paraId="5450713E" w14:textId="3F849E20" w:rsidR="00D87AAC" w:rsidRPr="00D62D83" w:rsidRDefault="00D87AAC" w:rsidP="00D87AAC">
            <w:pPr>
              <w:spacing w:line="480" w:lineRule="auto"/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W</w:t>
            </w:r>
            <w:r w:rsidRPr="00D62D83">
              <w:rPr>
                <w:rFonts w:eastAsia="Times New Roman"/>
              </w:rPr>
              <w:t>et stress threshold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A71EF56" w14:textId="3B6F6EA1" w:rsidR="00D87AAC" w:rsidRPr="00D62D83" w:rsidRDefault="00D87AAC" w:rsidP="00D87AAC">
            <w:pPr>
              <w:spacing w:line="480" w:lineRule="auto"/>
              <w:ind w:left="100"/>
              <w:jc w:val="center"/>
              <w:rPr>
                <w:rFonts w:eastAsia="Times New Roman"/>
              </w:rPr>
            </w:pPr>
            <w:r w:rsidRPr="00D62D83">
              <w:rPr>
                <w:rFonts w:eastAsia="Times New Roman"/>
              </w:rPr>
              <w:t>1.</w:t>
            </w:r>
            <w:r>
              <w:rPr>
                <w:rFonts w:eastAsia="Times New Roman"/>
              </w:rPr>
              <w:t>4</w:t>
            </w:r>
          </w:p>
        </w:tc>
      </w:tr>
      <w:tr w:rsidR="00D87AAC" w:rsidRPr="00D62D83" w14:paraId="35AA8765" w14:textId="77777777" w:rsidTr="00D87AAC"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5EF57DC" w14:textId="77777777" w:rsidR="00D87AAC" w:rsidRPr="00D62D83" w:rsidRDefault="00D87AAC" w:rsidP="00D87AAC">
            <w:pPr>
              <w:spacing w:line="480" w:lineRule="auto"/>
              <w:ind w:left="100"/>
              <w:rPr>
                <w:rFonts w:eastAsia="Times New Roman"/>
              </w:rPr>
            </w:pPr>
            <w:r w:rsidRPr="00D62D83">
              <w:rPr>
                <w:rFonts w:eastAsia="Times New Roman"/>
              </w:rPr>
              <w:t>HWS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1C1CFDB" w14:textId="6BEDB411" w:rsidR="00D87AAC" w:rsidRPr="00D62D83" w:rsidRDefault="00D87AAC" w:rsidP="00D87AAC">
            <w:pPr>
              <w:spacing w:line="480" w:lineRule="auto"/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Wet s</w:t>
            </w:r>
            <w:r w:rsidRPr="00D62D83">
              <w:rPr>
                <w:rFonts w:eastAsia="Times New Roman"/>
              </w:rPr>
              <w:t>tress accumulation rate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5C019CD" w14:textId="49A07C5B" w:rsidR="00D87AAC" w:rsidRPr="00D62D83" w:rsidRDefault="00D87AAC" w:rsidP="00D87AAC">
            <w:pPr>
              <w:spacing w:line="480" w:lineRule="auto"/>
              <w:ind w:left="100"/>
              <w:jc w:val="center"/>
              <w:rPr>
                <w:rFonts w:eastAsia="Times New Roman"/>
              </w:rPr>
            </w:pPr>
            <w:r w:rsidRPr="00D62D83">
              <w:rPr>
                <w:rFonts w:eastAsia="Times New Roman"/>
              </w:rPr>
              <w:t>0.001 week</w:t>
            </w:r>
            <w:r w:rsidRPr="003E40E4">
              <w:rPr>
                <w:rFonts w:eastAsia="Times New Roman"/>
                <w:vertAlign w:val="superscript"/>
              </w:rPr>
              <w:t>–1</w:t>
            </w:r>
          </w:p>
        </w:tc>
      </w:tr>
    </w:tbl>
    <w:p w14:paraId="663D922A" w14:textId="512ECEA5" w:rsidR="00DB45AD" w:rsidRPr="00D62D83" w:rsidRDefault="008528FC" w:rsidP="000A3E22">
      <w:pPr>
        <w:spacing w:line="480" w:lineRule="auto"/>
        <w:rPr>
          <w:rFonts w:eastAsia="Times New Roman"/>
        </w:rPr>
      </w:pPr>
      <w:r w:rsidRPr="008528FC">
        <w:rPr>
          <w:rFonts w:eastAsia="Times New Roman"/>
          <w:vertAlign w:val="superscript"/>
        </w:rPr>
        <w:t>1</w:t>
      </w:r>
      <w:r>
        <w:rPr>
          <w:rFonts w:eastAsia="Times New Roman"/>
        </w:rPr>
        <w:t>Stress</w:t>
      </w:r>
      <w:r w:rsidRPr="00D62D83">
        <w:rPr>
          <w:rFonts w:eastAsia="Times New Roman"/>
        </w:rPr>
        <w:t xml:space="preserve"> accumulates if there are fewer than the threshold number of degree-days above DV0</w:t>
      </w:r>
    </w:p>
    <w:p w14:paraId="57782F13" w14:textId="77777777" w:rsidR="00DB45AD" w:rsidRPr="00D62D83" w:rsidRDefault="00DB45AD" w:rsidP="000A3E22">
      <w:pPr>
        <w:spacing w:line="480" w:lineRule="auto"/>
        <w:rPr>
          <w:rFonts w:eastAsia="Times New Roman"/>
          <w:highlight w:val="red"/>
        </w:rPr>
      </w:pPr>
    </w:p>
    <w:p w14:paraId="7E85B4F4" w14:textId="5AAD4515" w:rsidR="00347266" w:rsidRPr="00F11537" w:rsidRDefault="00347266" w:rsidP="000A3E22">
      <w:pPr>
        <w:spacing w:line="480" w:lineRule="auto"/>
        <w:rPr>
          <w:rFonts w:eastAsia="Times New Roman"/>
        </w:rPr>
      </w:pPr>
    </w:p>
    <w:sectPr w:rsidR="00347266" w:rsidRPr="00F11537"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F7D9F" w14:textId="77777777" w:rsidR="0053532B" w:rsidRDefault="0053532B" w:rsidP="000A3E22">
      <w:r>
        <w:separator/>
      </w:r>
    </w:p>
  </w:endnote>
  <w:endnote w:type="continuationSeparator" w:id="0">
    <w:p w14:paraId="2D4B38A0" w14:textId="77777777" w:rsidR="0053532B" w:rsidRDefault="0053532B" w:rsidP="000A3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65783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BA201E" w14:textId="318494B5" w:rsidR="000A3E22" w:rsidRDefault="000A3E2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0E7F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04AC1A40" w14:textId="77777777" w:rsidR="000A3E22" w:rsidRDefault="000A3E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5851E" w14:textId="77777777" w:rsidR="0053532B" w:rsidRDefault="0053532B" w:rsidP="000A3E22">
      <w:r>
        <w:separator/>
      </w:r>
    </w:p>
  </w:footnote>
  <w:footnote w:type="continuationSeparator" w:id="0">
    <w:p w14:paraId="3E467D20" w14:textId="77777777" w:rsidR="0053532B" w:rsidRDefault="0053532B" w:rsidP="000A3E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766EA4"/>
    <w:multiLevelType w:val="multilevel"/>
    <w:tmpl w:val="C0AE81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583636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5AD"/>
    <w:rsid w:val="00002B18"/>
    <w:rsid w:val="00004581"/>
    <w:rsid w:val="0000658D"/>
    <w:rsid w:val="00023DE7"/>
    <w:rsid w:val="000255B7"/>
    <w:rsid w:val="0002723D"/>
    <w:rsid w:val="00030A88"/>
    <w:rsid w:val="0003107C"/>
    <w:rsid w:val="00032E6D"/>
    <w:rsid w:val="00034802"/>
    <w:rsid w:val="00034E6E"/>
    <w:rsid w:val="00040E45"/>
    <w:rsid w:val="000442D4"/>
    <w:rsid w:val="00052940"/>
    <w:rsid w:val="00064CC7"/>
    <w:rsid w:val="000657BC"/>
    <w:rsid w:val="0006768B"/>
    <w:rsid w:val="00075D48"/>
    <w:rsid w:val="00076BE9"/>
    <w:rsid w:val="0008082F"/>
    <w:rsid w:val="00084642"/>
    <w:rsid w:val="00084815"/>
    <w:rsid w:val="000928B7"/>
    <w:rsid w:val="000973CD"/>
    <w:rsid w:val="000A2334"/>
    <w:rsid w:val="000A3E22"/>
    <w:rsid w:val="000A529C"/>
    <w:rsid w:val="000A70B6"/>
    <w:rsid w:val="000B0032"/>
    <w:rsid w:val="000B16EB"/>
    <w:rsid w:val="000B1D2E"/>
    <w:rsid w:val="000B67E1"/>
    <w:rsid w:val="000B77F7"/>
    <w:rsid w:val="000C7694"/>
    <w:rsid w:val="000C7DE6"/>
    <w:rsid w:val="000D6351"/>
    <w:rsid w:val="000E0B62"/>
    <w:rsid w:val="000F249A"/>
    <w:rsid w:val="000F6F0A"/>
    <w:rsid w:val="000F77DD"/>
    <w:rsid w:val="001060F6"/>
    <w:rsid w:val="001074EC"/>
    <w:rsid w:val="00110E0B"/>
    <w:rsid w:val="00116D0D"/>
    <w:rsid w:val="00117A59"/>
    <w:rsid w:val="00127FE1"/>
    <w:rsid w:val="0013510E"/>
    <w:rsid w:val="001379D7"/>
    <w:rsid w:val="00141892"/>
    <w:rsid w:val="001461CE"/>
    <w:rsid w:val="00157016"/>
    <w:rsid w:val="001574D7"/>
    <w:rsid w:val="00157CD6"/>
    <w:rsid w:val="00161472"/>
    <w:rsid w:val="00163D10"/>
    <w:rsid w:val="00165431"/>
    <w:rsid w:val="00170629"/>
    <w:rsid w:val="0017133B"/>
    <w:rsid w:val="00174C98"/>
    <w:rsid w:val="00174EEB"/>
    <w:rsid w:val="001756A7"/>
    <w:rsid w:val="00183D0B"/>
    <w:rsid w:val="00187B58"/>
    <w:rsid w:val="001A1C5F"/>
    <w:rsid w:val="001B1C84"/>
    <w:rsid w:val="001B4FBC"/>
    <w:rsid w:val="001D0906"/>
    <w:rsid w:val="001D12F1"/>
    <w:rsid w:val="001D3DEE"/>
    <w:rsid w:val="001D45B5"/>
    <w:rsid w:val="001D4F33"/>
    <w:rsid w:val="001E2759"/>
    <w:rsid w:val="001E4AAF"/>
    <w:rsid w:val="001E51FE"/>
    <w:rsid w:val="001E6255"/>
    <w:rsid w:val="001E6FE3"/>
    <w:rsid w:val="001E73D6"/>
    <w:rsid w:val="001F28C0"/>
    <w:rsid w:val="001F29E0"/>
    <w:rsid w:val="001F372B"/>
    <w:rsid w:val="002021D4"/>
    <w:rsid w:val="0020414C"/>
    <w:rsid w:val="00204449"/>
    <w:rsid w:val="0021015F"/>
    <w:rsid w:val="00212CB3"/>
    <w:rsid w:val="00215D9F"/>
    <w:rsid w:val="0021723B"/>
    <w:rsid w:val="0021749A"/>
    <w:rsid w:val="00225455"/>
    <w:rsid w:val="00226240"/>
    <w:rsid w:val="0022730B"/>
    <w:rsid w:val="002413F5"/>
    <w:rsid w:val="00243F95"/>
    <w:rsid w:val="00245B9D"/>
    <w:rsid w:val="00247F84"/>
    <w:rsid w:val="00253EE8"/>
    <w:rsid w:val="0026104E"/>
    <w:rsid w:val="002621B0"/>
    <w:rsid w:val="00262CB9"/>
    <w:rsid w:val="00264232"/>
    <w:rsid w:val="00271225"/>
    <w:rsid w:val="00275C2E"/>
    <w:rsid w:val="00281DEF"/>
    <w:rsid w:val="00283998"/>
    <w:rsid w:val="0029338A"/>
    <w:rsid w:val="002934A5"/>
    <w:rsid w:val="0029439B"/>
    <w:rsid w:val="0029478E"/>
    <w:rsid w:val="0029605F"/>
    <w:rsid w:val="002970C8"/>
    <w:rsid w:val="002A5A9D"/>
    <w:rsid w:val="002A6A8A"/>
    <w:rsid w:val="002B2FB4"/>
    <w:rsid w:val="002B6B87"/>
    <w:rsid w:val="002C029E"/>
    <w:rsid w:val="002C3D29"/>
    <w:rsid w:val="002D68FB"/>
    <w:rsid w:val="002F05F2"/>
    <w:rsid w:val="002F1D86"/>
    <w:rsid w:val="002F244D"/>
    <w:rsid w:val="002F511F"/>
    <w:rsid w:val="002F700A"/>
    <w:rsid w:val="00301039"/>
    <w:rsid w:val="00314B53"/>
    <w:rsid w:val="003170F3"/>
    <w:rsid w:val="00323E1F"/>
    <w:rsid w:val="0032565B"/>
    <w:rsid w:val="003269C3"/>
    <w:rsid w:val="00327A4A"/>
    <w:rsid w:val="003309BA"/>
    <w:rsid w:val="00334974"/>
    <w:rsid w:val="00342F71"/>
    <w:rsid w:val="00343977"/>
    <w:rsid w:val="00343B66"/>
    <w:rsid w:val="00347266"/>
    <w:rsid w:val="003618AE"/>
    <w:rsid w:val="00365559"/>
    <w:rsid w:val="00373497"/>
    <w:rsid w:val="00374221"/>
    <w:rsid w:val="00377902"/>
    <w:rsid w:val="00385F59"/>
    <w:rsid w:val="003907FF"/>
    <w:rsid w:val="003A3240"/>
    <w:rsid w:val="003A5CDA"/>
    <w:rsid w:val="003B616B"/>
    <w:rsid w:val="003C461D"/>
    <w:rsid w:val="003D4580"/>
    <w:rsid w:val="003D482F"/>
    <w:rsid w:val="003D54D2"/>
    <w:rsid w:val="003E40E4"/>
    <w:rsid w:val="003E49D7"/>
    <w:rsid w:val="003F5ACF"/>
    <w:rsid w:val="0040140C"/>
    <w:rsid w:val="00412C32"/>
    <w:rsid w:val="00414094"/>
    <w:rsid w:val="00420E7F"/>
    <w:rsid w:val="00432084"/>
    <w:rsid w:val="0043376F"/>
    <w:rsid w:val="00436A7E"/>
    <w:rsid w:val="00440992"/>
    <w:rsid w:val="004419F5"/>
    <w:rsid w:val="00441C51"/>
    <w:rsid w:val="004512B9"/>
    <w:rsid w:val="00453B86"/>
    <w:rsid w:val="00457409"/>
    <w:rsid w:val="004601D9"/>
    <w:rsid w:val="00461692"/>
    <w:rsid w:val="00461C45"/>
    <w:rsid w:val="00483AA3"/>
    <w:rsid w:val="0049239B"/>
    <w:rsid w:val="00494FC3"/>
    <w:rsid w:val="004A1264"/>
    <w:rsid w:val="004A6888"/>
    <w:rsid w:val="004A6A7E"/>
    <w:rsid w:val="004A6C5B"/>
    <w:rsid w:val="004B2943"/>
    <w:rsid w:val="004B450D"/>
    <w:rsid w:val="004B6DF4"/>
    <w:rsid w:val="004C170D"/>
    <w:rsid w:val="004C67CC"/>
    <w:rsid w:val="004C6CA5"/>
    <w:rsid w:val="004C72C8"/>
    <w:rsid w:val="004D1006"/>
    <w:rsid w:val="004F0CC8"/>
    <w:rsid w:val="004F1C42"/>
    <w:rsid w:val="005029F6"/>
    <w:rsid w:val="0050511E"/>
    <w:rsid w:val="005108F3"/>
    <w:rsid w:val="0051129C"/>
    <w:rsid w:val="0051324A"/>
    <w:rsid w:val="00513401"/>
    <w:rsid w:val="00515C33"/>
    <w:rsid w:val="005212A0"/>
    <w:rsid w:val="00522844"/>
    <w:rsid w:val="00522F62"/>
    <w:rsid w:val="00531D71"/>
    <w:rsid w:val="00532F81"/>
    <w:rsid w:val="00533367"/>
    <w:rsid w:val="005343C8"/>
    <w:rsid w:val="0053532B"/>
    <w:rsid w:val="00543C8E"/>
    <w:rsid w:val="00544DC2"/>
    <w:rsid w:val="0054513D"/>
    <w:rsid w:val="00551F53"/>
    <w:rsid w:val="00552532"/>
    <w:rsid w:val="00554A93"/>
    <w:rsid w:val="00554F8C"/>
    <w:rsid w:val="00555748"/>
    <w:rsid w:val="00562E31"/>
    <w:rsid w:val="005638F3"/>
    <w:rsid w:val="00565D0D"/>
    <w:rsid w:val="005665A2"/>
    <w:rsid w:val="005672B4"/>
    <w:rsid w:val="005677E4"/>
    <w:rsid w:val="00573E75"/>
    <w:rsid w:val="005841B4"/>
    <w:rsid w:val="00592F7C"/>
    <w:rsid w:val="0059770D"/>
    <w:rsid w:val="005A06EC"/>
    <w:rsid w:val="005A2698"/>
    <w:rsid w:val="005A468D"/>
    <w:rsid w:val="005A5060"/>
    <w:rsid w:val="005A5F78"/>
    <w:rsid w:val="005B0826"/>
    <w:rsid w:val="005B1645"/>
    <w:rsid w:val="005B2664"/>
    <w:rsid w:val="005B286A"/>
    <w:rsid w:val="005B423C"/>
    <w:rsid w:val="005B6058"/>
    <w:rsid w:val="005B779B"/>
    <w:rsid w:val="005C0762"/>
    <w:rsid w:val="005C49A9"/>
    <w:rsid w:val="005C70AD"/>
    <w:rsid w:val="005D1CCC"/>
    <w:rsid w:val="005D3906"/>
    <w:rsid w:val="005D42F4"/>
    <w:rsid w:val="005D5889"/>
    <w:rsid w:val="005E0F98"/>
    <w:rsid w:val="005E3659"/>
    <w:rsid w:val="005E3BEB"/>
    <w:rsid w:val="005E74BD"/>
    <w:rsid w:val="005F111F"/>
    <w:rsid w:val="005F3A82"/>
    <w:rsid w:val="005F53E1"/>
    <w:rsid w:val="005F6D92"/>
    <w:rsid w:val="006003FC"/>
    <w:rsid w:val="006044F1"/>
    <w:rsid w:val="00604C65"/>
    <w:rsid w:val="0061110B"/>
    <w:rsid w:val="0061164A"/>
    <w:rsid w:val="00613D72"/>
    <w:rsid w:val="00620539"/>
    <w:rsid w:val="00620D26"/>
    <w:rsid w:val="00623BE4"/>
    <w:rsid w:val="00625C33"/>
    <w:rsid w:val="00631272"/>
    <w:rsid w:val="00632365"/>
    <w:rsid w:val="00637F6E"/>
    <w:rsid w:val="00641DD9"/>
    <w:rsid w:val="00653CE8"/>
    <w:rsid w:val="00653DD6"/>
    <w:rsid w:val="006631C1"/>
    <w:rsid w:val="00673D23"/>
    <w:rsid w:val="00675361"/>
    <w:rsid w:val="006777E2"/>
    <w:rsid w:val="00680F68"/>
    <w:rsid w:val="00684198"/>
    <w:rsid w:val="00685046"/>
    <w:rsid w:val="006929AD"/>
    <w:rsid w:val="0069648A"/>
    <w:rsid w:val="006A2E90"/>
    <w:rsid w:val="006A64A7"/>
    <w:rsid w:val="006B0180"/>
    <w:rsid w:val="006B21AC"/>
    <w:rsid w:val="006D0EF6"/>
    <w:rsid w:val="006D19A6"/>
    <w:rsid w:val="006D26AD"/>
    <w:rsid w:val="006D2D45"/>
    <w:rsid w:val="006E4C82"/>
    <w:rsid w:val="006E6813"/>
    <w:rsid w:val="006F48AC"/>
    <w:rsid w:val="006F4A27"/>
    <w:rsid w:val="006F5F8C"/>
    <w:rsid w:val="006F6878"/>
    <w:rsid w:val="00701EB8"/>
    <w:rsid w:val="00701F51"/>
    <w:rsid w:val="00702763"/>
    <w:rsid w:val="00704CE8"/>
    <w:rsid w:val="00710AF7"/>
    <w:rsid w:val="0071229B"/>
    <w:rsid w:val="00717CED"/>
    <w:rsid w:val="00723F04"/>
    <w:rsid w:val="00723F80"/>
    <w:rsid w:val="00724859"/>
    <w:rsid w:val="00724B75"/>
    <w:rsid w:val="00734479"/>
    <w:rsid w:val="00744AFE"/>
    <w:rsid w:val="00753F83"/>
    <w:rsid w:val="00756D3B"/>
    <w:rsid w:val="00757825"/>
    <w:rsid w:val="0076109C"/>
    <w:rsid w:val="00762E80"/>
    <w:rsid w:val="00764D79"/>
    <w:rsid w:val="00766FCD"/>
    <w:rsid w:val="00766FD0"/>
    <w:rsid w:val="00770A85"/>
    <w:rsid w:val="00771347"/>
    <w:rsid w:val="00782322"/>
    <w:rsid w:val="00783D14"/>
    <w:rsid w:val="007845E0"/>
    <w:rsid w:val="00785A29"/>
    <w:rsid w:val="00791398"/>
    <w:rsid w:val="00791AC1"/>
    <w:rsid w:val="00797E1E"/>
    <w:rsid w:val="00797E31"/>
    <w:rsid w:val="00797E95"/>
    <w:rsid w:val="007A109A"/>
    <w:rsid w:val="007A3E5C"/>
    <w:rsid w:val="007A4E0D"/>
    <w:rsid w:val="007A54C5"/>
    <w:rsid w:val="007A54FC"/>
    <w:rsid w:val="007B1714"/>
    <w:rsid w:val="007B506B"/>
    <w:rsid w:val="007B54D4"/>
    <w:rsid w:val="007C02A6"/>
    <w:rsid w:val="007C7526"/>
    <w:rsid w:val="007D1373"/>
    <w:rsid w:val="007E50FB"/>
    <w:rsid w:val="007E64A8"/>
    <w:rsid w:val="007F2A19"/>
    <w:rsid w:val="007F3DD2"/>
    <w:rsid w:val="007F56F7"/>
    <w:rsid w:val="007F6F7C"/>
    <w:rsid w:val="007F730C"/>
    <w:rsid w:val="008006C8"/>
    <w:rsid w:val="008061BE"/>
    <w:rsid w:val="00812FC6"/>
    <w:rsid w:val="00816792"/>
    <w:rsid w:val="00816A09"/>
    <w:rsid w:val="0082208F"/>
    <w:rsid w:val="008313F9"/>
    <w:rsid w:val="008318F7"/>
    <w:rsid w:val="00831931"/>
    <w:rsid w:val="00833F8D"/>
    <w:rsid w:val="00834616"/>
    <w:rsid w:val="00836C4D"/>
    <w:rsid w:val="00845265"/>
    <w:rsid w:val="00845CAF"/>
    <w:rsid w:val="008528FC"/>
    <w:rsid w:val="00853FE2"/>
    <w:rsid w:val="00860927"/>
    <w:rsid w:val="00861EA7"/>
    <w:rsid w:val="00864B2A"/>
    <w:rsid w:val="0086503F"/>
    <w:rsid w:val="0086566D"/>
    <w:rsid w:val="00865D7B"/>
    <w:rsid w:val="00874C98"/>
    <w:rsid w:val="00880CCD"/>
    <w:rsid w:val="00892FE9"/>
    <w:rsid w:val="008948DE"/>
    <w:rsid w:val="008A310A"/>
    <w:rsid w:val="008B35B4"/>
    <w:rsid w:val="008B3EB6"/>
    <w:rsid w:val="008B4D2B"/>
    <w:rsid w:val="008B72E7"/>
    <w:rsid w:val="008B73B5"/>
    <w:rsid w:val="008D0EAC"/>
    <w:rsid w:val="008D3AA9"/>
    <w:rsid w:val="008E11E0"/>
    <w:rsid w:val="008E146D"/>
    <w:rsid w:val="008E1C3D"/>
    <w:rsid w:val="008E495A"/>
    <w:rsid w:val="008E7A57"/>
    <w:rsid w:val="0090101E"/>
    <w:rsid w:val="009017CF"/>
    <w:rsid w:val="00905BAD"/>
    <w:rsid w:val="00910E2B"/>
    <w:rsid w:val="009125F2"/>
    <w:rsid w:val="00916595"/>
    <w:rsid w:val="00916AC9"/>
    <w:rsid w:val="00921FFF"/>
    <w:rsid w:val="009234ED"/>
    <w:rsid w:val="0093281E"/>
    <w:rsid w:val="00932EDD"/>
    <w:rsid w:val="00934A5D"/>
    <w:rsid w:val="00947A63"/>
    <w:rsid w:val="00947E80"/>
    <w:rsid w:val="00952759"/>
    <w:rsid w:val="00953B90"/>
    <w:rsid w:val="009607DC"/>
    <w:rsid w:val="00964C8A"/>
    <w:rsid w:val="00966356"/>
    <w:rsid w:val="00966EAA"/>
    <w:rsid w:val="009710CA"/>
    <w:rsid w:val="009738B2"/>
    <w:rsid w:val="00974B99"/>
    <w:rsid w:val="00976242"/>
    <w:rsid w:val="009777FA"/>
    <w:rsid w:val="00980FAF"/>
    <w:rsid w:val="0098575F"/>
    <w:rsid w:val="00985C8D"/>
    <w:rsid w:val="00987BE4"/>
    <w:rsid w:val="00996546"/>
    <w:rsid w:val="009A5175"/>
    <w:rsid w:val="009A580C"/>
    <w:rsid w:val="009B16C8"/>
    <w:rsid w:val="009B318F"/>
    <w:rsid w:val="009B3CF7"/>
    <w:rsid w:val="009B41B9"/>
    <w:rsid w:val="009D1B3C"/>
    <w:rsid w:val="009D7645"/>
    <w:rsid w:val="009D771F"/>
    <w:rsid w:val="009E0C9A"/>
    <w:rsid w:val="009E550E"/>
    <w:rsid w:val="009F2032"/>
    <w:rsid w:val="009F4E08"/>
    <w:rsid w:val="009F6440"/>
    <w:rsid w:val="00A011C1"/>
    <w:rsid w:val="00A03024"/>
    <w:rsid w:val="00A04932"/>
    <w:rsid w:val="00A072F9"/>
    <w:rsid w:val="00A111F2"/>
    <w:rsid w:val="00A16543"/>
    <w:rsid w:val="00A17F98"/>
    <w:rsid w:val="00A2420C"/>
    <w:rsid w:val="00A25BB6"/>
    <w:rsid w:val="00A44514"/>
    <w:rsid w:val="00A47893"/>
    <w:rsid w:val="00A61712"/>
    <w:rsid w:val="00A6322D"/>
    <w:rsid w:val="00A6562C"/>
    <w:rsid w:val="00A71B25"/>
    <w:rsid w:val="00A73EE0"/>
    <w:rsid w:val="00A768CB"/>
    <w:rsid w:val="00A772A7"/>
    <w:rsid w:val="00A95AE7"/>
    <w:rsid w:val="00A95D73"/>
    <w:rsid w:val="00AB421E"/>
    <w:rsid w:val="00AB6A26"/>
    <w:rsid w:val="00AC37DD"/>
    <w:rsid w:val="00AC393B"/>
    <w:rsid w:val="00AD4A00"/>
    <w:rsid w:val="00AD691A"/>
    <w:rsid w:val="00AE2C4A"/>
    <w:rsid w:val="00AE32AD"/>
    <w:rsid w:val="00AE4099"/>
    <w:rsid w:val="00AE6EC3"/>
    <w:rsid w:val="00AF1D97"/>
    <w:rsid w:val="00AF2875"/>
    <w:rsid w:val="00AF2B6B"/>
    <w:rsid w:val="00AF7A1F"/>
    <w:rsid w:val="00B0123F"/>
    <w:rsid w:val="00B042CE"/>
    <w:rsid w:val="00B1226A"/>
    <w:rsid w:val="00B1465A"/>
    <w:rsid w:val="00B15E23"/>
    <w:rsid w:val="00B15EC6"/>
    <w:rsid w:val="00B1620C"/>
    <w:rsid w:val="00B16978"/>
    <w:rsid w:val="00B20083"/>
    <w:rsid w:val="00B24267"/>
    <w:rsid w:val="00B34591"/>
    <w:rsid w:val="00B35631"/>
    <w:rsid w:val="00B42563"/>
    <w:rsid w:val="00B427F3"/>
    <w:rsid w:val="00B46E4D"/>
    <w:rsid w:val="00B4714D"/>
    <w:rsid w:val="00B47ACE"/>
    <w:rsid w:val="00B5072C"/>
    <w:rsid w:val="00B54733"/>
    <w:rsid w:val="00B6041D"/>
    <w:rsid w:val="00B66501"/>
    <w:rsid w:val="00B768A7"/>
    <w:rsid w:val="00B770CD"/>
    <w:rsid w:val="00B85417"/>
    <w:rsid w:val="00B85DE3"/>
    <w:rsid w:val="00B877C1"/>
    <w:rsid w:val="00B90B01"/>
    <w:rsid w:val="00B95F69"/>
    <w:rsid w:val="00BA0710"/>
    <w:rsid w:val="00BA1595"/>
    <w:rsid w:val="00BA21C8"/>
    <w:rsid w:val="00BA5C7F"/>
    <w:rsid w:val="00BA5E19"/>
    <w:rsid w:val="00BA74B2"/>
    <w:rsid w:val="00BA7DFB"/>
    <w:rsid w:val="00BC05E5"/>
    <w:rsid w:val="00BC51BC"/>
    <w:rsid w:val="00BC6342"/>
    <w:rsid w:val="00BC69D4"/>
    <w:rsid w:val="00BD198B"/>
    <w:rsid w:val="00BD2C87"/>
    <w:rsid w:val="00BD5CC5"/>
    <w:rsid w:val="00BD7802"/>
    <w:rsid w:val="00BE18CB"/>
    <w:rsid w:val="00BE4D91"/>
    <w:rsid w:val="00BF5BBD"/>
    <w:rsid w:val="00BF7E45"/>
    <w:rsid w:val="00C07E66"/>
    <w:rsid w:val="00C10EDA"/>
    <w:rsid w:val="00C14941"/>
    <w:rsid w:val="00C173A5"/>
    <w:rsid w:val="00C20FA5"/>
    <w:rsid w:val="00C2255C"/>
    <w:rsid w:val="00C24B8C"/>
    <w:rsid w:val="00C3237B"/>
    <w:rsid w:val="00C36817"/>
    <w:rsid w:val="00C41E8D"/>
    <w:rsid w:val="00C50F63"/>
    <w:rsid w:val="00C552A4"/>
    <w:rsid w:val="00C56C2B"/>
    <w:rsid w:val="00C60543"/>
    <w:rsid w:val="00C635F4"/>
    <w:rsid w:val="00C67A9C"/>
    <w:rsid w:val="00C71EED"/>
    <w:rsid w:val="00C72318"/>
    <w:rsid w:val="00C82423"/>
    <w:rsid w:val="00C853E1"/>
    <w:rsid w:val="00C86063"/>
    <w:rsid w:val="00C97601"/>
    <w:rsid w:val="00CA340D"/>
    <w:rsid w:val="00CA5EF8"/>
    <w:rsid w:val="00CB2528"/>
    <w:rsid w:val="00CB2DE7"/>
    <w:rsid w:val="00CB3304"/>
    <w:rsid w:val="00CC2A3A"/>
    <w:rsid w:val="00CC51DF"/>
    <w:rsid w:val="00CC6DA7"/>
    <w:rsid w:val="00CD5919"/>
    <w:rsid w:val="00CE1744"/>
    <w:rsid w:val="00CE64FD"/>
    <w:rsid w:val="00CF35BE"/>
    <w:rsid w:val="00CF6A0D"/>
    <w:rsid w:val="00CF74FB"/>
    <w:rsid w:val="00CF7DB2"/>
    <w:rsid w:val="00CF7FA7"/>
    <w:rsid w:val="00D02469"/>
    <w:rsid w:val="00D11363"/>
    <w:rsid w:val="00D12736"/>
    <w:rsid w:val="00D13CF1"/>
    <w:rsid w:val="00D22429"/>
    <w:rsid w:val="00D230F5"/>
    <w:rsid w:val="00D25110"/>
    <w:rsid w:val="00D46E2A"/>
    <w:rsid w:val="00D5091A"/>
    <w:rsid w:val="00D526DE"/>
    <w:rsid w:val="00D52B11"/>
    <w:rsid w:val="00D53A96"/>
    <w:rsid w:val="00D611F4"/>
    <w:rsid w:val="00D6154D"/>
    <w:rsid w:val="00D62776"/>
    <w:rsid w:val="00D62D83"/>
    <w:rsid w:val="00D6731B"/>
    <w:rsid w:val="00D7046E"/>
    <w:rsid w:val="00D723E8"/>
    <w:rsid w:val="00D77135"/>
    <w:rsid w:val="00D77192"/>
    <w:rsid w:val="00D815D6"/>
    <w:rsid w:val="00D833AF"/>
    <w:rsid w:val="00D83725"/>
    <w:rsid w:val="00D83F47"/>
    <w:rsid w:val="00D86196"/>
    <w:rsid w:val="00D87AAC"/>
    <w:rsid w:val="00D91CDC"/>
    <w:rsid w:val="00D92ED7"/>
    <w:rsid w:val="00DA6942"/>
    <w:rsid w:val="00DB1967"/>
    <w:rsid w:val="00DB45AD"/>
    <w:rsid w:val="00DB5BF9"/>
    <w:rsid w:val="00DB5CA1"/>
    <w:rsid w:val="00DB7AE3"/>
    <w:rsid w:val="00DC7D03"/>
    <w:rsid w:val="00DD0B15"/>
    <w:rsid w:val="00DD3F04"/>
    <w:rsid w:val="00DD5972"/>
    <w:rsid w:val="00DF05D9"/>
    <w:rsid w:val="00DF6A9E"/>
    <w:rsid w:val="00E00A5A"/>
    <w:rsid w:val="00E03DAD"/>
    <w:rsid w:val="00E05525"/>
    <w:rsid w:val="00E15C0E"/>
    <w:rsid w:val="00E23810"/>
    <w:rsid w:val="00E32935"/>
    <w:rsid w:val="00E32C21"/>
    <w:rsid w:val="00E339F8"/>
    <w:rsid w:val="00E344AF"/>
    <w:rsid w:val="00E414C0"/>
    <w:rsid w:val="00E44CC9"/>
    <w:rsid w:val="00E44F37"/>
    <w:rsid w:val="00E57F15"/>
    <w:rsid w:val="00E602F9"/>
    <w:rsid w:val="00E66491"/>
    <w:rsid w:val="00E66F89"/>
    <w:rsid w:val="00E70037"/>
    <w:rsid w:val="00E72417"/>
    <w:rsid w:val="00E73FD6"/>
    <w:rsid w:val="00E76B3F"/>
    <w:rsid w:val="00E87F7D"/>
    <w:rsid w:val="00EA3B06"/>
    <w:rsid w:val="00EB14B7"/>
    <w:rsid w:val="00EB15BE"/>
    <w:rsid w:val="00EB756B"/>
    <w:rsid w:val="00EC2499"/>
    <w:rsid w:val="00EC3560"/>
    <w:rsid w:val="00EC588A"/>
    <w:rsid w:val="00EC79A6"/>
    <w:rsid w:val="00ED09B4"/>
    <w:rsid w:val="00ED2472"/>
    <w:rsid w:val="00ED38B0"/>
    <w:rsid w:val="00ED4BA2"/>
    <w:rsid w:val="00ED6948"/>
    <w:rsid w:val="00EE1F71"/>
    <w:rsid w:val="00EE49E7"/>
    <w:rsid w:val="00EF6BFF"/>
    <w:rsid w:val="00F038C2"/>
    <w:rsid w:val="00F04FC7"/>
    <w:rsid w:val="00F05AAC"/>
    <w:rsid w:val="00F11537"/>
    <w:rsid w:val="00F1400D"/>
    <w:rsid w:val="00F15BB8"/>
    <w:rsid w:val="00F23422"/>
    <w:rsid w:val="00F275DC"/>
    <w:rsid w:val="00F32184"/>
    <w:rsid w:val="00F36573"/>
    <w:rsid w:val="00F40E88"/>
    <w:rsid w:val="00F43E4E"/>
    <w:rsid w:val="00F441BB"/>
    <w:rsid w:val="00F4698F"/>
    <w:rsid w:val="00F52670"/>
    <w:rsid w:val="00F63E15"/>
    <w:rsid w:val="00F654F5"/>
    <w:rsid w:val="00F80F0B"/>
    <w:rsid w:val="00F8190D"/>
    <w:rsid w:val="00F83D8A"/>
    <w:rsid w:val="00F93809"/>
    <w:rsid w:val="00F93D84"/>
    <w:rsid w:val="00F95E44"/>
    <w:rsid w:val="00F95EC3"/>
    <w:rsid w:val="00F97720"/>
    <w:rsid w:val="00F97952"/>
    <w:rsid w:val="00FA240B"/>
    <w:rsid w:val="00FA79EA"/>
    <w:rsid w:val="00FA7DCC"/>
    <w:rsid w:val="00FB07FC"/>
    <w:rsid w:val="00FB3E36"/>
    <w:rsid w:val="00FB3FB8"/>
    <w:rsid w:val="00FB68BE"/>
    <w:rsid w:val="00FB6944"/>
    <w:rsid w:val="00FC23D6"/>
    <w:rsid w:val="00FC2565"/>
    <w:rsid w:val="00FC6E34"/>
    <w:rsid w:val="00FC6F6D"/>
    <w:rsid w:val="00FC6FC2"/>
    <w:rsid w:val="00FD3230"/>
    <w:rsid w:val="00FD5DA4"/>
    <w:rsid w:val="00FD6302"/>
    <w:rsid w:val="00FD656C"/>
    <w:rsid w:val="00FD788B"/>
    <w:rsid w:val="00FE043D"/>
    <w:rsid w:val="00FE3EFC"/>
    <w:rsid w:val="00FF14EC"/>
    <w:rsid w:val="00FF386A"/>
    <w:rsid w:val="00FF4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9A313"/>
  <w15:docId w15:val="{50CDEC28-1E7E-407D-99FC-5FB0FA68A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2970C8"/>
    <w:pPr>
      <w:spacing w:line="240" w:lineRule="auto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 w:line="276" w:lineRule="auto"/>
      <w:outlineLvl w:val="0"/>
    </w:pPr>
    <w:rPr>
      <w:rFonts w:ascii="Arial" w:hAnsi="Arial" w:cs="Arial"/>
      <w:sz w:val="40"/>
      <w:szCs w:val="40"/>
      <w:lang w:val="en" w:eastAsia="en-GB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 w:line="276" w:lineRule="auto"/>
      <w:outlineLvl w:val="1"/>
    </w:pPr>
    <w:rPr>
      <w:rFonts w:ascii="Arial" w:hAnsi="Arial" w:cs="Arial"/>
      <w:sz w:val="32"/>
      <w:szCs w:val="32"/>
      <w:lang w:val="en" w:eastAsia="en-GB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 w:line="276" w:lineRule="auto"/>
    </w:pPr>
    <w:rPr>
      <w:rFonts w:ascii="Arial" w:hAnsi="Arial" w:cs="Arial"/>
      <w:sz w:val="52"/>
      <w:szCs w:val="52"/>
      <w:lang w:val="en" w:eastAsia="en-GB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 w:line="276" w:lineRule="auto"/>
    </w:pPr>
    <w:rPr>
      <w:rFonts w:ascii="Arial" w:hAnsi="Arial" w:cs="Arial"/>
      <w:color w:val="666666"/>
      <w:sz w:val="30"/>
      <w:szCs w:val="30"/>
      <w:lang w:val="en" w:eastAsia="en-GB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unhideWhenUsed/>
    <w:rPr>
      <w:rFonts w:ascii="Arial" w:hAnsi="Arial" w:cs="Arial"/>
      <w:sz w:val="20"/>
      <w:szCs w:val="20"/>
      <w:lang w:val="en"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2C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2C32"/>
    <w:rPr>
      <w:b/>
      <w:bCs/>
      <w:sz w:val="20"/>
      <w:szCs w:val="20"/>
    </w:rPr>
  </w:style>
  <w:style w:type="paragraph" w:styleId="Bibliography">
    <w:name w:val="Bibliography"/>
    <w:basedOn w:val="Normal"/>
    <w:next w:val="Normal"/>
    <w:uiPriority w:val="37"/>
    <w:unhideWhenUsed/>
    <w:rsid w:val="00D6154D"/>
    <w:pPr>
      <w:ind w:left="720" w:hanging="720"/>
    </w:pPr>
    <w:rPr>
      <w:rFonts w:ascii="Arial" w:hAnsi="Arial" w:cs="Arial"/>
      <w:sz w:val="22"/>
      <w:szCs w:val="22"/>
      <w:lang w:val="en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21D4"/>
    <w:rPr>
      <w:sz w:val="18"/>
      <w:szCs w:val="18"/>
      <w:lang w:val="en"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1D4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FC23D6"/>
    <w:pPr>
      <w:spacing w:line="240" w:lineRule="auto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034802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0A3E2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3E22"/>
    <w:rPr>
      <w:rFonts w:ascii="Times New Roman" w:hAnsi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0A3E2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3E22"/>
    <w:rPr>
      <w:rFonts w:ascii="Times New Roman" w:hAnsi="Times New Roman" w:cs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864B2A"/>
    <w:pPr>
      <w:ind w:left="720"/>
      <w:contextualSpacing/>
    </w:pPr>
  </w:style>
  <w:style w:type="table" w:styleId="TableGrid">
    <w:name w:val="Table Grid"/>
    <w:basedOn w:val="TableNormal"/>
    <w:uiPriority w:val="39"/>
    <w:rsid w:val="00301039"/>
    <w:pPr>
      <w:spacing w:line="240" w:lineRule="auto"/>
    </w:pPr>
    <w:rPr>
      <w:rFonts w:asciiTheme="minorHAnsi" w:eastAsiaTheme="minorHAnsi" w:hAnsiTheme="minorHAnsi" w:cstheme="minorBidi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6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3AA08FC-159A-4DEF-A824-42C04E7CE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3165</Words>
  <Characters>18041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Sophie Westbrook</dc:creator>
  <cp:lastModifiedBy>Reviewer</cp:lastModifiedBy>
  <cp:revision>4</cp:revision>
  <dcterms:created xsi:type="dcterms:W3CDTF">2022-08-29T18:44:00Z</dcterms:created>
  <dcterms:modified xsi:type="dcterms:W3CDTF">2022-08-29T18:45:00Z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zotero-version="5.0.96"&gt;&lt;session id="cJ00Mah1"/&gt;&lt;style id="http://www.zotero.org/styles/weed-science-society-of-america" hasBibliography="1" bibliographyStyleHasBeenSet="1"/&gt;&lt;prefs&gt;&lt;pref name="fieldType" value="Field"/&gt;&lt;/prefs&gt;&lt;/dat</vt:lpwstr>
  </property>
  <property fmtid="{D5CDD505-2E9C-101B-9397-08002B2CF9AE}" pid="3" name="ZOTERO_PREF_2">
    <vt:lpwstr>a&gt;</vt:lpwstr>
  </property>
</Properties>
</file>