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10" w:rsidRDefault="00C53D10" w:rsidP="00C53D10">
      <w:pPr>
        <w:rPr>
          <w:b/>
        </w:rPr>
      </w:pPr>
      <w:r>
        <w:rPr>
          <w:b/>
        </w:rPr>
        <w:t>Supplemental Tables 1a</w:t>
      </w:r>
      <w:r w:rsidRPr="003A3F8E">
        <w:rPr>
          <w:b/>
        </w:rPr>
        <w:t xml:space="preserve">: </w:t>
      </w:r>
      <w:r>
        <w:t>Una</w:t>
      </w:r>
      <w:r w:rsidRPr="00C77D39">
        <w:t xml:space="preserve">djusted </w:t>
      </w:r>
      <w:r>
        <w:t xml:space="preserve">and adjusted </w:t>
      </w:r>
      <w:r w:rsidRPr="00C77D39">
        <w:t>associations between concurrent L:M and cholesterol profiles</w:t>
      </w:r>
      <w:r w:rsidRPr="00212BB7">
        <w:rPr>
          <w:b/>
        </w:rPr>
        <w:t xml:space="preserve">  </w:t>
      </w: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69"/>
        <w:gridCol w:w="1170"/>
        <w:gridCol w:w="1170"/>
        <w:gridCol w:w="1170"/>
        <w:gridCol w:w="1260"/>
        <w:gridCol w:w="1170"/>
        <w:gridCol w:w="1170"/>
        <w:gridCol w:w="1170"/>
        <w:gridCol w:w="1170"/>
        <w:gridCol w:w="1080"/>
        <w:gridCol w:w="1170"/>
      </w:tblGrid>
      <w:tr w:rsidR="00C53D10" w:rsidRPr="006639E1" w:rsidTr="00EE5814">
        <w:tc>
          <w:tcPr>
            <w:tcW w:w="1069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jc w:val="center"/>
              <w:rPr>
                <w:b/>
                <w:sz w:val="12"/>
                <w:szCs w:val="12"/>
              </w:rPr>
            </w:pPr>
            <w:r w:rsidRPr="006639E1">
              <w:rPr>
                <w:b/>
                <w:color w:val="000000" w:themeColor="text1"/>
                <w:sz w:val="12"/>
                <w:szCs w:val="12"/>
              </w:rPr>
              <w:t>TC (</w:t>
            </w:r>
            <w:proofErr w:type="spellStart"/>
            <w:r w:rsidRPr="006639E1">
              <w:rPr>
                <w:b/>
                <w:color w:val="000000" w:themeColor="text1"/>
                <w:sz w:val="12"/>
                <w:szCs w:val="12"/>
              </w:rPr>
              <w:t>mmol</w:t>
            </w:r>
            <w:proofErr w:type="spellEnd"/>
            <w:r w:rsidRPr="006639E1">
              <w:rPr>
                <w:b/>
                <w:color w:val="000000" w:themeColor="text1"/>
                <w:sz w:val="12"/>
                <w:szCs w:val="12"/>
              </w:rPr>
              <w:t>/L)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jc w:val="center"/>
              <w:rPr>
                <w:b/>
                <w:sz w:val="12"/>
                <w:szCs w:val="12"/>
              </w:rPr>
            </w:pPr>
            <w:r w:rsidRPr="006639E1">
              <w:rPr>
                <w:b/>
                <w:color w:val="000000" w:themeColor="text1"/>
                <w:sz w:val="12"/>
                <w:szCs w:val="12"/>
              </w:rPr>
              <w:t>LDL-c (</w:t>
            </w:r>
            <w:proofErr w:type="spellStart"/>
            <w:r w:rsidRPr="006639E1">
              <w:rPr>
                <w:b/>
                <w:color w:val="000000" w:themeColor="text1"/>
                <w:sz w:val="12"/>
                <w:szCs w:val="12"/>
              </w:rPr>
              <w:t>mmol</w:t>
            </w:r>
            <w:proofErr w:type="spellEnd"/>
            <w:r w:rsidRPr="006639E1">
              <w:rPr>
                <w:b/>
                <w:color w:val="000000" w:themeColor="text1"/>
                <w:sz w:val="12"/>
                <w:szCs w:val="12"/>
              </w:rPr>
              <w:t>/L</w:t>
            </w:r>
            <w:r w:rsidR="00D11932">
              <w:rPr>
                <w:b/>
                <w:color w:val="000000" w:themeColor="text1"/>
                <w:sz w:val="12"/>
                <w:szCs w:val="12"/>
              </w:rPr>
              <w:t>)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639E1">
              <w:rPr>
                <w:b/>
                <w:sz w:val="12"/>
                <w:szCs w:val="12"/>
              </w:rPr>
              <w:t>vLDL</w:t>
            </w:r>
            <w:proofErr w:type="spellEnd"/>
            <w:r w:rsidRPr="006639E1">
              <w:rPr>
                <w:b/>
                <w:sz w:val="12"/>
                <w:szCs w:val="12"/>
              </w:rPr>
              <w:t xml:space="preserve"> (</w:t>
            </w:r>
            <w:proofErr w:type="spellStart"/>
            <w:r w:rsidRPr="006639E1">
              <w:rPr>
                <w:b/>
                <w:sz w:val="12"/>
                <w:szCs w:val="12"/>
              </w:rPr>
              <w:t>mmol</w:t>
            </w:r>
            <w:proofErr w:type="spellEnd"/>
            <w:r w:rsidRPr="006639E1">
              <w:rPr>
                <w:b/>
                <w:sz w:val="12"/>
                <w:szCs w:val="12"/>
              </w:rPr>
              <w:t>/L)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jc w:val="center"/>
              <w:rPr>
                <w:b/>
                <w:sz w:val="12"/>
                <w:szCs w:val="12"/>
              </w:rPr>
            </w:pPr>
            <w:r w:rsidRPr="006639E1">
              <w:rPr>
                <w:b/>
                <w:color w:val="000000" w:themeColor="text1"/>
                <w:sz w:val="12"/>
                <w:szCs w:val="12"/>
              </w:rPr>
              <w:t>HDL-c (</w:t>
            </w:r>
            <w:proofErr w:type="spellStart"/>
            <w:r w:rsidRPr="006639E1">
              <w:rPr>
                <w:b/>
                <w:color w:val="000000" w:themeColor="text1"/>
                <w:sz w:val="12"/>
                <w:szCs w:val="12"/>
              </w:rPr>
              <w:t>mmol</w:t>
            </w:r>
            <w:proofErr w:type="spellEnd"/>
            <w:r w:rsidRPr="006639E1">
              <w:rPr>
                <w:b/>
                <w:color w:val="000000" w:themeColor="text1"/>
                <w:sz w:val="12"/>
                <w:szCs w:val="12"/>
              </w:rPr>
              <w:t>/L)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jc w:val="center"/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TC/HDL</w:t>
            </w:r>
          </w:p>
        </w:tc>
      </w:tr>
      <w:tr w:rsidR="00C53D10" w:rsidRPr="006639E1" w:rsidTr="00EE5814">
        <w:tc>
          <w:tcPr>
            <w:tcW w:w="1069" w:type="dxa"/>
            <w:tcBorders>
              <w:bottom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unadjusted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adjusted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6639E1" w:rsidRDefault="00C53D10" w:rsidP="00EE5814">
            <w:pPr>
              <w:pStyle w:val="NoSpacing"/>
              <w:jc w:val="center"/>
              <w:rPr>
                <w:rFonts w:cs="Calibri"/>
                <w:b/>
                <w:sz w:val="12"/>
                <w:szCs w:val="12"/>
              </w:rPr>
            </w:pPr>
            <w:r w:rsidRPr="006639E1">
              <w:rPr>
                <w:rFonts w:cs="Calibri"/>
                <w:b/>
                <w:sz w:val="12"/>
                <w:szCs w:val="12"/>
              </w:rPr>
              <w:t>adjusted</w:t>
            </w:r>
          </w:p>
        </w:tc>
      </w:tr>
      <w:tr w:rsidR="00C53D10" w:rsidRPr="006639E1" w:rsidTr="00EE5814">
        <w:tc>
          <w:tcPr>
            <w:tcW w:w="1069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L:M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-0.06 (-0.15, 0.02)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(p=0.134)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-0.07 (-0.15, 0.01)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(p=0.096)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-0.05 (-0.13, 0.02)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(p=0.142)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-0.06 (-0.13, 0.01)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(p=0.113)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(-0.01, 0.06)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(p=0.240)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(-0.01, 0.06)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(p=0.240)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(-0.07, 0.00)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(p=0.071)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(-0.06, 0.01)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(p=0.143)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 (-0.06, 0.16)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 (-0.06, 0.16)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(p=0.363)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0.17 (0.00, 0.34)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(p=0.044)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0.19 (0.05, 0.34)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(p=0.010)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(0.00, 0.01)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(p=0.027)</w:t>
            </w:r>
          </w:p>
        </w:tc>
        <w:tc>
          <w:tcPr>
            <w:tcW w:w="108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(-0.01, 0.09)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(p=0.090)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0.68 (0.03, 1.33)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(p=0.040)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0.44 (-0.12, 0.99)</w:t>
            </w:r>
          </w:p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(p=0.122)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639E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Lactulose excretion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(-0.12, 0.04)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(p=0.322)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(-0.13, 0.04)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(p=0.309)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(-0.100, 0.04)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(p=0.407)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(-0.10, 0.04)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(p=0.423)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(-0.07, -0.00)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-0.03 (-0.07, -0.00)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(-0.02, 0.06)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(p=0.275)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(-0.02, 0.05)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(p=0.293)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-0.09 (-0.20, 0.01)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(p=0.076)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-0.09 (-0.20, 0.01)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(p=0.076)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 (0.01, 0.35)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(p=0.038)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 (0.05, 0.34)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(p=0.008)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(0.00, 0.01)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(p=0.015)</w:t>
            </w:r>
          </w:p>
        </w:tc>
        <w:tc>
          <w:tcPr>
            <w:tcW w:w="108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(-0.01, 0.09)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(p=0.119)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0.70 (0.04, 1.36)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(p=0.036)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0.45 (-0.11, 1.02)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(p=0.114)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Mannitol excretion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(-0.02, 0.05)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(p=0.293)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(-0.07, 0.10)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(p=0.789)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(-0.06, 0.08)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(p=0.783)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FF0E8B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FF0E8B">
              <w:rPr>
                <w:sz w:val="12"/>
                <w:szCs w:val="12"/>
              </w:rPr>
              <w:t>(-0.06, 0.09)</w:t>
            </w:r>
          </w:p>
          <w:p w:rsidR="00C53D10" w:rsidRPr="00FF0E8B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(0.698)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(-0.08, -0.01)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(p=0.017)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(-0.08, -0.01)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(p=0.017)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(0.00, 0.08)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(p=0.040)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 (-0.00, 0.07)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(p=0.072)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-0.11 (-0.22, -0.00)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(p=0.043)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-0.11 (-0.22, -0.00)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(p=0.043)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0.18 (0.01, 0.35)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(p=0.039)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0.20 (0.05, 0.34)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(p=0.009)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(0.00, 0.010)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(p=0.025)</w:t>
            </w:r>
          </w:p>
        </w:tc>
        <w:tc>
          <w:tcPr>
            <w:tcW w:w="108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0" w:type="dxa"/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(-0.01, 0.09)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(p=0.096)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6639E1" w:rsidTr="00EE5814">
        <w:tc>
          <w:tcPr>
            <w:tcW w:w="1069" w:type="dxa"/>
            <w:tcBorders>
              <w:bottom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2.83 (2.29, 3.37)</w:t>
            </w:r>
          </w:p>
          <w:p w:rsidR="00C53D10" w:rsidRPr="00433D9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(p=0.049)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0.42 (-0.14, 0.98)</w:t>
            </w:r>
          </w:p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(p=0.145)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:rsidR="00C53D10" w:rsidRPr="00D05002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C53D10" w:rsidRDefault="00C53D10" w:rsidP="00C53D10">
      <w:pPr>
        <w:rPr>
          <w:b/>
        </w:rPr>
      </w:pPr>
    </w:p>
    <w:p w:rsidR="00C53D10" w:rsidRDefault="00C53D10" w:rsidP="00C53D10">
      <w:pPr>
        <w:rPr>
          <w:b/>
        </w:rPr>
      </w:pPr>
      <w:r>
        <w:rPr>
          <w:b/>
        </w:rPr>
        <w:br w:type="page"/>
      </w:r>
    </w:p>
    <w:p w:rsidR="00C53D10" w:rsidRDefault="00C53D10" w:rsidP="00C53D10">
      <w:pPr>
        <w:rPr>
          <w:b/>
        </w:rPr>
      </w:pPr>
      <w:r>
        <w:rPr>
          <w:b/>
        </w:rPr>
        <w:lastRenderedPageBreak/>
        <w:t>Supplemental Tables 1</w:t>
      </w:r>
      <w:r>
        <w:rPr>
          <w:b/>
        </w:rPr>
        <w:t>b</w:t>
      </w:r>
      <w:r w:rsidRPr="003A3F8E">
        <w:rPr>
          <w:b/>
        </w:rPr>
        <w:t xml:space="preserve">: </w:t>
      </w:r>
      <w:r>
        <w:t>Una</w:t>
      </w:r>
      <w:r w:rsidRPr="00C77D39">
        <w:t xml:space="preserve">djusted </w:t>
      </w:r>
      <w:r>
        <w:t xml:space="preserve">and adjusted </w:t>
      </w:r>
      <w:r w:rsidRPr="00C77D39">
        <w:t>associations between concurrent L:M and apolipoprotein profiles</w:t>
      </w:r>
      <w:r w:rsidRPr="00212BB7">
        <w:rPr>
          <w:b/>
        </w:rPr>
        <w:t xml:space="preserve">  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1179"/>
        <w:gridCol w:w="1350"/>
        <w:gridCol w:w="1170"/>
        <w:gridCol w:w="1170"/>
        <w:gridCol w:w="1170"/>
        <w:gridCol w:w="1260"/>
      </w:tblGrid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Apo AI (g/L)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 w:rsidRPr="003C6A24">
              <w:rPr>
                <w:b/>
                <w:color w:val="000000" w:themeColor="text1"/>
                <w:sz w:val="18"/>
                <w:szCs w:val="18"/>
              </w:rPr>
              <w:t>Apo B (</w:t>
            </w:r>
            <w:r w:rsidRPr="003C6A24">
              <w:rPr>
                <w:rFonts w:cs="Arial"/>
                <w:b/>
                <w:color w:val="444444"/>
                <w:sz w:val="18"/>
                <w:szCs w:val="18"/>
                <w:shd w:val="clear" w:color="auto" w:fill="FFFFFF"/>
              </w:rPr>
              <w:t>g/L)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Apo B/A*1000</w:t>
            </w:r>
          </w:p>
        </w:tc>
      </w:tr>
      <w:tr w:rsidR="00C53D10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C53D10" w:rsidRPr="000A58E9" w:rsidRDefault="00C53D10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L:M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-0.05 (-0.15, 0.05)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(p=0.340)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-0.05 (-0.15, 0.05)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-0.00 (-0.01, 0.01)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(p=0.534)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-0.00 (-0.01, 0.01)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(p=0.503)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4.26 (-2.10, 10.61)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(p=0.189)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2.91 (-3.38, 9.19)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(p=0.365)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(-0.00, 0.03)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(p=0.089)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-1.17 (-1.99, -0.35)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(p=0.005)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0.68 (-0.10, 1.46)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(p=0.087)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 (-0.01, 0.10)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(p=0.101)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Lactulose excretion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 (0.05, 0.24)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 (0.05, 0.24)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1C34A4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1C34A4">
              <w:rPr>
                <w:sz w:val="12"/>
                <w:szCs w:val="12"/>
              </w:rPr>
              <w:t>(0.00, 0.02)</w:t>
            </w:r>
          </w:p>
          <w:p w:rsidR="00C53D10" w:rsidRPr="001C34A4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1C34A4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1C34A4">
              <w:rPr>
                <w:sz w:val="12"/>
                <w:szCs w:val="12"/>
              </w:rPr>
              <w:t>(0.00, 0.02)</w:t>
            </w:r>
          </w:p>
          <w:p w:rsidR="00C53D10" w:rsidRPr="001C34A4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(p=0.001)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-8.86 (-14.96, -2.76)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-8.64 (-14.59, -2.69)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0.02 (0.00, 0.03)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(p=0.029)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(-0.00, 0.02)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(p=0.070)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-1.19 (-1.99, -0.40)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(p=0.003)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Mannitol</w:t>
            </w:r>
          </w:p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excretion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 (0.06, 0.25)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0.15 (0.05, 0.25)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FD0D99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FD0D99">
              <w:rPr>
                <w:sz w:val="12"/>
                <w:szCs w:val="12"/>
              </w:rPr>
              <w:t>(0.00, 0.02)</w:t>
            </w:r>
          </w:p>
          <w:p w:rsidR="00C53D10" w:rsidRPr="00FD0D99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332628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332628">
              <w:rPr>
                <w:sz w:val="12"/>
                <w:szCs w:val="12"/>
              </w:rPr>
              <w:t>(0.00, 0.02)</w:t>
            </w:r>
          </w:p>
          <w:p w:rsidR="00C53D10" w:rsidRPr="00332628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-9.99 (-16.18, -3.80)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-9.02 (-15.12, -2.91)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(-0.00, 0.03)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(p=0.089)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-1.09 (-1.88, -0.29)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(p=0.007)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  <w:tcBorders>
              <w:bottom w:val="single" w:sz="18" w:space="0" w:color="auto"/>
            </w:tcBorders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0.58 (-0.18, 1.34)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(p=0.136)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(-0.02, 0.10)</w:t>
            </w:r>
          </w:p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(p=0.153)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C53D10" w:rsidRPr="00634FAA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C53D10" w:rsidRDefault="00C53D10" w:rsidP="00C53D10">
      <w:pPr>
        <w:rPr>
          <w:b/>
        </w:rPr>
      </w:pPr>
    </w:p>
    <w:p w:rsidR="00C53D10" w:rsidRDefault="00C53D10" w:rsidP="00C53D10">
      <w:pPr>
        <w:rPr>
          <w:b/>
        </w:rPr>
      </w:pPr>
      <w:r>
        <w:rPr>
          <w:b/>
        </w:rPr>
        <w:br w:type="page"/>
      </w:r>
    </w:p>
    <w:p w:rsidR="00C53D10" w:rsidRDefault="00C53D10" w:rsidP="00C53D10">
      <w:pPr>
        <w:rPr>
          <w:b/>
        </w:rPr>
      </w:pPr>
      <w:r>
        <w:rPr>
          <w:b/>
        </w:rPr>
        <w:lastRenderedPageBreak/>
        <w:t>Supplemental Tables 1</w:t>
      </w:r>
      <w:r>
        <w:rPr>
          <w:b/>
        </w:rPr>
        <w:t>c</w:t>
      </w:r>
      <w:r w:rsidRPr="003A3F8E">
        <w:rPr>
          <w:b/>
        </w:rPr>
        <w:t xml:space="preserve">: </w:t>
      </w:r>
      <w:r>
        <w:t>Una</w:t>
      </w:r>
      <w:r w:rsidRPr="00C77D39">
        <w:t xml:space="preserve">djusted </w:t>
      </w:r>
      <w:r>
        <w:t xml:space="preserve">and adjusted </w:t>
      </w:r>
      <w:r w:rsidRPr="00C77D39">
        <w:t>associations between concurrent L:M and glucose, HOMA-IR, and plasma triglycerides</w:t>
      </w:r>
      <w:r w:rsidRPr="00212BB7">
        <w:rPr>
          <w:b/>
        </w:rPr>
        <w:t xml:space="preserve">  </w:t>
      </w:r>
    </w:p>
    <w:tbl>
      <w:tblPr>
        <w:tblStyle w:val="TableGrid"/>
        <w:tblpPr w:leftFromText="180" w:rightFromText="180" w:vertAnchor="text" w:tblpX="-3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1179"/>
        <w:gridCol w:w="1170"/>
        <w:gridCol w:w="1122"/>
        <w:gridCol w:w="1170"/>
        <w:gridCol w:w="1170"/>
        <w:gridCol w:w="1170"/>
      </w:tblGrid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</w:t>
            </w:r>
            <w:r w:rsidRPr="00C303A4">
              <w:rPr>
                <w:b/>
                <w:color w:val="000000" w:themeColor="text1"/>
                <w:sz w:val="18"/>
                <w:szCs w:val="18"/>
              </w:rPr>
              <w:t>lucose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mmol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/L</w:t>
            </w:r>
            <w:r w:rsidRPr="00C303A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92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Homeostatic model assessment-insulin resistance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</w:tcBorders>
          </w:tcPr>
          <w:p w:rsidR="00C53D10" w:rsidRPr="000A58E9" w:rsidRDefault="00C53D10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Triglycerides (</w:t>
            </w:r>
            <w:proofErr w:type="spellStart"/>
            <w:r>
              <w:rPr>
                <w:b/>
                <w:sz w:val="16"/>
                <w:szCs w:val="16"/>
              </w:rPr>
              <w:t>mmol</w:t>
            </w:r>
            <w:proofErr w:type="spellEnd"/>
            <w:r>
              <w:rPr>
                <w:b/>
                <w:sz w:val="16"/>
                <w:szCs w:val="16"/>
              </w:rPr>
              <w:t>/L)</w:t>
            </w:r>
          </w:p>
        </w:tc>
      </w:tr>
      <w:tr w:rsidR="00C53D10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C53D10" w:rsidRPr="000A58E9" w:rsidRDefault="00C53D10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0A58E9" w:rsidRDefault="00C53D10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L:M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(-0.11, 0.03)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(p=0.265)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-0.05 (-0.11, 0.02)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(p=0.157)</w:t>
            </w: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192701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192701">
              <w:rPr>
                <w:sz w:val="12"/>
                <w:szCs w:val="12"/>
              </w:rPr>
              <w:t>(-0.08, 0.09)</w:t>
            </w:r>
          </w:p>
          <w:p w:rsidR="00C53D10" w:rsidRPr="0019270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(p=0.903)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3608FF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3608FF">
              <w:rPr>
                <w:sz w:val="12"/>
                <w:szCs w:val="12"/>
              </w:rPr>
              <w:t>(-0.07, 0.10)</w:t>
            </w:r>
          </w:p>
          <w:p w:rsidR="00C53D10" w:rsidRPr="003608F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(p=0.765)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6127D4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00 </w:t>
            </w:r>
            <w:r w:rsidRPr="006127D4">
              <w:rPr>
                <w:sz w:val="12"/>
                <w:szCs w:val="12"/>
              </w:rPr>
              <w:t>(-0.06, 0.07)</w:t>
            </w:r>
          </w:p>
          <w:p w:rsidR="00C53D10" w:rsidRPr="006127D4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(p=0.880)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786545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00 </w:t>
            </w:r>
            <w:r w:rsidRPr="00786545">
              <w:rPr>
                <w:sz w:val="12"/>
                <w:szCs w:val="12"/>
              </w:rPr>
              <w:t>(-0.06, 0.06)</w:t>
            </w:r>
          </w:p>
          <w:p w:rsidR="00C53D10" w:rsidRPr="00786545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(p=0.977)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79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-0.10 (-0.23, 0.04)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(p=0.157)</w:t>
            </w:r>
          </w:p>
        </w:tc>
        <w:tc>
          <w:tcPr>
            <w:tcW w:w="1122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0.10 (-0.03, 0.22)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(p=0.139)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79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0.14 (0.07, 0.21)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(p&lt;0.001)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0.47 (-0.02, 0.96)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(p=0.058)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 (0.01, 0.10)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(p=0.016)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-0.43 (-0.95, 0.08)</w:t>
            </w:r>
          </w:p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(p=0.100)</w:t>
            </w:r>
          </w:p>
        </w:tc>
        <w:tc>
          <w:tcPr>
            <w:tcW w:w="1122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A04466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Lactulose excretion</w:t>
            </w:r>
          </w:p>
        </w:tc>
        <w:tc>
          <w:tcPr>
            <w:tcW w:w="1179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 (-0.04, 0.10)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(p=0.368)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0.03 (-0.04, 0.09)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(p=0.480)</w:t>
            </w: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-0.06 (-0.14, 0.03)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(p=0.212)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-0.4 (-0.12, 0.05)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(p=0.394)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-0.01 (-0.07, 0.05)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(p=0.842)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-0.01 (-0.07, 0.05)</w:t>
            </w:r>
          </w:p>
          <w:p w:rsidR="00C53D10" w:rsidRPr="0039438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(p=0.733)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 (-0.03, 0.22)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(p=0.147)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(-0.00, 0.01)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(p=0.124)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0.14 (0.07, 0.21)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(p&lt;0.001)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 (0.01, 0.10)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(p=0.022)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4.89 (4.55, 5.23)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(p&lt;0.001)</w:t>
            </w:r>
          </w:p>
        </w:tc>
        <w:tc>
          <w:tcPr>
            <w:tcW w:w="1122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0.49 (0.00, 0.98)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(p=0.049)</w:t>
            </w:r>
          </w:p>
        </w:tc>
      </w:tr>
      <w:tr w:rsidR="00C53D10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 SD % Mannitol</w:t>
            </w:r>
          </w:p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excretion</w:t>
            </w:r>
          </w:p>
        </w:tc>
        <w:tc>
          <w:tcPr>
            <w:tcW w:w="1179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 (-0.02, 0.12)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(p=0.149)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0.05 (-0.01, 0.12)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(p=0.123)</w:t>
            </w:r>
          </w:p>
        </w:tc>
        <w:tc>
          <w:tcPr>
            <w:tcW w:w="1122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-0.05 (-0.14, 0.04)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(p=0.281)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-0.04 (-0.12, 0.05)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(p=0.378)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-0.01 (-0.07, 0.05)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(p=0.797)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 w:rsidRPr="00394381">
              <w:rPr>
                <w:sz w:val="12"/>
                <w:szCs w:val="12"/>
              </w:rPr>
              <w:t>0.</w:t>
            </w:r>
            <w:r>
              <w:rPr>
                <w:sz w:val="12"/>
                <w:szCs w:val="12"/>
              </w:rPr>
              <w:t xml:space="preserve">01 </w:t>
            </w:r>
            <w:r w:rsidRPr="00394381">
              <w:rPr>
                <w:sz w:val="12"/>
                <w:szCs w:val="12"/>
              </w:rPr>
              <w:t>(-0.08, 0.05)</w:t>
            </w:r>
          </w:p>
          <w:p w:rsidR="00C53D10" w:rsidRPr="00394381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(p=0.660)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</w:t>
            </w:r>
            <w:r w:rsidR="00C53D10" w:rsidRPr="006639E1">
              <w:rPr>
                <w:b/>
                <w:sz w:val="12"/>
                <w:szCs w:val="12"/>
              </w:rPr>
              <w:t>ex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-0.09 (-0.23, 0.04)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(p=0.181)</w:t>
            </w:r>
          </w:p>
        </w:tc>
        <w:tc>
          <w:tcPr>
            <w:tcW w:w="1122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0.09 (-0.03, 0.22)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(p=0.144)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</w:t>
            </w:r>
            <w:r w:rsidR="00C53D10" w:rsidRPr="006639E1">
              <w:rPr>
                <w:b/>
                <w:sz w:val="12"/>
                <w:szCs w:val="12"/>
              </w:rPr>
              <w:t>ge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0.01 (-0.00, 0.02)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(p=0.116)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0.04 (-0.02, 0.10)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(p=0.192)</w:t>
            </w:r>
          </w:p>
        </w:tc>
        <w:tc>
          <w:tcPr>
            <w:tcW w:w="1122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0.14 (0.07, 0.21)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(p&lt;0.001)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79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22" w:type="dxa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0.06 (0.01, 0.10)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(p=0.021)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53D10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C53D10" w:rsidRPr="006639E1" w:rsidRDefault="00C53D10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79" w:type="dxa"/>
            <w:tcBorders>
              <w:bottom w:val="single" w:sz="18" w:space="0" w:color="auto"/>
            </w:tcBorders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0.54 (-1.06, -0.02)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(p=0.044)</w:t>
            </w:r>
          </w:p>
        </w:tc>
        <w:tc>
          <w:tcPr>
            <w:tcW w:w="1122" w:type="dxa"/>
            <w:tcBorders>
              <w:bottom w:val="single" w:sz="18" w:space="0" w:color="auto"/>
            </w:tcBorders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C53D10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0.49 (0.00, 0.98)</w:t>
            </w:r>
          </w:p>
          <w:p w:rsidR="00C53D10" w:rsidRPr="00E23F8F" w:rsidRDefault="00C53D10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(p=0.049)</w:t>
            </w:r>
          </w:p>
        </w:tc>
      </w:tr>
    </w:tbl>
    <w:p w:rsidR="00C53D10" w:rsidRDefault="00C53D10" w:rsidP="00C53D10"/>
    <w:p w:rsidR="00C53D10" w:rsidRDefault="00C53D10" w:rsidP="00C53D10"/>
    <w:p w:rsidR="00C53D10" w:rsidRDefault="00C53D10">
      <w:pPr>
        <w:rPr>
          <w:b/>
        </w:rPr>
      </w:pPr>
      <w:r>
        <w:rPr>
          <w:b/>
        </w:rPr>
        <w:br w:type="page"/>
      </w:r>
    </w:p>
    <w:p w:rsidR="006B6EA1" w:rsidRDefault="006B6EA1" w:rsidP="006B6EA1"/>
    <w:tbl>
      <w:tblPr>
        <w:tblStyle w:val="TableGrid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1276"/>
        <w:gridCol w:w="1276"/>
      </w:tblGrid>
      <w:tr w:rsidR="006B6EA1" w:rsidRPr="000A58E9" w:rsidTr="00EE5814">
        <w:tc>
          <w:tcPr>
            <w:tcW w:w="1702" w:type="dxa"/>
            <w:tcBorders>
              <w:top w:val="single" w:sz="18" w:space="0" w:color="auto"/>
            </w:tcBorders>
          </w:tcPr>
          <w:p w:rsidR="006B6EA1" w:rsidRPr="000A58E9" w:rsidRDefault="006B6EA1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6B6EA1" w:rsidRPr="000A58E9" w:rsidRDefault="006B6EA1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High Blood Pressure</w:t>
            </w:r>
          </w:p>
        </w:tc>
      </w:tr>
      <w:tr w:rsidR="006B6EA1" w:rsidRPr="000A58E9" w:rsidTr="00EE5814">
        <w:tc>
          <w:tcPr>
            <w:tcW w:w="1702" w:type="dxa"/>
            <w:tcBorders>
              <w:bottom w:val="single" w:sz="18" w:space="0" w:color="auto"/>
            </w:tcBorders>
          </w:tcPr>
          <w:p w:rsidR="006B6EA1" w:rsidRPr="000A58E9" w:rsidRDefault="006B6EA1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B6EA1" w:rsidRPr="000A58E9" w:rsidRDefault="006B6EA1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B6EA1" w:rsidRPr="000A58E9" w:rsidRDefault="006B6EA1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</w:p>
        </w:tc>
      </w:tr>
      <w:tr w:rsidR="006B6EA1" w:rsidRPr="000A58E9" w:rsidTr="00EE5814">
        <w:tc>
          <w:tcPr>
            <w:tcW w:w="1702" w:type="dxa"/>
            <w:tcBorders>
              <w:top w:val="single" w:sz="18" w:space="0" w:color="auto"/>
            </w:tcBorders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(L:M) 3 months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0.93 (0.45, 1.92)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(p=0.854)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0.90 (0.42, 1.94)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(p=0.791)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(L:M) 6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1.37 (0.70, 2.67)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(p=0.362)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1.26 (0.63, 2.54)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(p=0.509)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(L:M) 9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0.80 (0.41, 1.55)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(p=0.502)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 w:rsidRPr="00C4730F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 xml:space="preserve">01 </w:t>
            </w:r>
            <w:r w:rsidRPr="00C4730F">
              <w:rPr>
                <w:sz w:val="12"/>
                <w:szCs w:val="12"/>
              </w:rPr>
              <w:t>(0.50, 2.04)</w:t>
            </w:r>
          </w:p>
          <w:p w:rsidR="006B6EA1" w:rsidRPr="00C4730F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(p=0.976)</w:t>
            </w:r>
          </w:p>
        </w:tc>
      </w:tr>
      <w:tr w:rsidR="006B6EA1" w:rsidRPr="000A58E9" w:rsidTr="00EE5814">
        <w:trPr>
          <w:trHeight w:val="53"/>
        </w:trPr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(L:M) 15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1.22 (0.70, 2.13)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(p=0.475)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1.27 (0.70, 2.31)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(p=0.435)</w:t>
            </w:r>
          </w:p>
        </w:tc>
      </w:tr>
      <w:tr w:rsidR="006B6EA1" w:rsidRPr="000A58E9" w:rsidTr="00EE5814">
        <w:trPr>
          <w:trHeight w:val="53"/>
        </w:trPr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(L:M) concurrent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1.76 (1.10, 2.80)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(p=0.018)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1.88 (1.14, 3.11)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(p=0.014)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0.45 (0.16, 1.23)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(p=0.120)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1.87 (1.26, 2.79)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0A58E9" w:rsidTr="00EE5814">
        <w:tc>
          <w:tcPr>
            <w:tcW w:w="1702" w:type="dxa"/>
            <w:tcBorders>
              <w:top w:val="single" w:sz="18" w:space="0" w:color="auto"/>
            </w:tcBorders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lactulose) 3 months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0.71 (0.44, 1.15)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(p=0.164)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0.73 (0.43, 1.23)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(p=0.239)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lactulose) 6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0.94 (0.59, 1.50)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(p=0.790)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0.98 (0.61, 1.59)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(p=0.940)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lactulose) 9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0.65 (0.36, 1.15)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(p=0.139)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0.57 (0.30, 1.10)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(p=0.096)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lactulose) 15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1.67 (0.96, 2.90)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(p=0.068)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1.54 (0.85, 2.77)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(p=0.153)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lactulose) concurrent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0.82 (0.55, 1.23)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(p=0.338)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0.80 (0.52, 1.25)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(p=0.336)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0.38 (0.13, 1.07)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(p=0.068)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1.73 (1.16, 2.58)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(p=0.007)</w:t>
            </w:r>
          </w:p>
        </w:tc>
      </w:tr>
      <w:tr w:rsidR="006B6EA1" w:rsidRPr="000A58E9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0A58E9" w:rsidTr="00EE5814">
        <w:tc>
          <w:tcPr>
            <w:tcW w:w="1702" w:type="dxa"/>
            <w:tcBorders>
              <w:bottom w:val="single" w:sz="18" w:space="0" w:color="auto"/>
            </w:tcBorders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mannitol) 3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0.88 (0.60, 1.28)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(p=0.499)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0.91 (0.61, 1.37)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(p=0.650)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mannitol) 6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0.86 (0.59, 1.27)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(p=0.453)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0.92 (0.61, 1.41)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(p=0.714)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mannitol) 9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0.92 (0.62, 1.37)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(p=0.686)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0.81 (0.53, 1.24)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(p=0.327)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mannitol) 15 months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1.20 (0.80, 1.80)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(p=0.372)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1.14 (0.74, 1.74)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(p=0.562)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ln (percent mannitol) concurrent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0.72 (0.52, 0.98)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0.68 (0.48, 0.97)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(p=0.031)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0.35 (0.13, 1.00)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(p=0.050)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1.80 (1.20, 2.70)</w:t>
            </w:r>
          </w:p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(p=0.004)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6B6EA1" w:rsidRPr="00697401" w:rsidTr="00EE5814">
        <w:tc>
          <w:tcPr>
            <w:tcW w:w="1702" w:type="dxa"/>
          </w:tcPr>
          <w:p w:rsidR="006B6EA1" w:rsidRPr="006639E1" w:rsidRDefault="006B6EA1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6B6EA1" w:rsidRPr="00697401" w:rsidRDefault="006B6EA1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6B6EA1" w:rsidRDefault="006B6EA1" w:rsidP="006B6EA1">
      <w:pPr>
        <w:rPr>
          <w:sz w:val="20"/>
        </w:rPr>
      </w:pPr>
      <w:r>
        <w:rPr>
          <w:b/>
          <w:sz w:val="20"/>
        </w:rPr>
        <w:t>Supplemental Table 2</w:t>
      </w:r>
      <w:r w:rsidRPr="009239BF">
        <w:rPr>
          <w:b/>
          <w:sz w:val="20"/>
        </w:rPr>
        <w:t>:</w:t>
      </w:r>
      <w:r w:rsidRPr="009239BF">
        <w:rPr>
          <w:sz w:val="20"/>
        </w:rPr>
        <w:t xml:space="preserve"> </w:t>
      </w:r>
      <w:r>
        <w:t>Una</w:t>
      </w:r>
      <w:r w:rsidRPr="00C77D39">
        <w:t xml:space="preserve">djusted </w:t>
      </w:r>
      <w:r>
        <w:t xml:space="preserve">and adjusted </w:t>
      </w:r>
      <w:r w:rsidRPr="00C77D39">
        <w:t xml:space="preserve">associations between </w:t>
      </w:r>
      <w:r>
        <w:t xml:space="preserve">relatively elevated blood pressure and </w:t>
      </w:r>
      <w:proofErr w:type="spellStart"/>
      <w:r>
        <w:t>lactulose:mannitol</w:t>
      </w:r>
      <w:proofErr w:type="spellEnd"/>
      <w:r>
        <w:t xml:space="preserve"> ratios in infancy.</w:t>
      </w:r>
    </w:p>
    <w:p w:rsidR="006B6EA1" w:rsidRPr="00953E51" w:rsidRDefault="006B6EA1" w:rsidP="006B6EA1">
      <w:pPr>
        <w:rPr>
          <w:sz w:val="20"/>
        </w:rPr>
      </w:pPr>
    </w:p>
    <w:p w:rsidR="006B6EA1" w:rsidRDefault="006B6EA1" w:rsidP="006B6EA1">
      <w:pPr>
        <w:rPr>
          <w:b/>
        </w:rPr>
      </w:pPr>
      <w:r>
        <w:rPr>
          <w:b/>
        </w:rPr>
        <w:br w:type="page"/>
      </w:r>
    </w:p>
    <w:p w:rsidR="002D3654" w:rsidRDefault="002D3654" w:rsidP="002D3654"/>
    <w:tbl>
      <w:tblPr>
        <w:tblStyle w:val="TableGrid"/>
        <w:tblpPr w:leftFromText="180" w:rightFromText="180" w:vertAnchor="text" w:tblpX="-3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70"/>
      </w:tblGrid>
      <w:tr w:rsidR="002D3654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2D3654" w:rsidRPr="000A58E9" w:rsidRDefault="002D3654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tcBorders>
              <w:top w:val="single" w:sz="18" w:space="0" w:color="auto"/>
            </w:tcBorders>
          </w:tcPr>
          <w:p w:rsidR="002D3654" w:rsidRPr="000A58E9" w:rsidRDefault="002D3654" w:rsidP="00EE58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High Blood Pressure</w:t>
            </w:r>
          </w:p>
        </w:tc>
      </w:tr>
      <w:tr w:rsidR="002D3654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2D3654" w:rsidRPr="000A58E9" w:rsidRDefault="002D3654" w:rsidP="00EE5814">
            <w:pPr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18" w:space="0" w:color="auto"/>
            </w:tcBorders>
            <w:vAlign w:val="center"/>
          </w:tcPr>
          <w:p w:rsidR="002D3654" w:rsidRDefault="002D3654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Unadjusted</w:t>
            </w:r>
            <w:r>
              <w:rPr>
                <w:rFonts w:cs="Calibri"/>
                <w:b/>
                <w:sz w:val="16"/>
                <w:szCs w:val="16"/>
              </w:rPr>
              <w:t xml:space="preserve"> Models</w:t>
            </w:r>
          </w:p>
          <w:p w:rsidR="002D3654" w:rsidRPr="000A58E9" w:rsidRDefault="002D3654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Odds Ratio (95% CI)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2D3654" w:rsidRDefault="002D3654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0A58E9">
              <w:rPr>
                <w:rFonts w:cs="Calibri"/>
                <w:b/>
                <w:sz w:val="16"/>
                <w:szCs w:val="16"/>
              </w:rPr>
              <w:t>Adjusted</w:t>
            </w:r>
            <w:r>
              <w:rPr>
                <w:rFonts w:cs="Calibri"/>
                <w:b/>
                <w:sz w:val="16"/>
                <w:szCs w:val="16"/>
              </w:rPr>
              <w:t xml:space="preserve"> Models</w:t>
            </w:r>
          </w:p>
          <w:p w:rsidR="002D3654" w:rsidRPr="000A58E9" w:rsidRDefault="002D3654" w:rsidP="00EE5814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Odds Ratio (95% CI)</w:t>
            </w:r>
          </w:p>
        </w:tc>
      </w:tr>
      <w:tr w:rsidR="002D3654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log(CRP at 7 months)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1.38 (1.00, 1.90)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(p=0.048)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1.46 (1.02, 2.09)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(p=0.039)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log(CRP at 15 months)</w:t>
            </w:r>
          </w:p>
        </w:tc>
        <w:tc>
          <w:tcPr>
            <w:tcW w:w="1131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1.06 (0.80, 1.39)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(p=0.700)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1.25 (0.92, 1.69)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(p=0.154)</w:t>
            </w:r>
          </w:p>
        </w:tc>
      </w:tr>
      <w:tr w:rsidR="002D3654" w:rsidRPr="000A58E9" w:rsidTr="00EE5814">
        <w:trPr>
          <w:trHeight w:val="53"/>
        </w:trPr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log(CRP at 24 months)</w:t>
            </w:r>
          </w:p>
        </w:tc>
        <w:tc>
          <w:tcPr>
            <w:tcW w:w="1131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1.02 (0.79, 1.33)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(p=0.869)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1.07 (0.77, 1.48)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(p=0.696)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-0.09 (-0.16, -0.01)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(p=0.028)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0.57 (0.12, 1.03)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(p=0.012)</w:t>
            </w:r>
          </w:p>
        </w:tc>
      </w:tr>
      <w:tr w:rsidR="002D3654" w:rsidRPr="000A58E9" w:rsidTr="00EE5814">
        <w:trPr>
          <w:trHeight w:val="50"/>
        </w:trPr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D3654" w:rsidRPr="000A58E9" w:rsidTr="00EE5814">
        <w:tc>
          <w:tcPr>
            <w:tcW w:w="1137" w:type="dxa"/>
            <w:tcBorders>
              <w:top w:val="single" w:sz="18" w:space="0" w:color="auto"/>
            </w:tcBorders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AGP at 7 months (g/L)*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2.88 (1.09, 7.60)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(p=0.033)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2.20 (0.64, 7.58)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(p=0.211)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AGP at 15 months</w:t>
            </w:r>
          </w:p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(g/L)*</w:t>
            </w:r>
          </w:p>
        </w:tc>
        <w:tc>
          <w:tcPr>
            <w:tcW w:w="1131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0.83 (0.28, 2.52)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(p=0.747)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1.39 (0.32, 6.09)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(p=0.665)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AGP at 24 months</w:t>
            </w:r>
          </w:p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(g/L)*</w:t>
            </w:r>
          </w:p>
        </w:tc>
        <w:tc>
          <w:tcPr>
            <w:tcW w:w="1131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0.68 (0.17, 2.79)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(p=0.597)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2.71 (0.49, 14.9)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(p=0.252)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sex</w:t>
            </w:r>
            <w:r>
              <w:rPr>
                <w:b/>
                <w:sz w:val="12"/>
                <w:szCs w:val="12"/>
              </w:rPr>
              <w:t>=girls (boys=reference)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0.28 (0.08, 0.98)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(p=0.046)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age</w:t>
            </w:r>
            <w:r>
              <w:rPr>
                <w:b/>
                <w:sz w:val="12"/>
                <w:szCs w:val="12"/>
              </w:rPr>
              <w:t xml:space="preserve"> (in months)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0.93 (0.85, 1.00)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(p=0.059)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WHZ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2.36 (1.38, 4.05)</w:t>
            </w:r>
          </w:p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(p=0.002)</w:t>
            </w:r>
          </w:p>
        </w:tc>
      </w:tr>
      <w:tr w:rsidR="002D3654" w:rsidRPr="000A58E9" w:rsidTr="00EE5814">
        <w:tc>
          <w:tcPr>
            <w:tcW w:w="1137" w:type="dxa"/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 w:rsidRPr="006639E1">
              <w:rPr>
                <w:b/>
                <w:sz w:val="12"/>
                <w:szCs w:val="12"/>
              </w:rPr>
              <w:t>breastfeeding</w:t>
            </w:r>
          </w:p>
        </w:tc>
        <w:tc>
          <w:tcPr>
            <w:tcW w:w="1131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2D3654" w:rsidRPr="000A58E9" w:rsidTr="00EE5814">
        <w:tc>
          <w:tcPr>
            <w:tcW w:w="1137" w:type="dxa"/>
            <w:tcBorders>
              <w:bottom w:val="single" w:sz="18" w:space="0" w:color="auto"/>
            </w:tcBorders>
          </w:tcPr>
          <w:p w:rsidR="002D3654" w:rsidRPr="006639E1" w:rsidRDefault="002D3654" w:rsidP="00EE581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WAMI</w:t>
            </w:r>
          </w:p>
        </w:tc>
        <w:tc>
          <w:tcPr>
            <w:tcW w:w="1131" w:type="dxa"/>
            <w:tcBorders>
              <w:bottom w:val="single" w:sz="18" w:space="0" w:color="auto"/>
            </w:tcBorders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2D3654" w:rsidRPr="00BA0F26" w:rsidRDefault="002D3654" w:rsidP="00EE58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:rsidR="002D3654" w:rsidRDefault="002D3654" w:rsidP="002D3654">
      <w:r>
        <w:rPr>
          <w:b/>
          <w:sz w:val="20"/>
        </w:rPr>
        <w:t>Supplemental Table</w:t>
      </w:r>
      <w:r w:rsidR="006B6EA1">
        <w:rPr>
          <w:b/>
          <w:sz w:val="20"/>
        </w:rPr>
        <w:t xml:space="preserve"> 3</w:t>
      </w:r>
      <w:r w:rsidRPr="009239BF">
        <w:rPr>
          <w:b/>
          <w:sz w:val="20"/>
        </w:rPr>
        <w:t>:</w:t>
      </w:r>
      <w:r w:rsidRPr="009239BF">
        <w:rPr>
          <w:sz w:val="20"/>
        </w:rPr>
        <w:t xml:space="preserve"> </w:t>
      </w:r>
      <w:r>
        <w:t>Una</w:t>
      </w:r>
      <w:r w:rsidRPr="00C77D39">
        <w:t xml:space="preserve">djusted </w:t>
      </w:r>
      <w:r>
        <w:t xml:space="preserve">and adjusted </w:t>
      </w:r>
      <w:r w:rsidRPr="00C77D39">
        <w:t xml:space="preserve">associations between </w:t>
      </w:r>
      <w:r>
        <w:t xml:space="preserve">relatively elevated blood pressure and inflammation in infancy. </w:t>
      </w:r>
    </w:p>
    <w:p w:rsidR="002D3654" w:rsidRPr="00A71636" w:rsidRDefault="002D3654" w:rsidP="002D3654">
      <w:pPr>
        <w:rPr>
          <w:sz w:val="20"/>
        </w:rPr>
      </w:pPr>
      <w:r>
        <w:t>*In the adjusted AGP model the N is= 105 (due to multiple children without AGP results available at every time point) while in unadjusted models and in Figure 4, 7, 15, and 24 month comparisons have a sample size of N=141, 140, and 121, respectively).</w:t>
      </w:r>
    </w:p>
    <w:p w:rsidR="002D3654" w:rsidRDefault="002D3654" w:rsidP="002D3654">
      <w:r w:rsidRPr="00B66E69">
        <w:t xml:space="preserve">Abbreviations used: </w:t>
      </w:r>
      <w:r>
        <w:t xml:space="preserve"> C-reactive protein; AGP= alpha-1-acid glycoprotein.</w:t>
      </w:r>
    </w:p>
    <w:p w:rsidR="002D3654" w:rsidRDefault="002D3654" w:rsidP="002D3654">
      <w:r>
        <w:br w:type="page"/>
      </w:r>
    </w:p>
    <w:p w:rsidR="00C77D39" w:rsidRDefault="002D3654" w:rsidP="00C77D39">
      <w:r>
        <w:rPr>
          <w:b/>
        </w:rPr>
        <w:lastRenderedPageBreak/>
        <w:t>Supplemental Table 4</w:t>
      </w:r>
      <w:r w:rsidR="00C77D39" w:rsidRPr="005D741B">
        <w:rPr>
          <w:b/>
        </w:rPr>
        <w:t xml:space="preserve">:  </w:t>
      </w:r>
      <w:r w:rsidR="00C77D39">
        <w:t>Mediation analysis average direct and mediation effects with and without interaction between mannitol excretion (below versus above the median) and apolipoprotein 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62"/>
        <w:gridCol w:w="1860"/>
        <w:gridCol w:w="1843"/>
      </w:tblGrid>
      <w:tr w:rsidR="00C77D39" w:rsidTr="00EE5814">
        <w:tc>
          <w:tcPr>
            <w:tcW w:w="1998" w:type="dxa"/>
          </w:tcPr>
          <w:p w:rsidR="00C77D39" w:rsidRDefault="00C77D39" w:rsidP="00EE5814">
            <w:pPr>
              <w:jc w:val="right"/>
            </w:pPr>
          </w:p>
        </w:tc>
        <w:tc>
          <w:tcPr>
            <w:tcW w:w="5765" w:type="dxa"/>
            <w:gridSpan w:val="3"/>
          </w:tcPr>
          <w:p w:rsidR="00C77D39" w:rsidRDefault="00C77D39" w:rsidP="00EE5814">
            <w:pPr>
              <w:jc w:val="center"/>
            </w:pPr>
            <w:r>
              <w:t>Product of coefficients</w:t>
            </w:r>
          </w:p>
        </w:tc>
      </w:tr>
      <w:tr w:rsidR="00C77D39" w:rsidTr="00EE5814">
        <w:tc>
          <w:tcPr>
            <w:tcW w:w="1998" w:type="dxa"/>
          </w:tcPr>
          <w:p w:rsidR="00C77D39" w:rsidRDefault="00C77D39" w:rsidP="00EE5814">
            <w:pPr>
              <w:jc w:val="right"/>
            </w:pPr>
          </w:p>
        </w:tc>
        <w:tc>
          <w:tcPr>
            <w:tcW w:w="2062" w:type="dxa"/>
          </w:tcPr>
          <w:p w:rsidR="00C77D39" w:rsidRDefault="00C77D39" w:rsidP="00EE5814">
            <w:pPr>
              <w:jc w:val="center"/>
            </w:pPr>
          </w:p>
        </w:tc>
        <w:tc>
          <w:tcPr>
            <w:tcW w:w="3703" w:type="dxa"/>
            <w:gridSpan w:val="2"/>
            <w:vAlign w:val="center"/>
          </w:tcPr>
          <w:p w:rsidR="00C77D39" w:rsidRDefault="00C77D39" w:rsidP="00EE5814">
            <w:pPr>
              <w:jc w:val="center"/>
            </w:pPr>
            <w:r>
              <w:t>With interaction</w:t>
            </w:r>
          </w:p>
        </w:tc>
      </w:tr>
      <w:tr w:rsidR="00C77D39" w:rsidTr="00EE5814">
        <w:trPr>
          <w:trHeight w:val="136"/>
        </w:trPr>
        <w:tc>
          <w:tcPr>
            <w:tcW w:w="1998" w:type="dxa"/>
          </w:tcPr>
          <w:p w:rsidR="00C77D39" w:rsidRDefault="00C77D39" w:rsidP="00EE5814">
            <w:pPr>
              <w:jc w:val="right"/>
            </w:pPr>
          </w:p>
        </w:tc>
        <w:tc>
          <w:tcPr>
            <w:tcW w:w="2062" w:type="dxa"/>
          </w:tcPr>
          <w:p w:rsidR="00C77D39" w:rsidRDefault="00C77D39" w:rsidP="00EE5814">
            <w:pPr>
              <w:jc w:val="center"/>
            </w:pPr>
            <w:r>
              <w:t>No interaction</w:t>
            </w:r>
          </w:p>
        </w:tc>
        <w:tc>
          <w:tcPr>
            <w:tcW w:w="1860" w:type="dxa"/>
          </w:tcPr>
          <w:p w:rsidR="00C77D39" w:rsidRDefault="00C77D39" w:rsidP="00EE5814">
            <w:pPr>
              <w:jc w:val="center"/>
            </w:pPr>
            <w:r>
              <w:t>Low mannitol</w:t>
            </w:r>
          </w:p>
        </w:tc>
        <w:tc>
          <w:tcPr>
            <w:tcW w:w="1843" w:type="dxa"/>
          </w:tcPr>
          <w:p w:rsidR="00C77D39" w:rsidRDefault="00C77D39" w:rsidP="00EE5814">
            <w:pPr>
              <w:jc w:val="center"/>
            </w:pPr>
            <w:r>
              <w:t>High mannitol</w:t>
            </w:r>
          </w:p>
        </w:tc>
      </w:tr>
      <w:tr w:rsidR="00C77D39" w:rsidTr="00EE5814">
        <w:tc>
          <w:tcPr>
            <w:tcW w:w="1998" w:type="dxa"/>
            <w:vAlign w:val="center"/>
          </w:tcPr>
          <w:p w:rsidR="00C77D39" w:rsidRDefault="00C77D39" w:rsidP="00EE5814">
            <w:pPr>
              <w:jc w:val="right"/>
            </w:pPr>
            <w:r>
              <w:t>Average Causal Mediation Effect</w:t>
            </w:r>
          </w:p>
        </w:tc>
        <w:tc>
          <w:tcPr>
            <w:tcW w:w="2062" w:type="dxa"/>
            <w:vAlign w:val="center"/>
          </w:tcPr>
          <w:p w:rsidR="00C77D39" w:rsidRDefault="00C77D39" w:rsidP="00EE5814">
            <w:pPr>
              <w:jc w:val="center"/>
            </w:pPr>
            <w:r>
              <w:t>0.10 (0.02, 0.23)</w:t>
            </w:r>
          </w:p>
        </w:tc>
        <w:tc>
          <w:tcPr>
            <w:tcW w:w="1860" w:type="dxa"/>
            <w:vAlign w:val="center"/>
          </w:tcPr>
          <w:p w:rsidR="00C77D39" w:rsidRDefault="00C77D39" w:rsidP="00EE5814">
            <w:pPr>
              <w:jc w:val="center"/>
            </w:pPr>
            <w:r>
              <w:t>0.03 (-0.04, 0.37)</w:t>
            </w:r>
          </w:p>
        </w:tc>
        <w:tc>
          <w:tcPr>
            <w:tcW w:w="1843" w:type="dxa"/>
            <w:vAlign w:val="center"/>
          </w:tcPr>
          <w:p w:rsidR="00C77D39" w:rsidRDefault="00C77D39" w:rsidP="00EE5814">
            <w:pPr>
              <w:jc w:val="center"/>
            </w:pPr>
            <w:r>
              <w:t>0.18 (0.04, 0.37)</w:t>
            </w:r>
          </w:p>
        </w:tc>
      </w:tr>
      <w:tr w:rsidR="00C77D39" w:rsidTr="00EE5814">
        <w:tc>
          <w:tcPr>
            <w:tcW w:w="1998" w:type="dxa"/>
            <w:vAlign w:val="center"/>
          </w:tcPr>
          <w:p w:rsidR="00C77D39" w:rsidRDefault="00C77D39" w:rsidP="00EE5814">
            <w:pPr>
              <w:jc w:val="right"/>
            </w:pPr>
            <w:r>
              <w:t>Average Direct Effect</w:t>
            </w:r>
          </w:p>
        </w:tc>
        <w:tc>
          <w:tcPr>
            <w:tcW w:w="2062" w:type="dxa"/>
            <w:vAlign w:val="center"/>
          </w:tcPr>
          <w:p w:rsidR="00C77D39" w:rsidRDefault="00C77D39" w:rsidP="00EE5814">
            <w:pPr>
              <w:jc w:val="center"/>
            </w:pPr>
            <w:r>
              <w:t>0.25 (-0.04, 0.57)</w:t>
            </w:r>
          </w:p>
        </w:tc>
        <w:tc>
          <w:tcPr>
            <w:tcW w:w="1860" w:type="dxa"/>
            <w:vAlign w:val="center"/>
          </w:tcPr>
          <w:p w:rsidR="00C77D39" w:rsidRDefault="00C77D39" w:rsidP="00EE5814">
            <w:pPr>
              <w:jc w:val="center"/>
            </w:pPr>
            <w:r>
              <w:t>0.17 (-0.13, 0.51)</w:t>
            </w:r>
          </w:p>
        </w:tc>
        <w:tc>
          <w:tcPr>
            <w:tcW w:w="1843" w:type="dxa"/>
            <w:vAlign w:val="center"/>
          </w:tcPr>
          <w:p w:rsidR="00C77D39" w:rsidRDefault="00C77D39" w:rsidP="00EE5814">
            <w:pPr>
              <w:jc w:val="center"/>
            </w:pPr>
            <w:r>
              <w:t>0.33 (0.03, 0.66)</w:t>
            </w:r>
          </w:p>
        </w:tc>
      </w:tr>
      <w:tr w:rsidR="00C77D39" w:rsidTr="00EE5814">
        <w:tc>
          <w:tcPr>
            <w:tcW w:w="1998" w:type="dxa"/>
            <w:vAlign w:val="center"/>
          </w:tcPr>
          <w:p w:rsidR="00C77D39" w:rsidRDefault="00C77D39" w:rsidP="00EE5814">
            <w:pPr>
              <w:jc w:val="right"/>
            </w:pPr>
            <w:r>
              <w:t>% of Total Effect Mediated</w:t>
            </w:r>
          </w:p>
        </w:tc>
        <w:tc>
          <w:tcPr>
            <w:tcW w:w="2062" w:type="dxa"/>
            <w:vAlign w:val="center"/>
          </w:tcPr>
          <w:p w:rsidR="00C77D39" w:rsidRDefault="00C77D39" w:rsidP="00EE5814">
            <w:pPr>
              <w:jc w:val="center"/>
            </w:pPr>
            <w:r>
              <w:t>29% (14%, 140%)</w:t>
            </w:r>
          </w:p>
        </w:tc>
        <w:tc>
          <w:tcPr>
            <w:tcW w:w="1860" w:type="dxa"/>
            <w:vAlign w:val="center"/>
          </w:tcPr>
          <w:p w:rsidR="00C77D39" w:rsidRDefault="00C77D39" w:rsidP="00EE5814">
            <w:pPr>
              <w:jc w:val="center"/>
            </w:pPr>
            <w:r>
              <w:t>8% (4%, 37%)</w:t>
            </w:r>
          </w:p>
        </w:tc>
        <w:tc>
          <w:tcPr>
            <w:tcW w:w="1843" w:type="dxa"/>
            <w:vAlign w:val="center"/>
          </w:tcPr>
          <w:p w:rsidR="00C77D39" w:rsidRDefault="00C77D39" w:rsidP="00EE5814">
            <w:pPr>
              <w:jc w:val="center"/>
            </w:pPr>
            <w:r>
              <w:t>51% (24%, 242%)</w:t>
            </w:r>
          </w:p>
        </w:tc>
      </w:tr>
    </w:tbl>
    <w:p w:rsidR="00C77D39" w:rsidRDefault="00C77D39" w:rsidP="00C77D39"/>
    <w:p w:rsidR="007F233A" w:rsidRPr="002D3654" w:rsidRDefault="007F233A">
      <w:pPr>
        <w:rPr>
          <w:b/>
        </w:rPr>
      </w:pPr>
    </w:p>
    <w:sectPr w:rsidR="007F233A" w:rsidRPr="002D3654" w:rsidSect="00256E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9EE"/>
    <w:multiLevelType w:val="multilevel"/>
    <w:tmpl w:val="01CA02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3031AA9"/>
    <w:multiLevelType w:val="multilevel"/>
    <w:tmpl w:val="E67A98F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7A25FC2"/>
    <w:multiLevelType w:val="multilevel"/>
    <w:tmpl w:val="E38E843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2A55176"/>
    <w:multiLevelType w:val="multilevel"/>
    <w:tmpl w:val="D5E07C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398A278A"/>
    <w:multiLevelType w:val="multilevel"/>
    <w:tmpl w:val="1EE8088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5" w15:restartNumberingAfterBreak="0">
    <w:nsid w:val="468E776B"/>
    <w:multiLevelType w:val="multilevel"/>
    <w:tmpl w:val="134CB15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47390FB0"/>
    <w:multiLevelType w:val="multilevel"/>
    <w:tmpl w:val="ECF87FE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7" w15:restartNumberingAfterBreak="0">
    <w:nsid w:val="5CDB0350"/>
    <w:multiLevelType w:val="multilevel"/>
    <w:tmpl w:val="9D009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5DC51D1F"/>
    <w:multiLevelType w:val="multilevel"/>
    <w:tmpl w:val="E16686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61B81FD9"/>
    <w:multiLevelType w:val="multilevel"/>
    <w:tmpl w:val="DEBC78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2E4718D"/>
    <w:multiLevelType w:val="multilevel"/>
    <w:tmpl w:val="FAFADB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1"/>
    <w:rsid w:val="00002568"/>
    <w:rsid w:val="000169BA"/>
    <w:rsid w:val="000219F7"/>
    <w:rsid w:val="00021C2D"/>
    <w:rsid w:val="00023512"/>
    <w:rsid w:val="00034CA0"/>
    <w:rsid w:val="0006426A"/>
    <w:rsid w:val="000749BA"/>
    <w:rsid w:val="00077728"/>
    <w:rsid w:val="000A58E9"/>
    <w:rsid w:val="000B3A07"/>
    <w:rsid w:val="000B69C7"/>
    <w:rsid w:val="000E0A55"/>
    <w:rsid w:val="00104732"/>
    <w:rsid w:val="00104F5F"/>
    <w:rsid w:val="001054AD"/>
    <w:rsid w:val="00105885"/>
    <w:rsid w:val="00106162"/>
    <w:rsid w:val="00113870"/>
    <w:rsid w:val="00115D79"/>
    <w:rsid w:val="00122FFC"/>
    <w:rsid w:val="0013515B"/>
    <w:rsid w:val="00147B08"/>
    <w:rsid w:val="001509FD"/>
    <w:rsid w:val="00160967"/>
    <w:rsid w:val="001623B6"/>
    <w:rsid w:val="00173BFA"/>
    <w:rsid w:val="001923AB"/>
    <w:rsid w:val="00192701"/>
    <w:rsid w:val="001B2697"/>
    <w:rsid w:val="001C0FDE"/>
    <w:rsid w:val="001C34A4"/>
    <w:rsid w:val="001C7A2F"/>
    <w:rsid w:val="001D7414"/>
    <w:rsid w:val="001E0165"/>
    <w:rsid w:val="001E56EF"/>
    <w:rsid w:val="001F2AE4"/>
    <w:rsid w:val="001F6DC7"/>
    <w:rsid w:val="001F76A3"/>
    <w:rsid w:val="001F7F99"/>
    <w:rsid w:val="00214D6B"/>
    <w:rsid w:val="00226A09"/>
    <w:rsid w:val="00232726"/>
    <w:rsid w:val="00235503"/>
    <w:rsid w:val="002415E5"/>
    <w:rsid w:val="00256E1F"/>
    <w:rsid w:val="00261EE2"/>
    <w:rsid w:val="00286F07"/>
    <w:rsid w:val="00290283"/>
    <w:rsid w:val="002924C5"/>
    <w:rsid w:val="002A552B"/>
    <w:rsid w:val="002B26B0"/>
    <w:rsid w:val="002B37D6"/>
    <w:rsid w:val="002B55C0"/>
    <w:rsid w:val="002D3654"/>
    <w:rsid w:val="002E5437"/>
    <w:rsid w:val="0030175B"/>
    <w:rsid w:val="0031029B"/>
    <w:rsid w:val="003111A4"/>
    <w:rsid w:val="00313878"/>
    <w:rsid w:val="00314FF4"/>
    <w:rsid w:val="00322E6A"/>
    <w:rsid w:val="00332628"/>
    <w:rsid w:val="00333005"/>
    <w:rsid w:val="0034047E"/>
    <w:rsid w:val="003517E4"/>
    <w:rsid w:val="00355541"/>
    <w:rsid w:val="00355B0C"/>
    <w:rsid w:val="003608FF"/>
    <w:rsid w:val="00363774"/>
    <w:rsid w:val="0038579C"/>
    <w:rsid w:val="00394381"/>
    <w:rsid w:val="003C2EAF"/>
    <w:rsid w:val="003C6040"/>
    <w:rsid w:val="003C724D"/>
    <w:rsid w:val="003D1688"/>
    <w:rsid w:val="003E13EE"/>
    <w:rsid w:val="003E3695"/>
    <w:rsid w:val="003F2A62"/>
    <w:rsid w:val="004068AA"/>
    <w:rsid w:val="00433D95"/>
    <w:rsid w:val="004357DF"/>
    <w:rsid w:val="00445189"/>
    <w:rsid w:val="00446408"/>
    <w:rsid w:val="00450249"/>
    <w:rsid w:val="00453ADA"/>
    <w:rsid w:val="00453D17"/>
    <w:rsid w:val="00454C83"/>
    <w:rsid w:val="0045648C"/>
    <w:rsid w:val="00466F15"/>
    <w:rsid w:val="004C32E4"/>
    <w:rsid w:val="004F3CEF"/>
    <w:rsid w:val="004F5978"/>
    <w:rsid w:val="004F6FF2"/>
    <w:rsid w:val="00515CED"/>
    <w:rsid w:val="00537631"/>
    <w:rsid w:val="0054119F"/>
    <w:rsid w:val="00541CDD"/>
    <w:rsid w:val="00545967"/>
    <w:rsid w:val="00547BDC"/>
    <w:rsid w:val="005527D4"/>
    <w:rsid w:val="005532C8"/>
    <w:rsid w:val="00563DF5"/>
    <w:rsid w:val="005641EA"/>
    <w:rsid w:val="00567240"/>
    <w:rsid w:val="00590C13"/>
    <w:rsid w:val="005A55CC"/>
    <w:rsid w:val="005A7DF6"/>
    <w:rsid w:val="005A7E4B"/>
    <w:rsid w:val="005C1341"/>
    <w:rsid w:val="005C1F96"/>
    <w:rsid w:val="005C72F6"/>
    <w:rsid w:val="005C754D"/>
    <w:rsid w:val="005E0219"/>
    <w:rsid w:val="005E516F"/>
    <w:rsid w:val="005F462E"/>
    <w:rsid w:val="005F4EB5"/>
    <w:rsid w:val="006127D4"/>
    <w:rsid w:val="00616BAF"/>
    <w:rsid w:val="006221A2"/>
    <w:rsid w:val="00634FAA"/>
    <w:rsid w:val="00640EE0"/>
    <w:rsid w:val="00641BEE"/>
    <w:rsid w:val="00653682"/>
    <w:rsid w:val="0065789B"/>
    <w:rsid w:val="006639E1"/>
    <w:rsid w:val="00693D81"/>
    <w:rsid w:val="00697401"/>
    <w:rsid w:val="006A24B1"/>
    <w:rsid w:val="006A45B0"/>
    <w:rsid w:val="006A470E"/>
    <w:rsid w:val="006B6EA1"/>
    <w:rsid w:val="006D0EAB"/>
    <w:rsid w:val="006E50BE"/>
    <w:rsid w:val="006E66BA"/>
    <w:rsid w:val="006F5045"/>
    <w:rsid w:val="006F7EC8"/>
    <w:rsid w:val="007024A4"/>
    <w:rsid w:val="00714060"/>
    <w:rsid w:val="0073431A"/>
    <w:rsid w:val="0075651A"/>
    <w:rsid w:val="00775F19"/>
    <w:rsid w:val="00780E79"/>
    <w:rsid w:val="0078121A"/>
    <w:rsid w:val="007827E1"/>
    <w:rsid w:val="007840B1"/>
    <w:rsid w:val="00786545"/>
    <w:rsid w:val="007A5E54"/>
    <w:rsid w:val="007B1A06"/>
    <w:rsid w:val="007B5EA5"/>
    <w:rsid w:val="007C60BC"/>
    <w:rsid w:val="007C6A9C"/>
    <w:rsid w:val="007F233A"/>
    <w:rsid w:val="007F3006"/>
    <w:rsid w:val="007F57C0"/>
    <w:rsid w:val="0080657D"/>
    <w:rsid w:val="00814201"/>
    <w:rsid w:val="00840033"/>
    <w:rsid w:val="00840A7D"/>
    <w:rsid w:val="0086105E"/>
    <w:rsid w:val="00862061"/>
    <w:rsid w:val="0086570D"/>
    <w:rsid w:val="00881613"/>
    <w:rsid w:val="00885CD0"/>
    <w:rsid w:val="00890F04"/>
    <w:rsid w:val="0089341E"/>
    <w:rsid w:val="008A1ECF"/>
    <w:rsid w:val="008A73C8"/>
    <w:rsid w:val="008A7437"/>
    <w:rsid w:val="008B31DD"/>
    <w:rsid w:val="008B67EF"/>
    <w:rsid w:val="008C33AE"/>
    <w:rsid w:val="008D76AD"/>
    <w:rsid w:val="008F39C7"/>
    <w:rsid w:val="008F51DF"/>
    <w:rsid w:val="008F6911"/>
    <w:rsid w:val="00901F05"/>
    <w:rsid w:val="009035D4"/>
    <w:rsid w:val="00907CE9"/>
    <w:rsid w:val="00920847"/>
    <w:rsid w:val="00924520"/>
    <w:rsid w:val="00924922"/>
    <w:rsid w:val="00933677"/>
    <w:rsid w:val="009357B8"/>
    <w:rsid w:val="009414A7"/>
    <w:rsid w:val="009418F8"/>
    <w:rsid w:val="00945743"/>
    <w:rsid w:val="00953E51"/>
    <w:rsid w:val="00955BBF"/>
    <w:rsid w:val="00965288"/>
    <w:rsid w:val="00967A87"/>
    <w:rsid w:val="00970F0A"/>
    <w:rsid w:val="00983F37"/>
    <w:rsid w:val="00990605"/>
    <w:rsid w:val="0099562F"/>
    <w:rsid w:val="009957C9"/>
    <w:rsid w:val="009B2499"/>
    <w:rsid w:val="009B3061"/>
    <w:rsid w:val="009B380B"/>
    <w:rsid w:val="009C486C"/>
    <w:rsid w:val="009D7E62"/>
    <w:rsid w:val="009E5329"/>
    <w:rsid w:val="009F4191"/>
    <w:rsid w:val="009F5E9F"/>
    <w:rsid w:val="009F7A21"/>
    <w:rsid w:val="00A02906"/>
    <w:rsid w:val="00A04466"/>
    <w:rsid w:val="00A12E03"/>
    <w:rsid w:val="00A20B02"/>
    <w:rsid w:val="00A40DF3"/>
    <w:rsid w:val="00A46384"/>
    <w:rsid w:val="00A51F2B"/>
    <w:rsid w:val="00A55E0C"/>
    <w:rsid w:val="00A6178F"/>
    <w:rsid w:val="00A645A2"/>
    <w:rsid w:val="00A71636"/>
    <w:rsid w:val="00A86628"/>
    <w:rsid w:val="00A86BA5"/>
    <w:rsid w:val="00A95FD3"/>
    <w:rsid w:val="00AA047B"/>
    <w:rsid w:val="00AA22DA"/>
    <w:rsid w:val="00AA4362"/>
    <w:rsid w:val="00AB64E9"/>
    <w:rsid w:val="00AC0FA5"/>
    <w:rsid w:val="00AC25F6"/>
    <w:rsid w:val="00AC7967"/>
    <w:rsid w:val="00AD60DA"/>
    <w:rsid w:val="00AE0011"/>
    <w:rsid w:val="00AE2246"/>
    <w:rsid w:val="00B07DA8"/>
    <w:rsid w:val="00B104C2"/>
    <w:rsid w:val="00B13FD2"/>
    <w:rsid w:val="00B2422A"/>
    <w:rsid w:val="00B26AA4"/>
    <w:rsid w:val="00B56DF8"/>
    <w:rsid w:val="00B5741E"/>
    <w:rsid w:val="00B66E69"/>
    <w:rsid w:val="00B77931"/>
    <w:rsid w:val="00BA0F26"/>
    <w:rsid w:val="00BA3E23"/>
    <w:rsid w:val="00BA4063"/>
    <w:rsid w:val="00BA6F61"/>
    <w:rsid w:val="00BB41C1"/>
    <w:rsid w:val="00BD10FA"/>
    <w:rsid w:val="00BE1957"/>
    <w:rsid w:val="00BE4111"/>
    <w:rsid w:val="00C11F59"/>
    <w:rsid w:val="00C4385A"/>
    <w:rsid w:val="00C4730F"/>
    <w:rsid w:val="00C53D10"/>
    <w:rsid w:val="00C548DD"/>
    <w:rsid w:val="00C71CED"/>
    <w:rsid w:val="00C77D39"/>
    <w:rsid w:val="00C82C7F"/>
    <w:rsid w:val="00C8375B"/>
    <w:rsid w:val="00C918EF"/>
    <w:rsid w:val="00CB4A71"/>
    <w:rsid w:val="00CB7E03"/>
    <w:rsid w:val="00CC2DCA"/>
    <w:rsid w:val="00CE3D3D"/>
    <w:rsid w:val="00D01C45"/>
    <w:rsid w:val="00D03CFB"/>
    <w:rsid w:val="00D03E6A"/>
    <w:rsid w:val="00D05002"/>
    <w:rsid w:val="00D11932"/>
    <w:rsid w:val="00D14179"/>
    <w:rsid w:val="00D51706"/>
    <w:rsid w:val="00D55F62"/>
    <w:rsid w:val="00D6096D"/>
    <w:rsid w:val="00D640C9"/>
    <w:rsid w:val="00D670FB"/>
    <w:rsid w:val="00D81B48"/>
    <w:rsid w:val="00D87223"/>
    <w:rsid w:val="00D9680D"/>
    <w:rsid w:val="00DA17AE"/>
    <w:rsid w:val="00DA50BB"/>
    <w:rsid w:val="00DA5F6D"/>
    <w:rsid w:val="00DA6BA8"/>
    <w:rsid w:val="00DA7C2C"/>
    <w:rsid w:val="00DB2898"/>
    <w:rsid w:val="00DC5266"/>
    <w:rsid w:val="00DC725F"/>
    <w:rsid w:val="00E00691"/>
    <w:rsid w:val="00E02254"/>
    <w:rsid w:val="00E06A6A"/>
    <w:rsid w:val="00E14755"/>
    <w:rsid w:val="00E23F8F"/>
    <w:rsid w:val="00E271F0"/>
    <w:rsid w:val="00E31CA8"/>
    <w:rsid w:val="00E3266E"/>
    <w:rsid w:val="00E536A4"/>
    <w:rsid w:val="00E737A6"/>
    <w:rsid w:val="00E840BE"/>
    <w:rsid w:val="00EA3C11"/>
    <w:rsid w:val="00ED35F4"/>
    <w:rsid w:val="00ED3ECC"/>
    <w:rsid w:val="00ED4213"/>
    <w:rsid w:val="00EE00DB"/>
    <w:rsid w:val="00EE6791"/>
    <w:rsid w:val="00F028EB"/>
    <w:rsid w:val="00F02FCA"/>
    <w:rsid w:val="00F1556F"/>
    <w:rsid w:val="00F220D5"/>
    <w:rsid w:val="00F448C0"/>
    <w:rsid w:val="00F50882"/>
    <w:rsid w:val="00F54C68"/>
    <w:rsid w:val="00F57349"/>
    <w:rsid w:val="00F6282C"/>
    <w:rsid w:val="00F65DC9"/>
    <w:rsid w:val="00F74189"/>
    <w:rsid w:val="00F75BF2"/>
    <w:rsid w:val="00F87DB0"/>
    <w:rsid w:val="00F92765"/>
    <w:rsid w:val="00FA0111"/>
    <w:rsid w:val="00FA2874"/>
    <w:rsid w:val="00FA54A6"/>
    <w:rsid w:val="00FD0D99"/>
    <w:rsid w:val="00FD583A"/>
    <w:rsid w:val="00FD64C7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B024"/>
  <w15:docId w15:val="{60889672-B64C-4309-912F-95D71E4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069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80E79"/>
    <w:rPr>
      <w:i/>
      <w:iCs/>
    </w:rPr>
  </w:style>
  <w:style w:type="character" w:customStyle="1" w:styleId="apple-converted-space">
    <w:name w:val="apple-converted-space"/>
    <w:basedOn w:val="DefaultParagraphFont"/>
    <w:rsid w:val="00780E79"/>
  </w:style>
  <w:style w:type="paragraph" w:styleId="ListParagraph">
    <w:name w:val="List Paragraph"/>
    <w:basedOn w:val="Normal"/>
    <w:uiPriority w:val="34"/>
    <w:qFormat/>
    <w:rsid w:val="00AC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B8AB-0C62-498C-B603-88CA3BBE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golee</cp:lastModifiedBy>
  <cp:revision>7</cp:revision>
  <dcterms:created xsi:type="dcterms:W3CDTF">2017-01-01T23:04:00Z</dcterms:created>
  <dcterms:modified xsi:type="dcterms:W3CDTF">2017-01-01T23:17:00Z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0c05bb62-532f-3e3b-8f2a-6687abbeff5d</vt:lpwstr>
  </property>
  <property fmtid="{D5CDD505-2E9C-101B-9397-08002B2CF9AE}" pid="4" name="Mendeley Citation Style_1">
    <vt:lpwstr>http://www.zotero.org/styles/bmc-public-health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http://www.zotero.org/styles/bmc-international-health-and-human-rights</vt:lpwstr>
  </property>
  <property fmtid="{D5CDD505-2E9C-101B-9397-08002B2CF9AE}" pid="8" name="Mendeley Recent Style Name 1_1">
    <vt:lpwstr>BMC International Health and Human Rights</vt:lpwstr>
  </property>
  <property fmtid="{D5CDD505-2E9C-101B-9397-08002B2CF9AE}" pid="9" name="Mendeley Recent Style Id 2_1">
    <vt:lpwstr>http://www.zotero.org/styles/bmc-public-health</vt:lpwstr>
  </property>
  <property fmtid="{D5CDD505-2E9C-101B-9397-08002B2CF9AE}" pid="10" name="Mendeley Recent Style Name 2_1">
    <vt:lpwstr>BMC Public Health</vt:lpwstr>
  </property>
  <property fmtid="{D5CDD505-2E9C-101B-9397-08002B2CF9AE}" pid="11" name="Mendeley Recent Style Id 3_1">
    <vt:lpwstr>http://www.zotero.org/styles/chicago-note-bibliography</vt:lpwstr>
  </property>
  <property fmtid="{D5CDD505-2E9C-101B-9397-08002B2CF9AE}" pid="12" name="Mendeley Recent Style Name 3_1">
    <vt:lpwstr>Chicago Manual of Style 16th edition (note)</vt:lpwstr>
  </property>
  <property fmtid="{D5CDD505-2E9C-101B-9397-08002B2CF9AE}" pid="13" name="Mendeley Recent Style Id 4_1">
    <vt:lpwstr>http://www.zotero.org/styles/clinical-infectious-diseases</vt:lpwstr>
  </property>
  <property fmtid="{D5CDD505-2E9C-101B-9397-08002B2CF9AE}" pid="14" name="Mendeley Recent Style Name 4_1">
    <vt:lpwstr>Clinical Infectious Diseases</vt:lpwstr>
  </property>
  <property fmtid="{D5CDD505-2E9C-101B-9397-08002B2CF9AE}" pid="15" name="Mendeley Recent Style Id 5_1">
    <vt:lpwstr>http://www.zotero.org/styles/economics-and-human-biology</vt:lpwstr>
  </property>
  <property fmtid="{D5CDD505-2E9C-101B-9397-08002B2CF9AE}" pid="16" name="Mendeley Recent Style Name 5_1">
    <vt:lpwstr>Economics and Human Biology</vt:lpwstr>
  </property>
  <property fmtid="{D5CDD505-2E9C-101B-9397-08002B2CF9AE}" pid="17" name="Mendeley Recent Style Id 6_1">
    <vt:lpwstr>http://www.zotero.org/styles/gut</vt:lpwstr>
  </property>
  <property fmtid="{D5CDD505-2E9C-101B-9397-08002B2CF9AE}" pid="18" name="Mendeley Recent Style Name 6_1">
    <vt:lpwstr>Gut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http://www.zotero.org/styles/pediatrics</vt:lpwstr>
  </property>
  <property fmtid="{D5CDD505-2E9C-101B-9397-08002B2CF9AE}" pid="22" name="Mendeley Recent Style Name 8_1">
    <vt:lpwstr>Pediatrics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