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533C" w14:textId="559ABA82" w:rsidR="00F82AF4" w:rsidRPr="008A7449" w:rsidRDefault="00EC7C52" w:rsidP="00EC7C52">
      <w:pPr>
        <w:rPr>
          <w:b/>
          <w:bCs/>
        </w:rPr>
      </w:pPr>
      <w:r w:rsidRPr="008A7449">
        <w:rPr>
          <w:b/>
          <w:bCs/>
        </w:rPr>
        <w:t>Supplemental Material 3</w:t>
      </w:r>
    </w:p>
    <w:p w14:paraId="2BF1E019" w14:textId="792EF4DF" w:rsidR="00EC7C52" w:rsidRDefault="00EC7C52" w:rsidP="00EC7C52"/>
    <w:p w14:paraId="3E0204BE" w14:textId="284CBC00" w:rsidR="00EC7C52" w:rsidRPr="008A7449" w:rsidRDefault="00EC7C52" w:rsidP="008A7449">
      <w:pPr>
        <w:rPr>
          <w:i/>
          <w:iCs/>
        </w:rPr>
      </w:pPr>
      <w:r w:rsidRPr="008A7449">
        <w:rPr>
          <w:i/>
          <w:iCs/>
        </w:rPr>
        <w:t>Body mass</w:t>
      </w:r>
    </w:p>
    <w:p w14:paraId="25F269DF" w14:textId="0FDCB609" w:rsidR="00EC7C52" w:rsidRDefault="00EC7C52" w:rsidP="008A7449">
      <w:r>
        <w:t>At weaning, HR mice weighed less than C mice (</w:t>
      </w:r>
      <w:r w:rsidRPr="00483E4F">
        <w:rPr>
          <w:i/>
          <w:iCs/>
        </w:rPr>
        <w:t>p = 0.0404</w:t>
      </w:r>
      <w:r>
        <w:t>), and this pattern continued at the ends of weeks 5 (</w:t>
      </w:r>
      <w:r w:rsidRPr="00483E4F">
        <w:rPr>
          <w:i/>
          <w:iCs/>
        </w:rPr>
        <w:t>p = 0.0199</w:t>
      </w:r>
      <w:r>
        <w:t>), and 6 (</w:t>
      </w:r>
      <w:r w:rsidRPr="00483E4F">
        <w:rPr>
          <w:i/>
          <w:iCs/>
        </w:rPr>
        <w:t>p = 0.0001</w:t>
      </w:r>
      <w:r>
        <w:t>) (</w:t>
      </w:r>
      <w:r w:rsidR="00483E4F">
        <w:t>Fig. S1</w:t>
      </w:r>
      <w:r>
        <w:t>A, B).  Throughout washout, HR mice continued to weigh less than C mice, but the effect was significant only during weeks 16 (</w:t>
      </w:r>
      <w:r w:rsidRPr="00483E4F">
        <w:rPr>
          <w:i/>
          <w:iCs/>
        </w:rPr>
        <w:t>p = 0.0008</w:t>
      </w:r>
      <w:r>
        <w:t>), 19 (</w:t>
      </w:r>
      <w:r w:rsidRPr="00483E4F">
        <w:rPr>
          <w:i/>
          <w:iCs/>
        </w:rPr>
        <w:t>p = 0.0344</w:t>
      </w:r>
      <w:r>
        <w:t>), and 27 (</w:t>
      </w:r>
      <w:r w:rsidRPr="00483E4F">
        <w:rPr>
          <w:i/>
          <w:iCs/>
        </w:rPr>
        <w:t>p = 0.0141</w:t>
      </w:r>
      <w:r>
        <w:t xml:space="preserve">).  Similarly, the effect persisted through adult wheel testing.  At the end of juvenile treatment (week 6), line and exercise interacted such that HR mice were smaller than C mice, except in the exercise group (line × exercise </w:t>
      </w:r>
      <w:r w:rsidRPr="000E764D">
        <w:rPr>
          <w:i/>
          <w:iCs/>
        </w:rPr>
        <w:t>p = 0.0135</w:t>
      </w:r>
      <w:r>
        <w:t xml:space="preserve">).  At the end of adult wheel testing (week 34), early-life exercise reduced body mass in C mice, but not HR (line × exercise </w:t>
      </w:r>
      <w:r w:rsidRPr="000E764D">
        <w:rPr>
          <w:i/>
          <w:iCs/>
        </w:rPr>
        <w:t>p = 0.0413</w:t>
      </w:r>
      <w:r>
        <w:t xml:space="preserve">).  The change in body mass when given two weeks of adult wheel access had a 2-way (fructose × line </w:t>
      </w:r>
      <w:r w:rsidRPr="000E764D">
        <w:rPr>
          <w:i/>
          <w:iCs/>
        </w:rPr>
        <w:t>p = 0.0146</w:t>
      </w:r>
      <w:r>
        <w:t xml:space="preserve">) and 3-way (exercise × fructose × line </w:t>
      </w:r>
      <w:r w:rsidRPr="000E764D">
        <w:rPr>
          <w:i/>
          <w:iCs/>
        </w:rPr>
        <w:t>p = 0.0680</w:t>
      </w:r>
      <w:r>
        <w:t>) interaction.  All groups lost body mass (mainly due to loss of fat mass: see below), except for C mice given juvenile fructose and no exercise opportunity (</w:t>
      </w:r>
      <w:r w:rsidR="00BD0332">
        <w:t>Fig. S2</w:t>
      </w:r>
      <w:r>
        <w:t>).</w:t>
      </w:r>
    </w:p>
    <w:p w14:paraId="6F85B570" w14:textId="77777777" w:rsidR="00EC7C52" w:rsidRDefault="00EC7C52" w:rsidP="00EC7C52">
      <w:pPr>
        <w:ind w:firstLine="720"/>
      </w:pPr>
    </w:p>
    <w:p w14:paraId="5FD46085" w14:textId="778E8385" w:rsidR="00EC7C52" w:rsidRPr="008A7449" w:rsidRDefault="00EC7C52" w:rsidP="008A7449">
      <w:pPr>
        <w:rPr>
          <w:i/>
          <w:iCs/>
        </w:rPr>
      </w:pPr>
      <w:r w:rsidRPr="008A7449">
        <w:rPr>
          <w:i/>
          <w:iCs/>
        </w:rPr>
        <w:t>Lean mass</w:t>
      </w:r>
    </w:p>
    <w:p w14:paraId="57F932AD" w14:textId="7F93C4D0" w:rsidR="00EC7C52" w:rsidRDefault="00EC7C52" w:rsidP="00EC7C52">
      <w:r>
        <w:tab/>
        <w:t>Early-life exposure to fructose increased lean mass throughout the washout period during weeks 11 (</w:t>
      </w:r>
      <w:r w:rsidRPr="000E764D">
        <w:rPr>
          <w:i/>
          <w:iCs/>
        </w:rPr>
        <w:t>p = 0.0018</w:t>
      </w:r>
      <w:r>
        <w:t>), 23 (</w:t>
      </w:r>
      <w:r w:rsidRPr="000E764D">
        <w:rPr>
          <w:i/>
          <w:iCs/>
        </w:rPr>
        <w:t>p = 0.0156</w:t>
      </w:r>
      <w:r>
        <w:t>), and 27 (</w:t>
      </w:r>
      <w:r w:rsidRPr="000E764D">
        <w:rPr>
          <w:i/>
          <w:iCs/>
        </w:rPr>
        <w:t>p = 0.0374</w:t>
      </w:r>
      <w:r>
        <w:t>) (</w:t>
      </w:r>
      <w:r w:rsidR="00483E4F">
        <w:t>Fig. S1</w:t>
      </w:r>
      <w:r>
        <w:t>C, D).  Early-life exposure to exercise reduced lean mass throughout the washout period and the effect was only non-significant at week 23 (</w:t>
      </w:r>
      <w:r w:rsidRPr="001267E6">
        <w:rPr>
          <w:i/>
          <w:iCs/>
        </w:rPr>
        <w:t>p = 0.0667</w:t>
      </w:r>
      <w:r>
        <w:t xml:space="preserve">).  After two weeks of adult wheel testing, early-life exposure to exercise decreased lean mass (week 33 </w:t>
      </w:r>
      <w:r w:rsidRPr="001267E6">
        <w:rPr>
          <w:i/>
          <w:iCs/>
        </w:rPr>
        <w:t>p = 0.0035</w:t>
      </w:r>
      <w:r>
        <w:t xml:space="preserve">, week 34 </w:t>
      </w:r>
      <w:r w:rsidRPr="001267E6">
        <w:rPr>
          <w:i/>
          <w:iCs/>
        </w:rPr>
        <w:t>p = 0.0073</w:t>
      </w:r>
      <w:r>
        <w:t xml:space="preserve">).  Wheel access decreased lean mass in C mice but increased it in HR (line × exercise </w:t>
      </w:r>
      <w:r w:rsidRPr="001267E6">
        <w:rPr>
          <w:i/>
          <w:iCs/>
        </w:rPr>
        <w:t>p = 0.0086</w:t>
      </w:r>
      <w:r>
        <w:t xml:space="preserve">).  During washout, early-life exercise decreased lean mass in C mice, but not HR mice (week 19 line × exercise </w:t>
      </w:r>
      <w:r w:rsidRPr="001267E6">
        <w:rPr>
          <w:i/>
          <w:iCs/>
        </w:rPr>
        <w:t>p = 0.0319</w:t>
      </w:r>
      <w:r>
        <w:t xml:space="preserve">).  After the washout period and immediately prior to wheel testing, HR mice had less lean mass than C mice (week 32 </w:t>
      </w:r>
      <w:r w:rsidRPr="001267E6">
        <w:rPr>
          <w:i/>
          <w:iCs/>
        </w:rPr>
        <w:t>p = 0.0380</w:t>
      </w:r>
      <w:r>
        <w:t xml:space="preserve">) and the effect persisted through adult wheel testing.  After two weeks of adult wheel testing, early-life exercise decreased lean mass in C mice, but not HR mice (week 34 line × exercise </w:t>
      </w:r>
      <w:r w:rsidRPr="001267E6">
        <w:rPr>
          <w:i/>
          <w:iCs/>
        </w:rPr>
        <w:t>p = 0.0177</w:t>
      </w:r>
      <w:r>
        <w:t>).  When considering the change in lean mass across the 2 weeks of adult exercise, C mice gained lean mass (</w:t>
      </w:r>
      <w:r w:rsidR="00BD0332">
        <w:t>Fig. S2</w:t>
      </w:r>
      <w:r>
        <w:t xml:space="preserve"> and S</w:t>
      </w:r>
      <w:r w:rsidR="00483E4F">
        <w:t>M</w:t>
      </w:r>
      <w:r>
        <w:t xml:space="preserve">1: delta </w:t>
      </w:r>
      <w:r w:rsidRPr="00A62206">
        <w:rPr>
          <w:i/>
          <w:iCs/>
        </w:rPr>
        <w:t>p = 0.0010</w:t>
      </w:r>
      <w:r>
        <w:t>), while HR mice remained unchanged.</w:t>
      </w:r>
    </w:p>
    <w:p w14:paraId="01C2CB54" w14:textId="28FF0B17" w:rsidR="00953CD4" w:rsidRDefault="00953CD4" w:rsidP="00EC7C52"/>
    <w:p w14:paraId="5B594653" w14:textId="2C9C6520" w:rsidR="00953CD4" w:rsidRPr="008A7449" w:rsidRDefault="00953CD4" w:rsidP="008A7449">
      <w:pPr>
        <w:rPr>
          <w:i/>
          <w:iCs/>
        </w:rPr>
      </w:pPr>
      <w:r w:rsidRPr="008A7449">
        <w:rPr>
          <w:i/>
          <w:iCs/>
        </w:rPr>
        <w:t>Fat mass</w:t>
      </w:r>
    </w:p>
    <w:p w14:paraId="0D2EB959" w14:textId="2C2DAA21" w:rsidR="00953CD4" w:rsidRDefault="00953CD4" w:rsidP="00953CD4">
      <w:pPr>
        <w:ind w:firstLine="720"/>
      </w:pPr>
      <w:r>
        <w:t>In analyses with lean mass as a covariate (</w:t>
      </w:r>
      <w:r w:rsidR="00483E4F">
        <w:t>Fig. S1</w:t>
      </w:r>
      <w:r>
        <w:t xml:space="preserve">G, H), mice from the sedentary, fructose group had increased body fat compared to other groups after 3 weeks of early-life treatment (exercise × fructose </w:t>
      </w:r>
      <w:r w:rsidRPr="00A62206">
        <w:rPr>
          <w:i/>
          <w:iCs/>
        </w:rPr>
        <w:t>p = 0.0254</w:t>
      </w:r>
      <w:r>
        <w:t xml:space="preserve">).  HR mice from the fructose group, but not the water group had reduced body (fructose × line </w:t>
      </w:r>
      <w:r w:rsidRPr="00A62206">
        <w:rPr>
          <w:i/>
          <w:iCs/>
        </w:rPr>
        <w:t>p = 0.0280</w:t>
      </w:r>
      <w:r>
        <w:t xml:space="preserve">) at week 11.  Mice from the water, sedentary group had increased body fat in C and decreased body fat in HR (exercise × fructose × line </w:t>
      </w:r>
      <w:r w:rsidRPr="00A62206">
        <w:rPr>
          <w:i/>
          <w:iCs/>
        </w:rPr>
        <w:t>p = 0.0320</w:t>
      </w:r>
      <w:r>
        <w:t>) at week 32.  Early-life exposure to exercise generally decreased fat mass.  The effect was significant only at the end of juvenile treatment (p &lt; 0.0001), and at weeks 19 (</w:t>
      </w:r>
      <w:r w:rsidRPr="00A62206">
        <w:rPr>
          <w:i/>
          <w:iCs/>
        </w:rPr>
        <w:t>p = 0.0357</w:t>
      </w:r>
      <w:r>
        <w:t>) and 32 (</w:t>
      </w:r>
      <w:r w:rsidRPr="00A62206">
        <w:rPr>
          <w:i/>
          <w:iCs/>
        </w:rPr>
        <w:t>p = 0.0227</w:t>
      </w:r>
      <w:r>
        <w:t>).</w:t>
      </w:r>
    </w:p>
    <w:p w14:paraId="06E034E6" w14:textId="46AE1855" w:rsidR="00953CD4" w:rsidRDefault="00953CD4" w:rsidP="00A924E8">
      <w:pPr>
        <w:ind w:firstLine="720"/>
      </w:pPr>
      <w:r>
        <w:t>HR mice generally had less fat mass than C mice throughout the experiment, but the effect was not significant during early-life treatment and at weeks 23 and 32 (</w:t>
      </w:r>
      <w:r w:rsidR="00483E4F">
        <w:t>Fig. S1</w:t>
      </w:r>
      <w:r>
        <w:t>G, H).  All groups lost fat mass across 2 weeks of adult exercise (without lean mass as a covariate), and the reduction was significant in every group except HR mice on with early-life exercise and regular drinking water (</w:t>
      </w:r>
      <w:r w:rsidR="00BD0332">
        <w:t>Fig. S2</w:t>
      </w:r>
      <w:r>
        <w:t>).</w:t>
      </w:r>
    </w:p>
    <w:p w14:paraId="3825218B" w14:textId="03849EC0" w:rsidR="00953CD4" w:rsidRDefault="00953CD4" w:rsidP="00953CD4"/>
    <w:p w14:paraId="7FB55A20" w14:textId="77777777" w:rsidR="00953CD4" w:rsidRPr="008A7449" w:rsidRDefault="00953CD4" w:rsidP="008A7449">
      <w:pPr>
        <w:rPr>
          <w:i/>
          <w:iCs/>
        </w:rPr>
      </w:pPr>
      <w:r w:rsidRPr="008A7449">
        <w:rPr>
          <w:i/>
          <w:iCs/>
        </w:rPr>
        <w:t>Organ masses for cohort 1</w:t>
      </w:r>
    </w:p>
    <w:p w14:paraId="6B4F7D00" w14:textId="7A4469A8" w:rsidR="00953CD4" w:rsidRDefault="00953CD4" w:rsidP="00953CD4">
      <w:r>
        <w:tab/>
        <w:t>With log body mass as a covariate, early-life exposure to exercise increased heart mass in the water group and decreased it in the fructose group (</w:t>
      </w:r>
      <w:r w:rsidR="00BD0332">
        <w:t>Fig. S3</w:t>
      </w:r>
      <w:r>
        <w:t xml:space="preserve">A; exercise × fructose </w:t>
      </w:r>
      <w:r w:rsidRPr="00B4640D">
        <w:rPr>
          <w:i/>
          <w:iCs/>
        </w:rPr>
        <w:t>p = 0.0250</w:t>
      </w:r>
      <w:r>
        <w:t>) for both HR and C mice.  In addition, as reported in several previous studies 17,47–49, HR mice had larger hearts than C in all groups (</w:t>
      </w:r>
      <w:r w:rsidRPr="00B4640D">
        <w:rPr>
          <w:i/>
          <w:iCs/>
        </w:rPr>
        <w:t>p = 0.0035</w:t>
      </w:r>
      <w:r>
        <w:t>).  Liver mass was not affected by early-life treatments but was larger in HR than C mice (</w:t>
      </w:r>
      <w:r w:rsidR="00BD0332">
        <w:t>Fig. S3</w:t>
      </w:r>
      <w:r>
        <w:t xml:space="preserve">D; </w:t>
      </w:r>
      <w:r w:rsidRPr="00B4640D">
        <w:rPr>
          <w:i/>
          <w:iCs/>
        </w:rPr>
        <w:t>p = 0.0027</w:t>
      </w:r>
      <w:r>
        <w:t>).  Early-life exposure to exercise decreased reproductive fat pad mass (</w:t>
      </w:r>
      <w:r w:rsidR="00BD0332">
        <w:t>Fig. S3</w:t>
      </w:r>
      <w:r>
        <w:t xml:space="preserve">H; </w:t>
      </w:r>
      <w:r w:rsidRPr="00B4640D">
        <w:rPr>
          <w:i/>
          <w:iCs/>
        </w:rPr>
        <w:t>p = 0.0205</w:t>
      </w:r>
      <w:r>
        <w:t xml:space="preserve">).  Early-life exercise increased brain mass in C but not HR mice (exercise × line </w:t>
      </w:r>
      <w:r w:rsidRPr="00B4640D">
        <w:rPr>
          <w:i/>
          <w:iCs/>
        </w:rPr>
        <w:t>p = 0.0702</w:t>
      </w:r>
      <w:r>
        <w:t xml:space="preserve">), and early-life fructose reduced brain mass in C but not HR mice (fructose × line </w:t>
      </w:r>
      <w:r w:rsidRPr="00B4640D">
        <w:rPr>
          <w:i/>
          <w:iCs/>
        </w:rPr>
        <w:t>p = 0.0563</w:t>
      </w:r>
      <w:r>
        <w:t>) (</w:t>
      </w:r>
      <w:r w:rsidR="00BD0332">
        <w:t>Fig. S3</w:t>
      </w:r>
      <w:r>
        <w:t>C).</w:t>
      </w:r>
    </w:p>
    <w:p w14:paraId="637B6CA6" w14:textId="77777777" w:rsidR="00953CD4" w:rsidRDefault="00953CD4" w:rsidP="00953CD4"/>
    <w:p w14:paraId="1103FBB1" w14:textId="77777777" w:rsidR="00953CD4" w:rsidRPr="008A7449" w:rsidRDefault="00953CD4" w:rsidP="008A7449">
      <w:pPr>
        <w:rPr>
          <w:i/>
          <w:iCs/>
        </w:rPr>
      </w:pPr>
      <w:r w:rsidRPr="008A7449">
        <w:rPr>
          <w:i/>
          <w:iCs/>
        </w:rPr>
        <w:t>Organ masses for both cohorts combined</w:t>
      </w:r>
    </w:p>
    <w:p w14:paraId="60DB718B" w14:textId="5434614E" w:rsidR="00953CD4" w:rsidRDefault="00953CD4" w:rsidP="008A7449">
      <w:r>
        <w:tab/>
        <w:t xml:space="preserve">Organ masses were analyzed in four-way analyses, adding cohort as a main effect to test for potential training effects caused by two weeks of wheel access.  In </w:t>
      </w:r>
      <w:r>
        <w:lastRenderedPageBreak/>
        <w:t>each case, wheel-running distance was never a significant predictor of organ mass when used as a covariate, so it was removed from the final models (see S</w:t>
      </w:r>
      <w:r w:rsidR="00947C59">
        <w:t>M</w:t>
      </w:r>
      <w:r>
        <w:t xml:space="preserve">2 for results of four-way ANOVAs with and without wheel running distance as a covariate). </w:t>
      </w:r>
    </w:p>
    <w:p w14:paraId="11CAE9A5" w14:textId="3646C65B" w:rsidR="00953CD4" w:rsidRDefault="00953CD4" w:rsidP="00953CD4">
      <w:r>
        <w:tab/>
        <w:t>With body mass as a covariate, heart ventricle mass was affected by line (</w:t>
      </w:r>
      <w:r w:rsidRPr="00947C59">
        <w:rPr>
          <w:i/>
          <w:iCs/>
        </w:rPr>
        <w:t>p &lt; 0.0001</w:t>
      </w:r>
      <w:r>
        <w:t>), cohort (</w:t>
      </w:r>
      <w:r w:rsidRPr="00947C59">
        <w:rPr>
          <w:i/>
          <w:iCs/>
        </w:rPr>
        <w:t>p &lt; 0.0001</w:t>
      </w:r>
      <w:r>
        <w:t>), and a line cohort interaction (</w:t>
      </w:r>
      <w:r w:rsidRPr="00947C59">
        <w:rPr>
          <w:i/>
          <w:iCs/>
        </w:rPr>
        <w:t>p = 0.0176</w:t>
      </w:r>
      <w:r>
        <w:t>): HR mice had larger hearts, wheel access increased heart mass, and the training effect was greater in HR mice.  Cohort and line interactively affected both subdermal (</w:t>
      </w:r>
      <w:r w:rsidRPr="00947C59">
        <w:rPr>
          <w:i/>
          <w:iCs/>
        </w:rPr>
        <w:t>p = 0.0018</w:t>
      </w:r>
      <w:r>
        <w:t>) and reproductive (</w:t>
      </w:r>
      <w:r w:rsidRPr="00947C59">
        <w:rPr>
          <w:i/>
          <w:iCs/>
        </w:rPr>
        <w:t>p = 0.0443</w:t>
      </w:r>
      <w:r>
        <w:t>) fat pads: in both cases, adult wheel access significantly reduced fat pad mass in C mice but did not significantly affect it in HR mice.  Liver mass was increased by adult wheel access (</w:t>
      </w:r>
      <w:r w:rsidRPr="00947C59">
        <w:rPr>
          <w:i/>
          <w:iCs/>
        </w:rPr>
        <w:t>p &lt; 0.0001</w:t>
      </w:r>
      <w:r>
        <w:t>), larger in HR mice (</w:t>
      </w:r>
      <w:r w:rsidRPr="00947C59">
        <w:rPr>
          <w:i/>
          <w:iCs/>
        </w:rPr>
        <w:t>p = 0.0005</w:t>
      </w:r>
      <w:r>
        <w:t xml:space="preserve">), </w:t>
      </w:r>
      <w:proofErr w:type="gramStart"/>
      <w:r>
        <w:t>and also</w:t>
      </w:r>
      <w:proofErr w:type="gramEnd"/>
      <w:r>
        <w:t xml:space="preserve"> affected by an exercise × fructose interaction (</w:t>
      </w:r>
      <w:r w:rsidRPr="00947C59">
        <w:rPr>
          <w:i/>
          <w:iCs/>
        </w:rPr>
        <w:t>p = 0.0490</w:t>
      </w:r>
      <w:r>
        <w:t>).  Triceps surae muscle mass was larger in HR mice (</w:t>
      </w:r>
      <w:r w:rsidRPr="00947C59">
        <w:rPr>
          <w:i/>
          <w:iCs/>
        </w:rPr>
        <w:t>p = 0.0496</w:t>
      </w:r>
      <w:r>
        <w:t>) and was also affected by an exercise × fructose (</w:t>
      </w:r>
      <w:r w:rsidRPr="00947C59">
        <w:rPr>
          <w:i/>
          <w:iCs/>
        </w:rPr>
        <w:t>p = 0.0402</w:t>
      </w:r>
      <w:r>
        <w:t>) and a cohort × fructose × line interaction (</w:t>
      </w:r>
      <w:r w:rsidRPr="00947C59">
        <w:rPr>
          <w:i/>
          <w:iCs/>
        </w:rPr>
        <w:t>p = 0.0236</w:t>
      </w:r>
      <w:r>
        <w:t>).  Adult wheel access had a consistent effect of increasing cecum mass (</w:t>
      </w:r>
      <w:r w:rsidRPr="00947C59">
        <w:rPr>
          <w:i/>
          <w:iCs/>
        </w:rPr>
        <w:t>p &lt; 0.0001</w:t>
      </w:r>
      <w:r>
        <w:t>), and two 3-way interactions were also statistically significant (see S</w:t>
      </w:r>
      <w:r w:rsidR="00947C59">
        <w:t>M</w:t>
      </w:r>
      <w:r>
        <w:t>2).</w:t>
      </w:r>
    </w:p>
    <w:p w14:paraId="3AEC8A5B" w14:textId="77777777" w:rsidR="00953CD4" w:rsidRDefault="00953CD4">
      <w:r>
        <w:br w:type="page"/>
      </w:r>
    </w:p>
    <w:p w14:paraId="2B9DB629" w14:textId="564B7284" w:rsidR="00953CD4" w:rsidRPr="008A7449" w:rsidRDefault="00953CD4" w:rsidP="008A7449">
      <w:pPr>
        <w:rPr>
          <w:b/>
          <w:bCs/>
        </w:rPr>
      </w:pPr>
      <w:r w:rsidRPr="008A7449">
        <w:rPr>
          <w:b/>
          <w:bCs/>
        </w:rPr>
        <w:lastRenderedPageBreak/>
        <w:t>Figures</w:t>
      </w:r>
    </w:p>
    <w:p w14:paraId="277527AB" w14:textId="77777777" w:rsidR="00EF6807" w:rsidRDefault="00EF6807" w:rsidP="00953CD4"/>
    <w:p w14:paraId="1AD19C84" w14:textId="116C273E" w:rsidR="00953CD4" w:rsidRDefault="00953CD4" w:rsidP="00F40B8C">
      <w:pPr>
        <w:spacing w:line="480" w:lineRule="auto"/>
      </w:pPr>
      <w:r>
        <w:t xml:space="preserve">Figure </w:t>
      </w:r>
      <w:r w:rsidR="00483E4F">
        <w:t>S1</w:t>
      </w:r>
      <w:r>
        <w:t>.  Total body mass, lean mass, and fat mass.  Values are least-squares means and standard errors from SAS Procedure Mixed.  Note that body mass and composition were also measured at weaning (week 3) but are not shown here (see Results); HR mice at weaning weighed 10.3% less than C mice (p = 0.0404).  Fat mass was analyzed with and without lean mass as a covariate.  See S</w:t>
      </w:r>
      <w:r w:rsidR="00947C59">
        <w:t>M</w:t>
      </w:r>
      <w:r>
        <w:t>1 for additional statistical details.</w:t>
      </w:r>
    </w:p>
    <w:p w14:paraId="7D2A3668" w14:textId="77777777" w:rsidR="00F40B8C" w:rsidRDefault="00F40B8C" w:rsidP="00F40B8C">
      <w:pPr>
        <w:spacing w:line="480" w:lineRule="auto"/>
      </w:pPr>
    </w:p>
    <w:p w14:paraId="36DB2D78" w14:textId="57763F85" w:rsidR="00F40B8C" w:rsidRDefault="00816B5F" w:rsidP="00F40B8C">
      <w:pPr>
        <w:spacing w:line="480" w:lineRule="auto"/>
      </w:pPr>
      <w:bookmarkStart w:id="0" w:name="_Toc92894907"/>
      <w:r w:rsidRPr="00F40B8C">
        <w:t xml:space="preserve">Figure </w:t>
      </w:r>
      <w:r w:rsidR="00BD0332" w:rsidRPr="00F40B8C">
        <w:t>S2</w:t>
      </w:r>
      <w:r w:rsidRPr="00F40B8C">
        <w:t>.  Change in body mass across two weeks of adult wheel access.</w:t>
      </w:r>
      <w:bookmarkEnd w:id="0"/>
      <w:r w:rsidRPr="00F40B8C">
        <w:t xml:space="preserve">  Measurements</w:t>
      </w:r>
      <w:r w:rsidRPr="00952AAB">
        <w:t xml:space="preserve"> were taken immediately before and after </w:t>
      </w:r>
      <w:r>
        <w:t xml:space="preserve">wheel testing </w:t>
      </w:r>
      <w:r w:rsidRPr="00952AAB">
        <w:t xml:space="preserve">(see Fig. 1).  Values are least squares means from SAS Procedure Mixed.  See </w:t>
      </w:r>
      <w:r>
        <w:t>SM1</w:t>
      </w:r>
      <w:r w:rsidRPr="00952AAB">
        <w:t xml:space="preserve"> for statistical details.</w:t>
      </w:r>
      <w:r w:rsidR="00F40B8C">
        <w:t xml:space="preserve">  </w:t>
      </w:r>
      <w:r w:rsidRPr="00952AAB">
        <w:t>*</w:t>
      </w:r>
      <w:r>
        <w:t>F</w:t>
      </w:r>
      <w:r w:rsidRPr="00952AAB">
        <w:t>at mass with lean mass as a covariate.</w:t>
      </w:r>
    </w:p>
    <w:p w14:paraId="1621EB5C" w14:textId="70F66059" w:rsidR="00816B5F" w:rsidRPr="00952AAB" w:rsidRDefault="00816B5F" w:rsidP="00F40B8C">
      <w:pPr>
        <w:spacing w:line="480" w:lineRule="auto"/>
      </w:pPr>
      <w:r w:rsidRPr="00952AAB">
        <w:t xml:space="preserve">  </w:t>
      </w:r>
    </w:p>
    <w:p w14:paraId="112CBB59" w14:textId="6DE31E28" w:rsidR="00953CD4" w:rsidRDefault="00EF6807" w:rsidP="00F40B8C">
      <w:pPr>
        <w:spacing w:line="480" w:lineRule="auto"/>
      </w:pPr>
      <w:r>
        <w:t xml:space="preserve">Figure </w:t>
      </w:r>
      <w:r w:rsidR="00283DD2">
        <w:t>S</w:t>
      </w:r>
      <w:r w:rsidR="00816B5F">
        <w:t>3</w:t>
      </w:r>
      <w:r>
        <w:t xml:space="preserve">.  Body-mass adjusted heart ventricles, triceps surae, brain, liver, spleen, and cecum, and fat pad masses for cohort 1.  Values are least-squares means, standard errors, and accompanying </w:t>
      </w:r>
      <w:r w:rsidR="00483E4F">
        <w:t>p-</w:t>
      </w:r>
      <w:r>
        <w:t xml:space="preserve">values from type 3 tests of fixed effects from SAS Procedure Mixed.  </w:t>
      </w:r>
      <w:r w:rsidR="0027679D">
        <w:t xml:space="preserve">Asterisks highlight interaction effects, where the indicated comparison of least squares means was significant at p &lt; 0.05.  </w:t>
      </w:r>
      <w:r>
        <w:t>All traits were analyzed with body mass as a covariate (and with log body mass when the dependent variable was log-transformed [A, F]).  See S</w:t>
      </w:r>
      <w:r w:rsidR="00947C59">
        <w:t>M</w:t>
      </w:r>
      <w:r>
        <w:t>1 for additional statistical details</w:t>
      </w:r>
      <w:r w:rsidR="002A779D">
        <w:t>.</w:t>
      </w:r>
    </w:p>
    <w:sectPr w:rsidR="00953C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478C" w14:textId="77777777" w:rsidR="00FD48FD" w:rsidRDefault="00FD48FD" w:rsidP="00953CD4">
      <w:r>
        <w:separator/>
      </w:r>
    </w:p>
  </w:endnote>
  <w:endnote w:type="continuationSeparator" w:id="0">
    <w:p w14:paraId="2F4C5D5B" w14:textId="77777777" w:rsidR="00FD48FD" w:rsidRDefault="00FD48FD" w:rsidP="0095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0066" w14:textId="77777777" w:rsidR="00FD48FD" w:rsidRDefault="00FD48FD" w:rsidP="00953CD4">
      <w:r>
        <w:separator/>
      </w:r>
    </w:p>
  </w:footnote>
  <w:footnote w:type="continuationSeparator" w:id="0">
    <w:p w14:paraId="1AF31960" w14:textId="77777777" w:rsidR="00FD48FD" w:rsidRDefault="00FD48FD" w:rsidP="0095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6CF3" w14:textId="2A0A5FC9" w:rsidR="00953CD4" w:rsidRDefault="00953CD4">
    <w:pPr>
      <w:pStyle w:val="Header"/>
    </w:pPr>
    <w:r>
      <w:t>Cadney et al.</w:t>
    </w:r>
    <w:r>
      <w:tab/>
    </w:r>
    <w:r>
      <w:tab/>
      <w:t>Supplemental Material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52"/>
    <w:rsid w:val="00033B1C"/>
    <w:rsid w:val="000E764D"/>
    <w:rsid w:val="001267E6"/>
    <w:rsid w:val="00161EF8"/>
    <w:rsid w:val="00170BE3"/>
    <w:rsid w:val="001A4DAB"/>
    <w:rsid w:val="002351B6"/>
    <w:rsid w:val="0027679D"/>
    <w:rsid w:val="00283DD2"/>
    <w:rsid w:val="002A779D"/>
    <w:rsid w:val="002F018C"/>
    <w:rsid w:val="003E250B"/>
    <w:rsid w:val="00405333"/>
    <w:rsid w:val="0042207D"/>
    <w:rsid w:val="00457085"/>
    <w:rsid w:val="00466883"/>
    <w:rsid w:val="00483E4F"/>
    <w:rsid w:val="004B1CC4"/>
    <w:rsid w:val="004D541C"/>
    <w:rsid w:val="004E60BE"/>
    <w:rsid w:val="00545853"/>
    <w:rsid w:val="0064656D"/>
    <w:rsid w:val="006B5D88"/>
    <w:rsid w:val="00743C7D"/>
    <w:rsid w:val="007D187A"/>
    <w:rsid w:val="00816B5F"/>
    <w:rsid w:val="008A7449"/>
    <w:rsid w:val="00937B2E"/>
    <w:rsid w:val="00947C59"/>
    <w:rsid w:val="00953CD4"/>
    <w:rsid w:val="009D2AA0"/>
    <w:rsid w:val="00A1686B"/>
    <w:rsid w:val="00A62206"/>
    <w:rsid w:val="00A924E8"/>
    <w:rsid w:val="00AF0ACE"/>
    <w:rsid w:val="00B4640D"/>
    <w:rsid w:val="00BD0332"/>
    <w:rsid w:val="00C30951"/>
    <w:rsid w:val="00C83031"/>
    <w:rsid w:val="00CB1A76"/>
    <w:rsid w:val="00DB6A90"/>
    <w:rsid w:val="00DC0737"/>
    <w:rsid w:val="00DF1B95"/>
    <w:rsid w:val="00EC7C52"/>
    <w:rsid w:val="00EF6807"/>
    <w:rsid w:val="00F40B8C"/>
    <w:rsid w:val="00F82AF4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28C4"/>
  <w15:chartTrackingRefBased/>
  <w15:docId w15:val="{8968D9CD-F7B4-4A06-B48F-060EFFA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563C1" w:themeColor="hyperlink"/>
        <w:sz w:val="24"/>
        <w:szCs w:val="22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449"/>
    <w:pPr>
      <w:spacing w:line="360" w:lineRule="auto"/>
    </w:pPr>
    <w:rPr>
      <w:color w:val="auto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C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1686B"/>
    <w:pPr>
      <w:spacing w:after="100" w:line="259" w:lineRule="auto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1686B"/>
    <w:pPr>
      <w:spacing w:after="100" w:line="259" w:lineRule="auto"/>
      <w:ind w:left="440"/>
    </w:pPr>
    <w:rPr>
      <w:rFonts w:eastAsiaTheme="minorEastAsia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1686B"/>
    <w:pPr>
      <w:spacing w:after="100" w:line="259" w:lineRule="auto"/>
      <w:ind w:left="22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1686B"/>
    <w:pPr>
      <w:spacing w:after="100" w:line="259" w:lineRule="auto"/>
      <w:ind w:left="720"/>
    </w:pPr>
    <w:rPr>
      <w:rFonts w:cstheme="minorBid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1686B"/>
    <w:pPr>
      <w:spacing w:after="100" w:line="259" w:lineRule="auto"/>
      <w:ind w:left="960"/>
    </w:pPr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EC7C52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53CD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CD4"/>
    <w:rPr>
      <w:color w:val="auto"/>
      <w:u w:val="none"/>
    </w:rPr>
  </w:style>
  <w:style w:type="paragraph" w:styleId="Footer">
    <w:name w:val="footer"/>
    <w:basedOn w:val="Normal"/>
    <w:link w:val="FooterChar"/>
    <w:uiPriority w:val="99"/>
    <w:unhideWhenUsed/>
    <w:rsid w:val="00953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CD4"/>
    <w:rPr>
      <w:color w:val="auto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F6807"/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none"/>
    </w:rPr>
  </w:style>
  <w:style w:type="paragraph" w:styleId="Revision">
    <w:name w:val="Revision"/>
    <w:hidden/>
    <w:uiPriority w:val="99"/>
    <w:semiHidden/>
    <w:rsid w:val="0027679D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Cadney</dc:creator>
  <cp:keywords/>
  <dc:description/>
  <cp:lastModifiedBy>Marcell Cadney</cp:lastModifiedBy>
  <cp:revision>2</cp:revision>
  <dcterms:created xsi:type="dcterms:W3CDTF">2022-09-07T18:33:00Z</dcterms:created>
  <dcterms:modified xsi:type="dcterms:W3CDTF">2022-09-07T18:33:00Z</dcterms:modified>
</cp:coreProperties>
</file>