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B94A1" w14:textId="4DF94EF6" w:rsidR="001352AC" w:rsidRPr="007359D0" w:rsidRDefault="000031E2" w:rsidP="002C26EE">
      <w:pPr>
        <w:ind w:left="2880" w:hanging="2880"/>
        <w:jc w:val="center"/>
        <w:rPr>
          <w:rFonts w:ascii="Garamond" w:hAnsi="Garamond"/>
          <w:sz w:val="22"/>
          <w:szCs w:val="22"/>
        </w:rPr>
      </w:pPr>
      <w:r w:rsidRPr="007359D0">
        <w:rPr>
          <w:rFonts w:ascii="Garamond" w:hAnsi="Garamond"/>
          <w:sz w:val="22"/>
          <w:szCs w:val="22"/>
        </w:rPr>
        <w:t>SUPPLEM</w:t>
      </w:r>
      <w:r w:rsidR="0028293B">
        <w:rPr>
          <w:rFonts w:ascii="Garamond" w:hAnsi="Garamond"/>
          <w:sz w:val="22"/>
          <w:szCs w:val="22"/>
        </w:rPr>
        <w:t>E</w:t>
      </w:r>
      <w:r w:rsidRPr="007359D0">
        <w:rPr>
          <w:rFonts w:ascii="Garamond" w:hAnsi="Garamond"/>
          <w:sz w:val="22"/>
          <w:szCs w:val="22"/>
        </w:rPr>
        <w:t>NTARY MATERIAL</w:t>
      </w:r>
    </w:p>
    <w:p w14:paraId="01DA43BD" w14:textId="2D65690D" w:rsidR="000031E2" w:rsidRPr="007359D0" w:rsidRDefault="000031E2">
      <w:pPr>
        <w:rPr>
          <w:rFonts w:ascii="Garamond" w:hAnsi="Garamond"/>
          <w:sz w:val="22"/>
          <w:szCs w:val="22"/>
        </w:rPr>
      </w:pPr>
    </w:p>
    <w:p w14:paraId="267BE4D4" w14:textId="7A065FF8" w:rsidR="000031E2" w:rsidRPr="007359D0" w:rsidRDefault="000031E2" w:rsidP="00BE2731">
      <w:pPr>
        <w:spacing w:line="360" w:lineRule="auto"/>
        <w:rPr>
          <w:rFonts w:ascii="Garamond" w:hAnsi="Garamond"/>
          <w:sz w:val="22"/>
          <w:szCs w:val="22"/>
        </w:rPr>
      </w:pPr>
    </w:p>
    <w:p w14:paraId="58F177D5" w14:textId="3D201B32" w:rsidR="000031E2" w:rsidRPr="007359D0" w:rsidRDefault="000031E2" w:rsidP="00C5489B">
      <w:pPr>
        <w:spacing w:line="360" w:lineRule="auto"/>
        <w:jc w:val="both"/>
        <w:rPr>
          <w:rFonts w:ascii="Garamond" w:hAnsi="Garamond"/>
          <w:sz w:val="22"/>
          <w:szCs w:val="22"/>
        </w:rPr>
      </w:pPr>
      <w:r w:rsidRPr="007359D0">
        <w:rPr>
          <w:rFonts w:ascii="Garamond" w:hAnsi="Garamond"/>
          <w:sz w:val="22"/>
          <w:szCs w:val="22"/>
        </w:rPr>
        <w:t xml:space="preserve">This document is divided into several sections. The first section describes </w:t>
      </w:r>
      <w:r w:rsidR="00E7354D">
        <w:rPr>
          <w:rFonts w:ascii="Garamond" w:hAnsi="Garamond"/>
          <w:sz w:val="22"/>
          <w:szCs w:val="22"/>
        </w:rPr>
        <w:t>the</w:t>
      </w:r>
      <w:r w:rsidRPr="007359D0">
        <w:rPr>
          <w:rFonts w:ascii="Garamond" w:hAnsi="Garamond"/>
          <w:sz w:val="22"/>
          <w:szCs w:val="22"/>
        </w:rPr>
        <w:t xml:space="preserve"> methodology used to identify, gather, </w:t>
      </w:r>
      <w:r w:rsidR="00685160" w:rsidRPr="007359D0">
        <w:rPr>
          <w:rFonts w:ascii="Garamond" w:hAnsi="Garamond"/>
          <w:sz w:val="22"/>
          <w:szCs w:val="22"/>
        </w:rPr>
        <w:t>verify,</w:t>
      </w:r>
      <w:r w:rsidR="007E08A3">
        <w:rPr>
          <w:rFonts w:ascii="Garamond" w:hAnsi="Garamond"/>
          <w:sz w:val="22"/>
          <w:szCs w:val="22"/>
        </w:rPr>
        <w:t xml:space="preserve"> </w:t>
      </w:r>
      <w:r w:rsidRPr="007359D0">
        <w:rPr>
          <w:rFonts w:ascii="Garamond" w:hAnsi="Garamond"/>
          <w:sz w:val="22"/>
          <w:szCs w:val="22"/>
        </w:rPr>
        <w:t>organize</w:t>
      </w:r>
      <w:r w:rsidR="00E7354D">
        <w:rPr>
          <w:rFonts w:ascii="Garamond" w:hAnsi="Garamond"/>
          <w:sz w:val="22"/>
          <w:szCs w:val="22"/>
        </w:rPr>
        <w:t>,</w:t>
      </w:r>
      <w:r w:rsidR="007E08A3">
        <w:rPr>
          <w:rFonts w:ascii="Garamond" w:hAnsi="Garamond"/>
          <w:sz w:val="22"/>
          <w:szCs w:val="22"/>
        </w:rPr>
        <w:t xml:space="preserve"> </w:t>
      </w:r>
      <w:r w:rsidR="007E08A3" w:rsidRPr="00E7354D">
        <w:rPr>
          <w:rFonts w:ascii="Garamond" w:hAnsi="Garamond"/>
          <w:sz w:val="22"/>
          <w:szCs w:val="22"/>
        </w:rPr>
        <w:t>and evaluate</w:t>
      </w:r>
      <w:r w:rsidRPr="00E7354D">
        <w:rPr>
          <w:rFonts w:ascii="Garamond" w:hAnsi="Garamond"/>
          <w:sz w:val="22"/>
          <w:szCs w:val="22"/>
        </w:rPr>
        <w:t xml:space="preserve"> </w:t>
      </w:r>
      <w:r w:rsidRPr="007359D0">
        <w:rPr>
          <w:rFonts w:ascii="Garamond" w:hAnsi="Garamond"/>
          <w:sz w:val="22"/>
          <w:szCs w:val="22"/>
        </w:rPr>
        <w:t>the studies that form part of the samples used in our meta</w:t>
      </w:r>
      <w:r w:rsidR="00FB0764">
        <w:rPr>
          <w:rFonts w:ascii="Garamond" w:hAnsi="Garamond"/>
          <w:sz w:val="22"/>
          <w:szCs w:val="22"/>
        </w:rPr>
        <w:t>-</w:t>
      </w:r>
      <w:r w:rsidRPr="007359D0">
        <w:rPr>
          <w:rFonts w:ascii="Garamond" w:hAnsi="Garamond"/>
          <w:sz w:val="22"/>
          <w:szCs w:val="22"/>
        </w:rPr>
        <w:t xml:space="preserve">analysis. The second section is about sensitivity analysis and includes </w:t>
      </w:r>
      <w:r w:rsidR="007E08A3">
        <w:rPr>
          <w:rFonts w:ascii="Garamond" w:hAnsi="Garamond"/>
          <w:sz w:val="22"/>
          <w:szCs w:val="22"/>
        </w:rPr>
        <w:t xml:space="preserve">multiple </w:t>
      </w:r>
      <w:r w:rsidRPr="007359D0">
        <w:rPr>
          <w:rFonts w:ascii="Garamond" w:hAnsi="Garamond"/>
          <w:sz w:val="22"/>
          <w:szCs w:val="22"/>
        </w:rPr>
        <w:t xml:space="preserve">tests implemented to ensure our results </w:t>
      </w:r>
      <w:r w:rsidR="0064194B">
        <w:rPr>
          <w:rFonts w:ascii="Garamond" w:hAnsi="Garamond"/>
          <w:sz w:val="22"/>
          <w:szCs w:val="22"/>
        </w:rPr>
        <w:t>are</w:t>
      </w:r>
      <w:r w:rsidRPr="007359D0">
        <w:rPr>
          <w:rFonts w:ascii="Garamond" w:hAnsi="Garamond"/>
          <w:sz w:val="22"/>
          <w:szCs w:val="22"/>
        </w:rPr>
        <w:t xml:space="preserve"> robust to </w:t>
      </w:r>
      <w:r w:rsidR="0064194B">
        <w:rPr>
          <w:rFonts w:ascii="Garamond" w:hAnsi="Garamond"/>
          <w:sz w:val="22"/>
          <w:szCs w:val="22"/>
        </w:rPr>
        <w:t xml:space="preserve">known </w:t>
      </w:r>
      <w:r w:rsidRPr="007359D0">
        <w:rPr>
          <w:rFonts w:ascii="Garamond" w:hAnsi="Garamond"/>
          <w:sz w:val="22"/>
          <w:szCs w:val="22"/>
        </w:rPr>
        <w:t xml:space="preserve">validity threats. The third section </w:t>
      </w:r>
      <w:r w:rsidR="00685160" w:rsidRPr="007359D0">
        <w:rPr>
          <w:rFonts w:ascii="Garamond" w:hAnsi="Garamond"/>
          <w:sz w:val="22"/>
          <w:szCs w:val="22"/>
        </w:rPr>
        <w:t>contains</w:t>
      </w:r>
      <w:r w:rsidRPr="007359D0">
        <w:rPr>
          <w:rFonts w:ascii="Garamond" w:hAnsi="Garamond"/>
          <w:sz w:val="22"/>
          <w:szCs w:val="22"/>
        </w:rPr>
        <w:t xml:space="preserve"> tables and plots that we could not include in the ma</w:t>
      </w:r>
      <w:r w:rsidR="0064194B">
        <w:rPr>
          <w:rFonts w:ascii="Garamond" w:hAnsi="Garamond"/>
          <w:sz w:val="22"/>
          <w:szCs w:val="22"/>
        </w:rPr>
        <w:t>in</w:t>
      </w:r>
      <w:r w:rsidRPr="007359D0">
        <w:rPr>
          <w:rFonts w:ascii="Garamond" w:hAnsi="Garamond"/>
          <w:sz w:val="22"/>
          <w:szCs w:val="22"/>
        </w:rPr>
        <w:t xml:space="preserve"> body of the paper.</w:t>
      </w:r>
    </w:p>
    <w:p w14:paraId="06AB8C1E" w14:textId="77777777" w:rsidR="000031E2" w:rsidRPr="007359D0" w:rsidRDefault="000031E2" w:rsidP="00BE2731">
      <w:pPr>
        <w:spacing w:line="360" w:lineRule="auto"/>
        <w:rPr>
          <w:rFonts w:ascii="Garamond" w:hAnsi="Garamond"/>
          <w:sz w:val="22"/>
          <w:szCs w:val="22"/>
        </w:rPr>
      </w:pPr>
    </w:p>
    <w:p w14:paraId="1806E3AA" w14:textId="36525519" w:rsidR="00602286" w:rsidRPr="00E7354D" w:rsidRDefault="000031E2" w:rsidP="00602286">
      <w:pPr>
        <w:spacing w:line="360" w:lineRule="auto"/>
        <w:rPr>
          <w:rFonts w:ascii="Garamond" w:hAnsi="Garamond"/>
          <w:b/>
          <w:sz w:val="22"/>
          <w:szCs w:val="22"/>
        </w:rPr>
      </w:pPr>
      <w:r w:rsidRPr="00E7354D">
        <w:rPr>
          <w:rFonts w:ascii="Garamond" w:hAnsi="Garamond"/>
          <w:b/>
          <w:sz w:val="22"/>
          <w:szCs w:val="22"/>
        </w:rPr>
        <w:t>I. Data collection</w:t>
      </w:r>
    </w:p>
    <w:p w14:paraId="352B91F1" w14:textId="13DD2805" w:rsidR="0027612A" w:rsidRPr="00E7354D" w:rsidRDefault="0027612A" w:rsidP="006A3666">
      <w:pPr>
        <w:spacing w:line="360" w:lineRule="auto"/>
        <w:jc w:val="both"/>
        <w:rPr>
          <w:rFonts w:ascii="Garamond" w:hAnsi="Garamond"/>
          <w:sz w:val="22"/>
          <w:szCs w:val="22"/>
        </w:rPr>
      </w:pPr>
      <w:r w:rsidRPr="00E7354D">
        <w:rPr>
          <w:rFonts w:ascii="Garamond" w:hAnsi="Garamond"/>
          <w:sz w:val="22"/>
          <w:szCs w:val="22"/>
        </w:rPr>
        <w:t>1.</w:t>
      </w:r>
      <w:r w:rsidR="00E7354D" w:rsidRPr="00E7354D">
        <w:rPr>
          <w:rFonts w:ascii="Garamond" w:hAnsi="Garamond"/>
          <w:sz w:val="22"/>
          <w:szCs w:val="22"/>
        </w:rPr>
        <w:t xml:space="preserve"> </w:t>
      </w:r>
      <w:r w:rsidRPr="00E7354D">
        <w:rPr>
          <w:rFonts w:ascii="Garamond" w:hAnsi="Garamond"/>
          <w:sz w:val="22"/>
          <w:szCs w:val="22"/>
        </w:rPr>
        <w:t xml:space="preserve">PRISMA </w:t>
      </w:r>
    </w:p>
    <w:p w14:paraId="2AEC0624" w14:textId="59F75F06" w:rsidR="00D93ECB" w:rsidRDefault="00E7354D" w:rsidP="006A3666">
      <w:pPr>
        <w:spacing w:line="360" w:lineRule="auto"/>
        <w:jc w:val="both"/>
        <w:rPr>
          <w:rFonts w:ascii="Garamond" w:hAnsi="Garamond"/>
          <w:sz w:val="22"/>
          <w:szCs w:val="22"/>
        </w:rPr>
      </w:pPr>
      <w:r w:rsidRPr="00E7354D">
        <w:rPr>
          <w:rFonts w:ascii="Garamond" w:hAnsi="Garamond"/>
          <w:sz w:val="22"/>
          <w:szCs w:val="22"/>
        </w:rPr>
        <w:t>The last column of Table S</w:t>
      </w:r>
      <w:r w:rsidR="00E4019F">
        <w:rPr>
          <w:rFonts w:ascii="Garamond" w:hAnsi="Garamond"/>
          <w:sz w:val="22"/>
          <w:szCs w:val="22"/>
        </w:rPr>
        <w:t>1</w:t>
      </w:r>
      <w:r w:rsidRPr="00E7354D">
        <w:rPr>
          <w:rFonts w:ascii="Garamond" w:hAnsi="Garamond"/>
          <w:sz w:val="22"/>
          <w:szCs w:val="22"/>
        </w:rPr>
        <w:t xml:space="preserve"> identifies description</w:t>
      </w:r>
      <w:r w:rsidR="00D93ECB">
        <w:rPr>
          <w:rFonts w:ascii="Garamond" w:hAnsi="Garamond"/>
          <w:sz w:val="22"/>
          <w:szCs w:val="22"/>
        </w:rPr>
        <w:t>s</w:t>
      </w:r>
      <w:r w:rsidRPr="00E7354D">
        <w:rPr>
          <w:rFonts w:ascii="Garamond" w:hAnsi="Garamond"/>
          <w:sz w:val="22"/>
          <w:szCs w:val="22"/>
        </w:rPr>
        <w:t xml:space="preserve"> of PRISMA items</w:t>
      </w:r>
      <w:r w:rsidR="00D93ECB">
        <w:rPr>
          <w:rFonts w:ascii="Garamond" w:hAnsi="Garamond"/>
          <w:sz w:val="22"/>
          <w:szCs w:val="22"/>
        </w:rPr>
        <w:t xml:space="preserve"> and the location in the paper</w:t>
      </w:r>
      <w:r w:rsidRPr="00E7354D">
        <w:rPr>
          <w:rFonts w:ascii="Garamond" w:hAnsi="Garamond"/>
          <w:sz w:val="22"/>
          <w:szCs w:val="22"/>
        </w:rPr>
        <w:t>.</w:t>
      </w:r>
      <w:r w:rsidR="00494EAB">
        <w:rPr>
          <w:rFonts w:ascii="Garamond" w:hAnsi="Garamond"/>
          <w:sz w:val="22"/>
          <w:szCs w:val="22"/>
        </w:rPr>
        <w:t xml:space="preserve"> The review protocol was not registered in PROSPERO, as the authors did not know the database before the data extraction was initiated. However, a search in Prospero database was carried out to </w:t>
      </w:r>
      <w:r w:rsidR="00D93ECB">
        <w:rPr>
          <w:rFonts w:ascii="Garamond" w:hAnsi="Garamond"/>
          <w:sz w:val="22"/>
          <w:szCs w:val="22"/>
        </w:rPr>
        <w:t>investigate</w:t>
      </w:r>
      <w:r w:rsidR="00494EAB">
        <w:rPr>
          <w:rFonts w:ascii="Garamond" w:hAnsi="Garamond"/>
          <w:sz w:val="22"/>
          <w:szCs w:val="22"/>
        </w:rPr>
        <w:t xml:space="preserve"> whether similar review</w:t>
      </w:r>
      <w:r w:rsidR="00D93ECB">
        <w:rPr>
          <w:rFonts w:ascii="Garamond" w:hAnsi="Garamond"/>
          <w:sz w:val="22"/>
          <w:szCs w:val="22"/>
        </w:rPr>
        <w:t>s</w:t>
      </w:r>
      <w:r w:rsidR="00494EAB">
        <w:rPr>
          <w:rFonts w:ascii="Garamond" w:hAnsi="Garamond"/>
          <w:sz w:val="22"/>
          <w:szCs w:val="22"/>
        </w:rPr>
        <w:t xml:space="preserve"> had already been registered. By October 5, 2023, a search was made </w:t>
      </w:r>
      <w:r w:rsidR="00D93ECB">
        <w:rPr>
          <w:rFonts w:ascii="Garamond" w:hAnsi="Garamond"/>
          <w:sz w:val="22"/>
          <w:szCs w:val="22"/>
        </w:rPr>
        <w:t xml:space="preserve">searching for </w:t>
      </w:r>
      <w:r w:rsidR="00494EAB">
        <w:rPr>
          <w:rFonts w:ascii="Garamond" w:hAnsi="Garamond"/>
          <w:sz w:val="22"/>
          <w:szCs w:val="22"/>
        </w:rPr>
        <w:t xml:space="preserve">terms “migrant health” and found 51 results. A thorough review of these protocols showed that </w:t>
      </w:r>
      <w:r w:rsidR="00F868C5" w:rsidRPr="00D825A9">
        <w:rPr>
          <w:rFonts w:ascii="Garamond" w:hAnsi="Garamond"/>
          <w:sz w:val="22"/>
          <w:szCs w:val="22"/>
        </w:rPr>
        <w:t xml:space="preserve">with one exception </w:t>
      </w:r>
      <w:r w:rsidR="00494EAB" w:rsidRPr="00D825A9">
        <w:rPr>
          <w:rFonts w:ascii="Garamond" w:hAnsi="Garamond"/>
          <w:sz w:val="22"/>
          <w:szCs w:val="22"/>
        </w:rPr>
        <w:t xml:space="preserve">all reviews </w:t>
      </w:r>
      <w:r w:rsidR="00494EAB">
        <w:rPr>
          <w:rFonts w:ascii="Garamond" w:hAnsi="Garamond"/>
          <w:sz w:val="22"/>
          <w:szCs w:val="22"/>
        </w:rPr>
        <w:t>focused on migrant health without contrast</w:t>
      </w:r>
      <w:r w:rsidR="00D93ECB">
        <w:rPr>
          <w:rFonts w:ascii="Garamond" w:hAnsi="Garamond"/>
          <w:sz w:val="22"/>
          <w:szCs w:val="22"/>
        </w:rPr>
        <w:t>s</w:t>
      </w:r>
      <w:r w:rsidR="00494EAB">
        <w:rPr>
          <w:rFonts w:ascii="Garamond" w:hAnsi="Garamond"/>
          <w:sz w:val="22"/>
          <w:szCs w:val="22"/>
        </w:rPr>
        <w:t xml:space="preserve"> with host populations/peers-in-origin and just one review protocol partially overlapped with the meta-analysis targeted populations</w:t>
      </w:r>
      <w:r w:rsidR="00F868C5">
        <w:rPr>
          <w:rFonts w:ascii="Garamond" w:hAnsi="Garamond"/>
          <w:sz w:val="22"/>
          <w:szCs w:val="22"/>
        </w:rPr>
        <w:t xml:space="preserve">. The exception is a review </w:t>
      </w:r>
    </w:p>
    <w:p w14:paraId="32E06962" w14:textId="7E063A4F" w:rsidR="00F868C5" w:rsidRDefault="00494EAB" w:rsidP="006A3666">
      <w:pPr>
        <w:spacing w:line="360" w:lineRule="auto"/>
        <w:jc w:val="both"/>
        <w:rPr>
          <w:rStyle w:val="Hyperlink"/>
          <w:rFonts w:ascii="Garamond" w:eastAsia="Times New Roman" w:hAnsi="Garamond" w:cs="Times New Roman"/>
          <w:sz w:val="22"/>
          <w:szCs w:val="22"/>
        </w:rPr>
      </w:pPr>
      <w:r>
        <w:rPr>
          <w:rFonts w:ascii="Garamond" w:hAnsi="Garamond"/>
          <w:sz w:val="22"/>
          <w:szCs w:val="22"/>
        </w:rPr>
        <w:t>(</w:t>
      </w:r>
      <w:hyperlink r:id="rId7" w:history="1">
        <w:r w:rsidRPr="006D3517">
          <w:rPr>
            <w:rStyle w:val="Hyperlink"/>
            <w:rFonts w:ascii="Garamond" w:eastAsia="Times New Roman" w:hAnsi="Garamond" w:cs="Times New Roman"/>
            <w:sz w:val="22"/>
            <w:szCs w:val="22"/>
          </w:rPr>
          <w:t>http://www.crd.york.ac.uk/PROSPERO/display_record.asp?ID=CRD42023445035</w:t>
        </w:r>
      </w:hyperlink>
      <w:r>
        <w:rPr>
          <w:rStyle w:val="Hyperlink"/>
          <w:rFonts w:ascii="Garamond" w:eastAsia="Times New Roman" w:hAnsi="Garamond" w:cs="Times New Roman"/>
          <w:sz w:val="22"/>
          <w:szCs w:val="22"/>
        </w:rPr>
        <w:t>)</w:t>
      </w:r>
    </w:p>
    <w:p w14:paraId="738D6E60" w14:textId="6C2710ED" w:rsidR="00712ABB" w:rsidRDefault="00F868C5" w:rsidP="006A3666">
      <w:pPr>
        <w:spacing w:line="360" w:lineRule="auto"/>
        <w:jc w:val="both"/>
        <w:rPr>
          <w:rFonts w:ascii="Garamond" w:hAnsi="Garamond"/>
          <w:sz w:val="22"/>
          <w:szCs w:val="22"/>
        </w:rPr>
      </w:pPr>
      <w:r>
        <w:rPr>
          <w:rStyle w:val="Hyperlink"/>
          <w:rFonts w:ascii="Garamond" w:eastAsia="Times New Roman" w:hAnsi="Garamond" w:cs="Times New Roman"/>
          <w:sz w:val="22"/>
          <w:szCs w:val="22"/>
        </w:rPr>
        <w:t xml:space="preserve">that </w:t>
      </w:r>
      <w:r w:rsidR="00494EAB">
        <w:rPr>
          <w:rStyle w:val="Hyperlink"/>
          <w:rFonts w:ascii="Garamond" w:eastAsia="Times New Roman" w:hAnsi="Garamond" w:cs="Times New Roman"/>
          <w:sz w:val="22"/>
          <w:szCs w:val="22"/>
        </w:rPr>
        <w:t>was limited to Middle East and North African migrants and</w:t>
      </w:r>
      <w:r>
        <w:rPr>
          <w:rStyle w:val="Hyperlink"/>
          <w:rFonts w:ascii="Garamond" w:eastAsia="Times New Roman" w:hAnsi="Garamond" w:cs="Times New Roman"/>
          <w:sz w:val="22"/>
          <w:szCs w:val="22"/>
        </w:rPr>
        <w:t xml:space="preserve">, furthermore, </w:t>
      </w:r>
      <w:r w:rsidR="00494EAB">
        <w:rPr>
          <w:rStyle w:val="Hyperlink"/>
          <w:rFonts w:ascii="Garamond" w:eastAsia="Times New Roman" w:hAnsi="Garamond" w:cs="Times New Roman"/>
          <w:sz w:val="22"/>
          <w:szCs w:val="22"/>
        </w:rPr>
        <w:t xml:space="preserve"> was registered as a review protocol in July, 2023. </w:t>
      </w:r>
    </w:p>
    <w:p w14:paraId="2920BA5A" w14:textId="77777777" w:rsidR="00E4019F" w:rsidRPr="00E7354D" w:rsidRDefault="00E4019F" w:rsidP="006A3666">
      <w:pPr>
        <w:spacing w:line="360" w:lineRule="auto"/>
        <w:jc w:val="both"/>
        <w:rPr>
          <w:rFonts w:ascii="Garamond" w:hAnsi="Garamond"/>
          <w:sz w:val="22"/>
          <w:szCs w:val="22"/>
        </w:rPr>
      </w:pPr>
    </w:p>
    <w:p w14:paraId="4F980B62" w14:textId="7B9739B2" w:rsidR="0027612A" w:rsidRPr="00E7354D" w:rsidRDefault="0027612A" w:rsidP="006A3666">
      <w:pPr>
        <w:spacing w:line="360" w:lineRule="auto"/>
        <w:jc w:val="both"/>
        <w:rPr>
          <w:rFonts w:ascii="Garamond" w:hAnsi="Garamond"/>
          <w:sz w:val="22"/>
          <w:szCs w:val="22"/>
        </w:rPr>
      </w:pPr>
      <w:r w:rsidRPr="00E7354D">
        <w:rPr>
          <w:rFonts w:ascii="Garamond" w:hAnsi="Garamond"/>
          <w:sz w:val="22"/>
          <w:szCs w:val="22"/>
        </w:rPr>
        <w:t>2. Database</w:t>
      </w:r>
      <w:r w:rsidR="00712ABB" w:rsidRPr="00E7354D">
        <w:rPr>
          <w:rFonts w:ascii="Garamond" w:hAnsi="Garamond"/>
          <w:sz w:val="22"/>
          <w:szCs w:val="22"/>
        </w:rPr>
        <w:t xml:space="preserve"> for analysis</w:t>
      </w:r>
    </w:p>
    <w:p w14:paraId="734447BE" w14:textId="744A4402" w:rsidR="00712ABB" w:rsidRPr="00E7354D" w:rsidRDefault="00712ABB" w:rsidP="006A3666">
      <w:pPr>
        <w:spacing w:line="360" w:lineRule="auto"/>
        <w:jc w:val="both"/>
        <w:rPr>
          <w:rFonts w:ascii="Garamond" w:hAnsi="Garamond"/>
          <w:sz w:val="22"/>
          <w:szCs w:val="22"/>
        </w:rPr>
      </w:pPr>
      <w:r w:rsidRPr="00E7354D">
        <w:rPr>
          <w:rFonts w:ascii="Garamond" w:hAnsi="Garamond"/>
          <w:sz w:val="22"/>
          <w:szCs w:val="22"/>
        </w:rPr>
        <w:t>2.1. Identification of studies, inclusion and exclusion rules</w:t>
      </w:r>
    </w:p>
    <w:p w14:paraId="22B069D2" w14:textId="62BF986E" w:rsidR="00131F29" w:rsidRDefault="006A3666" w:rsidP="00131F29">
      <w:pPr>
        <w:spacing w:line="360" w:lineRule="auto"/>
        <w:jc w:val="both"/>
        <w:rPr>
          <w:rFonts w:ascii="Garamond" w:hAnsi="Garamond"/>
          <w:sz w:val="22"/>
          <w:szCs w:val="22"/>
        </w:rPr>
      </w:pPr>
      <w:r w:rsidRPr="002C1C19">
        <w:rPr>
          <w:rFonts w:ascii="Garamond" w:hAnsi="Garamond"/>
          <w:sz w:val="22"/>
          <w:szCs w:val="22"/>
        </w:rPr>
        <w:t>We searched PUBMED and SCOPUS databases for studies publishe</w:t>
      </w:r>
      <w:r>
        <w:rPr>
          <w:rFonts w:ascii="Garamond" w:hAnsi="Garamond"/>
          <w:sz w:val="22"/>
          <w:szCs w:val="22"/>
        </w:rPr>
        <w:t xml:space="preserve">d prior to May 2021, reporting </w:t>
      </w:r>
      <w:r w:rsidRPr="002C1C19">
        <w:rPr>
          <w:rFonts w:ascii="Garamond" w:hAnsi="Garamond"/>
          <w:sz w:val="22"/>
          <w:szCs w:val="22"/>
        </w:rPr>
        <w:t xml:space="preserve">health outcomes associated (and some not) with DOHaD in migrants, without language restrictions. Full-search terms and complete inclusion and exclusion criteria are described in the </w:t>
      </w:r>
      <w:r>
        <w:rPr>
          <w:rFonts w:ascii="Garamond" w:hAnsi="Garamond"/>
          <w:sz w:val="22"/>
          <w:szCs w:val="22"/>
        </w:rPr>
        <w:t>T</w:t>
      </w:r>
      <w:r w:rsidRPr="00C5489B">
        <w:rPr>
          <w:rFonts w:ascii="Garamond" w:hAnsi="Garamond"/>
          <w:sz w:val="22"/>
          <w:szCs w:val="22"/>
        </w:rPr>
        <w:t>able</w:t>
      </w:r>
      <w:r w:rsidR="00E7354D">
        <w:rPr>
          <w:rFonts w:ascii="Garamond" w:hAnsi="Garamond"/>
          <w:sz w:val="22"/>
          <w:szCs w:val="22"/>
        </w:rPr>
        <w:t>s</w:t>
      </w:r>
      <w:r w:rsidRPr="00C5489B">
        <w:rPr>
          <w:rFonts w:ascii="Garamond" w:hAnsi="Garamond"/>
          <w:sz w:val="22"/>
          <w:szCs w:val="22"/>
        </w:rPr>
        <w:t xml:space="preserve"> </w:t>
      </w:r>
      <w:r w:rsidR="0007559F">
        <w:rPr>
          <w:rFonts w:ascii="Garamond" w:hAnsi="Garamond"/>
          <w:sz w:val="22"/>
          <w:szCs w:val="22"/>
        </w:rPr>
        <w:t>S2</w:t>
      </w:r>
      <w:r w:rsidRPr="002C1C19">
        <w:rPr>
          <w:rFonts w:ascii="Garamond" w:hAnsi="Garamond"/>
          <w:sz w:val="22"/>
          <w:szCs w:val="22"/>
        </w:rPr>
        <w:t xml:space="preserve">. We further searched reference lists and relevant reviews to identify additional studies of interest. We screened titles and abstracts identified by the original database search and independently examined citations and reference lists to generate a comprehensive bibliography relevant to our review. We used an agreed upon coding form and note extraction </w:t>
      </w:r>
      <w:r w:rsidR="00DB3F1A">
        <w:rPr>
          <w:rFonts w:ascii="Garamond" w:hAnsi="Garamond"/>
          <w:sz w:val="22"/>
          <w:szCs w:val="22"/>
        </w:rPr>
        <w:t xml:space="preserve">program </w:t>
      </w:r>
      <w:r w:rsidRPr="002C1C19">
        <w:rPr>
          <w:rFonts w:ascii="Garamond" w:hAnsi="Garamond"/>
          <w:sz w:val="22"/>
          <w:szCs w:val="22"/>
        </w:rPr>
        <w:t>for Zotero</w:t>
      </w:r>
      <w:r w:rsidRPr="000476A9">
        <w:rPr>
          <w:rStyle w:val="FootnoteReference"/>
          <w:rFonts w:ascii="Times New Roman" w:hAnsi="Times New Roman" w:cs="Times New Roman"/>
          <w:sz w:val="22"/>
          <w:szCs w:val="22"/>
        </w:rPr>
        <w:footnoteReference w:id="1"/>
      </w:r>
      <w:r w:rsidRPr="002C1C19">
        <w:rPr>
          <w:rFonts w:ascii="Garamond" w:hAnsi="Garamond"/>
          <w:sz w:val="22"/>
          <w:szCs w:val="22"/>
        </w:rPr>
        <w:t xml:space="preserve"> </w:t>
      </w:r>
      <w:r w:rsidR="00DB3F1A">
        <w:rPr>
          <w:rFonts w:ascii="Garamond" w:hAnsi="Garamond"/>
          <w:sz w:val="22"/>
          <w:szCs w:val="22"/>
        </w:rPr>
        <w:t xml:space="preserve">to extract information for </w:t>
      </w:r>
      <w:r w:rsidRPr="002C1C19">
        <w:rPr>
          <w:rFonts w:ascii="Garamond" w:hAnsi="Garamond"/>
          <w:sz w:val="22"/>
          <w:szCs w:val="22"/>
        </w:rPr>
        <w:t xml:space="preserve">each outcome and migrant group reported in studies that met the inclusion criteria. </w:t>
      </w:r>
      <w:r w:rsidR="007C30EB">
        <w:rPr>
          <w:rFonts w:ascii="Garamond" w:hAnsi="Garamond"/>
          <w:sz w:val="22"/>
          <w:szCs w:val="22"/>
        </w:rPr>
        <w:t xml:space="preserve"> (see below 2.2). </w:t>
      </w:r>
      <w:r w:rsidR="00131F29">
        <w:rPr>
          <w:rFonts w:ascii="Garamond" w:hAnsi="Garamond"/>
          <w:sz w:val="22"/>
          <w:szCs w:val="22"/>
        </w:rPr>
        <w:t>As an additional step, e</w:t>
      </w:r>
      <w:r w:rsidR="00131F29" w:rsidRPr="002C1C19">
        <w:rPr>
          <w:rFonts w:ascii="Garamond" w:hAnsi="Garamond"/>
          <w:sz w:val="22"/>
          <w:szCs w:val="22"/>
        </w:rPr>
        <w:t xml:space="preserve">xcluded studies were reviewed by a second researcher to ensure all of them </w:t>
      </w:r>
      <w:r w:rsidR="00131F29">
        <w:rPr>
          <w:rFonts w:ascii="Garamond" w:hAnsi="Garamond"/>
          <w:sz w:val="22"/>
          <w:szCs w:val="22"/>
        </w:rPr>
        <w:t xml:space="preserve">fully </w:t>
      </w:r>
      <w:r w:rsidR="00131F29" w:rsidRPr="002C1C19">
        <w:rPr>
          <w:rFonts w:ascii="Garamond" w:hAnsi="Garamond"/>
          <w:sz w:val="22"/>
          <w:szCs w:val="22"/>
        </w:rPr>
        <w:t xml:space="preserve">met one or more of the exclusion </w:t>
      </w:r>
      <w:r w:rsidR="00131F29" w:rsidRPr="004623E3">
        <w:rPr>
          <w:rFonts w:ascii="Garamond" w:hAnsi="Garamond"/>
          <w:sz w:val="22"/>
          <w:szCs w:val="22"/>
        </w:rPr>
        <w:t>criteria. Table S</w:t>
      </w:r>
      <w:r w:rsidR="00E7354D">
        <w:rPr>
          <w:rFonts w:ascii="Garamond" w:hAnsi="Garamond"/>
          <w:sz w:val="22"/>
          <w:szCs w:val="22"/>
        </w:rPr>
        <w:t>4</w:t>
      </w:r>
      <w:r w:rsidR="00131F29" w:rsidRPr="004623E3">
        <w:rPr>
          <w:rFonts w:ascii="Garamond" w:hAnsi="Garamond"/>
          <w:sz w:val="22"/>
          <w:szCs w:val="22"/>
        </w:rPr>
        <w:t xml:space="preserve"> includes a list of the studies that were finally excluded due to the age range (adolescents) and thus could not address our hypotheses </w:t>
      </w:r>
      <w:r w:rsidR="00131F29">
        <w:rPr>
          <w:rFonts w:ascii="Garamond" w:hAnsi="Garamond"/>
          <w:sz w:val="22"/>
          <w:szCs w:val="22"/>
        </w:rPr>
        <w:t>even though</w:t>
      </w:r>
      <w:r w:rsidR="00131F29" w:rsidRPr="004623E3">
        <w:rPr>
          <w:rFonts w:ascii="Garamond" w:hAnsi="Garamond"/>
          <w:sz w:val="22"/>
          <w:szCs w:val="22"/>
        </w:rPr>
        <w:t xml:space="preserve"> their design </w:t>
      </w:r>
      <w:r w:rsidR="00131F29" w:rsidRPr="004623E3">
        <w:rPr>
          <w:rFonts w:ascii="Garamond" w:hAnsi="Garamond"/>
          <w:sz w:val="22"/>
          <w:szCs w:val="22"/>
        </w:rPr>
        <w:lastRenderedPageBreak/>
        <w:t>fit</w:t>
      </w:r>
      <w:r w:rsidR="00131F29">
        <w:rPr>
          <w:rFonts w:ascii="Garamond" w:hAnsi="Garamond"/>
          <w:sz w:val="22"/>
          <w:szCs w:val="22"/>
        </w:rPr>
        <w:t>ted</w:t>
      </w:r>
      <w:r w:rsidR="00131F29" w:rsidRPr="004623E3">
        <w:rPr>
          <w:rFonts w:ascii="Garamond" w:hAnsi="Garamond"/>
          <w:sz w:val="22"/>
          <w:szCs w:val="22"/>
        </w:rPr>
        <w:t xml:space="preserve"> our inclusion criteria. We removed duplicate data for studies reporting information from the same migrant group sample, for the same outcome, and the same period, keeping the most complete report.</w:t>
      </w:r>
    </w:p>
    <w:p w14:paraId="77848B6B" w14:textId="77777777" w:rsidR="00131F29" w:rsidRDefault="00131F29" w:rsidP="006A3666">
      <w:pPr>
        <w:spacing w:line="360" w:lineRule="auto"/>
        <w:jc w:val="both"/>
        <w:rPr>
          <w:rFonts w:ascii="Garamond" w:hAnsi="Garamond"/>
          <w:sz w:val="22"/>
          <w:szCs w:val="22"/>
        </w:rPr>
      </w:pPr>
    </w:p>
    <w:p w14:paraId="1667F7D6" w14:textId="7BF4C05C" w:rsidR="00712ABB" w:rsidRDefault="00712ABB" w:rsidP="006A3666">
      <w:pPr>
        <w:spacing w:line="360" w:lineRule="auto"/>
        <w:jc w:val="both"/>
        <w:rPr>
          <w:rFonts w:ascii="Garamond" w:hAnsi="Garamond"/>
          <w:sz w:val="22"/>
          <w:szCs w:val="22"/>
        </w:rPr>
      </w:pPr>
      <w:r>
        <w:rPr>
          <w:rFonts w:ascii="Garamond" w:hAnsi="Garamond"/>
          <w:sz w:val="22"/>
          <w:szCs w:val="22"/>
        </w:rPr>
        <w:t>2.2. Data evaluation and organization</w:t>
      </w:r>
    </w:p>
    <w:p w14:paraId="0ED7136F" w14:textId="0400D80F" w:rsidR="0066201E" w:rsidRPr="006A0BDB" w:rsidRDefault="006A3666" w:rsidP="006A3666">
      <w:pPr>
        <w:spacing w:line="360" w:lineRule="auto"/>
        <w:jc w:val="both"/>
        <w:rPr>
          <w:rFonts w:ascii="Garamond" w:hAnsi="Garamond"/>
          <w:sz w:val="22"/>
          <w:szCs w:val="22"/>
        </w:rPr>
      </w:pPr>
      <w:r w:rsidRPr="002C1C19">
        <w:rPr>
          <w:rFonts w:ascii="Garamond" w:hAnsi="Garamond"/>
          <w:sz w:val="22"/>
          <w:szCs w:val="22"/>
        </w:rPr>
        <w:t>The data thus extracted was cleaned an</w:t>
      </w:r>
      <w:r>
        <w:rPr>
          <w:rFonts w:ascii="Garamond" w:hAnsi="Garamond"/>
          <w:sz w:val="22"/>
          <w:szCs w:val="22"/>
        </w:rPr>
        <w:t xml:space="preserve">d organized in spread sheets. </w:t>
      </w:r>
      <w:r w:rsidR="007E08A3">
        <w:rPr>
          <w:rFonts w:ascii="Garamond" w:hAnsi="Garamond"/>
          <w:sz w:val="22"/>
          <w:szCs w:val="22"/>
        </w:rPr>
        <w:t xml:space="preserve">We evaluated the quality of each study </w:t>
      </w:r>
      <w:r w:rsidR="00131F29">
        <w:rPr>
          <w:rFonts w:ascii="Garamond" w:hAnsi="Garamond"/>
          <w:sz w:val="22"/>
          <w:szCs w:val="22"/>
        </w:rPr>
        <w:t xml:space="preserve">included in the database </w:t>
      </w:r>
      <w:r w:rsidR="007E08A3">
        <w:rPr>
          <w:rFonts w:ascii="Garamond" w:hAnsi="Garamond"/>
          <w:sz w:val="22"/>
          <w:szCs w:val="22"/>
        </w:rPr>
        <w:t xml:space="preserve">using a variant of the Newcastle-Ottawa scale. Description of the scale is in </w:t>
      </w:r>
      <w:r w:rsidR="0066201E">
        <w:rPr>
          <w:rFonts w:ascii="Garamond" w:hAnsi="Garamond"/>
          <w:sz w:val="22"/>
          <w:szCs w:val="22"/>
        </w:rPr>
        <w:t>Supplementary Text S1</w:t>
      </w:r>
      <w:r w:rsidR="006A0BDB">
        <w:rPr>
          <w:rFonts w:ascii="Garamond" w:hAnsi="Garamond"/>
          <w:sz w:val="22"/>
          <w:szCs w:val="22"/>
        </w:rPr>
        <w:t xml:space="preserve"> and the final result of the quality assessment evaluation is presented in Table S5. </w:t>
      </w:r>
    </w:p>
    <w:p w14:paraId="65C97AE4" w14:textId="7674A5F5" w:rsidR="006A3666" w:rsidRDefault="007E08A3" w:rsidP="006A3666">
      <w:pPr>
        <w:spacing w:line="360" w:lineRule="auto"/>
        <w:jc w:val="both"/>
        <w:rPr>
          <w:rFonts w:ascii="Garamond" w:hAnsi="Garamond"/>
          <w:sz w:val="22"/>
          <w:szCs w:val="22"/>
        </w:rPr>
      </w:pPr>
      <w:r>
        <w:rPr>
          <w:rFonts w:ascii="Garamond" w:hAnsi="Garamond"/>
          <w:sz w:val="22"/>
          <w:szCs w:val="22"/>
        </w:rPr>
        <w:t xml:space="preserve"> </w:t>
      </w:r>
    </w:p>
    <w:p w14:paraId="7D7C64FA" w14:textId="408B64DF" w:rsidR="006A3666" w:rsidRDefault="006A4262" w:rsidP="006A3666">
      <w:pPr>
        <w:spacing w:line="360" w:lineRule="auto"/>
        <w:jc w:val="both"/>
        <w:rPr>
          <w:rFonts w:ascii="Garamond" w:hAnsi="Garamond"/>
          <w:sz w:val="22"/>
          <w:szCs w:val="22"/>
        </w:rPr>
      </w:pPr>
      <w:r>
        <w:rPr>
          <w:rFonts w:ascii="Garamond" w:hAnsi="Garamond"/>
          <w:sz w:val="22"/>
          <w:szCs w:val="22"/>
        </w:rPr>
        <w:t>2.3. Information retrieved from each study</w:t>
      </w:r>
    </w:p>
    <w:p w14:paraId="29FBF3D6" w14:textId="6A6189A0" w:rsidR="006A4262" w:rsidRDefault="006A4262" w:rsidP="006A3666">
      <w:pPr>
        <w:spacing w:line="360" w:lineRule="auto"/>
        <w:jc w:val="both"/>
        <w:rPr>
          <w:rFonts w:ascii="Garamond" w:hAnsi="Garamond"/>
          <w:sz w:val="22"/>
          <w:szCs w:val="22"/>
        </w:rPr>
      </w:pPr>
      <w:r>
        <w:rPr>
          <w:rFonts w:ascii="Garamond" w:hAnsi="Garamond"/>
          <w:sz w:val="22"/>
          <w:szCs w:val="22"/>
        </w:rPr>
        <w:t>We included the following items</w:t>
      </w:r>
      <w:r w:rsidR="00131F29">
        <w:rPr>
          <w:rFonts w:ascii="Garamond" w:hAnsi="Garamond"/>
          <w:sz w:val="22"/>
          <w:szCs w:val="22"/>
        </w:rPr>
        <w:t>:</w:t>
      </w:r>
    </w:p>
    <w:p w14:paraId="1E4D6D87" w14:textId="26566D0C" w:rsidR="006A4262" w:rsidRDefault="006A4262" w:rsidP="006A3666">
      <w:pPr>
        <w:spacing w:line="360" w:lineRule="auto"/>
        <w:jc w:val="both"/>
        <w:rPr>
          <w:rFonts w:ascii="Garamond" w:hAnsi="Garamond"/>
          <w:sz w:val="22"/>
          <w:szCs w:val="22"/>
        </w:rPr>
      </w:pPr>
      <w:r>
        <w:rPr>
          <w:rFonts w:ascii="Garamond" w:hAnsi="Garamond"/>
          <w:sz w:val="22"/>
          <w:szCs w:val="22"/>
        </w:rPr>
        <w:t xml:space="preserve">i. </w:t>
      </w:r>
      <w:r w:rsidR="00A738D4">
        <w:rPr>
          <w:rFonts w:ascii="Garamond" w:hAnsi="Garamond"/>
          <w:sz w:val="22"/>
          <w:szCs w:val="22"/>
        </w:rPr>
        <w:t>P</w:t>
      </w:r>
      <w:r>
        <w:rPr>
          <w:rFonts w:ascii="Garamond" w:hAnsi="Garamond"/>
          <w:sz w:val="22"/>
          <w:szCs w:val="22"/>
        </w:rPr>
        <w:t>ublication details</w:t>
      </w:r>
      <w:r w:rsidR="00A738D4">
        <w:rPr>
          <w:rFonts w:ascii="Garamond" w:hAnsi="Garamond"/>
          <w:sz w:val="22"/>
          <w:szCs w:val="22"/>
        </w:rPr>
        <w:t xml:space="preserve"> (author, year, outlet)</w:t>
      </w:r>
      <w:r>
        <w:rPr>
          <w:rFonts w:ascii="Garamond" w:hAnsi="Garamond"/>
          <w:sz w:val="22"/>
          <w:szCs w:val="22"/>
        </w:rPr>
        <w:t>;</w:t>
      </w:r>
    </w:p>
    <w:p w14:paraId="6DB6C1A6" w14:textId="67BA7539" w:rsidR="006A4262" w:rsidRDefault="006A4262" w:rsidP="006A3666">
      <w:pPr>
        <w:spacing w:line="360" w:lineRule="auto"/>
        <w:jc w:val="both"/>
        <w:rPr>
          <w:rFonts w:ascii="Garamond" w:hAnsi="Garamond"/>
          <w:sz w:val="22"/>
          <w:szCs w:val="22"/>
        </w:rPr>
      </w:pPr>
      <w:r>
        <w:rPr>
          <w:rFonts w:ascii="Garamond" w:hAnsi="Garamond"/>
          <w:sz w:val="22"/>
          <w:szCs w:val="22"/>
        </w:rPr>
        <w:t>ii. Study design and study analytics including: country/region of native and migrant populations, sampling information</w:t>
      </w:r>
      <w:r w:rsidR="00131F29">
        <w:rPr>
          <w:rFonts w:ascii="Garamond" w:hAnsi="Garamond"/>
          <w:sz w:val="22"/>
          <w:szCs w:val="22"/>
        </w:rPr>
        <w:t xml:space="preserve"> (type of sample, sample sizes)</w:t>
      </w:r>
      <w:r>
        <w:rPr>
          <w:rFonts w:ascii="Garamond" w:hAnsi="Garamond"/>
          <w:sz w:val="22"/>
          <w:szCs w:val="22"/>
        </w:rPr>
        <w:t>, nature of method(s) for the assessment of outcomes’ prevalence, covariates employed</w:t>
      </w:r>
      <w:r w:rsidR="00131F29">
        <w:rPr>
          <w:rFonts w:ascii="Garamond" w:hAnsi="Garamond"/>
          <w:sz w:val="22"/>
          <w:szCs w:val="22"/>
        </w:rPr>
        <w:t xml:space="preserve"> in model estimation, class of model used to estimate effects</w:t>
      </w:r>
      <w:r>
        <w:rPr>
          <w:rFonts w:ascii="Garamond" w:hAnsi="Garamond"/>
          <w:sz w:val="22"/>
          <w:szCs w:val="22"/>
        </w:rPr>
        <w:t>)</w:t>
      </w:r>
    </w:p>
    <w:p w14:paraId="5B098DE1" w14:textId="42097C24" w:rsidR="006A4262" w:rsidRDefault="006A4262" w:rsidP="006A3666">
      <w:pPr>
        <w:spacing w:line="360" w:lineRule="auto"/>
        <w:jc w:val="both"/>
        <w:rPr>
          <w:rFonts w:ascii="Garamond" w:hAnsi="Garamond"/>
          <w:sz w:val="22"/>
          <w:szCs w:val="22"/>
        </w:rPr>
      </w:pPr>
      <w:r>
        <w:rPr>
          <w:rFonts w:ascii="Garamond" w:hAnsi="Garamond"/>
          <w:sz w:val="22"/>
          <w:szCs w:val="22"/>
        </w:rPr>
        <w:t xml:space="preserve">iii. Key results in the form of estimated effects on prevalence ratio or </w:t>
      </w:r>
      <w:r w:rsidR="00131F29">
        <w:rPr>
          <w:rFonts w:ascii="Garamond" w:hAnsi="Garamond"/>
          <w:sz w:val="22"/>
          <w:szCs w:val="22"/>
        </w:rPr>
        <w:t>log</w:t>
      </w:r>
      <w:r w:rsidR="00DB3F1A">
        <w:rPr>
          <w:rFonts w:ascii="Garamond" w:hAnsi="Garamond"/>
          <w:sz w:val="22"/>
          <w:szCs w:val="22"/>
        </w:rPr>
        <w:t>-</w:t>
      </w:r>
      <w:r>
        <w:rPr>
          <w:rFonts w:ascii="Garamond" w:hAnsi="Garamond"/>
          <w:sz w:val="22"/>
          <w:szCs w:val="22"/>
        </w:rPr>
        <w:t>odds</w:t>
      </w:r>
      <w:r w:rsidR="00131F29">
        <w:rPr>
          <w:rFonts w:ascii="Garamond" w:hAnsi="Garamond"/>
          <w:sz w:val="22"/>
          <w:szCs w:val="22"/>
        </w:rPr>
        <w:t>, standard errors and confidence intervals)</w:t>
      </w:r>
    </w:p>
    <w:p w14:paraId="45A0A222" w14:textId="77777777" w:rsidR="00A738D4" w:rsidRDefault="00A738D4" w:rsidP="006A3666">
      <w:pPr>
        <w:spacing w:line="360" w:lineRule="auto"/>
        <w:jc w:val="both"/>
        <w:rPr>
          <w:rFonts w:ascii="Garamond" w:hAnsi="Garamond"/>
          <w:sz w:val="22"/>
          <w:szCs w:val="22"/>
        </w:rPr>
      </w:pPr>
    </w:p>
    <w:p w14:paraId="6B1C3B3E" w14:textId="14DB8C43" w:rsidR="00A738D4" w:rsidRDefault="00A738D4" w:rsidP="006A3666">
      <w:pPr>
        <w:spacing w:line="360" w:lineRule="auto"/>
        <w:jc w:val="both"/>
        <w:rPr>
          <w:rFonts w:ascii="Garamond" w:hAnsi="Garamond"/>
          <w:sz w:val="22"/>
          <w:szCs w:val="22"/>
        </w:rPr>
      </w:pPr>
      <w:r>
        <w:rPr>
          <w:rFonts w:ascii="Garamond" w:hAnsi="Garamond"/>
          <w:sz w:val="22"/>
          <w:szCs w:val="22"/>
        </w:rPr>
        <w:t>2.4. Classification of studies</w:t>
      </w:r>
    </w:p>
    <w:p w14:paraId="745ED0AA" w14:textId="2D21B7C4" w:rsidR="00A738D4" w:rsidRPr="00A738D4" w:rsidRDefault="00A738D4" w:rsidP="006A3666">
      <w:pPr>
        <w:spacing w:line="360" w:lineRule="auto"/>
        <w:jc w:val="both"/>
        <w:rPr>
          <w:rFonts w:ascii="Garamond" w:hAnsi="Garamond"/>
          <w:sz w:val="22"/>
          <w:szCs w:val="22"/>
        </w:rPr>
      </w:pPr>
      <w:r w:rsidRPr="00A738D4">
        <w:rPr>
          <w:rFonts w:ascii="Garamond" w:hAnsi="Garamond"/>
          <w:sz w:val="22"/>
          <w:szCs w:val="22"/>
        </w:rPr>
        <w:t>Table S</w:t>
      </w:r>
      <w:r w:rsidR="00E7354D">
        <w:rPr>
          <w:rFonts w:ascii="Garamond" w:hAnsi="Garamond"/>
          <w:sz w:val="22"/>
          <w:szCs w:val="22"/>
        </w:rPr>
        <w:t>3</w:t>
      </w:r>
      <w:r w:rsidRPr="00A738D4">
        <w:rPr>
          <w:rFonts w:ascii="Garamond" w:hAnsi="Garamond"/>
          <w:sz w:val="22"/>
          <w:szCs w:val="22"/>
        </w:rPr>
        <w:t xml:space="preserve"> contains a </w:t>
      </w:r>
      <w:r w:rsidR="00AC3ACA">
        <w:rPr>
          <w:rFonts w:ascii="Garamond" w:hAnsi="Garamond"/>
          <w:sz w:val="22"/>
          <w:szCs w:val="22"/>
        </w:rPr>
        <w:t xml:space="preserve">narrative synthesis of the included studies and a </w:t>
      </w:r>
      <w:r w:rsidRPr="00A738D4">
        <w:rPr>
          <w:rFonts w:ascii="Garamond" w:hAnsi="Garamond"/>
          <w:sz w:val="22"/>
          <w:szCs w:val="22"/>
        </w:rPr>
        <w:t xml:space="preserve">classification of these studies according to (i) target health outcome, (ii) migrant region of origin and (iii) key results.  </w:t>
      </w:r>
    </w:p>
    <w:p w14:paraId="17910BE1" w14:textId="77777777" w:rsidR="00A738D4" w:rsidRDefault="00A738D4" w:rsidP="00C5489B">
      <w:pPr>
        <w:spacing w:line="360" w:lineRule="auto"/>
        <w:jc w:val="both"/>
        <w:rPr>
          <w:rFonts w:ascii="Garamond" w:hAnsi="Garamond"/>
          <w:sz w:val="22"/>
          <w:szCs w:val="22"/>
        </w:rPr>
      </w:pPr>
    </w:p>
    <w:p w14:paraId="1418A3EF" w14:textId="5CFE019F" w:rsidR="00131F29" w:rsidRDefault="00131F29" w:rsidP="00C5489B">
      <w:pPr>
        <w:spacing w:line="360" w:lineRule="auto"/>
        <w:jc w:val="both"/>
        <w:rPr>
          <w:rFonts w:ascii="Garamond" w:hAnsi="Garamond"/>
          <w:sz w:val="22"/>
          <w:szCs w:val="22"/>
        </w:rPr>
      </w:pPr>
      <w:r>
        <w:rPr>
          <w:rFonts w:ascii="Garamond" w:hAnsi="Garamond"/>
          <w:sz w:val="22"/>
          <w:szCs w:val="22"/>
        </w:rPr>
        <w:t>2.</w:t>
      </w:r>
      <w:r w:rsidR="00A738D4">
        <w:rPr>
          <w:rFonts w:ascii="Garamond" w:hAnsi="Garamond"/>
          <w:sz w:val="22"/>
          <w:szCs w:val="22"/>
        </w:rPr>
        <w:t>5</w:t>
      </w:r>
      <w:r>
        <w:rPr>
          <w:rFonts w:ascii="Garamond" w:hAnsi="Garamond"/>
          <w:sz w:val="22"/>
          <w:szCs w:val="22"/>
        </w:rPr>
        <w:t xml:space="preserve">. </w:t>
      </w:r>
      <w:r w:rsidR="00A738D4">
        <w:rPr>
          <w:rFonts w:ascii="Garamond" w:hAnsi="Garamond"/>
          <w:sz w:val="22"/>
          <w:szCs w:val="22"/>
        </w:rPr>
        <w:t>Outcome standardization</w:t>
      </w:r>
    </w:p>
    <w:p w14:paraId="7F924D32" w14:textId="17611846" w:rsidR="00A738D4" w:rsidRDefault="006A3666" w:rsidP="00C5489B">
      <w:pPr>
        <w:spacing w:line="360" w:lineRule="auto"/>
        <w:jc w:val="both"/>
        <w:rPr>
          <w:rFonts w:ascii="Garamond" w:hAnsi="Garamond"/>
          <w:sz w:val="22"/>
          <w:szCs w:val="22"/>
        </w:rPr>
      </w:pPr>
      <w:r w:rsidRPr="004623E3">
        <w:rPr>
          <w:rFonts w:ascii="Garamond" w:hAnsi="Garamond"/>
          <w:sz w:val="22"/>
          <w:szCs w:val="22"/>
        </w:rPr>
        <w:t xml:space="preserve">To calculate a single pooled effect per outcome, we transformed some of the extracted original effects to ensure that the same reference group was used in all results reported in the study. In studies reporting estimates of prevalence in the reference group but only estimated effects on odds ratios, we employed </w:t>
      </w:r>
      <w:r w:rsidR="007D580F" w:rsidRPr="004623E3">
        <w:rPr>
          <w:rFonts w:ascii="Garamond" w:hAnsi="Garamond"/>
          <w:sz w:val="22"/>
          <w:szCs w:val="22"/>
        </w:rPr>
        <w:t xml:space="preserve">Zhang and Yu’s (1998) </w:t>
      </w:r>
      <w:r w:rsidRPr="004623E3">
        <w:rPr>
          <w:rFonts w:ascii="Garamond" w:hAnsi="Garamond"/>
          <w:sz w:val="22"/>
          <w:szCs w:val="22"/>
        </w:rPr>
        <w:t xml:space="preserve">approximation to compute effects on prevalence. </w:t>
      </w:r>
      <w:r w:rsidR="007D580F" w:rsidRPr="004623E3">
        <w:rPr>
          <w:rFonts w:ascii="Garamond" w:hAnsi="Garamond"/>
          <w:sz w:val="22"/>
          <w:szCs w:val="22"/>
        </w:rPr>
        <w:t xml:space="preserve">While this transformation is not without its limitations, it may be better than interpreting ORs as a measure of relative risk in cases in which the outcome of interest is not rare in the population. </w:t>
      </w:r>
      <w:r w:rsidRPr="004623E3">
        <w:rPr>
          <w:rFonts w:ascii="Garamond" w:hAnsi="Garamond"/>
          <w:sz w:val="22"/>
          <w:szCs w:val="22"/>
        </w:rPr>
        <w:t>This enabled us to pool studies that only reported odds ratio</w:t>
      </w:r>
      <w:r w:rsidR="007D580F" w:rsidRPr="004623E3">
        <w:rPr>
          <w:rFonts w:ascii="Garamond" w:hAnsi="Garamond"/>
          <w:sz w:val="22"/>
          <w:szCs w:val="22"/>
        </w:rPr>
        <w:t>s</w:t>
      </w:r>
      <w:r w:rsidRPr="004623E3">
        <w:rPr>
          <w:rFonts w:ascii="Garamond" w:hAnsi="Garamond"/>
          <w:sz w:val="22"/>
          <w:szCs w:val="22"/>
        </w:rPr>
        <w:t xml:space="preserve"> with those that focused on prevalence. Six</w:t>
      </w:r>
      <w:r w:rsidR="001352AC" w:rsidRPr="004623E3">
        <w:rPr>
          <w:rFonts w:ascii="Garamond" w:hAnsi="Garamond"/>
          <w:sz w:val="22"/>
          <w:szCs w:val="22"/>
        </w:rPr>
        <w:t xml:space="preserve"> studies did not include enough information to transform the</w:t>
      </w:r>
      <w:r w:rsidRPr="004623E3">
        <w:rPr>
          <w:rFonts w:ascii="Garamond" w:hAnsi="Garamond"/>
          <w:sz w:val="22"/>
          <w:szCs w:val="22"/>
        </w:rPr>
        <w:t xml:space="preserve"> effects </w:t>
      </w:r>
      <w:r w:rsidR="001352AC" w:rsidRPr="004623E3">
        <w:rPr>
          <w:rFonts w:ascii="Garamond" w:hAnsi="Garamond"/>
          <w:sz w:val="22"/>
          <w:szCs w:val="22"/>
        </w:rPr>
        <w:t>into prevalence ratios, so we pooled their estimated effects as odds ratio</w:t>
      </w:r>
      <w:r w:rsidR="00F13340" w:rsidRPr="004623E3">
        <w:rPr>
          <w:rFonts w:ascii="Garamond" w:hAnsi="Garamond"/>
          <w:sz w:val="22"/>
          <w:szCs w:val="22"/>
        </w:rPr>
        <w:t xml:space="preserve">. </w:t>
      </w:r>
      <w:r w:rsidR="000C4907" w:rsidRPr="004623E3">
        <w:rPr>
          <w:rFonts w:ascii="Garamond" w:hAnsi="Garamond"/>
          <w:sz w:val="22"/>
          <w:szCs w:val="22"/>
        </w:rPr>
        <w:t xml:space="preserve">These studies are </w:t>
      </w:r>
      <w:r w:rsidR="00DE08BD">
        <w:rPr>
          <w:rFonts w:ascii="Garamond" w:hAnsi="Garamond"/>
          <w:sz w:val="22"/>
          <w:szCs w:val="22"/>
        </w:rPr>
        <w:t xml:space="preserve">identified in </w:t>
      </w:r>
      <w:r w:rsidRPr="004623E3">
        <w:rPr>
          <w:rFonts w:ascii="Garamond" w:hAnsi="Garamond"/>
          <w:sz w:val="22"/>
          <w:szCs w:val="22"/>
        </w:rPr>
        <w:t>T</w:t>
      </w:r>
      <w:r w:rsidR="000C4907" w:rsidRPr="004623E3">
        <w:rPr>
          <w:rFonts w:ascii="Garamond" w:hAnsi="Garamond"/>
          <w:sz w:val="22"/>
          <w:szCs w:val="22"/>
        </w:rPr>
        <w:t>able 1</w:t>
      </w:r>
      <w:r w:rsidR="00A738D4">
        <w:rPr>
          <w:rFonts w:ascii="Garamond" w:hAnsi="Garamond"/>
          <w:sz w:val="22"/>
          <w:szCs w:val="22"/>
        </w:rPr>
        <w:t xml:space="preserve"> (see also Table </w:t>
      </w:r>
      <w:r w:rsidR="00DB3F1A">
        <w:rPr>
          <w:rFonts w:ascii="Garamond" w:hAnsi="Garamond"/>
          <w:sz w:val="22"/>
          <w:szCs w:val="22"/>
        </w:rPr>
        <w:t>S</w:t>
      </w:r>
      <w:r w:rsidR="00E7354D">
        <w:rPr>
          <w:rFonts w:ascii="Garamond" w:hAnsi="Garamond"/>
          <w:sz w:val="22"/>
          <w:szCs w:val="22"/>
        </w:rPr>
        <w:t>3</w:t>
      </w:r>
      <w:r w:rsidR="00A738D4">
        <w:rPr>
          <w:rFonts w:ascii="Garamond" w:hAnsi="Garamond"/>
          <w:sz w:val="22"/>
          <w:szCs w:val="22"/>
        </w:rPr>
        <w:t>)</w:t>
      </w:r>
      <w:r w:rsidR="00D61BAF">
        <w:rPr>
          <w:rFonts w:ascii="Garamond" w:hAnsi="Garamond"/>
          <w:sz w:val="22"/>
          <w:szCs w:val="22"/>
        </w:rPr>
        <w:t xml:space="preserve">. </w:t>
      </w:r>
    </w:p>
    <w:p w14:paraId="7B3D562E" w14:textId="13402DE9" w:rsidR="001352AC" w:rsidRDefault="000C4907" w:rsidP="00C5489B">
      <w:pPr>
        <w:spacing w:line="360" w:lineRule="auto"/>
        <w:jc w:val="both"/>
        <w:rPr>
          <w:rFonts w:ascii="Garamond" w:hAnsi="Garamond"/>
          <w:sz w:val="22"/>
          <w:szCs w:val="22"/>
        </w:rPr>
      </w:pPr>
      <w:r w:rsidRPr="004623E3">
        <w:rPr>
          <w:rFonts w:ascii="Garamond" w:hAnsi="Garamond"/>
          <w:sz w:val="22"/>
          <w:szCs w:val="22"/>
        </w:rPr>
        <w:t xml:space="preserve">We </w:t>
      </w:r>
      <w:r w:rsidR="006A4262">
        <w:rPr>
          <w:rFonts w:ascii="Garamond" w:hAnsi="Garamond"/>
          <w:sz w:val="22"/>
          <w:szCs w:val="22"/>
        </w:rPr>
        <w:t xml:space="preserve">also </w:t>
      </w:r>
      <w:r w:rsidRPr="004623E3">
        <w:rPr>
          <w:rFonts w:ascii="Garamond" w:hAnsi="Garamond"/>
          <w:sz w:val="22"/>
          <w:szCs w:val="22"/>
        </w:rPr>
        <w:t xml:space="preserve">tested </w:t>
      </w:r>
      <w:r w:rsidR="001352AC" w:rsidRPr="004623E3">
        <w:rPr>
          <w:rFonts w:ascii="Garamond" w:hAnsi="Garamond"/>
          <w:sz w:val="22"/>
          <w:szCs w:val="22"/>
        </w:rPr>
        <w:t>if</w:t>
      </w:r>
      <w:r w:rsidRPr="004623E3">
        <w:rPr>
          <w:rFonts w:ascii="Garamond" w:hAnsi="Garamond"/>
          <w:sz w:val="22"/>
          <w:szCs w:val="22"/>
        </w:rPr>
        <w:t xml:space="preserve"> </w:t>
      </w:r>
      <w:r w:rsidR="00B64494" w:rsidRPr="004623E3">
        <w:rPr>
          <w:rFonts w:ascii="Garamond" w:hAnsi="Garamond"/>
          <w:sz w:val="22"/>
          <w:szCs w:val="22"/>
        </w:rPr>
        <w:t xml:space="preserve">the </w:t>
      </w:r>
      <w:r w:rsidRPr="004623E3">
        <w:rPr>
          <w:rFonts w:ascii="Garamond" w:hAnsi="Garamond"/>
          <w:sz w:val="22"/>
          <w:szCs w:val="22"/>
        </w:rPr>
        <w:t xml:space="preserve">inclusion/exclusion of these studies </w:t>
      </w:r>
      <w:r w:rsidR="00B64494" w:rsidRPr="004623E3">
        <w:rPr>
          <w:rFonts w:ascii="Garamond" w:hAnsi="Garamond"/>
          <w:sz w:val="22"/>
          <w:szCs w:val="22"/>
        </w:rPr>
        <w:t xml:space="preserve">along with those that reduced the host population to native ethnic counterparts or minority populations </w:t>
      </w:r>
      <w:r w:rsidRPr="004623E3">
        <w:rPr>
          <w:rFonts w:ascii="Garamond" w:hAnsi="Garamond"/>
          <w:sz w:val="22"/>
          <w:szCs w:val="22"/>
        </w:rPr>
        <w:t>affected the results of our analysis</w:t>
      </w:r>
      <w:r w:rsidR="007A4007">
        <w:rPr>
          <w:rFonts w:ascii="Garamond" w:hAnsi="Garamond"/>
          <w:sz w:val="22"/>
          <w:szCs w:val="22"/>
        </w:rPr>
        <w:t>. Table S9</w:t>
      </w:r>
      <w:r w:rsidR="001352AC" w:rsidRPr="004623E3">
        <w:rPr>
          <w:rFonts w:ascii="Garamond" w:hAnsi="Garamond"/>
          <w:sz w:val="22"/>
          <w:szCs w:val="22"/>
        </w:rPr>
        <w:t xml:space="preserve"> is a replica of Table 2 reporting the main </w:t>
      </w:r>
      <w:r w:rsidR="00B64494" w:rsidRPr="004623E3">
        <w:rPr>
          <w:rFonts w:ascii="Garamond" w:hAnsi="Garamond"/>
          <w:sz w:val="22"/>
          <w:szCs w:val="22"/>
        </w:rPr>
        <w:t>results</w:t>
      </w:r>
      <w:r w:rsidR="001352AC" w:rsidRPr="004623E3">
        <w:rPr>
          <w:rFonts w:ascii="Garamond" w:hAnsi="Garamond"/>
          <w:sz w:val="22"/>
          <w:szCs w:val="22"/>
        </w:rPr>
        <w:t xml:space="preserve"> of our study, but excluding those articles </w:t>
      </w:r>
      <w:r w:rsidR="00B64494" w:rsidRPr="004623E3">
        <w:rPr>
          <w:rFonts w:ascii="Garamond" w:hAnsi="Garamond"/>
          <w:sz w:val="22"/>
          <w:szCs w:val="22"/>
        </w:rPr>
        <w:t xml:space="preserve">with untransformed odds ratios </w:t>
      </w:r>
      <w:r w:rsidR="001352AC" w:rsidRPr="004623E3">
        <w:rPr>
          <w:rFonts w:ascii="Garamond" w:hAnsi="Garamond"/>
          <w:sz w:val="22"/>
          <w:szCs w:val="22"/>
        </w:rPr>
        <w:t xml:space="preserve">and </w:t>
      </w:r>
      <w:r w:rsidR="00B64494" w:rsidRPr="004623E3">
        <w:rPr>
          <w:rFonts w:ascii="Garamond" w:hAnsi="Garamond"/>
          <w:sz w:val="22"/>
          <w:szCs w:val="22"/>
        </w:rPr>
        <w:t xml:space="preserve">including </w:t>
      </w:r>
      <w:r w:rsidR="001352AC" w:rsidRPr="004623E3">
        <w:rPr>
          <w:rFonts w:ascii="Garamond" w:hAnsi="Garamond"/>
          <w:sz w:val="22"/>
          <w:szCs w:val="22"/>
        </w:rPr>
        <w:t xml:space="preserve">those that </w:t>
      </w:r>
      <w:r w:rsidR="00B64494" w:rsidRPr="004623E3">
        <w:rPr>
          <w:rFonts w:ascii="Garamond" w:hAnsi="Garamond"/>
          <w:sz w:val="22"/>
          <w:szCs w:val="22"/>
        </w:rPr>
        <w:t>restrict</w:t>
      </w:r>
      <w:r w:rsidR="001352AC" w:rsidRPr="004623E3">
        <w:rPr>
          <w:rFonts w:ascii="Garamond" w:hAnsi="Garamond"/>
          <w:sz w:val="22"/>
          <w:szCs w:val="22"/>
        </w:rPr>
        <w:t xml:space="preserve"> </w:t>
      </w:r>
      <w:r w:rsidR="00B64494" w:rsidRPr="004623E3">
        <w:rPr>
          <w:rFonts w:ascii="Garamond" w:hAnsi="Garamond"/>
          <w:sz w:val="22"/>
          <w:szCs w:val="22"/>
        </w:rPr>
        <w:t xml:space="preserve">the </w:t>
      </w:r>
      <w:r w:rsidR="001352AC" w:rsidRPr="004623E3">
        <w:rPr>
          <w:rFonts w:ascii="Garamond" w:hAnsi="Garamond"/>
          <w:sz w:val="22"/>
          <w:szCs w:val="22"/>
        </w:rPr>
        <w:t xml:space="preserve">host population to </w:t>
      </w:r>
      <w:r w:rsidR="00B64494" w:rsidRPr="004623E3">
        <w:rPr>
          <w:rFonts w:ascii="Garamond" w:hAnsi="Garamond"/>
          <w:sz w:val="22"/>
          <w:szCs w:val="22"/>
        </w:rPr>
        <w:t xml:space="preserve">a </w:t>
      </w:r>
      <w:r w:rsidR="001352AC" w:rsidRPr="004623E3">
        <w:rPr>
          <w:rFonts w:ascii="Garamond" w:hAnsi="Garamond"/>
          <w:sz w:val="22"/>
          <w:szCs w:val="22"/>
        </w:rPr>
        <w:t xml:space="preserve">native </w:t>
      </w:r>
      <w:r w:rsidR="00B64494" w:rsidRPr="004623E3">
        <w:rPr>
          <w:rFonts w:ascii="Garamond" w:hAnsi="Garamond"/>
          <w:sz w:val="22"/>
          <w:szCs w:val="22"/>
        </w:rPr>
        <w:t>minority</w:t>
      </w:r>
      <w:r w:rsidR="001352AC" w:rsidRPr="004623E3">
        <w:rPr>
          <w:rFonts w:ascii="Garamond" w:hAnsi="Garamond"/>
          <w:sz w:val="22"/>
          <w:szCs w:val="22"/>
        </w:rPr>
        <w:t>.</w:t>
      </w:r>
      <w:r w:rsidR="001352AC">
        <w:rPr>
          <w:rFonts w:ascii="Garamond" w:hAnsi="Garamond"/>
          <w:sz w:val="22"/>
          <w:szCs w:val="22"/>
        </w:rPr>
        <w:t xml:space="preserve"> </w:t>
      </w:r>
    </w:p>
    <w:p w14:paraId="42B80642" w14:textId="28D4F93B" w:rsidR="000031E2" w:rsidRPr="007359D0" w:rsidRDefault="000031E2" w:rsidP="00C5489B">
      <w:pPr>
        <w:spacing w:line="360" w:lineRule="auto"/>
        <w:jc w:val="both"/>
        <w:rPr>
          <w:rFonts w:ascii="Garamond" w:hAnsi="Garamond"/>
          <w:color w:val="FF0000"/>
          <w:sz w:val="22"/>
          <w:szCs w:val="22"/>
        </w:rPr>
      </w:pPr>
    </w:p>
    <w:p w14:paraId="0D6A0B74" w14:textId="451FEF2F" w:rsidR="000031E2" w:rsidRPr="0002093E" w:rsidRDefault="000031E2" w:rsidP="00C5489B">
      <w:pPr>
        <w:spacing w:line="360" w:lineRule="auto"/>
        <w:jc w:val="both"/>
        <w:rPr>
          <w:rFonts w:ascii="Garamond" w:hAnsi="Garamond"/>
          <w:b/>
          <w:bCs/>
          <w:sz w:val="22"/>
          <w:szCs w:val="22"/>
        </w:rPr>
      </w:pPr>
      <w:r w:rsidRPr="0002093E">
        <w:rPr>
          <w:rFonts w:ascii="Garamond" w:hAnsi="Garamond"/>
          <w:b/>
          <w:bCs/>
          <w:sz w:val="22"/>
          <w:szCs w:val="22"/>
        </w:rPr>
        <w:lastRenderedPageBreak/>
        <w:t>II. Sensitivity analysis.</w:t>
      </w:r>
    </w:p>
    <w:p w14:paraId="79CFAF1B" w14:textId="32A3276C" w:rsidR="000031E2" w:rsidRDefault="0002093E" w:rsidP="00C5489B">
      <w:pPr>
        <w:spacing w:line="360" w:lineRule="auto"/>
        <w:jc w:val="both"/>
        <w:rPr>
          <w:rFonts w:ascii="Garamond" w:hAnsi="Garamond"/>
          <w:sz w:val="22"/>
          <w:szCs w:val="22"/>
        </w:rPr>
      </w:pPr>
      <w:r w:rsidRPr="0002093E">
        <w:rPr>
          <w:rFonts w:ascii="Garamond" w:hAnsi="Garamond"/>
          <w:sz w:val="22"/>
          <w:szCs w:val="22"/>
        </w:rPr>
        <w:t xml:space="preserve">There are a </w:t>
      </w:r>
      <w:r w:rsidR="00712ABB">
        <w:rPr>
          <w:rFonts w:ascii="Garamond" w:hAnsi="Garamond"/>
          <w:sz w:val="22"/>
          <w:szCs w:val="22"/>
        </w:rPr>
        <w:t>several</w:t>
      </w:r>
      <w:r w:rsidRPr="0002093E">
        <w:rPr>
          <w:rFonts w:ascii="Garamond" w:hAnsi="Garamond"/>
          <w:sz w:val="22"/>
          <w:szCs w:val="22"/>
        </w:rPr>
        <w:t xml:space="preserve"> threats to validity of the foregoing findings and potential interpretational difficulties. These include (in no special order), publication bias, clustering effects, unbalanced study weights, and </w:t>
      </w:r>
      <w:r w:rsidR="0064194B">
        <w:rPr>
          <w:rFonts w:ascii="Garamond" w:hAnsi="Garamond"/>
          <w:sz w:val="22"/>
          <w:szCs w:val="22"/>
        </w:rPr>
        <w:t xml:space="preserve">between study </w:t>
      </w:r>
      <w:r w:rsidRPr="0002093E">
        <w:rPr>
          <w:rFonts w:ascii="Garamond" w:hAnsi="Garamond"/>
          <w:sz w:val="22"/>
          <w:szCs w:val="22"/>
        </w:rPr>
        <w:t>heterogeneity</w:t>
      </w:r>
      <w:r>
        <w:rPr>
          <w:rFonts w:ascii="Garamond" w:hAnsi="Garamond"/>
          <w:sz w:val="22"/>
          <w:szCs w:val="22"/>
        </w:rPr>
        <w:t xml:space="preserve">. To minimize these </w:t>
      </w:r>
      <w:r w:rsidR="004623E3">
        <w:rPr>
          <w:rFonts w:ascii="Garamond" w:hAnsi="Garamond"/>
          <w:sz w:val="22"/>
          <w:szCs w:val="22"/>
        </w:rPr>
        <w:t>threats,</w:t>
      </w:r>
      <w:r w:rsidR="007769C7">
        <w:rPr>
          <w:rFonts w:ascii="Garamond" w:hAnsi="Garamond"/>
          <w:sz w:val="22"/>
          <w:szCs w:val="22"/>
        </w:rPr>
        <w:t xml:space="preserve"> </w:t>
      </w:r>
      <w:r>
        <w:rPr>
          <w:rFonts w:ascii="Garamond" w:hAnsi="Garamond"/>
          <w:sz w:val="22"/>
          <w:szCs w:val="22"/>
        </w:rPr>
        <w:t>we</w:t>
      </w:r>
      <w:r w:rsidR="000031E2" w:rsidRPr="007359D0">
        <w:rPr>
          <w:rFonts w:ascii="Garamond" w:hAnsi="Garamond"/>
          <w:sz w:val="22"/>
          <w:szCs w:val="22"/>
        </w:rPr>
        <w:t xml:space="preserve"> performed multiple te</w:t>
      </w:r>
      <w:r>
        <w:rPr>
          <w:rFonts w:ascii="Garamond" w:hAnsi="Garamond"/>
          <w:sz w:val="22"/>
          <w:szCs w:val="22"/>
        </w:rPr>
        <w:t>s</w:t>
      </w:r>
      <w:r w:rsidR="000031E2" w:rsidRPr="007359D0">
        <w:rPr>
          <w:rFonts w:ascii="Garamond" w:hAnsi="Garamond"/>
          <w:sz w:val="22"/>
          <w:szCs w:val="22"/>
        </w:rPr>
        <w:t xml:space="preserve">ts to detect potential flaws and </w:t>
      </w:r>
      <w:r>
        <w:rPr>
          <w:rFonts w:ascii="Garamond" w:hAnsi="Garamond"/>
          <w:sz w:val="22"/>
          <w:szCs w:val="22"/>
        </w:rPr>
        <w:t>assess the magnitude of their effects on inferences.</w:t>
      </w:r>
      <w:r w:rsidR="000031E2" w:rsidRPr="007359D0">
        <w:rPr>
          <w:rFonts w:ascii="Garamond" w:hAnsi="Garamond"/>
          <w:sz w:val="22"/>
          <w:szCs w:val="22"/>
        </w:rPr>
        <w:t xml:space="preserve"> Because our strongest fin</w:t>
      </w:r>
      <w:r w:rsidR="00544118">
        <w:rPr>
          <w:rFonts w:ascii="Garamond" w:hAnsi="Garamond"/>
          <w:sz w:val="22"/>
          <w:szCs w:val="22"/>
        </w:rPr>
        <w:t>dings are those associated with</w:t>
      </w:r>
      <w:r w:rsidR="000031E2" w:rsidRPr="007359D0">
        <w:rPr>
          <w:rFonts w:ascii="Garamond" w:hAnsi="Garamond"/>
          <w:sz w:val="22"/>
          <w:szCs w:val="22"/>
        </w:rPr>
        <w:t xml:space="preserve"> T2D, </w:t>
      </w:r>
      <w:r w:rsidR="00685160" w:rsidRPr="007359D0">
        <w:rPr>
          <w:rFonts w:ascii="Garamond" w:hAnsi="Garamond"/>
          <w:sz w:val="22"/>
          <w:szCs w:val="22"/>
        </w:rPr>
        <w:t>we show mostly results for that outcome</w:t>
      </w:r>
      <w:r>
        <w:rPr>
          <w:rFonts w:ascii="Garamond" w:hAnsi="Garamond"/>
          <w:sz w:val="22"/>
          <w:szCs w:val="22"/>
        </w:rPr>
        <w:t xml:space="preserve"> although, in some cases</w:t>
      </w:r>
      <w:r w:rsidR="005203CD">
        <w:rPr>
          <w:rFonts w:ascii="Garamond" w:hAnsi="Garamond"/>
          <w:sz w:val="22"/>
          <w:szCs w:val="22"/>
        </w:rPr>
        <w:t xml:space="preserve"> and for illustration purposes only, </w:t>
      </w:r>
      <w:r>
        <w:rPr>
          <w:rFonts w:ascii="Garamond" w:hAnsi="Garamond"/>
          <w:sz w:val="22"/>
          <w:szCs w:val="22"/>
        </w:rPr>
        <w:t>we also display results for the other outcomes.</w:t>
      </w:r>
    </w:p>
    <w:p w14:paraId="00263950" w14:textId="77777777" w:rsidR="002C1C19" w:rsidRPr="007359D0" w:rsidRDefault="002C1C19" w:rsidP="00C5489B">
      <w:pPr>
        <w:spacing w:line="360" w:lineRule="auto"/>
        <w:jc w:val="both"/>
        <w:rPr>
          <w:rFonts w:ascii="Garamond" w:hAnsi="Garamond"/>
          <w:sz w:val="22"/>
          <w:szCs w:val="22"/>
        </w:rPr>
      </w:pPr>
    </w:p>
    <w:p w14:paraId="002A94C6" w14:textId="50936F28" w:rsidR="000031E2" w:rsidRPr="007359D0" w:rsidRDefault="000031E2" w:rsidP="00C5489B">
      <w:pPr>
        <w:spacing w:line="360" w:lineRule="auto"/>
        <w:jc w:val="both"/>
        <w:rPr>
          <w:rFonts w:ascii="Garamond" w:hAnsi="Garamond"/>
          <w:sz w:val="22"/>
          <w:szCs w:val="22"/>
          <w:u w:val="single"/>
        </w:rPr>
      </w:pPr>
      <w:r w:rsidRPr="007359D0">
        <w:rPr>
          <w:rFonts w:ascii="Garamond" w:hAnsi="Garamond"/>
          <w:sz w:val="22"/>
          <w:szCs w:val="22"/>
          <w:u w:val="single"/>
        </w:rPr>
        <w:t xml:space="preserve">A. Adjustments for multiple observations for one outcome retrieved from a single study. </w:t>
      </w:r>
    </w:p>
    <w:p w14:paraId="13834C84" w14:textId="011921F3" w:rsidR="00634A0A" w:rsidRDefault="008500E7" w:rsidP="00C5489B">
      <w:pPr>
        <w:spacing w:line="360" w:lineRule="auto"/>
        <w:jc w:val="both"/>
        <w:rPr>
          <w:rFonts w:ascii="Garamond" w:hAnsi="Garamond"/>
          <w:sz w:val="22"/>
          <w:szCs w:val="22"/>
        </w:rPr>
      </w:pPr>
      <w:r>
        <w:rPr>
          <w:rFonts w:ascii="Garamond" w:hAnsi="Garamond"/>
          <w:sz w:val="22"/>
          <w:szCs w:val="22"/>
        </w:rPr>
        <w:t>For all outcomes we study here</w:t>
      </w:r>
      <w:r w:rsidR="00B43A96">
        <w:rPr>
          <w:rFonts w:ascii="Garamond" w:hAnsi="Garamond"/>
          <w:sz w:val="22"/>
          <w:szCs w:val="22"/>
        </w:rPr>
        <w:t>,</w:t>
      </w:r>
      <w:r>
        <w:rPr>
          <w:rFonts w:ascii="Garamond" w:hAnsi="Garamond"/>
          <w:sz w:val="22"/>
          <w:szCs w:val="22"/>
        </w:rPr>
        <w:t xml:space="preserve"> a single study may contribute multiple observations. F</w:t>
      </w:r>
      <w:r w:rsidR="0064194B">
        <w:rPr>
          <w:rFonts w:ascii="Garamond" w:hAnsi="Garamond"/>
          <w:sz w:val="22"/>
          <w:szCs w:val="22"/>
        </w:rPr>
        <w:t>or</w:t>
      </w:r>
      <w:r>
        <w:rPr>
          <w:rFonts w:ascii="Garamond" w:hAnsi="Garamond"/>
          <w:sz w:val="22"/>
          <w:szCs w:val="22"/>
        </w:rPr>
        <w:t xml:space="preserve"> example, study Y provides estimates of effect sizes for, say T2D, and it does so using different contrast groups, </w:t>
      </w:r>
      <w:r w:rsidR="00634A0A">
        <w:rPr>
          <w:rFonts w:ascii="Garamond" w:hAnsi="Garamond"/>
          <w:sz w:val="22"/>
          <w:szCs w:val="22"/>
        </w:rPr>
        <w:t>different age groups</w:t>
      </w:r>
      <w:r w:rsidR="0075109D">
        <w:rPr>
          <w:rFonts w:ascii="Garamond" w:hAnsi="Garamond"/>
          <w:sz w:val="22"/>
          <w:szCs w:val="22"/>
        </w:rPr>
        <w:t>, different survey waves etc.</w:t>
      </w:r>
      <w:r w:rsidR="0064194B">
        <w:rPr>
          <w:rFonts w:ascii="Garamond" w:hAnsi="Garamond"/>
          <w:sz w:val="22"/>
          <w:szCs w:val="22"/>
        </w:rPr>
        <w:t xml:space="preserve"> Some of these traits we can control for either via </w:t>
      </w:r>
      <w:r w:rsidR="0064194B" w:rsidRPr="0075109D">
        <w:rPr>
          <w:rFonts w:ascii="Garamond" w:hAnsi="Garamond"/>
          <w:sz w:val="22"/>
          <w:szCs w:val="22"/>
        </w:rPr>
        <w:t>subgroup analysis or using moderators. Since to control for all those that appear relevant is costly in terms of degrees of fre</w:t>
      </w:r>
      <w:r w:rsidR="00544118" w:rsidRPr="0075109D">
        <w:rPr>
          <w:rFonts w:ascii="Garamond" w:hAnsi="Garamond"/>
          <w:sz w:val="22"/>
          <w:szCs w:val="22"/>
        </w:rPr>
        <w:t xml:space="preserve">edom, most of our analyses are </w:t>
      </w:r>
      <w:r w:rsidR="0064194B" w:rsidRPr="0075109D">
        <w:rPr>
          <w:rFonts w:ascii="Garamond" w:hAnsi="Garamond"/>
          <w:sz w:val="22"/>
          <w:szCs w:val="22"/>
        </w:rPr>
        <w:t>based on estimated effects retrieved from the same study without controlling al</w:t>
      </w:r>
      <w:r w:rsidR="00B43A96" w:rsidRPr="0075109D">
        <w:rPr>
          <w:rFonts w:ascii="Garamond" w:hAnsi="Garamond"/>
          <w:sz w:val="22"/>
          <w:szCs w:val="22"/>
        </w:rPr>
        <w:t>l</w:t>
      </w:r>
      <w:r w:rsidR="0064194B" w:rsidRPr="0075109D">
        <w:rPr>
          <w:rFonts w:ascii="Garamond" w:hAnsi="Garamond"/>
          <w:sz w:val="22"/>
          <w:szCs w:val="22"/>
        </w:rPr>
        <w:t xml:space="preserve"> relevant characteristics. This leads to clustering of observations derived from the same study that produces</w:t>
      </w:r>
      <w:r w:rsidR="00634A0A" w:rsidRPr="0075109D">
        <w:rPr>
          <w:rFonts w:ascii="Garamond" w:hAnsi="Garamond"/>
          <w:sz w:val="22"/>
          <w:szCs w:val="22"/>
        </w:rPr>
        <w:t xml:space="preserve"> two problems. First, r</w:t>
      </w:r>
      <w:r w:rsidR="007359D0" w:rsidRPr="0075109D">
        <w:rPr>
          <w:rFonts w:ascii="Garamond" w:hAnsi="Garamond"/>
          <w:sz w:val="22"/>
          <w:szCs w:val="22"/>
        </w:rPr>
        <w:t>epeated estimates for the s</w:t>
      </w:r>
      <w:r w:rsidR="00544118" w:rsidRPr="0075109D">
        <w:rPr>
          <w:rFonts w:ascii="Garamond" w:hAnsi="Garamond"/>
          <w:sz w:val="22"/>
          <w:szCs w:val="22"/>
        </w:rPr>
        <w:t>ame outcome from a single study</w:t>
      </w:r>
      <w:r w:rsidR="007359D0" w:rsidRPr="0075109D">
        <w:rPr>
          <w:rFonts w:ascii="Garamond" w:hAnsi="Garamond"/>
          <w:sz w:val="22"/>
          <w:szCs w:val="22"/>
        </w:rPr>
        <w:t xml:space="preserve"> potentially create</w:t>
      </w:r>
      <w:r w:rsidR="00B43A96" w:rsidRPr="0075109D">
        <w:rPr>
          <w:rFonts w:ascii="Garamond" w:hAnsi="Garamond"/>
          <w:sz w:val="22"/>
          <w:szCs w:val="22"/>
        </w:rPr>
        <w:t>s</w:t>
      </w:r>
      <w:r w:rsidR="007359D0" w:rsidRPr="0075109D">
        <w:rPr>
          <w:rFonts w:ascii="Garamond" w:hAnsi="Garamond"/>
          <w:sz w:val="22"/>
          <w:szCs w:val="22"/>
        </w:rPr>
        <w:t xml:space="preserve"> “clustering effects” of studies </w:t>
      </w:r>
      <w:r w:rsidR="0064194B" w:rsidRPr="0075109D">
        <w:rPr>
          <w:rFonts w:ascii="Garamond" w:hAnsi="Garamond"/>
          <w:sz w:val="22"/>
          <w:szCs w:val="22"/>
        </w:rPr>
        <w:t>analogous to clustering of correlated observations.  As</w:t>
      </w:r>
      <w:r w:rsidR="00BE2731" w:rsidRPr="0075109D">
        <w:rPr>
          <w:rFonts w:ascii="Garamond" w:hAnsi="Garamond"/>
          <w:sz w:val="22"/>
          <w:szCs w:val="22"/>
        </w:rPr>
        <w:t xml:space="preserve"> a consequence, </w:t>
      </w:r>
      <w:r w:rsidR="007359D0" w:rsidRPr="0075109D">
        <w:rPr>
          <w:rFonts w:ascii="Garamond" w:hAnsi="Garamond"/>
          <w:sz w:val="22"/>
          <w:szCs w:val="22"/>
        </w:rPr>
        <w:t xml:space="preserve">standard errors of effects will be underestimated. </w:t>
      </w:r>
      <w:r w:rsidR="00634A0A" w:rsidRPr="0075109D">
        <w:rPr>
          <w:rFonts w:ascii="Garamond" w:hAnsi="Garamond"/>
          <w:sz w:val="22"/>
          <w:szCs w:val="22"/>
        </w:rPr>
        <w:t xml:space="preserve">Second, if </w:t>
      </w:r>
      <w:r w:rsidR="0064194B" w:rsidRPr="0075109D">
        <w:rPr>
          <w:rFonts w:ascii="Garamond" w:hAnsi="Garamond"/>
          <w:sz w:val="22"/>
          <w:szCs w:val="22"/>
        </w:rPr>
        <w:t xml:space="preserve">a </w:t>
      </w:r>
      <w:r w:rsidR="00634A0A" w:rsidRPr="0075109D">
        <w:rPr>
          <w:rFonts w:ascii="Garamond" w:hAnsi="Garamond"/>
          <w:sz w:val="22"/>
          <w:szCs w:val="22"/>
        </w:rPr>
        <w:t xml:space="preserve">single study contributes with many more observations </w:t>
      </w:r>
      <w:r w:rsidR="0064194B" w:rsidRPr="0075109D">
        <w:rPr>
          <w:rFonts w:ascii="Garamond" w:hAnsi="Garamond"/>
          <w:sz w:val="22"/>
          <w:szCs w:val="22"/>
        </w:rPr>
        <w:t xml:space="preserve">to a single outcome </w:t>
      </w:r>
      <w:r w:rsidR="00634A0A" w:rsidRPr="0075109D">
        <w:rPr>
          <w:rFonts w:ascii="Garamond" w:hAnsi="Garamond"/>
          <w:sz w:val="22"/>
          <w:szCs w:val="22"/>
        </w:rPr>
        <w:t>tha</w:t>
      </w:r>
      <w:r w:rsidR="0064194B" w:rsidRPr="0075109D">
        <w:rPr>
          <w:rFonts w:ascii="Garamond" w:hAnsi="Garamond"/>
          <w:sz w:val="22"/>
          <w:szCs w:val="22"/>
        </w:rPr>
        <w:t>n</w:t>
      </w:r>
      <w:r w:rsidR="00634A0A" w:rsidRPr="0075109D">
        <w:rPr>
          <w:rFonts w:ascii="Garamond" w:hAnsi="Garamond"/>
          <w:sz w:val="22"/>
          <w:szCs w:val="22"/>
        </w:rPr>
        <w:t xml:space="preserve"> the others, estimates could be excessively influenced by results from </w:t>
      </w:r>
      <w:r w:rsidR="0064194B" w:rsidRPr="0075109D">
        <w:rPr>
          <w:rFonts w:ascii="Garamond" w:hAnsi="Garamond"/>
          <w:sz w:val="22"/>
          <w:szCs w:val="22"/>
        </w:rPr>
        <w:t>that</w:t>
      </w:r>
      <w:r w:rsidR="00634A0A" w:rsidRPr="0075109D">
        <w:rPr>
          <w:rFonts w:ascii="Garamond" w:hAnsi="Garamond"/>
          <w:sz w:val="22"/>
          <w:szCs w:val="22"/>
        </w:rPr>
        <w:t xml:space="preserve"> single study. To reduce both problems </w:t>
      </w:r>
      <w:r w:rsidR="007359D0" w:rsidRPr="0075109D">
        <w:rPr>
          <w:rFonts w:ascii="Garamond" w:hAnsi="Garamond"/>
          <w:sz w:val="22"/>
          <w:szCs w:val="22"/>
        </w:rPr>
        <w:t>we implement a bootstrap-like procedure as follows.</w:t>
      </w:r>
      <w:r w:rsidR="007359D0" w:rsidRPr="007359D0">
        <w:rPr>
          <w:rFonts w:ascii="Garamond" w:hAnsi="Garamond"/>
          <w:sz w:val="22"/>
          <w:szCs w:val="22"/>
        </w:rPr>
        <w:t xml:space="preserve"> </w:t>
      </w:r>
    </w:p>
    <w:p w14:paraId="3F1F1475" w14:textId="77777777" w:rsidR="00634A0A" w:rsidRDefault="00634A0A" w:rsidP="00C5489B">
      <w:pPr>
        <w:spacing w:line="360" w:lineRule="auto"/>
        <w:jc w:val="both"/>
        <w:rPr>
          <w:rFonts w:ascii="Garamond" w:hAnsi="Garamond"/>
          <w:sz w:val="22"/>
          <w:szCs w:val="22"/>
        </w:rPr>
      </w:pPr>
    </w:p>
    <w:p w14:paraId="00CCBCAD" w14:textId="36D5DE88" w:rsidR="000031E2" w:rsidRDefault="00634A0A" w:rsidP="00C5489B">
      <w:pPr>
        <w:spacing w:line="360" w:lineRule="auto"/>
        <w:jc w:val="both"/>
        <w:rPr>
          <w:rFonts w:ascii="Garamond" w:hAnsi="Garamond"/>
          <w:sz w:val="22"/>
          <w:szCs w:val="22"/>
          <w:vertAlign w:val="subscript"/>
        </w:rPr>
      </w:pPr>
      <w:r>
        <w:rPr>
          <w:rFonts w:ascii="Garamond" w:hAnsi="Garamond"/>
          <w:sz w:val="22"/>
          <w:szCs w:val="22"/>
        </w:rPr>
        <w:t xml:space="preserve">i. For each outcome, we organize observations using the study contributing to it. </w:t>
      </w:r>
      <w:r w:rsidR="0064194B">
        <w:rPr>
          <w:rFonts w:ascii="Garamond" w:hAnsi="Garamond"/>
          <w:sz w:val="22"/>
          <w:szCs w:val="22"/>
        </w:rPr>
        <w:t xml:space="preserve">We create </w:t>
      </w:r>
      <w:r w:rsidR="00544118">
        <w:rPr>
          <w:rFonts w:ascii="Garamond" w:hAnsi="Garamond"/>
          <w:sz w:val="22"/>
          <w:szCs w:val="22"/>
        </w:rPr>
        <w:t xml:space="preserve">groups containing </w:t>
      </w:r>
      <w:r>
        <w:rPr>
          <w:rFonts w:ascii="Garamond" w:hAnsi="Garamond"/>
          <w:sz w:val="22"/>
          <w:szCs w:val="22"/>
        </w:rPr>
        <w:t>one or more observations contributed by the same study.</w:t>
      </w:r>
      <w:r w:rsidRPr="00634A0A">
        <w:rPr>
          <w:rFonts w:ascii="Garamond" w:hAnsi="Garamond"/>
          <w:sz w:val="22"/>
          <w:szCs w:val="22"/>
        </w:rPr>
        <w:t xml:space="preserve"> </w:t>
      </w:r>
      <w:r w:rsidRPr="007359D0">
        <w:rPr>
          <w:rFonts w:ascii="Garamond" w:hAnsi="Garamond"/>
          <w:sz w:val="22"/>
          <w:szCs w:val="22"/>
        </w:rPr>
        <w:t xml:space="preserve"> If the number of observations </w:t>
      </w:r>
      <w:r w:rsidR="0064194B">
        <w:rPr>
          <w:rFonts w:ascii="Garamond" w:hAnsi="Garamond"/>
          <w:sz w:val="22"/>
          <w:szCs w:val="22"/>
        </w:rPr>
        <w:t xml:space="preserve">in </w:t>
      </w:r>
      <w:r>
        <w:rPr>
          <w:rFonts w:ascii="Garamond" w:hAnsi="Garamond"/>
          <w:sz w:val="22"/>
          <w:szCs w:val="22"/>
        </w:rPr>
        <w:t xml:space="preserve">a group exceeds </w:t>
      </w:r>
      <w:r w:rsidRPr="007359D0">
        <w:rPr>
          <w:rFonts w:ascii="Garamond" w:hAnsi="Garamond"/>
          <w:sz w:val="22"/>
          <w:szCs w:val="22"/>
        </w:rPr>
        <w:t>5, we create a cluster</w:t>
      </w:r>
      <w:r>
        <w:rPr>
          <w:rFonts w:ascii="Garamond" w:hAnsi="Garamond"/>
          <w:sz w:val="22"/>
          <w:szCs w:val="22"/>
        </w:rPr>
        <w:t xml:space="preserve">, say, </w:t>
      </w:r>
      <w:r w:rsidRPr="007359D0">
        <w:rPr>
          <w:rFonts w:ascii="Garamond" w:hAnsi="Garamond"/>
          <w:sz w:val="22"/>
          <w:szCs w:val="22"/>
        </w:rPr>
        <w:t>C. Let N</w:t>
      </w:r>
      <w:r w:rsidRPr="007359D0">
        <w:rPr>
          <w:rFonts w:ascii="Garamond" w:hAnsi="Garamond"/>
          <w:sz w:val="22"/>
          <w:szCs w:val="22"/>
          <w:vertAlign w:val="subscript"/>
        </w:rPr>
        <w:t>C</w:t>
      </w:r>
      <w:r w:rsidRPr="007359D0">
        <w:rPr>
          <w:rFonts w:ascii="Garamond" w:hAnsi="Garamond"/>
          <w:sz w:val="22"/>
          <w:szCs w:val="22"/>
        </w:rPr>
        <w:t xml:space="preserve"> be the number of observations in cluster C.</w:t>
      </w:r>
      <w:r w:rsidR="000031E2" w:rsidRPr="007359D0">
        <w:rPr>
          <w:rFonts w:ascii="Garamond" w:hAnsi="Garamond"/>
          <w:sz w:val="22"/>
          <w:szCs w:val="22"/>
        </w:rPr>
        <w:t xml:space="preserve"> All observations retrieved from a study that contribute with less than 5 observations were included in a residual cluster, RC with effective size N</w:t>
      </w:r>
      <w:r w:rsidR="000031E2" w:rsidRPr="007359D0">
        <w:rPr>
          <w:rFonts w:ascii="Garamond" w:hAnsi="Garamond"/>
          <w:sz w:val="22"/>
          <w:szCs w:val="22"/>
          <w:vertAlign w:val="subscript"/>
        </w:rPr>
        <w:t>RC</w:t>
      </w:r>
    </w:p>
    <w:p w14:paraId="31D062BF" w14:textId="77777777" w:rsidR="0064194B" w:rsidRPr="007359D0" w:rsidRDefault="0064194B" w:rsidP="00C5489B">
      <w:pPr>
        <w:spacing w:line="360" w:lineRule="auto"/>
        <w:jc w:val="both"/>
        <w:rPr>
          <w:rFonts w:ascii="Garamond" w:hAnsi="Garamond"/>
          <w:sz w:val="22"/>
          <w:szCs w:val="22"/>
        </w:rPr>
      </w:pPr>
    </w:p>
    <w:p w14:paraId="4C590182" w14:textId="19B61A18" w:rsidR="000031E2" w:rsidRDefault="00CF1831" w:rsidP="00C5489B">
      <w:pPr>
        <w:spacing w:line="360" w:lineRule="auto"/>
        <w:jc w:val="both"/>
        <w:rPr>
          <w:rFonts w:ascii="Garamond" w:hAnsi="Garamond"/>
          <w:sz w:val="22"/>
          <w:szCs w:val="22"/>
        </w:rPr>
      </w:pPr>
      <w:r w:rsidRPr="007359D0">
        <w:rPr>
          <w:rFonts w:ascii="Garamond" w:hAnsi="Garamond"/>
          <w:sz w:val="22"/>
          <w:szCs w:val="22"/>
        </w:rPr>
        <w:t xml:space="preserve">ii. </w:t>
      </w:r>
      <w:r w:rsidR="000031E2" w:rsidRPr="007359D0">
        <w:rPr>
          <w:rFonts w:ascii="Garamond" w:hAnsi="Garamond"/>
          <w:sz w:val="22"/>
          <w:szCs w:val="22"/>
        </w:rPr>
        <w:t>We randomly dr</w:t>
      </w:r>
      <w:r w:rsidR="00BE2731">
        <w:rPr>
          <w:rFonts w:ascii="Garamond" w:hAnsi="Garamond"/>
          <w:sz w:val="22"/>
          <w:szCs w:val="22"/>
        </w:rPr>
        <w:t>a</w:t>
      </w:r>
      <w:r w:rsidR="000031E2" w:rsidRPr="007359D0">
        <w:rPr>
          <w:rFonts w:ascii="Garamond" w:hAnsi="Garamond"/>
          <w:sz w:val="22"/>
          <w:szCs w:val="22"/>
        </w:rPr>
        <w:t xml:space="preserve">w one observation per cluster and proceed to estimate </w:t>
      </w:r>
      <w:r w:rsidR="00685160" w:rsidRPr="007359D0">
        <w:rPr>
          <w:rFonts w:ascii="Garamond" w:hAnsi="Garamond"/>
          <w:sz w:val="22"/>
          <w:szCs w:val="22"/>
        </w:rPr>
        <w:t>models</w:t>
      </w:r>
      <w:r w:rsidR="000031E2" w:rsidRPr="007359D0">
        <w:rPr>
          <w:rFonts w:ascii="Garamond" w:hAnsi="Garamond"/>
          <w:sz w:val="22"/>
          <w:szCs w:val="22"/>
        </w:rPr>
        <w:t xml:space="preserve"> in this much reduced sample of stud</w:t>
      </w:r>
      <w:r w:rsidR="0064194B">
        <w:rPr>
          <w:rFonts w:ascii="Garamond" w:hAnsi="Garamond"/>
          <w:sz w:val="22"/>
          <w:szCs w:val="22"/>
        </w:rPr>
        <w:t>ies</w:t>
      </w:r>
      <w:r w:rsidR="00685160" w:rsidRPr="007359D0">
        <w:rPr>
          <w:rFonts w:ascii="Garamond" w:hAnsi="Garamond"/>
          <w:sz w:val="22"/>
          <w:szCs w:val="22"/>
        </w:rPr>
        <w:t xml:space="preserve"> representing only one observation</w:t>
      </w:r>
      <w:r w:rsidR="00716773">
        <w:rPr>
          <w:rFonts w:ascii="Garamond" w:hAnsi="Garamond"/>
          <w:sz w:val="22"/>
          <w:szCs w:val="22"/>
        </w:rPr>
        <w:t xml:space="preserve"> of the outcome</w:t>
      </w:r>
      <w:r w:rsidR="000031E2" w:rsidRPr="007359D0">
        <w:rPr>
          <w:rFonts w:ascii="Garamond" w:hAnsi="Garamond"/>
          <w:sz w:val="22"/>
          <w:szCs w:val="22"/>
        </w:rPr>
        <w:t xml:space="preserve"> </w:t>
      </w:r>
      <w:r w:rsidR="00E72F88">
        <w:rPr>
          <w:rFonts w:ascii="Garamond" w:hAnsi="Garamond"/>
          <w:sz w:val="22"/>
          <w:szCs w:val="22"/>
        </w:rPr>
        <w:t xml:space="preserve">per study. </w:t>
      </w:r>
      <w:r w:rsidR="000031E2" w:rsidRPr="007359D0">
        <w:rPr>
          <w:rFonts w:ascii="Garamond" w:hAnsi="Garamond"/>
          <w:sz w:val="22"/>
          <w:szCs w:val="22"/>
        </w:rPr>
        <w:t>We store the estimates and its standard error.</w:t>
      </w:r>
    </w:p>
    <w:p w14:paraId="4DD85E0A" w14:textId="77777777" w:rsidR="00E72F88" w:rsidRPr="007359D0" w:rsidRDefault="00E72F88" w:rsidP="00C5489B">
      <w:pPr>
        <w:spacing w:line="360" w:lineRule="auto"/>
        <w:jc w:val="both"/>
        <w:rPr>
          <w:rFonts w:ascii="Garamond" w:hAnsi="Garamond"/>
          <w:sz w:val="22"/>
          <w:szCs w:val="22"/>
        </w:rPr>
      </w:pPr>
    </w:p>
    <w:p w14:paraId="30296D4F" w14:textId="77777777" w:rsidR="00E72F88" w:rsidRDefault="00CF1831" w:rsidP="00C5489B">
      <w:pPr>
        <w:spacing w:line="360" w:lineRule="auto"/>
        <w:jc w:val="both"/>
        <w:rPr>
          <w:rFonts w:ascii="Garamond" w:hAnsi="Garamond"/>
          <w:sz w:val="22"/>
          <w:szCs w:val="22"/>
        </w:rPr>
      </w:pPr>
      <w:r w:rsidRPr="007359D0">
        <w:rPr>
          <w:rFonts w:ascii="Garamond" w:hAnsi="Garamond"/>
          <w:sz w:val="22"/>
          <w:szCs w:val="22"/>
        </w:rPr>
        <w:t>iii.</w:t>
      </w:r>
      <w:r w:rsidR="000031E2" w:rsidRPr="007359D0">
        <w:rPr>
          <w:rFonts w:ascii="Garamond" w:hAnsi="Garamond"/>
          <w:sz w:val="22"/>
          <w:szCs w:val="22"/>
        </w:rPr>
        <w:t xml:space="preserve">. The previous step </w:t>
      </w:r>
      <w:r w:rsidR="00BE2731">
        <w:rPr>
          <w:rFonts w:ascii="Garamond" w:hAnsi="Garamond"/>
          <w:sz w:val="22"/>
          <w:szCs w:val="22"/>
        </w:rPr>
        <w:t>is</w:t>
      </w:r>
      <w:r w:rsidR="000031E2" w:rsidRPr="007359D0">
        <w:rPr>
          <w:rFonts w:ascii="Garamond" w:hAnsi="Garamond"/>
          <w:sz w:val="22"/>
          <w:szCs w:val="22"/>
        </w:rPr>
        <w:t xml:space="preserve"> repeated 100 times and we collected 100 replicas of estimates of effect sizes and </w:t>
      </w:r>
      <w:r w:rsidR="00685160" w:rsidRPr="007359D0">
        <w:rPr>
          <w:rFonts w:ascii="Garamond" w:hAnsi="Garamond"/>
          <w:sz w:val="22"/>
          <w:szCs w:val="22"/>
        </w:rPr>
        <w:t xml:space="preserve">corresponding </w:t>
      </w:r>
      <w:r w:rsidR="000031E2" w:rsidRPr="007359D0">
        <w:rPr>
          <w:rFonts w:ascii="Garamond" w:hAnsi="Garamond"/>
          <w:sz w:val="22"/>
          <w:szCs w:val="22"/>
        </w:rPr>
        <w:t>standard error</w:t>
      </w:r>
      <w:r w:rsidR="00685160" w:rsidRPr="007359D0">
        <w:rPr>
          <w:rFonts w:ascii="Garamond" w:hAnsi="Garamond"/>
          <w:sz w:val="22"/>
          <w:szCs w:val="22"/>
        </w:rPr>
        <w:t>s</w:t>
      </w:r>
      <w:r w:rsidR="00E72F88">
        <w:rPr>
          <w:rFonts w:ascii="Garamond" w:hAnsi="Garamond"/>
          <w:sz w:val="22"/>
          <w:szCs w:val="22"/>
        </w:rPr>
        <w:t xml:space="preserve"> that are unaffected by clustering</w:t>
      </w:r>
    </w:p>
    <w:p w14:paraId="22CF927C" w14:textId="405338E8" w:rsidR="000031E2" w:rsidRPr="007359D0" w:rsidRDefault="000031E2" w:rsidP="00C5489B">
      <w:pPr>
        <w:spacing w:line="360" w:lineRule="auto"/>
        <w:jc w:val="both"/>
        <w:rPr>
          <w:rFonts w:ascii="Garamond" w:hAnsi="Garamond"/>
          <w:sz w:val="22"/>
          <w:szCs w:val="22"/>
        </w:rPr>
      </w:pPr>
    </w:p>
    <w:p w14:paraId="115EAD5A" w14:textId="5F8A4E2B" w:rsidR="00CF1831" w:rsidRDefault="00CF1831" w:rsidP="00C5489B">
      <w:pPr>
        <w:spacing w:line="360" w:lineRule="auto"/>
        <w:jc w:val="both"/>
        <w:rPr>
          <w:rFonts w:ascii="Garamond" w:hAnsi="Garamond"/>
          <w:sz w:val="22"/>
          <w:szCs w:val="22"/>
        </w:rPr>
      </w:pPr>
      <w:r w:rsidRPr="004623E3">
        <w:rPr>
          <w:rFonts w:ascii="Garamond" w:hAnsi="Garamond"/>
          <w:sz w:val="22"/>
          <w:szCs w:val="22"/>
        </w:rPr>
        <w:lastRenderedPageBreak/>
        <w:t>iv.</w:t>
      </w:r>
      <w:r w:rsidR="000031E2" w:rsidRPr="004623E3">
        <w:rPr>
          <w:rFonts w:ascii="Garamond" w:hAnsi="Garamond"/>
          <w:sz w:val="22"/>
          <w:szCs w:val="22"/>
        </w:rPr>
        <w:t xml:space="preserve"> We compute the mean of the replicas and the estimated standard </w:t>
      </w:r>
      <w:r w:rsidR="00685160" w:rsidRPr="004623E3">
        <w:rPr>
          <w:rFonts w:ascii="Garamond" w:hAnsi="Garamond"/>
          <w:sz w:val="22"/>
          <w:szCs w:val="22"/>
        </w:rPr>
        <w:t>of the mean u</w:t>
      </w:r>
      <w:r w:rsidR="000031E2" w:rsidRPr="004623E3">
        <w:rPr>
          <w:rFonts w:ascii="Garamond" w:hAnsi="Garamond"/>
          <w:sz w:val="22"/>
          <w:szCs w:val="22"/>
        </w:rPr>
        <w:t>sing Rubin’s rule</w:t>
      </w:r>
      <w:r w:rsidR="00685160" w:rsidRPr="004623E3">
        <w:rPr>
          <w:rFonts w:ascii="Garamond" w:hAnsi="Garamond"/>
          <w:sz w:val="22"/>
          <w:szCs w:val="22"/>
        </w:rPr>
        <w:t xml:space="preserve">. We then </w:t>
      </w:r>
      <w:r w:rsidR="00E72F88" w:rsidRPr="004623E3">
        <w:rPr>
          <w:rFonts w:ascii="Garamond" w:hAnsi="Garamond"/>
          <w:sz w:val="22"/>
          <w:szCs w:val="22"/>
        </w:rPr>
        <w:t xml:space="preserve">use these statistics to </w:t>
      </w:r>
      <w:r w:rsidR="0075109D" w:rsidRPr="004623E3">
        <w:rPr>
          <w:rFonts w:ascii="Garamond" w:hAnsi="Garamond"/>
          <w:sz w:val="22"/>
          <w:szCs w:val="22"/>
        </w:rPr>
        <w:t>test</w:t>
      </w:r>
      <w:r w:rsidR="000031E2" w:rsidRPr="004623E3">
        <w:rPr>
          <w:rFonts w:ascii="Garamond" w:hAnsi="Garamond"/>
          <w:sz w:val="22"/>
          <w:szCs w:val="22"/>
        </w:rPr>
        <w:t xml:space="preserve"> the null hypotheses that the mean effect </w:t>
      </w:r>
      <w:r w:rsidR="00685160" w:rsidRPr="004623E3">
        <w:rPr>
          <w:rFonts w:ascii="Garamond" w:hAnsi="Garamond"/>
          <w:sz w:val="22"/>
          <w:szCs w:val="22"/>
        </w:rPr>
        <w:t>is</w:t>
      </w:r>
      <w:r w:rsidR="0028293B" w:rsidRPr="004623E3">
        <w:rPr>
          <w:rFonts w:ascii="Garamond" w:hAnsi="Garamond"/>
          <w:sz w:val="22"/>
          <w:szCs w:val="22"/>
        </w:rPr>
        <w:t xml:space="preserve"> 0</w:t>
      </w:r>
      <w:r w:rsidR="00685160" w:rsidRPr="004623E3">
        <w:rPr>
          <w:rFonts w:ascii="Garamond" w:hAnsi="Garamond"/>
          <w:sz w:val="22"/>
          <w:szCs w:val="22"/>
        </w:rPr>
        <w:t>.</w:t>
      </w:r>
      <w:r w:rsidR="0028293B" w:rsidRPr="004623E3">
        <w:rPr>
          <w:rFonts w:ascii="Garamond" w:hAnsi="Garamond"/>
          <w:sz w:val="22"/>
          <w:szCs w:val="22"/>
        </w:rPr>
        <w:t xml:space="preserve"> </w:t>
      </w:r>
      <w:r w:rsidR="00716773" w:rsidRPr="004623E3">
        <w:rPr>
          <w:rFonts w:ascii="Garamond" w:hAnsi="Garamond"/>
          <w:sz w:val="22"/>
          <w:szCs w:val="22"/>
        </w:rPr>
        <w:t>R</w:t>
      </w:r>
      <w:r w:rsidRPr="004623E3">
        <w:rPr>
          <w:rFonts w:ascii="Garamond" w:hAnsi="Garamond"/>
          <w:sz w:val="22"/>
          <w:szCs w:val="22"/>
        </w:rPr>
        <w:t>esults of th</w:t>
      </w:r>
      <w:r w:rsidR="00716773" w:rsidRPr="004623E3">
        <w:rPr>
          <w:rFonts w:ascii="Garamond" w:hAnsi="Garamond"/>
          <w:sz w:val="22"/>
          <w:szCs w:val="22"/>
        </w:rPr>
        <w:t>is</w:t>
      </w:r>
      <w:r w:rsidRPr="004623E3">
        <w:rPr>
          <w:rFonts w:ascii="Garamond" w:hAnsi="Garamond"/>
          <w:sz w:val="22"/>
          <w:szCs w:val="22"/>
        </w:rPr>
        <w:t xml:space="preserve"> exercise </w:t>
      </w:r>
      <w:r w:rsidR="00716773" w:rsidRPr="004623E3">
        <w:rPr>
          <w:rFonts w:ascii="Garamond" w:hAnsi="Garamond"/>
          <w:sz w:val="22"/>
          <w:szCs w:val="22"/>
        </w:rPr>
        <w:t xml:space="preserve">for T2D </w:t>
      </w:r>
      <w:r w:rsidRPr="004623E3">
        <w:rPr>
          <w:rFonts w:ascii="Garamond" w:hAnsi="Garamond"/>
          <w:sz w:val="22"/>
          <w:szCs w:val="22"/>
        </w:rPr>
        <w:t xml:space="preserve">are in </w:t>
      </w:r>
      <w:r w:rsidR="00A24323" w:rsidRPr="004623E3">
        <w:rPr>
          <w:rFonts w:ascii="Garamond" w:hAnsi="Garamond"/>
          <w:sz w:val="22"/>
          <w:szCs w:val="22"/>
        </w:rPr>
        <w:t>Figure S</w:t>
      </w:r>
      <w:r w:rsidR="0075109D" w:rsidRPr="004623E3">
        <w:rPr>
          <w:rFonts w:ascii="Garamond" w:hAnsi="Garamond"/>
          <w:sz w:val="22"/>
          <w:szCs w:val="22"/>
        </w:rPr>
        <w:t>1</w:t>
      </w:r>
      <w:r w:rsidR="00BE2731" w:rsidRPr="004623E3">
        <w:rPr>
          <w:rFonts w:ascii="Garamond" w:hAnsi="Garamond"/>
          <w:sz w:val="22"/>
          <w:szCs w:val="22"/>
        </w:rPr>
        <w:t>. The key inference is that even though the standard error from the RE is indeed underestimated</w:t>
      </w:r>
      <w:r w:rsidR="00DA23B5" w:rsidRPr="004623E3">
        <w:rPr>
          <w:rFonts w:ascii="Garamond" w:hAnsi="Garamond"/>
          <w:sz w:val="22"/>
          <w:szCs w:val="22"/>
        </w:rPr>
        <w:t xml:space="preserve"> by a factor of 2-3, a new statistical test that uses the m</w:t>
      </w:r>
      <w:r w:rsidR="00544118" w:rsidRPr="004623E3">
        <w:rPr>
          <w:rFonts w:ascii="Garamond" w:hAnsi="Garamond"/>
          <w:sz w:val="22"/>
          <w:szCs w:val="22"/>
        </w:rPr>
        <w:t>ean and adjusted standard error</w:t>
      </w:r>
      <w:r w:rsidR="00DA23B5" w:rsidRPr="004623E3">
        <w:rPr>
          <w:rFonts w:ascii="Garamond" w:hAnsi="Garamond"/>
          <w:sz w:val="22"/>
          <w:szCs w:val="22"/>
        </w:rPr>
        <w:t xml:space="preserve"> from 100 simulations, w</w:t>
      </w:r>
      <w:r w:rsidR="00E72F88" w:rsidRPr="004623E3">
        <w:rPr>
          <w:rFonts w:ascii="Garamond" w:hAnsi="Garamond"/>
          <w:sz w:val="22"/>
          <w:szCs w:val="22"/>
        </w:rPr>
        <w:t>ill continue to</w:t>
      </w:r>
      <w:r w:rsidR="00DA23B5" w:rsidRPr="004623E3">
        <w:rPr>
          <w:rFonts w:ascii="Garamond" w:hAnsi="Garamond"/>
          <w:sz w:val="22"/>
          <w:szCs w:val="22"/>
        </w:rPr>
        <w:t xml:space="preserve"> reject the null hypotheses that the effect size of migrant status on T2D is 0., albeit with a slightly wider 95% CI.</w:t>
      </w:r>
      <w:r w:rsidR="00716773" w:rsidRPr="004623E3">
        <w:rPr>
          <w:rFonts w:ascii="Garamond" w:hAnsi="Garamond"/>
          <w:sz w:val="22"/>
          <w:szCs w:val="22"/>
        </w:rPr>
        <w:t xml:space="preserve"> This inference is</w:t>
      </w:r>
      <w:r w:rsidR="00E72F88" w:rsidRPr="004623E3">
        <w:rPr>
          <w:rFonts w:ascii="Garamond" w:hAnsi="Garamond"/>
          <w:sz w:val="22"/>
          <w:szCs w:val="22"/>
        </w:rPr>
        <w:t xml:space="preserve"> una</w:t>
      </w:r>
      <w:r w:rsidR="00716773" w:rsidRPr="004623E3">
        <w:rPr>
          <w:rFonts w:ascii="Garamond" w:hAnsi="Garamond"/>
          <w:sz w:val="22"/>
          <w:szCs w:val="22"/>
        </w:rPr>
        <w:t xml:space="preserve">ffected by clustering effects </w:t>
      </w:r>
      <w:r w:rsidR="00E72F88" w:rsidRPr="004623E3">
        <w:rPr>
          <w:rFonts w:ascii="Garamond" w:hAnsi="Garamond"/>
          <w:sz w:val="22"/>
          <w:szCs w:val="22"/>
        </w:rPr>
        <w:t xml:space="preserve">or </w:t>
      </w:r>
      <w:r w:rsidR="00716773" w:rsidRPr="004623E3">
        <w:rPr>
          <w:rFonts w:ascii="Garamond" w:hAnsi="Garamond"/>
          <w:sz w:val="22"/>
          <w:szCs w:val="22"/>
        </w:rPr>
        <w:t>disparities in the weight that each study exerts on the analysis.</w:t>
      </w:r>
    </w:p>
    <w:p w14:paraId="14C7A0CA" w14:textId="77777777" w:rsidR="005203CD" w:rsidRPr="007359D0" w:rsidRDefault="005203CD" w:rsidP="00C5489B">
      <w:pPr>
        <w:spacing w:line="360" w:lineRule="auto"/>
        <w:ind w:firstLine="720"/>
        <w:jc w:val="both"/>
        <w:rPr>
          <w:rFonts w:ascii="Garamond" w:hAnsi="Garamond"/>
          <w:sz w:val="22"/>
          <w:szCs w:val="22"/>
        </w:rPr>
      </w:pPr>
    </w:p>
    <w:p w14:paraId="1DB6D668" w14:textId="1070FDE3" w:rsidR="00462457" w:rsidRPr="007359D0" w:rsidRDefault="00462457" w:rsidP="00C5489B">
      <w:pPr>
        <w:spacing w:line="360" w:lineRule="auto"/>
        <w:jc w:val="both"/>
        <w:rPr>
          <w:rFonts w:ascii="Garamond" w:hAnsi="Garamond"/>
          <w:sz w:val="22"/>
          <w:szCs w:val="22"/>
          <w:u w:val="single"/>
        </w:rPr>
      </w:pPr>
      <w:r w:rsidRPr="007359D0">
        <w:rPr>
          <w:rFonts w:ascii="Garamond" w:hAnsi="Garamond"/>
          <w:sz w:val="22"/>
          <w:szCs w:val="22"/>
          <w:u w:val="single"/>
        </w:rPr>
        <w:t>B. Meta</w:t>
      </w:r>
      <w:r w:rsidR="00A77DF6">
        <w:rPr>
          <w:rFonts w:ascii="Garamond" w:hAnsi="Garamond"/>
          <w:sz w:val="22"/>
          <w:szCs w:val="22"/>
          <w:u w:val="single"/>
        </w:rPr>
        <w:t>-</w:t>
      </w:r>
      <w:r w:rsidRPr="007359D0">
        <w:rPr>
          <w:rFonts w:ascii="Garamond" w:hAnsi="Garamond"/>
          <w:sz w:val="22"/>
          <w:szCs w:val="22"/>
          <w:u w:val="single"/>
        </w:rPr>
        <w:t>analytic robustness tests</w:t>
      </w:r>
    </w:p>
    <w:p w14:paraId="0DACFD5B" w14:textId="2A9EF696" w:rsidR="00462457" w:rsidRDefault="00462457" w:rsidP="00C5489B">
      <w:pPr>
        <w:spacing w:line="360" w:lineRule="auto"/>
        <w:jc w:val="both"/>
        <w:rPr>
          <w:rFonts w:ascii="Garamond" w:hAnsi="Garamond"/>
          <w:sz w:val="22"/>
          <w:szCs w:val="22"/>
        </w:rPr>
      </w:pPr>
      <w:r w:rsidRPr="007359D0">
        <w:rPr>
          <w:rFonts w:ascii="Garamond" w:hAnsi="Garamond"/>
          <w:sz w:val="22"/>
          <w:szCs w:val="22"/>
        </w:rPr>
        <w:t>The following tests</w:t>
      </w:r>
      <w:r w:rsidR="000815BF" w:rsidRPr="007359D0">
        <w:rPr>
          <w:rFonts w:ascii="Garamond" w:hAnsi="Garamond"/>
          <w:sz w:val="22"/>
          <w:szCs w:val="22"/>
        </w:rPr>
        <w:t>,</w:t>
      </w:r>
      <w:r w:rsidRPr="007359D0">
        <w:rPr>
          <w:rFonts w:ascii="Garamond" w:hAnsi="Garamond"/>
          <w:sz w:val="22"/>
          <w:szCs w:val="22"/>
        </w:rPr>
        <w:t xml:space="preserve"> </w:t>
      </w:r>
      <w:r w:rsidR="00716773">
        <w:rPr>
          <w:rFonts w:ascii="Garamond" w:hAnsi="Garamond"/>
          <w:sz w:val="22"/>
          <w:szCs w:val="22"/>
        </w:rPr>
        <w:t xml:space="preserve">some </w:t>
      </w:r>
      <w:r w:rsidRPr="007359D0">
        <w:rPr>
          <w:rFonts w:ascii="Garamond" w:hAnsi="Garamond"/>
          <w:sz w:val="22"/>
          <w:szCs w:val="22"/>
        </w:rPr>
        <w:t>native to meta</w:t>
      </w:r>
      <w:r w:rsidR="00A77DF6">
        <w:rPr>
          <w:rFonts w:ascii="Garamond" w:hAnsi="Garamond"/>
          <w:sz w:val="22"/>
          <w:szCs w:val="22"/>
        </w:rPr>
        <w:t>-</w:t>
      </w:r>
      <w:r w:rsidRPr="007359D0">
        <w:rPr>
          <w:rFonts w:ascii="Garamond" w:hAnsi="Garamond"/>
          <w:sz w:val="22"/>
          <w:szCs w:val="22"/>
        </w:rPr>
        <w:t>an</w:t>
      </w:r>
      <w:r w:rsidR="000815BF" w:rsidRPr="007359D0">
        <w:rPr>
          <w:rFonts w:ascii="Garamond" w:hAnsi="Garamond"/>
          <w:sz w:val="22"/>
          <w:szCs w:val="22"/>
        </w:rPr>
        <w:t>a</w:t>
      </w:r>
      <w:r w:rsidRPr="007359D0">
        <w:rPr>
          <w:rFonts w:ascii="Garamond" w:hAnsi="Garamond"/>
          <w:sz w:val="22"/>
          <w:szCs w:val="22"/>
        </w:rPr>
        <w:t>lysis</w:t>
      </w:r>
      <w:r w:rsidR="00716773">
        <w:rPr>
          <w:rFonts w:ascii="Garamond" w:hAnsi="Garamond"/>
          <w:sz w:val="22"/>
          <w:szCs w:val="22"/>
        </w:rPr>
        <w:t xml:space="preserve"> and some specially designed </w:t>
      </w:r>
      <w:r w:rsidR="00E72F88">
        <w:rPr>
          <w:rFonts w:ascii="Garamond" w:hAnsi="Garamond"/>
          <w:sz w:val="22"/>
          <w:szCs w:val="22"/>
        </w:rPr>
        <w:t xml:space="preserve">by us </w:t>
      </w:r>
      <w:r w:rsidR="00544118">
        <w:rPr>
          <w:rFonts w:ascii="Garamond" w:hAnsi="Garamond"/>
          <w:sz w:val="22"/>
          <w:szCs w:val="22"/>
        </w:rPr>
        <w:t>for this study,</w:t>
      </w:r>
      <w:r w:rsidR="000815BF" w:rsidRPr="007359D0">
        <w:rPr>
          <w:rFonts w:ascii="Garamond" w:hAnsi="Garamond"/>
          <w:sz w:val="22"/>
          <w:szCs w:val="22"/>
        </w:rPr>
        <w:t xml:space="preserve"> </w:t>
      </w:r>
      <w:r w:rsidRPr="007359D0">
        <w:rPr>
          <w:rFonts w:ascii="Garamond" w:hAnsi="Garamond"/>
          <w:sz w:val="22"/>
          <w:szCs w:val="22"/>
        </w:rPr>
        <w:t>focus on t</w:t>
      </w:r>
      <w:r w:rsidR="00D86C54" w:rsidRPr="007359D0">
        <w:rPr>
          <w:rFonts w:ascii="Garamond" w:hAnsi="Garamond"/>
          <w:sz w:val="22"/>
          <w:szCs w:val="22"/>
        </w:rPr>
        <w:t>hree</w:t>
      </w:r>
      <w:r w:rsidRPr="007359D0">
        <w:rPr>
          <w:rFonts w:ascii="Garamond" w:hAnsi="Garamond"/>
          <w:sz w:val="22"/>
          <w:szCs w:val="22"/>
        </w:rPr>
        <w:t xml:space="preserve"> issues, unexplained study heterogeneity</w:t>
      </w:r>
      <w:r w:rsidR="00D86C54" w:rsidRPr="007359D0">
        <w:rPr>
          <w:rFonts w:ascii="Garamond" w:hAnsi="Garamond"/>
          <w:sz w:val="22"/>
          <w:szCs w:val="22"/>
        </w:rPr>
        <w:t xml:space="preserve">, </w:t>
      </w:r>
      <w:r w:rsidR="00716773">
        <w:rPr>
          <w:rFonts w:ascii="Garamond" w:hAnsi="Garamond"/>
          <w:sz w:val="22"/>
          <w:szCs w:val="22"/>
        </w:rPr>
        <w:t xml:space="preserve">small-study bias (or </w:t>
      </w:r>
      <w:r w:rsidR="00D86C54" w:rsidRPr="007359D0">
        <w:rPr>
          <w:rFonts w:ascii="Garamond" w:hAnsi="Garamond"/>
          <w:sz w:val="22"/>
          <w:szCs w:val="22"/>
        </w:rPr>
        <w:t>study outliers</w:t>
      </w:r>
      <w:r w:rsidR="00716773">
        <w:rPr>
          <w:rFonts w:ascii="Garamond" w:hAnsi="Garamond"/>
          <w:sz w:val="22"/>
          <w:szCs w:val="22"/>
        </w:rPr>
        <w:t>)</w:t>
      </w:r>
      <w:r w:rsidR="00D86C54" w:rsidRPr="007359D0">
        <w:rPr>
          <w:rFonts w:ascii="Garamond" w:hAnsi="Garamond"/>
          <w:sz w:val="22"/>
          <w:szCs w:val="22"/>
        </w:rPr>
        <w:t xml:space="preserve">, </w:t>
      </w:r>
      <w:r w:rsidRPr="007359D0">
        <w:rPr>
          <w:rFonts w:ascii="Garamond" w:hAnsi="Garamond"/>
          <w:sz w:val="22"/>
          <w:szCs w:val="22"/>
        </w:rPr>
        <w:t>and publication bias.</w:t>
      </w:r>
    </w:p>
    <w:p w14:paraId="2F669E67" w14:textId="77777777" w:rsidR="0028293B" w:rsidRPr="007359D0" w:rsidRDefault="0028293B" w:rsidP="00C5489B">
      <w:pPr>
        <w:spacing w:line="360" w:lineRule="auto"/>
        <w:jc w:val="both"/>
        <w:rPr>
          <w:rFonts w:ascii="Garamond" w:hAnsi="Garamond"/>
          <w:sz w:val="22"/>
          <w:szCs w:val="22"/>
        </w:rPr>
      </w:pPr>
    </w:p>
    <w:p w14:paraId="7BBB878D" w14:textId="7303B9BC" w:rsidR="000815BF" w:rsidRPr="00FB1CD1" w:rsidRDefault="00FB269A" w:rsidP="00C5489B">
      <w:pPr>
        <w:spacing w:line="360" w:lineRule="auto"/>
        <w:jc w:val="both"/>
        <w:rPr>
          <w:rFonts w:ascii="Garamond" w:hAnsi="Garamond"/>
          <w:i/>
          <w:iCs/>
          <w:sz w:val="22"/>
          <w:szCs w:val="22"/>
        </w:rPr>
      </w:pPr>
      <w:r>
        <w:rPr>
          <w:rFonts w:ascii="Garamond" w:hAnsi="Garamond"/>
          <w:i/>
          <w:iCs/>
          <w:sz w:val="22"/>
          <w:szCs w:val="22"/>
        </w:rPr>
        <w:t>B.1. Heterogeneit</w:t>
      </w:r>
      <w:r w:rsidR="000815BF" w:rsidRPr="00FB1CD1">
        <w:rPr>
          <w:rFonts w:ascii="Garamond" w:hAnsi="Garamond"/>
          <w:i/>
          <w:iCs/>
          <w:sz w:val="22"/>
          <w:szCs w:val="22"/>
        </w:rPr>
        <w:t>y</w:t>
      </w:r>
    </w:p>
    <w:p w14:paraId="3211952E" w14:textId="552C510B" w:rsidR="00716773" w:rsidRDefault="000815BF" w:rsidP="00C5489B">
      <w:pPr>
        <w:spacing w:line="360" w:lineRule="auto"/>
        <w:jc w:val="both"/>
        <w:rPr>
          <w:rFonts w:ascii="Garamond" w:hAnsi="Garamond"/>
          <w:sz w:val="22"/>
          <w:szCs w:val="22"/>
        </w:rPr>
      </w:pPr>
      <w:r w:rsidRPr="007359D0">
        <w:rPr>
          <w:rFonts w:ascii="Garamond" w:hAnsi="Garamond"/>
          <w:sz w:val="22"/>
          <w:szCs w:val="22"/>
        </w:rPr>
        <w:t>Between</w:t>
      </w:r>
      <w:r w:rsidR="00E72F88">
        <w:rPr>
          <w:rFonts w:ascii="Garamond" w:hAnsi="Garamond"/>
          <w:sz w:val="22"/>
          <w:szCs w:val="22"/>
        </w:rPr>
        <w:t>-</w:t>
      </w:r>
      <w:r w:rsidRPr="007359D0">
        <w:rPr>
          <w:rFonts w:ascii="Garamond" w:hAnsi="Garamond"/>
          <w:sz w:val="22"/>
          <w:szCs w:val="22"/>
        </w:rPr>
        <w:t>study variability o</w:t>
      </w:r>
      <w:r w:rsidR="00E72F88">
        <w:rPr>
          <w:rFonts w:ascii="Garamond" w:hAnsi="Garamond"/>
          <w:sz w:val="22"/>
          <w:szCs w:val="22"/>
        </w:rPr>
        <w:t>f</w:t>
      </w:r>
      <w:r w:rsidRPr="007359D0">
        <w:rPr>
          <w:rFonts w:ascii="Garamond" w:hAnsi="Garamond"/>
          <w:sz w:val="22"/>
          <w:szCs w:val="22"/>
        </w:rPr>
        <w:t xml:space="preserve"> estimates of effect sizes </w:t>
      </w:r>
      <w:r w:rsidR="0020104B" w:rsidRPr="007359D0">
        <w:rPr>
          <w:rFonts w:ascii="Garamond" w:hAnsi="Garamond"/>
          <w:sz w:val="22"/>
          <w:szCs w:val="22"/>
        </w:rPr>
        <w:t>is reflected in non-overlapping CI’s associated with the studies that entered in the estimation</w:t>
      </w:r>
      <w:r w:rsidR="00685160" w:rsidRPr="007359D0">
        <w:rPr>
          <w:rFonts w:ascii="Garamond" w:hAnsi="Garamond"/>
          <w:sz w:val="22"/>
          <w:szCs w:val="22"/>
        </w:rPr>
        <w:t>. This can be graphically seen in forests plots in the last section of this supplement</w:t>
      </w:r>
      <w:r w:rsidR="0020104B" w:rsidRPr="007359D0">
        <w:rPr>
          <w:rFonts w:ascii="Garamond" w:hAnsi="Garamond"/>
          <w:sz w:val="22"/>
          <w:szCs w:val="22"/>
        </w:rPr>
        <w:t xml:space="preserve">. It </w:t>
      </w:r>
      <w:r w:rsidRPr="007359D0">
        <w:rPr>
          <w:rFonts w:ascii="Garamond" w:hAnsi="Garamond"/>
          <w:sz w:val="22"/>
          <w:szCs w:val="22"/>
        </w:rPr>
        <w:t>is a result of differences in study design and data collection strategies (including differences in survey questionnaire) and/or of differences in target populations, definitions of outcomes</w:t>
      </w:r>
      <w:r w:rsidR="00685160" w:rsidRPr="007359D0">
        <w:rPr>
          <w:rFonts w:ascii="Garamond" w:hAnsi="Garamond"/>
          <w:sz w:val="22"/>
          <w:szCs w:val="22"/>
        </w:rPr>
        <w:t xml:space="preserve"> and of covariates</w:t>
      </w:r>
      <w:r w:rsidRPr="007359D0">
        <w:rPr>
          <w:rFonts w:ascii="Garamond" w:hAnsi="Garamond"/>
          <w:sz w:val="22"/>
          <w:szCs w:val="22"/>
        </w:rPr>
        <w:t>.</w:t>
      </w:r>
      <w:r w:rsidR="00E72F88">
        <w:rPr>
          <w:rFonts w:ascii="Garamond" w:hAnsi="Garamond"/>
          <w:sz w:val="22"/>
          <w:szCs w:val="22"/>
        </w:rPr>
        <w:t xml:space="preserve"> </w:t>
      </w:r>
    </w:p>
    <w:p w14:paraId="218D9C6C" w14:textId="3BEE55A9" w:rsidR="00FB1CD1" w:rsidRPr="004623E3" w:rsidRDefault="00716773" w:rsidP="00C5489B">
      <w:pPr>
        <w:spacing w:line="360" w:lineRule="auto"/>
        <w:jc w:val="both"/>
        <w:rPr>
          <w:rFonts w:ascii="Garamond" w:eastAsiaTheme="minorEastAsia" w:hAnsi="Garamond"/>
          <w:sz w:val="22"/>
          <w:szCs w:val="22"/>
        </w:rPr>
      </w:pPr>
      <w:r w:rsidRPr="004623E3">
        <w:rPr>
          <w:rFonts w:ascii="Garamond" w:hAnsi="Garamond"/>
          <w:sz w:val="22"/>
          <w:szCs w:val="22"/>
        </w:rPr>
        <w:t>There are several statistics that either detect the presence of lack of homogeneity (Q statistic) or assess its magnitude (</w:t>
      </w:r>
      <m:oMath>
        <m:sSup>
          <m:sSupPr>
            <m:ctrlPr>
              <w:rPr>
                <w:rFonts w:ascii="Cambria Math" w:hAnsi="Cambria Math"/>
                <w:i/>
                <w:sz w:val="22"/>
                <w:szCs w:val="22"/>
              </w:rPr>
            </m:ctrlPr>
          </m:sSupPr>
          <m:e>
            <m:r>
              <w:rPr>
                <w:rFonts w:ascii="Cambria Math" w:hAnsi="Cambria Math"/>
                <w:sz w:val="22"/>
                <w:szCs w:val="22"/>
              </w:rPr>
              <m:t>τ</m:t>
            </m:r>
          </m:e>
          <m:sup>
            <m:r>
              <w:rPr>
                <w:rFonts w:ascii="Cambria Math" w:hAnsi="Cambria Math"/>
                <w:sz w:val="22"/>
                <w:szCs w:val="22"/>
              </w:rPr>
              <m:t>2</m:t>
            </m:r>
          </m:sup>
        </m:sSup>
      </m:oMath>
      <w:r w:rsidRPr="004623E3">
        <w:rPr>
          <w:rFonts w:ascii="Garamond" w:hAnsi="Garamond"/>
          <w:sz w:val="22"/>
          <w:szCs w:val="22"/>
        </w:rPr>
        <w:t xml:space="preserve"> and </w:t>
      </w:r>
      <m:oMath>
        <m:sSup>
          <m:sSupPr>
            <m:ctrlPr>
              <w:rPr>
                <w:rFonts w:ascii="Cambria Math" w:hAnsi="Cambria Math"/>
                <w:i/>
                <w:sz w:val="22"/>
                <w:szCs w:val="22"/>
              </w:rPr>
            </m:ctrlPr>
          </m:sSupPr>
          <m:e>
            <m:r>
              <m:rPr>
                <m:sty m:val="p"/>
              </m:rPr>
              <w:rPr>
                <w:rFonts w:ascii="Cambria Math" w:hAnsi="Cambria Math"/>
                <w:sz w:val="22"/>
                <w:szCs w:val="22"/>
              </w:rPr>
              <m:t>Ι</m:t>
            </m:r>
          </m:e>
          <m:sup>
            <m:r>
              <w:rPr>
                <w:rFonts w:ascii="Cambria Math" w:hAnsi="Cambria Math"/>
                <w:sz w:val="22"/>
                <w:szCs w:val="22"/>
              </w:rPr>
              <m:t>2</m:t>
            </m:r>
          </m:sup>
        </m:sSup>
      </m:oMath>
      <w:r w:rsidRPr="004623E3">
        <w:rPr>
          <w:rFonts w:ascii="Garamond" w:eastAsiaTheme="minorEastAsia" w:hAnsi="Garamond"/>
          <w:sz w:val="22"/>
          <w:szCs w:val="22"/>
        </w:rPr>
        <w:t xml:space="preserve">). The Q and </w:t>
      </w:r>
      <m:oMath>
        <m:sSup>
          <m:sSupPr>
            <m:ctrlPr>
              <w:rPr>
                <w:rFonts w:ascii="Cambria Math" w:hAnsi="Cambria Math"/>
                <w:i/>
                <w:sz w:val="22"/>
                <w:szCs w:val="22"/>
              </w:rPr>
            </m:ctrlPr>
          </m:sSupPr>
          <m:e>
            <m:r>
              <m:rPr>
                <m:sty m:val="p"/>
              </m:rPr>
              <w:rPr>
                <w:rFonts w:ascii="Cambria Math" w:hAnsi="Cambria Math"/>
                <w:sz w:val="22"/>
                <w:szCs w:val="22"/>
              </w:rPr>
              <m:t>Ι</m:t>
            </m:r>
          </m:e>
          <m:sup>
            <m:r>
              <w:rPr>
                <w:rFonts w:ascii="Cambria Math" w:hAnsi="Cambria Math"/>
                <w:sz w:val="22"/>
                <w:szCs w:val="22"/>
              </w:rPr>
              <m:t>2</m:t>
            </m:r>
          </m:sup>
        </m:sSup>
      </m:oMath>
      <w:r w:rsidRPr="004623E3">
        <w:rPr>
          <w:rFonts w:ascii="Garamond" w:eastAsiaTheme="minorEastAsia" w:hAnsi="Garamond"/>
          <w:sz w:val="22"/>
          <w:szCs w:val="22"/>
        </w:rPr>
        <w:t xml:space="preserve"> (and associated significance tests) are displayed in the tables with results in the main body of the paper. However, it is also useful to </w:t>
      </w:r>
      <w:r w:rsidR="00FB1CD1" w:rsidRPr="004623E3">
        <w:rPr>
          <w:rFonts w:ascii="Garamond" w:eastAsiaTheme="minorEastAsia" w:hAnsi="Garamond"/>
          <w:sz w:val="22"/>
          <w:szCs w:val="22"/>
        </w:rPr>
        <w:t xml:space="preserve">explore other strategies to gain more insight </w:t>
      </w:r>
      <w:r w:rsidR="00E72F88" w:rsidRPr="004623E3">
        <w:rPr>
          <w:rFonts w:ascii="Garamond" w:eastAsiaTheme="minorEastAsia" w:hAnsi="Garamond"/>
          <w:sz w:val="22"/>
          <w:szCs w:val="22"/>
        </w:rPr>
        <w:t>about the p</w:t>
      </w:r>
      <w:r w:rsidR="00FB1CD1" w:rsidRPr="004623E3">
        <w:rPr>
          <w:rFonts w:ascii="Garamond" w:eastAsiaTheme="minorEastAsia" w:hAnsi="Garamond"/>
          <w:sz w:val="22"/>
          <w:szCs w:val="22"/>
        </w:rPr>
        <w:t xml:space="preserve">otential nature and effects between study </w:t>
      </w:r>
      <w:r w:rsidR="00E72F88" w:rsidRPr="004623E3">
        <w:rPr>
          <w:rFonts w:ascii="Garamond" w:eastAsiaTheme="minorEastAsia" w:hAnsi="Garamond"/>
          <w:sz w:val="22"/>
          <w:szCs w:val="22"/>
        </w:rPr>
        <w:t>variability</w:t>
      </w:r>
      <w:r w:rsidR="00FB1CD1" w:rsidRPr="004623E3">
        <w:rPr>
          <w:rFonts w:ascii="Garamond" w:eastAsiaTheme="minorEastAsia" w:hAnsi="Garamond"/>
          <w:sz w:val="22"/>
          <w:szCs w:val="22"/>
        </w:rPr>
        <w:t xml:space="preserve">. </w:t>
      </w:r>
      <w:r w:rsidR="00CE055C" w:rsidRPr="004623E3">
        <w:rPr>
          <w:rFonts w:ascii="Garamond" w:eastAsiaTheme="minorEastAsia" w:hAnsi="Garamond"/>
          <w:sz w:val="22"/>
          <w:szCs w:val="22"/>
        </w:rPr>
        <w:t>As mentioned in the body of the paper, we use I</w:t>
      </w:r>
      <w:r w:rsidR="00CE055C" w:rsidRPr="004623E3">
        <w:rPr>
          <w:rFonts w:ascii="Garamond" w:eastAsiaTheme="minorEastAsia" w:hAnsi="Garamond"/>
          <w:sz w:val="22"/>
          <w:szCs w:val="22"/>
          <w:vertAlign w:val="superscript"/>
        </w:rPr>
        <w:t>2</w:t>
      </w:r>
      <w:r w:rsidR="00CE055C" w:rsidRPr="004623E3">
        <w:rPr>
          <w:rFonts w:ascii="Garamond" w:eastAsiaTheme="minorEastAsia" w:hAnsi="Garamond"/>
          <w:sz w:val="22"/>
          <w:szCs w:val="22"/>
        </w:rPr>
        <w:t xml:space="preserve"> as just one indicator of heterogeneity but complement this via inspect</w:t>
      </w:r>
      <w:r w:rsidR="004623E3" w:rsidRPr="004623E3">
        <w:rPr>
          <w:rFonts w:ascii="Garamond" w:eastAsiaTheme="minorEastAsia" w:hAnsi="Garamond"/>
          <w:sz w:val="22"/>
          <w:szCs w:val="22"/>
        </w:rPr>
        <w:t>ion of the range of effect size</w:t>
      </w:r>
      <w:r w:rsidR="00CE055C" w:rsidRPr="004623E3">
        <w:rPr>
          <w:rFonts w:ascii="Garamond" w:eastAsiaTheme="minorEastAsia" w:hAnsi="Garamond"/>
          <w:sz w:val="22"/>
          <w:szCs w:val="22"/>
        </w:rPr>
        <w:t xml:space="preserve"> estimates. We combine these two ways of assessing heterogeneity as a defense against relying too heavily on potential flaws inherent in I</w:t>
      </w:r>
      <w:r w:rsidR="00CE055C" w:rsidRPr="004623E3">
        <w:rPr>
          <w:rFonts w:ascii="Garamond" w:eastAsiaTheme="minorEastAsia" w:hAnsi="Garamond"/>
          <w:sz w:val="22"/>
          <w:szCs w:val="22"/>
          <w:vertAlign w:val="superscript"/>
        </w:rPr>
        <w:t>2</w:t>
      </w:r>
      <w:r w:rsidR="00CE055C" w:rsidRPr="004623E3">
        <w:rPr>
          <w:rFonts w:ascii="Garamond" w:eastAsiaTheme="minorEastAsia" w:hAnsi="Garamond"/>
          <w:sz w:val="22"/>
          <w:szCs w:val="22"/>
        </w:rPr>
        <w:t>. Most of our findings are based on estimates with heterogeneity reinforcing the conjectures as they all have the sam</w:t>
      </w:r>
      <w:r w:rsidR="004623E3" w:rsidRPr="004623E3">
        <w:rPr>
          <w:rFonts w:ascii="Garamond" w:eastAsiaTheme="minorEastAsia" w:hAnsi="Garamond"/>
          <w:sz w:val="22"/>
          <w:szCs w:val="22"/>
        </w:rPr>
        <w:t>e</w:t>
      </w:r>
      <w:r w:rsidR="00CE055C" w:rsidRPr="004623E3">
        <w:rPr>
          <w:rFonts w:ascii="Garamond" w:eastAsiaTheme="minorEastAsia" w:hAnsi="Garamond"/>
          <w:sz w:val="22"/>
          <w:szCs w:val="22"/>
        </w:rPr>
        <w:t xml:space="preserve"> sign and center around values quite removed from the no-effect value (1).</w:t>
      </w:r>
    </w:p>
    <w:p w14:paraId="09482E5E" w14:textId="31277B34" w:rsidR="00FB1CD1" w:rsidRDefault="00FB1CD1" w:rsidP="00C5489B">
      <w:pPr>
        <w:spacing w:line="360" w:lineRule="auto"/>
        <w:jc w:val="both"/>
        <w:rPr>
          <w:rFonts w:ascii="Garamond" w:eastAsiaTheme="minorEastAsia" w:hAnsi="Garamond"/>
          <w:sz w:val="22"/>
          <w:szCs w:val="22"/>
        </w:rPr>
      </w:pPr>
    </w:p>
    <w:p w14:paraId="05E6A20A" w14:textId="517A0F7A" w:rsidR="005203CD" w:rsidRPr="00C14EAD" w:rsidRDefault="00F04B93" w:rsidP="00C5489B">
      <w:pPr>
        <w:spacing w:line="360" w:lineRule="auto"/>
        <w:jc w:val="both"/>
        <w:rPr>
          <w:rFonts w:ascii="Garamond" w:eastAsiaTheme="minorEastAsia" w:hAnsi="Garamond"/>
          <w:sz w:val="22"/>
          <w:szCs w:val="22"/>
        </w:rPr>
      </w:pPr>
      <w:r w:rsidRPr="00C14EAD">
        <w:rPr>
          <w:rFonts w:ascii="Garamond" w:eastAsiaTheme="minorEastAsia" w:hAnsi="Garamond"/>
          <w:sz w:val="22"/>
          <w:szCs w:val="22"/>
        </w:rPr>
        <w:t>i. Multilevel model</w:t>
      </w:r>
      <w:r w:rsidR="005203CD" w:rsidRPr="00C14EAD">
        <w:rPr>
          <w:rFonts w:ascii="Garamond" w:eastAsiaTheme="minorEastAsia" w:hAnsi="Garamond"/>
          <w:sz w:val="22"/>
          <w:szCs w:val="22"/>
        </w:rPr>
        <w:t>:</w:t>
      </w:r>
      <w:r w:rsidR="005203CD" w:rsidRPr="00C14EAD">
        <w:rPr>
          <w:rFonts w:ascii="Garamond" w:eastAsiaTheme="minorEastAsia" w:hAnsi="Garamond"/>
          <w:sz w:val="22"/>
          <w:szCs w:val="22"/>
        </w:rPr>
        <w:tab/>
      </w:r>
    </w:p>
    <w:p w14:paraId="3069B2CC" w14:textId="4158F7FB" w:rsidR="00F04B93" w:rsidRPr="004623E3" w:rsidRDefault="00FB1CD1" w:rsidP="00C5489B">
      <w:pPr>
        <w:spacing w:line="360" w:lineRule="auto"/>
        <w:jc w:val="both"/>
        <w:rPr>
          <w:rFonts w:ascii="Garamond" w:hAnsi="Garamond"/>
          <w:sz w:val="22"/>
          <w:szCs w:val="22"/>
        </w:rPr>
      </w:pPr>
      <w:r w:rsidRPr="004623E3">
        <w:rPr>
          <w:rFonts w:ascii="Garamond" w:eastAsiaTheme="minorEastAsia" w:hAnsi="Garamond"/>
          <w:sz w:val="22"/>
          <w:szCs w:val="22"/>
        </w:rPr>
        <w:t xml:space="preserve">One way to identify the </w:t>
      </w:r>
      <w:r w:rsidR="00C14EAD" w:rsidRPr="004623E3">
        <w:rPr>
          <w:rFonts w:ascii="Garamond" w:eastAsiaTheme="minorEastAsia" w:hAnsi="Garamond"/>
          <w:sz w:val="22"/>
          <w:szCs w:val="22"/>
        </w:rPr>
        <w:t xml:space="preserve">source </w:t>
      </w:r>
      <w:r w:rsidR="00AD1E0B" w:rsidRPr="004623E3">
        <w:rPr>
          <w:rFonts w:ascii="Garamond" w:eastAsiaTheme="minorEastAsia" w:hAnsi="Garamond"/>
          <w:sz w:val="22"/>
          <w:szCs w:val="22"/>
        </w:rPr>
        <w:t>of between-</w:t>
      </w:r>
      <w:r w:rsidRPr="004623E3">
        <w:rPr>
          <w:rFonts w:ascii="Garamond" w:eastAsiaTheme="minorEastAsia" w:hAnsi="Garamond"/>
          <w:sz w:val="22"/>
          <w:szCs w:val="22"/>
        </w:rPr>
        <w:t xml:space="preserve">study heterogeneity is to estimate a </w:t>
      </w:r>
      <w:r w:rsidR="0075109D" w:rsidRPr="004623E3">
        <w:rPr>
          <w:rFonts w:ascii="Garamond" w:eastAsiaTheme="minorEastAsia" w:hAnsi="Garamond"/>
          <w:sz w:val="22"/>
          <w:szCs w:val="22"/>
        </w:rPr>
        <w:t>multilevel (three-</w:t>
      </w:r>
      <w:r w:rsidR="002B374F" w:rsidRPr="004623E3">
        <w:rPr>
          <w:rFonts w:ascii="Garamond" w:eastAsiaTheme="minorEastAsia" w:hAnsi="Garamond"/>
          <w:sz w:val="22"/>
          <w:szCs w:val="22"/>
        </w:rPr>
        <w:t xml:space="preserve">level) meta-analysis model </w:t>
      </w:r>
      <w:r w:rsidRPr="004623E3">
        <w:rPr>
          <w:rFonts w:ascii="Garamond" w:eastAsiaTheme="minorEastAsia" w:hAnsi="Garamond"/>
          <w:sz w:val="22"/>
          <w:szCs w:val="22"/>
        </w:rPr>
        <w:t xml:space="preserve">in which the top level </w:t>
      </w:r>
      <w:r w:rsidR="00813BFD" w:rsidRPr="004623E3">
        <w:rPr>
          <w:rFonts w:ascii="Garamond" w:eastAsiaTheme="minorEastAsia" w:hAnsi="Garamond"/>
          <w:sz w:val="22"/>
          <w:szCs w:val="22"/>
        </w:rPr>
        <w:t>are</w:t>
      </w:r>
      <w:r w:rsidRPr="004623E3">
        <w:rPr>
          <w:rFonts w:ascii="Garamond" w:eastAsiaTheme="minorEastAsia" w:hAnsi="Garamond"/>
          <w:sz w:val="22"/>
          <w:szCs w:val="22"/>
        </w:rPr>
        <w:t xml:space="preserve"> stud</w:t>
      </w:r>
      <w:r w:rsidR="00813BFD" w:rsidRPr="004623E3">
        <w:rPr>
          <w:rFonts w:ascii="Garamond" w:eastAsiaTheme="minorEastAsia" w:hAnsi="Garamond"/>
          <w:sz w:val="22"/>
          <w:szCs w:val="22"/>
        </w:rPr>
        <w:t>ies</w:t>
      </w:r>
      <w:r w:rsidRPr="004623E3">
        <w:rPr>
          <w:rFonts w:ascii="Garamond" w:eastAsiaTheme="minorEastAsia" w:hAnsi="Garamond"/>
          <w:sz w:val="22"/>
          <w:szCs w:val="22"/>
        </w:rPr>
        <w:t xml:space="preserve"> that contribute with more than a handful of observation to a given outcome </w:t>
      </w:r>
      <w:r w:rsidR="00813BFD" w:rsidRPr="004623E3">
        <w:rPr>
          <w:rFonts w:ascii="Garamond" w:eastAsiaTheme="minorEastAsia" w:hAnsi="Garamond"/>
          <w:sz w:val="22"/>
          <w:szCs w:val="22"/>
        </w:rPr>
        <w:t xml:space="preserve">and the lower level </w:t>
      </w:r>
      <w:r w:rsidRPr="004623E3">
        <w:rPr>
          <w:rFonts w:ascii="Garamond" w:eastAsiaTheme="minorEastAsia" w:hAnsi="Garamond"/>
          <w:sz w:val="22"/>
          <w:szCs w:val="22"/>
        </w:rPr>
        <w:t>is the observation itself.</w:t>
      </w:r>
      <w:r w:rsidRPr="004623E3">
        <w:rPr>
          <w:rFonts w:ascii="Garamond" w:hAnsi="Garamond"/>
          <w:sz w:val="22"/>
          <w:szCs w:val="22"/>
        </w:rPr>
        <w:t xml:space="preserve"> </w:t>
      </w:r>
      <w:r w:rsidR="004A364D" w:rsidRPr="004623E3">
        <w:rPr>
          <w:rFonts w:ascii="Garamond" w:hAnsi="Garamond"/>
          <w:sz w:val="22"/>
          <w:szCs w:val="22"/>
        </w:rPr>
        <w:t>The multi-level approach address</w:t>
      </w:r>
      <w:r w:rsidR="00813BFD" w:rsidRPr="004623E3">
        <w:rPr>
          <w:rFonts w:ascii="Garamond" w:hAnsi="Garamond"/>
          <w:sz w:val="22"/>
          <w:szCs w:val="22"/>
        </w:rPr>
        <w:t>es</w:t>
      </w:r>
      <w:r w:rsidR="004A364D" w:rsidRPr="004623E3">
        <w:rPr>
          <w:rFonts w:ascii="Garamond" w:hAnsi="Garamond"/>
          <w:sz w:val="22"/>
          <w:szCs w:val="22"/>
        </w:rPr>
        <w:t xml:space="preserve"> the </w:t>
      </w:r>
      <w:r w:rsidR="00813BFD" w:rsidRPr="004623E3">
        <w:rPr>
          <w:rFonts w:ascii="Garamond" w:hAnsi="Garamond"/>
          <w:sz w:val="22"/>
          <w:szCs w:val="22"/>
        </w:rPr>
        <w:t xml:space="preserve">potential confounding of the estimated pooled effects that could be generated by the inclusion of </w:t>
      </w:r>
      <w:r w:rsidR="004A364D" w:rsidRPr="004623E3">
        <w:rPr>
          <w:rFonts w:ascii="Garamond" w:hAnsi="Garamond"/>
          <w:sz w:val="22"/>
          <w:szCs w:val="22"/>
        </w:rPr>
        <w:t xml:space="preserve">multiple </w:t>
      </w:r>
      <w:r w:rsidR="00813BFD" w:rsidRPr="004623E3">
        <w:rPr>
          <w:rFonts w:ascii="Garamond" w:hAnsi="Garamond"/>
          <w:sz w:val="22"/>
          <w:szCs w:val="22"/>
        </w:rPr>
        <w:t xml:space="preserve">observed </w:t>
      </w:r>
      <w:r w:rsidR="004A364D" w:rsidRPr="004623E3">
        <w:rPr>
          <w:rFonts w:ascii="Garamond" w:hAnsi="Garamond"/>
          <w:sz w:val="22"/>
          <w:szCs w:val="22"/>
        </w:rPr>
        <w:t xml:space="preserve">effects from </w:t>
      </w:r>
      <w:r w:rsidR="00157A20" w:rsidRPr="004623E3">
        <w:rPr>
          <w:rFonts w:ascii="Garamond" w:hAnsi="Garamond"/>
          <w:sz w:val="22"/>
          <w:szCs w:val="22"/>
        </w:rPr>
        <w:t xml:space="preserve">a single study. </w:t>
      </w:r>
      <w:r w:rsidR="00813BFD" w:rsidRPr="004623E3">
        <w:rPr>
          <w:rFonts w:ascii="Garamond" w:hAnsi="Garamond"/>
          <w:sz w:val="22"/>
          <w:szCs w:val="22"/>
        </w:rPr>
        <w:t>The standard r</w:t>
      </w:r>
      <w:r w:rsidR="00157A20" w:rsidRPr="004623E3">
        <w:rPr>
          <w:rFonts w:ascii="Garamond" w:hAnsi="Garamond"/>
          <w:sz w:val="22"/>
          <w:szCs w:val="22"/>
        </w:rPr>
        <w:t xml:space="preserve">andom-effect model </w:t>
      </w:r>
      <w:r w:rsidR="00813BFD" w:rsidRPr="004623E3">
        <w:rPr>
          <w:rFonts w:ascii="Garamond" w:hAnsi="Garamond"/>
          <w:sz w:val="22"/>
          <w:szCs w:val="22"/>
        </w:rPr>
        <w:t>computes</w:t>
      </w:r>
      <w:r w:rsidR="00157A20" w:rsidRPr="004623E3">
        <w:rPr>
          <w:rFonts w:ascii="Garamond" w:hAnsi="Garamond"/>
          <w:sz w:val="22"/>
          <w:szCs w:val="22"/>
        </w:rPr>
        <w:t xml:space="preserve"> betw</w:t>
      </w:r>
      <w:r w:rsidR="00AD1E0B" w:rsidRPr="004623E3">
        <w:rPr>
          <w:rFonts w:ascii="Garamond" w:hAnsi="Garamond"/>
          <w:sz w:val="22"/>
          <w:szCs w:val="22"/>
        </w:rPr>
        <w:t>een-study heterogeneity as</w:t>
      </w:r>
      <w:r w:rsidR="00157A20" w:rsidRPr="004623E3">
        <w:rPr>
          <w:rFonts w:ascii="Garamond" w:hAnsi="Garamond"/>
          <w:sz w:val="22"/>
          <w:szCs w:val="22"/>
        </w:rPr>
        <w:t xml:space="preserve"> </w:t>
      </w:r>
      <w:r w:rsidR="00C200B6" w:rsidRPr="004623E3">
        <w:rPr>
          <w:rFonts w:ascii="Garamond" w:hAnsi="Garamond"/>
          <w:sz w:val="22"/>
          <w:szCs w:val="22"/>
        </w:rPr>
        <w:t xml:space="preserve">a </w:t>
      </w:r>
      <w:r w:rsidR="00157A20" w:rsidRPr="004623E3">
        <w:rPr>
          <w:rFonts w:ascii="Garamond" w:hAnsi="Garamond"/>
          <w:sz w:val="22"/>
          <w:szCs w:val="22"/>
        </w:rPr>
        <w:t>source of variability</w:t>
      </w:r>
      <w:r w:rsidR="00813BFD" w:rsidRPr="004623E3">
        <w:rPr>
          <w:rFonts w:ascii="Garamond" w:hAnsi="Garamond"/>
          <w:sz w:val="22"/>
          <w:szCs w:val="22"/>
        </w:rPr>
        <w:t xml:space="preserve"> (</w:t>
      </w:r>
      <w:r w:rsidR="00157A20" w:rsidRPr="004623E3">
        <w:rPr>
          <w:rFonts w:ascii="Garamond" w:hAnsi="Garamond"/>
          <w:sz w:val="22"/>
          <w:szCs w:val="22"/>
        </w:rPr>
        <w:t>other than sampling error</w:t>
      </w:r>
      <w:r w:rsidR="00813BFD" w:rsidRPr="004623E3">
        <w:rPr>
          <w:rFonts w:ascii="Garamond" w:hAnsi="Garamond"/>
          <w:sz w:val="22"/>
          <w:szCs w:val="22"/>
        </w:rPr>
        <w:t>)</w:t>
      </w:r>
      <w:r w:rsidR="00AD1E0B" w:rsidRPr="004623E3">
        <w:rPr>
          <w:rFonts w:ascii="Garamond" w:hAnsi="Garamond"/>
          <w:sz w:val="22"/>
          <w:szCs w:val="22"/>
        </w:rPr>
        <w:t xml:space="preserve"> caused by </w:t>
      </w:r>
      <w:r w:rsidR="00813BFD" w:rsidRPr="004623E3">
        <w:rPr>
          <w:rFonts w:ascii="Garamond" w:hAnsi="Garamond"/>
          <w:sz w:val="22"/>
          <w:szCs w:val="22"/>
        </w:rPr>
        <w:t xml:space="preserve">between-study </w:t>
      </w:r>
      <w:r w:rsidR="00157A20" w:rsidRPr="004623E3">
        <w:rPr>
          <w:rFonts w:ascii="Garamond" w:hAnsi="Garamond"/>
          <w:sz w:val="22"/>
          <w:szCs w:val="22"/>
        </w:rPr>
        <w:t xml:space="preserve">variation </w:t>
      </w:r>
      <w:r w:rsidR="00813BFD" w:rsidRPr="004623E3">
        <w:rPr>
          <w:rFonts w:ascii="Garamond" w:hAnsi="Garamond"/>
          <w:sz w:val="22"/>
          <w:szCs w:val="22"/>
        </w:rPr>
        <w:t xml:space="preserve">associated with </w:t>
      </w:r>
      <w:r w:rsidR="00157A20" w:rsidRPr="004623E3">
        <w:rPr>
          <w:rFonts w:ascii="Garamond" w:hAnsi="Garamond"/>
          <w:sz w:val="22"/>
          <w:szCs w:val="22"/>
        </w:rPr>
        <w:t xml:space="preserve">study designs and target populations. </w:t>
      </w:r>
      <w:r w:rsidR="00813BFD" w:rsidRPr="004623E3">
        <w:rPr>
          <w:rFonts w:ascii="Garamond" w:hAnsi="Garamond"/>
          <w:sz w:val="22"/>
          <w:szCs w:val="22"/>
        </w:rPr>
        <w:t xml:space="preserve">The multi-level model </w:t>
      </w:r>
      <w:r w:rsidR="00157A20" w:rsidRPr="004623E3">
        <w:rPr>
          <w:rFonts w:ascii="Garamond" w:hAnsi="Garamond"/>
          <w:sz w:val="22"/>
          <w:szCs w:val="22"/>
        </w:rPr>
        <w:t xml:space="preserve">adds a third source of variation to account for </w:t>
      </w:r>
      <w:r w:rsidR="00813BFD" w:rsidRPr="004623E3">
        <w:rPr>
          <w:rFonts w:ascii="Garamond" w:hAnsi="Garamond"/>
          <w:sz w:val="22"/>
          <w:szCs w:val="22"/>
        </w:rPr>
        <w:t>study specific differences t</w:t>
      </w:r>
      <w:r w:rsidR="004737D5" w:rsidRPr="004623E3">
        <w:rPr>
          <w:rFonts w:ascii="Garamond" w:hAnsi="Garamond"/>
          <w:sz w:val="22"/>
          <w:szCs w:val="22"/>
        </w:rPr>
        <w:t xml:space="preserve">hat </w:t>
      </w:r>
      <w:r w:rsidR="00813BFD" w:rsidRPr="004623E3">
        <w:rPr>
          <w:rFonts w:ascii="Garamond" w:hAnsi="Garamond"/>
          <w:sz w:val="22"/>
          <w:szCs w:val="22"/>
        </w:rPr>
        <w:t xml:space="preserve">could influence multiple observations of the same outcome retrieved from any one of these </w:t>
      </w:r>
      <w:r w:rsidR="00813BFD" w:rsidRPr="004623E3">
        <w:rPr>
          <w:rFonts w:ascii="Garamond" w:hAnsi="Garamond"/>
          <w:sz w:val="22"/>
          <w:szCs w:val="22"/>
        </w:rPr>
        <w:lastRenderedPageBreak/>
        <w:t>studies</w:t>
      </w:r>
      <w:r w:rsidR="0075109D" w:rsidRPr="004623E3">
        <w:rPr>
          <w:rFonts w:ascii="Garamond" w:hAnsi="Garamond"/>
          <w:sz w:val="22"/>
          <w:szCs w:val="22"/>
          <w:vertAlign w:val="superscript"/>
        </w:rPr>
        <w:t>70</w:t>
      </w:r>
      <w:r w:rsidR="004737D5" w:rsidRPr="004623E3">
        <w:rPr>
          <w:rFonts w:ascii="Garamond" w:hAnsi="Garamond"/>
          <w:sz w:val="22"/>
          <w:szCs w:val="22"/>
        </w:rPr>
        <w:t xml:space="preserve">. </w:t>
      </w:r>
      <w:r w:rsidR="00813BFD" w:rsidRPr="004623E3">
        <w:rPr>
          <w:rFonts w:ascii="Garamond" w:hAnsi="Garamond"/>
          <w:sz w:val="22"/>
          <w:szCs w:val="22"/>
        </w:rPr>
        <w:t>The multilevel model</w:t>
      </w:r>
      <w:r w:rsidR="004737D5" w:rsidRPr="004623E3">
        <w:rPr>
          <w:rFonts w:ascii="Garamond" w:hAnsi="Garamond"/>
          <w:sz w:val="22"/>
          <w:szCs w:val="22"/>
        </w:rPr>
        <w:t xml:space="preserve"> introduce</w:t>
      </w:r>
      <w:r w:rsidR="0034510E" w:rsidRPr="004623E3">
        <w:rPr>
          <w:rFonts w:ascii="Garamond" w:hAnsi="Garamond"/>
          <w:sz w:val="22"/>
          <w:szCs w:val="22"/>
        </w:rPr>
        <w:t>s</w:t>
      </w:r>
      <w:r w:rsidR="004737D5" w:rsidRPr="004623E3">
        <w:rPr>
          <w:rFonts w:ascii="Garamond" w:hAnsi="Garamond"/>
          <w:sz w:val="22"/>
          <w:szCs w:val="22"/>
        </w:rPr>
        <w:t xml:space="preserve"> a second term </w:t>
      </w:r>
      <w:r w:rsidR="0034510E" w:rsidRPr="004623E3">
        <w:rPr>
          <w:rFonts w:ascii="Garamond" w:hAnsi="Garamond"/>
          <w:sz w:val="22"/>
          <w:szCs w:val="22"/>
        </w:rPr>
        <w:t>to account for heterogeneity effects tha</w:t>
      </w:r>
      <w:r w:rsidR="00AD1E0B" w:rsidRPr="004623E3">
        <w:rPr>
          <w:rFonts w:ascii="Garamond" w:hAnsi="Garamond"/>
          <w:sz w:val="22"/>
          <w:szCs w:val="22"/>
        </w:rPr>
        <w:t xml:space="preserve">t are within-study specific as </w:t>
      </w:r>
      <w:r w:rsidR="0034510E" w:rsidRPr="004623E3">
        <w:rPr>
          <w:rFonts w:ascii="Garamond" w:hAnsi="Garamond"/>
          <w:sz w:val="22"/>
          <w:szCs w:val="22"/>
        </w:rPr>
        <w:t xml:space="preserve">different from heterogeneity effects that are between-studies specific. Introducing this third </w:t>
      </w:r>
      <w:r w:rsidR="00AD1E0B" w:rsidRPr="004623E3">
        <w:rPr>
          <w:rFonts w:ascii="Garamond" w:hAnsi="Garamond"/>
          <w:sz w:val="22"/>
          <w:szCs w:val="22"/>
        </w:rPr>
        <w:t xml:space="preserve">level </w:t>
      </w:r>
      <w:r w:rsidR="0034510E" w:rsidRPr="004623E3">
        <w:rPr>
          <w:rFonts w:ascii="Garamond" w:hAnsi="Garamond"/>
          <w:sz w:val="22"/>
          <w:szCs w:val="22"/>
        </w:rPr>
        <w:t>enables us to gauge if and to what an extent repeated observations from a single study are exerting undue influence on the estimates of the overall effect size.</w:t>
      </w:r>
      <w:r w:rsidR="001452AC" w:rsidRPr="004623E3">
        <w:rPr>
          <w:rFonts w:ascii="Garamond" w:hAnsi="Garamond"/>
          <w:sz w:val="22"/>
          <w:szCs w:val="22"/>
        </w:rPr>
        <w:t xml:space="preserve"> </w:t>
      </w:r>
      <w:r w:rsidR="00543734" w:rsidRPr="004623E3">
        <w:rPr>
          <w:rFonts w:ascii="Garamond" w:hAnsi="Garamond"/>
          <w:sz w:val="22"/>
          <w:szCs w:val="22"/>
        </w:rPr>
        <w:t xml:space="preserve">The multilevel approach is only relevant for </w:t>
      </w:r>
      <w:r w:rsidR="00543734" w:rsidRPr="004623E3">
        <w:rPr>
          <w:rFonts w:ascii="Garamond" w:hAnsi="Garamond"/>
          <w:i/>
          <w:iCs/>
          <w:sz w:val="22"/>
          <w:szCs w:val="22"/>
        </w:rPr>
        <w:t>global estimates</w:t>
      </w:r>
      <w:r w:rsidR="00543734" w:rsidRPr="004623E3">
        <w:rPr>
          <w:rFonts w:ascii="Garamond" w:hAnsi="Garamond"/>
          <w:sz w:val="22"/>
          <w:szCs w:val="22"/>
        </w:rPr>
        <w:t xml:space="preserve"> of effect sizes associated with each outcome, not for estimates that apply to analysis by subgroups (of origins and destination)</w:t>
      </w:r>
      <w:r w:rsidR="004623E3" w:rsidRPr="004623E3">
        <w:rPr>
          <w:rFonts w:ascii="Garamond" w:hAnsi="Garamond"/>
          <w:sz w:val="22"/>
          <w:szCs w:val="22"/>
        </w:rPr>
        <w:t>.</w:t>
      </w:r>
    </w:p>
    <w:p w14:paraId="43C46E05" w14:textId="77777777" w:rsidR="00F04B93" w:rsidRDefault="00F04B93" w:rsidP="00C5489B">
      <w:pPr>
        <w:spacing w:line="360" w:lineRule="auto"/>
        <w:jc w:val="both"/>
        <w:rPr>
          <w:rFonts w:ascii="Garamond" w:hAnsi="Garamond"/>
          <w:color w:val="FF0000"/>
          <w:sz w:val="22"/>
          <w:szCs w:val="22"/>
        </w:rPr>
      </w:pPr>
    </w:p>
    <w:p w14:paraId="4F00CE3E" w14:textId="4571C25F" w:rsidR="00FB0764" w:rsidRPr="00E95B6B" w:rsidRDefault="00FB1CD1" w:rsidP="00C5489B">
      <w:pPr>
        <w:spacing w:line="360" w:lineRule="auto"/>
        <w:jc w:val="both"/>
        <w:rPr>
          <w:rFonts w:ascii="Garamond" w:hAnsi="Garamond"/>
          <w:sz w:val="22"/>
          <w:szCs w:val="22"/>
        </w:rPr>
      </w:pPr>
      <w:r w:rsidRPr="004623E3">
        <w:rPr>
          <w:rFonts w:ascii="Garamond" w:hAnsi="Garamond"/>
          <w:sz w:val="22"/>
          <w:szCs w:val="22"/>
        </w:rPr>
        <w:t>Results from this procedure applied to T2D are in Table S</w:t>
      </w:r>
      <w:r w:rsidR="004C5B27">
        <w:rPr>
          <w:rFonts w:ascii="Garamond" w:hAnsi="Garamond"/>
          <w:sz w:val="22"/>
          <w:szCs w:val="22"/>
        </w:rPr>
        <w:t>6</w:t>
      </w:r>
      <w:r w:rsidR="004A364D" w:rsidRPr="004623E3">
        <w:rPr>
          <w:rFonts w:ascii="Garamond" w:hAnsi="Garamond"/>
          <w:sz w:val="22"/>
          <w:szCs w:val="22"/>
        </w:rPr>
        <w:t xml:space="preserve"> </w:t>
      </w:r>
      <w:r w:rsidR="00F04B93" w:rsidRPr="004623E3">
        <w:rPr>
          <w:rFonts w:ascii="Garamond" w:hAnsi="Garamond"/>
          <w:sz w:val="22"/>
          <w:szCs w:val="22"/>
        </w:rPr>
        <w:t xml:space="preserve">and </w:t>
      </w:r>
      <w:r w:rsidR="00C14EAD" w:rsidRPr="004623E3">
        <w:rPr>
          <w:rFonts w:ascii="Garamond" w:hAnsi="Garamond"/>
          <w:sz w:val="22"/>
          <w:szCs w:val="22"/>
        </w:rPr>
        <w:t>the corresponding</w:t>
      </w:r>
      <w:r w:rsidR="00F04B93" w:rsidRPr="004623E3">
        <w:rPr>
          <w:rFonts w:ascii="Garamond" w:hAnsi="Garamond"/>
          <w:sz w:val="22"/>
          <w:szCs w:val="22"/>
        </w:rPr>
        <w:t xml:space="preserve"> plot</w:t>
      </w:r>
      <w:r w:rsidR="00A24323" w:rsidRPr="004623E3">
        <w:rPr>
          <w:rFonts w:ascii="Garamond" w:hAnsi="Garamond"/>
          <w:sz w:val="22"/>
          <w:szCs w:val="22"/>
        </w:rPr>
        <w:t xml:space="preserve"> is</w:t>
      </w:r>
      <w:r w:rsidR="00F04B93" w:rsidRPr="004623E3">
        <w:rPr>
          <w:rFonts w:ascii="Garamond" w:hAnsi="Garamond"/>
          <w:sz w:val="22"/>
          <w:szCs w:val="22"/>
        </w:rPr>
        <w:t xml:space="preserve"> in </w:t>
      </w:r>
      <w:r w:rsidR="00A60AC5">
        <w:rPr>
          <w:rFonts w:ascii="Garamond" w:hAnsi="Garamond"/>
          <w:sz w:val="22"/>
          <w:szCs w:val="22"/>
        </w:rPr>
        <w:t>F</w:t>
      </w:r>
      <w:r w:rsidR="00F04B93" w:rsidRPr="004623E3">
        <w:rPr>
          <w:rFonts w:ascii="Garamond" w:hAnsi="Garamond"/>
          <w:sz w:val="22"/>
          <w:szCs w:val="22"/>
        </w:rPr>
        <w:t xml:space="preserve">igure </w:t>
      </w:r>
      <w:r w:rsidR="00E95B6B" w:rsidRPr="004623E3">
        <w:rPr>
          <w:rFonts w:ascii="Garamond" w:hAnsi="Garamond"/>
          <w:sz w:val="22"/>
          <w:szCs w:val="22"/>
        </w:rPr>
        <w:t>S2</w:t>
      </w:r>
      <w:r w:rsidR="00F04B93" w:rsidRPr="004623E3">
        <w:rPr>
          <w:rFonts w:ascii="Garamond" w:hAnsi="Garamond"/>
          <w:color w:val="FF0000"/>
          <w:sz w:val="22"/>
          <w:szCs w:val="22"/>
        </w:rPr>
        <w:t xml:space="preserve">. </w:t>
      </w:r>
      <w:r w:rsidR="00F04B93" w:rsidRPr="004623E3">
        <w:rPr>
          <w:rFonts w:ascii="Garamond" w:hAnsi="Garamond"/>
          <w:sz w:val="22"/>
          <w:szCs w:val="22"/>
        </w:rPr>
        <w:t xml:space="preserve">The effect size </w:t>
      </w:r>
      <w:r w:rsidR="0034510E" w:rsidRPr="004623E3">
        <w:rPr>
          <w:rFonts w:ascii="Garamond" w:hAnsi="Garamond"/>
          <w:sz w:val="22"/>
          <w:szCs w:val="22"/>
        </w:rPr>
        <w:t>continues to be quite</w:t>
      </w:r>
      <w:r w:rsidR="00C86891" w:rsidRPr="004623E3">
        <w:rPr>
          <w:rFonts w:ascii="Garamond" w:hAnsi="Garamond"/>
          <w:sz w:val="22"/>
          <w:szCs w:val="22"/>
        </w:rPr>
        <w:t xml:space="preserve"> large</w:t>
      </w:r>
      <w:r w:rsidR="00F04B93" w:rsidRPr="004623E3">
        <w:rPr>
          <w:rFonts w:ascii="Garamond" w:hAnsi="Garamond"/>
          <w:sz w:val="22"/>
          <w:szCs w:val="22"/>
        </w:rPr>
        <w:t xml:space="preserve"> and </w:t>
      </w:r>
      <w:r w:rsidR="0034510E" w:rsidRPr="004623E3">
        <w:rPr>
          <w:rFonts w:ascii="Garamond" w:hAnsi="Garamond"/>
          <w:sz w:val="22"/>
          <w:szCs w:val="22"/>
        </w:rPr>
        <w:t xml:space="preserve">statistically </w:t>
      </w:r>
      <w:r w:rsidR="00F04B93" w:rsidRPr="004623E3">
        <w:rPr>
          <w:rFonts w:ascii="Garamond" w:hAnsi="Garamond"/>
          <w:sz w:val="22"/>
          <w:szCs w:val="22"/>
        </w:rPr>
        <w:t>significant</w:t>
      </w:r>
      <w:r w:rsidR="00C86891" w:rsidRPr="004623E3">
        <w:rPr>
          <w:rFonts w:ascii="Garamond" w:hAnsi="Garamond"/>
          <w:sz w:val="22"/>
          <w:szCs w:val="22"/>
        </w:rPr>
        <w:t xml:space="preserve"> (PR 1·61; 95% CI 1·27-2·03)</w:t>
      </w:r>
      <w:r w:rsidR="00F04B93" w:rsidRPr="004623E3">
        <w:rPr>
          <w:rFonts w:ascii="Garamond" w:hAnsi="Garamond"/>
          <w:sz w:val="22"/>
          <w:szCs w:val="22"/>
        </w:rPr>
        <w:t xml:space="preserve">, although the confidence interval has widened due to the inclusion of a third </w:t>
      </w:r>
      <w:r w:rsidR="00C14EAD" w:rsidRPr="004623E3">
        <w:rPr>
          <w:rFonts w:ascii="Garamond" w:hAnsi="Garamond"/>
          <w:sz w:val="22"/>
          <w:szCs w:val="22"/>
        </w:rPr>
        <w:t xml:space="preserve">source of </w:t>
      </w:r>
      <w:r w:rsidR="00F04B93" w:rsidRPr="004623E3">
        <w:rPr>
          <w:rFonts w:ascii="Garamond" w:hAnsi="Garamond"/>
          <w:sz w:val="22"/>
          <w:szCs w:val="22"/>
        </w:rPr>
        <w:t>variation</w:t>
      </w:r>
      <w:r w:rsidR="00C14EAD" w:rsidRPr="004623E3">
        <w:rPr>
          <w:rFonts w:ascii="Garamond" w:hAnsi="Garamond"/>
          <w:sz w:val="22"/>
          <w:szCs w:val="22"/>
        </w:rPr>
        <w:t>.</w:t>
      </w:r>
      <w:r w:rsidR="00F04B93" w:rsidRPr="004623E3">
        <w:rPr>
          <w:rFonts w:ascii="Garamond" w:hAnsi="Garamond"/>
          <w:sz w:val="22"/>
          <w:szCs w:val="22"/>
        </w:rPr>
        <w:t xml:space="preserve"> Most interestingly</w:t>
      </w:r>
      <w:r w:rsidR="000E3A99" w:rsidRPr="004623E3">
        <w:rPr>
          <w:rFonts w:ascii="Garamond" w:hAnsi="Garamond"/>
          <w:sz w:val="22"/>
          <w:szCs w:val="22"/>
        </w:rPr>
        <w:t>,</w:t>
      </w:r>
      <w:r w:rsidR="00E95B6B" w:rsidRPr="004623E3">
        <w:rPr>
          <w:rFonts w:ascii="Garamond" w:hAnsi="Garamond"/>
          <w:sz w:val="22"/>
          <w:szCs w:val="22"/>
        </w:rPr>
        <w:t xml:space="preserve"> multilevel model shows that </w:t>
      </w:r>
      <w:r w:rsidR="00C86891" w:rsidRPr="004623E3">
        <w:rPr>
          <w:rFonts w:ascii="Garamond" w:hAnsi="Garamond"/>
          <w:sz w:val="22"/>
          <w:szCs w:val="22"/>
        </w:rPr>
        <w:t>53</w:t>
      </w:r>
      <w:r w:rsidR="000E3A99" w:rsidRPr="004623E3">
        <w:rPr>
          <w:rFonts w:ascii="Garamond" w:hAnsi="Garamond"/>
          <w:sz w:val="22"/>
          <w:szCs w:val="22"/>
        </w:rPr>
        <w:t>% of the calculated variation from the true effect size may be attributed to differences between clusters (between studies) while</w:t>
      </w:r>
      <w:r w:rsidR="00C14EAD" w:rsidRPr="004623E3">
        <w:rPr>
          <w:rFonts w:ascii="Garamond" w:hAnsi="Garamond"/>
          <w:sz w:val="22"/>
          <w:szCs w:val="22"/>
        </w:rPr>
        <w:t xml:space="preserve"> </w:t>
      </w:r>
      <w:r w:rsidR="00C86891" w:rsidRPr="004623E3">
        <w:rPr>
          <w:rFonts w:ascii="Garamond" w:hAnsi="Garamond"/>
          <w:sz w:val="22"/>
          <w:szCs w:val="22"/>
        </w:rPr>
        <w:t>44</w:t>
      </w:r>
      <w:r w:rsidR="000E3A99" w:rsidRPr="004623E3">
        <w:rPr>
          <w:rFonts w:ascii="Garamond" w:hAnsi="Garamond"/>
          <w:sz w:val="22"/>
          <w:szCs w:val="22"/>
        </w:rPr>
        <w:t>%</w:t>
      </w:r>
      <w:r w:rsidR="00C14EAD" w:rsidRPr="004623E3">
        <w:rPr>
          <w:rFonts w:ascii="Garamond" w:hAnsi="Garamond"/>
          <w:sz w:val="22"/>
          <w:szCs w:val="22"/>
        </w:rPr>
        <w:t xml:space="preserve"> is associated with</w:t>
      </w:r>
      <w:r w:rsidR="000E3A99" w:rsidRPr="004623E3">
        <w:rPr>
          <w:rFonts w:ascii="Garamond" w:hAnsi="Garamond"/>
          <w:sz w:val="22"/>
          <w:szCs w:val="22"/>
        </w:rPr>
        <w:t xml:space="preserve"> effect </w:t>
      </w:r>
      <w:r w:rsidR="00C14EAD" w:rsidRPr="004623E3">
        <w:rPr>
          <w:rFonts w:ascii="Garamond" w:hAnsi="Garamond"/>
          <w:sz w:val="22"/>
          <w:szCs w:val="22"/>
        </w:rPr>
        <w:t xml:space="preserve">heterogeneity </w:t>
      </w:r>
      <w:r w:rsidR="00AD1E0B" w:rsidRPr="004623E3">
        <w:rPr>
          <w:rFonts w:ascii="Garamond" w:hAnsi="Garamond"/>
          <w:sz w:val="22"/>
          <w:szCs w:val="22"/>
        </w:rPr>
        <w:t>within</w:t>
      </w:r>
      <w:r w:rsidR="000E3A99" w:rsidRPr="004623E3">
        <w:rPr>
          <w:rFonts w:ascii="Garamond" w:hAnsi="Garamond"/>
          <w:sz w:val="22"/>
          <w:szCs w:val="22"/>
        </w:rPr>
        <w:t xml:space="preserve"> </w:t>
      </w:r>
      <w:r w:rsidR="00C14EAD" w:rsidRPr="004623E3">
        <w:rPr>
          <w:rFonts w:ascii="Garamond" w:hAnsi="Garamond"/>
          <w:sz w:val="22"/>
          <w:szCs w:val="22"/>
        </w:rPr>
        <w:t xml:space="preserve">(cluster of) </w:t>
      </w:r>
      <w:r w:rsidR="000E3A99" w:rsidRPr="004623E3">
        <w:rPr>
          <w:rFonts w:ascii="Garamond" w:hAnsi="Garamond"/>
          <w:sz w:val="22"/>
          <w:szCs w:val="22"/>
        </w:rPr>
        <w:t xml:space="preserve">studies. This suggests that </w:t>
      </w:r>
      <w:r w:rsidR="0034510E" w:rsidRPr="004623E3">
        <w:rPr>
          <w:rFonts w:ascii="Garamond" w:hAnsi="Garamond"/>
          <w:sz w:val="22"/>
          <w:szCs w:val="22"/>
        </w:rPr>
        <w:t xml:space="preserve">even when </w:t>
      </w:r>
      <w:r w:rsidR="000E3A99" w:rsidRPr="004623E3">
        <w:rPr>
          <w:rFonts w:ascii="Garamond" w:hAnsi="Garamond"/>
          <w:sz w:val="22"/>
          <w:szCs w:val="22"/>
        </w:rPr>
        <w:t xml:space="preserve">the inclusion of repeated observations from same studies </w:t>
      </w:r>
      <w:r w:rsidR="0034510E" w:rsidRPr="004623E3">
        <w:rPr>
          <w:rFonts w:ascii="Garamond" w:hAnsi="Garamond"/>
          <w:sz w:val="22"/>
          <w:szCs w:val="22"/>
        </w:rPr>
        <w:t>has modest influence on</w:t>
      </w:r>
      <w:r w:rsidR="000E3A99" w:rsidRPr="004623E3">
        <w:rPr>
          <w:rFonts w:ascii="Garamond" w:hAnsi="Garamond"/>
          <w:sz w:val="22"/>
          <w:szCs w:val="22"/>
        </w:rPr>
        <w:t xml:space="preserve"> results</w:t>
      </w:r>
      <w:r w:rsidR="0034510E" w:rsidRPr="004623E3">
        <w:rPr>
          <w:rFonts w:ascii="Garamond" w:hAnsi="Garamond"/>
          <w:sz w:val="22"/>
          <w:szCs w:val="22"/>
        </w:rPr>
        <w:t>, estimates of effects are robust to this source of confounding</w:t>
      </w:r>
      <w:r w:rsidR="00AD1E0B" w:rsidRPr="004623E3">
        <w:rPr>
          <w:rFonts w:ascii="Garamond" w:hAnsi="Garamond"/>
          <w:sz w:val="22"/>
          <w:szCs w:val="22"/>
        </w:rPr>
        <w:t>.</w:t>
      </w:r>
    </w:p>
    <w:p w14:paraId="52AE566D" w14:textId="131B354E" w:rsidR="00FB1CD1" w:rsidRPr="00E95B6B" w:rsidRDefault="00FB1CD1" w:rsidP="00C5489B">
      <w:pPr>
        <w:spacing w:line="360" w:lineRule="auto"/>
        <w:jc w:val="both"/>
        <w:rPr>
          <w:rFonts w:ascii="Garamond" w:eastAsiaTheme="minorEastAsia" w:hAnsi="Garamond"/>
          <w:sz w:val="22"/>
          <w:szCs w:val="22"/>
        </w:rPr>
      </w:pPr>
    </w:p>
    <w:p w14:paraId="4EBA5105" w14:textId="100DCE9F" w:rsidR="005203CD" w:rsidRPr="00E95B6B" w:rsidRDefault="00E95B6B" w:rsidP="00C5489B">
      <w:pPr>
        <w:spacing w:line="360" w:lineRule="auto"/>
        <w:jc w:val="both"/>
        <w:rPr>
          <w:rFonts w:ascii="Garamond" w:eastAsiaTheme="minorEastAsia" w:hAnsi="Garamond"/>
          <w:sz w:val="22"/>
          <w:szCs w:val="22"/>
        </w:rPr>
      </w:pPr>
      <w:r w:rsidRPr="00E95B6B">
        <w:rPr>
          <w:rFonts w:ascii="Garamond" w:eastAsiaTheme="minorEastAsia" w:hAnsi="Garamond"/>
          <w:sz w:val="22"/>
          <w:szCs w:val="22"/>
        </w:rPr>
        <w:t xml:space="preserve">ii. </w:t>
      </w:r>
      <w:r w:rsidR="00FB1CD1" w:rsidRPr="00E95B6B">
        <w:rPr>
          <w:rFonts w:ascii="Garamond" w:eastAsiaTheme="minorEastAsia" w:hAnsi="Garamond"/>
          <w:sz w:val="22"/>
          <w:szCs w:val="22"/>
        </w:rPr>
        <w:t>Graphical representation</w:t>
      </w:r>
    </w:p>
    <w:p w14:paraId="0840562A" w14:textId="0309B3E3" w:rsidR="00FB1CD1" w:rsidRPr="007359D0" w:rsidRDefault="00FB1CD1" w:rsidP="00C5489B">
      <w:pPr>
        <w:spacing w:line="360" w:lineRule="auto"/>
        <w:jc w:val="both"/>
        <w:rPr>
          <w:rFonts w:ascii="Garamond" w:hAnsi="Garamond"/>
          <w:sz w:val="22"/>
          <w:szCs w:val="22"/>
        </w:rPr>
      </w:pPr>
      <w:r w:rsidRPr="00E95B6B">
        <w:rPr>
          <w:rFonts w:ascii="Garamond" w:eastAsiaTheme="minorEastAsia" w:hAnsi="Garamond"/>
          <w:sz w:val="22"/>
          <w:szCs w:val="22"/>
        </w:rPr>
        <w:t>One of the graphical tools (there are others) is the Galbraith plot and associated statistic</w:t>
      </w:r>
      <w:r w:rsidR="00E72F88" w:rsidRPr="00E95B6B">
        <w:rPr>
          <w:rFonts w:ascii="Garamond" w:eastAsiaTheme="minorEastAsia" w:hAnsi="Garamond"/>
          <w:sz w:val="22"/>
          <w:szCs w:val="22"/>
        </w:rPr>
        <w:t>s</w:t>
      </w:r>
      <w:r w:rsidRPr="00E95B6B">
        <w:rPr>
          <w:rFonts w:ascii="Garamond" w:eastAsiaTheme="minorEastAsia" w:hAnsi="Garamond"/>
          <w:sz w:val="22"/>
          <w:szCs w:val="22"/>
        </w:rPr>
        <w:t>. The central idea is to assess the relation between the values of the standardized (z-score) estimated effect and its precision (the inverse of the standard error). Plots for al</w:t>
      </w:r>
      <w:r w:rsidR="007769C7" w:rsidRPr="00E95B6B">
        <w:rPr>
          <w:rFonts w:ascii="Garamond" w:eastAsiaTheme="minorEastAsia" w:hAnsi="Garamond"/>
          <w:sz w:val="22"/>
          <w:szCs w:val="22"/>
        </w:rPr>
        <w:t xml:space="preserve">l five </w:t>
      </w:r>
      <w:r w:rsidR="007769C7" w:rsidRPr="004623E3">
        <w:rPr>
          <w:rFonts w:ascii="Garamond" w:eastAsiaTheme="minorEastAsia" w:hAnsi="Garamond"/>
          <w:sz w:val="22"/>
          <w:szCs w:val="22"/>
        </w:rPr>
        <w:t xml:space="preserve">outcomes are in </w:t>
      </w:r>
      <w:r w:rsidR="00E95B6B" w:rsidRPr="004623E3">
        <w:rPr>
          <w:rFonts w:ascii="Garamond" w:eastAsiaTheme="minorEastAsia" w:hAnsi="Garamond"/>
          <w:sz w:val="22"/>
          <w:szCs w:val="22"/>
        </w:rPr>
        <w:t>Figure S3</w:t>
      </w:r>
      <w:r w:rsidRPr="004623E3">
        <w:rPr>
          <w:rFonts w:ascii="Garamond" w:eastAsiaTheme="minorEastAsia" w:hAnsi="Garamond"/>
          <w:sz w:val="22"/>
          <w:szCs w:val="22"/>
        </w:rPr>
        <w:t>. The</w:t>
      </w:r>
      <w:r w:rsidRPr="00E95B6B">
        <w:rPr>
          <w:rFonts w:ascii="Garamond" w:eastAsiaTheme="minorEastAsia" w:hAnsi="Garamond"/>
          <w:sz w:val="22"/>
          <w:szCs w:val="22"/>
        </w:rPr>
        <w:t xml:space="preserve"> key feature of these plots is that in each of them the bulk of observations hug the regression line (red line) whose slope is equal to the average effect and fall within a 95 percent CI. This is an indication of mode</w:t>
      </w:r>
      <w:r w:rsidR="00CD4C98" w:rsidRPr="00E95B6B">
        <w:rPr>
          <w:rFonts w:ascii="Garamond" w:eastAsiaTheme="minorEastAsia" w:hAnsi="Garamond"/>
          <w:sz w:val="22"/>
          <w:szCs w:val="22"/>
        </w:rPr>
        <w:t>rate</w:t>
      </w:r>
      <w:r w:rsidRPr="00E95B6B">
        <w:rPr>
          <w:rFonts w:ascii="Garamond" w:eastAsiaTheme="minorEastAsia" w:hAnsi="Garamond"/>
          <w:sz w:val="22"/>
          <w:szCs w:val="22"/>
        </w:rPr>
        <w:t xml:space="preserve"> between</w:t>
      </w:r>
      <w:r w:rsidR="00AD1E0B" w:rsidRPr="00E95B6B">
        <w:rPr>
          <w:rFonts w:ascii="Garamond" w:eastAsiaTheme="minorEastAsia" w:hAnsi="Garamond"/>
          <w:sz w:val="22"/>
          <w:szCs w:val="22"/>
        </w:rPr>
        <w:t>-</w:t>
      </w:r>
      <w:r w:rsidRPr="00E95B6B">
        <w:rPr>
          <w:rFonts w:ascii="Garamond" w:eastAsiaTheme="minorEastAsia" w:hAnsi="Garamond"/>
          <w:sz w:val="22"/>
          <w:szCs w:val="22"/>
        </w:rPr>
        <w:t>st</w:t>
      </w:r>
      <w:r w:rsidR="00544118" w:rsidRPr="00E95B6B">
        <w:rPr>
          <w:rFonts w:ascii="Garamond" w:eastAsiaTheme="minorEastAsia" w:hAnsi="Garamond"/>
          <w:sz w:val="22"/>
          <w:szCs w:val="22"/>
        </w:rPr>
        <w:t>udy variability. Note also that</w:t>
      </w:r>
      <w:r w:rsidRPr="00E95B6B">
        <w:rPr>
          <w:rFonts w:ascii="Garamond" w:eastAsiaTheme="minorEastAsia" w:hAnsi="Garamond"/>
          <w:sz w:val="22"/>
          <w:szCs w:val="22"/>
        </w:rPr>
        <w:t xml:space="preserve"> in the case of T2D and child obesity, though less so </w:t>
      </w:r>
      <w:r w:rsidR="00CD4C98" w:rsidRPr="00E95B6B">
        <w:rPr>
          <w:rFonts w:ascii="Garamond" w:eastAsiaTheme="minorEastAsia" w:hAnsi="Garamond"/>
          <w:sz w:val="22"/>
          <w:szCs w:val="22"/>
        </w:rPr>
        <w:t xml:space="preserve">for </w:t>
      </w:r>
      <w:r w:rsidRPr="00E95B6B">
        <w:rPr>
          <w:rFonts w:ascii="Garamond" w:eastAsiaTheme="minorEastAsia" w:hAnsi="Garamond"/>
          <w:sz w:val="22"/>
          <w:szCs w:val="22"/>
        </w:rPr>
        <w:t xml:space="preserve">hypertension and adult obesity, most of the departures from the 0-effect horizontal line have </w:t>
      </w:r>
      <w:r w:rsidR="00AD1E0B" w:rsidRPr="00E95B6B">
        <w:rPr>
          <w:rFonts w:ascii="Garamond" w:eastAsiaTheme="minorEastAsia" w:hAnsi="Garamond"/>
          <w:sz w:val="22"/>
          <w:szCs w:val="22"/>
        </w:rPr>
        <w:t xml:space="preserve">a </w:t>
      </w:r>
      <w:r w:rsidRPr="00E95B6B">
        <w:rPr>
          <w:rFonts w:ascii="Garamond" w:eastAsiaTheme="minorEastAsia" w:hAnsi="Garamond"/>
          <w:sz w:val="22"/>
          <w:szCs w:val="22"/>
        </w:rPr>
        <w:t xml:space="preserve">positive sign, </w:t>
      </w:r>
      <w:r w:rsidR="00AD1E0B" w:rsidRPr="00E95B6B">
        <w:rPr>
          <w:rFonts w:ascii="Garamond" w:eastAsiaTheme="minorEastAsia" w:hAnsi="Garamond"/>
          <w:sz w:val="22"/>
          <w:szCs w:val="22"/>
        </w:rPr>
        <w:t xml:space="preserve">i.e. </w:t>
      </w:r>
      <w:r w:rsidRPr="00E95B6B">
        <w:rPr>
          <w:rFonts w:ascii="Garamond" w:eastAsiaTheme="minorEastAsia" w:hAnsi="Garamond"/>
          <w:sz w:val="22"/>
          <w:szCs w:val="22"/>
        </w:rPr>
        <w:t>the studies point to a positive effect of migrant status on the prevalence of the condition. From these f</w:t>
      </w:r>
      <w:r w:rsidR="00AD1E0B" w:rsidRPr="00E95B6B">
        <w:rPr>
          <w:rFonts w:ascii="Garamond" w:eastAsiaTheme="minorEastAsia" w:hAnsi="Garamond"/>
          <w:sz w:val="22"/>
          <w:szCs w:val="22"/>
        </w:rPr>
        <w:t>igures we conclude that between-</w:t>
      </w:r>
      <w:r w:rsidRPr="00E95B6B">
        <w:rPr>
          <w:rFonts w:ascii="Garamond" w:eastAsiaTheme="minorEastAsia" w:hAnsi="Garamond"/>
          <w:sz w:val="22"/>
          <w:szCs w:val="22"/>
        </w:rPr>
        <w:t xml:space="preserve">study heterogeneity should be of </w:t>
      </w:r>
      <w:r w:rsidR="00CD4C98" w:rsidRPr="00E95B6B">
        <w:rPr>
          <w:rFonts w:ascii="Garamond" w:eastAsiaTheme="minorEastAsia" w:hAnsi="Garamond"/>
          <w:sz w:val="22"/>
          <w:szCs w:val="22"/>
        </w:rPr>
        <w:t xml:space="preserve">some </w:t>
      </w:r>
      <w:r w:rsidRPr="00E95B6B">
        <w:rPr>
          <w:rFonts w:ascii="Garamond" w:eastAsiaTheme="minorEastAsia" w:hAnsi="Garamond"/>
          <w:sz w:val="22"/>
          <w:szCs w:val="22"/>
        </w:rPr>
        <w:t>concern only in the case of adult obesity and hypertension.</w:t>
      </w:r>
      <w:r w:rsidRPr="007359D0">
        <w:rPr>
          <w:rFonts w:ascii="Garamond" w:eastAsiaTheme="minorEastAsia" w:hAnsi="Garamond"/>
          <w:sz w:val="22"/>
          <w:szCs w:val="22"/>
        </w:rPr>
        <w:t xml:space="preserve"> </w:t>
      </w:r>
    </w:p>
    <w:p w14:paraId="0EF3F108" w14:textId="5884B6A8" w:rsidR="00FB1CD1" w:rsidRDefault="00FB1CD1" w:rsidP="00C5489B">
      <w:pPr>
        <w:spacing w:line="360" w:lineRule="auto"/>
        <w:jc w:val="both"/>
        <w:rPr>
          <w:rFonts w:ascii="Garamond" w:eastAsiaTheme="minorEastAsia" w:hAnsi="Garamond"/>
          <w:sz w:val="22"/>
          <w:szCs w:val="22"/>
        </w:rPr>
      </w:pPr>
    </w:p>
    <w:p w14:paraId="28D481B0" w14:textId="77777777" w:rsidR="00DA7B2E" w:rsidRDefault="00FB1CD1" w:rsidP="00C5489B">
      <w:pPr>
        <w:spacing w:line="360" w:lineRule="auto"/>
        <w:jc w:val="both"/>
        <w:rPr>
          <w:rFonts w:ascii="Garamond" w:eastAsiaTheme="minorEastAsia" w:hAnsi="Garamond"/>
          <w:sz w:val="22"/>
          <w:szCs w:val="22"/>
        </w:rPr>
      </w:pPr>
      <w:r>
        <w:rPr>
          <w:rFonts w:ascii="Garamond" w:eastAsiaTheme="minorEastAsia" w:hAnsi="Garamond"/>
          <w:sz w:val="22"/>
          <w:szCs w:val="22"/>
        </w:rPr>
        <w:t>iii. Moderators</w:t>
      </w:r>
    </w:p>
    <w:p w14:paraId="3BEB7A48" w14:textId="55550277" w:rsidR="00FB1CD1" w:rsidRPr="007359D0" w:rsidRDefault="00FB1CD1" w:rsidP="00C5489B">
      <w:pPr>
        <w:spacing w:line="360" w:lineRule="auto"/>
        <w:jc w:val="both"/>
        <w:rPr>
          <w:rFonts w:ascii="Garamond" w:hAnsi="Garamond"/>
          <w:sz w:val="22"/>
          <w:szCs w:val="22"/>
        </w:rPr>
      </w:pPr>
      <w:r w:rsidRPr="00E95B6B">
        <w:rPr>
          <w:rFonts w:ascii="Garamond" w:hAnsi="Garamond"/>
          <w:sz w:val="22"/>
          <w:szCs w:val="22"/>
        </w:rPr>
        <w:t>To reduce between</w:t>
      </w:r>
      <w:r w:rsidR="00AD1E0B" w:rsidRPr="00E95B6B">
        <w:rPr>
          <w:rFonts w:ascii="Garamond" w:hAnsi="Garamond"/>
          <w:sz w:val="22"/>
          <w:szCs w:val="22"/>
        </w:rPr>
        <w:t>-</w:t>
      </w:r>
      <w:r w:rsidRPr="00E95B6B">
        <w:rPr>
          <w:rFonts w:ascii="Garamond" w:hAnsi="Garamond"/>
          <w:sz w:val="22"/>
          <w:szCs w:val="22"/>
        </w:rPr>
        <w:t>study heterogeneity</w:t>
      </w:r>
      <w:r w:rsidR="00CD4C98" w:rsidRPr="00E95B6B">
        <w:rPr>
          <w:rFonts w:ascii="Garamond" w:hAnsi="Garamond"/>
          <w:sz w:val="22"/>
          <w:szCs w:val="22"/>
        </w:rPr>
        <w:t>,</w:t>
      </w:r>
      <w:r w:rsidRPr="00E95B6B">
        <w:rPr>
          <w:rFonts w:ascii="Garamond" w:hAnsi="Garamond"/>
          <w:sz w:val="22"/>
          <w:szCs w:val="22"/>
        </w:rPr>
        <w:t xml:space="preserve"> we employed estimation </w:t>
      </w:r>
      <w:r w:rsidR="00CD4C98" w:rsidRPr="00E95B6B">
        <w:rPr>
          <w:rFonts w:ascii="Garamond" w:hAnsi="Garamond"/>
          <w:sz w:val="22"/>
          <w:szCs w:val="22"/>
        </w:rPr>
        <w:t>of models including</w:t>
      </w:r>
      <w:r w:rsidRPr="00E95B6B">
        <w:rPr>
          <w:rFonts w:ascii="Garamond" w:hAnsi="Garamond"/>
          <w:sz w:val="22"/>
          <w:szCs w:val="22"/>
        </w:rPr>
        <w:t xml:space="preserve"> moderators (results not included in Supplemental materials</w:t>
      </w:r>
      <w:r w:rsidR="00E95B6B">
        <w:rPr>
          <w:rFonts w:ascii="Garamond" w:hAnsi="Garamond"/>
          <w:sz w:val="22"/>
          <w:szCs w:val="22"/>
        </w:rPr>
        <w:t xml:space="preserve">, </w:t>
      </w:r>
      <w:r w:rsidR="00CD4C98" w:rsidRPr="00E95B6B">
        <w:rPr>
          <w:rFonts w:ascii="Garamond" w:hAnsi="Garamond"/>
          <w:sz w:val="22"/>
          <w:szCs w:val="22"/>
        </w:rPr>
        <w:t>available on request</w:t>
      </w:r>
      <w:r w:rsidRPr="00E95B6B">
        <w:rPr>
          <w:rFonts w:ascii="Garamond" w:hAnsi="Garamond"/>
          <w:sz w:val="22"/>
          <w:szCs w:val="22"/>
        </w:rPr>
        <w:t>) as well as estimation of model</w:t>
      </w:r>
      <w:r w:rsidR="00AD1E0B" w:rsidRPr="00E95B6B">
        <w:rPr>
          <w:rFonts w:ascii="Garamond" w:hAnsi="Garamond"/>
          <w:sz w:val="22"/>
          <w:szCs w:val="22"/>
        </w:rPr>
        <w:t>s</w:t>
      </w:r>
      <w:r w:rsidRPr="00E95B6B">
        <w:rPr>
          <w:rFonts w:ascii="Garamond" w:hAnsi="Garamond"/>
          <w:sz w:val="22"/>
          <w:szCs w:val="22"/>
        </w:rPr>
        <w:t xml:space="preserve"> by subgroups, which is our preferred strategy </w:t>
      </w:r>
      <w:r w:rsidR="00CD4C98" w:rsidRPr="00E95B6B">
        <w:rPr>
          <w:rFonts w:ascii="Garamond" w:hAnsi="Garamond"/>
          <w:sz w:val="22"/>
          <w:szCs w:val="22"/>
        </w:rPr>
        <w:t xml:space="preserve">and </w:t>
      </w:r>
      <w:r w:rsidRPr="00E95B6B">
        <w:rPr>
          <w:rFonts w:ascii="Garamond" w:hAnsi="Garamond"/>
          <w:sz w:val="22"/>
          <w:szCs w:val="22"/>
        </w:rPr>
        <w:t xml:space="preserve">used throughout the paper. The key variable to define subgroups in the analysis is region of origin. We also employed more fined-tuned subgroups that were combined with region of </w:t>
      </w:r>
      <w:r w:rsidR="00AD1E0B" w:rsidRPr="00E95B6B">
        <w:rPr>
          <w:rFonts w:ascii="Garamond" w:hAnsi="Garamond"/>
          <w:sz w:val="22"/>
          <w:szCs w:val="22"/>
        </w:rPr>
        <w:t>destination</w:t>
      </w:r>
      <w:r w:rsidRPr="00E95B6B">
        <w:rPr>
          <w:rFonts w:ascii="Garamond" w:hAnsi="Garamond"/>
          <w:sz w:val="22"/>
          <w:szCs w:val="22"/>
        </w:rPr>
        <w:t xml:space="preserve">. Thus, for example, we estimated models according to </w:t>
      </w:r>
      <w:r w:rsidR="00AD1E0B" w:rsidRPr="00E95B6B">
        <w:rPr>
          <w:rFonts w:ascii="Garamond" w:hAnsi="Garamond"/>
          <w:sz w:val="22"/>
          <w:szCs w:val="22"/>
        </w:rPr>
        <w:t xml:space="preserve">the </w:t>
      </w:r>
      <w:r w:rsidRPr="00E95B6B">
        <w:rPr>
          <w:rFonts w:ascii="Garamond" w:hAnsi="Garamond"/>
          <w:sz w:val="22"/>
          <w:szCs w:val="22"/>
        </w:rPr>
        <w:t xml:space="preserve">combination of region of origin and destination and </w:t>
      </w:r>
      <w:r w:rsidR="001229B2" w:rsidRPr="00E95B6B">
        <w:rPr>
          <w:rFonts w:ascii="Garamond" w:hAnsi="Garamond"/>
          <w:sz w:val="22"/>
          <w:szCs w:val="22"/>
        </w:rPr>
        <w:t>using different contrast groups</w:t>
      </w:r>
      <w:r w:rsidR="00CD4C98" w:rsidRPr="00E95B6B">
        <w:rPr>
          <w:rFonts w:ascii="Garamond" w:hAnsi="Garamond"/>
          <w:sz w:val="22"/>
          <w:szCs w:val="22"/>
        </w:rPr>
        <w:t xml:space="preserve">, e.g. </w:t>
      </w:r>
      <w:r w:rsidRPr="00E95B6B">
        <w:rPr>
          <w:rFonts w:ascii="Garamond" w:hAnsi="Garamond"/>
          <w:sz w:val="22"/>
          <w:szCs w:val="22"/>
        </w:rPr>
        <w:t xml:space="preserve">native versus populations </w:t>
      </w:r>
      <w:r w:rsidR="00CD4C98" w:rsidRPr="00E95B6B">
        <w:rPr>
          <w:rFonts w:ascii="Garamond" w:hAnsi="Garamond"/>
          <w:sz w:val="22"/>
          <w:szCs w:val="22"/>
        </w:rPr>
        <w:t>of</w:t>
      </w:r>
      <w:r w:rsidRPr="00E95B6B">
        <w:rPr>
          <w:rFonts w:ascii="Garamond" w:hAnsi="Garamond"/>
          <w:sz w:val="22"/>
          <w:szCs w:val="22"/>
        </w:rPr>
        <w:t xml:space="preserve"> origin</w:t>
      </w:r>
      <w:r w:rsidR="00CD4C98" w:rsidRPr="00E95B6B">
        <w:rPr>
          <w:rFonts w:ascii="Garamond" w:hAnsi="Garamond"/>
          <w:sz w:val="22"/>
          <w:szCs w:val="22"/>
        </w:rPr>
        <w:t xml:space="preserve"> (see main body of paper)</w:t>
      </w:r>
      <w:r w:rsidR="00544118" w:rsidRPr="00E95B6B">
        <w:rPr>
          <w:rFonts w:ascii="Garamond" w:hAnsi="Garamond"/>
          <w:sz w:val="22"/>
          <w:szCs w:val="22"/>
        </w:rPr>
        <w:t xml:space="preserve">. </w:t>
      </w:r>
      <w:r w:rsidRPr="00E95B6B">
        <w:rPr>
          <w:rFonts w:ascii="Garamond" w:hAnsi="Garamond"/>
          <w:sz w:val="22"/>
          <w:szCs w:val="22"/>
        </w:rPr>
        <w:t>The remaining heterogeneity is unexplained</w:t>
      </w:r>
      <w:r w:rsidR="00CD4C98" w:rsidRPr="00E95B6B">
        <w:rPr>
          <w:rFonts w:ascii="Garamond" w:hAnsi="Garamond"/>
          <w:sz w:val="22"/>
          <w:szCs w:val="22"/>
        </w:rPr>
        <w:t xml:space="preserve"> but its implications for ou</w:t>
      </w:r>
      <w:r w:rsidR="00AD1E0B" w:rsidRPr="00E95B6B">
        <w:rPr>
          <w:rFonts w:ascii="Garamond" w:hAnsi="Garamond"/>
          <w:sz w:val="22"/>
          <w:szCs w:val="22"/>
        </w:rPr>
        <w:t>r</w:t>
      </w:r>
      <w:r w:rsidR="00CD4C98" w:rsidRPr="00E95B6B">
        <w:rPr>
          <w:rFonts w:ascii="Garamond" w:hAnsi="Garamond"/>
          <w:sz w:val="22"/>
          <w:szCs w:val="22"/>
        </w:rPr>
        <w:t xml:space="preserve"> inferences are relevant only when heterogeneity is accounted for by both negative and positive deviations from the overall mean effect. </w:t>
      </w:r>
      <w:r w:rsidRPr="00E95B6B">
        <w:rPr>
          <w:rFonts w:ascii="Garamond" w:hAnsi="Garamond"/>
          <w:sz w:val="22"/>
          <w:szCs w:val="22"/>
        </w:rPr>
        <w:t xml:space="preserve">In our case the bulk of </w:t>
      </w:r>
      <w:r w:rsidRPr="00E95B6B">
        <w:rPr>
          <w:rFonts w:ascii="Garamond" w:hAnsi="Garamond"/>
          <w:sz w:val="22"/>
          <w:szCs w:val="22"/>
        </w:rPr>
        <w:lastRenderedPageBreak/>
        <w:t>heterogeneity is produced by variability in the “right” direction, namely, most is due to between-study differences of estimates of effects that have the same sign. At least in the case of adult and child obesity and T2D, the between</w:t>
      </w:r>
      <w:r w:rsidR="00AD1E0B" w:rsidRPr="00E95B6B">
        <w:rPr>
          <w:rFonts w:ascii="Garamond" w:hAnsi="Garamond"/>
          <w:sz w:val="22"/>
          <w:szCs w:val="22"/>
        </w:rPr>
        <w:t>-</w:t>
      </w:r>
      <w:r w:rsidRPr="00E95B6B">
        <w:rPr>
          <w:rFonts w:ascii="Garamond" w:hAnsi="Garamond"/>
          <w:sz w:val="22"/>
          <w:szCs w:val="22"/>
        </w:rPr>
        <w:t xml:space="preserve">study heterogeneity that remains after using either moderators or subgroups </w:t>
      </w:r>
      <w:r w:rsidR="00CD4C98" w:rsidRPr="00E95B6B">
        <w:rPr>
          <w:rFonts w:ascii="Garamond" w:hAnsi="Garamond"/>
          <w:sz w:val="22"/>
          <w:szCs w:val="22"/>
        </w:rPr>
        <w:t xml:space="preserve">consists of </w:t>
      </w:r>
      <w:r w:rsidRPr="00E95B6B">
        <w:rPr>
          <w:rFonts w:ascii="Garamond" w:hAnsi="Garamond"/>
          <w:sz w:val="22"/>
          <w:szCs w:val="22"/>
        </w:rPr>
        <w:t>between</w:t>
      </w:r>
      <w:r w:rsidR="00AD1E0B" w:rsidRPr="00E95B6B">
        <w:rPr>
          <w:rFonts w:ascii="Garamond" w:hAnsi="Garamond"/>
          <w:sz w:val="22"/>
          <w:szCs w:val="22"/>
        </w:rPr>
        <w:t>-</w:t>
      </w:r>
      <w:r w:rsidRPr="00E95B6B">
        <w:rPr>
          <w:rFonts w:ascii="Garamond" w:hAnsi="Garamond"/>
          <w:sz w:val="22"/>
          <w:szCs w:val="22"/>
        </w:rPr>
        <w:t xml:space="preserve">studies </w:t>
      </w:r>
      <w:r w:rsidR="00CD4C98" w:rsidRPr="00E95B6B">
        <w:rPr>
          <w:rFonts w:ascii="Garamond" w:hAnsi="Garamond"/>
          <w:sz w:val="22"/>
          <w:szCs w:val="22"/>
        </w:rPr>
        <w:t xml:space="preserve">variability </w:t>
      </w:r>
      <w:r w:rsidRPr="00E95B6B">
        <w:rPr>
          <w:rFonts w:ascii="Garamond" w:hAnsi="Garamond"/>
          <w:sz w:val="22"/>
          <w:szCs w:val="22"/>
        </w:rPr>
        <w:t xml:space="preserve">estimates that lead to the same inferences, </w:t>
      </w:r>
      <w:r w:rsidR="00357727" w:rsidRPr="00E95B6B">
        <w:rPr>
          <w:rFonts w:ascii="Garamond" w:hAnsi="Garamond"/>
          <w:sz w:val="22"/>
          <w:szCs w:val="22"/>
        </w:rPr>
        <w:t>i.e.</w:t>
      </w:r>
      <w:r w:rsidRPr="00E95B6B">
        <w:rPr>
          <w:rFonts w:ascii="Garamond" w:hAnsi="Garamond"/>
          <w:sz w:val="22"/>
          <w:szCs w:val="22"/>
        </w:rPr>
        <w:t xml:space="preserve"> have the same</w:t>
      </w:r>
      <w:r w:rsidRPr="007359D0">
        <w:rPr>
          <w:rFonts w:ascii="Garamond" w:hAnsi="Garamond"/>
          <w:sz w:val="22"/>
          <w:szCs w:val="22"/>
        </w:rPr>
        <w:t xml:space="preserve"> sign. It is less so in the case of hypertension</w:t>
      </w:r>
      <w:r w:rsidR="00357727" w:rsidRPr="00E95B6B">
        <w:rPr>
          <w:rFonts w:ascii="Garamond" w:hAnsi="Garamond"/>
          <w:sz w:val="22"/>
          <w:szCs w:val="22"/>
        </w:rPr>
        <w:t>.</w:t>
      </w:r>
    </w:p>
    <w:p w14:paraId="65839629" w14:textId="77777777" w:rsidR="00FB1CD1" w:rsidRDefault="00FB1CD1" w:rsidP="00C5489B">
      <w:pPr>
        <w:spacing w:line="360" w:lineRule="auto"/>
        <w:jc w:val="both"/>
        <w:rPr>
          <w:rFonts w:ascii="Garamond" w:hAnsi="Garamond"/>
          <w:sz w:val="22"/>
          <w:szCs w:val="22"/>
          <w:u w:val="single"/>
        </w:rPr>
      </w:pPr>
    </w:p>
    <w:p w14:paraId="40CEA589" w14:textId="6AC0121B" w:rsidR="000815BF" w:rsidRPr="0002093E" w:rsidRDefault="00EA01B1" w:rsidP="00C5489B">
      <w:pPr>
        <w:spacing w:line="360" w:lineRule="auto"/>
        <w:jc w:val="both"/>
        <w:rPr>
          <w:rFonts w:ascii="Garamond" w:hAnsi="Garamond"/>
          <w:i/>
          <w:iCs/>
          <w:sz w:val="22"/>
          <w:szCs w:val="22"/>
        </w:rPr>
      </w:pPr>
      <w:r w:rsidRPr="0002093E">
        <w:rPr>
          <w:rFonts w:ascii="Garamond" w:hAnsi="Garamond"/>
          <w:i/>
          <w:iCs/>
          <w:sz w:val="22"/>
          <w:szCs w:val="22"/>
        </w:rPr>
        <w:t>B.2 Study outliers</w:t>
      </w:r>
    </w:p>
    <w:p w14:paraId="3EA52A07" w14:textId="0ED79AF4" w:rsidR="00445A99" w:rsidRDefault="0002093E" w:rsidP="00C5489B">
      <w:pPr>
        <w:spacing w:line="360" w:lineRule="auto"/>
        <w:jc w:val="both"/>
        <w:rPr>
          <w:rFonts w:ascii="Garamond" w:hAnsi="Garamond"/>
          <w:sz w:val="22"/>
          <w:szCs w:val="22"/>
        </w:rPr>
      </w:pPr>
      <w:r>
        <w:rPr>
          <w:rFonts w:ascii="Garamond" w:hAnsi="Garamond"/>
          <w:sz w:val="22"/>
          <w:szCs w:val="22"/>
        </w:rPr>
        <w:t>I</w:t>
      </w:r>
      <w:r w:rsidR="005203CD">
        <w:rPr>
          <w:rFonts w:ascii="Garamond" w:hAnsi="Garamond"/>
          <w:sz w:val="22"/>
          <w:szCs w:val="22"/>
        </w:rPr>
        <w:t>t</w:t>
      </w:r>
      <w:r w:rsidR="00582396" w:rsidRPr="007359D0">
        <w:rPr>
          <w:rFonts w:ascii="Garamond" w:hAnsi="Garamond"/>
          <w:sz w:val="22"/>
          <w:szCs w:val="22"/>
        </w:rPr>
        <w:t xml:space="preserve"> is possible that</w:t>
      </w:r>
      <w:r>
        <w:rPr>
          <w:rFonts w:ascii="Garamond" w:hAnsi="Garamond"/>
          <w:sz w:val="22"/>
          <w:szCs w:val="22"/>
        </w:rPr>
        <w:t xml:space="preserve"> </w:t>
      </w:r>
      <w:r w:rsidR="00582396" w:rsidRPr="007359D0">
        <w:rPr>
          <w:rFonts w:ascii="Garamond" w:hAnsi="Garamond"/>
          <w:sz w:val="22"/>
          <w:szCs w:val="22"/>
        </w:rPr>
        <w:t xml:space="preserve">any of the analyses we carry out </w:t>
      </w:r>
      <w:r>
        <w:rPr>
          <w:rFonts w:ascii="Garamond" w:hAnsi="Garamond"/>
          <w:sz w:val="22"/>
          <w:szCs w:val="22"/>
        </w:rPr>
        <w:t>are influenced by</w:t>
      </w:r>
      <w:r w:rsidR="00582396" w:rsidRPr="007359D0">
        <w:rPr>
          <w:rFonts w:ascii="Garamond" w:hAnsi="Garamond"/>
          <w:sz w:val="22"/>
          <w:szCs w:val="22"/>
        </w:rPr>
        <w:t xml:space="preserve"> studies with large </w:t>
      </w:r>
      <w:r w:rsidR="00CD4C98">
        <w:rPr>
          <w:rFonts w:ascii="Garamond" w:hAnsi="Garamond"/>
          <w:sz w:val="22"/>
          <w:szCs w:val="22"/>
        </w:rPr>
        <w:t xml:space="preserve">(small) </w:t>
      </w:r>
      <w:r w:rsidR="00582396" w:rsidRPr="007359D0">
        <w:rPr>
          <w:rFonts w:ascii="Garamond" w:hAnsi="Garamond"/>
          <w:sz w:val="22"/>
          <w:szCs w:val="22"/>
        </w:rPr>
        <w:t>effects that are outliers</w:t>
      </w:r>
      <w:r>
        <w:rPr>
          <w:rFonts w:ascii="Garamond" w:hAnsi="Garamond"/>
          <w:sz w:val="22"/>
          <w:szCs w:val="22"/>
        </w:rPr>
        <w:t>.</w:t>
      </w:r>
      <w:r w:rsidR="00582396" w:rsidRPr="007359D0">
        <w:rPr>
          <w:rFonts w:ascii="Garamond" w:hAnsi="Garamond"/>
          <w:sz w:val="22"/>
          <w:szCs w:val="22"/>
        </w:rPr>
        <w:t xml:space="preserve"> To investigate this</w:t>
      </w:r>
      <w:r w:rsidR="00CD4C98">
        <w:rPr>
          <w:rFonts w:ascii="Garamond" w:hAnsi="Garamond"/>
          <w:sz w:val="22"/>
          <w:szCs w:val="22"/>
        </w:rPr>
        <w:t>,</w:t>
      </w:r>
      <w:r w:rsidR="00582396" w:rsidRPr="007359D0">
        <w:rPr>
          <w:rFonts w:ascii="Garamond" w:hAnsi="Garamond"/>
          <w:sz w:val="22"/>
          <w:szCs w:val="22"/>
        </w:rPr>
        <w:t xml:space="preserve"> we first employ an overall assessment to detect the presence of influential studies and the</w:t>
      </w:r>
      <w:r>
        <w:rPr>
          <w:rFonts w:ascii="Garamond" w:hAnsi="Garamond"/>
          <w:sz w:val="22"/>
          <w:szCs w:val="22"/>
        </w:rPr>
        <w:t>n</w:t>
      </w:r>
      <w:r w:rsidR="00582396" w:rsidRPr="007359D0">
        <w:rPr>
          <w:rFonts w:ascii="Garamond" w:hAnsi="Garamond"/>
          <w:sz w:val="22"/>
          <w:szCs w:val="22"/>
        </w:rPr>
        <w:t xml:space="preserve"> a more nuanced </w:t>
      </w:r>
      <w:r w:rsidR="00CD4C98">
        <w:rPr>
          <w:rFonts w:ascii="Garamond" w:hAnsi="Garamond"/>
          <w:sz w:val="22"/>
          <w:szCs w:val="22"/>
        </w:rPr>
        <w:t>evaluation</w:t>
      </w:r>
      <w:r w:rsidR="00582396" w:rsidRPr="007359D0">
        <w:rPr>
          <w:rFonts w:ascii="Garamond" w:hAnsi="Garamond"/>
          <w:sz w:val="22"/>
          <w:szCs w:val="22"/>
        </w:rPr>
        <w:t xml:space="preserve"> of sensitivity of results to any one study included in the sample.</w:t>
      </w:r>
    </w:p>
    <w:p w14:paraId="00604BB3" w14:textId="77777777" w:rsidR="0028293B" w:rsidRDefault="0028293B" w:rsidP="00C5489B">
      <w:pPr>
        <w:spacing w:line="360" w:lineRule="auto"/>
        <w:jc w:val="both"/>
        <w:rPr>
          <w:rFonts w:ascii="Garamond" w:hAnsi="Garamond"/>
          <w:sz w:val="22"/>
          <w:szCs w:val="22"/>
        </w:rPr>
      </w:pPr>
    </w:p>
    <w:p w14:paraId="49CB8FBA" w14:textId="5E7738EA" w:rsidR="00C661CF" w:rsidRPr="007359D0" w:rsidRDefault="00C661CF" w:rsidP="00C5489B">
      <w:pPr>
        <w:spacing w:line="360" w:lineRule="auto"/>
        <w:jc w:val="both"/>
        <w:rPr>
          <w:rFonts w:ascii="Garamond" w:hAnsi="Garamond"/>
          <w:sz w:val="22"/>
          <w:szCs w:val="22"/>
        </w:rPr>
      </w:pPr>
      <w:r w:rsidRPr="007359D0">
        <w:rPr>
          <w:rFonts w:ascii="Garamond" w:hAnsi="Garamond"/>
          <w:sz w:val="22"/>
          <w:szCs w:val="22"/>
        </w:rPr>
        <w:t>i. Overall assessment</w:t>
      </w:r>
    </w:p>
    <w:p w14:paraId="02FD62AF" w14:textId="239A8322" w:rsidR="00424EF1" w:rsidRPr="004623E3" w:rsidRDefault="00C661CF" w:rsidP="00C5489B">
      <w:pPr>
        <w:spacing w:line="360" w:lineRule="auto"/>
        <w:jc w:val="both"/>
        <w:rPr>
          <w:rFonts w:ascii="Garamond" w:hAnsi="Garamond"/>
          <w:sz w:val="22"/>
          <w:szCs w:val="22"/>
        </w:rPr>
      </w:pPr>
      <w:r w:rsidRPr="007359D0">
        <w:rPr>
          <w:rFonts w:ascii="Garamond" w:hAnsi="Garamond"/>
          <w:sz w:val="22"/>
          <w:szCs w:val="22"/>
        </w:rPr>
        <w:t>We use the so</w:t>
      </w:r>
      <w:r w:rsidR="005203CD">
        <w:rPr>
          <w:rFonts w:ascii="Garamond" w:hAnsi="Garamond"/>
          <w:sz w:val="22"/>
          <w:szCs w:val="22"/>
        </w:rPr>
        <w:t>-</w:t>
      </w:r>
      <w:r w:rsidRPr="007359D0">
        <w:rPr>
          <w:rFonts w:ascii="Garamond" w:hAnsi="Garamond"/>
          <w:sz w:val="22"/>
          <w:szCs w:val="22"/>
        </w:rPr>
        <w:t xml:space="preserve">called Egger’s test which serves to identify </w:t>
      </w:r>
      <w:r w:rsidR="00424EF1" w:rsidRPr="007359D0">
        <w:rPr>
          <w:rFonts w:ascii="Garamond" w:hAnsi="Garamond"/>
          <w:sz w:val="22"/>
          <w:szCs w:val="22"/>
        </w:rPr>
        <w:t xml:space="preserve">small </w:t>
      </w:r>
      <w:r w:rsidRPr="007359D0">
        <w:rPr>
          <w:rFonts w:ascii="Garamond" w:hAnsi="Garamond"/>
          <w:sz w:val="22"/>
          <w:szCs w:val="22"/>
        </w:rPr>
        <w:t>studies that</w:t>
      </w:r>
      <w:r w:rsidR="00424EF1" w:rsidRPr="007359D0">
        <w:rPr>
          <w:rFonts w:ascii="Garamond" w:hAnsi="Garamond"/>
          <w:sz w:val="22"/>
          <w:szCs w:val="22"/>
        </w:rPr>
        <w:t xml:space="preserve"> may have unduly large in</w:t>
      </w:r>
      <w:r w:rsidR="00424EF1" w:rsidRPr="00E95B6B">
        <w:rPr>
          <w:rFonts w:ascii="Garamond" w:hAnsi="Garamond"/>
          <w:sz w:val="22"/>
          <w:szCs w:val="22"/>
        </w:rPr>
        <w:t>fluence o</w:t>
      </w:r>
      <w:r w:rsidR="00357727" w:rsidRPr="00E95B6B">
        <w:rPr>
          <w:rFonts w:ascii="Garamond" w:hAnsi="Garamond"/>
          <w:sz w:val="22"/>
          <w:szCs w:val="22"/>
        </w:rPr>
        <w:t>n</w:t>
      </w:r>
      <w:r w:rsidR="00424EF1" w:rsidRPr="00E95B6B">
        <w:rPr>
          <w:rFonts w:ascii="Garamond" w:hAnsi="Garamond"/>
          <w:sz w:val="22"/>
          <w:szCs w:val="22"/>
        </w:rPr>
        <w:t xml:space="preserve"> estimates. We conducted this test on T2D, hypertension</w:t>
      </w:r>
      <w:r w:rsidR="00CD4C98" w:rsidRPr="00E95B6B">
        <w:rPr>
          <w:rFonts w:ascii="Garamond" w:hAnsi="Garamond"/>
          <w:sz w:val="22"/>
          <w:szCs w:val="22"/>
        </w:rPr>
        <w:t>,</w:t>
      </w:r>
      <w:r w:rsidR="00424EF1" w:rsidRPr="00E95B6B">
        <w:rPr>
          <w:rFonts w:ascii="Garamond" w:hAnsi="Garamond"/>
          <w:sz w:val="22"/>
          <w:szCs w:val="22"/>
        </w:rPr>
        <w:t xml:space="preserve"> and adult and child obesity. This test can also be useful to account for </w:t>
      </w:r>
      <w:r w:rsidR="00CD4C98" w:rsidRPr="00E95B6B">
        <w:rPr>
          <w:rFonts w:ascii="Garamond" w:hAnsi="Garamond"/>
          <w:sz w:val="22"/>
          <w:szCs w:val="22"/>
        </w:rPr>
        <w:t>between</w:t>
      </w:r>
      <w:r w:rsidR="00357727" w:rsidRPr="00E95B6B">
        <w:rPr>
          <w:rFonts w:ascii="Garamond" w:hAnsi="Garamond"/>
          <w:sz w:val="22"/>
          <w:szCs w:val="22"/>
        </w:rPr>
        <w:t>-</w:t>
      </w:r>
      <w:r w:rsidR="00CD4C98" w:rsidRPr="00E95B6B">
        <w:rPr>
          <w:rFonts w:ascii="Garamond" w:hAnsi="Garamond"/>
          <w:sz w:val="22"/>
          <w:szCs w:val="22"/>
        </w:rPr>
        <w:t>study</w:t>
      </w:r>
      <w:r w:rsidR="00424EF1" w:rsidRPr="00E95B6B">
        <w:rPr>
          <w:rFonts w:ascii="Garamond" w:hAnsi="Garamond"/>
          <w:sz w:val="22"/>
          <w:szCs w:val="22"/>
        </w:rPr>
        <w:t xml:space="preserve"> heterogeneity as those with large effects contribute disproportionately to </w:t>
      </w:r>
      <w:r w:rsidR="00CD4C98" w:rsidRPr="00E95B6B">
        <w:rPr>
          <w:rFonts w:ascii="Garamond" w:hAnsi="Garamond"/>
          <w:sz w:val="22"/>
          <w:szCs w:val="22"/>
        </w:rPr>
        <w:t xml:space="preserve">any </w:t>
      </w:r>
      <w:r w:rsidR="00424EF1" w:rsidRPr="00E95B6B">
        <w:rPr>
          <w:rFonts w:ascii="Garamond" w:hAnsi="Garamond"/>
          <w:sz w:val="22"/>
          <w:szCs w:val="22"/>
        </w:rPr>
        <w:t xml:space="preserve">indicator of </w:t>
      </w:r>
      <w:r w:rsidR="00CD4C98" w:rsidRPr="00E95B6B">
        <w:rPr>
          <w:rFonts w:ascii="Garamond" w:hAnsi="Garamond"/>
          <w:sz w:val="22"/>
          <w:szCs w:val="22"/>
        </w:rPr>
        <w:t>inter</w:t>
      </w:r>
      <w:r w:rsidR="00AD1E0B" w:rsidRPr="00E95B6B">
        <w:rPr>
          <w:rFonts w:ascii="Garamond" w:hAnsi="Garamond"/>
          <w:sz w:val="22"/>
          <w:szCs w:val="22"/>
        </w:rPr>
        <w:t>-</w:t>
      </w:r>
      <w:r w:rsidR="00CD4C98" w:rsidRPr="00E95B6B">
        <w:rPr>
          <w:rFonts w:ascii="Garamond" w:hAnsi="Garamond"/>
          <w:sz w:val="22"/>
          <w:szCs w:val="22"/>
        </w:rPr>
        <w:t>s</w:t>
      </w:r>
      <w:r w:rsidR="00424EF1" w:rsidRPr="00E95B6B">
        <w:rPr>
          <w:rFonts w:ascii="Garamond" w:hAnsi="Garamond"/>
          <w:sz w:val="22"/>
          <w:szCs w:val="22"/>
        </w:rPr>
        <w:t>tud</w:t>
      </w:r>
      <w:r w:rsidR="00966D33" w:rsidRPr="00E95B6B">
        <w:rPr>
          <w:rFonts w:ascii="Garamond" w:hAnsi="Garamond"/>
          <w:sz w:val="22"/>
          <w:szCs w:val="22"/>
        </w:rPr>
        <w:t>y</w:t>
      </w:r>
      <w:r w:rsidR="00424EF1" w:rsidRPr="00E95B6B">
        <w:rPr>
          <w:rFonts w:ascii="Garamond" w:hAnsi="Garamond"/>
          <w:sz w:val="22"/>
          <w:szCs w:val="22"/>
        </w:rPr>
        <w:t xml:space="preserve"> heterogeneity. The results</w:t>
      </w:r>
      <w:r w:rsidR="00424EF1" w:rsidRPr="007359D0">
        <w:rPr>
          <w:rFonts w:ascii="Garamond" w:hAnsi="Garamond"/>
          <w:sz w:val="22"/>
          <w:szCs w:val="22"/>
        </w:rPr>
        <w:t xml:space="preserve"> </w:t>
      </w:r>
      <w:r w:rsidR="00424EF1" w:rsidRPr="004623E3">
        <w:rPr>
          <w:rFonts w:ascii="Garamond" w:hAnsi="Garamond"/>
          <w:sz w:val="22"/>
          <w:szCs w:val="22"/>
        </w:rPr>
        <w:t>displayed in Table S</w:t>
      </w:r>
      <w:r w:rsidR="004C5B27">
        <w:rPr>
          <w:rFonts w:ascii="Garamond" w:hAnsi="Garamond"/>
          <w:sz w:val="22"/>
          <w:szCs w:val="22"/>
        </w:rPr>
        <w:t>7</w:t>
      </w:r>
      <w:r w:rsidR="00424EF1" w:rsidRPr="004623E3">
        <w:rPr>
          <w:rFonts w:ascii="Garamond" w:hAnsi="Garamond"/>
          <w:sz w:val="22"/>
          <w:szCs w:val="22"/>
        </w:rPr>
        <w:t xml:space="preserve"> suggest that there is </w:t>
      </w:r>
      <w:r w:rsidR="00357727" w:rsidRPr="004623E3">
        <w:rPr>
          <w:rFonts w:ascii="Garamond" w:hAnsi="Garamond"/>
          <w:sz w:val="22"/>
          <w:szCs w:val="22"/>
        </w:rPr>
        <w:t xml:space="preserve">no strong </w:t>
      </w:r>
      <w:r w:rsidR="00424EF1" w:rsidRPr="004623E3">
        <w:rPr>
          <w:rFonts w:ascii="Garamond" w:hAnsi="Garamond"/>
          <w:sz w:val="22"/>
          <w:szCs w:val="22"/>
        </w:rPr>
        <w:t>evidence of ou</w:t>
      </w:r>
      <w:r w:rsidR="007769C7" w:rsidRPr="004623E3">
        <w:rPr>
          <w:rFonts w:ascii="Garamond" w:hAnsi="Garamond"/>
          <w:sz w:val="22"/>
          <w:szCs w:val="22"/>
        </w:rPr>
        <w:t xml:space="preserve">tlier studies </w:t>
      </w:r>
      <w:r w:rsidR="00357727" w:rsidRPr="004623E3">
        <w:rPr>
          <w:rFonts w:ascii="Garamond" w:hAnsi="Garamond"/>
          <w:sz w:val="22"/>
          <w:szCs w:val="22"/>
        </w:rPr>
        <w:t xml:space="preserve">in any of the outcomes we study </w:t>
      </w:r>
      <w:r w:rsidR="007769C7" w:rsidRPr="004623E3">
        <w:rPr>
          <w:rFonts w:ascii="Garamond" w:hAnsi="Garamond"/>
          <w:sz w:val="22"/>
          <w:szCs w:val="22"/>
        </w:rPr>
        <w:t>and, in addition,</w:t>
      </w:r>
      <w:r w:rsidR="00424EF1" w:rsidRPr="004623E3">
        <w:rPr>
          <w:rFonts w:ascii="Garamond" w:hAnsi="Garamond"/>
          <w:sz w:val="22"/>
          <w:szCs w:val="22"/>
        </w:rPr>
        <w:t xml:space="preserve"> the little there is vanishes after controlling for subgroups of origin.</w:t>
      </w:r>
    </w:p>
    <w:p w14:paraId="2EEC50F1" w14:textId="77777777" w:rsidR="0028293B" w:rsidRPr="004623E3" w:rsidRDefault="0028293B" w:rsidP="00C5489B">
      <w:pPr>
        <w:spacing w:line="360" w:lineRule="auto"/>
        <w:jc w:val="both"/>
        <w:rPr>
          <w:rFonts w:ascii="Garamond" w:hAnsi="Garamond"/>
          <w:sz w:val="22"/>
          <w:szCs w:val="22"/>
        </w:rPr>
      </w:pPr>
    </w:p>
    <w:p w14:paraId="7DF74AA0" w14:textId="1C7748D0" w:rsidR="00424EF1" w:rsidRPr="004623E3" w:rsidRDefault="00424EF1" w:rsidP="00C5489B">
      <w:pPr>
        <w:spacing w:line="360" w:lineRule="auto"/>
        <w:jc w:val="both"/>
        <w:rPr>
          <w:rFonts w:ascii="Garamond" w:hAnsi="Garamond"/>
          <w:sz w:val="22"/>
          <w:szCs w:val="22"/>
        </w:rPr>
      </w:pPr>
      <w:r w:rsidRPr="004623E3">
        <w:rPr>
          <w:rFonts w:ascii="Garamond" w:hAnsi="Garamond"/>
          <w:sz w:val="22"/>
          <w:szCs w:val="22"/>
        </w:rPr>
        <w:t>ii. Leave-one-out</w:t>
      </w:r>
      <w:r w:rsidR="00582396" w:rsidRPr="004623E3">
        <w:rPr>
          <w:rFonts w:ascii="Garamond" w:hAnsi="Garamond"/>
          <w:sz w:val="22"/>
          <w:szCs w:val="22"/>
        </w:rPr>
        <w:t xml:space="preserve"> analysis</w:t>
      </w:r>
    </w:p>
    <w:p w14:paraId="21CBA725" w14:textId="10712904" w:rsidR="00424EF1" w:rsidRPr="007359D0" w:rsidRDefault="00DA7B2E" w:rsidP="00C5489B">
      <w:pPr>
        <w:spacing w:line="360" w:lineRule="auto"/>
        <w:jc w:val="both"/>
        <w:rPr>
          <w:rFonts w:ascii="Garamond" w:hAnsi="Garamond"/>
          <w:sz w:val="22"/>
          <w:szCs w:val="22"/>
        </w:rPr>
      </w:pPr>
      <w:r w:rsidRPr="004623E3">
        <w:rPr>
          <w:rFonts w:ascii="Garamond" w:hAnsi="Garamond"/>
          <w:sz w:val="22"/>
          <w:szCs w:val="22"/>
        </w:rPr>
        <w:t xml:space="preserve">A second strategy to detect the presence of outliers (and of identifying potential sources of heterogeneity) is to repeat estimation </w:t>
      </w:r>
      <w:r w:rsidR="005375E2" w:rsidRPr="004623E3">
        <w:rPr>
          <w:rFonts w:ascii="Garamond" w:hAnsi="Garamond"/>
          <w:sz w:val="22"/>
          <w:szCs w:val="22"/>
        </w:rPr>
        <w:t xml:space="preserve">of a model </w:t>
      </w:r>
      <w:r w:rsidRPr="004623E3">
        <w:rPr>
          <w:rFonts w:ascii="Garamond" w:hAnsi="Garamond"/>
          <w:sz w:val="22"/>
          <w:szCs w:val="22"/>
        </w:rPr>
        <w:t>by selecting out a single study from the sample. Th</w:t>
      </w:r>
      <w:r w:rsidR="005375E2" w:rsidRPr="004623E3">
        <w:rPr>
          <w:rFonts w:ascii="Garamond" w:hAnsi="Garamond"/>
          <w:sz w:val="22"/>
          <w:szCs w:val="22"/>
        </w:rPr>
        <w:t>at</w:t>
      </w:r>
      <w:r w:rsidRPr="004623E3">
        <w:rPr>
          <w:rFonts w:ascii="Garamond" w:hAnsi="Garamond"/>
          <w:sz w:val="22"/>
          <w:szCs w:val="22"/>
        </w:rPr>
        <w:t xml:space="preserve"> </w:t>
      </w:r>
      <w:r w:rsidR="005375E2" w:rsidRPr="004623E3">
        <w:rPr>
          <w:rFonts w:ascii="Garamond" w:hAnsi="Garamond"/>
          <w:sz w:val="22"/>
          <w:szCs w:val="22"/>
        </w:rPr>
        <w:t xml:space="preserve">is, </w:t>
      </w:r>
      <w:r w:rsidRPr="004623E3">
        <w:rPr>
          <w:rFonts w:ascii="Garamond" w:hAnsi="Garamond"/>
          <w:sz w:val="22"/>
          <w:szCs w:val="22"/>
        </w:rPr>
        <w:t>if the</w:t>
      </w:r>
      <w:r w:rsidR="005375E2" w:rsidRPr="004623E3">
        <w:rPr>
          <w:rFonts w:ascii="Garamond" w:hAnsi="Garamond"/>
          <w:sz w:val="22"/>
          <w:szCs w:val="22"/>
        </w:rPr>
        <w:t xml:space="preserve">re is a group of </w:t>
      </w:r>
      <w:r w:rsidRPr="004623E3">
        <w:rPr>
          <w:rFonts w:ascii="Garamond" w:hAnsi="Garamond"/>
          <w:sz w:val="22"/>
          <w:szCs w:val="22"/>
        </w:rPr>
        <w:t>K observations, there will be K new estimates retrieved from samples of K-1 observations</w:t>
      </w:r>
      <w:r w:rsidR="005375E2" w:rsidRPr="004623E3">
        <w:rPr>
          <w:rFonts w:ascii="Garamond" w:hAnsi="Garamond"/>
          <w:sz w:val="22"/>
          <w:szCs w:val="22"/>
        </w:rPr>
        <w:t xml:space="preserve"> each</w:t>
      </w:r>
      <w:r w:rsidRPr="004623E3">
        <w:rPr>
          <w:rFonts w:ascii="Garamond" w:hAnsi="Garamond"/>
          <w:sz w:val="22"/>
          <w:szCs w:val="22"/>
        </w:rPr>
        <w:t>.  Figure</w:t>
      </w:r>
      <w:r w:rsidR="00E95B6B" w:rsidRPr="004623E3">
        <w:rPr>
          <w:rFonts w:ascii="Garamond" w:hAnsi="Garamond"/>
          <w:sz w:val="22"/>
          <w:szCs w:val="22"/>
        </w:rPr>
        <w:t>s S4</w:t>
      </w:r>
      <w:r w:rsidRPr="004623E3">
        <w:rPr>
          <w:rFonts w:ascii="Garamond" w:hAnsi="Garamond"/>
          <w:sz w:val="22"/>
          <w:szCs w:val="22"/>
        </w:rPr>
        <w:t xml:space="preserve"> display results for T2D and Obesity. If the presence of outliers</w:t>
      </w:r>
      <w:r w:rsidR="005375E2" w:rsidRPr="004623E3">
        <w:rPr>
          <w:rFonts w:ascii="Garamond" w:hAnsi="Garamond"/>
          <w:sz w:val="22"/>
          <w:szCs w:val="22"/>
        </w:rPr>
        <w:t xml:space="preserve"> were</w:t>
      </w:r>
      <w:r w:rsidRPr="004623E3">
        <w:rPr>
          <w:rFonts w:ascii="Garamond" w:hAnsi="Garamond"/>
          <w:sz w:val="22"/>
          <w:szCs w:val="22"/>
        </w:rPr>
        <w:t xml:space="preserve"> influential, one would expect that some of the K estimates </w:t>
      </w:r>
      <w:r w:rsidR="005375E2" w:rsidRPr="004623E3">
        <w:rPr>
          <w:rFonts w:ascii="Garamond" w:hAnsi="Garamond"/>
          <w:sz w:val="22"/>
          <w:szCs w:val="22"/>
        </w:rPr>
        <w:t>should be</w:t>
      </w:r>
      <w:r w:rsidRPr="004623E3">
        <w:rPr>
          <w:rFonts w:ascii="Garamond" w:hAnsi="Garamond"/>
          <w:sz w:val="22"/>
          <w:szCs w:val="22"/>
        </w:rPr>
        <w:t xml:space="preserve"> out of line either in terms of </w:t>
      </w:r>
      <w:r w:rsidR="005375E2" w:rsidRPr="004623E3">
        <w:rPr>
          <w:rFonts w:ascii="Garamond" w:hAnsi="Garamond"/>
          <w:sz w:val="22"/>
          <w:szCs w:val="22"/>
        </w:rPr>
        <w:t xml:space="preserve">absolute </w:t>
      </w:r>
      <w:r w:rsidRPr="004623E3">
        <w:rPr>
          <w:rFonts w:ascii="Garamond" w:hAnsi="Garamond"/>
          <w:sz w:val="22"/>
          <w:szCs w:val="22"/>
        </w:rPr>
        <w:t xml:space="preserve">values or </w:t>
      </w:r>
      <w:r w:rsidR="005375E2" w:rsidRPr="004623E3">
        <w:rPr>
          <w:rFonts w:ascii="Garamond" w:hAnsi="Garamond"/>
          <w:sz w:val="22"/>
          <w:szCs w:val="22"/>
        </w:rPr>
        <w:t xml:space="preserve">in terms of </w:t>
      </w:r>
      <w:r w:rsidRPr="004623E3">
        <w:rPr>
          <w:rFonts w:ascii="Garamond" w:hAnsi="Garamond"/>
          <w:sz w:val="22"/>
          <w:szCs w:val="22"/>
        </w:rPr>
        <w:t>their CI</w:t>
      </w:r>
      <w:r w:rsidR="005375E2" w:rsidRPr="004623E3">
        <w:rPr>
          <w:rFonts w:ascii="Garamond" w:hAnsi="Garamond"/>
          <w:sz w:val="22"/>
          <w:szCs w:val="22"/>
        </w:rPr>
        <w:t>’s</w:t>
      </w:r>
      <w:r w:rsidR="001229B2" w:rsidRPr="004623E3">
        <w:rPr>
          <w:rFonts w:ascii="Garamond" w:hAnsi="Garamond"/>
          <w:sz w:val="22"/>
          <w:szCs w:val="22"/>
        </w:rPr>
        <w:t xml:space="preserve">. </w:t>
      </w:r>
      <w:r w:rsidR="0051079B" w:rsidRPr="004623E3">
        <w:rPr>
          <w:rFonts w:ascii="Garamond" w:hAnsi="Garamond"/>
          <w:sz w:val="22"/>
          <w:szCs w:val="22"/>
        </w:rPr>
        <w:t xml:space="preserve">Figures </w:t>
      </w:r>
      <w:r w:rsidR="00E95B6B" w:rsidRPr="004623E3">
        <w:rPr>
          <w:rFonts w:ascii="Garamond" w:hAnsi="Garamond"/>
          <w:sz w:val="22"/>
          <w:szCs w:val="22"/>
        </w:rPr>
        <w:t>S4</w:t>
      </w:r>
      <w:r w:rsidRPr="004623E3">
        <w:rPr>
          <w:rFonts w:ascii="Garamond" w:hAnsi="Garamond"/>
          <w:sz w:val="22"/>
          <w:szCs w:val="22"/>
        </w:rPr>
        <w:t xml:space="preserve"> shows that there are no indications that this is occurring in our case.</w:t>
      </w:r>
    </w:p>
    <w:p w14:paraId="1E6961FF" w14:textId="16442228" w:rsidR="00C661CF" w:rsidRPr="007359D0" w:rsidRDefault="00C661CF" w:rsidP="00C5489B">
      <w:pPr>
        <w:spacing w:line="360" w:lineRule="auto"/>
        <w:jc w:val="both"/>
        <w:rPr>
          <w:rFonts w:ascii="Garamond" w:hAnsi="Garamond"/>
          <w:sz w:val="22"/>
          <w:szCs w:val="22"/>
        </w:rPr>
      </w:pPr>
    </w:p>
    <w:p w14:paraId="1C76DD9B" w14:textId="0AC46D32" w:rsidR="00C661CF" w:rsidRPr="0002093E" w:rsidRDefault="00424EF1" w:rsidP="00C5489B">
      <w:pPr>
        <w:spacing w:line="360" w:lineRule="auto"/>
        <w:jc w:val="both"/>
        <w:rPr>
          <w:rFonts w:ascii="Garamond" w:hAnsi="Garamond"/>
          <w:i/>
          <w:iCs/>
          <w:sz w:val="22"/>
          <w:szCs w:val="22"/>
        </w:rPr>
      </w:pPr>
      <w:r w:rsidRPr="0002093E">
        <w:rPr>
          <w:rFonts w:ascii="Garamond" w:hAnsi="Garamond"/>
          <w:i/>
          <w:iCs/>
          <w:sz w:val="22"/>
          <w:szCs w:val="22"/>
        </w:rPr>
        <w:t>B.3 Publication bias</w:t>
      </w:r>
    </w:p>
    <w:p w14:paraId="1196D693" w14:textId="4D89EDEE" w:rsidR="00E4019F" w:rsidRDefault="00B83A5A" w:rsidP="00E4019F">
      <w:pPr>
        <w:spacing w:line="360" w:lineRule="auto"/>
        <w:jc w:val="both"/>
        <w:sectPr w:rsidR="00E4019F" w:rsidSect="00571151">
          <w:pgSz w:w="12240" w:h="15840"/>
          <w:pgMar w:top="1440" w:right="1440" w:bottom="1440" w:left="1440" w:header="720" w:footer="720" w:gutter="0"/>
          <w:cols w:space="720"/>
          <w:docGrid w:linePitch="360"/>
        </w:sectPr>
      </w:pPr>
      <w:r w:rsidRPr="004623E3">
        <w:rPr>
          <w:rFonts w:ascii="Garamond" w:hAnsi="Garamond"/>
          <w:sz w:val="22"/>
          <w:szCs w:val="22"/>
        </w:rPr>
        <w:t>One of the most common problems in meta</w:t>
      </w:r>
      <w:r w:rsidR="001229B2" w:rsidRPr="004623E3">
        <w:rPr>
          <w:rFonts w:ascii="Garamond" w:hAnsi="Garamond"/>
          <w:sz w:val="22"/>
          <w:szCs w:val="22"/>
        </w:rPr>
        <w:t>-</w:t>
      </w:r>
      <w:r w:rsidRPr="004623E3">
        <w:rPr>
          <w:rFonts w:ascii="Garamond" w:hAnsi="Garamond"/>
          <w:sz w:val="22"/>
          <w:szCs w:val="22"/>
        </w:rPr>
        <w:t xml:space="preserve">analysis is the so-called publication bias. This occurs when the observed published studies do not represent well the universe of studies that could have been found had all of them been published. What usually happens is that low-powered, small studies, that report no statistically significant estimates, are left out because they are </w:t>
      </w:r>
      <w:r w:rsidR="00365947" w:rsidRPr="004623E3">
        <w:rPr>
          <w:rFonts w:ascii="Garamond" w:hAnsi="Garamond"/>
          <w:sz w:val="22"/>
          <w:szCs w:val="22"/>
        </w:rPr>
        <w:t xml:space="preserve">less likely to be </w:t>
      </w:r>
      <w:r w:rsidRPr="004623E3">
        <w:rPr>
          <w:rFonts w:ascii="Garamond" w:hAnsi="Garamond"/>
          <w:sz w:val="22"/>
          <w:szCs w:val="22"/>
        </w:rPr>
        <w:t>published in peer-reviewed journals. There are tools to detect the bias and to assess the potential size of these biases.</w:t>
      </w:r>
      <w:r w:rsidR="001229B2" w:rsidRPr="004623E3">
        <w:rPr>
          <w:rFonts w:ascii="Garamond" w:hAnsi="Garamond"/>
          <w:sz w:val="22"/>
          <w:szCs w:val="22"/>
        </w:rPr>
        <w:t xml:space="preserve"> Tables</w:t>
      </w:r>
      <w:r w:rsidR="007A4007">
        <w:rPr>
          <w:rFonts w:ascii="Garamond" w:hAnsi="Garamond"/>
          <w:sz w:val="22"/>
          <w:szCs w:val="22"/>
        </w:rPr>
        <w:t xml:space="preserve"> S8</w:t>
      </w:r>
      <w:r w:rsidR="001229B2" w:rsidRPr="004623E3">
        <w:rPr>
          <w:rFonts w:ascii="Garamond" w:hAnsi="Garamond"/>
          <w:sz w:val="22"/>
          <w:szCs w:val="22"/>
        </w:rPr>
        <w:t xml:space="preserve"> and </w:t>
      </w:r>
      <w:r w:rsidR="00A24323" w:rsidRPr="004623E3">
        <w:rPr>
          <w:rFonts w:ascii="Garamond" w:hAnsi="Garamond"/>
          <w:sz w:val="22"/>
          <w:szCs w:val="22"/>
        </w:rPr>
        <w:t>Figures S</w:t>
      </w:r>
      <w:r w:rsidR="00B70724" w:rsidRPr="004623E3">
        <w:rPr>
          <w:rFonts w:ascii="Garamond" w:hAnsi="Garamond"/>
          <w:sz w:val="22"/>
          <w:szCs w:val="22"/>
        </w:rPr>
        <w:t>5</w:t>
      </w:r>
      <w:r w:rsidR="00C70D10" w:rsidRPr="004623E3">
        <w:rPr>
          <w:rFonts w:ascii="Garamond" w:hAnsi="Garamond"/>
          <w:sz w:val="22"/>
          <w:szCs w:val="22"/>
        </w:rPr>
        <w:t xml:space="preserve"> display results of a test identified as trim-and-fill. This test consist</w:t>
      </w:r>
      <w:r w:rsidR="00E0734F" w:rsidRPr="004623E3">
        <w:rPr>
          <w:rFonts w:ascii="Garamond" w:hAnsi="Garamond"/>
          <w:sz w:val="22"/>
          <w:szCs w:val="22"/>
        </w:rPr>
        <w:t>s of</w:t>
      </w:r>
      <w:r w:rsidR="00C70D10" w:rsidRPr="004623E3">
        <w:rPr>
          <w:rFonts w:ascii="Garamond" w:hAnsi="Garamond"/>
          <w:sz w:val="22"/>
          <w:szCs w:val="22"/>
        </w:rPr>
        <w:t xml:space="preserve"> fi</w:t>
      </w:r>
      <w:r w:rsidR="00357727" w:rsidRPr="004623E3">
        <w:rPr>
          <w:rFonts w:ascii="Garamond" w:hAnsi="Garamond"/>
          <w:sz w:val="22"/>
          <w:szCs w:val="22"/>
        </w:rPr>
        <w:t>rst detecting publication bias</w:t>
      </w:r>
      <w:r w:rsidR="00C70D10" w:rsidRPr="004623E3">
        <w:rPr>
          <w:rFonts w:ascii="Garamond" w:hAnsi="Garamond"/>
          <w:sz w:val="22"/>
          <w:szCs w:val="22"/>
        </w:rPr>
        <w:t xml:space="preserve"> via a funnel plot and then </w:t>
      </w:r>
      <w:r w:rsidR="00E95B6B" w:rsidRPr="004623E3">
        <w:rPr>
          <w:rFonts w:ascii="Garamond" w:hAnsi="Garamond"/>
          <w:sz w:val="22"/>
          <w:szCs w:val="22"/>
        </w:rPr>
        <w:t>imputing</w:t>
      </w:r>
      <w:r w:rsidR="00C70D10" w:rsidRPr="004623E3">
        <w:rPr>
          <w:rFonts w:ascii="Garamond" w:hAnsi="Garamond"/>
          <w:sz w:val="22"/>
          <w:szCs w:val="22"/>
        </w:rPr>
        <w:t xml:space="preserve"> possible non-published studies that would eliminate indications of</w:t>
      </w:r>
      <w:r w:rsidR="00357727" w:rsidRPr="004623E3">
        <w:rPr>
          <w:rFonts w:ascii="Garamond" w:hAnsi="Garamond"/>
          <w:sz w:val="22"/>
          <w:szCs w:val="22"/>
        </w:rPr>
        <w:t xml:space="preserve"> publication bias</w:t>
      </w:r>
      <w:r w:rsidR="00C70D10" w:rsidRPr="004623E3">
        <w:rPr>
          <w:rFonts w:ascii="Garamond" w:hAnsi="Garamond"/>
          <w:sz w:val="22"/>
          <w:szCs w:val="22"/>
        </w:rPr>
        <w:t xml:space="preserve"> detected </w:t>
      </w:r>
      <w:r w:rsidR="00C70D10" w:rsidRPr="004623E3">
        <w:rPr>
          <w:rFonts w:ascii="Garamond" w:hAnsi="Garamond"/>
          <w:sz w:val="22"/>
          <w:szCs w:val="22"/>
        </w:rPr>
        <w:lastRenderedPageBreak/>
        <w:t>in the funnel plot. A cursory examination of Table</w:t>
      </w:r>
      <w:r w:rsidR="00357727" w:rsidRPr="004623E3">
        <w:rPr>
          <w:rFonts w:ascii="Garamond" w:hAnsi="Garamond"/>
          <w:sz w:val="22"/>
          <w:szCs w:val="22"/>
        </w:rPr>
        <w:t>s</w:t>
      </w:r>
      <w:r w:rsidR="00DD4B10" w:rsidRPr="004623E3">
        <w:rPr>
          <w:rFonts w:ascii="Garamond" w:hAnsi="Garamond"/>
          <w:sz w:val="22"/>
          <w:szCs w:val="22"/>
        </w:rPr>
        <w:t xml:space="preserve"> S6</w:t>
      </w:r>
      <w:r w:rsidR="001229B2" w:rsidRPr="004623E3">
        <w:rPr>
          <w:rFonts w:ascii="Garamond" w:hAnsi="Garamond"/>
          <w:sz w:val="22"/>
          <w:szCs w:val="22"/>
        </w:rPr>
        <w:t xml:space="preserve"> and F</w:t>
      </w:r>
      <w:r w:rsidR="00B70724" w:rsidRPr="004623E3">
        <w:rPr>
          <w:rFonts w:ascii="Garamond" w:hAnsi="Garamond"/>
          <w:sz w:val="22"/>
          <w:szCs w:val="22"/>
        </w:rPr>
        <w:t>igures S5</w:t>
      </w:r>
      <w:r w:rsidR="00C70D10" w:rsidRPr="004623E3">
        <w:rPr>
          <w:rFonts w:ascii="Garamond" w:hAnsi="Garamond"/>
          <w:sz w:val="22"/>
          <w:szCs w:val="22"/>
        </w:rPr>
        <w:t xml:space="preserve"> show that there is no evidence of publication biases for T2D</w:t>
      </w:r>
      <w:r w:rsidR="00E0734F" w:rsidRPr="004623E3">
        <w:rPr>
          <w:rFonts w:ascii="Garamond" w:hAnsi="Garamond"/>
          <w:sz w:val="22"/>
          <w:szCs w:val="22"/>
        </w:rPr>
        <w:t xml:space="preserve"> and hypertension</w:t>
      </w:r>
      <w:r w:rsidR="00C70D10" w:rsidRPr="004623E3">
        <w:rPr>
          <w:rFonts w:ascii="Garamond" w:hAnsi="Garamond"/>
          <w:sz w:val="22"/>
          <w:szCs w:val="22"/>
        </w:rPr>
        <w:t>, very little for child obesity</w:t>
      </w:r>
      <w:r w:rsidR="00E0734F" w:rsidRPr="004623E3">
        <w:rPr>
          <w:rFonts w:ascii="Garamond" w:hAnsi="Garamond"/>
          <w:sz w:val="22"/>
          <w:szCs w:val="22"/>
        </w:rPr>
        <w:t>,</w:t>
      </w:r>
      <w:r w:rsidR="00C70D10" w:rsidRPr="004623E3">
        <w:rPr>
          <w:rFonts w:ascii="Garamond" w:hAnsi="Garamond"/>
          <w:sz w:val="22"/>
          <w:szCs w:val="22"/>
        </w:rPr>
        <w:t xml:space="preserve"> and </w:t>
      </w:r>
      <w:r w:rsidR="003272DC" w:rsidRPr="004623E3">
        <w:rPr>
          <w:rFonts w:ascii="Garamond" w:hAnsi="Garamond"/>
          <w:sz w:val="22"/>
          <w:szCs w:val="22"/>
        </w:rPr>
        <w:t xml:space="preserve">a </w:t>
      </w:r>
      <w:r w:rsidR="00C70D10" w:rsidRPr="004623E3">
        <w:rPr>
          <w:rFonts w:ascii="Garamond" w:hAnsi="Garamond"/>
          <w:sz w:val="22"/>
          <w:szCs w:val="22"/>
        </w:rPr>
        <w:t>mode</w:t>
      </w:r>
      <w:r w:rsidR="003272DC" w:rsidRPr="004623E3">
        <w:rPr>
          <w:rFonts w:ascii="Garamond" w:hAnsi="Garamond"/>
          <w:sz w:val="22"/>
          <w:szCs w:val="22"/>
        </w:rPr>
        <w:t>st</w:t>
      </w:r>
      <w:r w:rsidR="00C70D10" w:rsidRPr="004623E3">
        <w:rPr>
          <w:rFonts w:ascii="Garamond" w:hAnsi="Garamond"/>
          <w:sz w:val="22"/>
          <w:szCs w:val="22"/>
        </w:rPr>
        <w:t xml:space="preserve"> </w:t>
      </w:r>
      <w:r w:rsidR="003272DC" w:rsidRPr="004623E3">
        <w:rPr>
          <w:rFonts w:ascii="Garamond" w:hAnsi="Garamond"/>
          <w:sz w:val="22"/>
          <w:szCs w:val="22"/>
        </w:rPr>
        <w:t xml:space="preserve">amount </w:t>
      </w:r>
      <w:r w:rsidR="00C70D10" w:rsidRPr="004623E3">
        <w:rPr>
          <w:rFonts w:ascii="Garamond" w:hAnsi="Garamond"/>
          <w:sz w:val="22"/>
          <w:szCs w:val="22"/>
        </w:rPr>
        <w:t>for adult obesity. The outcome hypertension included too few studies to perform a trim and fill test.</w:t>
      </w:r>
    </w:p>
    <w:tbl>
      <w:tblPr>
        <w:tblpPr w:leftFromText="180" w:rightFromText="180" w:horzAnchor="margin" w:tblpXSpec="center" w:tblpY="-1440"/>
        <w:tblW w:w="15445" w:type="dxa"/>
        <w:tblBorders>
          <w:top w:val="nil"/>
          <w:left w:val="nil"/>
          <w:bottom w:val="nil"/>
          <w:right w:val="nil"/>
        </w:tblBorders>
        <w:tblLook w:val="0000" w:firstRow="0" w:lastRow="0" w:firstColumn="0" w:lastColumn="0" w:noHBand="0" w:noVBand="0"/>
      </w:tblPr>
      <w:tblGrid>
        <w:gridCol w:w="1665"/>
        <w:gridCol w:w="587"/>
        <w:gridCol w:w="11698"/>
        <w:gridCol w:w="1495"/>
      </w:tblGrid>
      <w:tr w:rsidR="00E4019F" w:rsidRPr="00AA3109" w14:paraId="124C4F90" w14:textId="77777777" w:rsidTr="007C30EB">
        <w:trPr>
          <w:trHeight w:val="65"/>
          <w:tblHeader/>
        </w:trPr>
        <w:tc>
          <w:tcPr>
            <w:tcW w:w="1665"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F86C4FA" w14:textId="77777777" w:rsidR="00E4019F" w:rsidRPr="00AA3109" w:rsidRDefault="00E4019F" w:rsidP="00E4019F">
            <w:pPr>
              <w:pStyle w:val="Default"/>
              <w:rPr>
                <w:rFonts w:ascii="Arial" w:hAnsi="Arial" w:cs="Arial"/>
                <w:b/>
                <w:bCs/>
                <w:color w:val="FFFFFF"/>
                <w:sz w:val="15"/>
                <w:szCs w:val="15"/>
              </w:rPr>
            </w:pP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203FAE06" w14:textId="77777777" w:rsidR="00E4019F" w:rsidRPr="00AA3109" w:rsidRDefault="00E4019F" w:rsidP="00E4019F">
            <w:pPr>
              <w:pStyle w:val="Default"/>
              <w:rPr>
                <w:rFonts w:ascii="Arial" w:hAnsi="Arial" w:cs="Arial"/>
                <w:b/>
                <w:bCs/>
                <w:color w:val="FFFFFF"/>
                <w:sz w:val="15"/>
                <w:szCs w:val="15"/>
              </w:rPr>
            </w:pPr>
          </w:p>
        </w:tc>
        <w:tc>
          <w:tcPr>
            <w:tcW w:w="11698"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4603D1C1" w14:textId="77777777" w:rsidR="00E4019F" w:rsidRPr="00B01054" w:rsidRDefault="00E4019F" w:rsidP="00E4019F">
            <w:pPr>
              <w:jc w:val="center"/>
              <w:rPr>
                <w:rFonts w:ascii="Garamond" w:hAnsi="Garamond"/>
                <w:sz w:val="6"/>
                <w:szCs w:val="6"/>
                <w:vertAlign w:val="superscript"/>
              </w:rPr>
            </w:pPr>
            <w:r w:rsidRPr="00B01054">
              <w:rPr>
                <w:rFonts w:ascii="Garamond" w:hAnsi="Garamond"/>
                <w:sz w:val="6"/>
                <w:szCs w:val="6"/>
              </w:rPr>
              <w:t>Table S2: PRISMA checklist</w:t>
            </w:r>
            <w:r w:rsidRPr="00B01054">
              <w:rPr>
                <w:rFonts w:ascii="Garamond" w:hAnsi="Garamond"/>
                <w:sz w:val="6"/>
                <w:szCs w:val="6"/>
                <w:vertAlign w:val="superscript"/>
              </w:rPr>
              <w:t>(1)</w:t>
            </w:r>
          </w:p>
          <w:p w14:paraId="1B92AE16" w14:textId="184CE708" w:rsidR="00E4019F" w:rsidRPr="00AA3109" w:rsidRDefault="00E4019F" w:rsidP="00E4019F">
            <w:pPr>
              <w:pStyle w:val="Default"/>
              <w:jc w:val="center"/>
              <w:rPr>
                <w:rFonts w:ascii="Arial" w:hAnsi="Arial" w:cs="Arial"/>
                <w:b/>
                <w:bCs/>
                <w:color w:val="FFFFFF"/>
                <w:sz w:val="15"/>
                <w:szCs w:val="15"/>
                <w:vertAlign w:val="superscript"/>
              </w:rPr>
            </w:pPr>
            <w:r>
              <w:rPr>
                <w:rFonts w:ascii="Arial" w:hAnsi="Arial" w:cs="Arial"/>
                <w:b/>
                <w:bCs/>
                <w:color w:val="FFFFFF"/>
                <w:sz w:val="15"/>
                <w:szCs w:val="15"/>
              </w:rPr>
              <w:t>Table S1: PRISMA checklist</w:t>
            </w:r>
            <w:r>
              <w:rPr>
                <w:rFonts w:ascii="Arial" w:hAnsi="Arial" w:cs="Arial"/>
                <w:b/>
                <w:bCs/>
                <w:color w:val="FFFFFF"/>
                <w:sz w:val="15"/>
                <w:szCs w:val="15"/>
                <w:vertAlign w:val="superscript"/>
              </w:rPr>
              <w:t>(1)</w:t>
            </w:r>
          </w:p>
        </w:tc>
        <w:tc>
          <w:tcPr>
            <w:tcW w:w="149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652D34B7" w14:textId="77777777" w:rsidR="00E4019F" w:rsidRPr="00AA3109" w:rsidRDefault="00E4019F" w:rsidP="00E4019F">
            <w:pPr>
              <w:pStyle w:val="Default"/>
              <w:rPr>
                <w:rFonts w:ascii="Arial" w:hAnsi="Arial" w:cs="Arial"/>
                <w:b/>
                <w:bCs/>
                <w:color w:val="FFFFFF"/>
                <w:sz w:val="15"/>
                <w:szCs w:val="15"/>
              </w:rPr>
            </w:pPr>
          </w:p>
        </w:tc>
      </w:tr>
      <w:tr w:rsidR="00E4019F" w:rsidRPr="00AA3109" w14:paraId="61373F6B" w14:textId="77777777" w:rsidTr="007C30EB">
        <w:trPr>
          <w:trHeight w:val="65"/>
          <w:tblHeader/>
        </w:trPr>
        <w:tc>
          <w:tcPr>
            <w:tcW w:w="1665"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1494FD30" w14:textId="77777777" w:rsidR="00E4019F" w:rsidRPr="00AA3109" w:rsidRDefault="00E4019F" w:rsidP="00E4019F">
            <w:pPr>
              <w:pStyle w:val="Default"/>
              <w:rPr>
                <w:rFonts w:ascii="Arial" w:hAnsi="Arial" w:cs="Arial"/>
                <w:color w:val="FFFFFF"/>
                <w:sz w:val="15"/>
                <w:szCs w:val="15"/>
              </w:rPr>
            </w:pPr>
            <w:r w:rsidRPr="00AA3109">
              <w:rPr>
                <w:rFonts w:ascii="Arial" w:hAnsi="Arial" w:cs="Arial"/>
                <w:b/>
                <w:bCs/>
                <w:color w:val="FFFFFF"/>
                <w:sz w:val="15"/>
                <w:szCs w:val="15"/>
              </w:rPr>
              <w:t xml:space="preserve">Section and Topic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32C1E4EB" w14:textId="77777777" w:rsidR="00E4019F" w:rsidRPr="00AA3109" w:rsidRDefault="00E4019F" w:rsidP="00E4019F">
            <w:pPr>
              <w:pStyle w:val="Default"/>
              <w:rPr>
                <w:rFonts w:ascii="Arial" w:hAnsi="Arial" w:cs="Arial"/>
                <w:b/>
                <w:bCs/>
                <w:color w:val="FFFFFF"/>
                <w:sz w:val="15"/>
                <w:szCs w:val="15"/>
              </w:rPr>
            </w:pPr>
            <w:r w:rsidRPr="00AA3109">
              <w:rPr>
                <w:rFonts w:ascii="Arial" w:hAnsi="Arial" w:cs="Arial"/>
                <w:b/>
                <w:bCs/>
                <w:color w:val="FFFFFF"/>
                <w:sz w:val="15"/>
                <w:szCs w:val="15"/>
              </w:rPr>
              <w:t>Item #</w:t>
            </w:r>
          </w:p>
        </w:tc>
        <w:tc>
          <w:tcPr>
            <w:tcW w:w="11698"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5377D3FA" w14:textId="77777777" w:rsidR="00E4019F" w:rsidRPr="00AA3109" w:rsidRDefault="00E4019F" w:rsidP="00E4019F">
            <w:pPr>
              <w:pStyle w:val="Default"/>
              <w:rPr>
                <w:rFonts w:ascii="Arial" w:hAnsi="Arial" w:cs="Arial"/>
                <w:color w:val="FFFFFF"/>
                <w:sz w:val="15"/>
                <w:szCs w:val="15"/>
              </w:rPr>
            </w:pPr>
            <w:r w:rsidRPr="00AA3109">
              <w:rPr>
                <w:rFonts w:ascii="Arial" w:hAnsi="Arial" w:cs="Arial"/>
                <w:b/>
                <w:bCs/>
                <w:color w:val="FFFFFF"/>
                <w:sz w:val="15"/>
                <w:szCs w:val="15"/>
              </w:rPr>
              <w:t xml:space="preserve">Checklist item </w:t>
            </w:r>
          </w:p>
        </w:tc>
        <w:tc>
          <w:tcPr>
            <w:tcW w:w="149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0BF809" w14:textId="77777777" w:rsidR="00E4019F" w:rsidRPr="00AA3109" w:rsidRDefault="00E4019F" w:rsidP="00E4019F">
            <w:pPr>
              <w:pStyle w:val="Default"/>
              <w:rPr>
                <w:rFonts w:ascii="Arial" w:hAnsi="Arial" w:cs="Arial"/>
                <w:color w:val="FFFFFF"/>
                <w:sz w:val="15"/>
                <w:szCs w:val="15"/>
              </w:rPr>
            </w:pPr>
            <w:r w:rsidRPr="00AA3109">
              <w:rPr>
                <w:rFonts w:ascii="Arial" w:hAnsi="Arial" w:cs="Arial"/>
                <w:b/>
                <w:bCs/>
                <w:color w:val="FFFFFF"/>
                <w:sz w:val="15"/>
                <w:szCs w:val="15"/>
              </w:rPr>
              <w:t xml:space="preserve">Location where item is reported </w:t>
            </w:r>
          </w:p>
        </w:tc>
      </w:tr>
      <w:tr w:rsidR="00E4019F" w:rsidRPr="00AA3109" w14:paraId="2482B384" w14:textId="77777777" w:rsidTr="007C30EB">
        <w:trPr>
          <w:trHeight w:val="24"/>
        </w:trPr>
        <w:tc>
          <w:tcPr>
            <w:tcW w:w="1395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F88D705" w14:textId="77777777" w:rsidR="00E4019F" w:rsidRPr="00AA3109" w:rsidRDefault="00E4019F" w:rsidP="00E4019F">
            <w:pPr>
              <w:pStyle w:val="Default"/>
              <w:rPr>
                <w:rFonts w:ascii="Arial" w:hAnsi="Arial" w:cs="Arial"/>
                <w:sz w:val="15"/>
                <w:szCs w:val="15"/>
              </w:rPr>
            </w:pPr>
            <w:r w:rsidRPr="00AA3109">
              <w:rPr>
                <w:rFonts w:ascii="Arial" w:hAnsi="Arial" w:cs="Arial"/>
                <w:b/>
                <w:bCs/>
                <w:sz w:val="15"/>
                <w:szCs w:val="15"/>
              </w:rPr>
              <w:t xml:space="preserve">TITLE </w:t>
            </w:r>
          </w:p>
        </w:tc>
        <w:tc>
          <w:tcPr>
            <w:tcW w:w="1495" w:type="dxa"/>
            <w:tcBorders>
              <w:top w:val="double" w:sz="5" w:space="0" w:color="000000"/>
              <w:left w:val="single" w:sz="5" w:space="0" w:color="000000"/>
              <w:bottom w:val="single" w:sz="5" w:space="0" w:color="000000"/>
              <w:right w:val="single" w:sz="5" w:space="0" w:color="000000"/>
            </w:tcBorders>
            <w:shd w:val="clear" w:color="auto" w:fill="FFFFCC"/>
          </w:tcPr>
          <w:p w14:paraId="5FADAAEA" w14:textId="77777777" w:rsidR="00E4019F" w:rsidRPr="00AA3109" w:rsidRDefault="00E4019F" w:rsidP="00E4019F">
            <w:pPr>
              <w:pStyle w:val="Default"/>
              <w:jc w:val="right"/>
              <w:rPr>
                <w:rFonts w:ascii="Arial" w:hAnsi="Arial" w:cs="Arial"/>
                <w:color w:val="auto"/>
                <w:sz w:val="15"/>
                <w:szCs w:val="15"/>
              </w:rPr>
            </w:pPr>
          </w:p>
        </w:tc>
      </w:tr>
      <w:tr w:rsidR="00E4019F" w:rsidRPr="00AA3109" w14:paraId="61509892" w14:textId="77777777" w:rsidTr="007C30EB">
        <w:trPr>
          <w:trHeight w:val="48"/>
        </w:trPr>
        <w:tc>
          <w:tcPr>
            <w:tcW w:w="1665" w:type="dxa"/>
            <w:tcBorders>
              <w:top w:val="single" w:sz="5" w:space="0" w:color="000000"/>
              <w:left w:val="single" w:sz="5" w:space="0" w:color="000000"/>
              <w:bottom w:val="double" w:sz="2" w:space="0" w:color="FFFFCC"/>
              <w:right w:val="single" w:sz="5" w:space="0" w:color="000000"/>
            </w:tcBorders>
          </w:tcPr>
          <w:p w14:paraId="452DA6FE"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036C4887" w14:textId="77777777" w:rsidR="00E4019F" w:rsidRPr="00AA3109" w:rsidRDefault="00E4019F" w:rsidP="00E4019F">
            <w:pPr>
              <w:pStyle w:val="Default"/>
              <w:spacing w:before="40" w:after="40"/>
              <w:jc w:val="right"/>
              <w:rPr>
                <w:rFonts w:ascii="Arial" w:hAnsi="Arial" w:cs="Arial"/>
                <w:sz w:val="15"/>
                <w:szCs w:val="15"/>
              </w:rPr>
            </w:pPr>
            <w:r w:rsidRPr="00AA3109">
              <w:rPr>
                <w:rFonts w:ascii="Arial" w:hAnsi="Arial" w:cs="Arial"/>
                <w:sz w:val="15"/>
                <w:szCs w:val="15"/>
              </w:rPr>
              <w:t>1</w:t>
            </w:r>
          </w:p>
        </w:tc>
        <w:tc>
          <w:tcPr>
            <w:tcW w:w="11698" w:type="dxa"/>
            <w:tcBorders>
              <w:top w:val="single" w:sz="5" w:space="0" w:color="000000"/>
              <w:left w:val="single" w:sz="5" w:space="0" w:color="000000"/>
              <w:bottom w:val="double" w:sz="5" w:space="0" w:color="000000"/>
              <w:right w:val="single" w:sz="5" w:space="0" w:color="000000"/>
            </w:tcBorders>
          </w:tcPr>
          <w:p w14:paraId="6C2705E2"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Identify the report as a systematic review.</w:t>
            </w:r>
          </w:p>
        </w:tc>
        <w:tc>
          <w:tcPr>
            <w:tcW w:w="1495" w:type="dxa"/>
            <w:tcBorders>
              <w:top w:val="single" w:sz="5" w:space="0" w:color="000000"/>
              <w:left w:val="single" w:sz="5" w:space="0" w:color="000000"/>
              <w:bottom w:val="double" w:sz="5" w:space="0" w:color="000000"/>
              <w:right w:val="single" w:sz="5" w:space="0" w:color="000000"/>
            </w:tcBorders>
          </w:tcPr>
          <w:p w14:paraId="30199AB3" w14:textId="77777777" w:rsidR="00E4019F" w:rsidRPr="00AA3109" w:rsidRDefault="00E4019F" w:rsidP="00E4019F">
            <w:pPr>
              <w:pStyle w:val="Default"/>
              <w:spacing w:before="40" w:after="40"/>
              <w:rPr>
                <w:rFonts w:ascii="Arial" w:hAnsi="Arial" w:cs="Arial"/>
                <w:color w:val="auto"/>
                <w:sz w:val="15"/>
                <w:szCs w:val="15"/>
              </w:rPr>
            </w:pPr>
            <w:r>
              <w:rPr>
                <w:rFonts w:ascii="Arial" w:hAnsi="Arial" w:cs="Arial"/>
                <w:color w:val="auto"/>
                <w:sz w:val="15"/>
                <w:szCs w:val="15"/>
              </w:rPr>
              <w:t>1</w:t>
            </w:r>
          </w:p>
        </w:tc>
      </w:tr>
      <w:tr w:rsidR="00E4019F" w:rsidRPr="00AA3109" w14:paraId="7CCD74FA" w14:textId="77777777" w:rsidTr="007C30EB">
        <w:trPr>
          <w:trHeight w:val="24"/>
        </w:trPr>
        <w:tc>
          <w:tcPr>
            <w:tcW w:w="1395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BFA072E" w14:textId="77777777" w:rsidR="00E4019F" w:rsidRPr="00AA3109" w:rsidRDefault="00E4019F" w:rsidP="00E4019F">
            <w:pPr>
              <w:pStyle w:val="Default"/>
              <w:rPr>
                <w:rFonts w:ascii="Arial" w:hAnsi="Arial" w:cs="Arial"/>
                <w:sz w:val="15"/>
                <w:szCs w:val="15"/>
              </w:rPr>
            </w:pPr>
            <w:r w:rsidRPr="00AA3109">
              <w:rPr>
                <w:rFonts w:ascii="Arial" w:hAnsi="Arial" w:cs="Arial"/>
                <w:b/>
                <w:bCs/>
                <w:sz w:val="15"/>
                <w:szCs w:val="15"/>
              </w:rPr>
              <w:t xml:space="preserve">ABSTRACT </w:t>
            </w:r>
          </w:p>
        </w:tc>
        <w:tc>
          <w:tcPr>
            <w:tcW w:w="1495" w:type="dxa"/>
            <w:tcBorders>
              <w:top w:val="double" w:sz="5" w:space="0" w:color="000000"/>
              <w:left w:val="single" w:sz="5" w:space="0" w:color="000000"/>
              <w:bottom w:val="single" w:sz="5" w:space="0" w:color="000000"/>
              <w:right w:val="single" w:sz="5" w:space="0" w:color="000000"/>
            </w:tcBorders>
            <w:shd w:val="clear" w:color="auto" w:fill="FFFFCC"/>
          </w:tcPr>
          <w:p w14:paraId="71F2705C" w14:textId="77777777" w:rsidR="00E4019F" w:rsidRPr="00AA3109" w:rsidRDefault="00E4019F" w:rsidP="00E4019F">
            <w:pPr>
              <w:pStyle w:val="Default"/>
              <w:jc w:val="right"/>
              <w:rPr>
                <w:rFonts w:ascii="Arial" w:hAnsi="Arial" w:cs="Arial"/>
                <w:color w:val="auto"/>
                <w:sz w:val="15"/>
                <w:szCs w:val="15"/>
              </w:rPr>
            </w:pPr>
          </w:p>
        </w:tc>
      </w:tr>
      <w:tr w:rsidR="00E4019F" w:rsidRPr="00AA3109" w14:paraId="07166B66" w14:textId="77777777" w:rsidTr="007C30EB">
        <w:trPr>
          <w:trHeight w:val="48"/>
        </w:trPr>
        <w:tc>
          <w:tcPr>
            <w:tcW w:w="1665" w:type="dxa"/>
            <w:tcBorders>
              <w:top w:val="single" w:sz="5" w:space="0" w:color="000000"/>
              <w:left w:val="single" w:sz="5" w:space="0" w:color="000000"/>
              <w:bottom w:val="double" w:sz="2" w:space="0" w:color="FFFFCC"/>
              <w:right w:val="single" w:sz="5" w:space="0" w:color="000000"/>
            </w:tcBorders>
          </w:tcPr>
          <w:p w14:paraId="710D88E3"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 xml:space="preserve">Abstract </w:t>
            </w:r>
          </w:p>
        </w:tc>
        <w:tc>
          <w:tcPr>
            <w:tcW w:w="587" w:type="dxa"/>
            <w:tcBorders>
              <w:top w:val="single" w:sz="5" w:space="0" w:color="000000"/>
              <w:left w:val="single" w:sz="5" w:space="0" w:color="000000"/>
              <w:bottom w:val="double" w:sz="2" w:space="0" w:color="FFFFCC"/>
              <w:right w:val="single" w:sz="5" w:space="0" w:color="000000"/>
            </w:tcBorders>
          </w:tcPr>
          <w:p w14:paraId="2F49663A" w14:textId="77777777" w:rsidR="00E4019F" w:rsidRPr="00AA3109" w:rsidRDefault="00E4019F" w:rsidP="00E4019F">
            <w:pPr>
              <w:pStyle w:val="Default"/>
              <w:spacing w:before="40" w:after="40"/>
              <w:jc w:val="right"/>
              <w:rPr>
                <w:rFonts w:ascii="Arial" w:hAnsi="Arial" w:cs="Arial"/>
                <w:sz w:val="15"/>
                <w:szCs w:val="15"/>
              </w:rPr>
            </w:pPr>
            <w:r w:rsidRPr="00AA3109">
              <w:rPr>
                <w:rFonts w:ascii="Arial" w:hAnsi="Arial" w:cs="Arial"/>
                <w:sz w:val="15"/>
                <w:szCs w:val="15"/>
              </w:rPr>
              <w:t>2</w:t>
            </w:r>
          </w:p>
        </w:tc>
        <w:tc>
          <w:tcPr>
            <w:tcW w:w="11698" w:type="dxa"/>
            <w:tcBorders>
              <w:top w:val="single" w:sz="5" w:space="0" w:color="000000"/>
              <w:left w:val="single" w:sz="5" w:space="0" w:color="000000"/>
              <w:bottom w:val="double" w:sz="5" w:space="0" w:color="000000"/>
              <w:right w:val="single" w:sz="5" w:space="0" w:color="000000"/>
            </w:tcBorders>
          </w:tcPr>
          <w:p w14:paraId="2DE378FE"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See the PRISMA 2020 for Abstracts checklist.</w:t>
            </w:r>
          </w:p>
        </w:tc>
        <w:tc>
          <w:tcPr>
            <w:tcW w:w="1495" w:type="dxa"/>
            <w:tcBorders>
              <w:top w:val="single" w:sz="5" w:space="0" w:color="000000"/>
              <w:left w:val="single" w:sz="5" w:space="0" w:color="000000"/>
              <w:bottom w:val="double" w:sz="5" w:space="0" w:color="000000"/>
              <w:right w:val="single" w:sz="5" w:space="0" w:color="000000"/>
            </w:tcBorders>
          </w:tcPr>
          <w:p w14:paraId="0AA56B6A" w14:textId="77777777" w:rsidR="00E4019F" w:rsidRPr="00AA3109" w:rsidRDefault="00E4019F" w:rsidP="00E4019F">
            <w:pPr>
              <w:pStyle w:val="Default"/>
              <w:spacing w:before="40" w:after="40"/>
              <w:rPr>
                <w:rFonts w:ascii="Arial" w:hAnsi="Arial" w:cs="Arial"/>
                <w:color w:val="auto"/>
                <w:sz w:val="15"/>
                <w:szCs w:val="15"/>
              </w:rPr>
            </w:pPr>
            <w:r>
              <w:rPr>
                <w:rFonts w:ascii="Arial" w:hAnsi="Arial" w:cs="Arial"/>
                <w:color w:val="auto"/>
                <w:sz w:val="15"/>
                <w:szCs w:val="15"/>
              </w:rPr>
              <w:t>2</w:t>
            </w:r>
          </w:p>
        </w:tc>
      </w:tr>
      <w:tr w:rsidR="00E4019F" w:rsidRPr="00AA3109" w14:paraId="1A8E4A93" w14:textId="77777777" w:rsidTr="007C30EB">
        <w:trPr>
          <w:trHeight w:val="24"/>
        </w:trPr>
        <w:tc>
          <w:tcPr>
            <w:tcW w:w="1395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222C9C7" w14:textId="77777777" w:rsidR="00E4019F" w:rsidRPr="00AA3109" w:rsidRDefault="00E4019F" w:rsidP="00E4019F">
            <w:pPr>
              <w:pStyle w:val="Default"/>
              <w:rPr>
                <w:rFonts w:ascii="Arial" w:hAnsi="Arial" w:cs="Arial"/>
                <w:sz w:val="15"/>
                <w:szCs w:val="15"/>
              </w:rPr>
            </w:pPr>
            <w:r w:rsidRPr="00AA3109">
              <w:rPr>
                <w:rFonts w:ascii="Arial" w:hAnsi="Arial" w:cs="Arial"/>
                <w:b/>
                <w:bCs/>
                <w:sz w:val="15"/>
                <w:szCs w:val="15"/>
              </w:rPr>
              <w:t xml:space="preserve">INTRODUCTION </w:t>
            </w:r>
          </w:p>
        </w:tc>
        <w:tc>
          <w:tcPr>
            <w:tcW w:w="1495" w:type="dxa"/>
            <w:tcBorders>
              <w:top w:val="double" w:sz="5" w:space="0" w:color="000000"/>
              <w:left w:val="single" w:sz="5" w:space="0" w:color="000000"/>
              <w:bottom w:val="single" w:sz="5" w:space="0" w:color="000000"/>
              <w:right w:val="single" w:sz="5" w:space="0" w:color="000000"/>
            </w:tcBorders>
            <w:shd w:val="clear" w:color="auto" w:fill="FFFFCC"/>
          </w:tcPr>
          <w:p w14:paraId="0BA380BB" w14:textId="77777777" w:rsidR="00E4019F" w:rsidRPr="00AA3109" w:rsidRDefault="00E4019F" w:rsidP="00E4019F">
            <w:pPr>
              <w:pStyle w:val="Default"/>
              <w:jc w:val="right"/>
              <w:rPr>
                <w:rFonts w:ascii="Arial" w:hAnsi="Arial" w:cs="Arial"/>
                <w:color w:val="auto"/>
                <w:sz w:val="15"/>
                <w:szCs w:val="15"/>
              </w:rPr>
            </w:pPr>
          </w:p>
        </w:tc>
      </w:tr>
      <w:tr w:rsidR="00E4019F" w:rsidRPr="00AA3109" w14:paraId="025C913B" w14:textId="77777777" w:rsidTr="007C30EB">
        <w:trPr>
          <w:trHeight w:val="48"/>
        </w:trPr>
        <w:tc>
          <w:tcPr>
            <w:tcW w:w="1665" w:type="dxa"/>
            <w:tcBorders>
              <w:top w:val="single" w:sz="5" w:space="0" w:color="000000"/>
              <w:left w:val="single" w:sz="5" w:space="0" w:color="000000"/>
              <w:bottom w:val="single" w:sz="5" w:space="0" w:color="000000"/>
              <w:right w:val="single" w:sz="5" w:space="0" w:color="000000"/>
            </w:tcBorders>
          </w:tcPr>
          <w:p w14:paraId="5FCF9C31"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3AA7FA9A" w14:textId="77777777" w:rsidR="00E4019F" w:rsidRPr="00AA3109" w:rsidRDefault="00E4019F" w:rsidP="00E4019F">
            <w:pPr>
              <w:pStyle w:val="Default"/>
              <w:spacing w:before="40" w:after="40"/>
              <w:jc w:val="right"/>
              <w:rPr>
                <w:rFonts w:ascii="Arial" w:hAnsi="Arial" w:cs="Arial"/>
                <w:sz w:val="15"/>
                <w:szCs w:val="15"/>
              </w:rPr>
            </w:pPr>
            <w:r w:rsidRPr="00AA3109">
              <w:rPr>
                <w:rFonts w:ascii="Arial" w:hAnsi="Arial" w:cs="Arial"/>
                <w:sz w:val="15"/>
                <w:szCs w:val="15"/>
              </w:rPr>
              <w:t>3</w:t>
            </w:r>
          </w:p>
        </w:tc>
        <w:tc>
          <w:tcPr>
            <w:tcW w:w="11698" w:type="dxa"/>
            <w:tcBorders>
              <w:top w:val="single" w:sz="5" w:space="0" w:color="000000"/>
              <w:left w:val="single" w:sz="5" w:space="0" w:color="000000"/>
              <w:bottom w:val="single" w:sz="5" w:space="0" w:color="000000"/>
              <w:right w:val="single" w:sz="5" w:space="0" w:color="000000"/>
            </w:tcBorders>
          </w:tcPr>
          <w:p w14:paraId="5945AC3A"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Describe the rationale for the review in the context of existing knowledge.</w:t>
            </w:r>
          </w:p>
        </w:tc>
        <w:tc>
          <w:tcPr>
            <w:tcW w:w="1495" w:type="dxa"/>
            <w:tcBorders>
              <w:top w:val="single" w:sz="5" w:space="0" w:color="000000"/>
              <w:left w:val="single" w:sz="5" w:space="0" w:color="000000"/>
              <w:bottom w:val="single" w:sz="5" w:space="0" w:color="000000"/>
              <w:right w:val="single" w:sz="5" w:space="0" w:color="000000"/>
            </w:tcBorders>
          </w:tcPr>
          <w:p w14:paraId="60ED1572" w14:textId="77777777" w:rsidR="00E4019F" w:rsidRPr="00AA3109" w:rsidRDefault="00E4019F" w:rsidP="00E4019F">
            <w:pPr>
              <w:pStyle w:val="Default"/>
              <w:spacing w:before="40" w:after="40"/>
              <w:rPr>
                <w:rFonts w:ascii="Arial" w:hAnsi="Arial" w:cs="Arial"/>
                <w:color w:val="auto"/>
                <w:sz w:val="15"/>
                <w:szCs w:val="15"/>
              </w:rPr>
            </w:pPr>
            <w:r>
              <w:rPr>
                <w:rFonts w:ascii="Arial" w:hAnsi="Arial" w:cs="Arial"/>
                <w:color w:val="auto"/>
                <w:sz w:val="15"/>
                <w:szCs w:val="15"/>
              </w:rPr>
              <w:t>3</w:t>
            </w:r>
            <w:r>
              <w:rPr>
                <w:rFonts w:ascii="Arial" w:hAnsi="Arial" w:cs="Arial"/>
                <w:sz w:val="15"/>
                <w:szCs w:val="15"/>
              </w:rPr>
              <w:t>-7</w:t>
            </w:r>
          </w:p>
        </w:tc>
      </w:tr>
      <w:tr w:rsidR="00E4019F" w:rsidRPr="00AA3109" w14:paraId="7FCD9F65" w14:textId="77777777" w:rsidTr="007C30EB">
        <w:trPr>
          <w:trHeight w:val="48"/>
        </w:trPr>
        <w:tc>
          <w:tcPr>
            <w:tcW w:w="1665" w:type="dxa"/>
            <w:tcBorders>
              <w:top w:val="single" w:sz="5" w:space="0" w:color="000000"/>
              <w:left w:val="single" w:sz="5" w:space="0" w:color="000000"/>
              <w:bottom w:val="double" w:sz="2" w:space="0" w:color="FFFFCC"/>
              <w:right w:val="single" w:sz="5" w:space="0" w:color="000000"/>
            </w:tcBorders>
          </w:tcPr>
          <w:p w14:paraId="343C3D9B"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06142D7E" w14:textId="77777777" w:rsidR="00E4019F" w:rsidRPr="00AA3109" w:rsidRDefault="00E4019F" w:rsidP="00E4019F">
            <w:pPr>
              <w:pStyle w:val="Default"/>
              <w:spacing w:before="40" w:after="40"/>
              <w:jc w:val="right"/>
              <w:rPr>
                <w:rFonts w:ascii="Arial" w:hAnsi="Arial" w:cs="Arial"/>
                <w:sz w:val="15"/>
                <w:szCs w:val="15"/>
              </w:rPr>
            </w:pPr>
            <w:r w:rsidRPr="00AA3109">
              <w:rPr>
                <w:rFonts w:ascii="Arial" w:hAnsi="Arial" w:cs="Arial"/>
                <w:sz w:val="15"/>
                <w:szCs w:val="15"/>
              </w:rPr>
              <w:t>4</w:t>
            </w:r>
          </w:p>
        </w:tc>
        <w:tc>
          <w:tcPr>
            <w:tcW w:w="11698" w:type="dxa"/>
            <w:tcBorders>
              <w:top w:val="single" w:sz="5" w:space="0" w:color="000000"/>
              <w:left w:val="single" w:sz="5" w:space="0" w:color="000000"/>
              <w:bottom w:val="double" w:sz="5" w:space="0" w:color="000000"/>
              <w:right w:val="single" w:sz="5" w:space="0" w:color="000000"/>
            </w:tcBorders>
          </w:tcPr>
          <w:p w14:paraId="4F21FE82"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Provide an explicit statement of the objective(s) or question(s) the review addresses.</w:t>
            </w:r>
          </w:p>
        </w:tc>
        <w:tc>
          <w:tcPr>
            <w:tcW w:w="1495" w:type="dxa"/>
            <w:tcBorders>
              <w:top w:val="single" w:sz="5" w:space="0" w:color="000000"/>
              <w:left w:val="single" w:sz="5" w:space="0" w:color="000000"/>
              <w:bottom w:val="double" w:sz="5" w:space="0" w:color="000000"/>
              <w:right w:val="single" w:sz="5" w:space="0" w:color="000000"/>
            </w:tcBorders>
          </w:tcPr>
          <w:p w14:paraId="662DA2DB" w14:textId="77777777" w:rsidR="00E4019F" w:rsidRPr="00AA3109" w:rsidRDefault="00E4019F" w:rsidP="00E4019F">
            <w:pPr>
              <w:pStyle w:val="Default"/>
              <w:spacing w:before="40" w:after="40"/>
              <w:rPr>
                <w:rFonts w:ascii="Arial" w:hAnsi="Arial" w:cs="Arial"/>
                <w:color w:val="auto"/>
                <w:sz w:val="15"/>
                <w:szCs w:val="15"/>
              </w:rPr>
            </w:pPr>
            <w:r>
              <w:rPr>
                <w:rFonts w:ascii="Arial" w:hAnsi="Arial" w:cs="Arial"/>
                <w:color w:val="auto"/>
                <w:sz w:val="15"/>
                <w:szCs w:val="15"/>
              </w:rPr>
              <w:t>3</w:t>
            </w:r>
            <w:r>
              <w:rPr>
                <w:rFonts w:ascii="Arial" w:hAnsi="Arial" w:cs="Arial"/>
                <w:sz w:val="15"/>
                <w:szCs w:val="15"/>
              </w:rPr>
              <w:t>-7</w:t>
            </w:r>
          </w:p>
        </w:tc>
      </w:tr>
      <w:tr w:rsidR="00E4019F" w:rsidRPr="00AA3109" w14:paraId="18EE1CD3" w14:textId="77777777" w:rsidTr="007C30EB">
        <w:trPr>
          <w:trHeight w:val="24"/>
        </w:trPr>
        <w:tc>
          <w:tcPr>
            <w:tcW w:w="1395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E68DEDB" w14:textId="77777777" w:rsidR="00E4019F" w:rsidRPr="00AA3109" w:rsidRDefault="00E4019F" w:rsidP="00E4019F">
            <w:pPr>
              <w:pStyle w:val="Default"/>
              <w:rPr>
                <w:rFonts w:ascii="Arial" w:hAnsi="Arial" w:cs="Arial"/>
                <w:sz w:val="15"/>
                <w:szCs w:val="15"/>
              </w:rPr>
            </w:pPr>
            <w:r w:rsidRPr="00AA3109">
              <w:rPr>
                <w:rFonts w:ascii="Arial" w:hAnsi="Arial" w:cs="Arial"/>
                <w:b/>
                <w:bCs/>
                <w:sz w:val="15"/>
                <w:szCs w:val="15"/>
              </w:rPr>
              <w:t xml:space="preserve">METHODS </w:t>
            </w:r>
          </w:p>
        </w:tc>
        <w:tc>
          <w:tcPr>
            <w:tcW w:w="1495" w:type="dxa"/>
            <w:tcBorders>
              <w:top w:val="double" w:sz="5" w:space="0" w:color="000000"/>
              <w:left w:val="single" w:sz="5" w:space="0" w:color="000000"/>
              <w:bottom w:val="single" w:sz="5" w:space="0" w:color="000000"/>
              <w:right w:val="single" w:sz="5" w:space="0" w:color="000000"/>
            </w:tcBorders>
            <w:shd w:val="clear" w:color="auto" w:fill="FFFFCC"/>
          </w:tcPr>
          <w:p w14:paraId="683A2018" w14:textId="77777777" w:rsidR="00E4019F" w:rsidRPr="00AA3109" w:rsidRDefault="00E4019F" w:rsidP="00E4019F">
            <w:pPr>
              <w:pStyle w:val="Default"/>
              <w:jc w:val="right"/>
              <w:rPr>
                <w:rFonts w:ascii="Arial" w:hAnsi="Arial" w:cs="Arial"/>
                <w:color w:val="auto"/>
                <w:sz w:val="15"/>
                <w:szCs w:val="15"/>
              </w:rPr>
            </w:pPr>
          </w:p>
        </w:tc>
      </w:tr>
      <w:tr w:rsidR="00E4019F" w:rsidRPr="00AA3109" w14:paraId="75C26DDE" w14:textId="77777777" w:rsidTr="007C30EB">
        <w:trPr>
          <w:trHeight w:val="48"/>
        </w:trPr>
        <w:tc>
          <w:tcPr>
            <w:tcW w:w="1665" w:type="dxa"/>
            <w:tcBorders>
              <w:top w:val="single" w:sz="5" w:space="0" w:color="000000"/>
              <w:left w:val="single" w:sz="5" w:space="0" w:color="000000"/>
              <w:bottom w:val="single" w:sz="5" w:space="0" w:color="000000"/>
              <w:right w:val="single" w:sz="5" w:space="0" w:color="000000"/>
            </w:tcBorders>
          </w:tcPr>
          <w:p w14:paraId="01D497E8"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53D45D2C" w14:textId="77777777" w:rsidR="00E4019F" w:rsidRPr="00AA3109" w:rsidRDefault="00E4019F" w:rsidP="00E4019F">
            <w:pPr>
              <w:pStyle w:val="Default"/>
              <w:spacing w:before="40" w:after="40"/>
              <w:jc w:val="right"/>
              <w:rPr>
                <w:rFonts w:ascii="Arial" w:hAnsi="Arial" w:cs="Arial"/>
                <w:sz w:val="15"/>
                <w:szCs w:val="15"/>
              </w:rPr>
            </w:pPr>
            <w:r w:rsidRPr="00AA3109">
              <w:rPr>
                <w:rFonts w:ascii="Arial" w:hAnsi="Arial" w:cs="Arial"/>
                <w:sz w:val="15"/>
                <w:szCs w:val="15"/>
              </w:rPr>
              <w:t>5</w:t>
            </w:r>
          </w:p>
        </w:tc>
        <w:tc>
          <w:tcPr>
            <w:tcW w:w="11698" w:type="dxa"/>
            <w:tcBorders>
              <w:top w:val="single" w:sz="5" w:space="0" w:color="000000"/>
              <w:left w:val="single" w:sz="5" w:space="0" w:color="000000"/>
              <w:bottom w:val="single" w:sz="5" w:space="0" w:color="000000"/>
              <w:right w:val="single" w:sz="5" w:space="0" w:color="000000"/>
            </w:tcBorders>
          </w:tcPr>
          <w:p w14:paraId="15073C2D"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Specify the inclusion and exclusion criteria for the review and how studies were grouped for the syntheses.</w:t>
            </w:r>
          </w:p>
        </w:tc>
        <w:tc>
          <w:tcPr>
            <w:tcW w:w="1495" w:type="dxa"/>
            <w:tcBorders>
              <w:top w:val="single" w:sz="5" w:space="0" w:color="000000"/>
              <w:left w:val="single" w:sz="5" w:space="0" w:color="000000"/>
              <w:bottom w:val="single" w:sz="5" w:space="0" w:color="000000"/>
              <w:right w:val="single" w:sz="5" w:space="0" w:color="000000"/>
            </w:tcBorders>
          </w:tcPr>
          <w:p w14:paraId="519C5700" w14:textId="77777777" w:rsidR="00E4019F" w:rsidRPr="00AA3109" w:rsidRDefault="00E4019F" w:rsidP="00E4019F">
            <w:pPr>
              <w:pStyle w:val="Default"/>
              <w:spacing w:before="40" w:after="40"/>
              <w:rPr>
                <w:rFonts w:ascii="Arial" w:hAnsi="Arial" w:cs="Arial"/>
                <w:color w:val="auto"/>
                <w:sz w:val="15"/>
                <w:szCs w:val="15"/>
              </w:rPr>
            </w:pPr>
            <w:r>
              <w:rPr>
                <w:rFonts w:ascii="Arial" w:hAnsi="Arial" w:cs="Arial"/>
                <w:color w:val="auto"/>
                <w:sz w:val="15"/>
                <w:szCs w:val="15"/>
              </w:rPr>
              <w:t>F</w:t>
            </w:r>
            <w:r>
              <w:rPr>
                <w:rFonts w:ascii="Arial" w:hAnsi="Arial" w:cs="Arial"/>
                <w:sz w:val="15"/>
                <w:szCs w:val="15"/>
              </w:rPr>
              <w:t>igure 1 and Suppl. Materials</w:t>
            </w:r>
          </w:p>
        </w:tc>
      </w:tr>
      <w:tr w:rsidR="00E4019F" w:rsidRPr="00AA3109" w14:paraId="677805F3" w14:textId="77777777" w:rsidTr="007C30EB">
        <w:trPr>
          <w:trHeight w:val="191"/>
        </w:trPr>
        <w:tc>
          <w:tcPr>
            <w:tcW w:w="1665" w:type="dxa"/>
            <w:tcBorders>
              <w:top w:val="single" w:sz="5" w:space="0" w:color="000000"/>
              <w:left w:val="single" w:sz="5" w:space="0" w:color="000000"/>
              <w:bottom w:val="single" w:sz="5" w:space="0" w:color="000000"/>
              <w:right w:val="single" w:sz="5" w:space="0" w:color="000000"/>
            </w:tcBorders>
          </w:tcPr>
          <w:p w14:paraId="3EFDD9CE"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2B998CED" w14:textId="77777777" w:rsidR="00E4019F" w:rsidRPr="00AA3109" w:rsidRDefault="00E4019F" w:rsidP="00E4019F">
            <w:pPr>
              <w:pStyle w:val="Default"/>
              <w:spacing w:before="40" w:after="40"/>
              <w:jc w:val="right"/>
              <w:rPr>
                <w:rFonts w:ascii="Arial" w:hAnsi="Arial" w:cs="Arial"/>
                <w:sz w:val="15"/>
                <w:szCs w:val="15"/>
              </w:rPr>
            </w:pPr>
            <w:r w:rsidRPr="00AA3109">
              <w:rPr>
                <w:rFonts w:ascii="Arial" w:hAnsi="Arial" w:cs="Arial"/>
                <w:sz w:val="15"/>
                <w:szCs w:val="15"/>
              </w:rPr>
              <w:t>6</w:t>
            </w:r>
          </w:p>
        </w:tc>
        <w:tc>
          <w:tcPr>
            <w:tcW w:w="11698" w:type="dxa"/>
            <w:tcBorders>
              <w:top w:val="single" w:sz="5" w:space="0" w:color="000000"/>
              <w:left w:val="single" w:sz="5" w:space="0" w:color="000000"/>
              <w:bottom w:val="single" w:sz="5" w:space="0" w:color="000000"/>
              <w:right w:val="single" w:sz="5" w:space="0" w:color="000000"/>
            </w:tcBorders>
          </w:tcPr>
          <w:p w14:paraId="3CC038D0"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Specify all databases, registers, websites, organisations, reference lists and other sources searched or consulted to identify studies. Specify the date when each source was last searched or consulted.</w:t>
            </w:r>
          </w:p>
        </w:tc>
        <w:tc>
          <w:tcPr>
            <w:tcW w:w="1495" w:type="dxa"/>
            <w:tcBorders>
              <w:top w:val="single" w:sz="5" w:space="0" w:color="000000"/>
              <w:left w:val="single" w:sz="5" w:space="0" w:color="000000"/>
              <w:bottom w:val="single" w:sz="5" w:space="0" w:color="000000"/>
              <w:right w:val="single" w:sz="5" w:space="0" w:color="000000"/>
            </w:tcBorders>
          </w:tcPr>
          <w:p w14:paraId="35505FCD" w14:textId="77777777" w:rsidR="00E4019F" w:rsidRPr="00AA3109" w:rsidRDefault="00E4019F" w:rsidP="00E4019F">
            <w:pPr>
              <w:pStyle w:val="Default"/>
              <w:spacing w:before="40" w:after="40"/>
              <w:rPr>
                <w:rFonts w:ascii="Arial" w:hAnsi="Arial" w:cs="Arial"/>
                <w:color w:val="auto"/>
                <w:sz w:val="15"/>
                <w:szCs w:val="15"/>
              </w:rPr>
            </w:pPr>
            <w:r>
              <w:rPr>
                <w:rFonts w:ascii="Arial" w:hAnsi="Arial" w:cs="Arial"/>
                <w:color w:val="auto"/>
                <w:sz w:val="15"/>
                <w:szCs w:val="15"/>
              </w:rPr>
              <w:t>7</w:t>
            </w:r>
            <w:r>
              <w:rPr>
                <w:rFonts w:ascii="Arial" w:hAnsi="Arial" w:cs="Arial"/>
                <w:sz w:val="15"/>
                <w:szCs w:val="15"/>
              </w:rPr>
              <w:t>-9 and Suppl.Materials</w:t>
            </w:r>
          </w:p>
        </w:tc>
      </w:tr>
      <w:tr w:rsidR="00E4019F" w:rsidRPr="00AA3109" w14:paraId="2D1D548C" w14:textId="77777777" w:rsidTr="007C30EB">
        <w:trPr>
          <w:trHeight w:val="48"/>
        </w:trPr>
        <w:tc>
          <w:tcPr>
            <w:tcW w:w="1665" w:type="dxa"/>
            <w:tcBorders>
              <w:top w:val="single" w:sz="5" w:space="0" w:color="000000"/>
              <w:left w:val="single" w:sz="5" w:space="0" w:color="000000"/>
              <w:bottom w:val="single" w:sz="5" w:space="0" w:color="000000"/>
              <w:right w:val="single" w:sz="5" w:space="0" w:color="000000"/>
            </w:tcBorders>
          </w:tcPr>
          <w:p w14:paraId="02892A40"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63268D19" w14:textId="77777777" w:rsidR="00E4019F" w:rsidRPr="00AA3109" w:rsidRDefault="00E4019F" w:rsidP="00E4019F">
            <w:pPr>
              <w:pStyle w:val="Default"/>
              <w:spacing w:before="40" w:after="40"/>
              <w:jc w:val="right"/>
              <w:rPr>
                <w:rFonts w:ascii="Arial" w:hAnsi="Arial" w:cs="Arial"/>
                <w:sz w:val="15"/>
                <w:szCs w:val="15"/>
              </w:rPr>
            </w:pPr>
            <w:r w:rsidRPr="00AA3109">
              <w:rPr>
                <w:rFonts w:ascii="Arial" w:hAnsi="Arial" w:cs="Arial"/>
                <w:sz w:val="15"/>
                <w:szCs w:val="15"/>
              </w:rPr>
              <w:t>7</w:t>
            </w:r>
          </w:p>
        </w:tc>
        <w:tc>
          <w:tcPr>
            <w:tcW w:w="11698" w:type="dxa"/>
            <w:tcBorders>
              <w:top w:val="single" w:sz="5" w:space="0" w:color="000000"/>
              <w:left w:val="single" w:sz="5" w:space="0" w:color="000000"/>
              <w:bottom w:val="single" w:sz="5" w:space="0" w:color="000000"/>
              <w:right w:val="single" w:sz="5" w:space="0" w:color="000000"/>
            </w:tcBorders>
          </w:tcPr>
          <w:p w14:paraId="58FFEC99"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Present the full search strategies for all databases, registers and websites, including any filters and limits used.</w:t>
            </w:r>
          </w:p>
        </w:tc>
        <w:tc>
          <w:tcPr>
            <w:tcW w:w="1495" w:type="dxa"/>
            <w:tcBorders>
              <w:top w:val="single" w:sz="5" w:space="0" w:color="000000"/>
              <w:left w:val="single" w:sz="5" w:space="0" w:color="000000"/>
              <w:bottom w:val="single" w:sz="5" w:space="0" w:color="000000"/>
              <w:right w:val="single" w:sz="5" w:space="0" w:color="000000"/>
            </w:tcBorders>
          </w:tcPr>
          <w:p w14:paraId="6D24855E" w14:textId="77777777" w:rsidR="00E4019F" w:rsidRPr="00AA3109" w:rsidRDefault="00E4019F" w:rsidP="00E4019F">
            <w:pPr>
              <w:pStyle w:val="Default"/>
              <w:spacing w:before="40" w:after="40"/>
              <w:rPr>
                <w:rFonts w:ascii="Arial" w:hAnsi="Arial" w:cs="Arial"/>
                <w:color w:val="auto"/>
                <w:sz w:val="15"/>
                <w:szCs w:val="15"/>
              </w:rPr>
            </w:pPr>
            <w:r>
              <w:rPr>
                <w:rFonts w:ascii="Arial" w:hAnsi="Arial" w:cs="Arial"/>
                <w:color w:val="auto"/>
                <w:sz w:val="15"/>
                <w:szCs w:val="15"/>
              </w:rPr>
              <w:t>S</w:t>
            </w:r>
            <w:r>
              <w:rPr>
                <w:rFonts w:ascii="Arial" w:hAnsi="Arial" w:cs="Arial"/>
                <w:sz w:val="15"/>
                <w:szCs w:val="15"/>
              </w:rPr>
              <w:t>uppl.Materials</w:t>
            </w:r>
          </w:p>
        </w:tc>
      </w:tr>
      <w:tr w:rsidR="00E4019F" w:rsidRPr="00AA3109" w14:paraId="566321CF" w14:textId="77777777" w:rsidTr="007C30EB">
        <w:trPr>
          <w:trHeight w:val="48"/>
        </w:trPr>
        <w:tc>
          <w:tcPr>
            <w:tcW w:w="1665" w:type="dxa"/>
            <w:tcBorders>
              <w:top w:val="single" w:sz="5" w:space="0" w:color="000000"/>
              <w:left w:val="single" w:sz="5" w:space="0" w:color="000000"/>
              <w:bottom w:val="single" w:sz="5" w:space="0" w:color="000000"/>
              <w:right w:val="single" w:sz="5" w:space="0" w:color="000000"/>
            </w:tcBorders>
          </w:tcPr>
          <w:p w14:paraId="594139D4"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365451FB" w14:textId="77777777" w:rsidR="00E4019F" w:rsidRPr="00AA3109" w:rsidRDefault="00E4019F" w:rsidP="00E4019F">
            <w:pPr>
              <w:pStyle w:val="Default"/>
              <w:spacing w:before="40" w:after="40"/>
              <w:jc w:val="right"/>
              <w:rPr>
                <w:rFonts w:ascii="Arial" w:hAnsi="Arial" w:cs="Arial"/>
                <w:sz w:val="15"/>
                <w:szCs w:val="15"/>
              </w:rPr>
            </w:pPr>
            <w:r w:rsidRPr="00AA3109">
              <w:rPr>
                <w:rFonts w:ascii="Arial" w:hAnsi="Arial" w:cs="Arial"/>
                <w:sz w:val="15"/>
                <w:szCs w:val="15"/>
              </w:rPr>
              <w:t>8</w:t>
            </w:r>
          </w:p>
        </w:tc>
        <w:tc>
          <w:tcPr>
            <w:tcW w:w="11698" w:type="dxa"/>
            <w:tcBorders>
              <w:top w:val="single" w:sz="5" w:space="0" w:color="000000"/>
              <w:left w:val="single" w:sz="5" w:space="0" w:color="000000"/>
              <w:bottom w:val="single" w:sz="5" w:space="0" w:color="000000"/>
              <w:right w:val="single" w:sz="5" w:space="0" w:color="000000"/>
            </w:tcBorders>
          </w:tcPr>
          <w:p w14:paraId="5BD9ED76"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495" w:type="dxa"/>
            <w:tcBorders>
              <w:top w:val="single" w:sz="5" w:space="0" w:color="000000"/>
              <w:left w:val="single" w:sz="5" w:space="0" w:color="000000"/>
              <w:bottom w:val="single" w:sz="5" w:space="0" w:color="000000"/>
              <w:right w:val="single" w:sz="5" w:space="0" w:color="000000"/>
            </w:tcBorders>
          </w:tcPr>
          <w:p w14:paraId="5277BB8E" w14:textId="77777777" w:rsidR="00E4019F" w:rsidRPr="00AA3109" w:rsidRDefault="00E4019F" w:rsidP="00E4019F">
            <w:pPr>
              <w:pStyle w:val="Default"/>
              <w:spacing w:before="40" w:after="40"/>
              <w:rPr>
                <w:rFonts w:ascii="Arial" w:hAnsi="Arial" w:cs="Arial"/>
                <w:color w:val="auto"/>
                <w:sz w:val="15"/>
                <w:szCs w:val="15"/>
              </w:rPr>
            </w:pPr>
            <w:r>
              <w:rPr>
                <w:rFonts w:ascii="Arial" w:hAnsi="Arial" w:cs="Arial"/>
                <w:color w:val="auto"/>
                <w:sz w:val="15"/>
                <w:szCs w:val="15"/>
              </w:rPr>
              <w:t>S</w:t>
            </w:r>
            <w:r>
              <w:rPr>
                <w:rFonts w:ascii="Arial" w:hAnsi="Arial" w:cs="Arial"/>
                <w:sz w:val="15"/>
                <w:szCs w:val="15"/>
              </w:rPr>
              <w:t>uppl.Materials</w:t>
            </w:r>
          </w:p>
        </w:tc>
      </w:tr>
      <w:tr w:rsidR="00E4019F" w:rsidRPr="00AA3109" w14:paraId="0AE4D836" w14:textId="77777777" w:rsidTr="007C30EB">
        <w:trPr>
          <w:trHeight w:val="152"/>
        </w:trPr>
        <w:tc>
          <w:tcPr>
            <w:tcW w:w="1665" w:type="dxa"/>
            <w:tcBorders>
              <w:top w:val="single" w:sz="5" w:space="0" w:color="000000"/>
              <w:left w:val="single" w:sz="5" w:space="0" w:color="000000"/>
              <w:bottom w:val="single" w:sz="5" w:space="0" w:color="000000"/>
              <w:right w:val="single" w:sz="5" w:space="0" w:color="000000"/>
            </w:tcBorders>
          </w:tcPr>
          <w:p w14:paraId="3414D944"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EDFE218" w14:textId="77777777" w:rsidR="00E4019F" w:rsidRPr="00AA3109" w:rsidRDefault="00E4019F" w:rsidP="00E4019F">
            <w:pPr>
              <w:pStyle w:val="Default"/>
              <w:spacing w:before="40" w:after="40"/>
              <w:jc w:val="right"/>
              <w:rPr>
                <w:rFonts w:ascii="Arial" w:hAnsi="Arial" w:cs="Arial"/>
                <w:sz w:val="15"/>
                <w:szCs w:val="15"/>
              </w:rPr>
            </w:pPr>
            <w:r w:rsidRPr="00AA3109">
              <w:rPr>
                <w:rFonts w:ascii="Arial" w:hAnsi="Arial" w:cs="Arial"/>
                <w:sz w:val="15"/>
                <w:szCs w:val="15"/>
              </w:rPr>
              <w:t>9</w:t>
            </w:r>
          </w:p>
        </w:tc>
        <w:tc>
          <w:tcPr>
            <w:tcW w:w="11698" w:type="dxa"/>
            <w:tcBorders>
              <w:top w:val="single" w:sz="5" w:space="0" w:color="000000"/>
              <w:left w:val="single" w:sz="5" w:space="0" w:color="000000"/>
              <w:bottom w:val="single" w:sz="5" w:space="0" w:color="000000"/>
              <w:right w:val="single" w:sz="5" w:space="0" w:color="000000"/>
            </w:tcBorders>
          </w:tcPr>
          <w:p w14:paraId="0DF164C6"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495" w:type="dxa"/>
            <w:tcBorders>
              <w:top w:val="single" w:sz="5" w:space="0" w:color="000000"/>
              <w:left w:val="single" w:sz="5" w:space="0" w:color="000000"/>
              <w:bottom w:val="single" w:sz="5" w:space="0" w:color="000000"/>
              <w:right w:val="single" w:sz="5" w:space="0" w:color="000000"/>
            </w:tcBorders>
          </w:tcPr>
          <w:p w14:paraId="00B3C04C" w14:textId="77777777" w:rsidR="00E4019F" w:rsidRPr="00AA3109" w:rsidRDefault="00E4019F" w:rsidP="00E4019F">
            <w:pPr>
              <w:pStyle w:val="Default"/>
              <w:spacing w:before="40" w:after="40"/>
              <w:rPr>
                <w:rFonts w:ascii="Arial" w:hAnsi="Arial" w:cs="Arial"/>
                <w:color w:val="auto"/>
                <w:sz w:val="15"/>
                <w:szCs w:val="15"/>
              </w:rPr>
            </w:pPr>
            <w:r>
              <w:rPr>
                <w:rFonts w:ascii="Arial" w:hAnsi="Arial" w:cs="Arial"/>
                <w:color w:val="auto"/>
                <w:sz w:val="15"/>
                <w:szCs w:val="15"/>
              </w:rPr>
              <w:t>Suppl.Materials</w:t>
            </w:r>
          </w:p>
        </w:tc>
      </w:tr>
      <w:tr w:rsidR="00E4019F" w:rsidRPr="00AA3109" w14:paraId="405F3F0E" w14:textId="77777777" w:rsidTr="007C30EB">
        <w:trPr>
          <w:trHeight w:val="48"/>
        </w:trPr>
        <w:tc>
          <w:tcPr>
            <w:tcW w:w="1665" w:type="dxa"/>
            <w:vMerge w:val="restart"/>
            <w:tcBorders>
              <w:top w:val="single" w:sz="5" w:space="0" w:color="000000"/>
              <w:left w:val="single" w:sz="5" w:space="0" w:color="000000"/>
              <w:right w:val="single" w:sz="5" w:space="0" w:color="000000"/>
            </w:tcBorders>
          </w:tcPr>
          <w:p w14:paraId="084756BB"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33D6EB03" w14:textId="77777777" w:rsidR="00E4019F" w:rsidRPr="00AA3109" w:rsidRDefault="00E4019F" w:rsidP="00E4019F">
            <w:pPr>
              <w:pStyle w:val="Default"/>
              <w:spacing w:before="40" w:after="40"/>
              <w:jc w:val="right"/>
              <w:rPr>
                <w:rFonts w:ascii="Arial" w:hAnsi="Arial" w:cs="Arial"/>
                <w:sz w:val="15"/>
                <w:szCs w:val="15"/>
              </w:rPr>
            </w:pPr>
            <w:r w:rsidRPr="00AA3109">
              <w:rPr>
                <w:rFonts w:ascii="Arial" w:hAnsi="Arial" w:cs="Arial"/>
                <w:sz w:val="15"/>
                <w:szCs w:val="15"/>
              </w:rPr>
              <w:t>10a</w:t>
            </w:r>
          </w:p>
        </w:tc>
        <w:tc>
          <w:tcPr>
            <w:tcW w:w="11698" w:type="dxa"/>
            <w:tcBorders>
              <w:top w:val="single" w:sz="5" w:space="0" w:color="000000"/>
              <w:left w:val="single" w:sz="5" w:space="0" w:color="000000"/>
              <w:bottom w:val="single" w:sz="5" w:space="0" w:color="000000"/>
              <w:right w:val="single" w:sz="5" w:space="0" w:color="000000"/>
            </w:tcBorders>
          </w:tcPr>
          <w:p w14:paraId="57028E38"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495" w:type="dxa"/>
            <w:tcBorders>
              <w:top w:val="single" w:sz="5" w:space="0" w:color="000000"/>
              <w:left w:val="single" w:sz="5" w:space="0" w:color="000000"/>
              <w:bottom w:val="single" w:sz="5" w:space="0" w:color="000000"/>
              <w:right w:val="single" w:sz="5" w:space="0" w:color="000000"/>
            </w:tcBorders>
          </w:tcPr>
          <w:p w14:paraId="1816DE6A" w14:textId="77777777" w:rsidR="00E4019F" w:rsidRPr="00AA3109" w:rsidRDefault="00E4019F" w:rsidP="00E4019F">
            <w:pPr>
              <w:pStyle w:val="Default"/>
              <w:spacing w:before="40" w:after="40"/>
              <w:rPr>
                <w:rFonts w:ascii="Arial" w:hAnsi="Arial" w:cs="Arial"/>
                <w:color w:val="auto"/>
                <w:sz w:val="15"/>
                <w:szCs w:val="15"/>
              </w:rPr>
            </w:pPr>
            <w:r>
              <w:rPr>
                <w:rFonts w:ascii="Arial" w:hAnsi="Arial" w:cs="Arial"/>
                <w:color w:val="auto"/>
                <w:sz w:val="15"/>
                <w:szCs w:val="15"/>
              </w:rPr>
              <w:t>9 and Suppl.Materials</w:t>
            </w:r>
          </w:p>
        </w:tc>
      </w:tr>
      <w:tr w:rsidR="00E4019F" w:rsidRPr="00AA3109" w14:paraId="3F3C4477" w14:textId="77777777" w:rsidTr="007C30EB">
        <w:trPr>
          <w:trHeight w:val="48"/>
        </w:trPr>
        <w:tc>
          <w:tcPr>
            <w:tcW w:w="1665" w:type="dxa"/>
            <w:vMerge/>
            <w:tcBorders>
              <w:left w:val="single" w:sz="5" w:space="0" w:color="000000"/>
              <w:bottom w:val="single" w:sz="5" w:space="0" w:color="000000"/>
              <w:right w:val="single" w:sz="5" w:space="0" w:color="000000"/>
            </w:tcBorders>
          </w:tcPr>
          <w:p w14:paraId="2102DEEB" w14:textId="77777777" w:rsidR="00E4019F" w:rsidRPr="00AA3109" w:rsidRDefault="00E4019F" w:rsidP="00E4019F">
            <w:pPr>
              <w:pStyle w:val="Default"/>
              <w:spacing w:before="40" w:after="40"/>
              <w:rPr>
                <w:rFonts w:ascii="Arial" w:hAnsi="Arial" w:cs="Arial"/>
                <w:sz w:val="15"/>
                <w:szCs w:val="15"/>
              </w:rPr>
            </w:pPr>
          </w:p>
        </w:tc>
        <w:tc>
          <w:tcPr>
            <w:tcW w:w="587" w:type="dxa"/>
            <w:tcBorders>
              <w:top w:val="single" w:sz="5" w:space="0" w:color="000000"/>
              <w:left w:val="single" w:sz="5" w:space="0" w:color="000000"/>
              <w:bottom w:val="single" w:sz="5" w:space="0" w:color="000000"/>
              <w:right w:val="single" w:sz="5" w:space="0" w:color="000000"/>
            </w:tcBorders>
          </w:tcPr>
          <w:p w14:paraId="062EA741" w14:textId="77777777" w:rsidR="00E4019F" w:rsidRPr="00AA3109" w:rsidRDefault="00E4019F" w:rsidP="00E4019F">
            <w:pPr>
              <w:pStyle w:val="Default"/>
              <w:spacing w:before="40" w:after="40"/>
              <w:jc w:val="right"/>
              <w:rPr>
                <w:rFonts w:ascii="Arial" w:hAnsi="Arial" w:cs="Arial"/>
                <w:sz w:val="15"/>
                <w:szCs w:val="15"/>
              </w:rPr>
            </w:pPr>
            <w:r w:rsidRPr="00AA3109">
              <w:rPr>
                <w:rFonts w:ascii="Arial" w:hAnsi="Arial" w:cs="Arial"/>
                <w:sz w:val="15"/>
                <w:szCs w:val="15"/>
              </w:rPr>
              <w:t>10b</w:t>
            </w:r>
          </w:p>
        </w:tc>
        <w:tc>
          <w:tcPr>
            <w:tcW w:w="11698" w:type="dxa"/>
            <w:tcBorders>
              <w:top w:val="single" w:sz="5" w:space="0" w:color="000000"/>
              <w:left w:val="single" w:sz="5" w:space="0" w:color="000000"/>
              <w:bottom w:val="single" w:sz="5" w:space="0" w:color="000000"/>
              <w:right w:val="single" w:sz="5" w:space="0" w:color="000000"/>
            </w:tcBorders>
          </w:tcPr>
          <w:p w14:paraId="46D31FD6"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List and define all other variables for which data were sought (e.g. participant and intervention characteristics, funding sources). Describe any assumptions made about any missing or unclear information.</w:t>
            </w:r>
          </w:p>
        </w:tc>
        <w:tc>
          <w:tcPr>
            <w:tcW w:w="1495" w:type="dxa"/>
            <w:tcBorders>
              <w:top w:val="single" w:sz="5" w:space="0" w:color="000000"/>
              <w:left w:val="single" w:sz="5" w:space="0" w:color="000000"/>
              <w:bottom w:val="single" w:sz="5" w:space="0" w:color="000000"/>
              <w:right w:val="single" w:sz="5" w:space="0" w:color="000000"/>
            </w:tcBorders>
          </w:tcPr>
          <w:p w14:paraId="2C792990" w14:textId="77777777" w:rsidR="00E4019F" w:rsidRPr="00AA3109" w:rsidRDefault="00E4019F" w:rsidP="00E4019F">
            <w:pPr>
              <w:pStyle w:val="Default"/>
              <w:spacing w:before="40" w:after="40"/>
              <w:rPr>
                <w:rFonts w:ascii="Arial" w:hAnsi="Arial" w:cs="Arial"/>
                <w:color w:val="auto"/>
                <w:sz w:val="15"/>
                <w:szCs w:val="15"/>
              </w:rPr>
            </w:pPr>
            <w:r>
              <w:rPr>
                <w:rFonts w:ascii="Arial" w:hAnsi="Arial" w:cs="Arial"/>
                <w:color w:val="auto"/>
                <w:sz w:val="15"/>
                <w:szCs w:val="15"/>
              </w:rPr>
              <w:t>10-11 and Suppl.Materials</w:t>
            </w:r>
          </w:p>
        </w:tc>
      </w:tr>
      <w:tr w:rsidR="00E4019F" w:rsidRPr="00AA3109" w14:paraId="327C5A73" w14:textId="77777777" w:rsidTr="007C30EB">
        <w:trPr>
          <w:trHeight w:val="48"/>
        </w:trPr>
        <w:tc>
          <w:tcPr>
            <w:tcW w:w="1665" w:type="dxa"/>
            <w:tcBorders>
              <w:top w:val="single" w:sz="5" w:space="0" w:color="000000"/>
              <w:left w:val="single" w:sz="5" w:space="0" w:color="000000"/>
              <w:bottom w:val="single" w:sz="5" w:space="0" w:color="000000"/>
              <w:right w:val="single" w:sz="5" w:space="0" w:color="000000"/>
            </w:tcBorders>
          </w:tcPr>
          <w:p w14:paraId="061B6A31"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64C58EEC" w14:textId="77777777" w:rsidR="00E4019F" w:rsidRPr="00AA3109" w:rsidRDefault="00E4019F" w:rsidP="00E4019F">
            <w:pPr>
              <w:pStyle w:val="Default"/>
              <w:spacing w:before="40" w:after="40"/>
              <w:jc w:val="right"/>
              <w:rPr>
                <w:rFonts w:ascii="Arial" w:hAnsi="Arial" w:cs="Arial"/>
                <w:sz w:val="15"/>
                <w:szCs w:val="15"/>
              </w:rPr>
            </w:pPr>
            <w:r w:rsidRPr="00AA3109">
              <w:rPr>
                <w:rFonts w:ascii="Arial" w:hAnsi="Arial" w:cs="Arial"/>
                <w:sz w:val="15"/>
                <w:szCs w:val="15"/>
              </w:rPr>
              <w:t>11</w:t>
            </w:r>
          </w:p>
        </w:tc>
        <w:tc>
          <w:tcPr>
            <w:tcW w:w="11698" w:type="dxa"/>
            <w:tcBorders>
              <w:top w:val="single" w:sz="5" w:space="0" w:color="000000"/>
              <w:left w:val="single" w:sz="5" w:space="0" w:color="000000"/>
              <w:bottom w:val="single" w:sz="5" w:space="0" w:color="000000"/>
              <w:right w:val="single" w:sz="5" w:space="0" w:color="000000"/>
            </w:tcBorders>
          </w:tcPr>
          <w:p w14:paraId="0A08EBA0"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495" w:type="dxa"/>
            <w:tcBorders>
              <w:top w:val="single" w:sz="5" w:space="0" w:color="000000"/>
              <w:left w:val="single" w:sz="5" w:space="0" w:color="000000"/>
              <w:bottom w:val="single" w:sz="5" w:space="0" w:color="000000"/>
              <w:right w:val="single" w:sz="5" w:space="0" w:color="000000"/>
            </w:tcBorders>
          </w:tcPr>
          <w:p w14:paraId="1343FE38" w14:textId="77777777" w:rsidR="00E4019F" w:rsidRPr="00AA3109" w:rsidRDefault="00E4019F" w:rsidP="00E4019F">
            <w:pPr>
              <w:pStyle w:val="Default"/>
              <w:spacing w:before="40" w:after="40"/>
              <w:rPr>
                <w:rFonts w:ascii="Arial" w:hAnsi="Arial" w:cs="Arial"/>
                <w:color w:val="auto"/>
                <w:sz w:val="15"/>
                <w:szCs w:val="15"/>
              </w:rPr>
            </w:pPr>
            <w:r>
              <w:rPr>
                <w:rFonts w:ascii="Arial" w:hAnsi="Arial" w:cs="Arial"/>
                <w:color w:val="auto"/>
                <w:sz w:val="15"/>
                <w:szCs w:val="15"/>
              </w:rPr>
              <w:t>Suppl.Materials</w:t>
            </w:r>
          </w:p>
        </w:tc>
      </w:tr>
      <w:tr w:rsidR="00E4019F" w:rsidRPr="00AA3109" w14:paraId="4C275CA2" w14:textId="77777777" w:rsidTr="007C30EB">
        <w:trPr>
          <w:trHeight w:val="48"/>
        </w:trPr>
        <w:tc>
          <w:tcPr>
            <w:tcW w:w="1665" w:type="dxa"/>
            <w:tcBorders>
              <w:top w:val="single" w:sz="5" w:space="0" w:color="000000"/>
              <w:left w:val="single" w:sz="5" w:space="0" w:color="000000"/>
              <w:bottom w:val="single" w:sz="5" w:space="0" w:color="000000"/>
              <w:right w:val="single" w:sz="5" w:space="0" w:color="000000"/>
            </w:tcBorders>
          </w:tcPr>
          <w:p w14:paraId="67A6B8C7"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020BA3AE" w14:textId="77777777" w:rsidR="00E4019F" w:rsidRPr="00AA3109" w:rsidRDefault="00E4019F" w:rsidP="00E4019F">
            <w:pPr>
              <w:pStyle w:val="Default"/>
              <w:spacing w:before="40" w:after="40"/>
              <w:jc w:val="right"/>
              <w:rPr>
                <w:rFonts w:ascii="Arial" w:hAnsi="Arial" w:cs="Arial"/>
                <w:sz w:val="15"/>
                <w:szCs w:val="15"/>
              </w:rPr>
            </w:pPr>
            <w:r w:rsidRPr="00AA3109">
              <w:rPr>
                <w:rFonts w:ascii="Arial" w:hAnsi="Arial" w:cs="Arial"/>
                <w:sz w:val="15"/>
                <w:szCs w:val="15"/>
              </w:rPr>
              <w:t>12</w:t>
            </w:r>
          </w:p>
        </w:tc>
        <w:tc>
          <w:tcPr>
            <w:tcW w:w="11698" w:type="dxa"/>
            <w:tcBorders>
              <w:top w:val="single" w:sz="5" w:space="0" w:color="000000"/>
              <w:left w:val="single" w:sz="5" w:space="0" w:color="000000"/>
              <w:bottom w:val="single" w:sz="5" w:space="0" w:color="000000"/>
              <w:right w:val="single" w:sz="5" w:space="0" w:color="000000"/>
            </w:tcBorders>
          </w:tcPr>
          <w:p w14:paraId="13930795"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Specify for each outcome the effect measure(s) (e.g. risk ratio, mean difference) used in the synthesis or presentation of results.</w:t>
            </w:r>
          </w:p>
        </w:tc>
        <w:tc>
          <w:tcPr>
            <w:tcW w:w="1495" w:type="dxa"/>
            <w:tcBorders>
              <w:top w:val="single" w:sz="5" w:space="0" w:color="000000"/>
              <w:left w:val="single" w:sz="5" w:space="0" w:color="000000"/>
              <w:bottom w:val="single" w:sz="5" w:space="0" w:color="000000"/>
              <w:right w:val="single" w:sz="5" w:space="0" w:color="000000"/>
            </w:tcBorders>
          </w:tcPr>
          <w:p w14:paraId="0A96898B" w14:textId="77777777" w:rsidR="00E4019F" w:rsidRPr="00AA3109" w:rsidRDefault="00E4019F" w:rsidP="00E4019F">
            <w:pPr>
              <w:pStyle w:val="Default"/>
              <w:spacing w:before="40" w:after="40"/>
              <w:rPr>
                <w:rFonts w:ascii="Arial" w:hAnsi="Arial" w:cs="Arial"/>
                <w:color w:val="auto"/>
                <w:sz w:val="15"/>
                <w:szCs w:val="15"/>
              </w:rPr>
            </w:pPr>
            <w:r>
              <w:rPr>
                <w:rFonts w:ascii="Arial" w:hAnsi="Arial" w:cs="Arial"/>
                <w:color w:val="auto"/>
                <w:sz w:val="15"/>
                <w:szCs w:val="15"/>
              </w:rPr>
              <w:t xml:space="preserve">10 and Table 1 </w:t>
            </w:r>
          </w:p>
        </w:tc>
      </w:tr>
      <w:tr w:rsidR="00E4019F" w:rsidRPr="00AA3109" w14:paraId="600292D7" w14:textId="77777777" w:rsidTr="007C30EB">
        <w:trPr>
          <w:trHeight w:val="48"/>
        </w:trPr>
        <w:tc>
          <w:tcPr>
            <w:tcW w:w="1665" w:type="dxa"/>
            <w:vMerge w:val="restart"/>
            <w:tcBorders>
              <w:top w:val="single" w:sz="5" w:space="0" w:color="000000"/>
              <w:left w:val="single" w:sz="5" w:space="0" w:color="000000"/>
              <w:right w:val="single" w:sz="5" w:space="0" w:color="000000"/>
            </w:tcBorders>
          </w:tcPr>
          <w:p w14:paraId="1D19831A"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76C74486" w14:textId="77777777" w:rsidR="00E4019F" w:rsidRPr="00AA3109" w:rsidRDefault="00E4019F" w:rsidP="00E4019F">
            <w:pPr>
              <w:pStyle w:val="Default"/>
              <w:spacing w:before="40" w:after="40"/>
              <w:jc w:val="right"/>
              <w:rPr>
                <w:rFonts w:ascii="Arial" w:hAnsi="Arial" w:cs="Arial"/>
                <w:sz w:val="15"/>
                <w:szCs w:val="15"/>
              </w:rPr>
            </w:pPr>
            <w:r w:rsidRPr="00AA3109">
              <w:rPr>
                <w:rFonts w:ascii="Arial" w:hAnsi="Arial" w:cs="Arial"/>
                <w:sz w:val="15"/>
                <w:szCs w:val="15"/>
              </w:rPr>
              <w:t>13a</w:t>
            </w:r>
          </w:p>
        </w:tc>
        <w:tc>
          <w:tcPr>
            <w:tcW w:w="11698" w:type="dxa"/>
            <w:tcBorders>
              <w:top w:val="single" w:sz="5" w:space="0" w:color="000000"/>
              <w:left w:val="single" w:sz="5" w:space="0" w:color="000000"/>
              <w:bottom w:val="single" w:sz="5" w:space="0" w:color="000000"/>
              <w:right w:val="single" w:sz="5" w:space="0" w:color="000000"/>
            </w:tcBorders>
          </w:tcPr>
          <w:p w14:paraId="559CBED7"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Describe the processes used to decide which studies were eligible for each synthesis (e.g. tabulating the study intervention characteristics and comparing against the planned groups for each synthesis (item #5)).</w:t>
            </w:r>
          </w:p>
        </w:tc>
        <w:tc>
          <w:tcPr>
            <w:tcW w:w="1495" w:type="dxa"/>
            <w:tcBorders>
              <w:top w:val="single" w:sz="5" w:space="0" w:color="000000"/>
              <w:left w:val="single" w:sz="5" w:space="0" w:color="000000"/>
              <w:bottom w:val="single" w:sz="5" w:space="0" w:color="000000"/>
              <w:right w:val="single" w:sz="5" w:space="0" w:color="000000"/>
            </w:tcBorders>
          </w:tcPr>
          <w:p w14:paraId="7952292D" w14:textId="77777777" w:rsidR="00E4019F" w:rsidRPr="00AA3109" w:rsidRDefault="00E4019F" w:rsidP="00E4019F">
            <w:pPr>
              <w:pStyle w:val="Default"/>
              <w:spacing w:before="40" w:after="40"/>
              <w:rPr>
                <w:rFonts w:ascii="Arial" w:hAnsi="Arial" w:cs="Arial"/>
                <w:color w:val="auto"/>
                <w:sz w:val="15"/>
                <w:szCs w:val="15"/>
              </w:rPr>
            </w:pPr>
            <w:r>
              <w:rPr>
                <w:rFonts w:ascii="Arial" w:hAnsi="Arial" w:cs="Arial"/>
                <w:color w:val="auto"/>
                <w:sz w:val="15"/>
                <w:szCs w:val="15"/>
              </w:rPr>
              <w:t>Figure 1, 7-9 and Suppl.Materials</w:t>
            </w:r>
          </w:p>
        </w:tc>
      </w:tr>
      <w:tr w:rsidR="00E4019F" w:rsidRPr="00AA3109" w14:paraId="15AAA268" w14:textId="77777777" w:rsidTr="007C30EB">
        <w:trPr>
          <w:trHeight w:val="48"/>
        </w:trPr>
        <w:tc>
          <w:tcPr>
            <w:tcW w:w="1665" w:type="dxa"/>
            <w:vMerge/>
            <w:tcBorders>
              <w:left w:val="single" w:sz="5" w:space="0" w:color="000000"/>
              <w:right w:val="single" w:sz="5" w:space="0" w:color="000000"/>
            </w:tcBorders>
          </w:tcPr>
          <w:p w14:paraId="5DC826BC" w14:textId="77777777" w:rsidR="00E4019F" w:rsidRPr="00AA3109" w:rsidRDefault="00E4019F" w:rsidP="00E4019F">
            <w:pPr>
              <w:pStyle w:val="Default"/>
              <w:spacing w:before="40" w:after="40"/>
              <w:rPr>
                <w:rFonts w:ascii="Arial" w:hAnsi="Arial" w:cs="Arial"/>
                <w:sz w:val="15"/>
                <w:szCs w:val="15"/>
              </w:rPr>
            </w:pPr>
          </w:p>
        </w:tc>
        <w:tc>
          <w:tcPr>
            <w:tcW w:w="587" w:type="dxa"/>
            <w:tcBorders>
              <w:top w:val="single" w:sz="5" w:space="0" w:color="000000"/>
              <w:left w:val="single" w:sz="5" w:space="0" w:color="000000"/>
              <w:bottom w:val="single" w:sz="5" w:space="0" w:color="000000"/>
              <w:right w:val="single" w:sz="5" w:space="0" w:color="000000"/>
            </w:tcBorders>
          </w:tcPr>
          <w:p w14:paraId="6282D1F6" w14:textId="77777777" w:rsidR="00E4019F" w:rsidRPr="00AA3109" w:rsidRDefault="00E4019F" w:rsidP="00E4019F">
            <w:pPr>
              <w:pStyle w:val="Default"/>
              <w:spacing w:before="40" w:after="40"/>
              <w:jc w:val="right"/>
              <w:rPr>
                <w:rFonts w:ascii="Arial" w:hAnsi="Arial" w:cs="Arial"/>
                <w:sz w:val="15"/>
                <w:szCs w:val="15"/>
              </w:rPr>
            </w:pPr>
            <w:r w:rsidRPr="00AA3109">
              <w:rPr>
                <w:rFonts w:ascii="Arial" w:hAnsi="Arial" w:cs="Arial"/>
                <w:sz w:val="15"/>
                <w:szCs w:val="15"/>
              </w:rPr>
              <w:t>13b</w:t>
            </w:r>
          </w:p>
        </w:tc>
        <w:tc>
          <w:tcPr>
            <w:tcW w:w="11698" w:type="dxa"/>
            <w:tcBorders>
              <w:top w:val="single" w:sz="5" w:space="0" w:color="000000"/>
              <w:left w:val="single" w:sz="5" w:space="0" w:color="000000"/>
              <w:bottom w:val="single" w:sz="5" w:space="0" w:color="000000"/>
              <w:right w:val="single" w:sz="5" w:space="0" w:color="000000"/>
            </w:tcBorders>
          </w:tcPr>
          <w:p w14:paraId="4FBDB823"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Describe any methods required to prepare the data for presentation or synthesis, such as handling of missing summary statistics, or data conversions.</w:t>
            </w:r>
          </w:p>
        </w:tc>
        <w:tc>
          <w:tcPr>
            <w:tcW w:w="1495" w:type="dxa"/>
            <w:tcBorders>
              <w:top w:val="single" w:sz="5" w:space="0" w:color="000000"/>
              <w:left w:val="single" w:sz="5" w:space="0" w:color="000000"/>
              <w:bottom w:val="single" w:sz="5" w:space="0" w:color="000000"/>
              <w:right w:val="single" w:sz="5" w:space="0" w:color="000000"/>
            </w:tcBorders>
          </w:tcPr>
          <w:p w14:paraId="3C4DF487" w14:textId="77777777" w:rsidR="00E4019F" w:rsidRPr="00AA3109" w:rsidRDefault="00E4019F" w:rsidP="00E4019F">
            <w:pPr>
              <w:pStyle w:val="Default"/>
              <w:spacing w:before="40" w:after="40"/>
              <w:rPr>
                <w:rFonts w:ascii="Arial" w:hAnsi="Arial" w:cs="Arial"/>
                <w:color w:val="auto"/>
                <w:sz w:val="15"/>
                <w:szCs w:val="15"/>
              </w:rPr>
            </w:pPr>
            <w:r>
              <w:rPr>
                <w:rFonts w:ascii="Arial" w:hAnsi="Arial" w:cs="Arial"/>
                <w:color w:val="auto"/>
                <w:sz w:val="15"/>
                <w:szCs w:val="15"/>
              </w:rPr>
              <w:t>Suppl.Materials</w:t>
            </w:r>
          </w:p>
        </w:tc>
      </w:tr>
      <w:tr w:rsidR="00E4019F" w:rsidRPr="00AA3109" w14:paraId="7FF4AE4C" w14:textId="77777777" w:rsidTr="007C30EB">
        <w:trPr>
          <w:trHeight w:val="48"/>
        </w:trPr>
        <w:tc>
          <w:tcPr>
            <w:tcW w:w="1665" w:type="dxa"/>
            <w:vMerge/>
            <w:tcBorders>
              <w:left w:val="single" w:sz="5" w:space="0" w:color="000000"/>
              <w:right w:val="single" w:sz="5" w:space="0" w:color="000000"/>
            </w:tcBorders>
          </w:tcPr>
          <w:p w14:paraId="4E252E92" w14:textId="77777777" w:rsidR="00E4019F" w:rsidRPr="00AA3109" w:rsidRDefault="00E4019F" w:rsidP="00E4019F">
            <w:pPr>
              <w:pStyle w:val="Default"/>
              <w:spacing w:before="40" w:after="40"/>
              <w:rPr>
                <w:rFonts w:ascii="Arial" w:hAnsi="Arial" w:cs="Arial"/>
                <w:sz w:val="15"/>
                <w:szCs w:val="15"/>
              </w:rPr>
            </w:pPr>
          </w:p>
        </w:tc>
        <w:tc>
          <w:tcPr>
            <w:tcW w:w="587" w:type="dxa"/>
            <w:tcBorders>
              <w:top w:val="single" w:sz="5" w:space="0" w:color="000000"/>
              <w:left w:val="single" w:sz="5" w:space="0" w:color="000000"/>
              <w:bottom w:val="single" w:sz="5" w:space="0" w:color="000000"/>
              <w:right w:val="single" w:sz="5" w:space="0" w:color="000000"/>
            </w:tcBorders>
          </w:tcPr>
          <w:p w14:paraId="03787920" w14:textId="77777777" w:rsidR="00E4019F" w:rsidRPr="00AA3109" w:rsidRDefault="00E4019F" w:rsidP="00E4019F">
            <w:pPr>
              <w:pStyle w:val="Default"/>
              <w:spacing w:before="40" w:after="40"/>
              <w:jc w:val="right"/>
              <w:rPr>
                <w:rFonts w:ascii="Arial" w:hAnsi="Arial" w:cs="Arial"/>
                <w:sz w:val="15"/>
                <w:szCs w:val="15"/>
              </w:rPr>
            </w:pPr>
            <w:r w:rsidRPr="00AA3109">
              <w:rPr>
                <w:rFonts w:ascii="Arial" w:hAnsi="Arial" w:cs="Arial"/>
                <w:sz w:val="15"/>
                <w:szCs w:val="15"/>
              </w:rPr>
              <w:t>13c</w:t>
            </w:r>
          </w:p>
        </w:tc>
        <w:tc>
          <w:tcPr>
            <w:tcW w:w="11698" w:type="dxa"/>
            <w:tcBorders>
              <w:top w:val="single" w:sz="5" w:space="0" w:color="000000"/>
              <w:left w:val="single" w:sz="5" w:space="0" w:color="000000"/>
              <w:bottom w:val="single" w:sz="5" w:space="0" w:color="000000"/>
              <w:right w:val="single" w:sz="5" w:space="0" w:color="000000"/>
            </w:tcBorders>
          </w:tcPr>
          <w:p w14:paraId="3FCB6B2F"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Describe any methods used to tabulate or visually display results of individual studies and syntheses.</w:t>
            </w:r>
          </w:p>
        </w:tc>
        <w:tc>
          <w:tcPr>
            <w:tcW w:w="1495" w:type="dxa"/>
            <w:tcBorders>
              <w:top w:val="single" w:sz="5" w:space="0" w:color="000000"/>
              <w:left w:val="single" w:sz="5" w:space="0" w:color="000000"/>
              <w:bottom w:val="single" w:sz="5" w:space="0" w:color="000000"/>
              <w:right w:val="single" w:sz="5" w:space="0" w:color="000000"/>
            </w:tcBorders>
          </w:tcPr>
          <w:p w14:paraId="79DBCA81" w14:textId="77777777" w:rsidR="00E4019F" w:rsidRPr="00AA3109" w:rsidRDefault="00E4019F" w:rsidP="00E4019F">
            <w:pPr>
              <w:pStyle w:val="Default"/>
              <w:spacing w:before="40" w:after="40"/>
              <w:rPr>
                <w:rFonts w:ascii="Arial" w:hAnsi="Arial" w:cs="Arial"/>
                <w:color w:val="auto"/>
                <w:sz w:val="15"/>
                <w:szCs w:val="15"/>
              </w:rPr>
            </w:pPr>
            <w:r>
              <w:rPr>
                <w:rFonts w:ascii="Arial" w:hAnsi="Arial" w:cs="Arial"/>
                <w:color w:val="auto"/>
                <w:sz w:val="15"/>
                <w:szCs w:val="15"/>
              </w:rPr>
              <w:t>10-14</w:t>
            </w:r>
          </w:p>
        </w:tc>
      </w:tr>
      <w:tr w:rsidR="00E4019F" w:rsidRPr="00AA3109" w14:paraId="41BF165F" w14:textId="77777777" w:rsidTr="007C30EB">
        <w:trPr>
          <w:trHeight w:val="48"/>
        </w:trPr>
        <w:tc>
          <w:tcPr>
            <w:tcW w:w="1665" w:type="dxa"/>
            <w:vMerge/>
            <w:tcBorders>
              <w:left w:val="single" w:sz="5" w:space="0" w:color="000000"/>
              <w:right w:val="single" w:sz="5" w:space="0" w:color="000000"/>
            </w:tcBorders>
          </w:tcPr>
          <w:p w14:paraId="68CF8820" w14:textId="77777777" w:rsidR="00E4019F" w:rsidRPr="00AA3109" w:rsidRDefault="00E4019F" w:rsidP="00E4019F">
            <w:pPr>
              <w:pStyle w:val="Default"/>
              <w:spacing w:before="40" w:after="40"/>
              <w:rPr>
                <w:rFonts w:ascii="Arial" w:hAnsi="Arial" w:cs="Arial"/>
                <w:sz w:val="15"/>
                <w:szCs w:val="15"/>
              </w:rPr>
            </w:pPr>
          </w:p>
        </w:tc>
        <w:tc>
          <w:tcPr>
            <w:tcW w:w="587" w:type="dxa"/>
            <w:tcBorders>
              <w:top w:val="single" w:sz="5" w:space="0" w:color="000000"/>
              <w:left w:val="single" w:sz="5" w:space="0" w:color="000000"/>
              <w:bottom w:val="single" w:sz="5" w:space="0" w:color="000000"/>
              <w:right w:val="single" w:sz="5" w:space="0" w:color="000000"/>
            </w:tcBorders>
          </w:tcPr>
          <w:p w14:paraId="7CA630D4" w14:textId="77777777" w:rsidR="00E4019F" w:rsidRPr="00AA3109" w:rsidRDefault="00E4019F" w:rsidP="00E4019F">
            <w:pPr>
              <w:pStyle w:val="Default"/>
              <w:spacing w:before="40" w:after="40"/>
              <w:jc w:val="right"/>
              <w:rPr>
                <w:rFonts w:ascii="Arial" w:hAnsi="Arial" w:cs="Arial"/>
                <w:sz w:val="15"/>
                <w:szCs w:val="15"/>
              </w:rPr>
            </w:pPr>
            <w:r w:rsidRPr="00AA3109">
              <w:rPr>
                <w:rFonts w:ascii="Arial" w:hAnsi="Arial" w:cs="Arial"/>
                <w:sz w:val="15"/>
                <w:szCs w:val="15"/>
              </w:rPr>
              <w:t>13d</w:t>
            </w:r>
          </w:p>
        </w:tc>
        <w:tc>
          <w:tcPr>
            <w:tcW w:w="11698" w:type="dxa"/>
            <w:tcBorders>
              <w:top w:val="single" w:sz="5" w:space="0" w:color="000000"/>
              <w:left w:val="single" w:sz="5" w:space="0" w:color="000000"/>
              <w:bottom w:val="single" w:sz="5" w:space="0" w:color="000000"/>
              <w:right w:val="single" w:sz="5" w:space="0" w:color="000000"/>
            </w:tcBorders>
          </w:tcPr>
          <w:p w14:paraId="0EAC22DD"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Describe any methods used to synthesize results and provide a rationale for the choice(s). If meta-analysis was performed, describe the model(s), method(s) to identify the presence and extent of statistical heterogeneity, and software package(s) used.</w:t>
            </w:r>
          </w:p>
        </w:tc>
        <w:tc>
          <w:tcPr>
            <w:tcW w:w="1495" w:type="dxa"/>
            <w:tcBorders>
              <w:top w:val="single" w:sz="5" w:space="0" w:color="000000"/>
              <w:left w:val="single" w:sz="5" w:space="0" w:color="000000"/>
              <w:bottom w:val="single" w:sz="5" w:space="0" w:color="000000"/>
              <w:right w:val="single" w:sz="5" w:space="0" w:color="000000"/>
            </w:tcBorders>
          </w:tcPr>
          <w:p w14:paraId="7CC236D9" w14:textId="77777777" w:rsidR="00E4019F" w:rsidRPr="00AA3109" w:rsidRDefault="00E4019F" w:rsidP="00E4019F">
            <w:pPr>
              <w:pStyle w:val="Default"/>
              <w:spacing w:before="40" w:after="40"/>
              <w:rPr>
                <w:rFonts w:ascii="Arial" w:hAnsi="Arial" w:cs="Arial"/>
                <w:color w:val="auto"/>
                <w:sz w:val="15"/>
                <w:szCs w:val="15"/>
              </w:rPr>
            </w:pPr>
            <w:r>
              <w:rPr>
                <w:rFonts w:ascii="Arial" w:hAnsi="Arial" w:cs="Arial"/>
                <w:color w:val="auto"/>
                <w:sz w:val="15"/>
                <w:szCs w:val="15"/>
              </w:rPr>
              <w:t>10-14</w:t>
            </w:r>
          </w:p>
        </w:tc>
      </w:tr>
      <w:tr w:rsidR="00E4019F" w:rsidRPr="00AA3109" w14:paraId="73E783E2" w14:textId="77777777" w:rsidTr="007C30EB">
        <w:trPr>
          <w:trHeight w:val="48"/>
        </w:trPr>
        <w:tc>
          <w:tcPr>
            <w:tcW w:w="1665" w:type="dxa"/>
            <w:vMerge/>
            <w:tcBorders>
              <w:left w:val="single" w:sz="5" w:space="0" w:color="000000"/>
              <w:right w:val="single" w:sz="5" w:space="0" w:color="000000"/>
            </w:tcBorders>
          </w:tcPr>
          <w:p w14:paraId="5ACA17F2" w14:textId="77777777" w:rsidR="00E4019F" w:rsidRPr="00AA3109" w:rsidRDefault="00E4019F" w:rsidP="00E4019F">
            <w:pPr>
              <w:pStyle w:val="Default"/>
              <w:spacing w:before="40" w:after="40"/>
              <w:rPr>
                <w:rFonts w:ascii="Arial" w:hAnsi="Arial" w:cs="Arial"/>
                <w:sz w:val="15"/>
                <w:szCs w:val="15"/>
              </w:rPr>
            </w:pPr>
          </w:p>
        </w:tc>
        <w:tc>
          <w:tcPr>
            <w:tcW w:w="587" w:type="dxa"/>
            <w:tcBorders>
              <w:top w:val="single" w:sz="5" w:space="0" w:color="000000"/>
              <w:left w:val="single" w:sz="5" w:space="0" w:color="000000"/>
              <w:bottom w:val="single" w:sz="5" w:space="0" w:color="000000"/>
              <w:right w:val="single" w:sz="5" w:space="0" w:color="000000"/>
            </w:tcBorders>
          </w:tcPr>
          <w:p w14:paraId="16058C2A" w14:textId="77777777" w:rsidR="00E4019F" w:rsidRPr="00AA3109" w:rsidRDefault="00E4019F" w:rsidP="00E4019F">
            <w:pPr>
              <w:pStyle w:val="Default"/>
              <w:spacing w:before="40" w:after="40"/>
              <w:jc w:val="right"/>
              <w:rPr>
                <w:rFonts w:ascii="Arial" w:hAnsi="Arial" w:cs="Arial"/>
                <w:sz w:val="15"/>
                <w:szCs w:val="15"/>
              </w:rPr>
            </w:pPr>
            <w:r w:rsidRPr="00AA3109">
              <w:rPr>
                <w:rFonts w:ascii="Arial" w:hAnsi="Arial" w:cs="Arial"/>
                <w:sz w:val="15"/>
                <w:szCs w:val="15"/>
              </w:rPr>
              <w:t>13e</w:t>
            </w:r>
          </w:p>
        </w:tc>
        <w:tc>
          <w:tcPr>
            <w:tcW w:w="11698" w:type="dxa"/>
            <w:tcBorders>
              <w:top w:val="single" w:sz="5" w:space="0" w:color="000000"/>
              <w:left w:val="single" w:sz="5" w:space="0" w:color="000000"/>
              <w:bottom w:val="single" w:sz="5" w:space="0" w:color="000000"/>
              <w:right w:val="single" w:sz="5" w:space="0" w:color="000000"/>
            </w:tcBorders>
          </w:tcPr>
          <w:p w14:paraId="6DDED44A"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Describe any methods used to explore possible causes of heterogeneity among study results (e.g. subgroup analysis, meta-regression).</w:t>
            </w:r>
          </w:p>
        </w:tc>
        <w:tc>
          <w:tcPr>
            <w:tcW w:w="1495" w:type="dxa"/>
            <w:tcBorders>
              <w:top w:val="single" w:sz="5" w:space="0" w:color="000000"/>
              <w:left w:val="single" w:sz="5" w:space="0" w:color="000000"/>
              <w:bottom w:val="single" w:sz="5" w:space="0" w:color="000000"/>
              <w:right w:val="single" w:sz="5" w:space="0" w:color="000000"/>
            </w:tcBorders>
          </w:tcPr>
          <w:p w14:paraId="1882FB18" w14:textId="77777777" w:rsidR="00E4019F" w:rsidRPr="00AA3109" w:rsidRDefault="00E4019F" w:rsidP="00E4019F">
            <w:pPr>
              <w:pStyle w:val="Default"/>
              <w:spacing w:before="40" w:after="40"/>
              <w:rPr>
                <w:rFonts w:ascii="Arial" w:hAnsi="Arial" w:cs="Arial"/>
                <w:color w:val="auto"/>
                <w:sz w:val="15"/>
                <w:szCs w:val="15"/>
              </w:rPr>
            </w:pPr>
            <w:r>
              <w:rPr>
                <w:rFonts w:ascii="Arial" w:hAnsi="Arial" w:cs="Arial"/>
                <w:color w:val="auto"/>
                <w:sz w:val="15"/>
                <w:szCs w:val="15"/>
              </w:rPr>
              <w:t>Suppl.Materials</w:t>
            </w:r>
          </w:p>
        </w:tc>
      </w:tr>
      <w:tr w:rsidR="00E4019F" w:rsidRPr="00AA3109" w14:paraId="6C0CABD8" w14:textId="77777777" w:rsidTr="007C30EB">
        <w:trPr>
          <w:trHeight w:val="50"/>
        </w:trPr>
        <w:tc>
          <w:tcPr>
            <w:tcW w:w="1665" w:type="dxa"/>
            <w:vMerge/>
            <w:tcBorders>
              <w:left w:val="single" w:sz="5" w:space="0" w:color="000000"/>
              <w:bottom w:val="single" w:sz="5" w:space="0" w:color="000000"/>
              <w:right w:val="single" w:sz="5" w:space="0" w:color="000000"/>
            </w:tcBorders>
          </w:tcPr>
          <w:p w14:paraId="13BB6FD6" w14:textId="77777777" w:rsidR="00E4019F" w:rsidRPr="00AA3109" w:rsidRDefault="00E4019F" w:rsidP="00E4019F">
            <w:pPr>
              <w:pStyle w:val="Default"/>
              <w:spacing w:before="40" w:after="40"/>
              <w:rPr>
                <w:rFonts w:ascii="Arial" w:hAnsi="Arial" w:cs="Arial"/>
                <w:sz w:val="15"/>
                <w:szCs w:val="15"/>
              </w:rPr>
            </w:pPr>
          </w:p>
        </w:tc>
        <w:tc>
          <w:tcPr>
            <w:tcW w:w="587" w:type="dxa"/>
            <w:tcBorders>
              <w:top w:val="single" w:sz="5" w:space="0" w:color="000000"/>
              <w:left w:val="single" w:sz="5" w:space="0" w:color="000000"/>
              <w:bottom w:val="single" w:sz="5" w:space="0" w:color="000000"/>
              <w:right w:val="single" w:sz="5" w:space="0" w:color="000000"/>
            </w:tcBorders>
          </w:tcPr>
          <w:p w14:paraId="18BE2C9A" w14:textId="77777777" w:rsidR="00E4019F" w:rsidRPr="00AA3109" w:rsidRDefault="00E4019F" w:rsidP="00E4019F">
            <w:pPr>
              <w:pStyle w:val="Default"/>
              <w:spacing w:before="40" w:after="40"/>
              <w:jc w:val="right"/>
              <w:rPr>
                <w:rFonts w:ascii="Arial" w:hAnsi="Arial" w:cs="Arial"/>
                <w:sz w:val="15"/>
                <w:szCs w:val="15"/>
              </w:rPr>
            </w:pPr>
            <w:r w:rsidRPr="00AA3109">
              <w:rPr>
                <w:rFonts w:ascii="Arial" w:hAnsi="Arial" w:cs="Arial"/>
                <w:sz w:val="15"/>
                <w:szCs w:val="15"/>
              </w:rPr>
              <w:t>13f</w:t>
            </w:r>
          </w:p>
        </w:tc>
        <w:tc>
          <w:tcPr>
            <w:tcW w:w="11698" w:type="dxa"/>
            <w:tcBorders>
              <w:top w:val="single" w:sz="5" w:space="0" w:color="000000"/>
              <w:left w:val="single" w:sz="5" w:space="0" w:color="000000"/>
              <w:bottom w:val="single" w:sz="5" w:space="0" w:color="000000"/>
              <w:right w:val="single" w:sz="5" w:space="0" w:color="000000"/>
            </w:tcBorders>
          </w:tcPr>
          <w:p w14:paraId="52C1CAD7"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Describe any sensitivity analyses conducted to assess robustness of the synthesized results.</w:t>
            </w:r>
          </w:p>
        </w:tc>
        <w:tc>
          <w:tcPr>
            <w:tcW w:w="1495" w:type="dxa"/>
            <w:tcBorders>
              <w:top w:val="single" w:sz="5" w:space="0" w:color="000000"/>
              <w:left w:val="single" w:sz="5" w:space="0" w:color="000000"/>
              <w:bottom w:val="single" w:sz="5" w:space="0" w:color="000000"/>
              <w:right w:val="single" w:sz="5" w:space="0" w:color="000000"/>
            </w:tcBorders>
          </w:tcPr>
          <w:p w14:paraId="6F8F6B1A" w14:textId="77777777" w:rsidR="00E4019F" w:rsidRPr="00AA3109" w:rsidRDefault="00E4019F" w:rsidP="00E4019F">
            <w:pPr>
              <w:pStyle w:val="Default"/>
              <w:spacing w:before="40" w:after="40"/>
              <w:rPr>
                <w:rFonts w:ascii="Arial" w:hAnsi="Arial" w:cs="Arial"/>
                <w:color w:val="auto"/>
                <w:sz w:val="15"/>
                <w:szCs w:val="15"/>
              </w:rPr>
            </w:pPr>
            <w:r>
              <w:rPr>
                <w:rFonts w:ascii="Arial" w:hAnsi="Arial" w:cs="Arial"/>
                <w:color w:val="auto"/>
                <w:sz w:val="15"/>
                <w:szCs w:val="15"/>
              </w:rPr>
              <w:t>Suppl.Materials</w:t>
            </w:r>
          </w:p>
        </w:tc>
      </w:tr>
      <w:tr w:rsidR="00E4019F" w:rsidRPr="00AA3109" w14:paraId="7B857898" w14:textId="77777777" w:rsidTr="007C30EB">
        <w:trPr>
          <w:trHeight w:val="48"/>
        </w:trPr>
        <w:tc>
          <w:tcPr>
            <w:tcW w:w="1665" w:type="dxa"/>
            <w:tcBorders>
              <w:top w:val="single" w:sz="5" w:space="0" w:color="000000"/>
              <w:left w:val="single" w:sz="5" w:space="0" w:color="000000"/>
              <w:bottom w:val="single" w:sz="5" w:space="0" w:color="000000"/>
              <w:right w:val="single" w:sz="5" w:space="0" w:color="000000"/>
            </w:tcBorders>
          </w:tcPr>
          <w:p w14:paraId="3D2970C9"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79D89779" w14:textId="77777777" w:rsidR="00E4019F" w:rsidRPr="00AA3109" w:rsidRDefault="00E4019F" w:rsidP="00E4019F">
            <w:pPr>
              <w:pStyle w:val="Default"/>
              <w:spacing w:before="40" w:after="40"/>
              <w:jc w:val="right"/>
              <w:rPr>
                <w:rFonts w:ascii="Arial" w:hAnsi="Arial" w:cs="Arial"/>
                <w:sz w:val="15"/>
                <w:szCs w:val="15"/>
              </w:rPr>
            </w:pPr>
            <w:r w:rsidRPr="00AA3109">
              <w:rPr>
                <w:rFonts w:ascii="Arial" w:hAnsi="Arial" w:cs="Arial"/>
                <w:sz w:val="15"/>
                <w:szCs w:val="15"/>
              </w:rPr>
              <w:t>14</w:t>
            </w:r>
          </w:p>
        </w:tc>
        <w:tc>
          <w:tcPr>
            <w:tcW w:w="11698" w:type="dxa"/>
            <w:tcBorders>
              <w:top w:val="single" w:sz="5" w:space="0" w:color="000000"/>
              <w:left w:val="single" w:sz="5" w:space="0" w:color="000000"/>
              <w:bottom w:val="single" w:sz="5" w:space="0" w:color="000000"/>
              <w:right w:val="single" w:sz="5" w:space="0" w:color="000000"/>
            </w:tcBorders>
          </w:tcPr>
          <w:p w14:paraId="0537EF9A"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Describe any methods used to assess risk of bias due to missing results in a synthesis (arising from reporting biases).</w:t>
            </w:r>
          </w:p>
        </w:tc>
        <w:tc>
          <w:tcPr>
            <w:tcW w:w="1495" w:type="dxa"/>
            <w:tcBorders>
              <w:top w:val="single" w:sz="5" w:space="0" w:color="000000"/>
              <w:left w:val="single" w:sz="5" w:space="0" w:color="000000"/>
              <w:bottom w:val="single" w:sz="5" w:space="0" w:color="000000"/>
              <w:right w:val="single" w:sz="5" w:space="0" w:color="000000"/>
            </w:tcBorders>
          </w:tcPr>
          <w:p w14:paraId="4DEF9720" w14:textId="77777777" w:rsidR="00E4019F" w:rsidRPr="00AA3109" w:rsidRDefault="00E4019F" w:rsidP="00E4019F">
            <w:pPr>
              <w:pStyle w:val="Default"/>
              <w:spacing w:before="40" w:after="40"/>
              <w:rPr>
                <w:rFonts w:ascii="Arial" w:hAnsi="Arial" w:cs="Arial"/>
                <w:color w:val="auto"/>
                <w:sz w:val="15"/>
                <w:szCs w:val="15"/>
              </w:rPr>
            </w:pPr>
            <w:r>
              <w:rPr>
                <w:rFonts w:ascii="Arial" w:hAnsi="Arial" w:cs="Arial"/>
                <w:color w:val="auto"/>
                <w:sz w:val="15"/>
                <w:szCs w:val="15"/>
              </w:rPr>
              <w:t>Suppl.Materials</w:t>
            </w:r>
          </w:p>
        </w:tc>
      </w:tr>
      <w:tr w:rsidR="00E4019F" w:rsidRPr="00AA3109" w14:paraId="1B882634" w14:textId="77777777" w:rsidTr="007C30EB">
        <w:trPr>
          <w:trHeight w:val="48"/>
        </w:trPr>
        <w:tc>
          <w:tcPr>
            <w:tcW w:w="1665" w:type="dxa"/>
            <w:tcBorders>
              <w:top w:val="single" w:sz="5" w:space="0" w:color="000000"/>
              <w:left w:val="single" w:sz="5" w:space="0" w:color="000000"/>
              <w:bottom w:val="single" w:sz="5" w:space="0" w:color="000000"/>
              <w:right w:val="single" w:sz="5" w:space="0" w:color="000000"/>
            </w:tcBorders>
          </w:tcPr>
          <w:p w14:paraId="4A70547B"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5265D6DD" w14:textId="77777777" w:rsidR="00E4019F" w:rsidRPr="00AA3109" w:rsidRDefault="00E4019F" w:rsidP="00E4019F">
            <w:pPr>
              <w:pStyle w:val="Default"/>
              <w:spacing w:before="40" w:after="40"/>
              <w:jc w:val="right"/>
              <w:rPr>
                <w:rFonts w:ascii="Arial" w:hAnsi="Arial" w:cs="Arial"/>
                <w:sz w:val="15"/>
                <w:szCs w:val="15"/>
              </w:rPr>
            </w:pPr>
            <w:r w:rsidRPr="00AA3109">
              <w:rPr>
                <w:rFonts w:ascii="Arial" w:hAnsi="Arial" w:cs="Arial"/>
                <w:sz w:val="15"/>
                <w:szCs w:val="15"/>
              </w:rPr>
              <w:t>15</w:t>
            </w:r>
          </w:p>
        </w:tc>
        <w:tc>
          <w:tcPr>
            <w:tcW w:w="11698" w:type="dxa"/>
            <w:tcBorders>
              <w:top w:val="single" w:sz="5" w:space="0" w:color="000000"/>
              <w:left w:val="single" w:sz="5" w:space="0" w:color="000000"/>
              <w:bottom w:val="single" w:sz="5" w:space="0" w:color="000000"/>
              <w:right w:val="single" w:sz="5" w:space="0" w:color="000000"/>
            </w:tcBorders>
          </w:tcPr>
          <w:p w14:paraId="27F0B082"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Describe any methods used to assess certainty (or confidence) in the body of evidence for an outcome.</w:t>
            </w:r>
          </w:p>
        </w:tc>
        <w:tc>
          <w:tcPr>
            <w:tcW w:w="1495" w:type="dxa"/>
            <w:tcBorders>
              <w:top w:val="single" w:sz="5" w:space="0" w:color="000000"/>
              <w:left w:val="single" w:sz="5" w:space="0" w:color="000000"/>
              <w:bottom w:val="single" w:sz="5" w:space="0" w:color="000000"/>
              <w:right w:val="single" w:sz="5" w:space="0" w:color="000000"/>
            </w:tcBorders>
          </w:tcPr>
          <w:p w14:paraId="57B024FF" w14:textId="77777777" w:rsidR="00E4019F" w:rsidRPr="00AA3109" w:rsidRDefault="00E4019F" w:rsidP="00E4019F">
            <w:pPr>
              <w:pStyle w:val="Default"/>
              <w:spacing w:before="40" w:after="40"/>
              <w:rPr>
                <w:rFonts w:ascii="Arial" w:hAnsi="Arial" w:cs="Arial"/>
                <w:color w:val="auto"/>
                <w:sz w:val="15"/>
                <w:szCs w:val="15"/>
              </w:rPr>
            </w:pPr>
            <w:r>
              <w:rPr>
                <w:rFonts w:ascii="Arial" w:hAnsi="Arial" w:cs="Arial"/>
                <w:color w:val="auto"/>
                <w:sz w:val="15"/>
                <w:szCs w:val="15"/>
              </w:rPr>
              <w:t>10-14 and Suppl.Materials</w:t>
            </w:r>
          </w:p>
        </w:tc>
      </w:tr>
      <w:tr w:rsidR="00E4019F" w:rsidRPr="00AA3109" w14:paraId="50BE76A5" w14:textId="77777777" w:rsidTr="007C30EB">
        <w:trPr>
          <w:trHeight w:val="24"/>
        </w:trPr>
        <w:tc>
          <w:tcPr>
            <w:tcW w:w="1395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12E4B04" w14:textId="77777777" w:rsidR="00E4019F" w:rsidRPr="00AA3109" w:rsidRDefault="00E4019F" w:rsidP="00E4019F">
            <w:pPr>
              <w:pStyle w:val="Default"/>
              <w:rPr>
                <w:rFonts w:ascii="Arial" w:hAnsi="Arial" w:cs="Arial"/>
                <w:sz w:val="15"/>
                <w:szCs w:val="15"/>
              </w:rPr>
            </w:pPr>
            <w:r w:rsidRPr="00AA3109">
              <w:rPr>
                <w:rFonts w:ascii="Arial" w:hAnsi="Arial" w:cs="Arial"/>
                <w:b/>
                <w:bCs/>
                <w:sz w:val="15"/>
                <w:szCs w:val="15"/>
              </w:rPr>
              <w:t xml:space="preserve">RESULTS </w:t>
            </w:r>
          </w:p>
        </w:tc>
        <w:tc>
          <w:tcPr>
            <w:tcW w:w="1495" w:type="dxa"/>
            <w:tcBorders>
              <w:top w:val="double" w:sz="5" w:space="0" w:color="000000"/>
              <w:left w:val="single" w:sz="5" w:space="0" w:color="000000"/>
              <w:bottom w:val="single" w:sz="5" w:space="0" w:color="000000"/>
              <w:right w:val="single" w:sz="5" w:space="0" w:color="000000"/>
            </w:tcBorders>
            <w:shd w:val="clear" w:color="auto" w:fill="FFFFCC"/>
          </w:tcPr>
          <w:p w14:paraId="7800C625" w14:textId="77777777" w:rsidR="00E4019F" w:rsidRPr="00AA3109" w:rsidRDefault="00E4019F" w:rsidP="00E4019F">
            <w:pPr>
              <w:pStyle w:val="Default"/>
              <w:jc w:val="center"/>
              <w:rPr>
                <w:rFonts w:ascii="Arial" w:hAnsi="Arial" w:cs="Arial"/>
                <w:color w:val="auto"/>
                <w:sz w:val="15"/>
                <w:szCs w:val="15"/>
              </w:rPr>
            </w:pPr>
          </w:p>
        </w:tc>
      </w:tr>
      <w:tr w:rsidR="00E4019F" w:rsidRPr="00AA3109" w14:paraId="48D421DF" w14:textId="77777777" w:rsidTr="007C30EB">
        <w:trPr>
          <w:trHeight w:val="48"/>
        </w:trPr>
        <w:tc>
          <w:tcPr>
            <w:tcW w:w="1665" w:type="dxa"/>
            <w:vMerge w:val="restart"/>
            <w:tcBorders>
              <w:top w:val="single" w:sz="5" w:space="0" w:color="000000"/>
              <w:left w:val="single" w:sz="5" w:space="0" w:color="000000"/>
              <w:right w:val="single" w:sz="5" w:space="0" w:color="000000"/>
            </w:tcBorders>
          </w:tcPr>
          <w:p w14:paraId="35DA85DD"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lastRenderedPageBreak/>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1B4E34AC" w14:textId="77777777" w:rsidR="00E4019F" w:rsidRPr="00AA3109" w:rsidRDefault="00E4019F" w:rsidP="00E4019F">
            <w:pPr>
              <w:pStyle w:val="Default"/>
              <w:spacing w:before="40" w:after="40"/>
              <w:jc w:val="right"/>
              <w:rPr>
                <w:rFonts w:ascii="Arial" w:hAnsi="Arial" w:cs="Arial"/>
                <w:sz w:val="15"/>
                <w:szCs w:val="15"/>
              </w:rPr>
            </w:pPr>
            <w:r w:rsidRPr="00AA3109">
              <w:rPr>
                <w:rFonts w:ascii="Arial" w:hAnsi="Arial" w:cs="Arial"/>
                <w:sz w:val="15"/>
                <w:szCs w:val="15"/>
              </w:rPr>
              <w:t>16a</w:t>
            </w:r>
          </w:p>
        </w:tc>
        <w:tc>
          <w:tcPr>
            <w:tcW w:w="11698" w:type="dxa"/>
            <w:tcBorders>
              <w:top w:val="single" w:sz="5" w:space="0" w:color="000000"/>
              <w:left w:val="single" w:sz="5" w:space="0" w:color="000000"/>
              <w:bottom w:val="single" w:sz="5" w:space="0" w:color="000000"/>
              <w:right w:val="single" w:sz="5" w:space="0" w:color="000000"/>
            </w:tcBorders>
          </w:tcPr>
          <w:p w14:paraId="2247659B"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Describe the results of the search and selection process, from the number of records identified in the search to the number of studies included in the review, ideally using a flow diagram.</w:t>
            </w:r>
          </w:p>
        </w:tc>
        <w:tc>
          <w:tcPr>
            <w:tcW w:w="1495" w:type="dxa"/>
            <w:tcBorders>
              <w:top w:val="single" w:sz="5" w:space="0" w:color="000000"/>
              <w:left w:val="single" w:sz="5" w:space="0" w:color="000000"/>
              <w:bottom w:val="single" w:sz="5" w:space="0" w:color="000000"/>
              <w:right w:val="single" w:sz="5" w:space="0" w:color="000000"/>
            </w:tcBorders>
          </w:tcPr>
          <w:p w14:paraId="2811AAD9" w14:textId="77777777" w:rsidR="00E4019F" w:rsidRPr="00AA3109" w:rsidRDefault="00E4019F" w:rsidP="00E4019F">
            <w:pPr>
              <w:pStyle w:val="Default"/>
              <w:spacing w:before="40" w:after="40"/>
              <w:rPr>
                <w:rFonts w:ascii="Arial" w:hAnsi="Arial" w:cs="Arial"/>
                <w:color w:val="auto"/>
                <w:sz w:val="15"/>
                <w:szCs w:val="15"/>
              </w:rPr>
            </w:pPr>
            <w:r>
              <w:rPr>
                <w:rFonts w:ascii="Arial" w:hAnsi="Arial" w:cs="Arial"/>
                <w:color w:val="auto"/>
                <w:sz w:val="15"/>
                <w:szCs w:val="15"/>
              </w:rPr>
              <w:t>10-14, Figure 1</w:t>
            </w:r>
          </w:p>
        </w:tc>
      </w:tr>
      <w:tr w:rsidR="00E4019F" w:rsidRPr="00AA3109" w14:paraId="7908B2BD" w14:textId="77777777" w:rsidTr="007C30EB">
        <w:trPr>
          <w:trHeight w:val="48"/>
        </w:trPr>
        <w:tc>
          <w:tcPr>
            <w:tcW w:w="1665" w:type="dxa"/>
            <w:vMerge/>
            <w:tcBorders>
              <w:left w:val="single" w:sz="5" w:space="0" w:color="000000"/>
              <w:bottom w:val="single" w:sz="5" w:space="0" w:color="000000"/>
              <w:right w:val="single" w:sz="5" w:space="0" w:color="000000"/>
            </w:tcBorders>
          </w:tcPr>
          <w:p w14:paraId="0D243617" w14:textId="77777777" w:rsidR="00E4019F" w:rsidRPr="00AA3109" w:rsidRDefault="00E4019F" w:rsidP="00E4019F">
            <w:pPr>
              <w:pStyle w:val="Default"/>
              <w:spacing w:before="40" w:after="40"/>
              <w:rPr>
                <w:rFonts w:ascii="Arial" w:hAnsi="Arial" w:cs="Arial"/>
                <w:sz w:val="15"/>
                <w:szCs w:val="15"/>
              </w:rPr>
            </w:pPr>
          </w:p>
        </w:tc>
        <w:tc>
          <w:tcPr>
            <w:tcW w:w="587" w:type="dxa"/>
            <w:tcBorders>
              <w:top w:val="single" w:sz="5" w:space="0" w:color="000000"/>
              <w:left w:val="single" w:sz="5" w:space="0" w:color="000000"/>
              <w:bottom w:val="single" w:sz="5" w:space="0" w:color="000000"/>
              <w:right w:val="single" w:sz="5" w:space="0" w:color="000000"/>
            </w:tcBorders>
          </w:tcPr>
          <w:p w14:paraId="413BCE2C" w14:textId="77777777" w:rsidR="00E4019F" w:rsidRPr="00AA3109" w:rsidRDefault="00E4019F" w:rsidP="00E4019F">
            <w:pPr>
              <w:pStyle w:val="Default"/>
              <w:spacing w:before="40" w:after="40"/>
              <w:jc w:val="right"/>
              <w:rPr>
                <w:rFonts w:ascii="Arial" w:hAnsi="Arial" w:cs="Arial"/>
                <w:sz w:val="15"/>
                <w:szCs w:val="15"/>
              </w:rPr>
            </w:pPr>
            <w:r w:rsidRPr="00AA3109">
              <w:rPr>
                <w:rFonts w:ascii="Arial" w:hAnsi="Arial" w:cs="Arial"/>
                <w:sz w:val="15"/>
                <w:szCs w:val="15"/>
              </w:rPr>
              <w:t>16b</w:t>
            </w:r>
          </w:p>
        </w:tc>
        <w:tc>
          <w:tcPr>
            <w:tcW w:w="11698" w:type="dxa"/>
            <w:tcBorders>
              <w:top w:val="single" w:sz="5" w:space="0" w:color="000000"/>
              <w:left w:val="single" w:sz="5" w:space="0" w:color="000000"/>
              <w:bottom w:val="single" w:sz="5" w:space="0" w:color="000000"/>
              <w:right w:val="single" w:sz="5" w:space="0" w:color="000000"/>
            </w:tcBorders>
          </w:tcPr>
          <w:p w14:paraId="2E614235"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Cite studies that might appear to meet the inclusion criteria, but which were excluded, and explain why they were excluded.</w:t>
            </w:r>
          </w:p>
        </w:tc>
        <w:tc>
          <w:tcPr>
            <w:tcW w:w="1495" w:type="dxa"/>
            <w:tcBorders>
              <w:top w:val="single" w:sz="5" w:space="0" w:color="000000"/>
              <w:left w:val="single" w:sz="5" w:space="0" w:color="000000"/>
              <w:bottom w:val="single" w:sz="5" w:space="0" w:color="000000"/>
              <w:right w:val="single" w:sz="5" w:space="0" w:color="000000"/>
            </w:tcBorders>
          </w:tcPr>
          <w:p w14:paraId="6435A506" w14:textId="77777777" w:rsidR="00E4019F" w:rsidRPr="00AA3109" w:rsidRDefault="00E4019F" w:rsidP="00E4019F">
            <w:pPr>
              <w:pStyle w:val="Default"/>
              <w:spacing w:before="40" w:after="40"/>
              <w:rPr>
                <w:rFonts w:ascii="Arial" w:hAnsi="Arial" w:cs="Arial"/>
                <w:color w:val="auto"/>
                <w:sz w:val="15"/>
                <w:szCs w:val="15"/>
              </w:rPr>
            </w:pPr>
            <w:r>
              <w:rPr>
                <w:rFonts w:ascii="Arial" w:hAnsi="Arial" w:cs="Arial"/>
                <w:color w:val="auto"/>
                <w:sz w:val="15"/>
                <w:szCs w:val="15"/>
              </w:rPr>
              <w:t>Table S4</w:t>
            </w:r>
          </w:p>
        </w:tc>
      </w:tr>
      <w:tr w:rsidR="00E4019F" w:rsidRPr="00AA3109" w14:paraId="6749D5C2" w14:textId="77777777" w:rsidTr="007C30EB">
        <w:trPr>
          <w:trHeight w:val="103"/>
        </w:trPr>
        <w:tc>
          <w:tcPr>
            <w:tcW w:w="1665" w:type="dxa"/>
            <w:tcBorders>
              <w:top w:val="single" w:sz="5" w:space="0" w:color="000000"/>
              <w:left w:val="single" w:sz="5" w:space="0" w:color="000000"/>
              <w:bottom w:val="single" w:sz="5" w:space="0" w:color="000000"/>
              <w:right w:val="single" w:sz="5" w:space="0" w:color="000000"/>
            </w:tcBorders>
          </w:tcPr>
          <w:p w14:paraId="5DBDFB83"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5C66BE5C" w14:textId="77777777" w:rsidR="00E4019F" w:rsidRPr="00AA3109" w:rsidRDefault="00E4019F" w:rsidP="00E4019F">
            <w:pPr>
              <w:pStyle w:val="Default"/>
              <w:spacing w:before="40" w:after="40"/>
              <w:jc w:val="right"/>
              <w:rPr>
                <w:rFonts w:ascii="Arial" w:hAnsi="Arial" w:cs="Arial"/>
                <w:sz w:val="15"/>
                <w:szCs w:val="15"/>
              </w:rPr>
            </w:pPr>
            <w:r w:rsidRPr="00AA3109">
              <w:rPr>
                <w:rFonts w:ascii="Arial" w:hAnsi="Arial" w:cs="Arial"/>
                <w:sz w:val="15"/>
                <w:szCs w:val="15"/>
              </w:rPr>
              <w:t>17</w:t>
            </w:r>
          </w:p>
        </w:tc>
        <w:tc>
          <w:tcPr>
            <w:tcW w:w="11698" w:type="dxa"/>
            <w:tcBorders>
              <w:top w:val="single" w:sz="5" w:space="0" w:color="000000"/>
              <w:left w:val="single" w:sz="5" w:space="0" w:color="000000"/>
              <w:bottom w:val="single" w:sz="5" w:space="0" w:color="000000"/>
              <w:right w:val="single" w:sz="5" w:space="0" w:color="000000"/>
            </w:tcBorders>
          </w:tcPr>
          <w:p w14:paraId="6CA1AD3B"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Cite each included study and present its characteristics.</w:t>
            </w:r>
          </w:p>
        </w:tc>
        <w:tc>
          <w:tcPr>
            <w:tcW w:w="1495" w:type="dxa"/>
            <w:tcBorders>
              <w:top w:val="single" w:sz="5" w:space="0" w:color="000000"/>
              <w:left w:val="single" w:sz="5" w:space="0" w:color="000000"/>
              <w:bottom w:val="single" w:sz="5" w:space="0" w:color="000000"/>
              <w:right w:val="single" w:sz="5" w:space="0" w:color="000000"/>
            </w:tcBorders>
          </w:tcPr>
          <w:p w14:paraId="117F9A29" w14:textId="77777777" w:rsidR="00E4019F" w:rsidRPr="00AA3109" w:rsidRDefault="00E4019F" w:rsidP="00E4019F">
            <w:pPr>
              <w:pStyle w:val="Default"/>
              <w:spacing w:before="40" w:after="40"/>
              <w:rPr>
                <w:rFonts w:ascii="Arial" w:hAnsi="Arial" w:cs="Arial"/>
                <w:color w:val="auto"/>
                <w:sz w:val="15"/>
                <w:szCs w:val="15"/>
              </w:rPr>
            </w:pPr>
            <w:r>
              <w:rPr>
                <w:rFonts w:ascii="Arial" w:hAnsi="Arial" w:cs="Arial"/>
                <w:color w:val="auto"/>
                <w:sz w:val="15"/>
                <w:szCs w:val="15"/>
              </w:rPr>
              <w:t>Table 1</w:t>
            </w:r>
          </w:p>
        </w:tc>
      </w:tr>
      <w:tr w:rsidR="00E4019F" w:rsidRPr="00AA3109" w14:paraId="5593CCBB" w14:textId="77777777" w:rsidTr="007C30EB">
        <w:trPr>
          <w:trHeight w:val="48"/>
        </w:trPr>
        <w:tc>
          <w:tcPr>
            <w:tcW w:w="1665" w:type="dxa"/>
            <w:tcBorders>
              <w:top w:val="single" w:sz="5" w:space="0" w:color="000000"/>
              <w:left w:val="single" w:sz="5" w:space="0" w:color="000000"/>
              <w:bottom w:val="single" w:sz="5" w:space="0" w:color="000000"/>
              <w:right w:val="single" w:sz="5" w:space="0" w:color="000000"/>
            </w:tcBorders>
          </w:tcPr>
          <w:p w14:paraId="169A5C87"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ADC73D8" w14:textId="77777777" w:rsidR="00E4019F" w:rsidRPr="00AA3109" w:rsidRDefault="00E4019F" w:rsidP="00E4019F">
            <w:pPr>
              <w:pStyle w:val="Default"/>
              <w:spacing w:before="40" w:after="40"/>
              <w:jc w:val="right"/>
              <w:rPr>
                <w:rFonts w:ascii="Arial" w:hAnsi="Arial" w:cs="Arial"/>
                <w:sz w:val="15"/>
                <w:szCs w:val="15"/>
              </w:rPr>
            </w:pPr>
            <w:r w:rsidRPr="00AA3109">
              <w:rPr>
                <w:rFonts w:ascii="Arial" w:hAnsi="Arial" w:cs="Arial"/>
                <w:sz w:val="15"/>
                <w:szCs w:val="15"/>
              </w:rPr>
              <w:t>18</w:t>
            </w:r>
          </w:p>
        </w:tc>
        <w:tc>
          <w:tcPr>
            <w:tcW w:w="11698" w:type="dxa"/>
            <w:tcBorders>
              <w:top w:val="single" w:sz="5" w:space="0" w:color="000000"/>
              <w:left w:val="single" w:sz="5" w:space="0" w:color="000000"/>
              <w:bottom w:val="single" w:sz="5" w:space="0" w:color="000000"/>
              <w:right w:val="single" w:sz="5" w:space="0" w:color="000000"/>
            </w:tcBorders>
          </w:tcPr>
          <w:p w14:paraId="36550647"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Present assessments of risk of bias for each included study.</w:t>
            </w:r>
          </w:p>
        </w:tc>
        <w:tc>
          <w:tcPr>
            <w:tcW w:w="1495" w:type="dxa"/>
            <w:tcBorders>
              <w:top w:val="single" w:sz="5" w:space="0" w:color="000000"/>
              <w:left w:val="single" w:sz="5" w:space="0" w:color="000000"/>
              <w:bottom w:val="single" w:sz="5" w:space="0" w:color="000000"/>
              <w:right w:val="single" w:sz="5" w:space="0" w:color="000000"/>
            </w:tcBorders>
          </w:tcPr>
          <w:p w14:paraId="76DE9F57" w14:textId="77777777" w:rsidR="00E4019F" w:rsidRPr="00AA3109" w:rsidRDefault="00E4019F" w:rsidP="00E4019F">
            <w:pPr>
              <w:pStyle w:val="Default"/>
              <w:spacing w:before="40" w:after="40"/>
              <w:rPr>
                <w:rFonts w:ascii="Arial" w:hAnsi="Arial" w:cs="Arial"/>
                <w:color w:val="auto"/>
                <w:sz w:val="15"/>
                <w:szCs w:val="15"/>
              </w:rPr>
            </w:pPr>
            <w:r>
              <w:rPr>
                <w:rFonts w:ascii="Arial" w:hAnsi="Arial" w:cs="Arial"/>
                <w:color w:val="auto"/>
                <w:sz w:val="15"/>
                <w:szCs w:val="15"/>
              </w:rPr>
              <w:t>Suppl.Materials</w:t>
            </w:r>
          </w:p>
        </w:tc>
      </w:tr>
      <w:tr w:rsidR="00E4019F" w:rsidRPr="00AA3109" w14:paraId="2A260079" w14:textId="77777777" w:rsidTr="007C30EB">
        <w:trPr>
          <w:trHeight w:val="48"/>
        </w:trPr>
        <w:tc>
          <w:tcPr>
            <w:tcW w:w="1665" w:type="dxa"/>
            <w:tcBorders>
              <w:top w:val="single" w:sz="5" w:space="0" w:color="000000"/>
              <w:left w:val="single" w:sz="5" w:space="0" w:color="000000"/>
              <w:bottom w:val="single" w:sz="5" w:space="0" w:color="000000"/>
              <w:right w:val="single" w:sz="5" w:space="0" w:color="000000"/>
            </w:tcBorders>
          </w:tcPr>
          <w:p w14:paraId="22221327"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10458441" w14:textId="77777777" w:rsidR="00E4019F" w:rsidRPr="00AA3109" w:rsidRDefault="00E4019F" w:rsidP="00E4019F">
            <w:pPr>
              <w:pStyle w:val="Default"/>
              <w:spacing w:before="40" w:after="40"/>
              <w:jc w:val="right"/>
              <w:rPr>
                <w:rFonts w:ascii="Arial" w:hAnsi="Arial" w:cs="Arial"/>
                <w:sz w:val="15"/>
                <w:szCs w:val="15"/>
              </w:rPr>
            </w:pPr>
            <w:r w:rsidRPr="00AA3109">
              <w:rPr>
                <w:rFonts w:ascii="Arial" w:hAnsi="Arial" w:cs="Arial"/>
                <w:sz w:val="15"/>
                <w:szCs w:val="15"/>
              </w:rPr>
              <w:t>19</w:t>
            </w:r>
          </w:p>
        </w:tc>
        <w:tc>
          <w:tcPr>
            <w:tcW w:w="11698" w:type="dxa"/>
            <w:tcBorders>
              <w:top w:val="single" w:sz="5" w:space="0" w:color="000000"/>
              <w:left w:val="single" w:sz="5" w:space="0" w:color="000000"/>
              <w:bottom w:val="single" w:sz="5" w:space="0" w:color="000000"/>
              <w:right w:val="single" w:sz="5" w:space="0" w:color="000000"/>
            </w:tcBorders>
          </w:tcPr>
          <w:p w14:paraId="55EF7738"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For all outcomes, present, for each study: (a) summary statistics for each group (where appropriate) and (b) an effect estimate and its precision (e.g. confidence/credible interval), ideally using structured tables or plots.</w:t>
            </w:r>
          </w:p>
        </w:tc>
        <w:tc>
          <w:tcPr>
            <w:tcW w:w="1495" w:type="dxa"/>
            <w:tcBorders>
              <w:top w:val="single" w:sz="5" w:space="0" w:color="000000"/>
              <w:left w:val="single" w:sz="5" w:space="0" w:color="000000"/>
              <w:bottom w:val="single" w:sz="5" w:space="0" w:color="000000"/>
              <w:right w:val="single" w:sz="5" w:space="0" w:color="000000"/>
            </w:tcBorders>
          </w:tcPr>
          <w:p w14:paraId="5EBD95BB" w14:textId="77777777" w:rsidR="00E4019F" w:rsidRPr="00AA3109" w:rsidRDefault="00E4019F" w:rsidP="00E4019F">
            <w:pPr>
              <w:pStyle w:val="Default"/>
              <w:spacing w:before="40" w:after="40"/>
              <w:rPr>
                <w:rFonts w:ascii="Arial" w:hAnsi="Arial" w:cs="Arial"/>
                <w:color w:val="auto"/>
                <w:sz w:val="15"/>
                <w:szCs w:val="15"/>
              </w:rPr>
            </w:pPr>
            <w:r>
              <w:rPr>
                <w:rFonts w:ascii="Arial" w:hAnsi="Arial" w:cs="Arial"/>
                <w:color w:val="auto"/>
                <w:sz w:val="15"/>
                <w:szCs w:val="15"/>
              </w:rPr>
              <w:t>Tables 2,3a-3g and 4a-4g</w:t>
            </w:r>
          </w:p>
        </w:tc>
      </w:tr>
      <w:tr w:rsidR="00E4019F" w:rsidRPr="00AA3109" w14:paraId="761708AE" w14:textId="77777777" w:rsidTr="007C30EB">
        <w:trPr>
          <w:trHeight w:val="48"/>
        </w:trPr>
        <w:tc>
          <w:tcPr>
            <w:tcW w:w="1665" w:type="dxa"/>
            <w:vMerge w:val="restart"/>
            <w:tcBorders>
              <w:top w:val="single" w:sz="5" w:space="0" w:color="000000"/>
              <w:left w:val="single" w:sz="5" w:space="0" w:color="000000"/>
              <w:right w:val="single" w:sz="5" w:space="0" w:color="000000"/>
            </w:tcBorders>
          </w:tcPr>
          <w:p w14:paraId="0EECFE1F"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34DDAEC6" w14:textId="77777777" w:rsidR="00E4019F" w:rsidRPr="00AA3109" w:rsidRDefault="00E4019F" w:rsidP="00E4019F">
            <w:pPr>
              <w:pStyle w:val="Default"/>
              <w:spacing w:before="40" w:after="40"/>
              <w:jc w:val="right"/>
              <w:rPr>
                <w:rFonts w:ascii="Arial" w:hAnsi="Arial" w:cs="Arial"/>
                <w:sz w:val="15"/>
                <w:szCs w:val="15"/>
              </w:rPr>
            </w:pPr>
            <w:r w:rsidRPr="00AA3109">
              <w:rPr>
                <w:rFonts w:ascii="Arial" w:hAnsi="Arial" w:cs="Arial"/>
                <w:sz w:val="15"/>
                <w:szCs w:val="15"/>
              </w:rPr>
              <w:t>20a</w:t>
            </w:r>
          </w:p>
        </w:tc>
        <w:tc>
          <w:tcPr>
            <w:tcW w:w="11698" w:type="dxa"/>
            <w:tcBorders>
              <w:top w:val="single" w:sz="5" w:space="0" w:color="000000"/>
              <w:left w:val="single" w:sz="5" w:space="0" w:color="000000"/>
              <w:bottom w:val="single" w:sz="5" w:space="0" w:color="000000"/>
              <w:right w:val="single" w:sz="5" w:space="0" w:color="000000"/>
            </w:tcBorders>
          </w:tcPr>
          <w:p w14:paraId="3786AEA8"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For each synthesis, briefly summarise the characteristics and risk of bias among contributing studies.</w:t>
            </w:r>
          </w:p>
        </w:tc>
        <w:tc>
          <w:tcPr>
            <w:tcW w:w="1495" w:type="dxa"/>
            <w:tcBorders>
              <w:top w:val="single" w:sz="5" w:space="0" w:color="000000"/>
              <w:left w:val="single" w:sz="5" w:space="0" w:color="000000"/>
              <w:bottom w:val="single" w:sz="5" w:space="0" w:color="000000"/>
              <w:right w:val="single" w:sz="5" w:space="0" w:color="000000"/>
            </w:tcBorders>
          </w:tcPr>
          <w:p w14:paraId="44E73CDF" w14:textId="77777777" w:rsidR="00E4019F" w:rsidRPr="00AA3109" w:rsidRDefault="00E4019F" w:rsidP="00E4019F">
            <w:pPr>
              <w:pStyle w:val="Default"/>
              <w:spacing w:before="40" w:after="40"/>
              <w:rPr>
                <w:rFonts w:ascii="Arial" w:hAnsi="Arial" w:cs="Arial"/>
                <w:color w:val="auto"/>
                <w:sz w:val="15"/>
                <w:szCs w:val="15"/>
              </w:rPr>
            </w:pPr>
            <w:r>
              <w:rPr>
                <w:rFonts w:ascii="Arial" w:hAnsi="Arial" w:cs="Arial"/>
                <w:color w:val="auto"/>
                <w:sz w:val="15"/>
                <w:szCs w:val="15"/>
              </w:rPr>
              <w:t>Suppl.Materials</w:t>
            </w:r>
          </w:p>
        </w:tc>
      </w:tr>
      <w:tr w:rsidR="00E4019F" w:rsidRPr="00AA3109" w14:paraId="0D4DC3FE" w14:textId="77777777" w:rsidTr="007C30EB">
        <w:trPr>
          <w:trHeight w:val="203"/>
        </w:trPr>
        <w:tc>
          <w:tcPr>
            <w:tcW w:w="1665" w:type="dxa"/>
            <w:vMerge/>
            <w:tcBorders>
              <w:left w:val="single" w:sz="5" w:space="0" w:color="000000"/>
              <w:right w:val="single" w:sz="5" w:space="0" w:color="000000"/>
            </w:tcBorders>
          </w:tcPr>
          <w:p w14:paraId="6CB4FAF6" w14:textId="77777777" w:rsidR="00E4019F" w:rsidRPr="00AA3109" w:rsidRDefault="00E4019F" w:rsidP="00E4019F">
            <w:pPr>
              <w:pStyle w:val="Default"/>
              <w:spacing w:before="40" w:after="40"/>
              <w:rPr>
                <w:rFonts w:ascii="Arial" w:hAnsi="Arial" w:cs="Arial"/>
                <w:sz w:val="15"/>
                <w:szCs w:val="15"/>
              </w:rPr>
            </w:pPr>
          </w:p>
        </w:tc>
        <w:tc>
          <w:tcPr>
            <w:tcW w:w="587" w:type="dxa"/>
            <w:tcBorders>
              <w:top w:val="single" w:sz="5" w:space="0" w:color="000000"/>
              <w:left w:val="single" w:sz="5" w:space="0" w:color="000000"/>
              <w:bottom w:val="single" w:sz="5" w:space="0" w:color="000000"/>
              <w:right w:val="single" w:sz="5" w:space="0" w:color="000000"/>
            </w:tcBorders>
          </w:tcPr>
          <w:p w14:paraId="760CA407" w14:textId="77777777" w:rsidR="00E4019F" w:rsidRPr="00AA3109" w:rsidRDefault="00E4019F" w:rsidP="00E4019F">
            <w:pPr>
              <w:pStyle w:val="Default"/>
              <w:spacing w:before="40" w:after="40"/>
              <w:jc w:val="right"/>
              <w:rPr>
                <w:rFonts w:ascii="Arial" w:hAnsi="Arial" w:cs="Arial"/>
                <w:sz w:val="15"/>
                <w:szCs w:val="15"/>
              </w:rPr>
            </w:pPr>
            <w:r w:rsidRPr="00AA3109">
              <w:rPr>
                <w:rFonts w:ascii="Arial" w:hAnsi="Arial" w:cs="Arial"/>
                <w:sz w:val="15"/>
                <w:szCs w:val="15"/>
              </w:rPr>
              <w:t>20b</w:t>
            </w:r>
          </w:p>
        </w:tc>
        <w:tc>
          <w:tcPr>
            <w:tcW w:w="11698" w:type="dxa"/>
            <w:tcBorders>
              <w:top w:val="single" w:sz="5" w:space="0" w:color="000000"/>
              <w:left w:val="single" w:sz="5" w:space="0" w:color="000000"/>
              <w:bottom w:val="single" w:sz="5" w:space="0" w:color="000000"/>
              <w:right w:val="single" w:sz="5" w:space="0" w:color="000000"/>
            </w:tcBorders>
          </w:tcPr>
          <w:p w14:paraId="5DFD99B3"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495" w:type="dxa"/>
            <w:tcBorders>
              <w:top w:val="single" w:sz="5" w:space="0" w:color="000000"/>
              <w:left w:val="single" w:sz="5" w:space="0" w:color="000000"/>
              <w:bottom w:val="single" w:sz="5" w:space="0" w:color="000000"/>
              <w:right w:val="single" w:sz="5" w:space="0" w:color="000000"/>
            </w:tcBorders>
          </w:tcPr>
          <w:p w14:paraId="64FE5D4A" w14:textId="77777777" w:rsidR="00E4019F" w:rsidRPr="00AA3109" w:rsidRDefault="00E4019F" w:rsidP="00E4019F">
            <w:pPr>
              <w:pStyle w:val="Default"/>
              <w:spacing w:before="40" w:after="40"/>
              <w:rPr>
                <w:rFonts w:ascii="Arial" w:hAnsi="Arial" w:cs="Arial"/>
                <w:color w:val="auto"/>
                <w:sz w:val="15"/>
                <w:szCs w:val="15"/>
              </w:rPr>
            </w:pPr>
            <w:r>
              <w:rPr>
                <w:rFonts w:ascii="Arial" w:hAnsi="Arial" w:cs="Arial"/>
                <w:color w:val="auto"/>
                <w:sz w:val="15"/>
                <w:szCs w:val="15"/>
              </w:rPr>
              <w:t>Tables 2,3a-3g,4a-4g and Suppl.Materials</w:t>
            </w:r>
          </w:p>
        </w:tc>
      </w:tr>
      <w:tr w:rsidR="00E4019F" w:rsidRPr="00AA3109" w14:paraId="12B9633E" w14:textId="77777777" w:rsidTr="007C30EB">
        <w:trPr>
          <w:trHeight w:val="48"/>
        </w:trPr>
        <w:tc>
          <w:tcPr>
            <w:tcW w:w="1665" w:type="dxa"/>
            <w:vMerge/>
            <w:tcBorders>
              <w:left w:val="single" w:sz="5" w:space="0" w:color="000000"/>
              <w:right w:val="single" w:sz="5" w:space="0" w:color="000000"/>
            </w:tcBorders>
          </w:tcPr>
          <w:p w14:paraId="7B648E28" w14:textId="77777777" w:rsidR="00E4019F" w:rsidRPr="00AA3109" w:rsidRDefault="00E4019F" w:rsidP="00E4019F">
            <w:pPr>
              <w:pStyle w:val="Default"/>
              <w:spacing w:before="40" w:after="40"/>
              <w:rPr>
                <w:rFonts w:ascii="Arial" w:hAnsi="Arial" w:cs="Arial"/>
                <w:sz w:val="15"/>
                <w:szCs w:val="15"/>
              </w:rPr>
            </w:pPr>
          </w:p>
        </w:tc>
        <w:tc>
          <w:tcPr>
            <w:tcW w:w="587" w:type="dxa"/>
            <w:tcBorders>
              <w:top w:val="single" w:sz="5" w:space="0" w:color="000000"/>
              <w:left w:val="single" w:sz="5" w:space="0" w:color="000000"/>
              <w:bottom w:val="single" w:sz="5" w:space="0" w:color="000000"/>
              <w:right w:val="single" w:sz="5" w:space="0" w:color="000000"/>
            </w:tcBorders>
          </w:tcPr>
          <w:p w14:paraId="5BAE9F26" w14:textId="77777777" w:rsidR="00E4019F" w:rsidRPr="00AA3109" w:rsidRDefault="00E4019F" w:rsidP="00E4019F">
            <w:pPr>
              <w:pStyle w:val="Default"/>
              <w:spacing w:before="40" w:after="40"/>
              <w:jc w:val="right"/>
              <w:rPr>
                <w:rFonts w:ascii="Arial" w:hAnsi="Arial" w:cs="Arial"/>
                <w:sz w:val="15"/>
                <w:szCs w:val="15"/>
              </w:rPr>
            </w:pPr>
            <w:r w:rsidRPr="00AA3109">
              <w:rPr>
                <w:rFonts w:ascii="Arial" w:hAnsi="Arial" w:cs="Arial"/>
                <w:sz w:val="15"/>
                <w:szCs w:val="15"/>
              </w:rPr>
              <w:t>20c</w:t>
            </w:r>
          </w:p>
        </w:tc>
        <w:tc>
          <w:tcPr>
            <w:tcW w:w="11698" w:type="dxa"/>
            <w:tcBorders>
              <w:top w:val="single" w:sz="5" w:space="0" w:color="000000"/>
              <w:left w:val="single" w:sz="5" w:space="0" w:color="000000"/>
              <w:bottom w:val="single" w:sz="5" w:space="0" w:color="000000"/>
              <w:right w:val="single" w:sz="5" w:space="0" w:color="000000"/>
            </w:tcBorders>
          </w:tcPr>
          <w:p w14:paraId="551C5024"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Present results of all investigations of possible causes of heterogeneity among study results.</w:t>
            </w:r>
          </w:p>
        </w:tc>
        <w:tc>
          <w:tcPr>
            <w:tcW w:w="1495" w:type="dxa"/>
            <w:tcBorders>
              <w:top w:val="single" w:sz="5" w:space="0" w:color="000000"/>
              <w:left w:val="single" w:sz="5" w:space="0" w:color="000000"/>
              <w:bottom w:val="single" w:sz="5" w:space="0" w:color="000000"/>
              <w:right w:val="single" w:sz="5" w:space="0" w:color="000000"/>
            </w:tcBorders>
          </w:tcPr>
          <w:p w14:paraId="3A3B5F07" w14:textId="77777777" w:rsidR="00E4019F" w:rsidRPr="00AA3109" w:rsidRDefault="00E4019F" w:rsidP="00E4019F">
            <w:pPr>
              <w:pStyle w:val="Default"/>
              <w:spacing w:before="40" w:after="40"/>
              <w:rPr>
                <w:rFonts w:ascii="Arial" w:hAnsi="Arial" w:cs="Arial"/>
                <w:color w:val="auto"/>
                <w:sz w:val="15"/>
                <w:szCs w:val="15"/>
              </w:rPr>
            </w:pPr>
            <w:r>
              <w:rPr>
                <w:rFonts w:ascii="Arial" w:hAnsi="Arial" w:cs="Arial"/>
                <w:color w:val="auto"/>
                <w:sz w:val="15"/>
                <w:szCs w:val="15"/>
              </w:rPr>
              <w:t>Suppl.Materials</w:t>
            </w:r>
          </w:p>
        </w:tc>
      </w:tr>
      <w:tr w:rsidR="00E4019F" w:rsidRPr="00AA3109" w14:paraId="1C877872" w14:textId="77777777" w:rsidTr="007C30EB">
        <w:trPr>
          <w:trHeight w:val="48"/>
        </w:trPr>
        <w:tc>
          <w:tcPr>
            <w:tcW w:w="1665" w:type="dxa"/>
            <w:vMerge/>
            <w:tcBorders>
              <w:left w:val="single" w:sz="5" w:space="0" w:color="000000"/>
              <w:bottom w:val="single" w:sz="5" w:space="0" w:color="000000"/>
              <w:right w:val="single" w:sz="5" w:space="0" w:color="000000"/>
            </w:tcBorders>
          </w:tcPr>
          <w:p w14:paraId="6D20F0E0" w14:textId="77777777" w:rsidR="00E4019F" w:rsidRPr="00AA3109" w:rsidRDefault="00E4019F" w:rsidP="00E4019F">
            <w:pPr>
              <w:pStyle w:val="Default"/>
              <w:spacing w:before="40" w:after="40"/>
              <w:rPr>
                <w:rFonts w:ascii="Arial" w:hAnsi="Arial" w:cs="Arial"/>
                <w:sz w:val="15"/>
                <w:szCs w:val="15"/>
              </w:rPr>
            </w:pPr>
          </w:p>
        </w:tc>
        <w:tc>
          <w:tcPr>
            <w:tcW w:w="587" w:type="dxa"/>
            <w:tcBorders>
              <w:top w:val="single" w:sz="5" w:space="0" w:color="000000"/>
              <w:left w:val="single" w:sz="5" w:space="0" w:color="000000"/>
              <w:bottom w:val="single" w:sz="5" w:space="0" w:color="000000"/>
              <w:right w:val="single" w:sz="5" w:space="0" w:color="000000"/>
            </w:tcBorders>
          </w:tcPr>
          <w:p w14:paraId="23C5B9C9" w14:textId="77777777" w:rsidR="00E4019F" w:rsidRPr="00AA3109" w:rsidRDefault="00E4019F" w:rsidP="00E4019F">
            <w:pPr>
              <w:pStyle w:val="Default"/>
              <w:spacing w:before="40" w:after="40"/>
              <w:jc w:val="right"/>
              <w:rPr>
                <w:rFonts w:ascii="Arial" w:hAnsi="Arial" w:cs="Arial"/>
                <w:sz w:val="15"/>
                <w:szCs w:val="15"/>
              </w:rPr>
            </w:pPr>
            <w:r w:rsidRPr="00AA3109">
              <w:rPr>
                <w:rFonts w:ascii="Arial" w:hAnsi="Arial" w:cs="Arial"/>
                <w:sz w:val="15"/>
                <w:szCs w:val="15"/>
              </w:rPr>
              <w:t>20d</w:t>
            </w:r>
          </w:p>
        </w:tc>
        <w:tc>
          <w:tcPr>
            <w:tcW w:w="11698" w:type="dxa"/>
            <w:tcBorders>
              <w:top w:val="single" w:sz="5" w:space="0" w:color="000000"/>
              <w:left w:val="single" w:sz="5" w:space="0" w:color="000000"/>
              <w:bottom w:val="single" w:sz="5" w:space="0" w:color="000000"/>
              <w:right w:val="single" w:sz="5" w:space="0" w:color="000000"/>
            </w:tcBorders>
          </w:tcPr>
          <w:p w14:paraId="737529F6"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Present results of all sensitivity analyses conducted to assess the robustness of the synthesized results.</w:t>
            </w:r>
          </w:p>
        </w:tc>
        <w:tc>
          <w:tcPr>
            <w:tcW w:w="1495" w:type="dxa"/>
            <w:tcBorders>
              <w:top w:val="single" w:sz="5" w:space="0" w:color="000000"/>
              <w:left w:val="single" w:sz="5" w:space="0" w:color="000000"/>
              <w:bottom w:val="single" w:sz="5" w:space="0" w:color="000000"/>
              <w:right w:val="single" w:sz="5" w:space="0" w:color="000000"/>
            </w:tcBorders>
          </w:tcPr>
          <w:p w14:paraId="70D7A951" w14:textId="77777777" w:rsidR="00E4019F" w:rsidRPr="00AA3109" w:rsidRDefault="00E4019F" w:rsidP="00E4019F">
            <w:pPr>
              <w:pStyle w:val="Default"/>
              <w:spacing w:before="40" w:after="40"/>
              <w:rPr>
                <w:rFonts w:ascii="Arial" w:hAnsi="Arial" w:cs="Arial"/>
                <w:color w:val="auto"/>
                <w:sz w:val="15"/>
                <w:szCs w:val="15"/>
              </w:rPr>
            </w:pPr>
            <w:r>
              <w:rPr>
                <w:rFonts w:ascii="Arial" w:hAnsi="Arial" w:cs="Arial"/>
                <w:color w:val="auto"/>
                <w:sz w:val="15"/>
                <w:szCs w:val="15"/>
              </w:rPr>
              <w:t>Suppl.Materials</w:t>
            </w:r>
          </w:p>
        </w:tc>
      </w:tr>
      <w:tr w:rsidR="00E4019F" w:rsidRPr="00AA3109" w14:paraId="7DF211A1" w14:textId="77777777" w:rsidTr="007C30EB">
        <w:trPr>
          <w:trHeight w:val="48"/>
        </w:trPr>
        <w:tc>
          <w:tcPr>
            <w:tcW w:w="1665" w:type="dxa"/>
            <w:tcBorders>
              <w:top w:val="single" w:sz="5" w:space="0" w:color="000000"/>
              <w:left w:val="single" w:sz="5" w:space="0" w:color="000000"/>
              <w:bottom w:val="single" w:sz="5" w:space="0" w:color="000000"/>
              <w:right w:val="single" w:sz="5" w:space="0" w:color="000000"/>
            </w:tcBorders>
          </w:tcPr>
          <w:p w14:paraId="1424762C"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55D637C5" w14:textId="77777777" w:rsidR="00E4019F" w:rsidRPr="00AA3109" w:rsidRDefault="00E4019F" w:rsidP="00E4019F">
            <w:pPr>
              <w:pStyle w:val="Default"/>
              <w:spacing w:before="40" w:after="40"/>
              <w:jc w:val="right"/>
              <w:rPr>
                <w:rFonts w:ascii="Arial" w:hAnsi="Arial" w:cs="Arial"/>
                <w:sz w:val="15"/>
                <w:szCs w:val="15"/>
              </w:rPr>
            </w:pPr>
            <w:r w:rsidRPr="00AA3109">
              <w:rPr>
                <w:rFonts w:ascii="Arial" w:hAnsi="Arial" w:cs="Arial"/>
                <w:sz w:val="15"/>
                <w:szCs w:val="15"/>
              </w:rPr>
              <w:t>21</w:t>
            </w:r>
          </w:p>
        </w:tc>
        <w:tc>
          <w:tcPr>
            <w:tcW w:w="11698" w:type="dxa"/>
            <w:tcBorders>
              <w:top w:val="single" w:sz="5" w:space="0" w:color="000000"/>
              <w:left w:val="single" w:sz="5" w:space="0" w:color="000000"/>
              <w:bottom w:val="single" w:sz="5" w:space="0" w:color="000000"/>
              <w:right w:val="single" w:sz="5" w:space="0" w:color="000000"/>
            </w:tcBorders>
          </w:tcPr>
          <w:p w14:paraId="16266CD7"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Present assessments of risk of bias due to missing results (arising from reporting biases) for each synthesis assessed.</w:t>
            </w:r>
          </w:p>
        </w:tc>
        <w:tc>
          <w:tcPr>
            <w:tcW w:w="1495" w:type="dxa"/>
            <w:tcBorders>
              <w:top w:val="single" w:sz="5" w:space="0" w:color="000000"/>
              <w:left w:val="single" w:sz="5" w:space="0" w:color="000000"/>
              <w:bottom w:val="single" w:sz="5" w:space="0" w:color="000000"/>
              <w:right w:val="single" w:sz="5" w:space="0" w:color="000000"/>
            </w:tcBorders>
          </w:tcPr>
          <w:p w14:paraId="5B2A39A3" w14:textId="77777777" w:rsidR="00E4019F" w:rsidRPr="00AA3109" w:rsidRDefault="00E4019F" w:rsidP="00E4019F">
            <w:pPr>
              <w:pStyle w:val="Default"/>
              <w:spacing w:before="40" w:after="40"/>
              <w:rPr>
                <w:rFonts w:ascii="Arial" w:hAnsi="Arial" w:cs="Arial"/>
                <w:color w:val="auto"/>
                <w:sz w:val="15"/>
                <w:szCs w:val="15"/>
              </w:rPr>
            </w:pPr>
            <w:r>
              <w:rPr>
                <w:rFonts w:ascii="Arial" w:hAnsi="Arial" w:cs="Arial"/>
                <w:color w:val="auto"/>
                <w:sz w:val="15"/>
                <w:szCs w:val="15"/>
              </w:rPr>
              <w:t>Suppl.Materials</w:t>
            </w:r>
          </w:p>
        </w:tc>
      </w:tr>
      <w:tr w:rsidR="00E4019F" w:rsidRPr="00AA3109" w14:paraId="04A47B81" w14:textId="77777777" w:rsidTr="007C30EB">
        <w:trPr>
          <w:trHeight w:val="48"/>
        </w:trPr>
        <w:tc>
          <w:tcPr>
            <w:tcW w:w="1665" w:type="dxa"/>
            <w:tcBorders>
              <w:top w:val="single" w:sz="5" w:space="0" w:color="000000"/>
              <w:left w:val="single" w:sz="5" w:space="0" w:color="000000"/>
              <w:bottom w:val="single" w:sz="5" w:space="0" w:color="000000"/>
              <w:right w:val="single" w:sz="5" w:space="0" w:color="000000"/>
            </w:tcBorders>
          </w:tcPr>
          <w:p w14:paraId="4A9B5183"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4392EA87" w14:textId="77777777" w:rsidR="00E4019F" w:rsidRPr="00AA3109" w:rsidRDefault="00E4019F" w:rsidP="00E4019F">
            <w:pPr>
              <w:pStyle w:val="Default"/>
              <w:spacing w:before="40" w:after="40"/>
              <w:jc w:val="right"/>
              <w:rPr>
                <w:rFonts w:ascii="Arial" w:hAnsi="Arial" w:cs="Arial"/>
                <w:sz w:val="15"/>
                <w:szCs w:val="15"/>
              </w:rPr>
            </w:pPr>
            <w:r w:rsidRPr="00AA3109">
              <w:rPr>
                <w:rFonts w:ascii="Arial" w:hAnsi="Arial" w:cs="Arial"/>
                <w:sz w:val="15"/>
                <w:szCs w:val="15"/>
              </w:rPr>
              <w:t>22</w:t>
            </w:r>
          </w:p>
        </w:tc>
        <w:tc>
          <w:tcPr>
            <w:tcW w:w="11698" w:type="dxa"/>
            <w:tcBorders>
              <w:top w:val="single" w:sz="5" w:space="0" w:color="000000"/>
              <w:left w:val="single" w:sz="5" w:space="0" w:color="000000"/>
              <w:bottom w:val="single" w:sz="5" w:space="0" w:color="000000"/>
              <w:right w:val="single" w:sz="5" w:space="0" w:color="000000"/>
            </w:tcBorders>
          </w:tcPr>
          <w:p w14:paraId="763C1202"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Present assessments of certainty (or confidence) in the body of evidence for each outcome assessed.</w:t>
            </w:r>
          </w:p>
        </w:tc>
        <w:tc>
          <w:tcPr>
            <w:tcW w:w="1495" w:type="dxa"/>
            <w:tcBorders>
              <w:top w:val="single" w:sz="5" w:space="0" w:color="000000"/>
              <w:left w:val="single" w:sz="5" w:space="0" w:color="000000"/>
              <w:bottom w:val="single" w:sz="5" w:space="0" w:color="000000"/>
              <w:right w:val="single" w:sz="5" w:space="0" w:color="000000"/>
            </w:tcBorders>
          </w:tcPr>
          <w:p w14:paraId="798BD62D" w14:textId="77777777" w:rsidR="00E4019F" w:rsidRPr="00AA3109" w:rsidRDefault="00E4019F" w:rsidP="00E4019F">
            <w:pPr>
              <w:pStyle w:val="Default"/>
              <w:spacing w:before="40" w:after="40"/>
              <w:rPr>
                <w:rFonts w:ascii="Arial" w:hAnsi="Arial" w:cs="Arial"/>
                <w:color w:val="auto"/>
                <w:sz w:val="15"/>
                <w:szCs w:val="15"/>
              </w:rPr>
            </w:pPr>
            <w:r>
              <w:rPr>
                <w:rFonts w:ascii="Arial" w:hAnsi="Arial" w:cs="Arial"/>
                <w:color w:val="auto"/>
                <w:sz w:val="15"/>
                <w:szCs w:val="15"/>
              </w:rPr>
              <w:t>Suppl.Materials</w:t>
            </w:r>
          </w:p>
        </w:tc>
      </w:tr>
      <w:tr w:rsidR="00E4019F" w:rsidRPr="00AA3109" w14:paraId="7302D967" w14:textId="77777777" w:rsidTr="007C30EB">
        <w:trPr>
          <w:trHeight w:val="24"/>
        </w:trPr>
        <w:tc>
          <w:tcPr>
            <w:tcW w:w="1395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522C0C8" w14:textId="77777777" w:rsidR="00E4019F" w:rsidRPr="00AA3109" w:rsidRDefault="00E4019F" w:rsidP="00E4019F">
            <w:pPr>
              <w:pStyle w:val="Default"/>
              <w:rPr>
                <w:rFonts w:ascii="Arial" w:hAnsi="Arial" w:cs="Arial"/>
                <w:sz w:val="15"/>
                <w:szCs w:val="15"/>
              </w:rPr>
            </w:pPr>
            <w:r w:rsidRPr="00AA3109">
              <w:rPr>
                <w:rFonts w:ascii="Arial" w:hAnsi="Arial" w:cs="Arial"/>
                <w:b/>
                <w:bCs/>
                <w:sz w:val="15"/>
                <w:szCs w:val="15"/>
              </w:rPr>
              <w:t xml:space="preserve">DISCUSSION </w:t>
            </w:r>
          </w:p>
        </w:tc>
        <w:tc>
          <w:tcPr>
            <w:tcW w:w="1495" w:type="dxa"/>
            <w:tcBorders>
              <w:top w:val="double" w:sz="5" w:space="0" w:color="000000"/>
              <w:left w:val="single" w:sz="5" w:space="0" w:color="000000"/>
              <w:bottom w:val="single" w:sz="5" w:space="0" w:color="000000"/>
              <w:right w:val="single" w:sz="5" w:space="0" w:color="000000"/>
            </w:tcBorders>
            <w:shd w:val="clear" w:color="auto" w:fill="FFFFCC"/>
          </w:tcPr>
          <w:p w14:paraId="114A85FC" w14:textId="77777777" w:rsidR="00E4019F" w:rsidRPr="00AA3109" w:rsidRDefault="00E4019F" w:rsidP="00E4019F">
            <w:pPr>
              <w:pStyle w:val="Default"/>
              <w:jc w:val="center"/>
              <w:rPr>
                <w:rFonts w:ascii="Arial" w:hAnsi="Arial" w:cs="Arial"/>
                <w:color w:val="auto"/>
                <w:sz w:val="15"/>
                <w:szCs w:val="15"/>
              </w:rPr>
            </w:pPr>
          </w:p>
        </w:tc>
      </w:tr>
      <w:tr w:rsidR="00E4019F" w:rsidRPr="00AA3109" w14:paraId="7F328CFF" w14:textId="77777777" w:rsidTr="007C30EB">
        <w:trPr>
          <w:trHeight w:val="48"/>
        </w:trPr>
        <w:tc>
          <w:tcPr>
            <w:tcW w:w="1665" w:type="dxa"/>
            <w:vMerge w:val="restart"/>
            <w:tcBorders>
              <w:top w:val="single" w:sz="5" w:space="0" w:color="000000"/>
              <w:left w:val="single" w:sz="5" w:space="0" w:color="000000"/>
              <w:right w:val="single" w:sz="5" w:space="0" w:color="000000"/>
            </w:tcBorders>
          </w:tcPr>
          <w:p w14:paraId="4F5B41D9"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7AF9FE5D" w14:textId="77777777" w:rsidR="00E4019F" w:rsidRPr="00AA3109" w:rsidRDefault="00E4019F" w:rsidP="00E4019F">
            <w:pPr>
              <w:pStyle w:val="Default"/>
              <w:spacing w:before="40" w:after="40"/>
              <w:jc w:val="right"/>
              <w:rPr>
                <w:rFonts w:ascii="Arial" w:hAnsi="Arial" w:cs="Arial"/>
                <w:sz w:val="15"/>
                <w:szCs w:val="15"/>
              </w:rPr>
            </w:pPr>
            <w:r w:rsidRPr="00AA3109">
              <w:rPr>
                <w:rFonts w:ascii="Arial" w:hAnsi="Arial" w:cs="Arial"/>
                <w:sz w:val="15"/>
                <w:szCs w:val="15"/>
              </w:rPr>
              <w:t>23a</w:t>
            </w:r>
          </w:p>
        </w:tc>
        <w:tc>
          <w:tcPr>
            <w:tcW w:w="11698" w:type="dxa"/>
            <w:tcBorders>
              <w:top w:val="single" w:sz="5" w:space="0" w:color="000000"/>
              <w:left w:val="single" w:sz="5" w:space="0" w:color="000000"/>
              <w:bottom w:val="single" w:sz="5" w:space="0" w:color="000000"/>
              <w:right w:val="single" w:sz="5" w:space="0" w:color="000000"/>
            </w:tcBorders>
          </w:tcPr>
          <w:p w14:paraId="63A04280"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Provide a general interpretation of the results in the context of other evidence.</w:t>
            </w:r>
          </w:p>
        </w:tc>
        <w:tc>
          <w:tcPr>
            <w:tcW w:w="1495" w:type="dxa"/>
            <w:tcBorders>
              <w:top w:val="single" w:sz="5" w:space="0" w:color="000000"/>
              <w:left w:val="single" w:sz="5" w:space="0" w:color="000000"/>
              <w:bottom w:val="single" w:sz="5" w:space="0" w:color="000000"/>
              <w:right w:val="single" w:sz="5" w:space="0" w:color="000000"/>
            </w:tcBorders>
          </w:tcPr>
          <w:p w14:paraId="16240723" w14:textId="77777777" w:rsidR="00E4019F" w:rsidRPr="00AA3109" w:rsidRDefault="00E4019F" w:rsidP="00E4019F">
            <w:pPr>
              <w:pStyle w:val="Default"/>
              <w:spacing w:before="40" w:after="40"/>
              <w:rPr>
                <w:rFonts w:ascii="Arial" w:hAnsi="Arial" w:cs="Arial"/>
                <w:color w:val="auto"/>
                <w:sz w:val="15"/>
                <w:szCs w:val="15"/>
              </w:rPr>
            </w:pPr>
            <w:r>
              <w:rPr>
                <w:rFonts w:ascii="Arial" w:hAnsi="Arial" w:cs="Arial"/>
                <w:color w:val="auto"/>
                <w:sz w:val="15"/>
                <w:szCs w:val="15"/>
              </w:rPr>
              <w:t>14-17</w:t>
            </w:r>
          </w:p>
        </w:tc>
      </w:tr>
      <w:tr w:rsidR="00E4019F" w:rsidRPr="00AA3109" w14:paraId="6AED4CE7" w14:textId="77777777" w:rsidTr="007C30EB">
        <w:trPr>
          <w:trHeight w:val="48"/>
        </w:trPr>
        <w:tc>
          <w:tcPr>
            <w:tcW w:w="1665" w:type="dxa"/>
            <w:vMerge/>
            <w:tcBorders>
              <w:left w:val="single" w:sz="5" w:space="0" w:color="000000"/>
              <w:right w:val="single" w:sz="5" w:space="0" w:color="000000"/>
            </w:tcBorders>
          </w:tcPr>
          <w:p w14:paraId="5158172F" w14:textId="77777777" w:rsidR="00E4019F" w:rsidRPr="00AA3109" w:rsidRDefault="00E4019F" w:rsidP="00E4019F">
            <w:pPr>
              <w:pStyle w:val="Default"/>
              <w:spacing w:before="40" w:after="40"/>
              <w:rPr>
                <w:rFonts w:ascii="Arial" w:hAnsi="Arial" w:cs="Arial"/>
                <w:sz w:val="15"/>
                <w:szCs w:val="15"/>
              </w:rPr>
            </w:pPr>
          </w:p>
        </w:tc>
        <w:tc>
          <w:tcPr>
            <w:tcW w:w="587" w:type="dxa"/>
            <w:tcBorders>
              <w:top w:val="single" w:sz="5" w:space="0" w:color="000000"/>
              <w:left w:val="single" w:sz="5" w:space="0" w:color="000000"/>
              <w:bottom w:val="single" w:sz="5" w:space="0" w:color="000000"/>
              <w:right w:val="single" w:sz="5" w:space="0" w:color="000000"/>
            </w:tcBorders>
          </w:tcPr>
          <w:p w14:paraId="3B7E4C5A" w14:textId="77777777" w:rsidR="00E4019F" w:rsidRPr="00AA3109" w:rsidRDefault="00E4019F" w:rsidP="00E4019F">
            <w:pPr>
              <w:pStyle w:val="Default"/>
              <w:spacing w:before="40" w:after="40"/>
              <w:jc w:val="right"/>
              <w:rPr>
                <w:rFonts w:ascii="Arial" w:hAnsi="Arial" w:cs="Arial"/>
                <w:sz w:val="15"/>
                <w:szCs w:val="15"/>
              </w:rPr>
            </w:pPr>
            <w:r w:rsidRPr="00AA3109">
              <w:rPr>
                <w:rFonts w:ascii="Arial" w:hAnsi="Arial" w:cs="Arial"/>
                <w:sz w:val="15"/>
                <w:szCs w:val="15"/>
              </w:rPr>
              <w:t>23b</w:t>
            </w:r>
          </w:p>
        </w:tc>
        <w:tc>
          <w:tcPr>
            <w:tcW w:w="11698" w:type="dxa"/>
            <w:tcBorders>
              <w:top w:val="single" w:sz="5" w:space="0" w:color="000000"/>
              <w:left w:val="single" w:sz="5" w:space="0" w:color="000000"/>
              <w:bottom w:val="single" w:sz="5" w:space="0" w:color="000000"/>
              <w:right w:val="single" w:sz="5" w:space="0" w:color="000000"/>
            </w:tcBorders>
          </w:tcPr>
          <w:p w14:paraId="7743F035"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Discuss any limitations of the evidence included in the review.</w:t>
            </w:r>
          </w:p>
        </w:tc>
        <w:tc>
          <w:tcPr>
            <w:tcW w:w="1495" w:type="dxa"/>
            <w:tcBorders>
              <w:top w:val="single" w:sz="5" w:space="0" w:color="000000"/>
              <w:left w:val="single" w:sz="5" w:space="0" w:color="000000"/>
              <w:bottom w:val="single" w:sz="5" w:space="0" w:color="000000"/>
              <w:right w:val="single" w:sz="5" w:space="0" w:color="000000"/>
            </w:tcBorders>
          </w:tcPr>
          <w:p w14:paraId="04632774" w14:textId="77777777" w:rsidR="00E4019F" w:rsidRPr="00AA3109" w:rsidRDefault="00E4019F" w:rsidP="00E4019F">
            <w:pPr>
              <w:pStyle w:val="Default"/>
              <w:spacing w:before="40" w:after="40"/>
              <w:rPr>
                <w:rFonts w:ascii="Arial" w:hAnsi="Arial" w:cs="Arial"/>
                <w:color w:val="auto"/>
                <w:sz w:val="15"/>
                <w:szCs w:val="15"/>
              </w:rPr>
            </w:pPr>
            <w:r>
              <w:rPr>
                <w:rFonts w:ascii="Arial" w:hAnsi="Arial" w:cs="Arial"/>
                <w:color w:val="auto"/>
                <w:sz w:val="15"/>
                <w:szCs w:val="15"/>
              </w:rPr>
              <w:t>14-17</w:t>
            </w:r>
          </w:p>
        </w:tc>
      </w:tr>
      <w:tr w:rsidR="00E4019F" w:rsidRPr="00AA3109" w14:paraId="07F44C58" w14:textId="77777777" w:rsidTr="007C30EB">
        <w:trPr>
          <w:trHeight w:val="48"/>
        </w:trPr>
        <w:tc>
          <w:tcPr>
            <w:tcW w:w="1665" w:type="dxa"/>
            <w:vMerge/>
            <w:tcBorders>
              <w:left w:val="single" w:sz="5" w:space="0" w:color="000000"/>
              <w:right w:val="single" w:sz="5" w:space="0" w:color="000000"/>
            </w:tcBorders>
          </w:tcPr>
          <w:p w14:paraId="2CAC29DD" w14:textId="77777777" w:rsidR="00E4019F" w:rsidRPr="00AA3109" w:rsidRDefault="00E4019F" w:rsidP="00E4019F">
            <w:pPr>
              <w:pStyle w:val="Default"/>
              <w:spacing w:before="40" w:after="40"/>
              <w:rPr>
                <w:rFonts w:ascii="Arial" w:hAnsi="Arial" w:cs="Arial"/>
                <w:sz w:val="15"/>
                <w:szCs w:val="15"/>
              </w:rPr>
            </w:pPr>
          </w:p>
        </w:tc>
        <w:tc>
          <w:tcPr>
            <w:tcW w:w="587" w:type="dxa"/>
            <w:tcBorders>
              <w:top w:val="single" w:sz="5" w:space="0" w:color="000000"/>
              <w:left w:val="single" w:sz="5" w:space="0" w:color="000000"/>
              <w:bottom w:val="single" w:sz="4" w:space="0" w:color="auto"/>
              <w:right w:val="single" w:sz="5" w:space="0" w:color="000000"/>
            </w:tcBorders>
          </w:tcPr>
          <w:p w14:paraId="63CEC525" w14:textId="77777777" w:rsidR="00E4019F" w:rsidRPr="00AA3109" w:rsidRDefault="00E4019F" w:rsidP="00E4019F">
            <w:pPr>
              <w:pStyle w:val="Default"/>
              <w:spacing w:before="40" w:after="40"/>
              <w:jc w:val="right"/>
              <w:rPr>
                <w:rFonts w:ascii="Arial" w:hAnsi="Arial" w:cs="Arial"/>
                <w:sz w:val="15"/>
                <w:szCs w:val="15"/>
              </w:rPr>
            </w:pPr>
            <w:r w:rsidRPr="00AA3109">
              <w:rPr>
                <w:rFonts w:ascii="Arial" w:hAnsi="Arial" w:cs="Arial"/>
                <w:sz w:val="15"/>
                <w:szCs w:val="15"/>
              </w:rPr>
              <w:t>23c</w:t>
            </w:r>
          </w:p>
        </w:tc>
        <w:tc>
          <w:tcPr>
            <w:tcW w:w="11698" w:type="dxa"/>
            <w:tcBorders>
              <w:top w:val="single" w:sz="5" w:space="0" w:color="000000"/>
              <w:left w:val="single" w:sz="5" w:space="0" w:color="000000"/>
              <w:bottom w:val="single" w:sz="5" w:space="0" w:color="000000"/>
              <w:right w:val="single" w:sz="5" w:space="0" w:color="000000"/>
            </w:tcBorders>
          </w:tcPr>
          <w:p w14:paraId="0E6E0FAF"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Discuss any limitations of the review processes used.</w:t>
            </w:r>
          </w:p>
        </w:tc>
        <w:tc>
          <w:tcPr>
            <w:tcW w:w="1495" w:type="dxa"/>
            <w:tcBorders>
              <w:top w:val="single" w:sz="5" w:space="0" w:color="000000"/>
              <w:left w:val="single" w:sz="5" w:space="0" w:color="000000"/>
              <w:bottom w:val="single" w:sz="5" w:space="0" w:color="000000"/>
              <w:right w:val="single" w:sz="5" w:space="0" w:color="000000"/>
            </w:tcBorders>
          </w:tcPr>
          <w:p w14:paraId="2F5C6DFD" w14:textId="77777777" w:rsidR="00E4019F" w:rsidRPr="00AA3109" w:rsidRDefault="00E4019F" w:rsidP="00E4019F">
            <w:pPr>
              <w:pStyle w:val="Default"/>
              <w:spacing w:before="40" w:after="40"/>
              <w:rPr>
                <w:rFonts w:ascii="Arial" w:hAnsi="Arial" w:cs="Arial"/>
                <w:color w:val="auto"/>
                <w:sz w:val="15"/>
                <w:szCs w:val="15"/>
              </w:rPr>
            </w:pPr>
            <w:r>
              <w:rPr>
                <w:rFonts w:ascii="Arial" w:hAnsi="Arial" w:cs="Arial"/>
                <w:color w:val="auto"/>
                <w:sz w:val="15"/>
                <w:szCs w:val="15"/>
              </w:rPr>
              <w:t>14-17 and Suppl.Materials</w:t>
            </w:r>
          </w:p>
        </w:tc>
      </w:tr>
      <w:tr w:rsidR="00E4019F" w:rsidRPr="00AA3109" w14:paraId="09B7963F" w14:textId="77777777" w:rsidTr="007C30EB">
        <w:trPr>
          <w:trHeight w:val="48"/>
        </w:trPr>
        <w:tc>
          <w:tcPr>
            <w:tcW w:w="1665" w:type="dxa"/>
            <w:vMerge/>
            <w:tcBorders>
              <w:left w:val="single" w:sz="5" w:space="0" w:color="000000"/>
              <w:bottom w:val="single" w:sz="4" w:space="0" w:color="auto"/>
              <w:right w:val="single" w:sz="5" w:space="0" w:color="000000"/>
            </w:tcBorders>
          </w:tcPr>
          <w:p w14:paraId="42217FBF" w14:textId="77777777" w:rsidR="00E4019F" w:rsidRPr="00AA3109" w:rsidRDefault="00E4019F" w:rsidP="00E4019F">
            <w:pPr>
              <w:pStyle w:val="Default"/>
              <w:spacing w:before="40" w:after="40"/>
              <w:rPr>
                <w:rFonts w:ascii="Arial" w:hAnsi="Arial" w:cs="Arial"/>
                <w:sz w:val="15"/>
                <w:szCs w:val="15"/>
              </w:rPr>
            </w:pPr>
          </w:p>
        </w:tc>
        <w:tc>
          <w:tcPr>
            <w:tcW w:w="587" w:type="dxa"/>
            <w:tcBorders>
              <w:top w:val="single" w:sz="4" w:space="0" w:color="auto"/>
              <w:left w:val="single" w:sz="5" w:space="0" w:color="000000"/>
              <w:bottom w:val="single" w:sz="4" w:space="0" w:color="auto"/>
              <w:right w:val="single" w:sz="4" w:space="0" w:color="auto"/>
            </w:tcBorders>
          </w:tcPr>
          <w:p w14:paraId="1A2E8992" w14:textId="77777777" w:rsidR="00E4019F" w:rsidRPr="00AA3109" w:rsidRDefault="00E4019F" w:rsidP="00E4019F">
            <w:pPr>
              <w:pStyle w:val="Default"/>
              <w:spacing w:before="40" w:after="40"/>
              <w:jc w:val="right"/>
              <w:rPr>
                <w:rFonts w:ascii="Arial" w:hAnsi="Arial" w:cs="Arial"/>
                <w:sz w:val="15"/>
                <w:szCs w:val="15"/>
              </w:rPr>
            </w:pPr>
            <w:r w:rsidRPr="00AA3109">
              <w:rPr>
                <w:rFonts w:ascii="Arial" w:hAnsi="Arial" w:cs="Arial"/>
                <w:sz w:val="15"/>
                <w:szCs w:val="15"/>
              </w:rPr>
              <w:t>23d</w:t>
            </w:r>
          </w:p>
        </w:tc>
        <w:tc>
          <w:tcPr>
            <w:tcW w:w="11698" w:type="dxa"/>
            <w:tcBorders>
              <w:top w:val="single" w:sz="5" w:space="0" w:color="000000"/>
              <w:left w:val="single" w:sz="4" w:space="0" w:color="auto"/>
              <w:bottom w:val="double" w:sz="5" w:space="0" w:color="000000"/>
              <w:right w:val="single" w:sz="5" w:space="0" w:color="000000"/>
            </w:tcBorders>
          </w:tcPr>
          <w:p w14:paraId="06606EF3"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Discuss implications of the results for practice, policy, and future research.</w:t>
            </w:r>
          </w:p>
        </w:tc>
        <w:tc>
          <w:tcPr>
            <w:tcW w:w="1495" w:type="dxa"/>
            <w:tcBorders>
              <w:top w:val="single" w:sz="5" w:space="0" w:color="000000"/>
              <w:left w:val="single" w:sz="5" w:space="0" w:color="000000"/>
              <w:bottom w:val="double" w:sz="5" w:space="0" w:color="000000"/>
              <w:right w:val="single" w:sz="5" w:space="0" w:color="000000"/>
            </w:tcBorders>
          </w:tcPr>
          <w:p w14:paraId="3C8D09A3" w14:textId="77777777" w:rsidR="00E4019F" w:rsidRPr="00AA3109" w:rsidRDefault="00E4019F" w:rsidP="00E4019F">
            <w:pPr>
              <w:pStyle w:val="Default"/>
              <w:spacing w:before="40" w:after="40"/>
              <w:rPr>
                <w:rFonts w:ascii="Arial" w:hAnsi="Arial" w:cs="Arial"/>
                <w:color w:val="auto"/>
                <w:sz w:val="15"/>
                <w:szCs w:val="15"/>
              </w:rPr>
            </w:pPr>
            <w:r>
              <w:rPr>
                <w:rFonts w:ascii="Arial" w:hAnsi="Arial" w:cs="Arial"/>
                <w:color w:val="auto"/>
                <w:sz w:val="15"/>
                <w:szCs w:val="15"/>
              </w:rPr>
              <w:t>14-17</w:t>
            </w:r>
          </w:p>
        </w:tc>
      </w:tr>
      <w:tr w:rsidR="00E4019F" w:rsidRPr="00AA3109" w14:paraId="44428373" w14:textId="77777777" w:rsidTr="007C30EB">
        <w:trPr>
          <w:trHeight w:val="24"/>
        </w:trPr>
        <w:tc>
          <w:tcPr>
            <w:tcW w:w="1395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30BB52B" w14:textId="77777777" w:rsidR="00E4019F" w:rsidRPr="00AA3109" w:rsidRDefault="00E4019F" w:rsidP="00E4019F">
            <w:pPr>
              <w:pStyle w:val="Default"/>
              <w:rPr>
                <w:rFonts w:ascii="Arial" w:hAnsi="Arial" w:cs="Arial"/>
                <w:sz w:val="15"/>
                <w:szCs w:val="15"/>
              </w:rPr>
            </w:pPr>
            <w:r w:rsidRPr="00AA3109">
              <w:rPr>
                <w:rFonts w:ascii="Arial" w:hAnsi="Arial" w:cs="Arial"/>
                <w:b/>
                <w:bCs/>
                <w:sz w:val="15"/>
                <w:szCs w:val="15"/>
              </w:rPr>
              <w:t>OTHER INFORMATION</w:t>
            </w:r>
          </w:p>
        </w:tc>
        <w:tc>
          <w:tcPr>
            <w:tcW w:w="1495" w:type="dxa"/>
            <w:tcBorders>
              <w:top w:val="double" w:sz="5" w:space="0" w:color="000000"/>
              <w:left w:val="single" w:sz="5" w:space="0" w:color="000000"/>
              <w:bottom w:val="single" w:sz="5" w:space="0" w:color="000000"/>
              <w:right w:val="single" w:sz="5" w:space="0" w:color="000000"/>
            </w:tcBorders>
            <w:shd w:val="clear" w:color="auto" w:fill="FFFFCC"/>
          </w:tcPr>
          <w:p w14:paraId="53321AFF" w14:textId="77777777" w:rsidR="00E4019F" w:rsidRPr="00AA3109" w:rsidRDefault="00E4019F" w:rsidP="00E4019F">
            <w:pPr>
              <w:pStyle w:val="Default"/>
              <w:jc w:val="center"/>
              <w:rPr>
                <w:rFonts w:ascii="Arial" w:hAnsi="Arial" w:cs="Arial"/>
                <w:color w:val="auto"/>
                <w:sz w:val="15"/>
                <w:szCs w:val="15"/>
              </w:rPr>
            </w:pPr>
          </w:p>
        </w:tc>
      </w:tr>
      <w:tr w:rsidR="00E4019F" w:rsidRPr="00AA3109" w14:paraId="3CDDBDBC" w14:textId="77777777" w:rsidTr="007C30EB">
        <w:trPr>
          <w:trHeight w:val="48"/>
        </w:trPr>
        <w:tc>
          <w:tcPr>
            <w:tcW w:w="1665" w:type="dxa"/>
            <w:vMerge w:val="restart"/>
            <w:tcBorders>
              <w:top w:val="single" w:sz="5" w:space="0" w:color="000000"/>
              <w:left w:val="single" w:sz="5" w:space="0" w:color="000000"/>
              <w:right w:val="single" w:sz="5" w:space="0" w:color="000000"/>
            </w:tcBorders>
          </w:tcPr>
          <w:p w14:paraId="46B9B250"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5CFA713D" w14:textId="77777777" w:rsidR="00E4019F" w:rsidRPr="00AA3109" w:rsidRDefault="00E4019F" w:rsidP="00E4019F">
            <w:pPr>
              <w:pStyle w:val="Default"/>
              <w:spacing w:before="40" w:after="40"/>
              <w:jc w:val="right"/>
              <w:rPr>
                <w:rFonts w:ascii="Arial" w:hAnsi="Arial" w:cs="Arial"/>
                <w:sz w:val="15"/>
                <w:szCs w:val="15"/>
              </w:rPr>
            </w:pPr>
            <w:r w:rsidRPr="00AA3109">
              <w:rPr>
                <w:rFonts w:ascii="Arial" w:hAnsi="Arial" w:cs="Arial"/>
                <w:sz w:val="15"/>
                <w:szCs w:val="15"/>
              </w:rPr>
              <w:t>24a</w:t>
            </w:r>
          </w:p>
        </w:tc>
        <w:tc>
          <w:tcPr>
            <w:tcW w:w="11698" w:type="dxa"/>
            <w:tcBorders>
              <w:top w:val="single" w:sz="5" w:space="0" w:color="000000"/>
              <w:left w:val="single" w:sz="5" w:space="0" w:color="000000"/>
              <w:bottom w:val="single" w:sz="5" w:space="0" w:color="000000"/>
              <w:right w:val="single" w:sz="5" w:space="0" w:color="000000"/>
            </w:tcBorders>
          </w:tcPr>
          <w:p w14:paraId="0ED72A9F"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Provide registration information for the review, including register name and registration number, or state that the review was not registered.</w:t>
            </w:r>
          </w:p>
        </w:tc>
        <w:tc>
          <w:tcPr>
            <w:tcW w:w="1495" w:type="dxa"/>
            <w:tcBorders>
              <w:top w:val="single" w:sz="5" w:space="0" w:color="000000"/>
              <w:left w:val="single" w:sz="5" w:space="0" w:color="000000"/>
              <w:bottom w:val="single" w:sz="5" w:space="0" w:color="000000"/>
              <w:right w:val="single" w:sz="5" w:space="0" w:color="000000"/>
            </w:tcBorders>
          </w:tcPr>
          <w:p w14:paraId="6F8ADA18" w14:textId="7ECB7F77" w:rsidR="00E4019F" w:rsidRPr="00AA3109" w:rsidRDefault="009259A0" w:rsidP="00E4019F">
            <w:pPr>
              <w:pStyle w:val="Default"/>
              <w:spacing w:before="40" w:after="40"/>
              <w:rPr>
                <w:rFonts w:ascii="Arial" w:hAnsi="Arial" w:cs="Arial"/>
                <w:color w:val="auto"/>
                <w:sz w:val="15"/>
                <w:szCs w:val="15"/>
              </w:rPr>
            </w:pPr>
            <w:r>
              <w:rPr>
                <w:rFonts w:ascii="Arial" w:hAnsi="Arial" w:cs="Arial"/>
                <w:color w:val="auto"/>
                <w:sz w:val="15"/>
                <w:szCs w:val="15"/>
              </w:rPr>
              <w:t>Suppl.Materials, 1</w:t>
            </w:r>
          </w:p>
        </w:tc>
      </w:tr>
      <w:tr w:rsidR="00E4019F" w:rsidRPr="00AA3109" w14:paraId="3070F953" w14:textId="77777777" w:rsidTr="007C30EB">
        <w:trPr>
          <w:trHeight w:val="57"/>
        </w:trPr>
        <w:tc>
          <w:tcPr>
            <w:tcW w:w="1665" w:type="dxa"/>
            <w:vMerge/>
            <w:tcBorders>
              <w:left w:val="single" w:sz="5" w:space="0" w:color="000000"/>
              <w:right w:val="single" w:sz="5" w:space="0" w:color="000000"/>
            </w:tcBorders>
          </w:tcPr>
          <w:p w14:paraId="21C4A83F" w14:textId="77777777" w:rsidR="00E4019F" w:rsidRPr="00AA3109" w:rsidRDefault="00E4019F" w:rsidP="00E4019F">
            <w:pPr>
              <w:pStyle w:val="Default"/>
              <w:spacing w:before="40" w:after="40"/>
              <w:rPr>
                <w:rFonts w:ascii="Arial" w:hAnsi="Arial" w:cs="Arial"/>
                <w:sz w:val="15"/>
                <w:szCs w:val="15"/>
              </w:rPr>
            </w:pPr>
          </w:p>
        </w:tc>
        <w:tc>
          <w:tcPr>
            <w:tcW w:w="587" w:type="dxa"/>
            <w:tcBorders>
              <w:top w:val="single" w:sz="5" w:space="0" w:color="000000"/>
              <w:left w:val="single" w:sz="5" w:space="0" w:color="000000"/>
              <w:bottom w:val="single" w:sz="5" w:space="0" w:color="000000"/>
              <w:right w:val="single" w:sz="5" w:space="0" w:color="000000"/>
            </w:tcBorders>
          </w:tcPr>
          <w:p w14:paraId="10772F4A" w14:textId="77777777" w:rsidR="00E4019F" w:rsidRPr="00AA3109" w:rsidRDefault="00E4019F" w:rsidP="00E4019F">
            <w:pPr>
              <w:pStyle w:val="Default"/>
              <w:spacing w:before="40" w:after="40"/>
              <w:jc w:val="right"/>
              <w:rPr>
                <w:rFonts w:ascii="Arial" w:hAnsi="Arial" w:cs="Arial"/>
                <w:sz w:val="15"/>
                <w:szCs w:val="15"/>
              </w:rPr>
            </w:pPr>
            <w:r w:rsidRPr="00AA3109">
              <w:rPr>
                <w:rFonts w:ascii="Arial" w:hAnsi="Arial" w:cs="Arial"/>
                <w:sz w:val="15"/>
                <w:szCs w:val="15"/>
              </w:rPr>
              <w:t>24b</w:t>
            </w:r>
          </w:p>
        </w:tc>
        <w:tc>
          <w:tcPr>
            <w:tcW w:w="11698" w:type="dxa"/>
            <w:tcBorders>
              <w:top w:val="single" w:sz="5" w:space="0" w:color="000000"/>
              <w:left w:val="single" w:sz="5" w:space="0" w:color="000000"/>
              <w:bottom w:val="single" w:sz="5" w:space="0" w:color="000000"/>
              <w:right w:val="single" w:sz="5" w:space="0" w:color="000000"/>
            </w:tcBorders>
          </w:tcPr>
          <w:p w14:paraId="475DD86A"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Indicate where the review protocol can be accessed, or state that a protocol was not prepared.</w:t>
            </w:r>
          </w:p>
        </w:tc>
        <w:tc>
          <w:tcPr>
            <w:tcW w:w="1495" w:type="dxa"/>
            <w:tcBorders>
              <w:top w:val="single" w:sz="5" w:space="0" w:color="000000"/>
              <w:left w:val="single" w:sz="5" w:space="0" w:color="000000"/>
              <w:bottom w:val="single" w:sz="5" w:space="0" w:color="000000"/>
              <w:right w:val="single" w:sz="5" w:space="0" w:color="000000"/>
            </w:tcBorders>
          </w:tcPr>
          <w:p w14:paraId="76442CA0" w14:textId="77777777" w:rsidR="00E4019F" w:rsidRPr="00AA3109" w:rsidRDefault="00E4019F" w:rsidP="00E4019F">
            <w:pPr>
              <w:pStyle w:val="Default"/>
              <w:spacing w:before="40" w:after="40"/>
              <w:rPr>
                <w:rFonts w:ascii="Arial" w:hAnsi="Arial" w:cs="Arial"/>
                <w:color w:val="auto"/>
                <w:sz w:val="15"/>
                <w:szCs w:val="15"/>
              </w:rPr>
            </w:pPr>
            <w:r>
              <w:rPr>
                <w:rFonts w:ascii="Arial" w:hAnsi="Arial" w:cs="Arial"/>
                <w:color w:val="auto"/>
                <w:sz w:val="15"/>
                <w:szCs w:val="15"/>
              </w:rPr>
              <w:t>Suppl.Materials</w:t>
            </w:r>
          </w:p>
        </w:tc>
      </w:tr>
      <w:tr w:rsidR="00E4019F" w:rsidRPr="00AA3109" w14:paraId="1F18B020" w14:textId="77777777" w:rsidTr="007C30EB">
        <w:trPr>
          <w:trHeight w:val="48"/>
        </w:trPr>
        <w:tc>
          <w:tcPr>
            <w:tcW w:w="1665" w:type="dxa"/>
            <w:vMerge/>
            <w:tcBorders>
              <w:left w:val="single" w:sz="5" w:space="0" w:color="000000"/>
              <w:bottom w:val="single" w:sz="5" w:space="0" w:color="000000"/>
              <w:right w:val="single" w:sz="5" w:space="0" w:color="000000"/>
            </w:tcBorders>
          </w:tcPr>
          <w:p w14:paraId="7919C116" w14:textId="77777777" w:rsidR="00E4019F" w:rsidRPr="00AA3109" w:rsidRDefault="00E4019F" w:rsidP="00E4019F">
            <w:pPr>
              <w:pStyle w:val="Default"/>
              <w:spacing w:before="40" w:after="40"/>
              <w:rPr>
                <w:rFonts w:ascii="Arial" w:hAnsi="Arial" w:cs="Arial"/>
                <w:sz w:val="15"/>
                <w:szCs w:val="15"/>
              </w:rPr>
            </w:pPr>
          </w:p>
        </w:tc>
        <w:tc>
          <w:tcPr>
            <w:tcW w:w="587" w:type="dxa"/>
            <w:tcBorders>
              <w:top w:val="single" w:sz="5" w:space="0" w:color="000000"/>
              <w:left w:val="single" w:sz="5" w:space="0" w:color="000000"/>
              <w:bottom w:val="single" w:sz="5" w:space="0" w:color="000000"/>
              <w:right w:val="single" w:sz="5" w:space="0" w:color="000000"/>
            </w:tcBorders>
          </w:tcPr>
          <w:p w14:paraId="6C116452" w14:textId="77777777" w:rsidR="00E4019F" w:rsidRPr="00AA3109" w:rsidRDefault="00E4019F" w:rsidP="00E4019F">
            <w:pPr>
              <w:pStyle w:val="Default"/>
              <w:spacing w:before="40" w:after="40"/>
              <w:jc w:val="right"/>
              <w:rPr>
                <w:rFonts w:ascii="Arial" w:hAnsi="Arial" w:cs="Arial"/>
                <w:sz w:val="15"/>
                <w:szCs w:val="15"/>
              </w:rPr>
            </w:pPr>
            <w:r w:rsidRPr="00AA3109">
              <w:rPr>
                <w:rFonts w:ascii="Arial" w:hAnsi="Arial" w:cs="Arial"/>
                <w:sz w:val="15"/>
                <w:szCs w:val="15"/>
              </w:rPr>
              <w:t>24c</w:t>
            </w:r>
          </w:p>
        </w:tc>
        <w:tc>
          <w:tcPr>
            <w:tcW w:w="11698" w:type="dxa"/>
            <w:tcBorders>
              <w:top w:val="single" w:sz="5" w:space="0" w:color="000000"/>
              <w:left w:val="single" w:sz="5" w:space="0" w:color="000000"/>
              <w:bottom w:val="single" w:sz="5" w:space="0" w:color="000000"/>
              <w:right w:val="single" w:sz="5" w:space="0" w:color="000000"/>
            </w:tcBorders>
          </w:tcPr>
          <w:p w14:paraId="72429D64"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Describe and explain any amendments to information provided at registration or in the protocol.</w:t>
            </w:r>
          </w:p>
        </w:tc>
        <w:tc>
          <w:tcPr>
            <w:tcW w:w="1495" w:type="dxa"/>
            <w:tcBorders>
              <w:top w:val="single" w:sz="5" w:space="0" w:color="000000"/>
              <w:left w:val="single" w:sz="5" w:space="0" w:color="000000"/>
              <w:bottom w:val="single" w:sz="5" w:space="0" w:color="000000"/>
              <w:right w:val="single" w:sz="5" w:space="0" w:color="000000"/>
            </w:tcBorders>
          </w:tcPr>
          <w:p w14:paraId="009CEC0F" w14:textId="77777777" w:rsidR="00E4019F" w:rsidRPr="00AA3109" w:rsidRDefault="00E4019F" w:rsidP="00E4019F">
            <w:pPr>
              <w:pStyle w:val="Default"/>
              <w:spacing w:before="40" w:after="40"/>
              <w:rPr>
                <w:rFonts w:ascii="Arial" w:hAnsi="Arial" w:cs="Arial"/>
                <w:color w:val="auto"/>
                <w:sz w:val="15"/>
                <w:szCs w:val="15"/>
              </w:rPr>
            </w:pPr>
            <w:r>
              <w:rPr>
                <w:rFonts w:ascii="Arial" w:hAnsi="Arial" w:cs="Arial"/>
                <w:color w:val="auto"/>
                <w:sz w:val="15"/>
                <w:szCs w:val="15"/>
              </w:rPr>
              <w:t>17</w:t>
            </w:r>
          </w:p>
        </w:tc>
      </w:tr>
      <w:tr w:rsidR="00E4019F" w:rsidRPr="00AA3109" w14:paraId="1A68438C" w14:textId="77777777" w:rsidTr="007C30EB">
        <w:trPr>
          <w:trHeight w:val="48"/>
        </w:trPr>
        <w:tc>
          <w:tcPr>
            <w:tcW w:w="1665" w:type="dxa"/>
            <w:tcBorders>
              <w:top w:val="single" w:sz="5" w:space="0" w:color="000000"/>
              <w:left w:val="single" w:sz="5" w:space="0" w:color="000000"/>
              <w:bottom w:val="single" w:sz="5" w:space="0" w:color="000000"/>
              <w:right w:val="single" w:sz="5" w:space="0" w:color="000000"/>
            </w:tcBorders>
          </w:tcPr>
          <w:p w14:paraId="112989B4"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Support</w:t>
            </w:r>
          </w:p>
        </w:tc>
        <w:tc>
          <w:tcPr>
            <w:tcW w:w="587" w:type="dxa"/>
            <w:tcBorders>
              <w:top w:val="single" w:sz="5" w:space="0" w:color="000000"/>
              <w:left w:val="single" w:sz="5" w:space="0" w:color="000000"/>
              <w:bottom w:val="single" w:sz="5" w:space="0" w:color="000000"/>
              <w:right w:val="single" w:sz="5" w:space="0" w:color="000000"/>
            </w:tcBorders>
          </w:tcPr>
          <w:p w14:paraId="019487B6" w14:textId="77777777" w:rsidR="00E4019F" w:rsidRPr="00AA3109" w:rsidRDefault="00E4019F" w:rsidP="00E4019F">
            <w:pPr>
              <w:pStyle w:val="Default"/>
              <w:spacing w:before="40" w:after="40"/>
              <w:jc w:val="right"/>
              <w:rPr>
                <w:rFonts w:ascii="Arial" w:hAnsi="Arial" w:cs="Arial"/>
                <w:sz w:val="15"/>
                <w:szCs w:val="15"/>
              </w:rPr>
            </w:pPr>
            <w:r w:rsidRPr="00AA3109">
              <w:rPr>
                <w:rFonts w:ascii="Arial" w:hAnsi="Arial" w:cs="Arial"/>
                <w:sz w:val="15"/>
                <w:szCs w:val="15"/>
              </w:rPr>
              <w:t>25</w:t>
            </w:r>
          </w:p>
        </w:tc>
        <w:tc>
          <w:tcPr>
            <w:tcW w:w="11698" w:type="dxa"/>
            <w:tcBorders>
              <w:top w:val="single" w:sz="5" w:space="0" w:color="000000"/>
              <w:left w:val="single" w:sz="5" w:space="0" w:color="000000"/>
              <w:bottom w:val="single" w:sz="5" w:space="0" w:color="000000"/>
              <w:right w:val="single" w:sz="5" w:space="0" w:color="000000"/>
            </w:tcBorders>
          </w:tcPr>
          <w:p w14:paraId="3A270D9F"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Describe sources of financial or non-financial support for the review, and the role of the funders or sponsors in the review.</w:t>
            </w:r>
          </w:p>
        </w:tc>
        <w:tc>
          <w:tcPr>
            <w:tcW w:w="1495" w:type="dxa"/>
            <w:tcBorders>
              <w:top w:val="single" w:sz="5" w:space="0" w:color="000000"/>
              <w:left w:val="single" w:sz="5" w:space="0" w:color="000000"/>
              <w:bottom w:val="single" w:sz="5" w:space="0" w:color="000000"/>
              <w:right w:val="single" w:sz="5" w:space="0" w:color="000000"/>
            </w:tcBorders>
          </w:tcPr>
          <w:p w14:paraId="07426D50" w14:textId="77777777" w:rsidR="00E4019F" w:rsidRPr="00AA3109" w:rsidRDefault="00E4019F" w:rsidP="00E4019F">
            <w:pPr>
              <w:pStyle w:val="Default"/>
              <w:spacing w:before="40" w:after="40"/>
              <w:rPr>
                <w:rFonts w:ascii="Arial" w:hAnsi="Arial" w:cs="Arial"/>
                <w:color w:val="auto"/>
                <w:sz w:val="15"/>
                <w:szCs w:val="15"/>
              </w:rPr>
            </w:pPr>
            <w:r>
              <w:rPr>
                <w:rFonts w:ascii="Arial" w:hAnsi="Arial" w:cs="Arial"/>
                <w:color w:val="auto"/>
                <w:sz w:val="15"/>
                <w:szCs w:val="15"/>
              </w:rPr>
              <w:t>17</w:t>
            </w:r>
          </w:p>
        </w:tc>
      </w:tr>
      <w:tr w:rsidR="00E4019F" w:rsidRPr="00AA3109" w14:paraId="4BC0793F" w14:textId="77777777" w:rsidTr="007C30EB">
        <w:trPr>
          <w:trHeight w:val="48"/>
        </w:trPr>
        <w:tc>
          <w:tcPr>
            <w:tcW w:w="1665" w:type="dxa"/>
            <w:tcBorders>
              <w:top w:val="single" w:sz="5" w:space="0" w:color="000000"/>
              <w:left w:val="single" w:sz="5" w:space="0" w:color="000000"/>
              <w:bottom w:val="single" w:sz="5" w:space="0" w:color="000000"/>
              <w:right w:val="single" w:sz="5" w:space="0" w:color="000000"/>
            </w:tcBorders>
          </w:tcPr>
          <w:p w14:paraId="2CF40F27"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29F614F9" w14:textId="77777777" w:rsidR="00E4019F" w:rsidRPr="00AA3109" w:rsidRDefault="00E4019F" w:rsidP="00E4019F">
            <w:pPr>
              <w:pStyle w:val="Default"/>
              <w:spacing w:before="40" w:after="40"/>
              <w:jc w:val="right"/>
              <w:rPr>
                <w:rFonts w:ascii="Arial" w:hAnsi="Arial" w:cs="Arial"/>
                <w:sz w:val="15"/>
                <w:szCs w:val="15"/>
              </w:rPr>
            </w:pPr>
            <w:r w:rsidRPr="00AA3109">
              <w:rPr>
                <w:rFonts w:ascii="Arial" w:hAnsi="Arial" w:cs="Arial"/>
                <w:sz w:val="15"/>
                <w:szCs w:val="15"/>
              </w:rPr>
              <w:t>26</w:t>
            </w:r>
          </w:p>
        </w:tc>
        <w:tc>
          <w:tcPr>
            <w:tcW w:w="11698" w:type="dxa"/>
            <w:tcBorders>
              <w:top w:val="single" w:sz="5" w:space="0" w:color="000000"/>
              <w:left w:val="single" w:sz="5" w:space="0" w:color="000000"/>
              <w:bottom w:val="single" w:sz="5" w:space="0" w:color="000000"/>
              <w:right w:val="single" w:sz="5" w:space="0" w:color="000000"/>
            </w:tcBorders>
          </w:tcPr>
          <w:p w14:paraId="608F6B13"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Declare any competing interests of review authors.</w:t>
            </w:r>
          </w:p>
        </w:tc>
        <w:tc>
          <w:tcPr>
            <w:tcW w:w="1495" w:type="dxa"/>
            <w:tcBorders>
              <w:top w:val="single" w:sz="5" w:space="0" w:color="000000"/>
              <w:left w:val="single" w:sz="5" w:space="0" w:color="000000"/>
              <w:bottom w:val="single" w:sz="5" w:space="0" w:color="000000"/>
              <w:right w:val="single" w:sz="5" w:space="0" w:color="000000"/>
            </w:tcBorders>
          </w:tcPr>
          <w:p w14:paraId="790B90D7" w14:textId="77777777" w:rsidR="00E4019F" w:rsidRPr="00AA3109" w:rsidRDefault="00E4019F" w:rsidP="00E4019F">
            <w:pPr>
              <w:pStyle w:val="Default"/>
              <w:spacing w:before="40" w:after="40"/>
              <w:rPr>
                <w:rFonts w:ascii="Arial" w:hAnsi="Arial" w:cs="Arial"/>
                <w:color w:val="auto"/>
                <w:sz w:val="15"/>
                <w:szCs w:val="15"/>
              </w:rPr>
            </w:pPr>
            <w:r>
              <w:rPr>
                <w:rFonts w:ascii="Arial" w:hAnsi="Arial" w:cs="Arial"/>
                <w:color w:val="auto"/>
                <w:sz w:val="15"/>
                <w:szCs w:val="15"/>
              </w:rPr>
              <w:t>17</w:t>
            </w:r>
          </w:p>
        </w:tc>
      </w:tr>
      <w:tr w:rsidR="00E4019F" w:rsidRPr="00AA3109" w14:paraId="4C5D50AF" w14:textId="77777777" w:rsidTr="007C30EB">
        <w:trPr>
          <w:trHeight w:val="219"/>
        </w:trPr>
        <w:tc>
          <w:tcPr>
            <w:tcW w:w="1665" w:type="dxa"/>
            <w:tcBorders>
              <w:top w:val="single" w:sz="5" w:space="0" w:color="000000"/>
              <w:left w:val="single" w:sz="5" w:space="0" w:color="000000"/>
              <w:bottom w:val="double" w:sz="5" w:space="0" w:color="000000"/>
              <w:right w:val="single" w:sz="5" w:space="0" w:color="000000"/>
            </w:tcBorders>
          </w:tcPr>
          <w:p w14:paraId="31F84A84"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D4F819F" w14:textId="77777777" w:rsidR="00E4019F" w:rsidRPr="00AA3109" w:rsidRDefault="00E4019F" w:rsidP="00E4019F">
            <w:pPr>
              <w:pStyle w:val="Default"/>
              <w:spacing w:before="40" w:after="40"/>
              <w:jc w:val="right"/>
              <w:rPr>
                <w:rFonts w:ascii="Arial" w:hAnsi="Arial" w:cs="Arial"/>
                <w:sz w:val="15"/>
                <w:szCs w:val="15"/>
              </w:rPr>
            </w:pPr>
            <w:r w:rsidRPr="00AA3109">
              <w:rPr>
                <w:rFonts w:ascii="Arial" w:hAnsi="Arial" w:cs="Arial"/>
                <w:sz w:val="15"/>
                <w:szCs w:val="15"/>
              </w:rPr>
              <w:t>27</w:t>
            </w:r>
          </w:p>
        </w:tc>
        <w:tc>
          <w:tcPr>
            <w:tcW w:w="11698" w:type="dxa"/>
            <w:tcBorders>
              <w:top w:val="single" w:sz="5" w:space="0" w:color="000000"/>
              <w:left w:val="single" w:sz="5" w:space="0" w:color="000000"/>
              <w:bottom w:val="double" w:sz="5" w:space="0" w:color="000000"/>
              <w:right w:val="single" w:sz="5" w:space="0" w:color="000000"/>
            </w:tcBorders>
          </w:tcPr>
          <w:p w14:paraId="0E2C782C" w14:textId="77777777" w:rsidR="00E4019F" w:rsidRPr="00AA3109" w:rsidRDefault="00E4019F" w:rsidP="00E4019F">
            <w:pPr>
              <w:pStyle w:val="Default"/>
              <w:spacing w:before="40" w:after="40"/>
              <w:rPr>
                <w:rFonts w:ascii="Arial" w:hAnsi="Arial" w:cs="Arial"/>
                <w:sz w:val="15"/>
                <w:szCs w:val="15"/>
              </w:rPr>
            </w:pPr>
            <w:r w:rsidRPr="00AA3109">
              <w:rPr>
                <w:rFonts w:ascii="Arial" w:hAnsi="Arial" w:cs="Arial"/>
                <w:sz w:val="15"/>
                <w:szCs w:val="15"/>
              </w:rPr>
              <w:t>Report which of the following are publicly available and where they can be found: template data collection forms; data extracted from included studies; data used for all analyses; analytic code; any other materials used in the review.</w:t>
            </w:r>
          </w:p>
        </w:tc>
        <w:tc>
          <w:tcPr>
            <w:tcW w:w="1495" w:type="dxa"/>
            <w:tcBorders>
              <w:top w:val="single" w:sz="5" w:space="0" w:color="000000"/>
              <w:left w:val="single" w:sz="5" w:space="0" w:color="000000"/>
              <w:bottom w:val="double" w:sz="5" w:space="0" w:color="000000"/>
              <w:right w:val="single" w:sz="5" w:space="0" w:color="000000"/>
            </w:tcBorders>
          </w:tcPr>
          <w:p w14:paraId="5B0AE76E" w14:textId="77777777" w:rsidR="00E4019F" w:rsidRPr="00AA3109" w:rsidRDefault="00E4019F" w:rsidP="00E4019F">
            <w:pPr>
              <w:pStyle w:val="Default"/>
              <w:spacing w:before="40" w:after="40"/>
              <w:rPr>
                <w:rFonts w:ascii="Arial" w:hAnsi="Arial" w:cs="Arial"/>
                <w:color w:val="auto"/>
                <w:sz w:val="15"/>
                <w:szCs w:val="15"/>
              </w:rPr>
            </w:pPr>
            <w:r>
              <w:rPr>
                <w:rFonts w:ascii="Arial" w:hAnsi="Arial" w:cs="Arial"/>
                <w:color w:val="auto"/>
                <w:sz w:val="15"/>
                <w:szCs w:val="15"/>
              </w:rPr>
              <w:t>17</w:t>
            </w:r>
          </w:p>
        </w:tc>
      </w:tr>
    </w:tbl>
    <w:p w14:paraId="32ED2EBB" w14:textId="77777777" w:rsidR="00E4019F" w:rsidRPr="00AA3109" w:rsidRDefault="00E4019F" w:rsidP="00E4019F">
      <w:pPr>
        <w:pStyle w:val="Default"/>
        <w:rPr>
          <w:rFonts w:ascii="Arial" w:hAnsi="Arial" w:cs="Arial"/>
          <w:color w:val="auto"/>
          <w:sz w:val="21"/>
          <w:szCs w:val="21"/>
        </w:rPr>
      </w:pPr>
    </w:p>
    <w:p w14:paraId="502677A7" w14:textId="77777777" w:rsidR="00E4019F" w:rsidRPr="00AA3109" w:rsidRDefault="00E4019F" w:rsidP="00E4019F">
      <w:pPr>
        <w:pStyle w:val="Default"/>
        <w:spacing w:line="183" w:lineRule="atLeast"/>
        <w:jc w:val="both"/>
        <w:rPr>
          <w:rFonts w:ascii="Arial" w:hAnsi="Arial" w:cs="Arial"/>
          <w:color w:val="auto"/>
          <w:sz w:val="13"/>
          <w:szCs w:val="13"/>
          <w:lang w:val="da-DK"/>
        </w:rPr>
      </w:pPr>
      <w:r w:rsidRPr="00250188">
        <w:rPr>
          <w:rFonts w:ascii="Arial" w:hAnsi="Arial" w:cs="Arial"/>
          <w:i/>
          <w:iCs/>
          <w:color w:val="auto"/>
          <w:sz w:val="13"/>
          <w:szCs w:val="13"/>
        </w:rPr>
        <w:t>(1</w:t>
      </w:r>
      <w:r>
        <w:rPr>
          <w:rFonts w:ascii="Arial" w:hAnsi="Arial" w:cs="Arial"/>
          <w:i/>
          <w:iCs/>
          <w:color w:val="auto"/>
          <w:sz w:val="13"/>
          <w:szCs w:val="13"/>
        </w:rPr>
        <w:t xml:space="preserve">) </w:t>
      </w:r>
      <w:r w:rsidRPr="00AA3109">
        <w:rPr>
          <w:rFonts w:ascii="Arial" w:hAnsi="Arial" w:cs="Arial"/>
          <w:i/>
          <w:iCs/>
          <w:color w:val="auto"/>
          <w:sz w:val="13"/>
          <w:szCs w:val="13"/>
        </w:rPr>
        <w:t xml:space="preserve">From: </w:t>
      </w:r>
      <w:r w:rsidRPr="00AA3109">
        <w:rPr>
          <w:rFonts w:ascii="Arial" w:hAnsi="Arial" w:cs="Arial"/>
          <w:color w:val="auto"/>
          <w:sz w:val="13"/>
          <w:szCs w:val="13"/>
        </w:rPr>
        <w:t xml:space="preserve"> Page MJ, McKenzie JE, Bossuyt PM, Boutron I, Hoffmann TC, Mulrow CD, et al. The PRISMA 2020 statement: an updated guideline for reporting systematic reviews. BMJ 2021;372:n71. doi: 10.1136/bmj.n71</w:t>
      </w:r>
    </w:p>
    <w:p w14:paraId="6EC91297" w14:textId="77777777" w:rsidR="00E4019F" w:rsidRPr="00AA3109" w:rsidRDefault="00E4019F" w:rsidP="00E4019F">
      <w:pPr>
        <w:pStyle w:val="CM1"/>
        <w:spacing w:after="130"/>
        <w:jc w:val="center"/>
        <w:rPr>
          <w:rFonts w:ascii="Arial" w:hAnsi="Arial" w:cs="Arial"/>
          <w:sz w:val="21"/>
          <w:szCs w:val="21"/>
        </w:rPr>
      </w:pPr>
      <w:r w:rsidRPr="00AA3109">
        <w:rPr>
          <w:rFonts w:ascii="Arial" w:hAnsi="Arial" w:cs="Arial"/>
          <w:color w:val="333399"/>
          <w:sz w:val="15"/>
          <w:szCs w:val="15"/>
        </w:rPr>
        <w:t>For more information, visit:</w:t>
      </w:r>
      <w:r w:rsidRPr="00AA3109">
        <w:rPr>
          <w:rFonts w:ascii="Arial" w:hAnsi="Arial" w:cs="Arial"/>
          <w:color w:val="000000"/>
          <w:sz w:val="15"/>
          <w:szCs w:val="15"/>
          <w:lang w:val="da-DK"/>
        </w:rPr>
        <w:t xml:space="preserve"> </w:t>
      </w:r>
      <w:hyperlink r:id="rId8" w:history="1">
        <w:r w:rsidRPr="00AA3109">
          <w:rPr>
            <w:rStyle w:val="Hyperlink"/>
            <w:rFonts w:ascii="Arial" w:hAnsi="Arial" w:cs="Arial"/>
            <w:sz w:val="15"/>
            <w:szCs w:val="15"/>
            <w:lang w:val="da-DK"/>
          </w:rPr>
          <w:t>http://www.prisma-statement.org/</w:t>
        </w:r>
      </w:hyperlink>
      <w:r w:rsidRPr="00AA3109">
        <w:rPr>
          <w:rFonts w:ascii="Arial" w:hAnsi="Arial" w:cs="Arial"/>
          <w:color w:val="000000"/>
          <w:sz w:val="13"/>
          <w:szCs w:val="13"/>
          <w:lang w:val="da-DK"/>
        </w:rPr>
        <w:t xml:space="preserve"> </w:t>
      </w:r>
    </w:p>
    <w:p w14:paraId="415BB68F" w14:textId="77777777" w:rsidR="00E4019F" w:rsidRPr="007C30EB" w:rsidRDefault="00E4019F" w:rsidP="00E4019F">
      <w:pPr>
        <w:spacing w:line="360" w:lineRule="auto"/>
        <w:jc w:val="both"/>
        <w:rPr>
          <w:rFonts w:ascii="Garamond" w:hAnsi="Garamond"/>
          <w:sz w:val="21"/>
          <w:szCs w:val="21"/>
          <w:lang w:val="en-CA"/>
        </w:rPr>
        <w:sectPr w:rsidR="00E4019F" w:rsidRPr="007C30EB" w:rsidSect="007C30EB">
          <w:pgSz w:w="15840" w:h="12240" w:orient="landscape"/>
          <w:pgMar w:top="1440" w:right="1440" w:bottom="1440" w:left="1440" w:header="720" w:footer="720" w:gutter="0"/>
          <w:cols w:space="720"/>
          <w:docGrid w:linePitch="360"/>
        </w:sectPr>
      </w:pPr>
    </w:p>
    <w:p w14:paraId="79233B64" w14:textId="77777777" w:rsidR="00C5489B" w:rsidRDefault="00C5489B" w:rsidP="007C30EB">
      <w:pPr>
        <w:spacing w:line="360" w:lineRule="auto"/>
        <w:jc w:val="both"/>
        <w:rPr>
          <w:rFonts w:ascii="Garamond" w:hAnsi="Garamond"/>
          <w:sz w:val="21"/>
          <w:szCs w:val="21"/>
        </w:rPr>
      </w:pPr>
    </w:p>
    <w:p w14:paraId="4779E7D9" w14:textId="75E6495A" w:rsidR="00602286" w:rsidRDefault="00C5489B" w:rsidP="00602286">
      <w:pPr>
        <w:jc w:val="center"/>
        <w:rPr>
          <w:rFonts w:ascii="Garamond" w:hAnsi="Garamond"/>
          <w:sz w:val="21"/>
          <w:szCs w:val="21"/>
        </w:rPr>
      </w:pPr>
      <w:r>
        <w:rPr>
          <w:rFonts w:ascii="Garamond" w:hAnsi="Garamond"/>
          <w:sz w:val="21"/>
          <w:szCs w:val="21"/>
        </w:rPr>
        <w:t>Table S</w:t>
      </w:r>
      <w:r w:rsidR="00E4019F">
        <w:rPr>
          <w:rFonts w:ascii="Garamond" w:hAnsi="Garamond"/>
          <w:sz w:val="21"/>
          <w:szCs w:val="21"/>
        </w:rPr>
        <w:t>2</w:t>
      </w:r>
      <w:r>
        <w:rPr>
          <w:rFonts w:ascii="Garamond" w:hAnsi="Garamond"/>
          <w:sz w:val="21"/>
          <w:szCs w:val="21"/>
        </w:rPr>
        <w:t>: Full search terms</w:t>
      </w:r>
    </w:p>
    <w:p w14:paraId="361C87B0" w14:textId="77777777" w:rsidR="00082899" w:rsidRDefault="00082899" w:rsidP="00602286">
      <w:pPr>
        <w:jc w:val="center"/>
        <w:rPr>
          <w:rFonts w:ascii="Garamond" w:hAnsi="Garamond"/>
          <w:sz w:val="21"/>
          <w:szCs w:val="21"/>
        </w:rPr>
      </w:pPr>
    </w:p>
    <w:p w14:paraId="7B1BA046" w14:textId="77777777" w:rsidR="00602286" w:rsidRDefault="00602286" w:rsidP="00602286">
      <w:pPr>
        <w:jc w:val="center"/>
        <w:rPr>
          <w:rFonts w:ascii="Garamond" w:hAnsi="Garamond"/>
          <w:sz w:val="21"/>
          <w:szCs w:val="21"/>
        </w:rPr>
      </w:pPr>
    </w:p>
    <w:p w14:paraId="034F6EA7" w14:textId="77777777" w:rsidR="00C5489B" w:rsidRDefault="00C5489B" w:rsidP="00082899">
      <w:r>
        <w:fldChar w:fldCharType="begin"/>
      </w:r>
      <w:r>
        <w:instrText xml:space="preserve"> LINK Excel.Sheet.12 "C:\\Users\\guill_000\\Desktop\\MA actualizado\\Artículo final\\Supplementary Material.xlsx" "Search!R3C1:R13C1" \a \f 4 \h </w:instrText>
      </w:r>
      <w:r>
        <w:fldChar w:fldCharType="separate"/>
      </w:r>
    </w:p>
    <w:tbl>
      <w:tblPr>
        <w:tblW w:w="9580" w:type="dxa"/>
        <w:tblLook w:val="04A0" w:firstRow="1" w:lastRow="0" w:firstColumn="1" w:lastColumn="0" w:noHBand="0" w:noVBand="1"/>
      </w:tblPr>
      <w:tblGrid>
        <w:gridCol w:w="9580"/>
      </w:tblGrid>
      <w:tr w:rsidR="00C5489B" w:rsidRPr="00C5489B" w14:paraId="7A1C8578" w14:textId="77777777" w:rsidTr="00C5489B">
        <w:trPr>
          <w:trHeight w:val="300"/>
        </w:trPr>
        <w:tc>
          <w:tcPr>
            <w:tcW w:w="9580" w:type="dxa"/>
            <w:tcBorders>
              <w:top w:val="nil"/>
              <w:left w:val="nil"/>
              <w:bottom w:val="nil"/>
              <w:right w:val="nil"/>
            </w:tcBorders>
            <w:shd w:val="clear" w:color="auto" w:fill="auto"/>
            <w:noWrap/>
            <w:vAlign w:val="bottom"/>
            <w:hideMark/>
          </w:tcPr>
          <w:p w14:paraId="3C35E199" w14:textId="77777777" w:rsidR="00C5489B" w:rsidRPr="00C5489B" w:rsidRDefault="00C5489B" w:rsidP="00C5489B">
            <w:pPr>
              <w:rPr>
                <w:rFonts w:ascii="Calibri" w:eastAsia="Times New Roman" w:hAnsi="Calibri" w:cs="Times New Roman"/>
                <w:b/>
                <w:bCs/>
                <w:color w:val="000000"/>
                <w:sz w:val="22"/>
                <w:szCs w:val="22"/>
              </w:rPr>
            </w:pPr>
            <w:r w:rsidRPr="00C5489B">
              <w:rPr>
                <w:rFonts w:ascii="Calibri" w:eastAsia="Times New Roman" w:hAnsi="Calibri" w:cs="Times New Roman"/>
                <w:b/>
                <w:bCs/>
                <w:color w:val="000000"/>
                <w:sz w:val="22"/>
                <w:szCs w:val="22"/>
              </w:rPr>
              <w:t xml:space="preserve">Databases: </w:t>
            </w:r>
            <w:r w:rsidRPr="00C5489B">
              <w:rPr>
                <w:rFonts w:ascii="Calibri" w:eastAsia="Times New Roman" w:hAnsi="Calibri" w:cs="Times New Roman"/>
                <w:color w:val="000000"/>
                <w:sz w:val="22"/>
                <w:szCs w:val="22"/>
              </w:rPr>
              <w:t>PUBMED and SCOPUS</w:t>
            </w:r>
          </w:p>
        </w:tc>
      </w:tr>
      <w:tr w:rsidR="00C5489B" w:rsidRPr="00C5489B" w14:paraId="346A0C24" w14:textId="77777777" w:rsidTr="00C5489B">
        <w:trPr>
          <w:trHeight w:val="300"/>
        </w:trPr>
        <w:tc>
          <w:tcPr>
            <w:tcW w:w="9580" w:type="dxa"/>
            <w:tcBorders>
              <w:top w:val="nil"/>
              <w:left w:val="nil"/>
              <w:bottom w:val="nil"/>
              <w:right w:val="nil"/>
            </w:tcBorders>
            <w:shd w:val="clear" w:color="auto" w:fill="auto"/>
            <w:noWrap/>
            <w:vAlign w:val="bottom"/>
            <w:hideMark/>
          </w:tcPr>
          <w:p w14:paraId="33393319" w14:textId="77777777" w:rsidR="00C5489B" w:rsidRPr="00C5489B" w:rsidRDefault="00C5489B" w:rsidP="00C5489B">
            <w:pPr>
              <w:rPr>
                <w:rFonts w:ascii="Calibri" w:eastAsia="Times New Roman" w:hAnsi="Calibri" w:cs="Times New Roman"/>
                <w:color w:val="000000"/>
                <w:sz w:val="22"/>
                <w:szCs w:val="22"/>
              </w:rPr>
            </w:pPr>
            <w:r w:rsidRPr="00C5489B">
              <w:rPr>
                <w:rFonts w:ascii="Calibri" w:eastAsia="Times New Roman" w:hAnsi="Calibri" w:cs="Times New Roman"/>
                <w:b/>
                <w:bCs/>
                <w:color w:val="000000"/>
                <w:sz w:val="22"/>
                <w:szCs w:val="22"/>
              </w:rPr>
              <w:t>Publication dates:</w:t>
            </w:r>
            <w:r w:rsidRPr="00C5489B">
              <w:rPr>
                <w:rFonts w:ascii="Calibri" w:eastAsia="Times New Roman" w:hAnsi="Calibri" w:cs="Times New Roman"/>
                <w:color w:val="000000"/>
                <w:sz w:val="22"/>
                <w:szCs w:val="22"/>
              </w:rPr>
              <w:t xml:space="preserve"> prior to May 2021</w:t>
            </w:r>
          </w:p>
        </w:tc>
      </w:tr>
      <w:tr w:rsidR="00C5489B" w:rsidRPr="00C5489B" w14:paraId="0B2FA60A" w14:textId="77777777" w:rsidTr="00C5489B">
        <w:trPr>
          <w:trHeight w:val="300"/>
        </w:trPr>
        <w:tc>
          <w:tcPr>
            <w:tcW w:w="9580" w:type="dxa"/>
            <w:tcBorders>
              <w:top w:val="nil"/>
              <w:left w:val="nil"/>
              <w:bottom w:val="nil"/>
              <w:right w:val="nil"/>
            </w:tcBorders>
            <w:shd w:val="clear" w:color="auto" w:fill="auto"/>
            <w:noWrap/>
            <w:vAlign w:val="bottom"/>
            <w:hideMark/>
          </w:tcPr>
          <w:p w14:paraId="6360948C" w14:textId="77777777" w:rsidR="00C5489B" w:rsidRPr="00C5489B" w:rsidRDefault="00C5489B" w:rsidP="00C5489B">
            <w:pPr>
              <w:rPr>
                <w:rFonts w:ascii="Calibri" w:eastAsia="Times New Roman" w:hAnsi="Calibri" w:cs="Times New Roman"/>
                <w:color w:val="000000"/>
                <w:sz w:val="22"/>
                <w:szCs w:val="22"/>
              </w:rPr>
            </w:pPr>
            <w:r w:rsidRPr="00C5489B">
              <w:rPr>
                <w:rFonts w:ascii="Calibri" w:eastAsia="Times New Roman" w:hAnsi="Calibri" w:cs="Times New Roman"/>
                <w:b/>
                <w:bCs/>
                <w:color w:val="000000"/>
                <w:sz w:val="22"/>
                <w:szCs w:val="22"/>
              </w:rPr>
              <w:t>Other limits:</w:t>
            </w:r>
            <w:r w:rsidRPr="00C5489B">
              <w:rPr>
                <w:rFonts w:ascii="Calibri" w:eastAsia="Times New Roman" w:hAnsi="Calibri" w:cs="Times New Roman"/>
                <w:color w:val="000000"/>
                <w:sz w:val="22"/>
                <w:szCs w:val="22"/>
              </w:rPr>
              <w:t xml:space="preserve"> None</w:t>
            </w:r>
          </w:p>
        </w:tc>
      </w:tr>
      <w:tr w:rsidR="00C5489B" w:rsidRPr="00C5489B" w14:paraId="5B7238F4" w14:textId="77777777" w:rsidTr="00C5489B">
        <w:trPr>
          <w:trHeight w:val="300"/>
        </w:trPr>
        <w:tc>
          <w:tcPr>
            <w:tcW w:w="9580" w:type="dxa"/>
            <w:tcBorders>
              <w:top w:val="nil"/>
              <w:left w:val="nil"/>
              <w:bottom w:val="nil"/>
              <w:right w:val="nil"/>
            </w:tcBorders>
            <w:shd w:val="clear" w:color="auto" w:fill="auto"/>
            <w:noWrap/>
            <w:vAlign w:val="bottom"/>
            <w:hideMark/>
          </w:tcPr>
          <w:p w14:paraId="3E0185AE" w14:textId="77777777" w:rsidR="00C5489B" w:rsidRPr="00C5489B" w:rsidRDefault="00C5489B" w:rsidP="00C5489B">
            <w:pPr>
              <w:rPr>
                <w:rFonts w:ascii="Calibri" w:eastAsia="Times New Roman" w:hAnsi="Calibri" w:cs="Times New Roman"/>
                <w:color w:val="000000"/>
                <w:sz w:val="22"/>
                <w:szCs w:val="22"/>
              </w:rPr>
            </w:pPr>
          </w:p>
        </w:tc>
      </w:tr>
      <w:tr w:rsidR="00C5489B" w:rsidRPr="00C5489B" w14:paraId="3C55BD84" w14:textId="77777777" w:rsidTr="00C5489B">
        <w:trPr>
          <w:trHeight w:val="300"/>
        </w:trPr>
        <w:tc>
          <w:tcPr>
            <w:tcW w:w="9580" w:type="dxa"/>
            <w:tcBorders>
              <w:top w:val="nil"/>
              <w:left w:val="nil"/>
              <w:bottom w:val="nil"/>
              <w:right w:val="nil"/>
            </w:tcBorders>
            <w:shd w:val="clear" w:color="auto" w:fill="auto"/>
            <w:noWrap/>
            <w:vAlign w:val="bottom"/>
            <w:hideMark/>
          </w:tcPr>
          <w:p w14:paraId="47FFD330" w14:textId="77777777" w:rsidR="00C5489B" w:rsidRPr="00C5489B" w:rsidRDefault="00C5489B" w:rsidP="00C5489B">
            <w:pPr>
              <w:rPr>
                <w:rFonts w:ascii="Calibri" w:eastAsia="Times New Roman" w:hAnsi="Calibri" w:cs="Times New Roman"/>
                <w:b/>
                <w:bCs/>
                <w:color w:val="000000"/>
                <w:sz w:val="22"/>
                <w:szCs w:val="22"/>
              </w:rPr>
            </w:pPr>
            <w:r w:rsidRPr="00C5489B">
              <w:rPr>
                <w:rFonts w:ascii="Calibri" w:eastAsia="Times New Roman" w:hAnsi="Calibri" w:cs="Times New Roman"/>
                <w:b/>
                <w:bCs/>
                <w:color w:val="000000"/>
                <w:sz w:val="22"/>
                <w:szCs w:val="22"/>
              </w:rPr>
              <w:t>Search string: [All fields]</w:t>
            </w:r>
          </w:p>
        </w:tc>
      </w:tr>
      <w:tr w:rsidR="00C5489B" w:rsidRPr="00C5489B" w14:paraId="7CF6FD37" w14:textId="77777777" w:rsidTr="00C5489B">
        <w:trPr>
          <w:trHeight w:val="300"/>
        </w:trPr>
        <w:tc>
          <w:tcPr>
            <w:tcW w:w="9580" w:type="dxa"/>
            <w:tcBorders>
              <w:top w:val="nil"/>
              <w:left w:val="nil"/>
              <w:bottom w:val="nil"/>
              <w:right w:val="nil"/>
            </w:tcBorders>
            <w:shd w:val="clear" w:color="auto" w:fill="auto"/>
            <w:noWrap/>
            <w:vAlign w:val="bottom"/>
            <w:hideMark/>
          </w:tcPr>
          <w:p w14:paraId="40544C11" w14:textId="77777777" w:rsidR="00C5489B" w:rsidRPr="00C5489B" w:rsidRDefault="00C5489B" w:rsidP="00C5489B">
            <w:pPr>
              <w:rPr>
                <w:rFonts w:ascii="Calibri" w:eastAsia="Times New Roman" w:hAnsi="Calibri" w:cs="Times New Roman"/>
                <w:b/>
                <w:bCs/>
                <w:color w:val="000000"/>
                <w:sz w:val="22"/>
                <w:szCs w:val="22"/>
              </w:rPr>
            </w:pPr>
          </w:p>
        </w:tc>
      </w:tr>
      <w:tr w:rsidR="00C5489B" w:rsidRPr="00C5489B" w14:paraId="53A39D29" w14:textId="77777777" w:rsidTr="00C5489B">
        <w:trPr>
          <w:trHeight w:val="300"/>
        </w:trPr>
        <w:tc>
          <w:tcPr>
            <w:tcW w:w="9580" w:type="dxa"/>
            <w:tcBorders>
              <w:top w:val="nil"/>
              <w:left w:val="nil"/>
              <w:bottom w:val="nil"/>
              <w:right w:val="nil"/>
            </w:tcBorders>
            <w:shd w:val="clear" w:color="auto" w:fill="auto"/>
            <w:vAlign w:val="bottom"/>
            <w:hideMark/>
          </w:tcPr>
          <w:p w14:paraId="2A5D2D67" w14:textId="77777777" w:rsidR="00C5489B" w:rsidRPr="00C5489B" w:rsidRDefault="00C5489B" w:rsidP="00C5489B">
            <w:pPr>
              <w:rPr>
                <w:rFonts w:ascii="Calibri" w:eastAsia="Times New Roman" w:hAnsi="Calibri" w:cs="Times New Roman"/>
                <w:color w:val="000000"/>
                <w:sz w:val="22"/>
                <w:szCs w:val="22"/>
              </w:rPr>
            </w:pPr>
            <w:r w:rsidRPr="00C5489B">
              <w:rPr>
                <w:rFonts w:ascii="Calibri" w:eastAsia="Times New Roman" w:hAnsi="Calibri" w:cs="Times New Roman"/>
                <w:color w:val="000000"/>
                <w:sz w:val="22"/>
                <w:szCs w:val="22"/>
              </w:rPr>
              <w:t xml:space="preserve">(migrant OR immigrant OR immigration OR “ethnic minority” OR “migrant origin”) </w:t>
            </w:r>
          </w:p>
        </w:tc>
      </w:tr>
      <w:tr w:rsidR="00C5489B" w:rsidRPr="00C5489B" w14:paraId="5EA38C21" w14:textId="77777777" w:rsidTr="00C5489B">
        <w:trPr>
          <w:trHeight w:val="300"/>
        </w:trPr>
        <w:tc>
          <w:tcPr>
            <w:tcW w:w="9580" w:type="dxa"/>
            <w:tcBorders>
              <w:top w:val="nil"/>
              <w:left w:val="nil"/>
              <w:bottom w:val="nil"/>
              <w:right w:val="nil"/>
            </w:tcBorders>
            <w:shd w:val="clear" w:color="auto" w:fill="auto"/>
            <w:vAlign w:val="bottom"/>
            <w:hideMark/>
          </w:tcPr>
          <w:p w14:paraId="46D11871" w14:textId="77777777" w:rsidR="00C5489B" w:rsidRPr="00C5489B" w:rsidRDefault="00C5489B" w:rsidP="00C5489B">
            <w:pPr>
              <w:rPr>
                <w:rFonts w:ascii="Calibri" w:eastAsia="Times New Roman" w:hAnsi="Calibri" w:cs="Times New Roman"/>
                <w:color w:val="000000"/>
                <w:sz w:val="22"/>
                <w:szCs w:val="22"/>
              </w:rPr>
            </w:pPr>
          </w:p>
        </w:tc>
      </w:tr>
      <w:tr w:rsidR="00C5489B" w:rsidRPr="00C5489B" w14:paraId="15BB1F7E" w14:textId="77777777" w:rsidTr="00C5489B">
        <w:trPr>
          <w:trHeight w:val="300"/>
        </w:trPr>
        <w:tc>
          <w:tcPr>
            <w:tcW w:w="9580" w:type="dxa"/>
            <w:tcBorders>
              <w:top w:val="nil"/>
              <w:left w:val="nil"/>
              <w:bottom w:val="nil"/>
              <w:right w:val="nil"/>
            </w:tcBorders>
            <w:shd w:val="clear" w:color="auto" w:fill="auto"/>
            <w:vAlign w:val="bottom"/>
            <w:hideMark/>
          </w:tcPr>
          <w:p w14:paraId="4343A91A" w14:textId="77777777" w:rsidR="00C5489B" w:rsidRPr="00C5489B" w:rsidRDefault="00C5489B" w:rsidP="00C5489B">
            <w:pPr>
              <w:rPr>
                <w:rFonts w:ascii="Calibri" w:eastAsia="Times New Roman" w:hAnsi="Calibri" w:cs="Times New Roman"/>
                <w:color w:val="000000"/>
                <w:sz w:val="22"/>
                <w:szCs w:val="22"/>
              </w:rPr>
            </w:pPr>
            <w:r w:rsidRPr="00C5489B">
              <w:rPr>
                <w:rFonts w:ascii="Calibri" w:eastAsia="Times New Roman" w:hAnsi="Calibri" w:cs="Times New Roman"/>
                <w:color w:val="000000"/>
                <w:sz w:val="22"/>
                <w:szCs w:val="22"/>
              </w:rPr>
              <w:t>AND</w:t>
            </w:r>
          </w:p>
        </w:tc>
      </w:tr>
      <w:tr w:rsidR="00C5489B" w:rsidRPr="00C5489B" w14:paraId="7D6A762F" w14:textId="77777777" w:rsidTr="00C5489B">
        <w:trPr>
          <w:trHeight w:val="300"/>
        </w:trPr>
        <w:tc>
          <w:tcPr>
            <w:tcW w:w="9580" w:type="dxa"/>
            <w:tcBorders>
              <w:top w:val="nil"/>
              <w:left w:val="nil"/>
              <w:bottom w:val="nil"/>
              <w:right w:val="nil"/>
            </w:tcBorders>
            <w:shd w:val="clear" w:color="auto" w:fill="auto"/>
            <w:vAlign w:val="bottom"/>
            <w:hideMark/>
          </w:tcPr>
          <w:p w14:paraId="46B3DE78" w14:textId="77777777" w:rsidR="00C5489B" w:rsidRPr="00C5489B" w:rsidRDefault="00C5489B" w:rsidP="00C5489B">
            <w:pPr>
              <w:rPr>
                <w:rFonts w:ascii="Calibri" w:eastAsia="Times New Roman" w:hAnsi="Calibri" w:cs="Times New Roman"/>
                <w:color w:val="000000"/>
                <w:sz w:val="22"/>
                <w:szCs w:val="22"/>
              </w:rPr>
            </w:pPr>
          </w:p>
        </w:tc>
      </w:tr>
      <w:tr w:rsidR="00C5489B" w:rsidRPr="00C5489B" w14:paraId="072075AF" w14:textId="77777777" w:rsidTr="00C5489B">
        <w:trPr>
          <w:trHeight w:val="1800"/>
        </w:trPr>
        <w:tc>
          <w:tcPr>
            <w:tcW w:w="9580" w:type="dxa"/>
            <w:tcBorders>
              <w:top w:val="nil"/>
              <w:left w:val="nil"/>
              <w:bottom w:val="nil"/>
              <w:right w:val="nil"/>
            </w:tcBorders>
            <w:shd w:val="clear" w:color="auto" w:fill="auto"/>
            <w:vAlign w:val="bottom"/>
            <w:hideMark/>
          </w:tcPr>
          <w:p w14:paraId="7844EC0C" w14:textId="1E990532" w:rsidR="00C5489B" w:rsidRPr="00C5489B" w:rsidRDefault="00C5489B" w:rsidP="00C5489B">
            <w:pPr>
              <w:rPr>
                <w:rFonts w:ascii="Calibri" w:eastAsia="Times New Roman" w:hAnsi="Calibri" w:cs="Times New Roman"/>
                <w:color w:val="000000"/>
                <w:sz w:val="22"/>
                <w:szCs w:val="22"/>
              </w:rPr>
            </w:pPr>
            <w:r w:rsidRPr="00C5489B">
              <w:rPr>
                <w:rFonts w:ascii="Calibri" w:eastAsia="Times New Roman" w:hAnsi="Calibri" w:cs="Times New Roman"/>
                <w:color w:val="000000"/>
                <w:sz w:val="22"/>
                <w:szCs w:val="22"/>
              </w:rPr>
              <w:t>(obesity OR overweight OR “body mass index” OR BMI OR waist to hip ratio OR waist circumference OR subscapular adiposity OR adiposity OR “metabolic syndrome” OR diabetes OR T2D OR “diabetes mellitus” OR hyperglycemia OR non</w:t>
            </w:r>
            <w:r w:rsidR="0027612A">
              <w:rPr>
                <w:rFonts w:ascii="Calibri" w:eastAsia="Times New Roman" w:hAnsi="Calibri" w:cs="Times New Roman"/>
                <w:color w:val="000000"/>
                <w:sz w:val="22"/>
                <w:szCs w:val="22"/>
              </w:rPr>
              <w:t>-</w:t>
            </w:r>
            <w:r w:rsidRPr="00C5489B">
              <w:rPr>
                <w:rFonts w:ascii="Calibri" w:eastAsia="Times New Roman" w:hAnsi="Calibri" w:cs="Times New Roman"/>
                <w:color w:val="000000"/>
                <w:sz w:val="22"/>
                <w:szCs w:val="22"/>
              </w:rPr>
              <w:t xml:space="preserve">alcoholic fatty liver disease (NAFLD) OR hypertension OR cognitive decline OR liver disease OR cardiovascular disease OR disability OR methylation OR acetylation OR RNA interference or epigenetics </w:t>
            </w:r>
            <w:r w:rsidRPr="0060153F">
              <w:rPr>
                <w:rFonts w:ascii="Calibri" w:eastAsia="Times New Roman" w:hAnsi="Calibri" w:cs="Times New Roman"/>
                <w:color w:val="000000" w:themeColor="text1"/>
                <w:sz w:val="22"/>
                <w:szCs w:val="22"/>
              </w:rPr>
              <w:t>OR genetics OR DOHAD or Predictive Adaptive Response OR obesogenic OR fetal programming OR thrifty gene OR)</w:t>
            </w:r>
          </w:p>
        </w:tc>
      </w:tr>
    </w:tbl>
    <w:p w14:paraId="6285E20A" w14:textId="22E8AF7B" w:rsidR="00F13340" w:rsidRDefault="00C5489B" w:rsidP="00082899">
      <w:pPr>
        <w:rPr>
          <w:rFonts w:ascii="Garamond" w:hAnsi="Garamond"/>
          <w:sz w:val="21"/>
          <w:szCs w:val="21"/>
        </w:rPr>
        <w:sectPr w:rsidR="00F13340" w:rsidSect="00571151">
          <w:pgSz w:w="12240" w:h="15840"/>
          <w:pgMar w:top="1440" w:right="1440" w:bottom="1440" w:left="1440" w:header="720" w:footer="720" w:gutter="0"/>
          <w:cols w:space="720"/>
          <w:docGrid w:linePitch="360"/>
        </w:sectPr>
      </w:pPr>
      <w:r>
        <w:rPr>
          <w:rFonts w:ascii="Garamond" w:hAnsi="Garamond"/>
          <w:sz w:val="21"/>
          <w:szCs w:val="21"/>
        </w:rPr>
        <w:fldChar w:fldCharType="end"/>
      </w:r>
    </w:p>
    <w:p w14:paraId="126AC922" w14:textId="6F69209C" w:rsidR="00E818D6" w:rsidRDefault="00E818D6" w:rsidP="00E818D6">
      <w:pPr>
        <w:jc w:val="center"/>
        <w:rPr>
          <w:rFonts w:ascii="Garamond" w:hAnsi="Garamond"/>
          <w:sz w:val="21"/>
          <w:szCs w:val="21"/>
        </w:rPr>
      </w:pPr>
      <w:r>
        <w:rPr>
          <w:rFonts w:ascii="Garamond" w:hAnsi="Garamond"/>
          <w:sz w:val="21"/>
          <w:szCs w:val="21"/>
        </w:rPr>
        <w:lastRenderedPageBreak/>
        <w:t>Table S</w:t>
      </w:r>
      <w:r w:rsidR="00131F29">
        <w:rPr>
          <w:rFonts w:ascii="Garamond" w:hAnsi="Garamond"/>
          <w:sz w:val="21"/>
          <w:szCs w:val="21"/>
        </w:rPr>
        <w:t>3</w:t>
      </w:r>
      <w:r>
        <w:rPr>
          <w:rFonts w:ascii="Garamond" w:hAnsi="Garamond"/>
          <w:sz w:val="21"/>
          <w:szCs w:val="21"/>
        </w:rPr>
        <w:t>: Narrative synthesis</w:t>
      </w:r>
      <w:r w:rsidR="009D6BA4">
        <w:rPr>
          <w:rFonts w:ascii="Garamond" w:hAnsi="Garamond"/>
          <w:sz w:val="21"/>
          <w:szCs w:val="21"/>
        </w:rPr>
        <w:t xml:space="preserve"> of the 38</w:t>
      </w:r>
      <w:r w:rsidR="00B735E5">
        <w:rPr>
          <w:rFonts w:ascii="Garamond" w:hAnsi="Garamond"/>
          <w:sz w:val="21"/>
          <w:szCs w:val="21"/>
        </w:rPr>
        <w:t xml:space="preserve"> studies included for review</w:t>
      </w:r>
    </w:p>
    <w:p w14:paraId="20C55108" w14:textId="7A0B2208" w:rsidR="00E818D6" w:rsidRDefault="00E818D6" w:rsidP="002C26EE">
      <w:pPr>
        <w:jc w:val="center"/>
      </w:pPr>
      <w:r>
        <w:fldChar w:fldCharType="begin"/>
      </w:r>
      <w:r>
        <w:instrText xml:space="preserve"> LINK Excel.Sheet.12 "C:\\Users\\guill_000\\Desktop\\MA actualizado\\Artículo final\\Supplementary Material.xlsx" "Summary results (corrected)!R3C1:R26C5" \a \f 4 \h  \* MERGEFORMAT </w:instrText>
      </w:r>
      <w:r>
        <w:fldChar w:fldCharType="separate"/>
      </w:r>
    </w:p>
    <w:tbl>
      <w:tblPr>
        <w:tblW w:w="14884" w:type="dxa"/>
        <w:tblLook w:val="04A0" w:firstRow="1" w:lastRow="0" w:firstColumn="1" w:lastColumn="0" w:noHBand="0" w:noVBand="1"/>
      </w:tblPr>
      <w:tblGrid>
        <w:gridCol w:w="1402"/>
        <w:gridCol w:w="2511"/>
        <w:gridCol w:w="3258"/>
        <w:gridCol w:w="3402"/>
        <w:gridCol w:w="4311"/>
      </w:tblGrid>
      <w:tr w:rsidR="00E818D6" w:rsidRPr="00E818D6" w14:paraId="5BB5A51D" w14:textId="77777777" w:rsidTr="004623E3">
        <w:trPr>
          <w:trHeight w:val="300"/>
        </w:trPr>
        <w:tc>
          <w:tcPr>
            <w:tcW w:w="1402" w:type="dxa"/>
            <w:tcBorders>
              <w:top w:val="nil"/>
              <w:left w:val="nil"/>
              <w:bottom w:val="nil"/>
              <w:right w:val="nil"/>
            </w:tcBorders>
            <w:shd w:val="clear" w:color="auto" w:fill="auto"/>
            <w:hideMark/>
          </w:tcPr>
          <w:p w14:paraId="29B9AC58" w14:textId="77777777" w:rsidR="00E818D6" w:rsidRPr="00E818D6" w:rsidRDefault="00E818D6" w:rsidP="00E818D6">
            <w:pPr>
              <w:jc w:val="center"/>
              <w:rPr>
                <w:rFonts w:ascii="Calibri" w:eastAsia="Times New Roman" w:hAnsi="Calibri" w:cs="Times New Roman"/>
                <w:b/>
                <w:bCs/>
                <w:color w:val="000000"/>
                <w:sz w:val="14"/>
                <w:szCs w:val="14"/>
              </w:rPr>
            </w:pPr>
            <w:r w:rsidRPr="00E818D6">
              <w:rPr>
                <w:rFonts w:ascii="Calibri" w:eastAsia="Times New Roman" w:hAnsi="Calibri" w:cs="Times New Roman"/>
                <w:b/>
                <w:bCs/>
                <w:color w:val="000000"/>
                <w:sz w:val="14"/>
                <w:szCs w:val="14"/>
              </w:rPr>
              <w:t>Outcome</w:t>
            </w:r>
          </w:p>
        </w:tc>
        <w:tc>
          <w:tcPr>
            <w:tcW w:w="2511" w:type="dxa"/>
            <w:tcBorders>
              <w:top w:val="nil"/>
              <w:left w:val="nil"/>
              <w:bottom w:val="nil"/>
              <w:right w:val="nil"/>
            </w:tcBorders>
            <w:shd w:val="clear" w:color="auto" w:fill="auto"/>
            <w:hideMark/>
          </w:tcPr>
          <w:p w14:paraId="5315820F" w14:textId="77777777" w:rsidR="00E818D6" w:rsidRPr="00E818D6" w:rsidRDefault="00E818D6" w:rsidP="00E818D6">
            <w:pPr>
              <w:jc w:val="center"/>
              <w:rPr>
                <w:rFonts w:ascii="Calibri" w:eastAsia="Times New Roman" w:hAnsi="Calibri" w:cs="Times New Roman"/>
                <w:b/>
                <w:bCs/>
                <w:color w:val="000000"/>
                <w:sz w:val="14"/>
                <w:szCs w:val="14"/>
              </w:rPr>
            </w:pPr>
            <w:r w:rsidRPr="00E818D6">
              <w:rPr>
                <w:rFonts w:ascii="Calibri" w:eastAsia="Times New Roman" w:hAnsi="Calibri" w:cs="Times New Roman"/>
                <w:b/>
                <w:bCs/>
                <w:color w:val="000000"/>
                <w:sz w:val="14"/>
                <w:szCs w:val="14"/>
              </w:rPr>
              <w:t>Region</w:t>
            </w:r>
          </w:p>
        </w:tc>
        <w:tc>
          <w:tcPr>
            <w:tcW w:w="3258" w:type="dxa"/>
            <w:tcBorders>
              <w:top w:val="nil"/>
              <w:left w:val="nil"/>
              <w:bottom w:val="nil"/>
              <w:right w:val="nil"/>
            </w:tcBorders>
            <w:shd w:val="clear" w:color="auto" w:fill="auto"/>
            <w:hideMark/>
          </w:tcPr>
          <w:p w14:paraId="7B2B6E56" w14:textId="77777777" w:rsidR="00E818D6" w:rsidRPr="00E818D6" w:rsidRDefault="00E818D6" w:rsidP="00E818D6">
            <w:pPr>
              <w:jc w:val="center"/>
              <w:rPr>
                <w:rFonts w:ascii="Calibri" w:eastAsia="Times New Roman" w:hAnsi="Calibri" w:cs="Times New Roman"/>
                <w:b/>
                <w:bCs/>
                <w:color w:val="000000"/>
                <w:sz w:val="14"/>
                <w:szCs w:val="14"/>
              </w:rPr>
            </w:pPr>
            <w:r w:rsidRPr="00E818D6">
              <w:rPr>
                <w:rFonts w:ascii="Calibri" w:eastAsia="Times New Roman" w:hAnsi="Calibri" w:cs="Times New Roman"/>
                <w:b/>
                <w:bCs/>
                <w:color w:val="000000"/>
                <w:sz w:val="14"/>
                <w:szCs w:val="14"/>
              </w:rPr>
              <w:t>Decreased risk</w:t>
            </w:r>
          </w:p>
        </w:tc>
        <w:tc>
          <w:tcPr>
            <w:tcW w:w="3402" w:type="dxa"/>
            <w:tcBorders>
              <w:top w:val="nil"/>
              <w:left w:val="nil"/>
              <w:bottom w:val="nil"/>
              <w:right w:val="nil"/>
            </w:tcBorders>
            <w:shd w:val="clear" w:color="auto" w:fill="auto"/>
            <w:hideMark/>
          </w:tcPr>
          <w:p w14:paraId="4C34C0DE" w14:textId="77777777" w:rsidR="00E818D6" w:rsidRPr="00E818D6" w:rsidRDefault="00E818D6" w:rsidP="00E818D6">
            <w:pPr>
              <w:jc w:val="center"/>
              <w:rPr>
                <w:rFonts w:ascii="Calibri" w:eastAsia="Times New Roman" w:hAnsi="Calibri" w:cs="Times New Roman"/>
                <w:b/>
                <w:bCs/>
                <w:color w:val="000000"/>
                <w:sz w:val="14"/>
                <w:szCs w:val="14"/>
              </w:rPr>
            </w:pPr>
            <w:r w:rsidRPr="00E818D6">
              <w:rPr>
                <w:rFonts w:ascii="Calibri" w:eastAsia="Times New Roman" w:hAnsi="Calibri" w:cs="Times New Roman"/>
                <w:b/>
                <w:bCs/>
                <w:color w:val="000000"/>
                <w:sz w:val="14"/>
                <w:szCs w:val="14"/>
              </w:rPr>
              <w:t>Non-significant</w:t>
            </w:r>
          </w:p>
        </w:tc>
        <w:tc>
          <w:tcPr>
            <w:tcW w:w="4311" w:type="dxa"/>
            <w:tcBorders>
              <w:top w:val="nil"/>
              <w:left w:val="nil"/>
              <w:bottom w:val="nil"/>
              <w:right w:val="nil"/>
            </w:tcBorders>
            <w:shd w:val="clear" w:color="auto" w:fill="auto"/>
            <w:hideMark/>
          </w:tcPr>
          <w:p w14:paraId="1ED7E695" w14:textId="77777777" w:rsidR="00E818D6" w:rsidRPr="00E818D6" w:rsidRDefault="00E818D6" w:rsidP="00E818D6">
            <w:pPr>
              <w:jc w:val="center"/>
              <w:rPr>
                <w:rFonts w:ascii="Calibri" w:eastAsia="Times New Roman" w:hAnsi="Calibri" w:cs="Times New Roman"/>
                <w:b/>
                <w:bCs/>
                <w:color w:val="000000"/>
                <w:sz w:val="14"/>
                <w:szCs w:val="14"/>
              </w:rPr>
            </w:pPr>
            <w:r w:rsidRPr="00E818D6">
              <w:rPr>
                <w:rFonts w:ascii="Calibri" w:eastAsia="Times New Roman" w:hAnsi="Calibri" w:cs="Times New Roman"/>
                <w:b/>
                <w:bCs/>
                <w:color w:val="000000"/>
                <w:sz w:val="14"/>
                <w:szCs w:val="14"/>
              </w:rPr>
              <w:t>Increased risk</w:t>
            </w:r>
          </w:p>
        </w:tc>
      </w:tr>
      <w:tr w:rsidR="000D0B2A" w:rsidRPr="000D0B2A" w14:paraId="6D6AF46D" w14:textId="77777777" w:rsidTr="004623E3">
        <w:trPr>
          <w:trHeight w:val="1890"/>
        </w:trPr>
        <w:tc>
          <w:tcPr>
            <w:tcW w:w="1402" w:type="dxa"/>
            <w:vMerge w:val="restart"/>
            <w:tcBorders>
              <w:top w:val="nil"/>
              <w:left w:val="nil"/>
              <w:bottom w:val="nil"/>
              <w:right w:val="nil"/>
            </w:tcBorders>
            <w:shd w:val="clear" w:color="auto" w:fill="auto"/>
            <w:hideMark/>
          </w:tcPr>
          <w:p w14:paraId="628C3235" w14:textId="77777777" w:rsidR="00E818D6" w:rsidRPr="00E818D6" w:rsidRDefault="00E818D6" w:rsidP="00E818D6">
            <w:pPr>
              <w:rPr>
                <w:rFonts w:ascii="Calibri" w:eastAsia="Times New Roman" w:hAnsi="Calibri" w:cs="Times New Roman"/>
                <w:b/>
                <w:color w:val="000000"/>
                <w:sz w:val="14"/>
                <w:szCs w:val="14"/>
              </w:rPr>
            </w:pPr>
            <w:r w:rsidRPr="00E818D6">
              <w:rPr>
                <w:rFonts w:ascii="Calibri" w:eastAsia="Times New Roman" w:hAnsi="Calibri" w:cs="Times New Roman"/>
                <w:b/>
                <w:color w:val="000000"/>
                <w:sz w:val="14"/>
                <w:szCs w:val="14"/>
              </w:rPr>
              <w:t>Diabetes</w:t>
            </w:r>
          </w:p>
        </w:tc>
        <w:tc>
          <w:tcPr>
            <w:tcW w:w="2511" w:type="dxa"/>
            <w:tcBorders>
              <w:top w:val="nil"/>
              <w:left w:val="nil"/>
              <w:bottom w:val="nil"/>
              <w:right w:val="nil"/>
            </w:tcBorders>
            <w:shd w:val="clear" w:color="auto" w:fill="auto"/>
            <w:hideMark/>
          </w:tcPr>
          <w:p w14:paraId="376F11F1" w14:textId="77777777" w:rsidR="00E818D6" w:rsidRPr="000D0B2A" w:rsidRDefault="00E818D6" w:rsidP="00E818D6">
            <w:pPr>
              <w:rPr>
                <w:rFonts w:ascii="Calibri" w:eastAsia="Times New Roman" w:hAnsi="Calibri" w:cs="Times New Roman"/>
                <w:sz w:val="14"/>
                <w:szCs w:val="14"/>
              </w:rPr>
            </w:pPr>
            <w:r w:rsidRPr="000D0B2A">
              <w:rPr>
                <w:rFonts w:ascii="Calibri" w:eastAsia="Times New Roman" w:hAnsi="Calibri" w:cs="Times New Roman"/>
                <w:sz w:val="14"/>
                <w:szCs w:val="14"/>
              </w:rPr>
              <w:t>North America (N = 25)</w:t>
            </w:r>
          </w:p>
        </w:tc>
        <w:tc>
          <w:tcPr>
            <w:tcW w:w="3258" w:type="dxa"/>
            <w:tcBorders>
              <w:top w:val="nil"/>
              <w:left w:val="nil"/>
              <w:bottom w:val="nil"/>
              <w:right w:val="nil"/>
            </w:tcBorders>
            <w:shd w:val="clear" w:color="auto" w:fill="auto"/>
            <w:hideMark/>
          </w:tcPr>
          <w:p w14:paraId="3B10199A" w14:textId="77777777" w:rsidR="00E818D6" w:rsidRPr="000D0B2A" w:rsidRDefault="00E818D6" w:rsidP="00E818D6">
            <w:pPr>
              <w:rPr>
                <w:rFonts w:ascii="Calibri" w:eastAsia="Times New Roman" w:hAnsi="Calibri" w:cs="Times New Roman"/>
                <w:sz w:val="14"/>
                <w:szCs w:val="14"/>
              </w:rPr>
            </w:pPr>
            <w:r w:rsidRPr="000D0B2A">
              <w:rPr>
                <w:rFonts w:ascii="Calibri" w:eastAsia="Times New Roman" w:hAnsi="Calibri" w:cs="Times New Roman"/>
                <w:b/>
                <w:bCs/>
                <w:sz w:val="14"/>
                <w:szCs w:val="14"/>
              </w:rPr>
              <w:t>Africans</w:t>
            </w:r>
            <w:r w:rsidRPr="000D0B2A">
              <w:rPr>
                <w:rFonts w:ascii="Calibri" w:eastAsia="Times New Roman" w:hAnsi="Calibri" w:cs="Times New Roman"/>
                <w:sz w:val="14"/>
                <w:szCs w:val="14"/>
              </w:rPr>
              <w:t xml:space="preserve"> [Ref: Host non-hispanic blacks] Palarino 2021;</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HIC</w:t>
            </w:r>
            <w:r w:rsidRPr="000D0B2A">
              <w:rPr>
                <w:rFonts w:ascii="Calibri" w:eastAsia="Times New Roman" w:hAnsi="Calibri" w:cs="Times New Roman"/>
                <w:sz w:val="14"/>
                <w:szCs w:val="14"/>
              </w:rPr>
              <w:t xml:space="preserve"> [Ref: Host non-hispanic blacks] Palarino 2021</w:t>
            </w:r>
          </w:p>
        </w:tc>
        <w:tc>
          <w:tcPr>
            <w:tcW w:w="3402" w:type="dxa"/>
            <w:tcBorders>
              <w:top w:val="nil"/>
              <w:left w:val="nil"/>
              <w:bottom w:val="nil"/>
              <w:right w:val="nil"/>
            </w:tcBorders>
            <w:shd w:val="clear" w:color="auto" w:fill="auto"/>
            <w:hideMark/>
          </w:tcPr>
          <w:p w14:paraId="73B2F49F" w14:textId="64E4136F" w:rsidR="00E818D6" w:rsidRPr="000D0B2A" w:rsidRDefault="00E818D6" w:rsidP="00E818D6">
            <w:pPr>
              <w:rPr>
                <w:rFonts w:ascii="Calibri" w:eastAsia="Times New Roman" w:hAnsi="Calibri" w:cs="Times New Roman"/>
                <w:sz w:val="14"/>
                <w:szCs w:val="14"/>
              </w:rPr>
            </w:pPr>
            <w:r w:rsidRPr="000D0B2A">
              <w:rPr>
                <w:rFonts w:ascii="Calibri" w:eastAsia="Times New Roman" w:hAnsi="Calibri" w:cs="Times New Roman"/>
                <w:b/>
                <w:bCs/>
                <w:sz w:val="14"/>
                <w:szCs w:val="14"/>
              </w:rPr>
              <w:t>African</w:t>
            </w:r>
            <w:r w:rsidRPr="000D0B2A">
              <w:rPr>
                <w:rFonts w:ascii="Calibri" w:eastAsia="Times New Roman" w:hAnsi="Calibri" w:cs="Times New Roman"/>
                <w:sz w:val="14"/>
                <w:szCs w:val="14"/>
              </w:rPr>
              <w:t xml:space="preserve"> [Ref: European migrants] Commodore-Mensah et al. 2018; </w:t>
            </w:r>
            <w:r w:rsidRPr="000D0B2A">
              <w:rPr>
                <w:rFonts w:ascii="Calibri" w:eastAsia="Times New Roman" w:hAnsi="Calibri" w:cs="Times New Roman"/>
                <w:b/>
                <w:bCs/>
                <w:sz w:val="14"/>
                <w:szCs w:val="14"/>
              </w:rPr>
              <w:br/>
              <w:t>Asian</w:t>
            </w:r>
            <w:r w:rsidRPr="000D0B2A">
              <w:rPr>
                <w:rFonts w:ascii="Calibri" w:eastAsia="Times New Roman" w:hAnsi="Calibri" w:cs="Times New Roman"/>
                <w:sz w:val="14"/>
                <w:szCs w:val="14"/>
              </w:rPr>
              <w:t xml:space="preserve"> [Ref: European migrants] Commodore-Mensah et al. 2018; </w:t>
            </w:r>
            <w:r w:rsidRPr="000D0B2A">
              <w:rPr>
                <w:rFonts w:ascii="Calibri" w:eastAsia="Times New Roman" w:hAnsi="Calibri" w:cs="Times New Roman"/>
                <w:b/>
                <w:bCs/>
                <w:sz w:val="14"/>
                <w:szCs w:val="14"/>
              </w:rPr>
              <w:br/>
              <w:t>HIC</w:t>
            </w:r>
            <w:r w:rsidRPr="000D0B2A">
              <w:rPr>
                <w:rFonts w:ascii="Calibri" w:eastAsia="Times New Roman" w:hAnsi="Calibri" w:cs="Times New Roman"/>
                <w:sz w:val="14"/>
                <w:szCs w:val="14"/>
              </w:rPr>
              <w:t xml:space="preserve"> [Ref: Host] Shiue 2014</w:t>
            </w:r>
            <w:r w:rsidR="000D0B2A" w:rsidRPr="000D0B2A">
              <w:rPr>
                <w:rFonts w:ascii="Calibri" w:eastAsia="Times New Roman" w:hAnsi="Calibri" w:cs="Times New Roman"/>
                <w:sz w:val="14"/>
                <w:szCs w:val="14"/>
              </w:rPr>
              <w:t>*</w:t>
            </w:r>
            <w:r w:rsidRPr="000D0B2A">
              <w:rPr>
                <w:rFonts w:ascii="Calibri" w:eastAsia="Times New Roman" w:hAnsi="Calibri" w:cs="Times New Roman"/>
                <w:sz w:val="14"/>
                <w:szCs w:val="14"/>
              </w:rPr>
              <w:t>;</w:t>
            </w:r>
            <w:r w:rsidRPr="000D0B2A">
              <w:rPr>
                <w:rFonts w:ascii="Calibri" w:eastAsia="Times New Roman" w:hAnsi="Calibri" w:cs="Times New Roman"/>
                <w:b/>
                <w:bCs/>
                <w:sz w:val="14"/>
                <w:szCs w:val="14"/>
              </w:rPr>
              <w:br/>
              <w:t xml:space="preserve">Latin American </w:t>
            </w:r>
            <w:r w:rsidRPr="000D0B2A">
              <w:rPr>
                <w:rFonts w:ascii="Calibri" w:eastAsia="Times New Roman" w:hAnsi="Calibri" w:cs="Times New Roman"/>
                <w:sz w:val="14"/>
                <w:szCs w:val="14"/>
              </w:rPr>
              <w:t>[Ref: European migrants] Commodore-Mensah et al. 2018; [Ref: Host] Shiue 2014</w:t>
            </w:r>
            <w:r w:rsidR="000D0B2A" w:rsidRPr="000D0B2A">
              <w:rPr>
                <w:rFonts w:ascii="Calibri" w:eastAsia="Times New Roman" w:hAnsi="Calibri" w:cs="Times New Roman"/>
                <w:sz w:val="14"/>
                <w:szCs w:val="14"/>
              </w:rPr>
              <w:t>*</w:t>
            </w:r>
            <w:r w:rsidRPr="000D0B2A">
              <w:rPr>
                <w:rFonts w:ascii="Calibri" w:eastAsia="Times New Roman" w:hAnsi="Calibri" w:cs="Times New Roman"/>
                <w:sz w:val="14"/>
                <w:szCs w:val="14"/>
              </w:rPr>
              <w:t xml:space="preserve">; </w:t>
            </w:r>
            <w:r w:rsidRPr="000D0B2A">
              <w:rPr>
                <w:rFonts w:ascii="Calibri" w:eastAsia="Times New Roman" w:hAnsi="Calibri" w:cs="Times New Roman"/>
                <w:b/>
                <w:bCs/>
                <w:sz w:val="14"/>
                <w:szCs w:val="14"/>
              </w:rPr>
              <w:br/>
              <w:t xml:space="preserve">Mexican </w:t>
            </w:r>
            <w:r w:rsidRPr="000D0B2A">
              <w:rPr>
                <w:rFonts w:ascii="Calibri" w:eastAsia="Times New Roman" w:hAnsi="Calibri" w:cs="Times New Roman"/>
                <w:sz w:val="14"/>
                <w:szCs w:val="14"/>
              </w:rPr>
              <w:t>[Ref: Host] Shiue 2014</w:t>
            </w:r>
            <w:r w:rsidR="000D0B2A" w:rsidRPr="000D0B2A">
              <w:rPr>
                <w:rFonts w:ascii="Calibri" w:eastAsia="Times New Roman" w:hAnsi="Calibri" w:cs="Times New Roman"/>
                <w:sz w:val="14"/>
                <w:szCs w:val="14"/>
              </w:rPr>
              <w:t>*</w:t>
            </w:r>
            <w:r w:rsidRPr="000D0B2A">
              <w:rPr>
                <w:rFonts w:ascii="Calibri" w:eastAsia="Times New Roman" w:hAnsi="Calibri" w:cs="Times New Roman"/>
                <w:sz w:val="14"/>
                <w:szCs w:val="14"/>
              </w:rPr>
              <w:t>; [Ref: Host non-hispanic blacks] Palarino 2021</w:t>
            </w:r>
          </w:p>
        </w:tc>
        <w:tc>
          <w:tcPr>
            <w:tcW w:w="4311" w:type="dxa"/>
            <w:tcBorders>
              <w:top w:val="nil"/>
              <w:left w:val="nil"/>
              <w:bottom w:val="nil"/>
              <w:right w:val="nil"/>
            </w:tcBorders>
            <w:shd w:val="clear" w:color="auto" w:fill="auto"/>
            <w:hideMark/>
          </w:tcPr>
          <w:p w14:paraId="335F6323" w14:textId="1CCA6809" w:rsidR="00E818D6" w:rsidRPr="000D0B2A" w:rsidRDefault="00E818D6" w:rsidP="00E818D6">
            <w:pPr>
              <w:rPr>
                <w:rFonts w:ascii="Calibri" w:eastAsia="Times New Roman" w:hAnsi="Calibri" w:cs="Times New Roman"/>
                <w:sz w:val="14"/>
                <w:szCs w:val="14"/>
              </w:rPr>
            </w:pPr>
            <w:r w:rsidRPr="000D0B2A">
              <w:rPr>
                <w:rFonts w:ascii="Calibri" w:eastAsia="Times New Roman" w:hAnsi="Calibri" w:cs="Times New Roman"/>
                <w:b/>
                <w:bCs/>
                <w:sz w:val="14"/>
                <w:szCs w:val="14"/>
              </w:rPr>
              <w:t>African</w:t>
            </w:r>
            <w:r w:rsidRPr="000D0B2A">
              <w:rPr>
                <w:rFonts w:ascii="Calibri" w:eastAsia="Times New Roman" w:hAnsi="Calibri" w:cs="Times New Roman"/>
                <w:sz w:val="14"/>
                <w:szCs w:val="14"/>
              </w:rPr>
              <w:t xml:space="preserve"> [Ref: European migrants] Commodore-Mensah et al. 2018;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All</w:t>
            </w:r>
            <w:r w:rsidRPr="000D0B2A">
              <w:rPr>
                <w:rFonts w:ascii="Calibri" w:eastAsia="Times New Roman" w:hAnsi="Calibri" w:cs="Times New Roman"/>
                <w:sz w:val="14"/>
                <w:szCs w:val="14"/>
              </w:rPr>
              <w:t xml:space="preserve"> [Ref: Host] Shiue 2014</w:t>
            </w:r>
            <w:r w:rsidR="000D0B2A" w:rsidRPr="000D0B2A">
              <w:rPr>
                <w:rFonts w:ascii="Calibri" w:eastAsia="Times New Roman" w:hAnsi="Calibri" w:cs="Times New Roman"/>
                <w:sz w:val="14"/>
                <w:szCs w:val="14"/>
              </w:rPr>
              <w:t>*</w:t>
            </w:r>
            <w:r w:rsidRPr="000D0B2A">
              <w:rPr>
                <w:rFonts w:ascii="Calibri" w:eastAsia="Times New Roman" w:hAnsi="Calibri" w:cs="Times New Roman"/>
                <w:sz w:val="14"/>
                <w:szCs w:val="14"/>
              </w:rPr>
              <w:t>;</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Asian</w:t>
            </w:r>
            <w:r w:rsidRPr="000D0B2A">
              <w:rPr>
                <w:rFonts w:ascii="Calibri" w:eastAsia="Times New Roman" w:hAnsi="Calibri" w:cs="Times New Roman"/>
                <w:sz w:val="14"/>
                <w:szCs w:val="14"/>
              </w:rPr>
              <w:t xml:space="preserve"> [Ref: European migrants] Commodore-Mensah et al. 2018; [Ref: Host non-hispanic white] Veenstra and Patterson 2016;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Latin American</w:t>
            </w:r>
            <w:r w:rsidRPr="000D0B2A">
              <w:rPr>
                <w:rFonts w:ascii="Calibri" w:eastAsia="Times New Roman" w:hAnsi="Calibri" w:cs="Times New Roman"/>
                <w:sz w:val="14"/>
                <w:szCs w:val="14"/>
              </w:rPr>
              <w:t xml:space="preserve"> [Ref: European migrants] Commodore-Mensah et al. 2018</w:t>
            </w:r>
          </w:p>
        </w:tc>
      </w:tr>
      <w:tr w:rsidR="000D0B2A" w:rsidRPr="000D0B2A" w14:paraId="095C1513" w14:textId="77777777" w:rsidTr="004623E3">
        <w:trPr>
          <w:trHeight w:val="1275"/>
        </w:trPr>
        <w:tc>
          <w:tcPr>
            <w:tcW w:w="1402" w:type="dxa"/>
            <w:vMerge/>
            <w:tcBorders>
              <w:top w:val="nil"/>
              <w:left w:val="nil"/>
              <w:bottom w:val="nil"/>
              <w:right w:val="nil"/>
            </w:tcBorders>
            <w:vAlign w:val="center"/>
            <w:hideMark/>
          </w:tcPr>
          <w:p w14:paraId="3B2FFB13" w14:textId="77777777" w:rsidR="00E818D6" w:rsidRPr="00E818D6" w:rsidRDefault="00E818D6" w:rsidP="00E818D6">
            <w:pPr>
              <w:rPr>
                <w:rFonts w:ascii="Calibri" w:eastAsia="Times New Roman" w:hAnsi="Calibri" w:cs="Times New Roman"/>
                <w:color w:val="000000"/>
                <w:sz w:val="14"/>
                <w:szCs w:val="14"/>
              </w:rPr>
            </w:pPr>
          </w:p>
        </w:tc>
        <w:tc>
          <w:tcPr>
            <w:tcW w:w="2511" w:type="dxa"/>
            <w:tcBorders>
              <w:top w:val="nil"/>
              <w:left w:val="nil"/>
              <w:bottom w:val="nil"/>
              <w:right w:val="nil"/>
            </w:tcBorders>
            <w:shd w:val="clear" w:color="auto" w:fill="auto"/>
            <w:hideMark/>
          </w:tcPr>
          <w:p w14:paraId="3ABFDCF2" w14:textId="77777777" w:rsidR="00E818D6" w:rsidRPr="000D0B2A" w:rsidRDefault="00E818D6" w:rsidP="00E818D6">
            <w:pPr>
              <w:rPr>
                <w:rFonts w:ascii="Calibri" w:eastAsia="Times New Roman" w:hAnsi="Calibri" w:cs="Times New Roman"/>
                <w:sz w:val="14"/>
                <w:szCs w:val="14"/>
              </w:rPr>
            </w:pPr>
            <w:r w:rsidRPr="000D0B2A">
              <w:rPr>
                <w:rFonts w:ascii="Calibri" w:eastAsia="Times New Roman" w:hAnsi="Calibri" w:cs="Times New Roman"/>
                <w:sz w:val="14"/>
                <w:szCs w:val="14"/>
              </w:rPr>
              <w:t>Europe (N = 19)</w:t>
            </w:r>
          </w:p>
        </w:tc>
        <w:tc>
          <w:tcPr>
            <w:tcW w:w="3258" w:type="dxa"/>
            <w:tcBorders>
              <w:top w:val="nil"/>
              <w:left w:val="nil"/>
              <w:bottom w:val="nil"/>
              <w:right w:val="nil"/>
            </w:tcBorders>
            <w:shd w:val="clear" w:color="auto" w:fill="auto"/>
            <w:hideMark/>
          </w:tcPr>
          <w:p w14:paraId="6D8C0FF8" w14:textId="77777777" w:rsidR="00E818D6" w:rsidRPr="000D0B2A" w:rsidRDefault="00E818D6" w:rsidP="00E818D6">
            <w:pPr>
              <w:rPr>
                <w:rFonts w:ascii="Calibri" w:eastAsia="Times New Roman" w:hAnsi="Calibri" w:cs="Times New Roman"/>
                <w:sz w:val="14"/>
                <w:szCs w:val="14"/>
              </w:rPr>
            </w:pPr>
          </w:p>
        </w:tc>
        <w:tc>
          <w:tcPr>
            <w:tcW w:w="3402" w:type="dxa"/>
            <w:tcBorders>
              <w:top w:val="nil"/>
              <w:left w:val="nil"/>
              <w:bottom w:val="nil"/>
              <w:right w:val="nil"/>
            </w:tcBorders>
            <w:shd w:val="clear" w:color="auto" w:fill="auto"/>
            <w:hideMark/>
          </w:tcPr>
          <w:p w14:paraId="314D980D" w14:textId="1C05EB87" w:rsidR="00E818D6" w:rsidRPr="000D0B2A" w:rsidRDefault="00E818D6" w:rsidP="00E818D6">
            <w:pPr>
              <w:rPr>
                <w:rFonts w:ascii="Calibri" w:eastAsia="Times New Roman" w:hAnsi="Calibri" w:cs="Times New Roman"/>
                <w:sz w:val="14"/>
                <w:szCs w:val="14"/>
              </w:rPr>
            </w:pPr>
            <w:r w:rsidRPr="000D0B2A">
              <w:rPr>
                <w:rFonts w:ascii="Calibri" w:eastAsia="Times New Roman" w:hAnsi="Calibri" w:cs="Times New Roman"/>
                <w:b/>
                <w:bCs/>
                <w:sz w:val="14"/>
                <w:szCs w:val="14"/>
              </w:rPr>
              <w:t xml:space="preserve">Asian </w:t>
            </w:r>
            <w:r w:rsidRPr="000D0B2A">
              <w:rPr>
                <w:rFonts w:ascii="Calibri" w:eastAsia="Times New Roman" w:hAnsi="Calibri" w:cs="Times New Roman"/>
                <w:sz w:val="14"/>
                <w:szCs w:val="14"/>
              </w:rPr>
              <w:t xml:space="preserve">[Ref: Host] Bodewes et al. 2021; [Ref: Origin] Koochek et al. 2008; </w:t>
            </w:r>
            <w:r w:rsidRPr="000D0B2A">
              <w:rPr>
                <w:rFonts w:ascii="Calibri" w:eastAsia="Times New Roman" w:hAnsi="Calibri" w:cs="Times New Roman"/>
                <w:b/>
                <w:bCs/>
                <w:sz w:val="14"/>
                <w:szCs w:val="14"/>
              </w:rPr>
              <w:br/>
              <w:t xml:space="preserve">HIC </w:t>
            </w:r>
            <w:r w:rsidRPr="000D0B2A">
              <w:rPr>
                <w:rFonts w:ascii="Calibri" w:eastAsia="Times New Roman" w:hAnsi="Calibri" w:cs="Times New Roman"/>
                <w:sz w:val="14"/>
                <w:szCs w:val="14"/>
              </w:rPr>
              <w:t xml:space="preserve">[Ref: Origin] Alves et al. 2015; </w:t>
            </w:r>
            <w:r w:rsidRPr="000D0B2A">
              <w:rPr>
                <w:rFonts w:ascii="Calibri" w:eastAsia="Times New Roman" w:hAnsi="Calibri" w:cs="Times New Roman"/>
                <w:b/>
                <w:bCs/>
                <w:sz w:val="14"/>
                <w:szCs w:val="14"/>
              </w:rPr>
              <w:br/>
              <w:t xml:space="preserve">Latin American </w:t>
            </w:r>
            <w:r w:rsidRPr="000D0B2A">
              <w:rPr>
                <w:rFonts w:ascii="Calibri" w:eastAsia="Times New Roman" w:hAnsi="Calibri" w:cs="Times New Roman"/>
                <w:sz w:val="14"/>
                <w:szCs w:val="14"/>
              </w:rPr>
              <w:t>[Ref: Origin] Verstraeten et al. 2018</w:t>
            </w:r>
            <w:r w:rsidR="000D0B2A" w:rsidRPr="000D0B2A">
              <w:rPr>
                <w:rFonts w:ascii="Calibri" w:eastAsia="Times New Roman" w:hAnsi="Calibri" w:cs="Times New Roman"/>
                <w:sz w:val="14"/>
                <w:szCs w:val="14"/>
              </w:rPr>
              <w:t>*</w:t>
            </w:r>
          </w:p>
        </w:tc>
        <w:tc>
          <w:tcPr>
            <w:tcW w:w="4311" w:type="dxa"/>
            <w:tcBorders>
              <w:top w:val="nil"/>
              <w:left w:val="nil"/>
              <w:bottom w:val="nil"/>
              <w:right w:val="nil"/>
            </w:tcBorders>
            <w:shd w:val="clear" w:color="auto" w:fill="auto"/>
            <w:hideMark/>
          </w:tcPr>
          <w:p w14:paraId="08CF076A" w14:textId="0D98589B" w:rsidR="00E818D6" w:rsidRPr="000D0B2A" w:rsidRDefault="00E818D6" w:rsidP="00E818D6">
            <w:pPr>
              <w:rPr>
                <w:rFonts w:ascii="Calibri" w:eastAsia="Times New Roman" w:hAnsi="Calibri" w:cs="Times New Roman"/>
                <w:sz w:val="14"/>
                <w:szCs w:val="14"/>
              </w:rPr>
            </w:pPr>
            <w:r w:rsidRPr="000D0B2A">
              <w:rPr>
                <w:rFonts w:ascii="Calibri" w:eastAsia="Times New Roman" w:hAnsi="Calibri" w:cs="Times New Roman"/>
                <w:b/>
                <w:bCs/>
                <w:sz w:val="14"/>
                <w:szCs w:val="14"/>
              </w:rPr>
              <w:t>African</w:t>
            </w:r>
            <w:r w:rsidRPr="000D0B2A">
              <w:rPr>
                <w:rFonts w:ascii="Calibri" w:eastAsia="Times New Roman" w:hAnsi="Calibri" w:cs="Times New Roman"/>
                <w:sz w:val="14"/>
                <w:szCs w:val="14"/>
              </w:rPr>
              <w:t xml:space="preserve"> [Ref: Rural origin] Agyemang et al. 2016;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All</w:t>
            </w:r>
            <w:r w:rsidRPr="000D0B2A">
              <w:rPr>
                <w:rFonts w:ascii="Calibri" w:eastAsia="Times New Roman" w:hAnsi="Calibri" w:cs="Times New Roman"/>
                <w:sz w:val="14"/>
                <w:szCs w:val="14"/>
              </w:rPr>
              <w:t xml:space="preserve"> [Ref: Host] Shiue 2014</w:t>
            </w:r>
            <w:r w:rsidR="000D0B2A" w:rsidRPr="000D0B2A">
              <w:rPr>
                <w:rFonts w:ascii="Calibri" w:eastAsia="Times New Roman" w:hAnsi="Calibri" w:cs="Times New Roman"/>
                <w:sz w:val="14"/>
                <w:szCs w:val="14"/>
              </w:rPr>
              <w:t>*</w:t>
            </w:r>
            <w:r w:rsidRPr="000D0B2A">
              <w:rPr>
                <w:rFonts w:ascii="Calibri" w:eastAsia="Times New Roman" w:hAnsi="Calibri" w:cs="Times New Roman"/>
                <w:sz w:val="14"/>
                <w:szCs w:val="14"/>
              </w:rPr>
              <w:t>;</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Asian</w:t>
            </w:r>
            <w:r w:rsidRPr="000D0B2A">
              <w:rPr>
                <w:rFonts w:ascii="Calibri" w:eastAsia="Times New Roman" w:hAnsi="Calibri" w:cs="Times New Roman"/>
                <w:sz w:val="14"/>
                <w:szCs w:val="14"/>
              </w:rPr>
              <w:t xml:space="preserve"> [Ref: Host] Bennet et al. 2015, Bodewes et al. 2021, Raza et al. 2017;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Latin American</w:t>
            </w:r>
            <w:r w:rsidRPr="000D0B2A">
              <w:rPr>
                <w:rFonts w:ascii="Calibri" w:eastAsia="Times New Roman" w:hAnsi="Calibri" w:cs="Times New Roman"/>
                <w:sz w:val="14"/>
                <w:szCs w:val="14"/>
              </w:rPr>
              <w:t xml:space="preserve"> [Ref: Host] Verstraeten et al. 2018</w:t>
            </w:r>
            <w:r w:rsidR="000D0B2A" w:rsidRPr="000D0B2A">
              <w:rPr>
                <w:rFonts w:ascii="Calibri" w:eastAsia="Times New Roman" w:hAnsi="Calibri" w:cs="Times New Roman"/>
                <w:sz w:val="14"/>
                <w:szCs w:val="14"/>
              </w:rPr>
              <w:t>*</w:t>
            </w:r>
          </w:p>
        </w:tc>
      </w:tr>
      <w:tr w:rsidR="000D0B2A" w:rsidRPr="000D0B2A" w14:paraId="71A7A85E" w14:textId="77777777" w:rsidTr="004623E3">
        <w:trPr>
          <w:trHeight w:val="1650"/>
        </w:trPr>
        <w:tc>
          <w:tcPr>
            <w:tcW w:w="1402" w:type="dxa"/>
            <w:vMerge/>
            <w:tcBorders>
              <w:top w:val="nil"/>
              <w:left w:val="nil"/>
              <w:bottom w:val="nil"/>
              <w:right w:val="nil"/>
            </w:tcBorders>
            <w:vAlign w:val="center"/>
            <w:hideMark/>
          </w:tcPr>
          <w:p w14:paraId="2CA129C8" w14:textId="77777777" w:rsidR="00E818D6" w:rsidRPr="00E818D6" w:rsidRDefault="00E818D6" w:rsidP="00E818D6">
            <w:pPr>
              <w:rPr>
                <w:rFonts w:ascii="Calibri" w:eastAsia="Times New Roman" w:hAnsi="Calibri" w:cs="Times New Roman"/>
                <w:color w:val="000000"/>
                <w:sz w:val="14"/>
                <w:szCs w:val="14"/>
              </w:rPr>
            </w:pPr>
          </w:p>
        </w:tc>
        <w:tc>
          <w:tcPr>
            <w:tcW w:w="2511" w:type="dxa"/>
            <w:tcBorders>
              <w:top w:val="nil"/>
              <w:left w:val="nil"/>
              <w:bottom w:val="nil"/>
              <w:right w:val="nil"/>
            </w:tcBorders>
            <w:shd w:val="clear" w:color="auto" w:fill="auto"/>
            <w:hideMark/>
          </w:tcPr>
          <w:p w14:paraId="3DCCBA1E" w14:textId="77777777" w:rsidR="00E818D6" w:rsidRPr="000D0B2A" w:rsidRDefault="00E818D6" w:rsidP="00E818D6">
            <w:pPr>
              <w:rPr>
                <w:rFonts w:ascii="Calibri" w:eastAsia="Times New Roman" w:hAnsi="Calibri" w:cs="Times New Roman"/>
                <w:sz w:val="14"/>
                <w:szCs w:val="14"/>
              </w:rPr>
            </w:pPr>
            <w:r w:rsidRPr="000D0B2A">
              <w:rPr>
                <w:rFonts w:ascii="Calibri" w:eastAsia="Times New Roman" w:hAnsi="Calibri" w:cs="Times New Roman"/>
                <w:sz w:val="14"/>
                <w:szCs w:val="14"/>
              </w:rPr>
              <w:t>Other (N = 37)</w:t>
            </w:r>
          </w:p>
        </w:tc>
        <w:tc>
          <w:tcPr>
            <w:tcW w:w="3258" w:type="dxa"/>
            <w:tcBorders>
              <w:top w:val="nil"/>
              <w:left w:val="nil"/>
              <w:bottom w:val="nil"/>
              <w:right w:val="nil"/>
            </w:tcBorders>
            <w:shd w:val="clear" w:color="auto" w:fill="auto"/>
            <w:hideMark/>
          </w:tcPr>
          <w:p w14:paraId="720CF048" w14:textId="288BD8F9" w:rsidR="00E818D6" w:rsidRPr="000D0B2A" w:rsidRDefault="00E818D6" w:rsidP="00E818D6">
            <w:pPr>
              <w:rPr>
                <w:rFonts w:ascii="Calibri" w:eastAsia="Times New Roman" w:hAnsi="Calibri" w:cs="Times New Roman"/>
                <w:sz w:val="14"/>
                <w:szCs w:val="14"/>
              </w:rPr>
            </w:pPr>
            <w:r w:rsidRPr="000D0B2A">
              <w:rPr>
                <w:rFonts w:ascii="Calibri" w:eastAsia="Times New Roman" w:hAnsi="Calibri" w:cs="Times New Roman"/>
                <w:b/>
                <w:bCs/>
                <w:sz w:val="14"/>
                <w:szCs w:val="14"/>
              </w:rPr>
              <w:t>African</w:t>
            </w:r>
            <w:r w:rsidRPr="000D0B2A">
              <w:rPr>
                <w:rFonts w:ascii="Calibri" w:eastAsia="Times New Roman" w:hAnsi="Calibri" w:cs="Times New Roman"/>
                <w:sz w:val="14"/>
                <w:szCs w:val="14"/>
              </w:rPr>
              <w:t xml:space="preserve"> [Ref: Host] Motlhale and Ncayiyana 2019;</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All</w:t>
            </w:r>
            <w:r w:rsidRPr="000D0B2A">
              <w:rPr>
                <w:rFonts w:ascii="Calibri" w:eastAsia="Times New Roman" w:hAnsi="Calibri" w:cs="Times New Roman"/>
                <w:sz w:val="14"/>
                <w:szCs w:val="14"/>
              </w:rPr>
              <w:t xml:space="preserve"> [Ref: Host] Motlhale and Ncayiyana 2019;</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Asian</w:t>
            </w:r>
            <w:r w:rsidRPr="000D0B2A">
              <w:rPr>
                <w:rFonts w:ascii="Calibri" w:eastAsia="Times New Roman" w:hAnsi="Calibri" w:cs="Times New Roman"/>
                <w:sz w:val="14"/>
                <w:szCs w:val="14"/>
              </w:rPr>
              <w:t xml:space="preserve"> [Ref: Host] Piao et al. 2020</w:t>
            </w:r>
            <w:r w:rsidR="000D0B2A" w:rsidRPr="000D0B2A">
              <w:rPr>
                <w:rFonts w:ascii="Calibri" w:eastAsia="Times New Roman" w:hAnsi="Calibri" w:cs="Times New Roman"/>
                <w:sz w:val="14"/>
                <w:szCs w:val="14"/>
              </w:rPr>
              <w:t>*</w:t>
            </w:r>
          </w:p>
        </w:tc>
        <w:tc>
          <w:tcPr>
            <w:tcW w:w="3402" w:type="dxa"/>
            <w:tcBorders>
              <w:top w:val="nil"/>
              <w:left w:val="nil"/>
              <w:bottom w:val="nil"/>
              <w:right w:val="nil"/>
            </w:tcBorders>
            <w:shd w:val="clear" w:color="auto" w:fill="auto"/>
            <w:hideMark/>
          </w:tcPr>
          <w:p w14:paraId="756ADCC2" w14:textId="180F97CF" w:rsidR="00E818D6" w:rsidRPr="000D0B2A" w:rsidRDefault="00E818D6" w:rsidP="00E818D6">
            <w:pPr>
              <w:rPr>
                <w:rFonts w:ascii="Calibri" w:eastAsia="Times New Roman" w:hAnsi="Calibri" w:cs="Times New Roman"/>
                <w:sz w:val="14"/>
                <w:szCs w:val="14"/>
              </w:rPr>
            </w:pPr>
            <w:r w:rsidRPr="000D0B2A">
              <w:rPr>
                <w:rFonts w:ascii="Calibri" w:eastAsia="Times New Roman" w:hAnsi="Calibri" w:cs="Times New Roman"/>
                <w:b/>
                <w:bCs/>
                <w:sz w:val="14"/>
                <w:szCs w:val="14"/>
              </w:rPr>
              <w:t>African</w:t>
            </w:r>
            <w:r w:rsidRPr="000D0B2A">
              <w:rPr>
                <w:rFonts w:ascii="Calibri" w:eastAsia="Times New Roman" w:hAnsi="Calibri" w:cs="Times New Roman"/>
                <w:sz w:val="14"/>
                <w:szCs w:val="14"/>
              </w:rPr>
              <w:t xml:space="preserve"> [Ref: Host] Shamshirgaran et al. 2013; [Ref: Rural origin] Oyebode et al. 2015;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Asian</w:t>
            </w:r>
            <w:r w:rsidRPr="000D0B2A">
              <w:rPr>
                <w:rFonts w:ascii="Calibri" w:eastAsia="Times New Roman" w:hAnsi="Calibri" w:cs="Times New Roman"/>
                <w:sz w:val="14"/>
                <w:szCs w:val="14"/>
              </w:rPr>
              <w:t xml:space="preserve"> [Ref: Host] Reuven et al. 2016, Shamshirgaran et al. 2013; [Ref: Rural origin] Oyebode et al. 2015;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HIC</w:t>
            </w:r>
            <w:r w:rsidRPr="000D0B2A">
              <w:rPr>
                <w:rFonts w:ascii="Calibri" w:eastAsia="Times New Roman" w:hAnsi="Calibri" w:cs="Times New Roman"/>
                <w:sz w:val="14"/>
                <w:szCs w:val="14"/>
              </w:rPr>
              <w:t xml:space="preserve"> [Ref: Host] Shamshirgaran et al. 2013;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Latin American</w:t>
            </w:r>
            <w:r w:rsidRPr="000D0B2A">
              <w:rPr>
                <w:rFonts w:ascii="Calibri" w:eastAsia="Times New Roman" w:hAnsi="Calibri" w:cs="Times New Roman"/>
                <w:sz w:val="14"/>
                <w:szCs w:val="14"/>
              </w:rPr>
              <w:t xml:space="preserve"> [Ref: Rural origin] Miranda et al. 2011</w:t>
            </w:r>
            <w:r w:rsidR="000D0B2A" w:rsidRPr="000D0B2A">
              <w:rPr>
                <w:rFonts w:ascii="Calibri" w:eastAsia="Times New Roman" w:hAnsi="Calibri" w:cs="Times New Roman"/>
                <w:sz w:val="14"/>
                <w:szCs w:val="14"/>
              </w:rPr>
              <w:t>*</w:t>
            </w:r>
            <w:r w:rsidRPr="000D0B2A">
              <w:rPr>
                <w:rFonts w:ascii="Calibri" w:eastAsia="Times New Roman" w:hAnsi="Calibri" w:cs="Times New Roman"/>
                <w:sz w:val="14"/>
                <w:szCs w:val="14"/>
              </w:rPr>
              <w:t xml:space="preserve">;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Mexican</w:t>
            </w:r>
            <w:r w:rsidRPr="000D0B2A">
              <w:rPr>
                <w:rFonts w:ascii="Calibri" w:eastAsia="Times New Roman" w:hAnsi="Calibri" w:cs="Times New Roman"/>
                <w:sz w:val="14"/>
                <w:szCs w:val="14"/>
              </w:rPr>
              <w:t xml:space="preserve"> [Ref: Rural origin] Oyebode et al. 2015;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Other</w:t>
            </w:r>
            <w:r w:rsidRPr="000D0B2A">
              <w:rPr>
                <w:rFonts w:ascii="Calibri" w:eastAsia="Times New Roman" w:hAnsi="Calibri" w:cs="Times New Roman"/>
                <w:sz w:val="14"/>
                <w:szCs w:val="14"/>
              </w:rPr>
              <w:t xml:space="preserve"> [Ref: Host] Shamshirgaran et al. 2013</w:t>
            </w:r>
          </w:p>
        </w:tc>
        <w:tc>
          <w:tcPr>
            <w:tcW w:w="4311" w:type="dxa"/>
            <w:tcBorders>
              <w:top w:val="nil"/>
              <w:left w:val="nil"/>
              <w:bottom w:val="nil"/>
              <w:right w:val="nil"/>
            </w:tcBorders>
            <w:shd w:val="clear" w:color="auto" w:fill="auto"/>
            <w:hideMark/>
          </w:tcPr>
          <w:p w14:paraId="1FA4002E" w14:textId="77777777" w:rsidR="00E818D6" w:rsidRPr="000D0B2A" w:rsidRDefault="00E818D6" w:rsidP="00E818D6">
            <w:pPr>
              <w:rPr>
                <w:rFonts w:ascii="Calibri" w:eastAsia="Times New Roman" w:hAnsi="Calibri" w:cs="Times New Roman"/>
                <w:sz w:val="14"/>
                <w:szCs w:val="14"/>
              </w:rPr>
            </w:pPr>
            <w:r w:rsidRPr="000D0B2A">
              <w:rPr>
                <w:rFonts w:ascii="Calibri" w:eastAsia="Times New Roman" w:hAnsi="Calibri" w:cs="Times New Roman"/>
                <w:b/>
                <w:bCs/>
                <w:sz w:val="14"/>
                <w:szCs w:val="14"/>
              </w:rPr>
              <w:t xml:space="preserve">African </w:t>
            </w:r>
            <w:r w:rsidRPr="000D0B2A">
              <w:rPr>
                <w:rFonts w:ascii="Calibri" w:eastAsia="Times New Roman" w:hAnsi="Calibri" w:cs="Times New Roman"/>
                <w:sz w:val="14"/>
                <w:szCs w:val="14"/>
              </w:rPr>
              <w:t xml:space="preserve">[Ref: Host] Reuven et al. 2016, Shamshirgaran et al. 2013, Simchoni et al. 2020; [Ref: Rural origin] Agyemang et al. 2016, Oyebode et al. 2015; </w:t>
            </w:r>
            <w:r w:rsidRPr="000D0B2A">
              <w:rPr>
                <w:rFonts w:ascii="Calibri" w:eastAsia="Times New Roman" w:hAnsi="Calibri" w:cs="Times New Roman"/>
                <w:b/>
                <w:bCs/>
                <w:sz w:val="14"/>
                <w:szCs w:val="14"/>
              </w:rPr>
              <w:br/>
              <w:t>Asian</w:t>
            </w:r>
            <w:r w:rsidRPr="000D0B2A">
              <w:rPr>
                <w:rFonts w:ascii="Calibri" w:eastAsia="Times New Roman" w:hAnsi="Calibri" w:cs="Times New Roman"/>
                <w:sz w:val="14"/>
                <w:szCs w:val="14"/>
              </w:rPr>
              <w:t xml:space="preserve"> [Ref: Host] Shamshirgaran et al. 2013; [Ref: Rural origin] Oyebode et al. 2015; </w:t>
            </w:r>
            <w:r w:rsidRPr="000D0B2A">
              <w:rPr>
                <w:rFonts w:ascii="Calibri" w:eastAsia="Times New Roman" w:hAnsi="Calibri" w:cs="Times New Roman"/>
                <w:b/>
                <w:bCs/>
                <w:sz w:val="14"/>
                <w:szCs w:val="14"/>
              </w:rPr>
              <w:br/>
              <w:t>HIC</w:t>
            </w:r>
            <w:r w:rsidRPr="000D0B2A">
              <w:rPr>
                <w:rFonts w:ascii="Calibri" w:eastAsia="Times New Roman" w:hAnsi="Calibri" w:cs="Times New Roman"/>
                <w:sz w:val="14"/>
                <w:szCs w:val="14"/>
              </w:rPr>
              <w:t xml:space="preserve"> [Ref: Host] Shamshirgaran et al. 2013; </w:t>
            </w:r>
            <w:r w:rsidRPr="000D0B2A">
              <w:rPr>
                <w:rFonts w:ascii="Calibri" w:eastAsia="Times New Roman" w:hAnsi="Calibri" w:cs="Times New Roman"/>
                <w:b/>
                <w:bCs/>
                <w:sz w:val="14"/>
                <w:szCs w:val="14"/>
              </w:rPr>
              <w:br/>
              <w:t>Other</w:t>
            </w:r>
            <w:r w:rsidRPr="000D0B2A">
              <w:rPr>
                <w:rFonts w:ascii="Calibri" w:eastAsia="Times New Roman" w:hAnsi="Calibri" w:cs="Times New Roman"/>
                <w:sz w:val="14"/>
                <w:szCs w:val="14"/>
              </w:rPr>
              <w:t xml:space="preserve"> [Ref: Host] Shamshirgaran et al. 2013</w:t>
            </w:r>
          </w:p>
        </w:tc>
      </w:tr>
      <w:tr w:rsidR="000D0B2A" w:rsidRPr="000D0B2A" w14:paraId="288E94E8" w14:textId="77777777" w:rsidTr="004623E3">
        <w:trPr>
          <w:trHeight w:val="300"/>
        </w:trPr>
        <w:tc>
          <w:tcPr>
            <w:tcW w:w="1402" w:type="dxa"/>
            <w:tcBorders>
              <w:top w:val="nil"/>
              <w:left w:val="nil"/>
              <w:bottom w:val="nil"/>
              <w:right w:val="nil"/>
            </w:tcBorders>
            <w:shd w:val="clear" w:color="auto" w:fill="auto"/>
            <w:hideMark/>
          </w:tcPr>
          <w:p w14:paraId="47F31F2D" w14:textId="77777777" w:rsidR="00E818D6" w:rsidRPr="00E818D6" w:rsidRDefault="00E818D6" w:rsidP="00E818D6">
            <w:pPr>
              <w:rPr>
                <w:rFonts w:ascii="Calibri" w:eastAsia="Times New Roman" w:hAnsi="Calibri" w:cs="Times New Roman"/>
                <w:color w:val="000000"/>
                <w:sz w:val="14"/>
                <w:szCs w:val="14"/>
              </w:rPr>
            </w:pPr>
          </w:p>
        </w:tc>
        <w:tc>
          <w:tcPr>
            <w:tcW w:w="2511" w:type="dxa"/>
            <w:tcBorders>
              <w:top w:val="nil"/>
              <w:left w:val="nil"/>
              <w:bottom w:val="nil"/>
              <w:right w:val="nil"/>
            </w:tcBorders>
            <w:shd w:val="clear" w:color="auto" w:fill="auto"/>
            <w:hideMark/>
          </w:tcPr>
          <w:p w14:paraId="54FFD318" w14:textId="77777777" w:rsidR="00E818D6" w:rsidRPr="000D0B2A" w:rsidRDefault="00E818D6" w:rsidP="00E818D6">
            <w:pPr>
              <w:rPr>
                <w:rFonts w:ascii="Times New Roman" w:eastAsia="Times New Roman" w:hAnsi="Times New Roman" w:cs="Times New Roman"/>
                <w:sz w:val="20"/>
                <w:szCs w:val="20"/>
              </w:rPr>
            </w:pPr>
          </w:p>
        </w:tc>
        <w:tc>
          <w:tcPr>
            <w:tcW w:w="3258" w:type="dxa"/>
            <w:tcBorders>
              <w:top w:val="nil"/>
              <w:left w:val="nil"/>
              <w:bottom w:val="nil"/>
              <w:right w:val="nil"/>
            </w:tcBorders>
            <w:shd w:val="clear" w:color="auto" w:fill="auto"/>
            <w:hideMark/>
          </w:tcPr>
          <w:p w14:paraId="75522013" w14:textId="77777777" w:rsidR="00E818D6" w:rsidRPr="000D0B2A" w:rsidRDefault="00E818D6" w:rsidP="00E818D6">
            <w:pPr>
              <w:rPr>
                <w:rFonts w:ascii="Times New Roman" w:eastAsia="Times New Roman" w:hAnsi="Times New Roman" w:cs="Times New Roman"/>
                <w:sz w:val="20"/>
                <w:szCs w:val="20"/>
              </w:rPr>
            </w:pPr>
          </w:p>
        </w:tc>
        <w:tc>
          <w:tcPr>
            <w:tcW w:w="3402" w:type="dxa"/>
            <w:tcBorders>
              <w:top w:val="nil"/>
              <w:left w:val="nil"/>
              <w:bottom w:val="nil"/>
              <w:right w:val="nil"/>
            </w:tcBorders>
            <w:shd w:val="clear" w:color="auto" w:fill="auto"/>
            <w:hideMark/>
          </w:tcPr>
          <w:p w14:paraId="6AA5695E" w14:textId="77777777" w:rsidR="00E818D6" w:rsidRPr="000D0B2A" w:rsidRDefault="00E818D6" w:rsidP="00E818D6">
            <w:pPr>
              <w:rPr>
                <w:rFonts w:ascii="Times New Roman" w:eastAsia="Times New Roman" w:hAnsi="Times New Roman" w:cs="Times New Roman"/>
                <w:sz w:val="20"/>
                <w:szCs w:val="20"/>
              </w:rPr>
            </w:pPr>
          </w:p>
        </w:tc>
        <w:tc>
          <w:tcPr>
            <w:tcW w:w="4311" w:type="dxa"/>
            <w:tcBorders>
              <w:top w:val="nil"/>
              <w:left w:val="nil"/>
              <w:bottom w:val="nil"/>
              <w:right w:val="nil"/>
            </w:tcBorders>
            <w:shd w:val="clear" w:color="auto" w:fill="auto"/>
            <w:hideMark/>
          </w:tcPr>
          <w:p w14:paraId="66C82DB6" w14:textId="77777777" w:rsidR="00E818D6" w:rsidRPr="000D0B2A" w:rsidRDefault="00E818D6" w:rsidP="00E818D6">
            <w:pPr>
              <w:rPr>
                <w:rFonts w:ascii="Times New Roman" w:eastAsia="Times New Roman" w:hAnsi="Times New Roman" w:cs="Times New Roman"/>
                <w:sz w:val="20"/>
                <w:szCs w:val="20"/>
              </w:rPr>
            </w:pPr>
          </w:p>
        </w:tc>
      </w:tr>
      <w:tr w:rsidR="000D0B2A" w:rsidRPr="000D0B2A" w14:paraId="6BC2CFEF" w14:textId="77777777" w:rsidTr="004623E3">
        <w:trPr>
          <w:trHeight w:val="1440"/>
        </w:trPr>
        <w:tc>
          <w:tcPr>
            <w:tcW w:w="1402" w:type="dxa"/>
            <w:vMerge w:val="restart"/>
            <w:tcBorders>
              <w:top w:val="nil"/>
              <w:left w:val="nil"/>
              <w:bottom w:val="nil"/>
              <w:right w:val="nil"/>
            </w:tcBorders>
            <w:shd w:val="clear" w:color="auto" w:fill="auto"/>
            <w:hideMark/>
          </w:tcPr>
          <w:p w14:paraId="00F35071" w14:textId="77777777" w:rsidR="00E818D6" w:rsidRPr="00E818D6" w:rsidRDefault="00E818D6" w:rsidP="00E818D6">
            <w:pPr>
              <w:rPr>
                <w:rFonts w:ascii="Calibri" w:eastAsia="Times New Roman" w:hAnsi="Calibri" w:cs="Times New Roman"/>
                <w:b/>
                <w:color w:val="000000"/>
                <w:sz w:val="14"/>
                <w:szCs w:val="14"/>
              </w:rPr>
            </w:pPr>
            <w:r w:rsidRPr="00E818D6">
              <w:rPr>
                <w:rFonts w:ascii="Calibri" w:eastAsia="Times New Roman" w:hAnsi="Calibri" w:cs="Times New Roman"/>
                <w:b/>
                <w:color w:val="000000"/>
                <w:sz w:val="14"/>
                <w:szCs w:val="14"/>
              </w:rPr>
              <w:t>Hypertension</w:t>
            </w:r>
          </w:p>
        </w:tc>
        <w:tc>
          <w:tcPr>
            <w:tcW w:w="2511" w:type="dxa"/>
            <w:tcBorders>
              <w:top w:val="nil"/>
              <w:left w:val="nil"/>
              <w:bottom w:val="nil"/>
              <w:right w:val="nil"/>
            </w:tcBorders>
            <w:shd w:val="clear" w:color="auto" w:fill="auto"/>
            <w:hideMark/>
          </w:tcPr>
          <w:p w14:paraId="1161AF75" w14:textId="77777777" w:rsidR="00E818D6" w:rsidRPr="000D0B2A" w:rsidRDefault="00E818D6" w:rsidP="00E818D6">
            <w:pPr>
              <w:rPr>
                <w:rFonts w:ascii="Calibri" w:eastAsia="Times New Roman" w:hAnsi="Calibri" w:cs="Times New Roman"/>
                <w:sz w:val="14"/>
                <w:szCs w:val="14"/>
              </w:rPr>
            </w:pPr>
            <w:r w:rsidRPr="000D0B2A">
              <w:rPr>
                <w:rFonts w:ascii="Calibri" w:eastAsia="Times New Roman" w:hAnsi="Calibri" w:cs="Times New Roman"/>
                <w:sz w:val="14"/>
                <w:szCs w:val="14"/>
              </w:rPr>
              <w:t>North America (N = 27)</w:t>
            </w:r>
          </w:p>
        </w:tc>
        <w:tc>
          <w:tcPr>
            <w:tcW w:w="3258" w:type="dxa"/>
            <w:tcBorders>
              <w:top w:val="nil"/>
              <w:left w:val="nil"/>
              <w:bottom w:val="nil"/>
              <w:right w:val="nil"/>
            </w:tcBorders>
            <w:shd w:val="clear" w:color="auto" w:fill="auto"/>
            <w:hideMark/>
          </w:tcPr>
          <w:p w14:paraId="6B94DC04" w14:textId="77777777" w:rsidR="00E818D6" w:rsidRPr="000D0B2A" w:rsidRDefault="00E818D6" w:rsidP="00E818D6">
            <w:pPr>
              <w:rPr>
                <w:rFonts w:ascii="Calibri" w:eastAsia="Times New Roman" w:hAnsi="Calibri" w:cs="Times New Roman"/>
                <w:sz w:val="14"/>
                <w:szCs w:val="14"/>
              </w:rPr>
            </w:pPr>
            <w:r w:rsidRPr="000D0B2A">
              <w:rPr>
                <w:rFonts w:ascii="Calibri" w:eastAsia="Times New Roman" w:hAnsi="Calibri" w:cs="Times New Roman"/>
                <w:b/>
                <w:bCs/>
                <w:sz w:val="14"/>
                <w:szCs w:val="14"/>
              </w:rPr>
              <w:t xml:space="preserve">African </w:t>
            </w:r>
            <w:r w:rsidRPr="000D0B2A">
              <w:rPr>
                <w:rFonts w:ascii="Calibri" w:eastAsia="Times New Roman" w:hAnsi="Calibri" w:cs="Times New Roman"/>
                <w:sz w:val="14"/>
                <w:szCs w:val="14"/>
              </w:rPr>
              <w:t xml:space="preserve">[Ref: Host non-hispanic blacks] Brown et al. 2017, Palarino 2021;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Asian</w:t>
            </w:r>
            <w:r w:rsidRPr="000D0B2A">
              <w:rPr>
                <w:rFonts w:ascii="Calibri" w:eastAsia="Times New Roman" w:hAnsi="Calibri" w:cs="Times New Roman"/>
                <w:sz w:val="14"/>
                <w:szCs w:val="14"/>
              </w:rPr>
              <w:t xml:space="preserve"> [Ref: European migrants] Commodore-Mensah et al. 2018;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HIC</w:t>
            </w:r>
            <w:r w:rsidRPr="000D0B2A">
              <w:rPr>
                <w:rFonts w:ascii="Calibri" w:eastAsia="Times New Roman" w:hAnsi="Calibri" w:cs="Times New Roman"/>
                <w:sz w:val="14"/>
                <w:szCs w:val="14"/>
              </w:rPr>
              <w:t xml:space="preserve"> [Ref: Host non-hispanic blacks] Palarino 2021;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Latin American</w:t>
            </w:r>
            <w:r w:rsidRPr="000D0B2A">
              <w:rPr>
                <w:rFonts w:ascii="Calibri" w:eastAsia="Times New Roman" w:hAnsi="Calibri" w:cs="Times New Roman"/>
                <w:sz w:val="14"/>
                <w:szCs w:val="14"/>
              </w:rPr>
              <w:t xml:space="preserve"> [Ref: European migrants] Commodore-Mensah et al. 2018;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Mexican</w:t>
            </w:r>
            <w:r w:rsidRPr="000D0B2A">
              <w:rPr>
                <w:rFonts w:ascii="Calibri" w:eastAsia="Times New Roman" w:hAnsi="Calibri" w:cs="Times New Roman"/>
                <w:sz w:val="14"/>
                <w:szCs w:val="14"/>
              </w:rPr>
              <w:t xml:space="preserve"> [Ref: Host non-hispanic blacks] Palarino 2021</w:t>
            </w:r>
          </w:p>
        </w:tc>
        <w:tc>
          <w:tcPr>
            <w:tcW w:w="3402" w:type="dxa"/>
            <w:tcBorders>
              <w:top w:val="nil"/>
              <w:left w:val="nil"/>
              <w:bottom w:val="nil"/>
              <w:right w:val="nil"/>
            </w:tcBorders>
            <w:shd w:val="clear" w:color="auto" w:fill="auto"/>
            <w:hideMark/>
          </w:tcPr>
          <w:p w14:paraId="48C979DB" w14:textId="77777777" w:rsidR="00E818D6" w:rsidRPr="000D0B2A" w:rsidRDefault="00E818D6" w:rsidP="00E818D6">
            <w:pPr>
              <w:rPr>
                <w:rFonts w:ascii="Calibri" w:eastAsia="Times New Roman" w:hAnsi="Calibri" w:cs="Times New Roman"/>
                <w:sz w:val="14"/>
                <w:szCs w:val="14"/>
              </w:rPr>
            </w:pPr>
            <w:r w:rsidRPr="000D0B2A">
              <w:rPr>
                <w:rFonts w:ascii="Calibri" w:eastAsia="Times New Roman" w:hAnsi="Calibri" w:cs="Times New Roman"/>
                <w:b/>
                <w:bCs/>
                <w:sz w:val="14"/>
                <w:szCs w:val="14"/>
              </w:rPr>
              <w:t>African</w:t>
            </w:r>
            <w:r w:rsidRPr="000D0B2A">
              <w:rPr>
                <w:rFonts w:ascii="Calibri" w:eastAsia="Times New Roman" w:hAnsi="Calibri" w:cs="Times New Roman"/>
                <w:sz w:val="14"/>
                <w:szCs w:val="14"/>
              </w:rPr>
              <w:t xml:space="preserve"> [Ref: European migrants] Commodore-Mensah et al. 2018; [Ref: Origin] Brown et al. 2017;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Asian</w:t>
            </w:r>
            <w:r w:rsidRPr="000D0B2A">
              <w:rPr>
                <w:rFonts w:ascii="Calibri" w:eastAsia="Times New Roman" w:hAnsi="Calibri" w:cs="Times New Roman"/>
                <w:sz w:val="14"/>
                <w:szCs w:val="14"/>
              </w:rPr>
              <w:t xml:space="preserve"> [Ref: European migrants] Commodore-Mensah et al. 2018;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Latin American</w:t>
            </w:r>
            <w:r w:rsidRPr="000D0B2A">
              <w:rPr>
                <w:rFonts w:ascii="Calibri" w:eastAsia="Times New Roman" w:hAnsi="Calibri" w:cs="Times New Roman"/>
                <w:sz w:val="14"/>
                <w:szCs w:val="14"/>
              </w:rPr>
              <w:t xml:space="preserve"> [Ref: European migrants] Commodore-Mensah et al. 2018;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Mexican</w:t>
            </w:r>
            <w:r w:rsidRPr="000D0B2A">
              <w:rPr>
                <w:rFonts w:ascii="Calibri" w:eastAsia="Times New Roman" w:hAnsi="Calibri" w:cs="Times New Roman"/>
                <w:sz w:val="14"/>
                <w:szCs w:val="14"/>
              </w:rPr>
              <w:t xml:space="preserve"> [Ref: Host ethnic counterpart] Salinas et al. 2008</w:t>
            </w:r>
          </w:p>
        </w:tc>
        <w:tc>
          <w:tcPr>
            <w:tcW w:w="4311" w:type="dxa"/>
            <w:tcBorders>
              <w:top w:val="nil"/>
              <w:left w:val="nil"/>
              <w:bottom w:val="nil"/>
              <w:right w:val="nil"/>
            </w:tcBorders>
            <w:shd w:val="clear" w:color="auto" w:fill="auto"/>
            <w:hideMark/>
          </w:tcPr>
          <w:p w14:paraId="7454941B" w14:textId="77777777" w:rsidR="00E818D6" w:rsidRPr="000D0B2A" w:rsidRDefault="00E818D6" w:rsidP="00E818D6">
            <w:pPr>
              <w:rPr>
                <w:rFonts w:ascii="Calibri" w:eastAsia="Times New Roman" w:hAnsi="Calibri" w:cs="Times New Roman"/>
                <w:sz w:val="14"/>
                <w:szCs w:val="14"/>
              </w:rPr>
            </w:pPr>
            <w:r w:rsidRPr="000D0B2A">
              <w:rPr>
                <w:rFonts w:ascii="Calibri" w:eastAsia="Times New Roman" w:hAnsi="Calibri" w:cs="Times New Roman"/>
                <w:b/>
                <w:bCs/>
                <w:sz w:val="14"/>
                <w:szCs w:val="14"/>
              </w:rPr>
              <w:t>African</w:t>
            </w:r>
            <w:r w:rsidRPr="000D0B2A">
              <w:rPr>
                <w:rFonts w:ascii="Calibri" w:eastAsia="Times New Roman" w:hAnsi="Calibri" w:cs="Times New Roman"/>
                <w:sz w:val="14"/>
                <w:szCs w:val="14"/>
              </w:rPr>
              <w:t xml:space="preserve"> [Ref: European migrants] Commodore-Mensah et al. 2018;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Asian</w:t>
            </w:r>
            <w:r w:rsidRPr="000D0B2A">
              <w:rPr>
                <w:rFonts w:ascii="Calibri" w:eastAsia="Times New Roman" w:hAnsi="Calibri" w:cs="Times New Roman"/>
                <w:sz w:val="14"/>
                <w:szCs w:val="14"/>
              </w:rPr>
              <w:t xml:space="preserve"> [Ref: European migrants] Commodore-Mensah et al. 2018; [Ref: Host non-hispanic white] Veenstra and Patterson 2016;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Latin American</w:t>
            </w:r>
            <w:r w:rsidRPr="000D0B2A">
              <w:rPr>
                <w:rFonts w:ascii="Calibri" w:eastAsia="Times New Roman" w:hAnsi="Calibri" w:cs="Times New Roman"/>
                <w:sz w:val="14"/>
                <w:szCs w:val="14"/>
              </w:rPr>
              <w:t xml:space="preserve"> [Ref: European migrants] Commodore-Mensah et al. 2018</w:t>
            </w:r>
          </w:p>
        </w:tc>
      </w:tr>
      <w:tr w:rsidR="000D0B2A" w:rsidRPr="000D0B2A" w14:paraId="0CC36592" w14:textId="77777777" w:rsidTr="004623E3">
        <w:trPr>
          <w:trHeight w:val="720"/>
        </w:trPr>
        <w:tc>
          <w:tcPr>
            <w:tcW w:w="1402" w:type="dxa"/>
            <w:vMerge/>
            <w:tcBorders>
              <w:top w:val="nil"/>
              <w:left w:val="nil"/>
              <w:bottom w:val="nil"/>
              <w:right w:val="nil"/>
            </w:tcBorders>
            <w:vAlign w:val="center"/>
            <w:hideMark/>
          </w:tcPr>
          <w:p w14:paraId="2BAFF50B" w14:textId="77777777" w:rsidR="00E818D6" w:rsidRPr="00E818D6" w:rsidRDefault="00E818D6" w:rsidP="00E818D6">
            <w:pPr>
              <w:rPr>
                <w:rFonts w:ascii="Calibri" w:eastAsia="Times New Roman" w:hAnsi="Calibri" w:cs="Times New Roman"/>
                <w:color w:val="000000"/>
                <w:sz w:val="14"/>
                <w:szCs w:val="14"/>
              </w:rPr>
            </w:pPr>
          </w:p>
        </w:tc>
        <w:tc>
          <w:tcPr>
            <w:tcW w:w="2511" w:type="dxa"/>
            <w:tcBorders>
              <w:top w:val="nil"/>
              <w:left w:val="nil"/>
              <w:bottom w:val="nil"/>
              <w:right w:val="nil"/>
            </w:tcBorders>
            <w:shd w:val="clear" w:color="auto" w:fill="auto"/>
            <w:hideMark/>
          </w:tcPr>
          <w:p w14:paraId="18586C28" w14:textId="77777777" w:rsidR="00E818D6" w:rsidRPr="000D0B2A" w:rsidRDefault="00E818D6" w:rsidP="00E818D6">
            <w:pPr>
              <w:rPr>
                <w:rFonts w:ascii="Calibri" w:eastAsia="Times New Roman" w:hAnsi="Calibri" w:cs="Times New Roman"/>
                <w:sz w:val="14"/>
                <w:szCs w:val="14"/>
              </w:rPr>
            </w:pPr>
            <w:r w:rsidRPr="000D0B2A">
              <w:rPr>
                <w:rFonts w:ascii="Calibri" w:eastAsia="Times New Roman" w:hAnsi="Calibri" w:cs="Times New Roman"/>
                <w:sz w:val="14"/>
                <w:szCs w:val="14"/>
              </w:rPr>
              <w:t>Europe (N = 16)</w:t>
            </w:r>
          </w:p>
        </w:tc>
        <w:tc>
          <w:tcPr>
            <w:tcW w:w="3258" w:type="dxa"/>
            <w:tcBorders>
              <w:top w:val="nil"/>
              <w:left w:val="nil"/>
              <w:bottom w:val="nil"/>
              <w:right w:val="nil"/>
            </w:tcBorders>
            <w:shd w:val="clear" w:color="auto" w:fill="auto"/>
            <w:hideMark/>
          </w:tcPr>
          <w:p w14:paraId="133A071C" w14:textId="77777777" w:rsidR="00E818D6" w:rsidRPr="000D0B2A" w:rsidRDefault="00E818D6" w:rsidP="00E818D6">
            <w:pPr>
              <w:rPr>
                <w:rFonts w:ascii="Calibri" w:eastAsia="Times New Roman" w:hAnsi="Calibri" w:cs="Times New Roman"/>
                <w:sz w:val="14"/>
                <w:szCs w:val="14"/>
              </w:rPr>
            </w:pPr>
          </w:p>
        </w:tc>
        <w:tc>
          <w:tcPr>
            <w:tcW w:w="3402" w:type="dxa"/>
            <w:tcBorders>
              <w:top w:val="nil"/>
              <w:left w:val="nil"/>
              <w:bottom w:val="nil"/>
              <w:right w:val="nil"/>
            </w:tcBorders>
            <w:shd w:val="clear" w:color="auto" w:fill="auto"/>
            <w:hideMark/>
          </w:tcPr>
          <w:p w14:paraId="342F8913" w14:textId="77777777" w:rsidR="00E818D6" w:rsidRPr="000D0B2A" w:rsidRDefault="00E818D6" w:rsidP="00E818D6">
            <w:pPr>
              <w:rPr>
                <w:rFonts w:ascii="Calibri" w:eastAsia="Times New Roman" w:hAnsi="Calibri" w:cs="Times New Roman"/>
                <w:sz w:val="14"/>
                <w:szCs w:val="14"/>
              </w:rPr>
            </w:pPr>
            <w:r w:rsidRPr="000D0B2A">
              <w:rPr>
                <w:rFonts w:ascii="Calibri" w:eastAsia="Times New Roman" w:hAnsi="Calibri" w:cs="Times New Roman"/>
                <w:b/>
                <w:bCs/>
                <w:sz w:val="14"/>
                <w:szCs w:val="14"/>
              </w:rPr>
              <w:t>Asian</w:t>
            </w:r>
            <w:r w:rsidRPr="000D0B2A">
              <w:rPr>
                <w:rFonts w:ascii="Calibri" w:eastAsia="Times New Roman" w:hAnsi="Calibri" w:cs="Times New Roman"/>
                <w:sz w:val="14"/>
                <w:szCs w:val="14"/>
              </w:rPr>
              <w:t xml:space="preserve"> [Ref: Host] Raza et al. 2017;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HIC</w:t>
            </w:r>
            <w:r w:rsidRPr="000D0B2A">
              <w:rPr>
                <w:rFonts w:ascii="Calibri" w:eastAsia="Times New Roman" w:hAnsi="Calibri" w:cs="Times New Roman"/>
                <w:sz w:val="14"/>
                <w:szCs w:val="14"/>
              </w:rPr>
              <w:t xml:space="preserve"> [Ref: Origin] Alves et al. 2015;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Latin American</w:t>
            </w:r>
            <w:r w:rsidRPr="000D0B2A">
              <w:rPr>
                <w:rFonts w:ascii="Calibri" w:eastAsia="Times New Roman" w:hAnsi="Calibri" w:cs="Times New Roman"/>
                <w:sz w:val="14"/>
                <w:szCs w:val="14"/>
              </w:rPr>
              <w:t xml:space="preserve"> [Ref: Host] Diemer et al. 2020</w:t>
            </w:r>
          </w:p>
        </w:tc>
        <w:tc>
          <w:tcPr>
            <w:tcW w:w="4311" w:type="dxa"/>
            <w:tcBorders>
              <w:top w:val="nil"/>
              <w:left w:val="nil"/>
              <w:bottom w:val="nil"/>
              <w:right w:val="nil"/>
            </w:tcBorders>
            <w:shd w:val="clear" w:color="auto" w:fill="auto"/>
            <w:hideMark/>
          </w:tcPr>
          <w:p w14:paraId="1EAA77D2" w14:textId="0C2EEAB3" w:rsidR="00E818D6" w:rsidRPr="000D0B2A" w:rsidRDefault="00E818D6" w:rsidP="00E818D6">
            <w:pPr>
              <w:rPr>
                <w:rFonts w:ascii="Calibri" w:eastAsia="Times New Roman" w:hAnsi="Calibri" w:cs="Times New Roman"/>
                <w:sz w:val="14"/>
                <w:szCs w:val="14"/>
              </w:rPr>
            </w:pPr>
            <w:r w:rsidRPr="000D0B2A">
              <w:rPr>
                <w:rFonts w:ascii="Calibri" w:eastAsia="Times New Roman" w:hAnsi="Calibri" w:cs="Times New Roman"/>
                <w:b/>
                <w:bCs/>
                <w:sz w:val="14"/>
                <w:szCs w:val="14"/>
              </w:rPr>
              <w:t>African</w:t>
            </w:r>
            <w:r w:rsidRPr="000D0B2A">
              <w:rPr>
                <w:rFonts w:ascii="Calibri" w:eastAsia="Times New Roman" w:hAnsi="Calibri" w:cs="Times New Roman"/>
                <w:sz w:val="14"/>
                <w:szCs w:val="14"/>
              </w:rPr>
              <w:t xml:space="preserve"> [Ref: Rural origin] van der Linden et al. 2019;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Asian</w:t>
            </w:r>
            <w:r w:rsidRPr="000D0B2A">
              <w:rPr>
                <w:rFonts w:ascii="Calibri" w:eastAsia="Times New Roman" w:hAnsi="Calibri" w:cs="Times New Roman"/>
                <w:sz w:val="14"/>
                <w:szCs w:val="14"/>
              </w:rPr>
              <w:t xml:space="preserve"> [Ref: Origin] Koochek et al. 2008;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Latin American</w:t>
            </w:r>
            <w:r w:rsidRPr="000D0B2A">
              <w:rPr>
                <w:rFonts w:ascii="Calibri" w:eastAsia="Times New Roman" w:hAnsi="Calibri" w:cs="Times New Roman"/>
                <w:sz w:val="14"/>
                <w:szCs w:val="14"/>
              </w:rPr>
              <w:t xml:space="preserve"> [Ref: Host] Verstraeten et al. 2018</w:t>
            </w:r>
            <w:r w:rsidR="000D0B2A" w:rsidRPr="000D0B2A">
              <w:rPr>
                <w:rFonts w:ascii="Calibri" w:eastAsia="Times New Roman" w:hAnsi="Calibri" w:cs="Times New Roman"/>
                <w:sz w:val="14"/>
                <w:szCs w:val="14"/>
              </w:rPr>
              <w:t>*</w:t>
            </w:r>
            <w:r w:rsidRPr="000D0B2A">
              <w:rPr>
                <w:rFonts w:ascii="Calibri" w:eastAsia="Times New Roman" w:hAnsi="Calibri" w:cs="Times New Roman"/>
                <w:sz w:val="14"/>
                <w:szCs w:val="14"/>
              </w:rPr>
              <w:t>; [Ref: Origin] Verstraeten et al. 2018</w:t>
            </w:r>
            <w:r w:rsidR="000D0B2A" w:rsidRPr="000D0B2A">
              <w:rPr>
                <w:rFonts w:ascii="Calibri" w:eastAsia="Times New Roman" w:hAnsi="Calibri" w:cs="Times New Roman"/>
                <w:sz w:val="14"/>
                <w:szCs w:val="14"/>
              </w:rPr>
              <w:t>*</w:t>
            </w:r>
          </w:p>
        </w:tc>
      </w:tr>
      <w:tr w:rsidR="000D0B2A" w:rsidRPr="000D0B2A" w14:paraId="10F22ECA" w14:textId="77777777" w:rsidTr="004623E3">
        <w:trPr>
          <w:trHeight w:val="1260"/>
        </w:trPr>
        <w:tc>
          <w:tcPr>
            <w:tcW w:w="1402" w:type="dxa"/>
            <w:vMerge/>
            <w:tcBorders>
              <w:top w:val="nil"/>
              <w:left w:val="nil"/>
              <w:bottom w:val="nil"/>
              <w:right w:val="nil"/>
            </w:tcBorders>
            <w:vAlign w:val="center"/>
            <w:hideMark/>
          </w:tcPr>
          <w:p w14:paraId="3F1C40F2" w14:textId="77777777" w:rsidR="00E818D6" w:rsidRPr="00E818D6" w:rsidRDefault="00E818D6" w:rsidP="00E818D6">
            <w:pPr>
              <w:rPr>
                <w:rFonts w:ascii="Calibri" w:eastAsia="Times New Roman" w:hAnsi="Calibri" w:cs="Times New Roman"/>
                <w:color w:val="000000"/>
                <w:sz w:val="14"/>
                <w:szCs w:val="14"/>
              </w:rPr>
            </w:pPr>
          </w:p>
        </w:tc>
        <w:tc>
          <w:tcPr>
            <w:tcW w:w="2511" w:type="dxa"/>
            <w:tcBorders>
              <w:top w:val="nil"/>
              <w:left w:val="nil"/>
              <w:bottom w:val="nil"/>
              <w:right w:val="nil"/>
            </w:tcBorders>
            <w:shd w:val="clear" w:color="auto" w:fill="auto"/>
            <w:hideMark/>
          </w:tcPr>
          <w:p w14:paraId="39F45284" w14:textId="77777777" w:rsidR="00E818D6" w:rsidRPr="000D0B2A" w:rsidRDefault="00E818D6" w:rsidP="00E818D6">
            <w:pPr>
              <w:rPr>
                <w:rFonts w:ascii="Calibri" w:eastAsia="Times New Roman" w:hAnsi="Calibri" w:cs="Times New Roman"/>
                <w:sz w:val="14"/>
                <w:szCs w:val="14"/>
              </w:rPr>
            </w:pPr>
            <w:r w:rsidRPr="000D0B2A">
              <w:rPr>
                <w:rFonts w:ascii="Calibri" w:eastAsia="Times New Roman" w:hAnsi="Calibri" w:cs="Times New Roman"/>
                <w:sz w:val="14"/>
                <w:szCs w:val="14"/>
              </w:rPr>
              <w:t>Other (N = 22)</w:t>
            </w:r>
          </w:p>
        </w:tc>
        <w:tc>
          <w:tcPr>
            <w:tcW w:w="3258" w:type="dxa"/>
            <w:tcBorders>
              <w:top w:val="nil"/>
              <w:left w:val="nil"/>
              <w:bottom w:val="nil"/>
              <w:right w:val="nil"/>
            </w:tcBorders>
            <w:shd w:val="clear" w:color="auto" w:fill="auto"/>
            <w:hideMark/>
          </w:tcPr>
          <w:p w14:paraId="6D0E5A2E" w14:textId="77777777" w:rsidR="00E818D6" w:rsidRPr="000D0B2A" w:rsidRDefault="00E818D6" w:rsidP="00E818D6">
            <w:pPr>
              <w:rPr>
                <w:rFonts w:ascii="Calibri" w:eastAsia="Times New Roman" w:hAnsi="Calibri" w:cs="Times New Roman"/>
                <w:sz w:val="14"/>
                <w:szCs w:val="14"/>
              </w:rPr>
            </w:pPr>
            <w:r w:rsidRPr="000D0B2A">
              <w:rPr>
                <w:rFonts w:ascii="Calibri" w:eastAsia="Times New Roman" w:hAnsi="Calibri" w:cs="Times New Roman"/>
                <w:b/>
                <w:bCs/>
                <w:sz w:val="14"/>
                <w:szCs w:val="14"/>
              </w:rPr>
              <w:t>African</w:t>
            </w:r>
            <w:r w:rsidRPr="000D0B2A">
              <w:rPr>
                <w:rFonts w:ascii="Calibri" w:eastAsia="Times New Roman" w:hAnsi="Calibri" w:cs="Times New Roman"/>
                <w:sz w:val="14"/>
                <w:szCs w:val="14"/>
              </w:rPr>
              <w:t xml:space="preserve"> [Ref: Host] Motlhale and Ncayiyana 2019;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All</w:t>
            </w:r>
            <w:r w:rsidRPr="000D0B2A">
              <w:rPr>
                <w:rFonts w:ascii="Calibri" w:eastAsia="Times New Roman" w:hAnsi="Calibri" w:cs="Times New Roman"/>
                <w:sz w:val="14"/>
                <w:szCs w:val="14"/>
              </w:rPr>
              <w:t xml:space="preserve"> [Ref: Host] Motlhale and Ncayiyana 2019;</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Asian</w:t>
            </w:r>
            <w:r w:rsidRPr="000D0B2A">
              <w:rPr>
                <w:rFonts w:ascii="Calibri" w:eastAsia="Times New Roman" w:hAnsi="Calibri" w:cs="Times New Roman"/>
                <w:sz w:val="14"/>
                <w:szCs w:val="14"/>
              </w:rPr>
              <w:t xml:space="preserve"> [Ref: Host] Guo et al. 2015; [Ref: Rural origin] Oyebode et al. 2015;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HIC</w:t>
            </w:r>
            <w:r w:rsidRPr="000D0B2A">
              <w:rPr>
                <w:rFonts w:ascii="Calibri" w:eastAsia="Times New Roman" w:hAnsi="Calibri" w:cs="Times New Roman"/>
                <w:sz w:val="14"/>
                <w:szCs w:val="14"/>
              </w:rPr>
              <w:t xml:space="preserve"> [Ref: Host] Guo et al. 2015</w:t>
            </w:r>
          </w:p>
        </w:tc>
        <w:tc>
          <w:tcPr>
            <w:tcW w:w="3402" w:type="dxa"/>
            <w:tcBorders>
              <w:top w:val="nil"/>
              <w:left w:val="nil"/>
              <w:bottom w:val="nil"/>
              <w:right w:val="nil"/>
            </w:tcBorders>
            <w:shd w:val="clear" w:color="auto" w:fill="auto"/>
            <w:hideMark/>
          </w:tcPr>
          <w:p w14:paraId="5AA69ACF" w14:textId="293FA163" w:rsidR="00E818D6" w:rsidRPr="000D0B2A" w:rsidRDefault="00E818D6" w:rsidP="00E818D6">
            <w:pPr>
              <w:rPr>
                <w:rFonts w:ascii="Calibri" w:eastAsia="Times New Roman" w:hAnsi="Calibri" w:cs="Times New Roman"/>
                <w:sz w:val="14"/>
                <w:szCs w:val="14"/>
              </w:rPr>
            </w:pPr>
            <w:r w:rsidRPr="000D0B2A">
              <w:rPr>
                <w:rFonts w:ascii="Calibri" w:eastAsia="Times New Roman" w:hAnsi="Calibri" w:cs="Times New Roman"/>
                <w:b/>
                <w:bCs/>
                <w:sz w:val="14"/>
                <w:szCs w:val="14"/>
              </w:rPr>
              <w:t>African</w:t>
            </w:r>
            <w:r w:rsidRPr="000D0B2A">
              <w:rPr>
                <w:rFonts w:ascii="Calibri" w:eastAsia="Times New Roman" w:hAnsi="Calibri" w:cs="Times New Roman"/>
                <w:sz w:val="14"/>
                <w:szCs w:val="14"/>
              </w:rPr>
              <w:t xml:space="preserve"> [Ref: Host] Reuven et al. 2016; [Ref: Rural origin] Oyebode et al. 2015;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Asian</w:t>
            </w:r>
            <w:r w:rsidRPr="000D0B2A">
              <w:rPr>
                <w:rFonts w:ascii="Calibri" w:eastAsia="Times New Roman" w:hAnsi="Calibri" w:cs="Times New Roman"/>
                <w:sz w:val="14"/>
                <w:szCs w:val="14"/>
              </w:rPr>
              <w:t xml:space="preserve"> [Ref: Host] Guo et al. 2015; [Ref: Rural origin] Oyebode et al. 2015;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Latin American</w:t>
            </w:r>
            <w:r w:rsidRPr="000D0B2A">
              <w:rPr>
                <w:rFonts w:ascii="Calibri" w:eastAsia="Times New Roman" w:hAnsi="Calibri" w:cs="Times New Roman"/>
                <w:sz w:val="14"/>
                <w:szCs w:val="14"/>
              </w:rPr>
              <w:t xml:space="preserve"> [Ref: Rural origin] Miranda et al. 2011</w:t>
            </w:r>
            <w:r w:rsidR="000D0B2A" w:rsidRPr="000D0B2A">
              <w:rPr>
                <w:rFonts w:ascii="Calibri" w:eastAsia="Times New Roman" w:hAnsi="Calibri" w:cs="Times New Roman"/>
                <w:sz w:val="14"/>
                <w:szCs w:val="14"/>
              </w:rPr>
              <w:t>*</w:t>
            </w:r>
            <w:r w:rsidRPr="000D0B2A">
              <w:rPr>
                <w:rFonts w:ascii="Calibri" w:eastAsia="Times New Roman" w:hAnsi="Calibri" w:cs="Times New Roman"/>
                <w:sz w:val="14"/>
                <w:szCs w:val="14"/>
              </w:rPr>
              <w:t xml:space="preserve">;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Mexican</w:t>
            </w:r>
            <w:r w:rsidRPr="000D0B2A">
              <w:rPr>
                <w:rFonts w:ascii="Calibri" w:eastAsia="Times New Roman" w:hAnsi="Calibri" w:cs="Times New Roman"/>
                <w:sz w:val="14"/>
                <w:szCs w:val="14"/>
              </w:rPr>
              <w:t xml:space="preserve"> [Ref: Rural origin] Oyebode et al. 2015;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Other</w:t>
            </w:r>
            <w:r w:rsidRPr="000D0B2A">
              <w:rPr>
                <w:rFonts w:ascii="Calibri" w:eastAsia="Times New Roman" w:hAnsi="Calibri" w:cs="Times New Roman"/>
                <w:sz w:val="14"/>
                <w:szCs w:val="14"/>
              </w:rPr>
              <w:t xml:space="preserve"> [Ref: Origin] Gibson et al. 2013</w:t>
            </w:r>
          </w:p>
        </w:tc>
        <w:tc>
          <w:tcPr>
            <w:tcW w:w="4311" w:type="dxa"/>
            <w:tcBorders>
              <w:top w:val="nil"/>
              <w:left w:val="nil"/>
              <w:bottom w:val="nil"/>
              <w:right w:val="nil"/>
            </w:tcBorders>
            <w:shd w:val="clear" w:color="auto" w:fill="auto"/>
            <w:hideMark/>
          </w:tcPr>
          <w:p w14:paraId="448DDA08" w14:textId="77777777" w:rsidR="00E818D6" w:rsidRPr="000D0B2A" w:rsidRDefault="00E818D6" w:rsidP="00E818D6">
            <w:pPr>
              <w:rPr>
                <w:rFonts w:ascii="Calibri" w:eastAsia="Times New Roman" w:hAnsi="Calibri" w:cs="Times New Roman"/>
                <w:sz w:val="14"/>
                <w:szCs w:val="14"/>
              </w:rPr>
            </w:pPr>
            <w:r w:rsidRPr="000D0B2A">
              <w:rPr>
                <w:rFonts w:ascii="Calibri" w:eastAsia="Times New Roman" w:hAnsi="Calibri" w:cs="Times New Roman"/>
                <w:b/>
                <w:bCs/>
                <w:sz w:val="14"/>
                <w:szCs w:val="14"/>
              </w:rPr>
              <w:t>African</w:t>
            </w:r>
            <w:r w:rsidRPr="000D0B2A">
              <w:rPr>
                <w:rFonts w:ascii="Calibri" w:eastAsia="Times New Roman" w:hAnsi="Calibri" w:cs="Times New Roman"/>
                <w:sz w:val="14"/>
                <w:szCs w:val="14"/>
              </w:rPr>
              <w:t xml:space="preserve"> [Ref: Host] Reuven et al. 2016; [Ref: Rural origin] van der Linden et al. 2019;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Asian</w:t>
            </w:r>
            <w:r w:rsidRPr="000D0B2A">
              <w:rPr>
                <w:rFonts w:ascii="Calibri" w:eastAsia="Times New Roman" w:hAnsi="Calibri" w:cs="Times New Roman"/>
                <w:sz w:val="14"/>
                <w:szCs w:val="14"/>
              </w:rPr>
              <w:t xml:space="preserve"> [Ref: Host] Reuven et al. 2016</w:t>
            </w:r>
          </w:p>
        </w:tc>
      </w:tr>
      <w:tr w:rsidR="000D0B2A" w:rsidRPr="000D0B2A" w14:paraId="0B6D7801" w14:textId="77777777" w:rsidTr="004623E3">
        <w:trPr>
          <w:trHeight w:val="300"/>
        </w:trPr>
        <w:tc>
          <w:tcPr>
            <w:tcW w:w="1402" w:type="dxa"/>
            <w:tcBorders>
              <w:top w:val="nil"/>
              <w:left w:val="nil"/>
              <w:bottom w:val="nil"/>
              <w:right w:val="nil"/>
            </w:tcBorders>
            <w:shd w:val="clear" w:color="auto" w:fill="auto"/>
            <w:hideMark/>
          </w:tcPr>
          <w:p w14:paraId="35F9B29B" w14:textId="77777777" w:rsidR="00E818D6" w:rsidRPr="00E818D6" w:rsidRDefault="00E818D6" w:rsidP="00E818D6">
            <w:pPr>
              <w:rPr>
                <w:rFonts w:ascii="Calibri" w:eastAsia="Times New Roman" w:hAnsi="Calibri" w:cs="Times New Roman"/>
                <w:color w:val="000000"/>
                <w:sz w:val="14"/>
                <w:szCs w:val="14"/>
              </w:rPr>
            </w:pPr>
          </w:p>
        </w:tc>
        <w:tc>
          <w:tcPr>
            <w:tcW w:w="2511" w:type="dxa"/>
            <w:tcBorders>
              <w:top w:val="nil"/>
              <w:left w:val="nil"/>
              <w:bottom w:val="nil"/>
              <w:right w:val="nil"/>
            </w:tcBorders>
            <w:shd w:val="clear" w:color="auto" w:fill="auto"/>
            <w:hideMark/>
          </w:tcPr>
          <w:p w14:paraId="4745B921" w14:textId="77777777" w:rsidR="00E818D6" w:rsidRPr="000D0B2A" w:rsidRDefault="00E818D6" w:rsidP="00E818D6">
            <w:pPr>
              <w:rPr>
                <w:rFonts w:ascii="Times New Roman" w:eastAsia="Times New Roman" w:hAnsi="Times New Roman" w:cs="Times New Roman"/>
                <w:sz w:val="20"/>
                <w:szCs w:val="20"/>
              </w:rPr>
            </w:pPr>
          </w:p>
        </w:tc>
        <w:tc>
          <w:tcPr>
            <w:tcW w:w="3258" w:type="dxa"/>
            <w:tcBorders>
              <w:top w:val="nil"/>
              <w:left w:val="nil"/>
              <w:bottom w:val="nil"/>
              <w:right w:val="nil"/>
            </w:tcBorders>
            <w:shd w:val="clear" w:color="auto" w:fill="auto"/>
            <w:hideMark/>
          </w:tcPr>
          <w:p w14:paraId="58DBF224" w14:textId="77777777" w:rsidR="00E818D6" w:rsidRPr="000D0B2A" w:rsidRDefault="00E818D6" w:rsidP="00E818D6">
            <w:pPr>
              <w:rPr>
                <w:rFonts w:ascii="Times New Roman" w:eastAsia="Times New Roman" w:hAnsi="Times New Roman" w:cs="Times New Roman"/>
                <w:sz w:val="20"/>
                <w:szCs w:val="20"/>
              </w:rPr>
            </w:pPr>
          </w:p>
        </w:tc>
        <w:tc>
          <w:tcPr>
            <w:tcW w:w="3402" w:type="dxa"/>
            <w:tcBorders>
              <w:top w:val="nil"/>
              <w:left w:val="nil"/>
              <w:bottom w:val="nil"/>
              <w:right w:val="nil"/>
            </w:tcBorders>
            <w:shd w:val="clear" w:color="auto" w:fill="auto"/>
            <w:hideMark/>
          </w:tcPr>
          <w:p w14:paraId="08E5300A" w14:textId="77777777" w:rsidR="00E818D6" w:rsidRPr="000D0B2A" w:rsidRDefault="00E818D6" w:rsidP="00E818D6">
            <w:pPr>
              <w:rPr>
                <w:rFonts w:ascii="Times New Roman" w:eastAsia="Times New Roman" w:hAnsi="Times New Roman" w:cs="Times New Roman"/>
                <w:sz w:val="20"/>
                <w:szCs w:val="20"/>
              </w:rPr>
            </w:pPr>
          </w:p>
        </w:tc>
        <w:tc>
          <w:tcPr>
            <w:tcW w:w="4311" w:type="dxa"/>
            <w:tcBorders>
              <w:top w:val="nil"/>
              <w:left w:val="nil"/>
              <w:bottom w:val="nil"/>
              <w:right w:val="nil"/>
            </w:tcBorders>
            <w:shd w:val="clear" w:color="auto" w:fill="auto"/>
            <w:hideMark/>
          </w:tcPr>
          <w:p w14:paraId="5B70A4C1" w14:textId="77777777" w:rsidR="00E818D6" w:rsidRPr="000D0B2A" w:rsidRDefault="00E818D6" w:rsidP="00E818D6">
            <w:pPr>
              <w:rPr>
                <w:rFonts w:ascii="Times New Roman" w:eastAsia="Times New Roman" w:hAnsi="Times New Roman" w:cs="Times New Roman"/>
                <w:sz w:val="20"/>
                <w:szCs w:val="20"/>
              </w:rPr>
            </w:pPr>
          </w:p>
        </w:tc>
      </w:tr>
      <w:tr w:rsidR="000D0B2A" w:rsidRPr="000D0B2A" w14:paraId="39131D71" w14:textId="77777777" w:rsidTr="004623E3">
        <w:trPr>
          <w:trHeight w:val="2520"/>
        </w:trPr>
        <w:tc>
          <w:tcPr>
            <w:tcW w:w="1402" w:type="dxa"/>
            <w:vMerge w:val="restart"/>
            <w:tcBorders>
              <w:top w:val="nil"/>
              <w:left w:val="nil"/>
              <w:bottom w:val="nil"/>
              <w:right w:val="nil"/>
            </w:tcBorders>
            <w:shd w:val="clear" w:color="auto" w:fill="auto"/>
            <w:hideMark/>
          </w:tcPr>
          <w:p w14:paraId="01A16375" w14:textId="77777777" w:rsidR="00E818D6" w:rsidRPr="00E818D6" w:rsidRDefault="00E818D6" w:rsidP="00E818D6">
            <w:pPr>
              <w:rPr>
                <w:rFonts w:ascii="Calibri" w:eastAsia="Times New Roman" w:hAnsi="Calibri" w:cs="Times New Roman"/>
                <w:b/>
                <w:color w:val="000000"/>
                <w:sz w:val="14"/>
                <w:szCs w:val="14"/>
              </w:rPr>
            </w:pPr>
            <w:r w:rsidRPr="00E818D6">
              <w:rPr>
                <w:rFonts w:ascii="Calibri" w:eastAsia="Times New Roman" w:hAnsi="Calibri" w:cs="Times New Roman"/>
                <w:b/>
                <w:color w:val="000000"/>
                <w:sz w:val="14"/>
                <w:szCs w:val="14"/>
              </w:rPr>
              <w:lastRenderedPageBreak/>
              <w:t>Obesity/Oveweight Adults</w:t>
            </w:r>
          </w:p>
        </w:tc>
        <w:tc>
          <w:tcPr>
            <w:tcW w:w="2511" w:type="dxa"/>
            <w:tcBorders>
              <w:top w:val="nil"/>
              <w:left w:val="nil"/>
              <w:bottom w:val="nil"/>
              <w:right w:val="nil"/>
            </w:tcBorders>
            <w:shd w:val="clear" w:color="auto" w:fill="auto"/>
            <w:hideMark/>
          </w:tcPr>
          <w:p w14:paraId="27712F9C" w14:textId="77777777" w:rsidR="00E818D6" w:rsidRPr="000D0B2A" w:rsidRDefault="00E818D6" w:rsidP="00E818D6">
            <w:pPr>
              <w:rPr>
                <w:rFonts w:ascii="Calibri" w:eastAsia="Times New Roman" w:hAnsi="Calibri" w:cs="Times New Roman"/>
                <w:sz w:val="14"/>
                <w:szCs w:val="14"/>
              </w:rPr>
            </w:pPr>
            <w:r w:rsidRPr="000D0B2A">
              <w:rPr>
                <w:rFonts w:ascii="Calibri" w:eastAsia="Times New Roman" w:hAnsi="Calibri" w:cs="Times New Roman"/>
                <w:sz w:val="14"/>
                <w:szCs w:val="14"/>
              </w:rPr>
              <w:t>North America (N = 37)</w:t>
            </w:r>
          </w:p>
        </w:tc>
        <w:tc>
          <w:tcPr>
            <w:tcW w:w="3258" w:type="dxa"/>
            <w:tcBorders>
              <w:top w:val="nil"/>
              <w:left w:val="nil"/>
              <w:bottom w:val="nil"/>
              <w:right w:val="nil"/>
            </w:tcBorders>
            <w:shd w:val="clear" w:color="auto" w:fill="auto"/>
            <w:hideMark/>
          </w:tcPr>
          <w:p w14:paraId="3C3C3EAD" w14:textId="77777777" w:rsidR="00E818D6" w:rsidRPr="000D0B2A" w:rsidRDefault="00E818D6" w:rsidP="00E818D6">
            <w:pPr>
              <w:rPr>
                <w:rFonts w:ascii="Calibri" w:eastAsia="Times New Roman" w:hAnsi="Calibri" w:cs="Times New Roman"/>
                <w:sz w:val="14"/>
                <w:szCs w:val="14"/>
              </w:rPr>
            </w:pPr>
            <w:r w:rsidRPr="000D0B2A">
              <w:rPr>
                <w:rFonts w:ascii="Calibri" w:eastAsia="Times New Roman" w:hAnsi="Calibri" w:cs="Times New Roman"/>
                <w:b/>
                <w:bCs/>
                <w:sz w:val="14"/>
                <w:szCs w:val="14"/>
              </w:rPr>
              <w:t>Asian</w:t>
            </w:r>
            <w:r w:rsidRPr="000D0B2A">
              <w:rPr>
                <w:rFonts w:ascii="Calibri" w:eastAsia="Times New Roman" w:hAnsi="Calibri" w:cs="Times New Roman"/>
                <w:sz w:val="14"/>
                <w:szCs w:val="14"/>
              </w:rPr>
              <w:t xml:space="preserve"> [Ref: European migrants] Commodore-Mensah et al. 2018; [Ref: Host non-hispanic white] Singh and DiBari 2019;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All</w:t>
            </w:r>
            <w:r w:rsidRPr="000D0B2A">
              <w:rPr>
                <w:rFonts w:ascii="Calibri" w:eastAsia="Times New Roman" w:hAnsi="Calibri" w:cs="Times New Roman"/>
                <w:sz w:val="14"/>
                <w:szCs w:val="14"/>
              </w:rPr>
              <w:t xml:space="preserve"> [Ref: Host] Oh et al. 2021, Singh and DiBari 2019;</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HIC</w:t>
            </w:r>
            <w:r w:rsidRPr="000D0B2A">
              <w:rPr>
                <w:rFonts w:ascii="Calibri" w:eastAsia="Times New Roman" w:hAnsi="Calibri" w:cs="Times New Roman"/>
                <w:sz w:val="14"/>
                <w:szCs w:val="14"/>
              </w:rPr>
              <w:t xml:space="preserve"> [Ref: Host non-hispanic white] Singh and DiBari 2019;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Latin America</w:t>
            </w:r>
            <w:r w:rsidRPr="000D0B2A">
              <w:rPr>
                <w:rFonts w:ascii="Calibri" w:eastAsia="Times New Roman" w:hAnsi="Calibri" w:cs="Times New Roman"/>
                <w:sz w:val="14"/>
                <w:szCs w:val="14"/>
              </w:rPr>
              <w:t xml:space="preserve"> [Ref: Host non-hispanic white] Singh and DiBari 2019</w:t>
            </w:r>
          </w:p>
        </w:tc>
        <w:tc>
          <w:tcPr>
            <w:tcW w:w="3402" w:type="dxa"/>
            <w:tcBorders>
              <w:top w:val="nil"/>
              <w:left w:val="nil"/>
              <w:bottom w:val="nil"/>
              <w:right w:val="nil"/>
            </w:tcBorders>
            <w:shd w:val="clear" w:color="auto" w:fill="auto"/>
            <w:hideMark/>
          </w:tcPr>
          <w:p w14:paraId="6E3D515E" w14:textId="77777777" w:rsidR="00E818D6" w:rsidRPr="000D0B2A" w:rsidRDefault="00E818D6" w:rsidP="00E818D6">
            <w:pPr>
              <w:rPr>
                <w:rFonts w:ascii="Calibri" w:eastAsia="Times New Roman" w:hAnsi="Calibri" w:cs="Times New Roman"/>
                <w:sz w:val="14"/>
                <w:szCs w:val="14"/>
              </w:rPr>
            </w:pPr>
            <w:r w:rsidRPr="000D0B2A">
              <w:rPr>
                <w:rFonts w:ascii="Calibri" w:eastAsia="Times New Roman" w:hAnsi="Calibri" w:cs="Times New Roman"/>
                <w:b/>
                <w:bCs/>
                <w:sz w:val="14"/>
                <w:szCs w:val="14"/>
              </w:rPr>
              <w:t>African</w:t>
            </w:r>
            <w:r w:rsidRPr="000D0B2A">
              <w:rPr>
                <w:rFonts w:ascii="Calibri" w:eastAsia="Times New Roman" w:hAnsi="Calibri" w:cs="Times New Roman"/>
                <w:sz w:val="14"/>
                <w:szCs w:val="14"/>
              </w:rPr>
              <w:t xml:space="preserve"> [Ref: European migrants] Commodore-Mensah et al. 2018; [Ref: Host non-hispanic blacks] Palarino 2021;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Asian</w:t>
            </w:r>
            <w:r w:rsidRPr="000D0B2A">
              <w:rPr>
                <w:rFonts w:ascii="Calibri" w:eastAsia="Times New Roman" w:hAnsi="Calibri" w:cs="Times New Roman"/>
                <w:sz w:val="14"/>
                <w:szCs w:val="14"/>
              </w:rPr>
              <w:t xml:space="preserve"> [Ref: European migrants] Commodore-Mensah et al. 2018;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HIC</w:t>
            </w:r>
            <w:r w:rsidRPr="000D0B2A">
              <w:rPr>
                <w:rFonts w:ascii="Calibri" w:eastAsia="Times New Roman" w:hAnsi="Calibri" w:cs="Times New Roman"/>
                <w:sz w:val="14"/>
                <w:szCs w:val="14"/>
              </w:rPr>
              <w:t xml:space="preserve"> [Ref: Host non-hispanic blacks] Palarino 2021;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Latin America</w:t>
            </w:r>
            <w:r w:rsidRPr="000D0B2A">
              <w:rPr>
                <w:rFonts w:ascii="Calibri" w:eastAsia="Times New Roman" w:hAnsi="Calibri" w:cs="Times New Roman"/>
                <w:sz w:val="14"/>
                <w:szCs w:val="14"/>
              </w:rPr>
              <w:t xml:space="preserve"> [Ref: European migrants] Commodore-Mensah et al. 2018</w:t>
            </w:r>
          </w:p>
        </w:tc>
        <w:tc>
          <w:tcPr>
            <w:tcW w:w="4311" w:type="dxa"/>
            <w:tcBorders>
              <w:top w:val="nil"/>
              <w:left w:val="nil"/>
              <w:bottom w:val="nil"/>
              <w:right w:val="nil"/>
            </w:tcBorders>
            <w:shd w:val="clear" w:color="auto" w:fill="auto"/>
            <w:hideMark/>
          </w:tcPr>
          <w:p w14:paraId="4167757D" w14:textId="77777777" w:rsidR="00E818D6" w:rsidRPr="000D0B2A" w:rsidRDefault="00E818D6" w:rsidP="00E818D6">
            <w:pPr>
              <w:rPr>
                <w:rFonts w:ascii="Calibri" w:eastAsia="Times New Roman" w:hAnsi="Calibri" w:cs="Times New Roman"/>
                <w:sz w:val="14"/>
                <w:szCs w:val="14"/>
              </w:rPr>
            </w:pPr>
            <w:r w:rsidRPr="000D0B2A">
              <w:rPr>
                <w:rFonts w:ascii="Calibri" w:eastAsia="Times New Roman" w:hAnsi="Calibri" w:cs="Times New Roman"/>
                <w:b/>
                <w:bCs/>
                <w:sz w:val="14"/>
                <w:szCs w:val="14"/>
              </w:rPr>
              <w:t>African</w:t>
            </w:r>
            <w:r w:rsidRPr="000D0B2A">
              <w:rPr>
                <w:rFonts w:ascii="Calibri" w:eastAsia="Times New Roman" w:hAnsi="Calibri" w:cs="Times New Roman"/>
                <w:sz w:val="14"/>
                <w:szCs w:val="14"/>
              </w:rPr>
              <w:t xml:space="preserve"> [Ref: European migrants] Commodore-Mensah et al. 2018; [Ref: Host non-hispanic white] Singh and DiBari 2019;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Asian</w:t>
            </w:r>
            <w:r w:rsidRPr="000D0B2A">
              <w:rPr>
                <w:rFonts w:ascii="Calibri" w:eastAsia="Times New Roman" w:hAnsi="Calibri" w:cs="Times New Roman"/>
                <w:sz w:val="14"/>
                <w:szCs w:val="14"/>
              </w:rPr>
              <w:t xml:space="preserve"> [Ref: European migrants] Commodore-Mensah et al. 2018;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Latin America</w:t>
            </w:r>
            <w:r w:rsidRPr="000D0B2A">
              <w:rPr>
                <w:rFonts w:ascii="Calibri" w:eastAsia="Times New Roman" w:hAnsi="Calibri" w:cs="Times New Roman"/>
                <w:sz w:val="14"/>
                <w:szCs w:val="14"/>
              </w:rPr>
              <w:t xml:space="preserve"> [Ref: European migrants] Commodore-Mensah et al. 2018; [Ref: Host non-hispanic white] Singh and DiBari 2019;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Mexican</w:t>
            </w:r>
            <w:r w:rsidRPr="000D0B2A">
              <w:rPr>
                <w:rFonts w:ascii="Calibri" w:eastAsia="Times New Roman" w:hAnsi="Calibri" w:cs="Times New Roman"/>
                <w:sz w:val="14"/>
                <w:szCs w:val="14"/>
              </w:rPr>
              <w:t xml:space="preserve"> [Ref: Host non-hispanic blacks] Palarino 2021; [Ref: Host non-hispanic white] Singh and DiBari 2019;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Other</w:t>
            </w:r>
            <w:r w:rsidRPr="000D0B2A">
              <w:rPr>
                <w:rFonts w:ascii="Calibri" w:eastAsia="Times New Roman" w:hAnsi="Calibri" w:cs="Times New Roman"/>
                <w:sz w:val="14"/>
                <w:szCs w:val="14"/>
              </w:rPr>
              <w:t xml:space="preserve"> [Ref: Host non-hispanic white] Singh and DiBari 2019</w:t>
            </w:r>
          </w:p>
        </w:tc>
      </w:tr>
      <w:tr w:rsidR="000D0B2A" w:rsidRPr="000D0B2A" w14:paraId="77CF2331" w14:textId="77777777" w:rsidTr="004623E3">
        <w:trPr>
          <w:trHeight w:val="1620"/>
        </w:trPr>
        <w:tc>
          <w:tcPr>
            <w:tcW w:w="1402" w:type="dxa"/>
            <w:vMerge/>
            <w:tcBorders>
              <w:top w:val="nil"/>
              <w:left w:val="nil"/>
              <w:bottom w:val="nil"/>
              <w:right w:val="nil"/>
            </w:tcBorders>
            <w:vAlign w:val="center"/>
            <w:hideMark/>
          </w:tcPr>
          <w:p w14:paraId="2D5D5A82" w14:textId="77777777" w:rsidR="00E818D6" w:rsidRPr="00E818D6" w:rsidRDefault="00E818D6" w:rsidP="00E818D6">
            <w:pPr>
              <w:rPr>
                <w:rFonts w:ascii="Calibri" w:eastAsia="Times New Roman" w:hAnsi="Calibri" w:cs="Times New Roman"/>
                <w:color w:val="000000"/>
                <w:sz w:val="14"/>
                <w:szCs w:val="14"/>
              </w:rPr>
            </w:pPr>
          </w:p>
        </w:tc>
        <w:tc>
          <w:tcPr>
            <w:tcW w:w="2511" w:type="dxa"/>
            <w:tcBorders>
              <w:top w:val="nil"/>
              <w:left w:val="nil"/>
              <w:bottom w:val="nil"/>
              <w:right w:val="nil"/>
            </w:tcBorders>
            <w:shd w:val="clear" w:color="auto" w:fill="auto"/>
            <w:hideMark/>
          </w:tcPr>
          <w:p w14:paraId="7165FAA0" w14:textId="77777777" w:rsidR="00E818D6" w:rsidRPr="000D0B2A" w:rsidRDefault="00E818D6" w:rsidP="00E818D6">
            <w:pPr>
              <w:rPr>
                <w:rFonts w:ascii="Calibri" w:eastAsia="Times New Roman" w:hAnsi="Calibri" w:cs="Times New Roman"/>
                <w:sz w:val="14"/>
                <w:szCs w:val="14"/>
              </w:rPr>
            </w:pPr>
            <w:r w:rsidRPr="000D0B2A">
              <w:rPr>
                <w:rFonts w:ascii="Calibri" w:eastAsia="Times New Roman" w:hAnsi="Calibri" w:cs="Times New Roman"/>
                <w:sz w:val="14"/>
                <w:szCs w:val="14"/>
              </w:rPr>
              <w:t>Europe (N = 24)</w:t>
            </w:r>
          </w:p>
        </w:tc>
        <w:tc>
          <w:tcPr>
            <w:tcW w:w="3258" w:type="dxa"/>
            <w:tcBorders>
              <w:top w:val="nil"/>
              <w:left w:val="nil"/>
              <w:bottom w:val="nil"/>
              <w:right w:val="nil"/>
            </w:tcBorders>
            <w:shd w:val="clear" w:color="auto" w:fill="auto"/>
            <w:hideMark/>
          </w:tcPr>
          <w:p w14:paraId="704CBE50" w14:textId="77777777" w:rsidR="00E818D6" w:rsidRPr="000D0B2A" w:rsidRDefault="00E818D6" w:rsidP="00E818D6">
            <w:pPr>
              <w:rPr>
                <w:rFonts w:ascii="Calibri" w:eastAsia="Times New Roman" w:hAnsi="Calibri" w:cs="Times New Roman"/>
                <w:sz w:val="14"/>
                <w:szCs w:val="14"/>
              </w:rPr>
            </w:pPr>
          </w:p>
        </w:tc>
        <w:tc>
          <w:tcPr>
            <w:tcW w:w="3402" w:type="dxa"/>
            <w:tcBorders>
              <w:top w:val="nil"/>
              <w:left w:val="nil"/>
              <w:bottom w:val="nil"/>
              <w:right w:val="nil"/>
            </w:tcBorders>
            <w:shd w:val="clear" w:color="auto" w:fill="auto"/>
            <w:hideMark/>
          </w:tcPr>
          <w:p w14:paraId="4B2DFC5F" w14:textId="7EEE9B15" w:rsidR="00E818D6" w:rsidRPr="000D0B2A" w:rsidRDefault="00E818D6" w:rsidP="00E818D6">
            <w:pPr>
              <w:rPr>
                <w:rFonts w:ascii="Calibri" w:eastAsia="Times New Roman" w:hAnsi="Calibri" w:cs="Times New Roman"/>
                <w:sz w:val="14"/>
                <w:szCs w:val="14"/>
              </w:rPr>
            </w:pPr>
            <w:r w:rsidRPr="000D0B2A">
              <w:rPr>
                <w:rFonts w:ascii="Calibri" w:eastAsia="Times New Roman" w:hAnsi="Calibri" w:cs="Times New Roman"/>
                <w:b/>
                <w:bCs/>
                <w:sz w:val="14"/>
                <w:szCs w:val="14"/>
              </w:rPr>
              <w:t>Asian</w:t>
            </w:r>
            <w:r w:rsidRPr="000D0B2A">
              <w:rPr>
                <w:rFonts w:ascii="Calibri" w:eastAsia="Times New Roman" w:hAnsi="Calibri" w:cs="Times New Roman"/>
                <w:sz w:val="14"/>
                <w:szCs w:val="14"/>
              </w:rPr>
              <w:t xml:space="preserve"> [Ref: Origin] Koochek et al. 2008;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HIC</w:t>
            </w:r>
            <w:r w:rsidRPr="000D0B2A">
              <w:rPr>
                <w:rFonts w:ascii="Calibri" w:eastAsia="Times New Roman" w:hAnsi="Calibri" w:cs="Times New Roman"/>
                <w:sz w:val="14"/>
                <w:szCs w:val="14"/>
              </w:rPr>
              <w:t xml:space="preserve"> [Ref: Host] Lindström and Sundquist 2005; [Ref: Origin] Alves et al. 2015;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Latin American</w:t>
            </w:r>
            <w:r w:rsidRPr="000D0B2A">
              <w:rPr>
                <w:rFonts w:ascii="Calibri" w:eastAsia="Times New Roman" w:hAnsi="Calibri" w:cs="Times New Roman"/>
                <w:sz w:val="14"/>
                <w:szCs w:val="14"/>
              </w:rPr>
              <w:t xml:space="preserve"> [Ref: Origin] Verstraeten et al. 2018</w:t>
            </w:r>
            <w:r w:rsidR="000D0B2A" w:rsidRPr="000D0B2A">
              <w:rPr>
                <w:rFonts w:ascii="Calibri" w:eastAsia="Times New Roman" w:hAnsi="Calibri" w:cs="Times New Roman"/>
                <w:sz w:val="14"/>
                <w:szCs w:val="14"/>
              </w:rPr>
              <w:t>*</w:t>
            </w:r>
            <w:r w:rsidRPr="000D0B2A">
              <w:rPr>
                <w:rFonts w:ascii="Calibri" w:eastAsia="Times New Roman" w:hAnsi="Calibri" w:cs="Times New Roman"/>
                <w:sz w:val="14"/>
                <w:szCs w:val="14"/>
              </w:rPr>
              <w:t xml:space="preserve">;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LMIC</w:t>
            </w:r>
            <w:r w:rsidRPr="000D0B2A">
              <w:rPr>
                <w:rFonts w:ascii="Calibri" w:eastAsia="Times New Roman" w:hAnsi="Calibri" w:cs="Times New Roman"/>
                <w:sz w:val="14"/>
                <w:szCs w:val="14"/>
              </w:rPr>
              <w:t xml:space="preserve"> [Ref: Host] Lindström and Sundquist 2005</w:t>
            </w:r>
          </w:p>
        </w:tc>
        <w:tc>
          <w:tcPr>
            <w:tcW w:w="4311" w:type="dxa"/>
            <w:tcBorders>
              <w:top w:val="nil"/>
              <w:left w:val="nil"/>
              <w:bottom w:val="nil"/>
              <w:right w:val="nil"/>
            </w:tcBorders>
            <w:shd w:val="clear" w:color="auto" w:fill="auto"/>
            <w:hideMark/>
          </w:tcPr>
          <w:p w14:paraId="3E37A559" w14:textId="4B5A8C31" w:rsidR="00E818D6" w:rsidRPr="000D0B2A" w:rsidRDefault="00E818D6" w:rsidP="00E818D6">
            <w:pPr>
              <w:rPr>
                <w:rFonts w:ascii="Calibri" w:eastAsia="Times New Roman" w:hAnsi="Calibri" w:cs="Times New Roman"/>
                <w:sz w:val="14"/>
                <w:szCs w:val="14"/>
              </w:rPr>
            </w:pPr>
            <w:r w:rsidRPr="000D0B2A">
              <w:rPr>
                <w:rFonts w:ascii="Calibri" w:eastAsia="Times New Roman" w:hAnsi="Calibri" w:cs="Times New Roman"/>
                <w:b/>
                <w:bCs/>
                <w:sz w:val="14"/>
                <w:szCs w:val="14"/>
              </w:rPr>
              <w:t>African</w:t>
            </w:r>
            <w:r w:rsidRPr="000D0B2A">
              <w:rPr>
                <w:rFonts w:ascii="Calibri" w:eastAsia="Times New Roman" w:hAnsi="Calibri" w:cs="Times New Roman"/>
                <w:sz w:val="14"/>
                <w:szCs w:val="14"/>
              </w:rPr>
              <w:t xml:space="preserve"> [Ref: Host] Lindström and Sundquist 2005; [Ref: Rural origin] Agyemang et al. 2016, Cohen et al. 2017</w:t>
            </w:r>
            <w:r w:rsidR="000D0B2A" w:rsidRPr="000D0B2A">
              <w:rPr>
                <w:rFonts w:ascii="Calibri" w:eastAsia="Times New Roman" w:hAnsi="Calibri" w:cs="Times New Roman"/>
                <w:sz w:val="14"/>
                <w:szCs w:val="14"/>
              </w:rPr>
              <w:t>*</w:t>
            </w:r>
            <w:r w:rsidRPr="000D0B2A">
              <w:rPr>
                <w:rFonts w:ascii="Calibri" w:eastAsia="Times New Roman" w:hAnsi="Calibri" w:cs="Times New Roman"/>
                <w:sz w:val="14"/>
                <w:szCs w:val="14"/>
              </w:rPr>
              <w:t xml:space="preserve">;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Asian</w:t>
            </w:r>
            <w:r w:rsidRPr="000D0B2A">
              <w:rPr>
                <w:rFonts w:ascii="Calibri" w:eastAsia="Times New Roman" w:hAnsi="Calibri" w:cs="Times New Roman"/>
                <w:sz w:val="14"/>
                <w:szCs w:val="14"/>
              </w:rPr>
              <w:t xml:space="preserve"> [Ref: Host] Raza et al. 2017;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HIC</w:t>
            </w:r>
            <w:r w:rsidRPr="000D0B2A">
              <w:rPr>
                <w:rFonts w:ascii="Calibri" w:eastAsia="Times New Roman" w:hAnsi="Calibri" w:cs="Times New Roman"/>
                <w:sz w:val="14"/>
                <w:szCs w:val="14"/>
              </w:rPr>
              <w:t xml:space="preserve"> [Ref: Host] Alkerwi et al. 2012, Lindström and Sundquist 2005;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Latin American</w:t>
            </w:r>
            <w:r w:rsidRPr="000D0B2A">
              <w:rPr>
                <w:rFonts w:ascii="Calibri" w:eastAsia="Times New Roman" w:hAnsi="Calibri" w:cs="Times New Roman"/>
                <w:sz w:val="14"/>
                <w:szCs w:val="14"/>
              </w:rPr>
              <w:t xml:space="preserve"> [Ref: Host] Verstraeten et al. 2018</w:t>
            </w:r>
            <w:r w:rsidR="000D0B2A" w:rsidRPr="000D0B2A">
              <w:rPr>
                <w:rFonts w:ascii="Calibri" w:eastAsia="Times New Roman" w:hAnsi="Calibri" w:cs="Times New Roman"/>
                <w:sz w:val="14"/>
                <w:szCs w:val="14"/>
              </w:rPr>
              <w:t>*</w:t>
            </w:r>
            <w:r w:rsidRPr="000D0B2A">
              <w:rPr>
                <w:rFonts w:ascii="Calibri" w:eastAsia="Times New Roman" w:hAnsi="Calibri" w:cs="Times New Roman"/>
                <w:sz w:val="14"/>
                <w:szCs w:val="14"/>
              </w:rPr>
              <w:t xml:space="preserve">;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LMIC</w:t>
            </w:r>
            <w:r w:rsidRPr="000D0B2A">
              <w:rPr>
                <w:rFonts w:ascii="Calibri" w:eastAsia="Times New Roman" w:hAnsi="Calibri" w:cs="Times New Roman"/>
                <w:sz w:val="14"/>
                <w:szCs w:val="14"/>
              </w:rPr>
              <w:t xml:space="preserve"> [Ref: Host] Lindström and Sundquist 2005</w:t>
            </w:r>
          </w:p>
        </w:tc>
      </w:tr>
      <w:tr w:rsidR="000D0B2A" w:rsidRPr="000D0B2A" w14:paraId="77AE2114" w14:textId="77777777" w:rsidTr="004623E3">
        <w:trPr>
          <w:trHeight w:val="1440"/>
        </w:trPr>
        <w:tc>
          <w:tcPr>
            <w:tcW w:w="1402" w:type="dxa"/>
            <w:vMerge/>
            <w:tcBorders>
              <w:top w:val="nil"/>
              <w:left w:val="nil"/>
              <w:bottom w:val="nil"/>
              <w:right w:val="nil"/>
            </w:tcBorders>
            <w:vAlign w:val="center"/>
            <w:hideMark/>
          </w:tcPr>
          <w:p w14:paraId="6086032A" w14:textId="77777777" w:rsidR="00E818D6" w:rsidRPr="00E818D6" w:rsidRDefault="00E818D6" w:rsidP="00E818D6">
            <w:pPr>
              <w:rPr>
                <w:rFonts w:ascii="Calibri" w:eastAsia="Times New Roman" w:hAnsi="Calibri" w:cs="Times New Roman"/>
                <w:color w:val="000000"/>
                <w:sz w:val="14"/>
                <w:szCs w:val="14"/>
              </w:rPr>
            </w:pPr>
          </w:p>
        </w:tc>
        <w:tc>
          <w:tcPr>
            <w:tcW w:w="2511" w:type="dxa"/>
            <w:tcBorders>
              <w:top w:val="nil"/>
              <w:left w:val="nil"/>
              <w:bottom w:val="nil"/>
              <w:right w:val="nil"/>
            </w:tcBorders>
            <w:shd w:val="clear" w:color="auto" w:fill="auto"/>
            <w:hideMark/>
          </w:tcPr>
          <w:p w14:paraId="10343F8C" w14:textId="77777777" w:rsidR="00E818D6" w:rsidRPr="000D0B2A" w:rsidRDefault="00E818D6" w:rsidP="00E818D6">
            <w:pPr>
              <w:rPr>
                <w:rFonts w:ascii="Calibri" w:eastAsia="Times New Roman" w:hAnsi="Calibri" w:cs="Times New Roman"/>
                <w:sz w:val="14"/>
                <w:szCs w:val="14"/>
              </w:rPr>
            </w:pPr>
            <w:r w:rsidRPr="000D0B2A">
              <w:rPr>
                <w:rFonts w:ascii="Calibri" w:eastAsia="Times New Roman" w:hAnsi="Calibri" w:cs="Times New Roman"/>
                <w:sz w:val="14"/>
                <w:szCs w:val="14"/>
              </w:rPr>
              <w:t>Other (N = 44)</w:t>
            </w:r>
          </w:p>
        </w:tc>
        <w:tc>
          <w:tcPr>
            <w:tcW w:w="3258" w:type="dxa"/>
            <w:tcBorders>
              <w:top w:val="nil"/>
              <w:left w:val="nil"/>
              <w:bottom w:val="nil"/>
              <w:right w:val="nil"/>
            </w:tcBorders>
            <w:shd w:val="clear" w:color="auto" w:fill="auto"/>
            <w:hideMark/>
          </w:tcPr>
          <w:p w14:paraId="3F7696CE" w14:textId="77777777" w:rsidR="00E818D6" w:rsidRPr="000D0B2A" w:rsidRDefault="00E818D6" w:rsidP="00E818D6">
            <w:pPr>
              <w:rPr>
                <w:rFonts w:ascii="Calibri" w:eastAsia="Times New Roman" w:hAnsi="Calibri" w:cs="Times New Roman"/>
                <w:sz w:val="14"/>
                <w:szCs w:val="14"/>
              </w:rPr>
            </w:pPr>
            <w:r w:rsidRPr="000D0B2A">
              <w:rPr>
                <w:rFonts w:ascii="Calibri" w:eastAsia="Times New Roman" w:hAnsi="Calibri" w:cs="Times New Roman"/>
                <w:b/>
                <w:bCs/>
                <w:sz w:val="14"/>
                <w:szCs w:val="14"/>
              </w:rPr>
              <w:t>African</w:t>
            </w:r>
            <w:r w:rsidRPr="000D0B2A">
              <w:rPr>
                <w:rFonts w:ascii="Calibri" w:eastAsia="Times New Roman" w:hAnsi="Calibri" w:cs="Times New Roman"/>
                <w:sz w:val="14"/>
                <w:szCs w:val="14"/>
              </w:rPr>
              <w:t xml:space="preserve"> [Ref: Host] Menigoz et al. 2016, Reuven et al. 2016;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Asian</w:t>
            </w:r>
            <w:r w:rsidRPr="000D0B2A">
              <w:rPr>
                <w:rFonts w:ascii="Calibri" w:eastAsia="Times New Roman" w:hAnsi="Calibri" w:cs="Times New Roman"/>
                <w:sz w:val="14"/>
                <w:szCs w:val="14"/>
              </w:rPr>
              <w:t xml:space="preserve"> [Ref: Host] Guo et al. 2015, Menigoz et al. 2016; [Ref: Rural origin] Oyebode et al. 2015;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HIC</w:t>
            </w:r>
            <w:r w:rsidRPr="000D0B2A">
              <w:rPr>
                <w:rFonts w:ascii="Calibri" w:eastAsia="Times New Roman" w:hAnsi="Calibri" w:cs="Times New Roman"/>
                <w:sz w:val="14"/>
                <w:szCs w:val="14"/>
              </w:rPr>
              <w:t xml:space="preserve"> [Ref: Host] Guo et al. 2015, Menigoz et al. 2016</w:t>
            </w:r>
          </w:p>
        </w:tc>
        <w:tc>
          <w:tcPr>
            <w:tcW w:w="3402" w:type="dxa"/>
            <w:tcBorders>
              <w:top w:val="nil"/>
              <w:left w:val="nil"/>
              <w:bottom w:val="nil"/>
              <w:right w:val="nil"/>
            </w:tcBorders>
            <w:shd w:val="clear" w:color="auto" w:fill="auto"/>
            <w:hideMark/>
          </w:tcPr>
          <w:p w14:paraId="43843879" w14:textId="77777777" w:rsidR="00E818D6" w:rsidRPr="000D0B2A" w:rsidRDefault="00E818D6" w:rsidP="00E818D6">
            <w:pPr>
              <w:rPr>
                <w:rFonts w:ascii="Calibri" w:eastAsia="Times New Roman" w:hAnsi="Calibri" w:cs="Times New Roman"/>
                <w:sz w:val="14"/>
                <w:szCs w:val="14"/>
              </w:rPr>
            </w:pPr>
            <w:r w:rsidRPr="000D0B2A">
              <w:rPr>
                <w:rFonts w:ascii="Calibri" w:eastAsia="Times New Roman" w:hAnsi="Calibri" w:cs="Times New Roman"/>
                <w:b/>
                <w:bCs/>
                <w:sz w:val="14"/>
                <w:szCs w:val="14"/>
              </w:rPr>
              <w:t>African</w:t>
            </w:r>
            <w:r w:rsidRPr="000D0B2A">
              <w:rPr>
                <w:rFonts w:ascii="Calibri" w:eastAsia="Times New Roman" w:hAnsi="Calibri" w:cs="Times New Roman"/>
                <w:sz w:val="14"/>
                <w:szCs w:val="14"/>
              </w:rPr>
              <w:t xml:space="preserve"> [Ref: Host] Menigoz et al. 2016; [Ref: Rural origin] Oyebode et al. 2015;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All</w:t>
            </w:r>
            <w:r w:rsidRPr="000D0B2A">
              <w:rPr>
                <w:rFonts w:ascii="Calibri" w:eastAsia="Times New Roman" w:hAnsi="Calibri" w:cs="Times New Roman"/>
                <w:sz w:val="14"/>
                <w:szCs w:val="14"/>
              </w:rPr>
              <w:t xml:space="preserve"> [Ref: Origin] Menigoz et al. 2016;</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Asian</w:t>
            </w:r>
            <w:r w:rsidRPr="000D0B2A">
              <w:rPr>
                <w:rFonts w:ascii="Calibri" w:eastAsia="Times New Roman" w:hAnsi="Calibri" w:cs="Times New Roman"/>
                <w:sz w:val="14"/>
                <w:szCs w:val="14"/>
              </w:rPr>
              <w:t xml:space="preserve"> [Ref: Host] Guo et al. 2015; [Ref: Rural origin] Oyebode et al. 2015;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HIC</w:t>
            </w:r>
            <w:r w:rsidRPr="000D0B2A">
              <w:rPr>
                <w:rFonts w:ascii="Calibri" w:eastAsia="Times New Roman" w:hAnsi="Calibri" w:cs="Times New Roman"/>
                <w:sz w:val="14"/>
                <w:szCs w:val="14"/>
              </w:rPr>
              <w:t xml:space="preserve"> [Ref: Host] Menigoz et al. 2016;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Mexican</w:t>
            </w:r>
            <w:r w:rsidRPr="000D0B2A">
              <w:rPr>
                <w:rFonts w:ascii="Calibri" w:eastAsia="Times New Roman" w:hAnsi="Calibri" w:cs="Times New Roman"/>
                <w:sz w:val="14"/>
                <w:szCs w:val="14"/>
              </w:rPr>
              <w:t xml:space="preserve"> [Ref: Rural origin] Oyebode et al. 2015;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Other</w:t>
            </w:r>
            <w:r w:rsidRPr="000D0B2A">
              <w:rPr>
                <w:rFonts w:ascii="Calibri" w:eastAsia="Times New Roman" w:hAnsi="Calibri" w:cs="Times New Roman"/>
                <w:sz w:val="14"/>
                <w:szCs w:val="14"/>
              </w:rPr>
              <w:t xml:space="preserve"> [Ref: Host] Menigoz et al. 2016</w:t>
            </w:r>
          </w:p>
        </w:tc>
        <w:tc>
          <w:tcPr>
            <w:tcW w:w="4311" w:type="dxa"/>
            <w:tcBorders>
              <w:top w:val="nil"/>
              <w:left w:val="nil"/>
              <w:bottom w:val="nil"/>
              <w:right w:val="nil"/>
            </w:tcBorders>
            <w:shd w:val="clear" w:color="auto" w:fill="auto"/>
            <w:hideMark/>
          </w:tcPr>
          <w:p w14:paraId="4277596A" w14:textId="6AFB1E4E" w:rsidR="00E818D6" w:rsidRPr="000D0B2A" w:rsidRDefault="00E818D6" w:rsidP="00E818D6">
            <w:pPr>
              <w:rPr>
                <w:rFonts w:ascii="Calibri" w:eastAsia="Times New Roman" w:hAnsi="Calibri" w:cs="Times New Roman"/>
                <w:sz w:val="14"/>
                <w:szCs w:val="14"/>
              </w:rPr>
            </w:pPr>
            <w:r w:rsidRPr="000D0B2A">
              <w:rPr>
                <w:rFonts w:ascii="Calibri" w:eastAsia="Times New Roman" w:hAnsi="Calibri" w:cs="Times New Roman"/>
                <w:b/>
                <w:bCs/>
                <w:sz w:val="14"/>
                <w:szCs w:val="14"/>
              </w:rPr>
              <w:t>African</w:t>
            </w:r>
            <w:r w:rsidRPr="000D0B2A">
              <w:rPr>
                <w:rFonts w:ascii="Calibri" w:eastAsia="Times New Roman" w:hAnsi="Calibri" w:cs="Times New Roman"/>
                <w:sz w:val="14"/>
                <w:szCs w:val="14"/>
              </w:rPr>
              <w:t xml:space="preserve"> [Ref: Rural origin] Agyemang et al. 2016, Cohen et al. 2017</w:t>
            </w:r>
            <w:r w:rsidR="000D0B2A" w:rsidRPr="000D0B2A">
              <w:rPr>
                <w:rFonts w:ascii="Calibri" w:eastAsia="Times New Roman" w:hAnsi="Calibri" w:cs="Times New Roman"/>
                <w:sz w:val="14"/>
                <w:szCs w:val="14"/>
              </w:rPr>
              <w:t>*</w:t>
            </w:r>
            <w:r w:rsidRPr="000D0B2A">
              <w:rPr>
                <w:rFonts w:ascii="Calibri" w:eastAsia="Times New Roman" w:hAnsi="Calibri" w:cs="Times New Roman"/>
                <w:sz w:val="14"/>
                <w:szCs w:val="14"/>
              </w:rPr>
              <w:t xml:space="preserve">, Oyebode et al. 2015;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All</w:t>
            </w:r>
            <w:r w:rsidRPr="000D0B2A">
              <w:rPr>
                <w:rFonts w:ascii="Calibri" w:eastAsia="Times New Roman" w:hAnsi="Calibri" w:cs="Times New Roman"/>
                <w:sz w:val="14"/>
                <w:szCs w:val="14"/>
              </w:rPr>
              <w:t xml:space="preserve"> [Ref: Origin] Menigoz et al. 2016;</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Asian</w:t>
            </w:r>
            <w:r w:rsidRPr="000D0B2A">
              <w:rPr>
                <w:rFonts w:ascii="Calibri" w:eastAsia="Times New Roman" w:hAnsi="Calibri" w:cs="Times New Roman"/>
                <w:sz w:val="14"/>
                <w:szCs w:val="14"/>
              </w:rPr>
              <w:t xml:space="preserve"> [Ref: Host] Reuven et al. 2016; [Ref: Rural origin] Oyebode et al. 2015;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Latin America</w:t>
            </w:r>
            <w:r w:rsidRPr="000D0B2A">
              <w:rPr>
                <w:rFonts w:ascii="Calibri" w:eastAsia="Times New Roman" w:hAnsi="Calibri" w:cs="Times New Roman"/>
                <w:sz w:val="14"/>
                <w:szCs w:val="14"/>
              </w:rPr>
              <w:t xml:space="preserve"> [Ref: Rural origin] Miranda et al. 2011</w:t>
            </w:r>
            <w:r w:rsidR="000D0B2A" w:rsidRPr="000D0B2A">
              <w:rPr>
                <w:rFonts w:ascii="Calibri" w:eastAsia="Times New Roman" w:hAnsi="Calibri" w:cs="Times New Roman"/>
                <w:sz w:val="14"/>
                <w:szCs w:val="14"/>
              </w:rPr>
              <w:t>*</w:t>
            </w:r>
          </w:p>
        </w:tc>
      </w:tr>
      <w:tr w:rsidR="000D0B2A" w:rsidRPr="000D0B2A" w14:paraId="21C0649E" w14:textId="77777777" w:rsidTr="004623E3">
        <w:trPr>
          <w:trHeight w:val="300"/>
        </w:trPr>
        <w:tc>
          <w:tcPr>
            <w:tcW w:w="1402" w:type="dxa"/>
            <w:tcBorders>
              <w:top w:val="nil"/>
              <w:left w:val="nil"/>
              <w:bottom w:val="nil"/>
              <w:right w:val="nil"/>
            </w:tcBorders>
            <w:shd w:val="clear" w:color="auto" w:fill="auto"/>
            <w:hideMark/>
          </w:tcPr>
          <w:p w14:paraId="6E37F9D8" w14:textId="77777777" w:rsidR="00E818D6" w:rsidRPr="00E818D6" w:rsidRDefault="00E818D6" w:rsidP="00E818D6">
            <w:pPr>
              <w:rPr>
                <w:rFonts w:ascii="Calibri" w:eastAsia="Times New Roman" w:hAnsi="Calibri" w:cs="Times New Roman"/>
                <w:color w:val="000000"/>
                <w:sz w:val="14"/>
                <w:szCs w:val="14"/>
              </w:rPr>
            </w:pPr>
          </w:p>
        </w:tc>
        <w:tc>
          <w:tcPr>
            <w:tcW w:w="2511" w:type="dxa"/>
            <w:tcBorders>
              <w:top w:val="nil"/>
              <w:left w:val="nil"/>
              <w:bottom w:val="nil"/>
              <w:right w:val="nil"/>
            </w:tcBorders>
            <w:shd w:val="clear" w:color="auto" w:fill="auto"/>
            <w:hideMark/>
          </w:tcPr>
          <w:p w14:paraId="7478BDCA" w14:textId="77777777" w:rsidR="00E818D6" w:rsidRPr="000D0B2A" w:rsidRDefault="00E818D6" w:rsidP="00E818D6">
            <w:pPr>
              <w:rPr>
                <w:rFonts w:ascii="Times New Roman" w:eastAsia="Times New Roman" w:hAnsi="Times New Roman" w:cs="Times New Roman"/>
                <w:sz w:val="20"/>
                <w:szCs w:val="20"/>
              </w:rPr>
            </w:pPr>
          </w:p>
        </w:tc>
        <w:tc>
          <w:tcPr>
            <w:tcW w:w="3258" w:type="dxa"/>
            <w:tcBorders>
              <w:top w:val="nil"/>
              <w:left w:val="nil"/>
              <w:bottom w:val="nil"/>
              <w:right w:val="nil"/>
            </w:tcBorders>
            <w:shd w:val="clear" w:color="auto" w:fill="auto"/>
            <w:hideMark/>
          </w:tcPr>
          <w:p w14:paraId="5715E4FE" w14:textId="77777777" w:rsidR="00E818D6" w:rsidRPr="000D0B2A" w:rsidRDefault="00E818D6" w:rsidP="00E818D6">
            <w:pPr>
              <w:rPr>
                <w:rFonts w:ascii="Times New Roman" w:eastAsia="Times New Roman" w:hAnsi="Times New Roman" w:cs="Times New Roman"/>
                <w:sz w:val="20"/>
                <w:szCs w:val="20"/>
              </w:rPr>
            </w:pPr>
          </w:p>
        </w:tc>
        <w:tc>
          <w:tcPr>
            <w:tcW w:w="3402" w:type="dxa"/>
            <w:tcBorders>
              <w:top w:val="nil"/>
              <w:left w:val="nil"/>
              <w:bottom w:val="nil"/>
              <w:right w:val="nil"/>
            </w:tcBorders>
            <w:shd w:val="clear" w:color="auto" w:fill="auto"/>
            <w:hideMark/>
          </w:tcPr>
          <w:p w14:paraId="7DFED2CA" w14:textId="77777777" w:rsidR="00E818D6" w:rsidRPr="000D0B2A" w:rsidRDefault="00E818D6" w:rsidP="00E818D6">
            <w:pPr>
              <w:rPr>
                <w:rFonts w:ascii="Times New Roman" w:eastAsia="Times New Roman" w:hAnsi="Times New Roman" w:cs="Times New Roman"/>
                <w:sz w:val="20"/>
                <w:szCs w:val="20"/>
              </w:rPr>
            </w:pPr>
          </w:p>
        </w:tc>
        <w:tc>
          <w:tcPr>
            <w:tcW w:w="4311" w:type="dxa"/>
            <w:tcBorders>
              <w:top w:val="nil"/>
              <w:left w:val="nil"/>
              <w:bottom w:val="nil"/>
              <w:right w:val="nil"/>
            </w:tcBorders>
            <w:shd w:val="clear" w:color="auto" w:fill="auto"/>
            <w:hideMark/>
          </w:tcPr>
          <w:p w14:paraId="33E98C84" w14:textId="77777777" w:rsidR="00E818D6" w:rsidRPr="000D0B2A" w:rsidRDefault="00E818D6" w:rsidP="00E818D6">
            <w:pPr>
              <w:rPr>
                <w:rFonts w:ascii="Times New Roman" w:eastAsia="Times New Roman" w:hAnsi="Times New Roman" w:cs="Times New Roman"/>
                <w:sz w:val="20"/>
                <w:szCs w:val="20"/>
              </w:rPr>
            </w:pPr>
          </w:p>
        </w:tc>
      </w:tr>
      <w:tr w:rsidR="000D0B2A" w:rsidRPr="000D0B2A" w14:paraId="745B5D5F" w14:textId="77777777" w:rsidTr="004623E3">
        <w:trPr>
          <w:trHeight w:val="1260"/>
        </w:trPr>
        <w:tc>
          <w:tcPr>
            <w:tcW w:w="1402" w:type="dxa"/>
            <w:vMerge w:val="restart"/>
            <w:tcBorders>
              <w:top w:val="nil"/>
              <w:left w:val="nil"/>
              <w:bottom w:val="nil"/>
              <w:right w:val="nil"/>
            </w:tcBorders>
            <w:shd w:val="clear" w:color="auto" w:fill="auto"/>
            <w:hideMark/>
          </w:tcPr>
          <w:p w14:paraId="6CE0D1DE" w14:textId="3EC681B5" w:rsidR="00E818D6" w:rsidRPr="00E818D6" w:rsidRDefault="00E818D6" w:rsidP="00E818D6">
            <w:pPr>
              <w:rPr>
                <w:rFonts w:ascii="Calibri" w:eastAsia="Times New Roman" w:hAnsi="Calibri" w:cs="Times New Roman"/>
                <w:b/>
                <w:color w:val="000000"/>
                <w:sz w:val="14"/>
                <w:szCs w:val="14"/>
              </w:rPr>
            </w:pPr>
            <w:r w:rsidRPr="00E818D6">
              <w:rPr>
                <w:rFonts w:ascii="Calibri" w:eastAsia="Times New Roman" w:hAnsi="Calibri" w:cs="Times New Roman"/>
                <w:b/>
                <w:color w:val="000000"/>
                <w:sz w:val="14"/>
                <w:szCs w:val="14"/>
              </w:rPr>
              <w:t>Obesity/Ove</w:t>
            </w:r>
            <w:r w:rsidR="000D0B2A">
              <w:rPr>
                <w:rFonts w:ascii="Calibri" w:eastAsia="Times New Roman" w:hAnsi="Calibri" w:cs="Times New Roman"/>
                <w:b/>
                <w:color w:val="000000"/>
                <w:sz w:val="14"/>
                <w:szCs w:val="14"/>
              </w:rPr>
              <w:t>r</w:t>
            </w:r>
            <w:r w:rsidRPr="00E818D6">
              <w:rPr>
                <w:rFonts w:ascii="Calibri" w:eastAsia="Times New Roman" w:hAnsi="Calibri" w:cs="Times New Roman"/>
                <w:b/>
                <w:color w:val="000000"/>
                <w:sz w:val="14"/>
                <w:szCs w:val="14"/>
              </w:rPr>
              <w:t>weight Children</w:t>
            </w:r>
          </w:p>
        </w:tc>
        <w:tc>
          <w:tcPr>
            <w:tcW w:w="2511" w:type="dxa"/>
            <w:tcBorders>
              <w:top w:val="nil"/>
              <w:left w:val="nil"/>
              <w:bottom w:val="nil"/>
              <w:right w:val="nil"/>
            </w:tcBorders>
            <w:shd w:val="clear" w:color="auto" w:fill="auto"/>
            <w:hideMark/>
          </w:tcPr>
          <w:p w14:paraId="07E03500" w14:textId="1FAFB15F" w:rsidR="00E818D6" w:rsidRPr="000D0B2A" w:rsidRDefault="00537D60" w:rsidP="00E818D6">
            <w:pPr>
              <w:rPr>
                <w:rFonts w:ascii="Calibri" w:eastAsia="Times New Roman" w:hAnsi="Calibri" w:cs="Times New Roman"/>
                <w:sz w:val="14"/>
                <w:szCs w:val="14"/>
              </w:rPr>
            </w:pPr>
            <w:r>
              <w:rPr>
                <w:rFonts w:ascii="Calibri" w:eastAsia="Times New Roman" w:hAnsi="Calibri" w:cs="Times New Roman"/>
                <w:sz w:val="14"/>
                <w:szCs w:val="14"/>
              </w:rPr>
              <w:t xml:space="preserve">North America (N = </w:t>
            </w:r>
            <w:r w:rsidR="00E818D6" w:rsidRPr="000D0B2A">
              <w:rPr>
                <w:rFonts w:ascii="Calibri" w:eastAsia="Times New Roman" w:hAnsi="Calibri" w:cs="Times New Roman"/>
                <w:sz w:val="14"/>
                <w:szCs w:val="14"/>
              </w:rPr>
              <w:t>2)</w:t>
            </w:r>
          </w:p>
        </w:tc>
        <w:tc>
          <w:tcPr>
            <w:tcW w:w="3258" w:type="dxa"/>
            <w:tcBorders>
              <w:top w:val="nil"/>
              <w:left w:val="nil"/>
              <w:bottom w:val="nil"/>
              <w:right w:val="nil"/>
            </w:tcBorders>
            <w:shd w:val="clear" w:color="auto" w:fill="auto"/>
            <w:hideMark/>
          </w:tcPr>
          <w:p w14:paraId="3F5E0483" w14:textId="57FFD551" w:rsidR="00E818D6" w:rsidRPr="000D0B2A" w:rsidRDefault="00E818D6" w:rsidP="009D6BA4">
            <w:pPr>
              <w:rPr>
                <w:rFonts w:ascii="Calibri" w:eastAsia="Times New Roman" w:hAnsi="Calibri" w:cs="Times New Roman"/>
                <w:sz w:val="14"/>
                <w:szCs w:val="14"/>
              </w:rPr>
            </w:pPr>
          </w:p>
        </w:tc>
        <w:tc>
          <w:tcPr>
            <w:tcW w:w="3402" w:type="dxa"/>
            <w:tcBorders>
              <w:top w:val="nil"/>
              <w:left w:val="nil"/>
              <w:bottom w:val="nil"/>
              <w:right w:val="nil"/>
            </w:tcBorders>
            <w:shd w:val="clear" w:color="auto" w:fill="auto"/>
            <w:hideMark/>
          </w:tcPr>
          <w:p w14:paraId="14DFE252" w14:textId="7EEFC76B" w:rsidR="00E818D6" w:rsidRPr="000D0B2A" w:rsidRDefault="00E818D6" w:rsidP="009D6BA4">
            <w:pPr>
              <w:rPr>
                <w:rFonts w:ascii="Calibri" w:eastAsia="Times New Roman" w:hAnsi="Calibri" w:cs="Times New Roman"/>
                <w:sz w:val="14"/>
                <w:szCs w:val="14"/>
              </w:rPr>
            </w:pPr>
            <w:r w:rsidRPr="000D0B2A">
              <w:rPr>
                <w:rFonts w:ascii="Calibri" w:eastAsia="Times New Roman" w:hAnsi="Calibri" w:cs="Times New Roman"/>
                <w:b/>
                <w:bCs/>
                <w:sz w:val="14"/>
                <w:szCs w:val="14"/>
              </w:rPr>
              <w:t>All</w:t>
            </w:r>
            <w:r w:rsidRPr="000D0B2A">
              <w:rPr>
                <w:rFonts w:ascii="Calibri" w:eastAsia="Times New Roman" w:hAnsi="Calibri" w:cs="Times New Roman"/>
                <w:sz w:val="14"/>
                <w:szCs w:val="14"/>
              </w:rPr>
              <w:t xml:space="preserve"> [Ref: Host] Jackson 2012;</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Asian</w:t>
            </w:r>
            <w:r w:rsidRPr="000D0B2A">
              <w:rPr>
                <w:rFonts w:ascii="Calibri" w:eastAsia="Times New Roman" w:hAnsi="Calibri" w:cs="Times New Roman"/>
                <w:sz w:val="14"/>
                <w:szCs w:val="14"/>
              </w:rPr>
              <w:t xml:space="preserve"> [Ref: Host et</w:t>
            </w:r>
            <w:r w:rsidR="0010531C">
              <w:rPr>
                <w:rFonts w:ascii="Calibri" w:eastAsia="Times New Roman" w:hAnsi="Calibri" w:cs="Times New Roman"/>
                <w:sz w:val="14"/>
                <w:szCs w:val="14"/>
              </w:rPr>
              <w:t>hnic counterpart] Argueza 2020</w:t>
            </w:r>
            <w:r w:rsidRPr="000D0B2A">
              <w:rPr>
                <w:rFonts w:ascii="Calibri" w:eastAsia="Times New Roman" w:hAnsi="Calibri" w:cs="Times New Roman"/>
                <w:sz w:val="14"/>
                <w:szCs w:val="14"/>
              </w:rPr>
              <w:t xml:space="preserve"> </w:t>
            </w:r>
          </w:p>
        </w:tc>
        <w:tc>
          <w:tcPr>
            <w:tcW w:w="4311" w:type="dxa"/>
            <w:tcBorders>
              <w:top w:val="nil"/>
              <w:left w:val="nil"/>
              <w:bottom w:val="nil"/>
              <w:right w:val="nil"/>
            </w:tcBorders>
            <w:shd w:val="clear" w:color="auto" w:fill="auto"/>
            <w:hideMark/>
          </w:tcPr>
          <w:p w14:paraId="6BFA1743" w14:textId="78D648D8" w:rsidR="00E818D6" w:rsidRPr="000D0B2A" w:rsidRDefault="00E818D6" w:rsidP="00E818D6">
            <w:pPr>
              <w:rPr>
                <w:rFonts w:ascii="Calibri" w:eastAsia="Times New Roman" w:hAnsi="Calibri" w:cs="Times New Roman"/>
                <w:sz w:val="14"/>
                <w:szCs w:val="14"/>
              </w:rPr>
            </w:pPr>
          </w:p>
        </w:tc>
      </w:tr>
      <w:tr w:rsidR="000D0B2A" w:rsidRPr="000D0B2A" w14:paraId="035BBF5F" w14:textId="77777777" w:rsidTr="004623E3">
        <w:trPr>
          <w:trHeight w:val="2535"/>
        </w:trPr>
        <w:tc>
          <w:tcPr>
            <w:tcW w:w="1402" w:type="dxa"/>
            <w:vMerge/>
            <w:tcBorders>
              <w:top w:val="nil"/>
              <w:left w:val="nil"/>
              <w:bottom w:val="nil"/>
              <w:right w:val="nil"/>
            </w:tcBorders>
            <w:vAlign w:val="center"/>
            <w:hideMark/>
          </w:tcPr>
          <w:p w14:paraId="701A0569" w14:textId="77777777" w:rsidR="00E818D6" w:rsidRPr="00E818D6" w:rsidRDefault="00E818D6" w:rsidP="00E818D6">
            <w:pPr>
              <w:rPr>
                <w:rFonts w:ascii="Calibri" w:eastAsia="Times New Roman" w:hAnsi="Calibri" w:cs="Times New Roman"/>
                <w:color w:val="000000"/>
                <w:sz w:val="14"/>
                <w:szCs w:val="14"/>
              </w:rPr>
            </w:pPr>
          </w:p>
        </w:tc>
        <w:tc>
          <w:tcPr>
            <w:tcW w:w="2511" w:type="dxa"/>
            <w:tcBorders>
              <w:top w:val="nil"/>
              <w:left w:val="nil"/>
              <w:bottom w:val="nil"/>
              <w:right w:val="nil"/>
            </w:tcBorders>
            <w:shd w:val="clear" w:color="auto" w:fill="auto"/>
            <w:hideMark/>
          </w:tcPr>
          <w:p w14:paraId="314E8FBF" w14:textId="4BB90465" w:rsidR="00E818D6" w:rsidRPr="000D0B2A" w:rsidRDefault="00537D60" w:rsidP="00537D60">
            <w:pPr>
              <w:rPr>
                <w:rFonts w:ascii="Calibri" w:eastAsia="Times New Roman" w:hAnsi="Calibri" w:cs="Times New Roman"/>
                <w:sz w:val="14"/>
                <w:szCs w:val="14"/>
              </w:rPr>
            </w:pPr>
            <w:r>
              <w:rPr>
                <w:rFonts w:ascii="Calibri" w:eastAsia="Times New Roman" w:hAnsi="Calibri" w:cs="Times New Roman"/>
                <w:sz w:val="14"/>
                <w:szCs w:val="14"/>
              </w:rPr>
              <w:t>Europe (N = 18</w:t>
            </w:r>
            <w:r w:rsidR="00E818D6" w:rsidRPr="000D0B2A">
              <w:rPr>
                <w:rFonts w:ascii="Calibri" w:eastAsia="Times New Roman" w:hAnsi="Calibri" w:cs="Times New Roman"/>
                <w:sz w:val="14"/>
                <w:szCs w:val="14"/>
              </w:rPr>
              <w:t>)</w:t>
            </w:r>
          </w:p>
        </w:tc>
        <w:tc>
          <w:tcPr>
            <w:tcW w:w="3258" w:type="dxa"/>
            <w:tcBorders>
              <w:top w:val="nil"/>
              <w:left w:val="nil"/>
              <w:bottom w:val="nil"/>
              <w:right w:val="nil"/>
            </w:tcBorders>
            <w:shd w:val="clear" w:color="auto" w:fill="auto"/>
            <w:hideMark/>
          </w:tcPr>
          <w:p w14:paraId="2DED5CF1" w14:textId="0CA758F3" w:rsidR="00E818D6" w:rsidRPr="000D0B2A" w:rsidRDefault="00E818D6" w:rsidP="00E818D6">
            <w:pPr>
              <w:rPr>
                <w:rFonts w:ascii="Calibri" w:eastAsia="Times New Roman" w:hAnsi="Calibri" w:cs="Times New Roman"/>
                <w:sz w:val="14"/>
                <w:szCs w:val="14"/>
              </w:rPr>
            </w:pPr>
          </w:p>
        </w:tc>
        <w:tc>
          <w:tcPr>
            <w:tcW w:w="3402" w:type="dxa"/>
            <w:tcBorders>
              <w:top w:val="nil"/>
              <w:left w:val="nil"/>
              <w:bottom w:val="nil"/>
              <w:right w:val="nil"/>
            </w:tcBorders>
            <w:shd w:val="clear" w:color="auto" w:fill="auto"/>
            <w:hideMark/>
          </w:tcPr>
          <w:p w14:paraId="06135921" w14:textId="58917EF4" w:rsidR="00E818D6" w:rsidRPr="000D0B2A" w:rsidRDefault="00E818D6" w:rsidP="00E818D6">
            <w:pPr>
              <w:rPr>
                <w:rFonts w:ascii="Calibri" w:eastAsia="Times New Roman" w:hAnsi="Calibri" w:cs="Times New Roman"/>
                <w:sz w:val="14"/>
                <w:szCs w:val="14"/>
              </w:rPr>
            </w:pPr>
            <w:r w:rsidRPr="000D0B2A">
              <w:rPr>
                <w:rFonts w:ascii="Calibri" w:eastAsia="Times New Roman" w:hAnsi="Calibri" w:cs="Times New Roman"/>
                <w:b/>
                <w:bCs/>
                <w:sz w:val="14"/>
                <w:szCs w:val="14"/>
              </w:rPr>
              <w:t xml:space="preserve">African </w:t>
            </w:r>
            <w:r w:rsidRPr="000D0B2A">
              <w:rPr>
                <w:rFonts w:ascii="Calibri" w:eastAsia="Times New Roman" w:hAnsi="Calibri" w:cs="Times New Roman"/>
                <w:sz w:val="14"/>
                <w:szCs w:val="14"/>
              </w:rPr>
              <w:t xml:space="preserve">[Ref: Host] Besharat Pour et al. 2014b, Labree et al. 2015;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All</w:t>
            </w:r>
            <w:r w:rsidRPr="000D0B2A">
              <w:rPr>
                <w:rFonts w:ascii="Calibri" w:eastAsia="Times New Roman" w:hAnsi="Calibri" w:cs="Times New Roman"/>
                <w:sz w:val="14"/>
                <w:szCs w:val="14"/>
              </w:rPr>
              <w:t xml:space="preserve"> [Ref: Ho</w:t>
            </w:r>
            <w:r w:rsidR="009D6BA4">
              <w:rPr>
                <w:rFonts w:ascii="Calibri" w:eastAsia="Times New Roman" w:hAnsi="Calibri" w:cs="Times New Roman"/>
                <w:sz w:val="14"/>
                <w:szCs w:val="14"/>
              </w:rPr>
              <w:t xml:space="preserve">st] </w:t>
            </w:r>
            <w:r w:rsidRPr="000D0B2A">
              <w:rPr>
                <w:rFonts w:ascii="Calibri" w:eastAsia="Times New Roman" w:hAnsi="Calibri" w:cs="Times New Roman"/>
                <w:sz w:val="14"/>
                <w:szCs w:val="14"/>
              </w:rPr>
              <w:t xml:space="preserve"> Jackson 2012, Will et al. 2005;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Asian</w:t>
            </w:r>
            <w:r w:rsidRPr="000D0B2A">
              <w:rPr>
                <w:rFonts w:ascii="Calibri" w:eastAsia="Times New Roman" w:hAnsi="Calibri" w:cs="Times New Roman"/>
                <w:sz w:val="14"/>
                <w:szCs w:val="14"/>
              </w:rPr>
              <w:t xml:space="preserve"> [Ref: Ho</w:t>
            </w:r>
            <w:r w:rsidR="009D6BA4">
              <w:rPr>
                <w:rFonts w:ascii="Calibri" w:eastAsia="Times New Roman" w:hAnsi="Calibri" w:cs="Times New Roman"/>
                <w:sz w:val="14"/>
                <w:szCs w:val="14"/>
              </w:rPr>
              <w:t xml:space="preserve">st] </w:t>
            </w:r>
            <w:r w:rsidRPr="000D0B2A">
              <w:rPr>
                <w:rFonts w:ascii="Calibri" w:eastAsia="Times New Roman" w:hAnsi="Calibri" w:cs="Times New Roman"/>
                <w:sz w:val="14"/>
                <w:szCs w:val="14"/>
              </w:rPr>
              <w:t xml:space="preserve">Kirchengast and Schober 2006;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HIC</w:t>
            </w:r>
            <w:r w:rsidRPr="000D0B2A">
              <w:rPr>
                <w:rFonts w:ascii="Calibri" w:eastAsia="Times New Roman" w:hAnsi="Calibri" w:cs="Times New Roman"/>
                <w:sz w:val="14"/>
                <w:szCs w:val="14"/>
              </w:rPr>
              <w:t xml:space="preserve"> [Ref: Host] Besharat Pour et al. 201</w:t>
            </w:r>
            <w:r w:rsidR="009D6BA4">
              <w:rPr>
                <w:rFonts w:ascii="Calibri" w:eastAsia="Times New Roman" w:hAnsi="Calibri" w:cs="Times New Roman"/>
                <w:sz w:val="14"/>
                <w:szCs w:val="14"/>
              </w:rPr>
              <w:t xml:space="preserve">4b,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LMIC</w:t>
            </w:r>
            <w:r w:rsidRPr="000D0B2A">
              <w:rPr>
                <w:rFonts w:ascii="Calibri" w:eastAsia="Times New Roman" w:hAnsi="Calibri" w:cs="Times New Roman"/>
                <w:sz w:val="14"/>
                <w:szCs w:val="14"/>
              </w:rPr>
              <w:t xml:space="preserve"> [Ref: Host] Labree et al. 2015;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Other</w:t>
            </w:r>
            <w:r w:rsidRPr="000D0B2A">
              <w:rPr>
                <w:rFonts w:ascii="Calibri" w:eastAsia="Times New Roman" w:hAnsi="Calibri" w:cs="Times New Roman"/>
                <w:sz w:val="14"/>
                <w:szCs w:val="14"/>
              </w:rPr>
              <w:t xml:space="preserve"> [Ref: Host] Kirchengast and Schober 2006</w:t>
            </w:r>
          </w:p>
        </w:tc>
        <w:tc>
          <w:tcPr>
            <w:tcW w:w="4311" w:type="dxa"/>
            <w:tcBorders>
              <w:top w:val="nil"/>
              <w:left w:val="nil"/>
              <w:bottom w:val="nil"/>
              <w:right w:val="nil"/>
            </w:tcBorders>
            <w:shd w:val="clear" w:color="auto" w:fill="auto"/>
            <w:hideMark/>
          </w:tcPr>
          <w:p w14:paraId="2F4EF6B8" w14:textId="4FB581F3" w:rsidR="00E818D6" w:rsidRPr="000D0B2A" w:rsidRDefault="00E818D6" w:rsidP="009D6BA4">
            <w:pPr>
              <w:rPr>
                <w:rFonts w:ascii="Calibri" w:eastAsia="Times New Roman" w:hAnsi="Calibri" w:cs="Times New Roman"/>
                <w:sz w:val="14"/>
                <w:szCs w:val="14"/>
              </w:rPr>
            </w:pPr>
            <w:r w:rsidRPr="000D0B2A">
              <w:rPr>
                <w:rFonts w:ascii="Calibri" w:eastAsia="Times New Roman" w:hAnsi="Calibri" w:cs="Times New Roman"/>
                <w:b/>
                <w:bCs/>
                <w:sz w:val="14"/>
                <w:szCs w:val="14"/>
              </w:rPr>
              <w:t xml:space="preserve">All </w:t>
            </w:r>
            <w:r w:rsidRPr="000D0B2A">
              <w:rPr>
                <w:rFonts w:ascii="Calibri" w:eastAsia="Times New Roman" w:hAnsi="Calibri" w:cs="Times New Roman"/>
                <w:sz w:val="14"/>
                <w:szCs w:val="14"/>
              </w:rPr>
              <w:t xml:space="preserve">[Ref: Host] Besharat Pour et al. 2014, Besharat Pour et al. 2014b, Will et al. 2005;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Asian</w:t>
            </w:r>
            <w:r w:rsidRPr="000D0B2A">
              <w:rPr>
                <w:rFonts w:ascii="Calibri" w:eastAsia="Times New Roman" w:hAnsi="Calibri" w:cs="Times New Roman"/>
                <w:sz w:val="14"/>
                <w:szCs w:val="14"/>
              </w:rPr>
              <w:t xml:space="preserve"> [Ref: Host] Besharat Pour et al. 2014b, Labree et al. 2015;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Latin America</w:t>
            </w:r>
            <w:r w:rsidRPr="000D0B2A">
              <w:rPr>
                <w:rFonts w:ascii="Calibri" w:eastAsia="Times New Roman" w:hAnsi="Calibri" w:cs="Times New Roman"/>
                <w:sz w:val="14"/>
                <w:szCs w:val="14"/>
              </w:rPr>
              <w:t xml:space="preserve"> [Ref: Host] Besharat Pour et al. 2014b,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Other</w:t>
            </w:r>
            <w:r w:rsidRPr="000D0B2A">
              <w:rPr>
                <w:rFonts w:ascii="Calibri" w:eastAsia="Times New Roman" w:hAnsi="Calibri" w:cs="Times New Roman"/>
                <w:sz w:val="14"/>
                <w:szCs w:val="14"/>
              </w:rPr>
              <w:t xml:space="preserve"> [Ref: Host] Kirchengast and Schober 2006</w:t>
            </w:r>
          </w:p>
        </w:tc>
      </w:tr>
      <w:tr w:rsidR="000D0B2A" w:rsidRPr="000D0B2A" w14:paraId="42C40C3C" w14:textId="77777777" w:rsidTr="004623E3">
        <w:trPr>
          <w:trHeight w:val="720"/>
        </w:trPr>
        <w:tc>
          <w:tcPr>
            <w:tcW w:w="1402" w:type="dxa"/>
            <w:vMerge/>
            <w:tcBorders>
              <w:top w:val="nil"/>
              <w:left w:val="nil"/>
              <w:bottom w:val="nil"/>
              <w:right w:val="nil"/>
            </w:tcBorders>
            <w:vAlign w:val="center"/>
            <w:hideMark/>
          </w:tcPr>
          <w:p w14:paraId="71C960C6" w14:textId="77777777" w:rsidR="00E818D6" w:rsidRPr="00E818D6" w:rsidRDefault="00E818D6" w:rsidP="00E818D6">
            <w:pPr>
              <w:rPr>
                <w:rFonts w:ascii="Calibri" w:eastAsia="Times New Roman" w:hAnsi="Calibri" w:cs="Times New Roman"/>
                <w:color w:val="000000"/>
                <w:sz w:val="14"/>
                <w:szCs w:val="14"/>
              </w:rPr>
            </w:pPr>
          </w:p>
        </w:tc>
        <w:tc>
          <w:tcPr>
            <w:tcW w:w="2511" w:type="dxa"/>
            <w:tcBorders>
              <w:top w:val="nil"/>
              <w:left w:val="nil"/>
              <w:bottom w:val="nil"/>
              <w:right w:val="nil"/>
            </w:tcBorders>
            <w:shd w:val="clear" w:color="auto" w:fill="auto"/>
            <w:hideMark/>
          </w:tcPr>
          <w:p w14:paraId="55926DC9" w14:textId="77777777" w:rsidR="00E818D6" w:rsidRPr="000D0B2A" w:rsidRDefault="00E818D6" w:rsidP="00E818D6">
            <w:pPr>
              <w:rPr>
                <w:rFonts w:ascii="Calibri" w:eastAsia="Times New Roman" w:hAnsi="Calibri" w:cs="Times New Roman"/>
                <w:sz w:val="14"/>
                <w:szCs w:val="14"/>
              </w:rPr>
            </w:pPr>
            <w:r w:rsidRPr="000D0B2A">
              <w:rPr>
                <w:rFonts w:ascii="Calibri" w:eastAsia="Times New Roman" w:hAnsi="Calibri" w:cs="Times New Roman"/>
                <w:sz w:val="14"/>
                <w:szCs w:val="14"/>
              </w:rPr>
              <w:t>Other (N = 4)</w:t>
            </w:r>
          </w:p>
        </w:tc>
        <w:tc>
          <w:tcPr>
            <w:tcW w:w="3258" w:type="dxa"/>
            <w:tcBorders>
              <w:top w:val="nil"/>
              <w:left w:val="nil"/>
              <w:bottom w:val="nil"/>
              <w:right w:val="nil"/>
            </w:tcBorders>
            <w:shd w:val="clear" w:color="auto" w:fill="auto"/>
            <w:hideMark/>
          </w:tcPr>
          <w:p w14:paraId="6D8A9A8C" w14:textId="77777777" w:rsidR="00E818D6" w:rsidRPr="000D0B2A" w:rsidRDefault="00E818D6" w:rsidP="00E818D6">
            <w:pPr>
              <w:rPr>
                <w:rFonts w:ascii="Calibri" w:eastAsia="Times New Roman" w:hAnsi="Calibri" w:cs="Times New Roman"/>
                <w:sz w:val="14"/>
                <w:szCs w:val="14"/>
              </w:rPr>
            </w:pPr>
          </w:p>
        </w:tc>
        <w:tc>
          <w:tcPr>
            <w:tcW w:w="3402" w:type="dxa"/>
            <w:tcBorders>
              <w:top w:val="nil"/>
              <w:left w:val="nil"/>
              <w:bottom w:val="nil"/>
              <w:right w:val="nil"/>
            </w:tcBorders>
            <w:shd w:val="clear" w:color="auto" w:fill="auto"/>
            <w:hideMark/>
          </w:tcPr>
          <w:p w14:paraId="7957E797" w14:textId="77777777" w:rsidR="00E818D6" w:rsidRPr="000D0B2A" w:rsidRDefault="00E818D6" w:rsidP="00E818D6">
            <w:pPr>
              <w:rPr>
                <w:rFonts w:ascii="Calibri" w:eastAsia="Times New Roman" w:hAnsi="Calibri" w:cs="Times New Roman"/>
                <w:sz w:val="14"/>
                <w:szCs w:val="14"/>
              </w:rPr>
            </w:pPr>
            <w:r w:rsidRPr="000D0B2A">
              <w:rPr>
                <w:rFonts w:ascii="Calibri" w:eastAsia="Times New Roman" w:hAnsi="Calibri" w:cs="Times New Roman"/>
                <w:b/>
                <w:bCs/>
                <w:sz w:val="14"/>
                <w:szCs w:val="14"/>
              </w:rPr>
              <w:t>HIC</w:t>
            </w:r>
            <w:r w:rsidRPr="000D0B2A">
              <w:rPr>
                <w:rFonts w:ascii="Calibri" w:eastAsia="Times New Roman" w:hAnsi="Calibri" w:cs="Times New Roman"/>
                <w:sz w:val="14"/>
                <w:szCs w:val="14"/>
              </w:rPr>
              <w:t xml:space="preserve"> [Ref: Host] Zulfiqar et al. 2019; </w:t>
            </w:r>
            <w:r w:rsidRPr="000D0B2A">
              <w:rPr>
                <w:rFonts w:ascii="Calibri" w:eastAsia="Times New Roman" w:hAnsi="Calibri" w:cs="Times New Roman"/>
                <w:sz w:val="14"/>
                <w:szCs w:val="14"/>
              </w:rPr>
              <w:br/>
            </w:r>
            <w:r w:rsidRPr="000D0B2A">
              <w:rPr>
                <w:rFonts w:ascii="Calibri" w:eastAsia="Times New Roman" w:hAnsi="Calibri" w:cs="Times New Roman"/>
                <w:b/>
                <w:bCs/>
                <w:sz w:val="14"/>
                <w:szCs w:val="14"/>
              </w:rPr>
              <w:t>LMIC</w:t>
            </w:r>
            <w:r w:rsidRPr="000D0B2A">
              <w:rPr>
                <w:rFonts w:ascii="Calibri" w:eastAsia="Times New Roman" w:hAnsi="Calibri" w:cs="Times New Roman"/>
                <w:sz w:val="14"/>
                <w:szCs w:val="14"/>
              </w:rPr>
              <w:t xml:space="preserve"> [Ref: Host] Zulfiqar et al. 2019</w:t>
            </w:r>
          </w:p>
        </w:tc>
        <w:tc>
          <w:tcPr>
            <w:tcW w:w="4311" w:type="dxa"/>
            <w:tcBorders>
              <w:top w:val="nil"/>
              <w:left w:val="nil"/>
              <w:bottom w:val="nil"/>
              <w:right w:val="nil"/>
            </w:tcBorders>
            <w:shd w:val="clear" w:color="auto" w:fill="auto"/>
            <w:hideMark/>
          </w:tcPr>
          <w:p w14:paraId="3C5C7A13" w14:textId="77777777" w:rsidR="00E818D6" w:rsidRPr="000D0B2A" w:rsidRDefault="00E818D6" w:rsidP="00E818D6">
            <w:pPr>
              <w:rPr>
                <w:rFonts w:ascii="Calibri" w:eastAsia="Times New Roman" w:hAnsi="Calibri" w:cs="Times New Roman"/>
                <w:sz w:val="14"/>
                <w:szCs w:val="14"/>
              </w:rPr>
            </w:pPr>
          </w:p>
        </w:tc>
      </w:tr>
      <w:tr w:rsidR="000D0B2A" w:rsidRPr="000D0B2A" w14:paraId="6AEF3E72" w14:textId="77777777" w:rsidTr="004623E3">
        <w:trPr>
          <w:trHeight w:val="300"/>
        </w:trPr>
        <w:tc>
          <w:tcPr>
            <w:tcW w:w="1402" w:type="dxa"/>
            <w:tcBorders>
              <w:top w:val="nil"/>
              <w:left w:val="nil"/>
              <w:bottom w:val="nil"/>
              <w:right w:val="nil"/>
            </w:tcBorders>
            <w:shd w:val="clear" w:color="auto" w:fill="auto"/>
            <w:hideMark/>
          </w:tcPr>
          <w:p w14:paraId="761631C2" w14:textId="77777777" w:rsidR="00E818D6" w:rsidRPr="00E818D6" w:rsidRDefault="00E818D6" w:rsidP="00E818D6">
            <w:pPr>
              <w:rPr>
                <w:rFonts w:ascii="Times New Roman" w:eastAsia="Times New Roman" w:hAnsi="Times New Roman" w:cs="Times New Roman"/>
                <w:sz w:val="20"/>
                <w:szCs w:val="20"/>
              </w:rPr>
            </w:pPr>
          </w:p>
        </w:tc>
        <w:tc>
          <w:tcPr>
            <w:tcW w:w="2511" w:type="dxa"/>
            <w:tcBorders>
              <w:top w:val="nil"/>
              <w:left w:val="nil"/>
              <w:bottom w:val="nil"/>
              <w:right w:val="nil"/>
            </w:tcBorders>
            <w:shd w:val="clear" w:color="auto" w:fill="auto"/>
            <w:hideMark/>
          </w:tcPr>
          <w:p w14:paraId="4C7FE91F" w14:textId="77777777" w:rsidR="00E818D6" w:rsidRPr="000D0B2A" w:rsidRDefault="00E818D6" w:rsidP="00E818D6">
            <w:pPr>
              <w:rPr>
                <w:rFonts w:ascii="Times New Roman" w:eastAsia="Times New Roman" w:hAnsi="Times New Roman" w:cs="Times New Roman"/>
                <w:sz w:val="20"/>
                <w:szCs w:val="20"/>
              </w:rPr>
            </w:pPr>
          </w:p>
        </w:tc>
        <w:tc>
          <w:tcPr>
            <w:tcW w:w="3258" w:type="dxa"/>
            <w:tcBorders>
              <w:top w:val="nil"/>
              <w:left w:val="nil"/>
              <w:bottom w:val="nil"/>
              <w:right w:val="nil"/>
            </w:tcBorders>
            <w:shd w:val="clear" w:color="auto" w:fill="auto"/>
            <w:hideMark/>
          </w:tcPr>
          <w:p w14:paraId="621F17A9" w14:textId="77777777" w:rsidR="00E818D6" w:rsidRPr="000D0B2A" w:rsidRDefault="00E818D6" w:rsidP="00E818D6">
            <w:pPr>
              <w:rPr>
                <w:rFonts w:ascii="Times New Roman" w:eastAsia="Times New Roman" w:hAnsi="Times New Roman" w:cs="Times New Roman"/>
                <w:sz w:val="20"/>
                <w:szCs w:val="20"/>
              </w:rPr>
            </w:pPr>
          </w:p>
        </w:tc>
        <w:tc>
          <w:tcPr>
            <w:tcW w:w="3402" w:type="dxa"/>
            <w:tcBorders>
              <w:top w:val="nil"/>
              <w:left w:val="nil"/>
              <w:bottom w:val="nil"/>
              <w:right w:val="nil"/>
            </w:tcBorders>
            <w:shd w:val="clear" w:color="auto" w:fill="auto"/>
            <w:hideMark/>
          </w:tcPr>
          <w:p w14:paraId="5DDBA095" w14:textId="77777777" w:rsidR="00E818D6" w:rsidRPr="000D0B2A" w:rsidRDefault="00E818D6" w:rsidP="00E818D6">
            <w:pPr>
              <w:rPr>
                <w:rFonts w:ascii="Times New Roman" w:eastAsia="Times New Roman" w:hAnsi="Times New Roman" w:cs="Times New Roman"/>
                <w:sz w:val="20"/>
                <w:szCs w:val="20"/>
              </w:rPr>
            </w:pPr>
          </w:p>
        </w:tc>
        <w:tc>
          <w:tcPr>
            <w:tcW w:w="4311" w:type="dxa"/>
            <w:tcBorders>
              <w:top w:val="nil"/>
              <w:left w:val="nil"/>
              <w:bottom w:val="nil"/>
              <w:right w:val="nil"/>
            </w:tcBorders>
            <w:shd w:val="clear" w:color="auto" w:fill="auto"/>
            <w:hideMark/>
          </w:tcPr>
          <w:p w14:paraId="4DAC6D70" w14:textId="77777777" w:rsidR="00E818D6" w:rsidRPr="000D0B2A" w:rsidRDefault="00E818D6" w:rsidP="00E818D6">
            <w:pPr>
              <w:rPr>
                <w:rFonts w:ascii="Times New Roman" w:eastAsia="Times New Roman" w:hAnsi="Times New Roman" w:cs="Times New Roman"/>
                <w:sz w:val="20"/>
                <w:szCs w:val="20"/>
              </w:rPr>
            </w:pPr>
          </w:p>
        </w:tc>
      </w:tr>
      <w:tr w:rsidR="000D0B2A" w:rsidRPr="000D0B2A" w14:paraId="48C6F619" w14:textId="77777777" w:rsidTr="004623E3">
        <w:trPr>
          <w:trHeight w:val="1050"/>
        </w:trPr>
        <w:tc>
          <w:tcPr>
            <w:tcW w:w="1402" w:type="dxa"/>
            <w:vMerge w:val="restart"/>
            <w:tcBorders>
              <w:top w:val="nil"/>
              <w:left w:val="nil"/>
              <w:bottom w:val="nil"/>
              <w:right w:val="nil"/>
            </w:tcBorders>
            <w:shd w:val="clear" w:color="auto" w:fill="auto"/>
            <w:hideMark/>
          </w:tcPr>
          <w:p w14:paraId="773B96AB" w14:textId="4D699238" w:rsidR="00E818D6" w:rsidRPr="00E818D6" w:rsidRDefault="00E818D6" w:rsidP="00E818D6">
            <w:pPr>
              <w:rPr>
                <w:rFonts w:ascii="Calibri" w:eastAsia="Times New Roman" w:hAnsi="Calibri" w:cs="Times New Roman"/>
                <w:b/>
                <w:color w:val="000000"/>
                <w:sz w:val="14"/>
                <w:szCs w:val="14"/>
              </w:rPr>
            </w:pPr>
            <w:r w:rsidRPr="00E818D6">
              <w:rPr>
                <w:rFonts w:ascii="Calibri" w:eastAsia="Times New Roman" w:hAnsi="Calibri" w:cs="Times New Roman"/>
                <w:b/>
                <w:color w:val="000000"/>
                <w:sz w:val="14"/>
                <w:szCs w:val="14"/>
              </w:rPr>
              <w:lastRenderedPageBreak/>
              <w:t>Other (Not associated with PAR</w:t>
            </w:r>
            <w:r w:rsidR="0051636F">
              <w:rPr>
                <w:rFonts w:ascii="Calibri" w:eastAsia="Times New Roman" w:hAnsi="Calibri" w:cs="Times New Roman"/>
                <w:b/>
                <w:color w:val="000000"/>
                <w:sz w:val="14"/>
                <w:szCs w:val="14"/>
              </w:rPr>
              <w:t>**</w:t>
            </w:r>
            <w:r w:rsidRPr="00E818D6">
              <w:rPr>
                <w:rFonts w:ascii="Calibri" w:eastAsia="Times New Roman" w:hAnsi="Calibri" w:cs="Times New Roman"/>
                <w:b/>
                <w:color w:val="000000"/>
                <w:sz w:val="14"/>
                <w:szCs w:val="14"/>
              </w:rPr>
              <w:t>)</w:t>
            </w:r>
          </w:p>
        </w:tc>
        <w:tc>
          <w:tcPr>
            <w:tcW w:w="2511" w:type="dxa"/>
            <w:tcBorders>
              <w:top w:val="nil"/>
              <w:left w:val="nil"/>
              <w:bottom w:val="nil"/>
              <w:right w:val="nil"/>
            </w:tcBorders>
            <w:shd w:val="clear" w:color="auto" w:fill="auto"/>
            <w:hideMark/>
          </w:tcPr>
          <w:p w14:paraId="441016AE" w14:textId="1808014D" w:rsidR="00E818D6" w:rsidRPr="000D0B2A" w:rsidRDefault="006C5254" w:rsidP="00E818D6">
            <w:pPr>
              <w:rPr>
                <w:rFonts w:ascii="Calibri" w:eastAsia="Times New Roman" w:hAnsi="Calibri" w:cs="Times New Roman"/>
                <w:sz w:val="14"/>
                <w:szCs w:val="14"/>
              </w:rPr>
            </w:pPr>
            <w:r>
              <w:rPr>
                <w:rFonts w:ascii="Calibri" w:eastAsia="Times New Roman" w:hAnsi="Calibri" w:cs="Times New Roman"/>
                <w:sz w:val="14"/>
                <w:szCs w:val="14"/>
              </w:rPr>
              <w:t>North America (N = 6</w:t>
            </w:r>
            <w:r w:rsidR="00E818D6" w:rsidRPr="000D0B2A">
              <w:rPr>
                <w:rFonts w:ascii="Calibri" w:eastAsia="Times New Roman" w:hAnsi="Calibri" w:cs="Times New Roman"/>
                <w:sz w:val="14"/>
                <w:szCs w:val="14"/>
              </w:rPr>
              <w:t>)</w:t>
            </w:r>
          </w:p>
        </w:tc>
        <w:tc>
          <w:tcPr>
            <w:tcW w:w="3258" w:type="dxa"/>
            <w:tcBorders>
              <w:top w:val="nil"/>
              <w:left w:val="nil"/>
              <w:bottom w:val="nil"/>
              <w:right w:val="nil"/>
            </w:tcBorders>
            <w:shd w:val="clear" w:color="auto" w:fill="auto"/>
            <w:hideMark/>
          </w:tcPr>
          <w:p w14:paraId="3842F517" w14:textId="77777777" w:rsidR="00E818D6" w:rsidRPr="000D0B2A" w:rsidRDefault="00E818D6" w:rsidP="00E818D6">
            <w:pPr>
              <w:rPr>
                <w:rFonts w:ascii="Calibri" w:eastAsia="Times New Roman" w:hAnsi="Calibri" w:cs="Times New Roman"/>
                <w:sz w:val="14"/>
                <w:szCs w:val="14"/>
              </w:rPr>
            </w:pPr>
            <w:r w:rsidRPr="000D0B2A">
              <w:rPr>
                <w:rFonts w:ascii="Calibri" w:eastAsia="Times New Roman" w:hAnsi="Calibri" w:cs="Times New Roman"/>
                <w:b/>
                <w:bCs/>
                <w:sz w:val="14"/>
                <w:szCs w:val="14"/>
              </w:rPr>
              <w:t>All</w:t>
            </w:r>
            <w:r w:rsidRPr="000D0B2A">
              <w:rPr>
                <w:rFonts w:ascii="Calibri" w:eastAsia="Times New Roman" w:hAnsi="Calibri" w:cs="Times New Roman"/>
                <w:sz w:val="14"/>
                <w:szCs w:val="14"/>
              </w:rPr>
              <w:t xml:space="preserve"> [Ref: Host] Oh et al. 2021, Shiue 2014</w:t>
            </w:r>
          </w:p>
        </w:tc>
        <w:tc>
          <w:tcPr>
            <w:tcW w:w="3402" w:type="dxa"/>
            <w:tcBorders>
              <w:top w:val="nil"/>
              <w:left w:val="nil"/>
              <w:bottom w:val="nil"/>
              <w:right w:val="nil"/>
            </w:tcBorders>
            <w:shd w:val="clear" w:color="auto" w:fill="auto"/>
            <w:hideMark/>
          </w:tcPr>
          <w:p w14:paraId="7BC15210" w14:textId="4C7CBF46" w:rsidR="00E818D6" w:rsidRPr="000D0B2A" w:rsidRDefault="00E818D6" w:rsidP="00E818D6">
            <w:pPr>
              <w:rPr>
                <w:rFonts w:ascii="Calibri" w:eastAsia="Times New Roman" w:hAnsi="Calibri" w:cs="Times New Roman"/>
                <w:sz w:val="14"/>
                <w:szCs w:val="14"/>
              </w:rPr>
            </w:pPr>
            <w:r w:rsidRPr="000D0B2A">
              <w:rPr>
                <w:rFonts w:ascii="Calibri" w:eastAsia="Times New Roman" w:hAnsi="Calibri" w:cs="Times New Roman"/>
                <w:b/>
                <w:bCs/>
                <w:sz w:val="14"/>
                <w:szCs w:val="14"/>
              </w:rPr>
              <w:t>Asian</w:t>
            </w:r>
            <w:r w:rsidRPr="000D0B2A">
              <w:rPr>
                <w:rFonts w:ascii="Calibri" w:eastAsia="Times New Roman" w:hAnsi="Calibri" w:cs="Times New Roman"/>
                <w:sz w:val="14"/>
                <w:szCs w:val="14"/>
              </w:rPr>
              <w:t xml:space="preserve"> [Ref: Host non-hispanic white] Veenstra and Patterson 2016</w:t>
            </w:r>
          </w:p>
        </w:tc>
        <w:tc>
          <w:tcPr>
            <w:tcW w:w="4311" w:type="dxa"/>
            <w:tcBorders>
              <w:top w:val="nil"/>
              <w:left w:val="nil"/>
              <w:bottom w:val="nil"/>
              <w:right w:val="nil"/>
            </w:tcBorders>
            <w:shd w:val="clear" w:color="auto" w:fill="auto"/>
            <w:hideMark/>
          </w:tcPr>
          <w:p w14:paraId="4276206E" w14:textId="77777777" w:rsidR="00E818D6" w:rsidRPr="000D0B2A" w:rsidRDefault="00E818D6" w:rsidP="00E818D6">
            <w:pPr>
              <w:rPr>
                <w:rFonts w:ascii="Calibri" w:eastAsia="Times New Roman" w:hAnsi="Calibri" w:cs="Times New Roman"/>
                <w:sz w:val="14"/>
                <w:szCs w:val="14"/>
              </w:rPr>
            </w:pPr>
          </w:p>
        </w:tc>
      </w:tr>
      <w:tr w:rsidR="000D0B2A" w:rsidRPr="000D0B2A" w14:paraId="6ACE79C0" w14:textId="77777777" w:rsidTr="004623E3">
        <w:trPr>
          <w:trHeight w:val="570"/>
        </w:trPr>
        <w:tc>
          <w:tcPr>
            <w:tcW w:w="1402" w:type="dxa"/>
            <w:vMerge/>
            <w:tcBorders>
              <w:top w:val="nil"/>
              <w:left w:val="nil"/>
              <w:bottom w:val="nil"/>
              <w:right w:val="nil"/>
            </w:tcBorders>
            <w:vAlign w:val="center"/>
            <w:hideMark/>
          </w:tcPr>
          <w:p w14:paraId="13DC0AA1" w14:textId="77777777" w:rsidR="00E818D6" w:rsidRPr="00E818D6" w:rsidRDefault="00E818D6" w:rsidP="00E818D6">
            <w:pPr>
              <w:rPr>
                <w:rFonts w:ascii="Calibri" w:eastAsia="Times New Roman" w:hAnsi="Calibri" w:cs="Times New Roman"/>
                <w:color w:val="000000"/>
                <w:sz w:val="14"/>
                <w:szCs w:val="14"/>
              </w:rPr>
            </w:pPr>
          </w:p>
        </w:tc>
        <w:tc>
          <w:tcPr>
            <w:tcW w:w="2511" w:type="dxa"/>
            <w:tcBorders>
              <w:top w:val="nil"/>
              <w:left w:val="nil"/>
              <w:bottom w:val="nil"/>
              <w:right w:val="nil"/>
            </w:tcBorders>
            <w:shd w:val="clear" w:color="auto" w:fill="auto"/>
            <w:hideMark/>
          </w:tcPr>
          <w:p w14:paraId="7B908B64" w14:textId="3CADE9AE" w:rsidR="00E818D6" w:rsidRPr="000D0B2A" w:rsidRDefault="00537D60" w:rsidP="00E818D6">
            <w:pPr>
              <w:rPr>
                <w:rFonts w:ascii="Calibri" w:eastAsia="Times New Roman" w:hAnsi="Calibri" w:cs="Times New Roman"/>
                <w:sz w:val="14"/>
                <w:szCs w:val="14"/>
              </w:rPr>
            </w:pPr>
            <w:r>
              <w:rPr>
                <w:rFonts w:ascii="Calibri" w:eastAsia="Times New Roman" w:hAnsi="Calibri" w:cs="Times New Roman"/>
                <w:sz w:val="14"/>
                <w:szCs w:val="14"/>
              </w:rPr>
              <w:t>Europe (N = 4</w:t>
            </w:r>
            <w:r w:rsidR="00E818D6" w:rsidRPr="000D0B2A">
              <w:rPr>
                <w:rFonts w:ascii="Calibri" w:eastAsia="Times New Roman" w:hAnsi="Calibri" w:cs="Times New Roman"/>
                <w:sz w:val="14"/>
                <w:szCs w:val="14"/>
              </w:rPr>
              <w:t>)</w:t>
            </w:r>
          </w:p>
        </w:tc>
        <w:tc>
          <w:tcPr>
            <w:tcW w:w="3258" w:type="dxa"/>
            <w:tcBorders>
              <w:top w:val="nil"/>
              <w:left w:val="nil"/>
              <w:bottom w:val="nil"/>
              <w:right w:val="nil"/>
            </w:tcBorders>
            <w:shd w:val="clear" w:color="auto" w:fill="auto"/>
            <w:hideMark/>
          </w:tcPr>
          <w:p w14:paraId="7340716A" w14:textId="77777777" w:rsidR="00E818D6" w:rsidRPr="000D0B2A" w:rsidRDefault="00E818D6" w:rsidP="00E818D6">
            <w:pPr>
              <w:rPr>
                <w:rFonts w:ascii="Calibri" w:eastAsia="Times New Roman" w:hAnsi="Calibri" w:cs="Times New Roman"/>
                <w:sz w:val="14"/>
                <w:szCs w:val="14"/>
              </w:rPr>
            </w:pPr>
            <w:r w:rsidRPr="000D0B2A">
              <w:rPr>
                <w:rFonts w:ascii="Calibri" w:eastAsia="Times New Roman" w:hAnsi="Calibri" w:cs="Times New Roman"/>
                <w:b/>
                <w:bCs/>
                <w:sz w:val="14"/>
                <w:szCs w:val="14"/>
              </w:rPr>
              <w:t>All</w:t>
            </w:r>
            <w:r w:rsidRPr="000D0B2A">
              <w:rPr>
                <w:rFonts w:ascii="Calibri" w:eastAsia="Times New Roman" w:hAnsi="Calibri" w:cs="Times New Roman"/>
                <w:sz w:val="14"/>
                <w:szCs w:val="14"/>
              </w:rPr>
              <w:t xml:space="preserve"> [Ref: Host] Shiue 2014</w:t>
            </w:r>
          </w:p>
        </w:tc>
        <w:tc>
          <w:tcPr>
            <w:tcW w:w="3402" w:type="dxa"/>
            <w:tcBorders>
              <w:top w:val="nil"/>
              <w:left w:val="nil"/>
              <w:bottom w:val="nil"/>
              <w:right w:val="nil"/>
            </w:tcBorders>
            <w:shd w:val="clear" w:color="auto" w:fill="auto"/>
            <w:hideMark/>
          </w:tcPr>
          <w:p w14:paraId="0A4BD38A" w14:textId="1336E64F" w:rsidR="00E818D6" w:rsidRPr="000D0B2A" w:rsidRDefault="00E818D6" w:rsidP="00E818D6">
            <w:pPr>
              <w:rPr>
                <w:rFonts w:ascii="Calibri" w:eastAsia="Times New Roman" w:hAnsi="Calibri" w:cs="Times New Roman"/>
                <w:sz w:val="14"/>
                <w:szCs w:val="14"/>
              </w:rPr>
            </w:pPr>
            <w:r w:rsidRPr="000D0B2A">
              <w:rPr>
                <w:rFonts w:ascii="Calibri" w:eastAsia="Times New Roman" w:hAnsi="Calibri" w:cs="Times New Roman"/>
                <w:b/>
                <w:bCs/>
                <w:sz w:val="14"/>
                <w:szCs w:val="14"/>
              </w:rPr>
              <w:t>All</w:t>
            </w:r>
            <w:r w:rsidR="009D6BA4">
              <w:rPr>
                <w:rFonts w:ascii="Calibri" w:eastAsia="Times New Roman" w:hAnsi="Calibri" w:cs="Times New Roman"/>
                <w:sz w:val="14"/>
                <w:szCs w:val="14"/>
              </w:rPr>
              <w:t xml:space="preserve"> [Ref: Host] </w:t>
            </w:r>
            <w:r w:rsidRPr="000D0B2A">
              <w:rPr>
                <w:rFonts w:ascii="Calibri" w:eastAsia="Times New Roman" w:hAnsi="Calibri" w:cs="Times New Roman"/>
                <w:sz w:val="14"/>
                <w:szCs w:val="14"/>
              </w:rPr>
              <w:t>Shiue 2014</w:t>
            </w:r>
          </w:p>
        </w:tc>
        <w:tc>
          <w:tcPr>
            <w:tcW w:w="4311" w:type="dxa"/>
            <w:tcBorders>
              <w:top w:val="nil"/>
              <w:left w:val="nil"/>
              <w:bottom w:val="nil"/>
              <w:right w:val="nil"/>
            </w:tcBorders>
            <w:shd w:val="clear" w:color="auto" w:fill="auto"/>
            <w:hideMark/>
          </w:tcPr>
          <w:p w14:paraId="19FF1B7E" w14:textId="77777777" w:rsidR="00E818D6" w:rsidRPr="000D0B2A" w:rsidRDefault="00E818D6" w:rsidP="00E818D6">
            <w:pPr>
              <w:rPr>
                <w:rFonts w:ascii="Calibri" w:eastAsia="Times New Roman" w:hAnsi="Calibri" w:cs="Times New Roman"/>
                <w:sz w:val="14"/>
                <w:szCs w:val="14"/>
              </w:rPr>
            </w:pPr>
          </w:p>
        </w:tc>
      </w:tr>
      <w:tr w:rsidR="004623E3" w:rsidRPr="000D0B2A" w14:paraId="4A528749" w14:textId="77777777" w:rsidTr="0007559F">
        <w:trPr>
          <w:trHeight w:val="1242"/>
        </w:trPr>
        <w:tc>
          <w:tcPr>
            <w:tcW w:w="14884" w:type="dxa"/>
            <w:gridSpan w:val="5"/>
            <w:tcBorders>
              <w:top w:val="nil"/>
              <w:left w:val="nil"/>
              <w:right w:val="nil"/>
            </w:tcBorders>
            <w:shd w:val="clear" w:color="auto" w:fill="auto"/>
            <w:noWrap/>
            <w:hideMark/>
          </w:tcPr>
          <w:p w14:paraId="0435253A" w14:textId="77777777" w:rsidR="004623E3" w:rsidRPr="000D0B2A" w:rsidRDefault="004623E3" w:rsidP="00E818D6">
            <w:pPr>
              <w:rPr>
                <w:rFonts w:ascii="Calibri" w:eastAsia="Times New Roman" w:hAnsi="Calibri" w:cs="Times New Roman"/>
                <w:sz w:val="14"/>
                <w:szCs w:val="14"/>
              </w:rPr>
            </w:pPr>
            <w:r w:rsidRPr="000D0B2A">
              <w:rPr>
                <w:rFonts w:ascii="Calibri" w:eastAsia="Times New Roman" w:hAnsi="Calibri" w:cs="Times New Roman"/>
                <w:sz w:val="14"/>
                <w:szCs w:val="14"/>
              </w:rPr>
              <w:t>LMIC: low-middle income countries</w:t>
            </w:r>
          </w:p>
          <w:p w14:paraId="05E1DB18" w14:textId="77777777" w:rsidR="004623E3" w:rsidRPr="000D0B2A" w:rsidRDefault="004623E3" w:rsidP="00E818D6">
            <w:pPr>
              <w:rPr>
                <w:rFonts w:ascii="Calibri" w:eastAsia="Times New Roman" w:hAnsi="Calibri" w:cs="Times New Roman"/>
                <w:sz w:val="14"/>
                <w:szCs w:val="14"/>
              </w:rPr>
            </w:pPr>
            <w:r w:rsidRPr="000D0B2A">
              <w:rPr>
                <w:rFonts w:ascii="Calibri" w:eastAsia="Times New Roman" w:hAnsi="Calibri" w:cs="Times New Roman"/>
                <w:sz w:val="14"/>
                <w:szCs w:val="14"/>
              </w:rPr>
              <w:t>HIC: high income countries (includes all Europe, Japan, South Korea, North America, Australia, Non-Hispanic Whites)</w:t>
            </w:r>
          </w:p>
          <w:p w14:paraId="449EE3F6" w14:textId="77777777" w:rsidR="004623E3" w:rsidRPr="000D0B2A" w:rsidRDefault="004623E3" w:rsidP="00E818D6">
            <w:pPr>
              <w:rPr>
                <w:rFonts w:ascii="Calibri" w:eastAsia="Times New Roman" w:hAnsi="Calibri" w:cs="Times New Roman"/>
                <w:sz w:val="14"/>
                <w:szCs w:val="14"/>
              </w:rPr>
            </w:pPr>
            <w:r w:rsidRPr="000D0B2A">
              <w:rPr>
                <w:rFonts w:ascii="Calibri" w:eastAsia="Times New Roman" w:hAnsi="Calibri" w:cs="Times New Roman"/>
                <w:sz w:val="14"/>
                <w:szCs w:val="14"/>
              </w:rPr>
              <w:t>Asia includes Russia; African includes Middle East; Latin America includes South and Central America (except Mexico)</w:t>
            </w:r>
          </w:p>
          <w:p w14:paraId="42D4C068" w14:textId="77777777" w:rsidR="004623E3" w:rsidRDefault="004623E3" w:rsidP="00E818D6">
            <w:pPr>
              <w:rPr>
                <w:rFonts w:ascii="Calibri" w:eastAsia="Times New Roman" w:hAnsi="Calibri" w:cs="Times New Roman"/>
                <w:sz w:val="14"/>
                <w:szCs w:val="14"/>
              </w:rPr>
            </w:pPr>
            <w:r w:rsidRPr="000D0B2A">
              <w:rPr>
                <w:rFonts w:ascii="Calibri" w:eastAsia="Times New Roman" w:hAnsi="Calibri" w:cs="Times New Roman"/>
                <w:sz w:val="14"/>
                <w:szCs w:val="14"/>
              </w:rPr>
              <w:t>*Studies that were not included in the final analyses because they reported OR without sufficient information for transforming to prevalence ratios</w:t>
            </w:r>
          </w:p>
          <w:p w14:paraId="2DC71A8E" w14:textId="6C269AE8" w:rsidR="0051636F" w:rsidRPr="000D0B2A" w:rsidRDefault="0051636F" w:rsidP="005E396B">
            <w:pPr>
              <w:rPr>
                <w:rFonts w:ascii="Times New Roman" w:eastAsia="Times New Roman" w:hAnsi="Times New Roman" w:cs="Times New Roman"/>
                <w:sz w:val="20"/>
                <w:szCs w:val="20"/>
              </w:rPr>
            </w:pPr>
            <w:r>
              <w:rPr>
                <w:rFonts w:ascii="Calibri" w:eastAsia="Times New Roman" w:hAnsi="Calibri" w:cs="Times New Roman"/>
                <w:sz w:val="14"/>
                <w:szCs w:val="14"/>
              </w:rPr>
              <w:t xml:space="preserve">** </w:t>
            </w:r>
            <w:bookmarkStart w:id="0" w:name="_Hlk149992369"/>
            <w:r>
              <w:rPr>
                <w:rFonts w:ascii="Calibri" w:eastAsia="Times New Roman" w:hAnsi="Calibri" w:cs="Times New Roman"/>
                <w:sz w:val="14"/>
                <w:szCs w:val="14"/>
              </w:rPr>
              <w:t xml:space="preserve">'Other' includes outcomes not directly invoked in DOHaD as a result of exposures to early conditions. In the studies included in our data base, these outcomes are </w:t>
            </w:r>
            <w:r w:rsidR="005E396B">
              <w:rPr>
                <w:rFonts w:ascii="Calibri" w:eastAsia="Times New Roman" w:hAnsi="Calibri" w:cs="Times New Roman"/>
                <w:sz w:val="14"/>
                <w:szCs w:val="14"/>
              </w:rPr>
              <w:t>asthma (n=5), cancer (n=3) and mental disorders (n=2).</w:t>
            </w:r>
            <w:bookmarkEnd w:id="0"/>
          </w:p>
        </w:tc>
      </w:tr>
    </w:tbl>
    <w:p w14:paraId="7C8E7196" w14:textId="0C9F9684" w:rsidR="005C6F67" w:rsidRDefault="00E818D6" w:rsidP="002C26EE">
      <w:pPr>
        <w:jc w:val="center"/>
      </w:pPr>
      <w:r>
        <w:fldChar w:fldCharType="end"/>
      </w:r>
    </w:p>
    <w:p w14:paraId="615DFFDF" w14:textId="77777777" w:rsidR="005C6F67" w:rsidRDefault="005C6F67">
      <w:r>
        <w:br w:type="page"/>
      </w:r>
    </w:p>
    <w:p w14:paraId="3E6D92A5" w14:textId="2F14EB85" w:rsidR="002C26EE" w:rsidRDefault="005C6F67" w:rsidP="002C26EE">
      <w:pPr>
        <w:jc w:val="center"/>
        <w:rPr>
          <w:b/>
          <w:sz w:val="22"/>
          <w:szCs w:val="22"/>
        </w:rPr>
      </w:pPr>
      <w:r>
        <w:rPr>
          <w:b/>
          <w:sz w:val="22"/>
          <w:szCs w:val="22"/>
        </w:rPr>
        <w:lastRenderedPageBreak/>
        <w:t>Table S</w:t>
      </w:r>
      <w:r w:rsidR="00A738D4">
        <w:rPr>
          <w:b/>
          <w:sz w:val="22"/>
          <w:szCs w:val="22"/>
        </w:rPr>
        <w:t>4</w:t>
      </w:r>
      <w:r>
        <w:rPr>
          <w:b/>
          <w:sz w:val="22"/>
          <w:szCs w:val="22"/>
        </w:rPr>
        <w:t>. Studies excluded from the meta-analysis because the age range does not fit hypotheses</w:t>
      </w:r>
    </w:p>
    <w:p w14:paraId="0CD2EB4F" w14:textId="77777777" w:rsidR="00DD440D" w:rsidRDefault="00DD440D" w:rsidP="002C26EE">
      <w:pPr>
        <w:jc w:val="center"/>
        <w:rPr>
          <w:b/>
          <w:sz w:val="22"/>
          <w:szCs w:val="22"/>
        </w:rPr>
      </w:pPr>
    </w:p>
    <w:tbl>
      <w:tblPr>
        <w:tblW w:w="18380" w:type="dxa"/>
        <w:tblLook w:val="04A0" w:firstRow="1" w:lastRow="0" w:firstColumn="1" w:lastColumn="0" w:noHBand="0" w:noVBand="1"/>
      </w:tblPr>
      <w:tblGrid>
        <w:gridCol w:w="2956"/>
        <w:gridCol w:w="992"/>
        <w:gridCol w:w="426"/>
        <w:gridCol w:w="277"/>
        <w:gridCol w:w="1605"/>
        <w:gridCol w:w="1843"/>
        <w:gridCol w:w="713"/>
        <w:gridCol w:w="988"/>
        <w:gridCol w:w="2391"/>
        <w:gridCol w:w="6189"/>
      </w:tblGrid>
      <w:tr w:rsidR="00DD440D" w:rsidRPr="00DD440D" w14:paraId="03BB61EF" w14:textId="77777777" w:rsidTr="00DD440D">
        <w:trPr>
          <w:trHeight w:val="589"/>
        </w:trPr>
        <w:tc>
          <w:tcPr>
            <w:tcW w:w="2977" w:type="dxa"/>
            <w:tcBorders>
              <w:top w:val="nil"/>
              <w:left w:val="nil"/>
              <w:bottom w:val="nil"/>
              <w:right w:val="nil"/>
            </w:tcBorders>
            <w:shd w:val="clear" w:color="auto" w:fill="auto"/>
            <w:hideMark/>
          </w:tcPr>
          <w:p w14:paraId="1C194B31" w14:textId="77777777" w:rsidR="00DD440D" w:rsidRPr="00DD440D" w:rsidRDefault="00DD440D" w:rsidP="00DD440D">
            <w:pPr>
              <w:jc w:val="center"/>
              <w:rPr>
                <w:rFonts w:ascii="Calibri" w:eastAsia="Times New Roman" w:hAnsi="Calibri" w:cs="Times New Roman"/>
                <w:b/>
                <w:bCs/>
                <w:color w:val="000000"/>
                <w:sz w:val="14"/>
                <w:szCs w:val="14"/>
              </w:rPr>
            </w:pPr>
            <w:r w:rsidRPr="00DD440D">
              <w:rPr>
                <w:rFonts w:ascii="Calibri" w:eastAsia="Times New Roman" w:hAnsi="Calibri" w:cs="Times New Roman"/>
                <w:b/>
                <w:bCs/>
                <w:color w:val="000000"/>
                <w:sz w:val="14"/>
                <w:szCs w:val="14"/>
              </w:rPr>
              <w:t>Reference</w:t>
            </w:r>
          </w:p>
        </w:tc>
        <w:tc>
          <w:tcPr>
            <w:tcW w:w="992" w:type="dxa"/>
            <w:tcBorders>
              <w:top w:val="nil"/>
              <w:left w:val="nil"/>
              <w:bottom w:val="nil"/>
              <w:right w:val="nil"/>
            </w:tcBorders>
            <w:shd w:val="clear" w:color="auto" w:fill="auto"/>
            <w:hideMark/>
          </w:tcPr>
          <w:p w14:paraId="11665A2A" w14:textId="77777777" w:rsidR="00DD440D" w:rsidRPr="00DD440D" w:rsidRDefault="00DD440D" w:rsidP="00DD440D">
            <w:pPr>
              <w:jc w:val="center"/>
              <w:rPr>
                <w:rFonts w:ascii="Calibri" w:eastAsia="Times New Roman" w:hAnsi="Calibri" w:cs="Times New Roman"/>
                <w:b/>
                <w:bCs/>
                <w:color w:val="000000"/>
                <w:sz w:val="14"/>
                <w:szCs w:val="14"/>
              </w:rPr>
            </w:pPr>
            <w:r w:rsidRPr="00DD440D">
              <w:rPr>
                <w:rFonts w:ascii="Calibri" w:eastAsia="Times New Roman" w:hAnsi="Calibri" w:cs="Times New Roman"/>
                <w:b/>
                <w:bCs/>
                <w:color w:val="000000"/>
                <w:sz w:val="14"/>
                <w:szCs w:val="14"/>
              </w:rPr>
              <w:t>Dates</w:t>
            </w:r>
          </w:p>
        </w:tc>
        <w:tc>
          <w:tcPr>
            <w:tcW w:w="2268" w:type="dxa"/>
            <w:gridSpan w:val="3"/>
            <w:tcBorders>
              <w:top w:val="nil"/>
              <w:left w:val="nil"/>
              <w:bottom w:val="nil"/>
              <w:right w:val="nil"/>
            </w:tcBorders>
            <w:shd w:val="clear" w:color="auto" w:fill="auto"/>
            <w:hideMark/>
          </w:tcPr>
          <w:p w14:paraId="1E9DBC0D" w14:textId="77777777" w:rsidR="00DD440D" w:rsidRPr="00DD440D" w:rsidRDefault="00DD440D" w:rsidP="00DD440D">
            <w:pPr>
              <w:jc w:val="center"/>
              <w:rPr>
                <w:rFonts w:ascii="Calibri" w:eastAsia="Times New Roman" w:hAnsi="Calibri" w:cs="Times New Roman"/>
                <w:b/>
                <w:bCs/>
                <w:color w:val="000000"/>
                <w:sz w:val="14"/>
                <w:szCs w:val="14"/>
              </w:rPr>
            </w:pPr>
            <w:r w:rsidRPr="00DD440D">
              <w:rPr>
                <w:rFonts w:ascii="Calibri" w:eastAsia="Times New Roman" w:hAnsi="Calibri" w:cs="Times New Roman"/>
                <w:b/>
                <w:bCs/>
                <w:color w:val="000000"/>
                <w:sz w:val="14"/>
                <w:szCs w:val="14"/>
              </w:rPr>
              <w:t>Origin</w:t>
            </w:r>
          </w:p>
        </w:tc>
        <w:tc>
          <w:tcPr>
            <w:tcW w:w="1843" w:type="dxa"/>
            <w:tcBorders>
              <w:top w:val="nil"/>
              <w:left w:val="nil"/>
              <w:bottom w:val="nil"/>
              <w:right w:val="nil"/>
            </w:tcBorders>
            <w:shd w:val="clear" w:color="auto" w:fill="auto"/>
            <w:hideMark/>
          </w:tcPr>
          <w:p w14:paraId="2443FA71" w14:textId="77777777" w:rsidR="00DD440D" w:rsidRPr="00DD440D" w:rsidRDefault="00DD440D" w:rsidP="00DD440D">
            <w:pPr>
              <w:jc w:val="center"/>
              <w:rPr>
                <w:rFonts w:ascii="Calibri" w:eastAsia="Times New Roman" w:hAnsi="Calibri" w:cs="Times New Roman"/>
                <w:b/>
                <w:bCs/>
                <w:color w:val="000000"/>
                <w:sz w:val="14"/>
                <w:szCs w:val="14"/>
              </w:rPr>
            </w:pPr>
            <w:r w:rsidRPr="00DD440D">
              <w:rPr>
                <w:rFonts w:ascii="Calibri" w:eastAsia="Times New Roman" w:hAnsi="Calibri" w:cs="Times New Roman"/>
                <w:b/>
                <w:bCs/>
                <w:color w:val="000000"/>
                <w:sz w:val="14"/>
                <w:szCs w:val="14"/>
              </w:rPr>
              <w:t>Arrival</w:t>
            </w:r>
          </w:p>
        </w:tc>
        <w:tc>
          <w:tcPr>
            <w:tcW w:w="713" w:type="dxa"/>
            <w:tcBorders>
              <w:top w:val="nil"/>
              <w:left w:val="nil"/>
              <w:bottom w:val="nil"/>
              <w:right w:val="nil"/>
            </w:tcBorders>
            <w:shd w:val="clear" w:color="auto" w:fill="auto"/>
            <w:hideMark/>
          </w:tcPr>
          <w:p w14:paraId="5EEB91F9" w14:textId="77777777" w:rsidR="00DD440D" w:rsidRPr="00DD440D" w:rsidRDefault="00DD440D" w:rsidP="00DD440D">
            <w:pPr>
              <w:jc w:val="center"/>
              <w:rPr>
                <w:rFonts w:ascii="Calibri" w:eastAsia="Times New Roman" w:hAnsi="Calibri" w:cs="Times New Roman"/>
                <w:b/>
                <w:bCs/>
                <w:color w:val="000000"/>
                <w:sz w:val="14"/>
                <w:szCs w:val="14"/>
              </w:rPr>
            </w:pPr>
            <w:r w:rsidRPr="00DD440D">
              <w:rPr>
                <w:rFonts w:ascii="Calibri" w:eastAsia="Times New Roman" w:hAnsi="Calibri" w:cs="Times New Roman"/>
                <w:b/>
                <w:bCs/>
                <w:color w:val="000000"/>
                <w:sz w:val="14"/>
                <w:szCs w:val="14"/>
              </w:rPr>
              <w:t>N</w:t>
            </w:r>
          </w:p>
        </w:tc>
        <w:tc>
          <w:tcPr>
            <w:tcW w:w="988" w:type="dxa"/>
            <w:tcBorders>
              <w:top w:val="nil"/>
              <w:left w:val="nil"/>
              <w:bottom w:val="nil"/>
              <w:right w:val="nil"/>
            </w:tcBorders>
            <w:shd w:val="clear" w:color="auto" w:fill="auto"/>
            <w:hideMark/>
          </w:tcPr>
          <w:p w14:paraId="0E4BDDE5" w14:textId="77777777" w:rsidR="00DD440D" w:rsidRPr="00DD440D" w:rsidRDefault="00DD440D" w:rsidP="00DD440D">
            <w:pPr>
              <w:jc w:val="center"/>
              <w:rPr>
                <w:rFonts w:ascii="Calibri" w:eastAsia="Times New Roman" w:hAnsi="Calibri" w:cs="Times New Roman"/>
                <w:b/>
                <w:bCs/>
                <w:color w:val="000000"/>
                <w:sz w:val="14"/>
                <w:szCs w:val="14"/>
              </w:rPr>
            </w:pPr>
            <w:r w:rsidRPr="00DD440D">
              <w:rPr>
                <w:rFonts w:ascii="Calibri" w:eastAsia="Times New Roman" w:hAnsi="Calibri" w:cs="Times New Roman"/>
                <w:b/>
                <w:bCs/>
                <w:color w:val="000000"/>
                <w:sz w:val="14"/>
                <w:szCs w:val="14"/>
              </w:rPr>
              <w:t>Outcomes</w:t>
            </w:r>
          </w:p>
        </w:tc>
        <w:tc>
          <w:tcPr>
            <w:tcW w:w="2410" w:type="dxa"/>
            <w:tcBorders>
              <w:top w:val="nil"/>
              <w:left w:val="nil"/>
              <w:bottom w:val="nil"/>
              <w:right w:val="nil"/>
            </w:tcBorders>
            <w:shd w:val="clear" w:color="auto" w:fill="auto"/>
            <w:hideMark/>
          </w:tcPr>
          <w:p w14:paraId="0F8C44E7" w14:textId="77777777" w:rsidR="00DD440D" w:rsidRPr="00DD440D" w:rsidRDefault="00DD440D" w:rsidP="00DD440D">
            <w:pPr>
              <w:jc w:val="center"/>
              <w:rPr>
                <w:rFonts w:ascii="Calibri" w:eastAsia="Times New Roman" w:hAnsi="Calibri" w:cs="Times New Roman"/>
                <w:b/>
                <w:bCs/>
                <w:color w:val="000000"/>
                <w:sz w:val="14"/>
                <w:szCs w:val="14"/>
              </w:rPr>
            </w:pPr>
            <w:r w:rsidRPr="00DD440D">
              <w:rPr>
                <w:rFonts w:ascii="Calibri" w:eastAsia="Times New Roman" w:hAnsi="Calibri" w:cs="Times New Roman"/>
                <w:b/>
                <w:bCs/>
                <w:color w:val="000000"/>
                <w:sz w:val="14"/>
                <w:szCs w:val="14"/>
              </w:rPr>
              <w:t>Reference group (Migrant Generation)</w:t>
            </w:r>
          </w:p>
        </w:tc>
        <w:tc>
          <w:tcPr>
            <w:tcW w:w="6189" w:type="dxa"/>
            <w:tcBorders>
              <w:top w:val="nil"/>
              <w:left w:val="nil"/>
              <w:bottom w:val="nil"/>
              <w:right w:val="nil"/>
            </w:tcBorders>
            <w:shd w:val="clear" w:color="auto" w:fill="auto"/>
            <w:hideMark/>
          </w:tcPr>
          <w:p w14:paraId="133C19ED" w14:textId="77777777" w:rsidR="00DD440D" w:rsidRPr="00DD440D" w:rsidRDefault="00DD440D" w:rsidP="00DD440D">
            <w:pPr>
              <w:rPr>
                <w:rFonts w:ascii="Calibri" w:eastAsia="Times New Roman" w:hAnsi="Calibri" w:cs="Times New Roman"/>
                <w:b/>
                <w:bCs/>
                <w:color w:val="000000"/>
                <w:sz w:val="16"/>
                <w:szCs w:val="16"/>
              </w:rPr>
            </w:pPr>
            <w:r w:rsidRPr="00DD440D">
              <w:rPr>
                <w:rFonts w:ascii="Calibri" w:eastAsia="Times New Roman" w:hAnsi="Calibri" w:cs="Times New Roman"/>
                <w:b/>
                <w:bCs/>
                <w:color w:val="000000"/>
                <w:sz w:val="16"/>
                <w:szCs w:val="16"/>
              </w:rPr>
              <w:t>Age (Mean)*</w:t>
            </w:r>
          </w:p>
        </w:tc>
      </w:tr>
      <w:tr w:rsidR="00DD440D" w:rsidRPr="00DD440D" w14:paraId="154DA3F3" w14:textId="77777777" w:rsidTr="00DD440D">
        <w:trPr>
          <w:trHeight w:val="900"/>
        </w:trPr>
        <w:tc>
          <w:tcPr>
            <w:tcW w:w="2977" w:type="dxa"/>
            <w:tcBorders>
              <w:top w:val="nil"/>
              <w:left w:val="nil"/>
              <w:bottom w:val="nil"/>
              <w:right w:val="nil"/>
            </w:tcBorders>
            <w:shd w:val="clear" w:color="auto" w:fill="auto"/>
            <w:hideMark/>
          </w:tcPr>
          <w:p w14:paraId="46A8B037" w14:textId="77777777" w:rsidR="00DD440D" w:rsidRPr="00DD440D" w:rsidRDefault="00DD440D" w:rsidP="00DD440D">
            <w:pPr>
              <w:rPr>
                <w:rFonts w:ascii="Calibri" w:eastAsia="Times New Roman" w:hAnsi="Calibri" w:cs="Times New Roman"/>
                <w:color w:val="000000"/>
                <w:sz w:val="14"/>
                <w:szCs w:val="14"/>
              </w:rPr>
            </w:pPr>
            <w:r w:rsidRPr="00DD440D">
              <w:rPr>
                <w:rFonts w:ascii="Calibri" w:eastAsia="Times New Roman" w:hAnsi="Calibri" w:cs="Times New Roman"/>
                <w:color w:val="000000"/>
                <w:sz w:val="14"/>
                <w:szCs w:val="14"/>
                <w:lang w:val="es-ES"/>
              </w:rPr>
              <w:t xml:space="preserve">Esteban-Gonzalo L, Veiga ÓL, Regidor E, Martínez D, Marcos A, Calle ME. </w:t>
            </w:r>
            <w:r w:rsidRPr="00DD440D">
              <w:rPr>
                <w:rFonts w:ascii="Calibri" w:eastAsia="Times New Roman" w:hAnsi="Calibri" w:cs="Times New Roman"/>
                <w:color w:val="000000"/>
                <w:sz w:val="14"/>
                <w:szCs w:val="14"/>
              </w:rPr>
              <w:t xml:space="preserve">Immigrant Status, Acculturation and Risk of Overweight and Obesity in Adolescents Living in Madrid (Spain): The AFINOS Study. J Immigrant Minority Health. 2015 Apr;17(2):367–74. </w:t>
            </w:r>
          </w:p>
        </w:tc>
        <w:tc>
          <w:tcPr>
            <w:tcW w:w="992" w:type="dxa"/>
            <w:tcBorders>
              <w:top w:val="nil"/>
              <w:left w:val="nil"/>
              <w:bottom w:val="nil"/>
              <w:right w:val="nil"/>
            </w:tcBorders>
            <w:shd w:val="clear" w:color="auto" w:fill="auto"/>
            <w:noWrap/>
            <w:vAlign w:val="center"/>
            <w:hideMark/>
          </w:tcPr>
          <w:p w14:paraId="507D1621" w14:textId="77777777" w:rsidR="00DD440D" w:rsidRPr="00DD440D" w:rsidRDefault="00DD440D" w:rsidP="00DD440D">
            <w:pPr>
              <w:jc w:val="center"/>
              <w:rPr>
                <w:rFonts w:ascii="Calibri" w:eastAsia="Times New Roman" w:hAnsi="Calibri" w:cs="Times New Roman"/>
                <w:color w:val="000000"/>
                <w:sz w:val="14"/>
                <w:szCs w:val="14"/>
              </w:rPr>
            </w:pPr>
            <w:r w:rsidRPr="00DD440D">
              <w:rPr>
                <w:rFonts w:ascii="Calibri" w:eastAsia="Times New Roman" w:hAnsi="Calibri" w:cs="Times New Roman"/>
                <w:color w:val="000000"/>
                <w:sz w:val="14"/>
                <w:szCs w:val="14"/>
              </w:rPr>
              <w:t>2007-2008</w:t>
            </w:r>
          </w:p>
        </w:tc>
        <w:tc>
          <w:tcPr>
            <w:tcW w:w="2268" w:type="dxa"/>
            <w:gridSpan w:val="3"/>
            <w:tcBorders>
              <w:top w:val="nil"/>
              <w:left w:val="nil"/>
              <w:bottom w:val="nil"/>
              <w:right w:val="nil"/>
            </w:tcBorders>
            <w:shd w:val="clear" w:color="auto" w:fill="auto"/>
            <w:noWrap/>
            <w:vAlign w:val="center"/>
            <w:hideMark/>
          </w:tcPr>
          <w:p w14:paraId="69C6DC42" w14:textId="77777777" w:rsidR="00DD440D" w:rsidRPr="00DD440D" w:rsidRDefault="00DD440D" w:rsidP="00DD440D">
            <w:pPr>
              <w:jc w:val="center"/>
              <w:rPr>
                <w:rFonts w:ascii="Calibri" w:eastAsia="Times New Roman" w:hAnsi="Calibri" w:cs="Times New Roman"/>
                <w:color w:val="000000"/>
                <w:sz w:val="14"/>
                <w:szCs w:val="14"/>
              </w:rPr>
            </w:pPr>
            <w:r w:rsidRPr="00DD440D">
              <w:rPr>
                <w:rFonts w:ascii="Calibri" w:eastAsia="Times New Roman" w:hAnsi="Calibri" w:cs="Times New Roman"/>
                <w:color w:val="000000"/>
                <w:sz w:val="14"/>
                <w:szCs w:val="14"/>
              </w:rPr>
              <w:t>South America and Europe</w:t>
            </w:r>
          </w:p>
        </w:tc>
        <w:tc>
          <w:tcPr>
            <w:tcW w:w="1843" w:type="dxa"/>
            <w:tcBorders>
              <w:top w:val="nil"/>
              <w:left w:val="nil"/>
              <w:bottom w:val="nil"/>
              <w:right w:val="nil"/>
            </w:tcBorders>
            <w:shd w:val="clear" w:color="auto" w:fill="auto"/>
            <w:noWrap/>
            <w:vAlign w:val="center"/>
            <w:hideMark/>
          </w:tcPr>
          <w:p w14:paraId="0CFCBBE0" w14:textId="77777777" w:rsidR="00DD440D" w:rsidRPr="00DD440D" w:rsidRDefault="00DD440D" w:rsidP="00DD440D">
            <w:pPr>
              <w:jc w:val="center"/>
              <w:rPr>
                <w:rFonts w:ascii="Calibri" w:eastAsia="Times New Roman" w:hAnsi="Calibri" w:cs="Times New Roman"/>
                <w:color w:val="000000"/>
                <w:sz w:val="14"/>
                <w:szCs w:val="14"/>
              </w:rPr>
            </w:pPr>
            <w:r w:rsidRPr="00DD440D">
              <w:rPr>
                <w:rFonts w:ascii="Calibri" w:eastAsia="Times New Roman" w:hAnsi="Calibri" w:cs="Times New Roman"/>
                <w:color w:val="000000"/>
                <w:sz w:val="14"/>
                <w:szCs w:val="14"/>
              </w:rPr>
              <w:t>Europe (Spain)</w:t>
            </w:r>
          </w:p>
        </w:tc>
        <w:tc>
          <w:tcPr>
            <w:tcW w:w="713" w:type="dxa"/>
            <w:tcBorders>
              <w:top w:val="nil"/>
              <w:left w:val="nil"/>
              <w:bottom w:val="nil"/>
              <w:right w:val="nil"/>
            </w:tcBorders>
            <w:shd w:val="clear" w:color="auto" w:fill="auto"/>
            <w:noWrap/>
            <w:vAlign w:val="center"/>
            <w:hideMark/>
          </w:tcPr>
          <w:p w14:paraId="56C0496E" w14:textId="77777777" w:rsidR="00DD440D" w:rsidRPr="00DD440D" w:rsidRDefault="00DD440D" w:rsidP="00DD440D">
            <w:pPr>
              <w:jc w:val="center"/>
              <w:rPr>
                <w:rFonts w:ascii="Calibri" w:eastAsia="Times New Roman" w:hAnsi="Calibri" w:cs="Times New Roman"/>
                <w:color w:val="000000"/>
                <w:sz w:val="14"/>
                <w:szCs w:val="14"/>
              </w:rPr>
            </w:pPr>
            <w:r w:rsidRPr="00DD440D">
              <w:rPr>
                <w:rFonts w:ascii="Calibri" w:eastAsia="Times New Roman" w:hAnsi="Calibri" w:cs="Times New Roman"/>
                <w:color w:val="000000"/>
                <w:sz w:val="14"/>
                <w:szCs w:val="14"/>
              </w:rPr>
              <w:t>2081</w:t>
            </w:r>
          </w:p>
        </w:tc>
        <w:tc>
          <w:tcPr>
            <w:tcW w:w="988" w:type="dxa"/>
            <w:tcBorders>
              <w:top w:val="nil"/>
              <w:left w:val="nil"/>
              <w:bottom w:val="nil"/>
              <w:right w:val="nil"/>
            </w:tcBorders>
            <w:shd w:val="clear" w:color="auto" w:fill="auto"/>
            <w:noWrap/>
            <w:vAlign w:val="center"/>
            <w:hideMark/>
          </w:tcPr>
          <w:p w14:paraId="29CDDE9F" w14:textId="77777777" w:rsidR="00DD440D" w:rsidRPr="00DD440D" w:rsidRDefault="00DD440D" w:rsidP="00DD440D">
            <w:pPr>
              <w:jc w:val="center"/>
              <w:rPr>
                <w:rFonts w:ascii="Calibri" w:eastAsia="Times New Roman" w:hAnsi="Calibri" w:cs="Times New Roman"/>
                <w:color w:val="000000"/>
                <w:sz w:val="14"/>
                <w:szCs w:val="14"/>
              </w:rPr>
            </w:pPr>
            <w:r w:rsidRPr="00DD440D">
              <w:rPr>
                <w:rFonts w:ascii="Calibri" w:eastAsia="Times New Roman" w:hAnsi="Calibri" w:cs="Times New Roman"/>
                <w:color w:val="000000"/>
                <w:sz w:val="14"/>
                <w:szCs w:val="14"/>
              </w:rPr>
              <w:t>OW</w:t>
            </w:r>
          </w:p>
        </w:tc>
        <w:tc>
          <w:tcPr>
            <w:tcW w:w="2410" w:type="dxa"/>
            <w:tcBorders>
              <w:top w:val="nil"/>
              <w:left w:val="nil"/>
              <w:bottom w:val="nil"/>
              <w:right w:val="nil"/>
            </w:tcBorders>
            <w:shd w:val="clear" w:color="auto" w:fill="auto"/>
            <w:vAlign w:val="center"/>
            <w:hideMark/>
          </w:tcPr>
          <w:p w14:paraId="59E2558C" w14:textId="77777777" w:rsidR="00DD440D" w:rsidRPr="00DD440D" w:rsidRDefault="00DD440D" w:rsidP="00DD440D">
            <w:pPr>
              <w:jc w:val="center"/>
              <w:rPr>
                <w:rFonts w:ascii="Calibri" w:eastAsia="Times New Roman" w:hAnsi="Calibri" w:cs="Times New Roman"/>
                <w:color w:val="000000"/>
                <w:sz w:val="14"/>
                <w:szCs w:val="14"/>
              </w:rPr>
            </w:pPr>
            <w:r w:rsidRPr="00DD440D">
              <w:rPr>
                <w:rFonts w:ascii="Calibri" w:eastAsia="Times New Roman" w:hAnsi="Calibri" w:cs="Times New Roman"/>
                <w:color w:val="000000"/>
                <w:sz w:val="14"/>
                <w:szCs w:val="14"/>
              </w:rPr>
              <w:t>Native at destination (1)</w:t>
            </w:r>
          </w:p>
        </w:tc>
        <w:tc>
          <w:tcPr>
            <w:tcW w:w="6189" w:type="dxa"/>
            <w:tcBorders>
              <w:top w:val="nil"/>
              <w:left w:val="nil"/>
              <w:bottom w:val="nil"/>
              <w:right w:val="nil"/>
            </w:tcBorders>
            <w:shd w:val="clear" w:color="auto" w:fill="auto"/>
            <w:noWrap/>
            <w:vAlign w:val="center"/>
            <w:hideMark/>
          </w:tcPr>
          <w:p w14:paraId="5AF8C941" w14:textId="77777777" w:rsidR="00DD440D" w:rsidRPr="00DD440D" w:rsidRDefault="00DD440D" w:rsidP="00DD440D">
            <w:pPr>
              <w:rPr>
                <w:rFonts w:ascii="Calibri" w:eastAsia="Times New Roman" w:hAnsi="Calibri" w:cs="Times New Roman"/>
                <w:color w:val="000000"/>
                <w:sz w:val="16"/>
                <w:szCs w:val="16"/>
              </w:rPr>
            </w:pPr>
            <w:r w:rsidRPr="00DD440D">
              <w:rPr>
                <w:rFonts w:ascii="Calibri" w:eastAsia="Times New Roman" w:hAnsi="Calibri" w:cs="Times New Roman"/>
                <w:color w:val="000000"/>
                <w:sz w:val="16"/>
                <w:szCs w:val="16"/>
              </w:rPr>
              <w:t>13-17 (15)</w:t>
            </w:r>
          </w:p>
        </w:tc>
      </w:tr>
      <w:tr w:rsidR="00DD440D" w:rsidRPr="00DD440D" w14:paraId="16591944" w14:textId="77777777" w:rsidTr="00DD440D">
        <w:trPr>
          <w:trHeight w:val="675"/>
        </w:trPr>
        <w:tc>
          <w:tcPr>
            <w:tcW w:w="2977" w:type="dxa"/>
            <w:tcBorders>
              <w:top w:val="nil"/>
              <w:left w:val="nil"/>
              <w:bottom w:val="nil"/>
              <w:right w:val="nil"/>
            </w:tcBorders>
            <w:shd w:val="clear" w:color="auto" w:fill="auto"/>
            <w:hideMark/>
          </w:tcPr>
          <w:p w14:paraId="5E9752E1" w14:textId="77777777" w:rsidR="00DD440D" w:rsidRPr="00DD440D" w:rsidRDefault="00DD440D" w:rsidP="00DD440D">
            <w:pPr>
              <w:rPr>
                <w:rFonts w:ascii="Calibri" w:eastAsia="Times New Roman" w:hAnsi="Calibri" w:cs="Times New Roman"/>
                <w:color w:val="000000"/>
                <w:sz w:val="14"/>
                <w:szCs w:val="14"/>
              </w:rPr>
            </w:pPr>
            <w:r w:rsidRPr="00DD440D">
              <w:rPr>
                <w:rFonts w:ascii="Calibri" w:eastAsia="Times New Roman" w:hAnsi="Calibri" w:cs="Times New Roman"/>
                <w:color w:val="000000"/>
                <w:sz w:val="14"/>
                <w:szCs w:val="14"/>
              </w:rPr>
              <w:t xml:space="preserve">Johansson-Kark M, Rasmussen F, Hjern A. Overweight among international adoptees in Sweden: a population-based study. Acta Paediatrica. 2007 Jan 2;91(7):827–32. </w:t>
            </w:r>
          </w:p>
        </w:tc>
        <w:tc>
          <w:tcPr>
            <w:tcW w:w="992" w:type="dxa"/>
            <w:tcBorders>
              <w:top w:val="nil"/>
              <w:left w:val="nil"/>
              <w:bottom w:val="nil"/>
              <w:right w:val="nil"/>
            </w:tcBorders>
            <w:shd w:val="clear" w:color="auto" w:fill="auto"/>
            <w:noWrap/>
            <w:vAlign w:val="center"/>
            <w:hideMark/>
          </w:tcPr>
          <w:p w14:paraId="6E536504" w14:textId="77777777" w:rsidR="00DD440D" w:rsidRPr="00DD440D" w:rsidRDefault="00DD440D" w:rsidP="00DD440D">
            <w:pPr>
              <w:jc w:val="center"/>
              <w:rPr>
                <w:rFonts w:ascii="Calibri" w:eastAsia="Times New Roman" w:hAnsi="Calibri" w:cs="Times New Roman"/>
                <w:color w:val="000000"/>
                <w:sz w:val="14"/>
                <w:szCs w:val="14"/>
              </w:rPr>
            </w:pPr>
            <w:r w:rsidRPr="00DD440D">
              <w:rPr>
                <w:rFonts w:ascii="Calibri" w:eastAsia="Times New Roman" w:hAnsi="Calibri" w:cs="Times New Roman"/>
                <w:color w:val="000000"/>
                <w:sz w:val="14"/>
                <w:szCs w:val="14"/>
              </w:rPr>
              <w:t>1991-1995</w:t>
            </w:r>
          </w:p>
        </w:tc>
        <w:tc>
          <w:tcPr>
            <w:tcW w:w="2268" w:type="dxa"/>
            <w:gridSpan w:val="3"/>
            <w:tcBorders>
              <w:top w:val="nil"/>
              <w:left w:val="nil"/>
              <w:bottom w:val="nil"/>
              <w:right w:val="nil"/>
            </w:tcBorders>
            <w:shd w:val="clear" w:color="auto" w:fill="auto"/>
            <w:vAlign w:val="center"/>
            <w:hideMark/>
          </w:tcPr>
          <w:p w14:paraId="10573E25" w14:textId="77777777" w:rsidR="00DD440D" w:rsidRPr="00DD440D" w:rsidRDefault="00DD440D" w:rsidP="00DD440D">
            <w:pPr>
              <w:jc w:val="center"/>
              <w:rPr>
                <w:rFonts w:ascii="Calibri" w:eastAsia="Times New Roman" w:hAnsi="Calibri" w:cs="Times New Roman"/>
                <w:color w:val="000000"/>
                <w:sz w:val="14"/>
                <w:szCs w:val="14"/>
              </w:rPr>
            </w:pPr>
            <w:r w:rsidRPr="00DD440D">
              <w:rPr>
                <w:rFonts w:ascii="Calibri" w:eastAsia="Times New Roman" w:hAnsi="Calibri" w:cs="Times New Roman"/>
                <w:color w:val="000000"/>
                <w:sz w:val="14"/>
                <w:szCs w:val="14"/>
              </w:rPr>
              <w:t>Asia (Thailand, South Korea, Indonesia, Sri Lanka, India), South America (Peru, Ecuador, Colombia, Chile)</w:t>
            </w:r>
          </w:p>
        </w:tc>
        <w:tc>
          <w:tcPr>
            <w:tcW w:w="1843" w:type="dxa"/>
            <w:tcBorders>
              <w:top w:val="nil"/>
              <w:left w:val="nil"/>
              <w:bottom w:val="nil"/>
              <w:right w:val="nil"/>
            </w:tcBorders>
            <w:shd w:val="clear" w:color="auto" w:fill="auto"/>
            <w:noWrap/>
            <w:vAlign w:val="center"/>
            <w:hideMark/>
          </w:tcPr>
          <w:p w14:paraId="7DF7D64C" w14:textId="77777777" w:rsidR="00DD440D" w:rsidRPr="00DD440D" w:rsidRDefault="00DD440D" w:rsidP="00DD440D">
            <w:pPr>
              <w:jc w:val="center"/>
              <w:rPr>
                <w:rFonts w:ascii="Calibri" w:eastAsia="Times New Roman" w:hAnsi="Calibri" w:cs="Times New Roman"/>
                <w:color w:val="000000"/>
                <w:sz w:val="14"/>
                <w:szCs w:val="14"/>
              </w:rPr>
            </w:pPr>
            <w:r w:rsidRPr="00DD440D">
              <w:rPr>
                <w:rFonts w:ascii="Calibri" w:eastAsia="Times New Roman" w:hAnsi="Calibri" w:cs="Times New Roman"/>
                <w:color w:val="000000"/>
                <w:sz w:val="14"/>
                <w:szCs w:val="14"/>
              </w:rPr>
              <w:t>Europe (Sweden)</w:t>
            </w:r>
          </w:p>
        </w:tc>
        <w:tc>
          <w:tcPr>
            <w:tcW w:w="713" w:type="dxa"/>
            <w:tcBorders>
              <w:top w:val="nil"/>
              <w:left w:val="nil"/>
              <w:bottom w:val="nil"/>
              <w:right w:val="nil"/>
            </w:tcBorders>
            <w:shd w:val="clear" w:color="auto" w:fill="auto"/>
            <w:noWrap/>
            <w:vAlign w:val="center"/>
            <w:hideMark/>
          </w:tcPr>
          <w:p w14:paraId="27E51F0B" w14:textId="77777777" w:rsidR="00DD440D" w:rsidRPr="00DD440D" w:rsidRDefault="00DD440D" w:rsidP="00DD440D">
            <w:pPr>
              <w:jc w:val="center"/>
              <w:rPr>
                <w:rFonts w:ascii="Calibri" w:eastAsia="Times New Roman" w:hAnsi="Calibri" w:cs="Times New Roman"/>
                <w:color w:val="000000"/>
                <w:sz w:val="14"/>
                <w:szCs w:val="14"/>
              </w:rPr>
            </w:pPr>
            <w:r w:rsidRPr="00DD440D">
              <w:rPr>
                <w:rFonts w:ascii="Calibri" w:eastAsia="Times New Roman" w:hAnsi="Calibri" w:cs="Times New Roman"/>
                <w:color w:val="000000"/>
                <w:sz w:val="14"/>
                <w:szCs w:val="14"/>
              </w:rPr>
              <w:t>265573</w:t>
            </w:r>
          </w:p>
        </w:tc>
        <w:tc>
          <w:tcPr>
            <w:tcW w:w="988" w:type="dxa"/>
            <w:tcBorders>
              <w:top w:val="nil"/>
              <w:left w:val="nil"/>
              <w:bottom w:val="nil"/>
              <w:right w:val="nil"/>
            </w:tcBorders>
            <w:shd w:val="clear" w:color="auto" w:fill="auto"/>
            <w:noWrap/>
            <w:vAlign w:val="center"/>
            <w:hideMark/>
          </w:tcPr>
          <w:p w14:paraId="1BE49F2C" w14:textId="77777777" w:rsidR="00DD440D" w:rsidRPr="00DD440D" w:rsidRDefault="00DD440D" w:rsidP="00DD440D">
            <w:pPr>
              <w:jc w:val="center"/>
              <w:rPr>
                <w:rFonts w:ascii="Calibri" w:eastAsia="Times New Roman" w:hAnsi="Calibri" w:cs="Times New Roman"/>
                <w:color w:val="000000"/>
                <w:sz w:val="14"/>
                <w:szCs w:val="14"/>
              </w:rPr>
            </w:pPr>
            <w:r w:rsidRPr="00DD440D">
              <w:rPr>
                <w:rFonts w:ascii="Calibri" w:eastAsia="Times New Roman" w:hAnsi="Calibri" w:cs="Times New Roman"/>
                <w:color w:val="000000"/>
                <w:sz w:val="14"/>
                <w:szCs w:val="14"/>
              </w:rPr>
              <w:t>OW</w:t>
            </w:r>
          </w:p>
        </w:tc>
        <w:tc>
          <w:tcPr>
            <w:tcW w:w="2410" w:type="dxa"/>
            <w:tcBorders>
              <w:top w:val="nil"/>
              <w:left w:val="nil"/>
              <w:bottom w:val="nil"/>
              <w:right w:val="nil"/>
            </w:tcBorders>
            <w:shd w:val="clear" w:color="auto" w:fill="auto"/>
            <w:vAlign w:val="center"/>
            <w:hideMark/>
          </w:tcPr>
          <w:p w14:paraId="2CBB1AFA" w14:textId="77777777" w:rsidR="00DD440D" w:rsidRPr="00DD440D" w:rsidRDefault="00DD440D" w:rsidP="00DD440D">
            <w:pPr>
              <w:jc w:val="center"/>
              <w:rPr>
                <w:rFonts w:ascii="Calibri" w:eastAsia="Times New Roman" w:hAnsi="Calibri" w:cs="Times New Roman"/>
                <w:color w:val="000000"/>
                <w:sz w:val="14"/>
                <w:szCs w:val="14"/>
              </w:rPr>
            </w:pPr>
            <w:r w:rsidRPr="00DD440D">
              <w:rPr>
                <w:rFonts w:ascii="Calibri" w:eastAsia="Times New Roman" w:hAnsi="Calibri" w:cs="Times New Roman"/>
                <w:color w:val="000000"/>
                <w:sz w:val="14"/>
                <w:szCs w:val="14"/>
              </w:rPr>
              <w:t>Native at destination (1)</w:t>
            </w:r>
          </w:p>
        </w:tc>
        <w:tc>
          <w:tcPr>
            <w:tcW w:w="6189" w:type="dxa"/>
            <w:tcBorders>
              <w:top w:val="nil"/>
              <w:left w:val="nil"/>
              <w:bottom w:val="nil"/>
              <w:right w:val="nil"/>
            </w:tcBorders>
            <w:shd w:val="clear" w:color="auto" w:fill="auto"/>
            <w:noWrap/>
            <w:vAlign w:val="center"/>
            <w:hideMark/>
          </w:tcPr>
          <w:p w14:paraId="2106A0F2" w14:textId="77777777" w:rsidR="00DD440D" w:rsidRPr="00DD440D" w:rsidRDefault="00DD440D" w:rsidP="00DD440D">
            <w:pPr>
              <w:rPr>
                <w:rFonts w:ascii="Calibri" w:eastAsia="Times New Roman" w:hAnsi="Calibri" w:cs="Times New Roman"/>
                <w:color w:val="000000"/>
                <w:sz w:val="16"/>
                <w:szCs w:val="16"/>
              </w:rPr>
            </w:pPr>
            <w:r w:rsidRPr="00DD440D">
              <w:rPr>
                <w:rFonts w:ascii="Calibri" w:eastAsia="Times New Roman" w:hAnsi="Calibri" w:cs="Times New Roman"/>
                <w:color w:val="000000"/>
                <w:sz w:val="16"/>
                <w:szCs w:val="16"/>
              </w:rPr>
              <w:t>18</w:t>
            </w:r>
          </w:p>
        </w:tc>
      </w:tr>
      <w:tr w:rsidR="00DD440D" w:rsidRPr="00DD440D" w14:paraId="446E98B3" w14:textId="77777777" w:rsidTr="00DD440D">
        <w:trPr>
          <w:trHeight w:val="915"/>
        </w:trPr>
        <w:tc>
          <w:tcPr>
            <w:tcW w:w="2977" w:type="dxa"/>
            <w:tcBorders>
              <w:top w:val="nil"/>
              <w:left w:val="nil"/>
              <w:bottom w:val="nil"/>
              <w:right w:val="nil"/>
            </w:tcBorders>
            <w:shd w:val="clear" w:color="auto" w:fill="auto"/>
            <w:hideMark/>
          </w:tcPr>
          <w:p w14:paraId="732B05C4" w14:textId="77777777" w:rsidR="00DD440D" w:rsidRPr="00DD440D" w:rsidRDefault="00DD440D" w:rsidP="00DD440D">
            <w:pPr>
              <w:rPr>
                <w:rFonts w:ascii="Calibri" w:eastAsia="Times New Roman" w:hAnsi="Calibri" w:cs="Times New Roman"/>
                <w:color w:val="000000"/>
                <w:sz w:val="14"/>
                <w:szCs w:val="14"/>
              </w:rPr>
            </w:pPr>
            <w:r w:rsidRPr="00DD440D">
              <w:rPr>
                <w:rFonts w:ascii="Calibri" w:eastAsia="Times New Roman" w:hAnsi="Calibri" w:cs="Times New Roman"/>
                <w:color w:val="000000"/>
                <w:sz w:val="14"/>
                <w:szCs w:val="14"/>
              </w:rPr>
              <w:t xml:space="preserve">Maldonado L, Albrecht S. Does the Immigrant Advantage in Overweight/Obesity Persist over Time in Mexican American Youth? NHANES 1988-1994 to 2005-2014. Obesity. 2018;26(6):1057–62. </w:t>
            </w:r>
          </w:p>
        </w:tc>
        <w:tc>
          <w:tcPr>
            <w:tcW w:w="992" w:type="dxa"/>
            <w:tcBorders>
              <w:top w:val="nil"/>
              <w:left w:val="nil"/>
              <w:bottom w:val="nil"/>
              <w:right w:val="nil"/>
            </w:tcBorders>
            <w:shd w:val="clear" w:color="auto" w:fill="auto"/>
            <w:noWrap/>
            <w:vAlign w:val="center"/>
            <w:hideMark/>
          </w:tcPr>
          <w:p w14:paraId="548915A8" w14:textId="77777777" w:rsidR="00DD440D" w:rsidRPr="00DD440D" w:rsidRDefault="00DD440D" w:rsidP="00DD440D">
            <w:pPr>
              <w:jc w:val="center"/>
              <w:rPr>
                <w:rFonts w:ascii="Calibri" w:eastAsia="Times New Roman" w:hAnsi="Calibri" w:cs="Times New Roman"/>
                <w:color w:val="000000"/>
                <w:sz w:val="14"/>
                <w:szCs w:val="14"/>
              </w:rPr>
            </w:pPr>
            <w:r w:rsidRPr="00DD440D">
              <w:rPr>
                <w:rFonts w:ascii="Calibri" w:eastAsia="Times New Roman" w:hAnsi="Calibri" w:cs="Times New Roman"/>
                <w:color w:val="000000"/>
                <w:sz w:val="14"/>
                <w:szCs w:val="14"/>
              </w:rPr>
              <w:t>1988-1994, 2005-2014</w:t>
            </w:r>
          </w:p>
        </w:tc>
        <w:tc>
          <w:tcPr>
            <w:tcW w:w="2268" w:type="dxa"/>
            <w:gridSpan w:val="3"/>
            <w:tcBorders>
              <w:top w:val="nil"/>
              <w:left w:val="nil"/>
              <w:bottom w:val="nil"/>
              <w:right w:val="nil"/>
            </w:tcBorders>
            <w:shd w:val="clear" w:color="auto" w:fill="auto"/>
            <w:noWrap/>
            <w:vAlign w:val="center"/>
            <w:hideMark/>
          </w:tcPr>
          <w:p w14:paraId="2A10A5C6" w14:textId="77777777" w:rsidR="00DD440D" w:rsidRPr="00DD440D" w:rsidRDefault="00DD440D" w:rsidP="00DD440D">
            <w:pPr>
              <w:jc w:val="center"/>
              <w:rPr>
                <w:rFonts w:ascii="Calibri" w:eastAsia="Times New Roman" w:hAnsi="Calibri" w:cs="Times New Roman"/>
                <w:color w:val="000000"/>
                <w:sz w:val="14"/>
                <w:szCs w:val="14"/>
              </w:rPr>
            </w:pPr>
            <w:r w:rsidRPr="00DD440D">
              <w:rPr>
                <w:rFonts w:ascii="Calibri" w:eastAsia="Times New Roman" w:hAnsi="Calibri" w:cs="Times New Roman"/>
                <w:color w:val="000000"/>
                <w:sz w:val="14"/>
                <w:szCs w:val="14"/>
              </w:rPr>
              <w:t>Mexico</w:t>
            </w:r>
          </w:p>
        </w:tc>
        <w:tc>
          <w:tcPr>
            <w:tcW w:w="1843" w:type="dxa"/>
            <w:tcBorders>
              <w:top w:val="nil"/>
              <w:left w:val="nil"/>
              <w:bottom w:val="nil"/>
              <w:right w:val="nil"/>
            </w:tcBorders>
            <w:shd w:val="clear" w:color="auto" w:fill="auto"/>
            <w:noWrap/>
            <w:vAlign w:val="center"/>
            <w:hideMark/>
          </w:tcPr>
          <w:p w14:paraId="5BB46B4E" w14:textId="77777777" w:rsidR="00DD440D" w:rsidRPr="00DD440D" w:rsidRDefault="00DD440D" w:rsidP="00DD440D">
            <w:pPr>
              <w:jc w:val="center"/>
              <w:rPr>
                <w:rFonts w:ascii="Calibri" w:eastAsia="Times New Roman" w:hAnsi="Calibri" w:cs="Times New Roman"/>
                <w:color w:val="000000"/>
                <w:sz w:val="14"/>
                <w:szCs w:val="14"/>
              </w:rPr>
            </w:pPr>
            <w:r w:rsidRPr="00DD440D">
              <w:rPr>
                <w:rFonts w:ascii="Calibri" w:eastAsia="Times New Roman" w:hAnsi="Calibri" w:cs="Times New Roman"/>
                <w:color w:val="000000"/>
                <w:sz w:val="14"/>
                <w:szCs w:val="14"/>
              </w:rPr>
              <w:t>North America (USA)</w:t>
            </w:r>
          </w:p>
        </w:tc>
        <w:tc>
          <w:tcPr>
            <w:tcW w:w="713" w:type="dxa"/>
            <w:tcBorders>
              <w:top w:val="nil"/>
              <w:left w:val="nil"/>
              <w:bottom w:val="nil"/>
              <w:right w:val="nil"/>
            </w:tcBorders>
            <w:shd w:val="clear" w:color="auto" w:fill="auto"/>
            <w:noWrap/>
            <w:vAlign w:val="center"/>
            <w:hideMark/>
          </w:tcPr>
          <w:p w14:paraId="33856907" w14:textId="77777777" w:rsidR="00DD440D" w:rsidRPr="00DD440D" w:rsidRDefault="00DD440D" w:rsidP="00DD440D">
            <w:pPr>
              <w:jc w:val="center"/>
              <w:rPr>
                <w:rFonts w:ascii="Calibri" w:eastAsia="Times New Roman" w:hAnsi="Calibri" w:cs="Times New Roman"/>
                <w:color w:val="000000"/>
                <w:sz w:val="14"/>
                <w:szCs w:val="14"/>
              </w:rPr>
            </w:pPr>
            <w:r w:rsidRPr="00DD440D">
              <w:rPr>
                <w:rFonts w:ascii="Calibri" w:eastAsia="Times New Roman" w:hAnsi="Calibri" w:cs="Times New Roman"/>
                <w:color w:val="000000"/>
                <w:sz w:val="14"/>
                <w:szCs w:val="14"/>
              </w:rPr>
              <w:t>4720</w:t>
            </w:r>
          </w:p>
        </w:tc>
        <w:tc>
          <w:tcPr>
            <w:tcW w:w="988" w:type="dxa"/>
            <w:tcBorders>
              <w:top w:val="nil"/>
              <w:left w:val="nil"/>
              <w:bottom w:val="nil"/>
              <w:right w:val="nil"/>
            </w:tcBorders>
            <w:shd w:val="clear" w:color="auto" w:fill="auto"/>
            <w:noWrap/>
            <w:vAlign w:val="center"/>
            <w:hideMark/>
          </w:tcPr>
          <w:p w14:paraId="201AF548" w14:textId="77777777" w:rsidR="00DD440D" w:rsidRPr="00DD440D" w:rsidRDefault="00DD440D" w:rsidP="00DD440D">
            <w:pPr>
              <w:jc w:val="center"/>
              <w:rPr>
                <w:rFonts w:ascii="Calibri" w:eastAsia="Times New Roman" w:hAnsi="Calibri" w:cs="Times New Roman"/>
                <w:color w:val="000000"/>
                <w:sz w:val="14"/>
                <w:szCs w:val="14"/>
              </w:rPr>
            </w:pPr>
            <w:r w:rsidRPr="00DD440D">
              <w:rPr>
                <w:rFonts w:ascii="Calibri" w:eastAsia="Times New Roman" w:hAnsi="Calibri" w:cs="Times New Roman"/>
                <w:color w:val="000000"/>
                <w:sz w:val="14"/>
                <w:szCs w:val="14"/>
              </w:rPr>
              <w:t>OW</w:t>
            </w:r>
          </w:p>
        </w:tc>
        <w:tc>
          <w:tcPr>
            <w:tcW w:w="2410" w:type="dxa"/>
            <w:tcBorders>
              <w:top w:val="nil"/>
              <w:left w:val="nil"/>
              <w:bottom w:val="nil"/>
              <w:right w:val="nil"/>
            </w:tcBorders>
            <w:shd w:val="clear" w:color="auto" w:fill="auto"/>
            <w:vAlign w:val="center"/>
            <w:hideMark/>
          </w:tcPr>
          <w:p w14:paraId="4540866D" w14:textId="77777777" w:rsidR="00DD440D" w:rsidRPr="00DD440D" w:rsidRDefault="00DD440D" w:rsidP="00DD440D">
            <w:pPr>
              <w:jc w:val="center"/>
              <w:rPr>
                <w:rFonts w:ascii="Calibri" w:eastAsia="Times New Roman" w:hAnsi="Calibri" w:cs="Times New Roman"/>
                <w:color w:val="000000"/>
                <w:sz w:val="14"/>
                <w:szCs w:val="14"/>
              </w:rPr>
            </w:pPr>
            <w:r w:rsidRPr="00DD440D">
              <w:rPr>
                <w:rFonts w:ascii="Calibri" w:eastAsia="Times New Roman" w:hAnsi="Calibri" w:cs="Times New Roman"/>
                <w:color w:val="000000"/>
                <w:sz w:val="14"/>
                <w:szCs w:val="14"/>
              </w:rPr>
              <w:t>Ethnic native counterpart at destination (1)</w:t>
            </w:r>
          </w:p>
        </w:tc>
        <w:tc>
          <w:tcPr>
            <w:tcW w:w="6189" w:type="dxa"/>
            <w:tcBorders>
              <w:top w:val="nil"/>
              <w:left w:val="nil"/>
              <w:bottom w:val="nil"/>
              <w:right w:val="nil"/>
            </w:tcBorders>
            <w:shd w:val="clear" w:color="auto" w:fill="auto"/>
            <w:noWrap/>
            <w:vAlign w:val="center"/>
            <w:hideMark/>
          </w:tcPr>
          <w:p w14:paraId="5771D113" w14:textId="77777777" w:rsidR="00DD440D" w:rsidRPr="00DD440D" w:rsidRDefault="00DD440D" w:rsidP="00DD440D">
            <w:pPr>
              <w:rPr>
                <w:rFonts w:ascii="Calibri" w:eastAsia="Times New Roman" w:hAnsi="Calibri" w:cs="Times New Roman"/>
                <w:color w:val="000000"/>
                <w:sz w:val="16"/>
                <w:szCs w:val="16"/>
              </w:rPr>
            </w:pPr>
            <w:r w:rsidRPr="00DD440D">
              <w:rPr>
                <w:rFonts w:ascii="Calibri" w:eastAsia="Times New Roman" w:hAnsi="Calibri" w:cs="Times New Roman"/>
                <w:color w:val="000000"/>
                <w:sz w:val="16"/>
                <w:szCs w:val="16"/>
              </w:rPr>
              <w:t>4-17 (10-12)</w:t>
            </w:r>
          </w:p>
        </w:tc>
      </w:tr>
      <w:tr w:rsidR="00DD440D" w:rsidRPr="00DD440D" w14:paraId="1C93C701" w14:textId="77777777" w:rsidTr="00DD440D">
        <w:trPr>
          <w:trHeight w:val="900"/>
        </w:trPr>
        <w:tc>
          <w:tcPr>
            <w:tcW w:w="2977" w:type="dxa"/>
            <w:tcBorders>
              <w:top w:val="nil"/>
              <w:left w:val="nil"/>
              <w:bottom w:val="nil"/>
              <w:right w:val="nil"/>
            </w:tcBorders>
            <w:shd w:val="clear" w:color="auto" w:fill="auto"/>
            <w:hideMark/>
          </w:tcPr>
          <w:p w14:paraId="61E4D9DA" w14:textId="042B43E3" w:rsidR="00DD440D" w:rsidRPr="00DD440D" w:rsidRDefault="00DD440D" w:rsidP="004623E3">
            <w:pPr>
              <w:rPr>
                <w:rFonts w:ascii="Calibri" w:eastAsia="Times New Roman" w:hAnsi="Calibri" w:cs="Times New Roman"/>
                <w:color w:val="000000"/>
                <w:sz w:val="14"/>
                <w:szCs w:val="14"/>
              </w:rPr>
            </w:pPr>
            <w:r w:rsidRPr="00DD440D">
              <w:rPr>
                <w:rFonts w:ascii="Calibri" w:eastAsia="Times New Roman" w:hAnsi="Calibri" w:cs="Times New Roman"/>
                <w:color w:val="000000"/>
                <w:sz w:val="14"/>
                <w:szCs w:val="14"/>
              </w:rPr>
              <w:t>Peled A, Gordon B, Twig G, Mendlovic J, Derazne E, Lisnyansky M, Raz I, Afek</w:t>
            </w:r>
            <w:r w:rsidR="004623E3">
              <w:rPr>
                <w:rFonts w:ascii="Calibri" w:eastAsia="Times New Roman" w:hAnsi="Calibri" w:cs="Times New Roman"/>
                <w:color w:val="000000"/>
                <w:sz w:val="14"/>
                <w:szCs w:val="14"/>
              </w:rPr>
              <w:t xml:space="preserve"> A.</w:t>
            </w:r>
            <w:r w:rsidRPr="00DD440D">
              <w:rPr>
                <w:rFonts w:ascii="Calibri" w:eastAsia="Times New Roman" w:hAnsi="Calibri" w:cs="Times New Roman"/>
                <w:color w:val="000000"/>
                <w:sz w:val="14"/>
                <w:szCs w:val="14"/>
              </w:rPr>
              <w:t xml:space="preserve"> Immigration to Israel during childhood is associated with diabetes at adolescence: A study of 2.7 million adolescents. Diabetologia, </w:t>
            </w:r>
            <w:r w:rsidR="004623E3">
              <w:rPr>
                <w:rFonts w:ascii="Calibri" w:eastAsia="Times New Roman" w:hAnsi="Calibri" w:cs="Times New Roman"/>
                <w:color w:val="000000"/>
                <w:sz w:val="14"/>
                <w:szCs w:val="14"/>
              </w:rPr>
              <w:t>2017;</w:t>
            </w:r>
            <w:r w:rsidRPr="00DD440D">
              <w:rPr>
                <w:rFonts w:ascii="Calibri" w:eastAsia="Times New Roman" w:hAnsi="Calibri" w:cs="Times New Roman"/>
                <w:color w:val="000000"/>
                <w:sz w:val="14"/>
                <w:szCs w:val="14"/>
              </w:rPr>
              <w:t>60(11), 2226-2230.</w:t>
            </w:r>
          </w:p>
        </w:tc>
        <w:tc>
          <w:tcPr>
            <w:tcW w:w="992" w:type="dxa"/>
            <w:tcBorders>
              <w:top w:val="nil"/>
              <w:left w:val="nil"/>
              <w:bottom w:val="nil"/>
              <w:right w:val="nil"/>
            </w:tcBorders>
            <w:shd w:val="clear" w:color="auto" w:fill="auto"/>
            <w:vAlign w:val="center"/>
            <w:hideMark/>
          </w:tcPr>
          <w:p w14:paraId="23865D55" w14:textId="77777777" w:rsidR="00DD440D" w:rsidRPr="00DD440D" w:rsidRDefault="00DD440D" w:rsidP="00DD440D">
            <w:pPr>
              <w:jc w:val="center"/>
              <w:rPr>
                <w:rFonts w:ascii="Calibri" w:eastAsia="Times New Roman" w:hAnsi="Calibri" w:cs="Times New Roman"/>
                <w:color w:val="000000"/>
                <w:sz w:val="14"/>
                <w:szCs w:val="14"/>
              </w:rPr>
            </w:pPr>
            <w:r w:rsidRPr="00DD440D">
              <w:rPr>
                <w:rFonts w:ascii="Calibri" w:eastAsia="Times New Roman" w:hAnsi="Calibri" w:cs="Times New Roman"/>
                <w:color w:val="000000"/>
                <w:sz w:val="14"/>
                <w:szCs w:val="14"/>
              </w:rPr>
              <w:t>1967-2016</w:t>
            </w:r>
          </w:p>
        </w:tc>
        <w:tc>
          <w:tcPr>
            <w:tcW w:w="2268" w:type="dxa"/>
            <w:gridSpan w:val="3"/>
            <w:tcBorders>
              <w:top w:val="nil"/>
              <w:left w:val="nil"/>
              <w:bottom w:val="nil"/>
              <w:right w:val="nil"/>
            </w:tcBorders>
            <w:shd w:val="clear" w:color="auto" w:fill="auto"/>
            <w:vAlign w:val="center"/>
            <w:hideMark/>
          </w:tcPr>
          <w:p w14:paraId="74B75740" w14:textId="77777777" w:rsidR="00DD440D" w:rsidRPr="00DD440D" w:rsidRDefault="00DD440D" w:rsidP="00DD440D">
            <w:pPr>
              <w:jc w:val="center"/>
              <w:rPr>
                <w:rFonts w:ascii="Calibri" w:eastAsia="Times New Roman" w:hAnsi="Calibri" w:cs="Times New Roman"/>
                <w:color w:val="000000"/>
                <w:sz w:val="14"/>
                <w:szCs w:val="14"/>
              </w:rPr>
            </w:pPr>
            <w:r w:rsidRPr="00DD440D">
              <w:rPr>
                <w:rFonts w:ascii="Calibri" w:eastAsia="Times New Roman" w:hAnsi="Calibri" w:cs="Times New Roman"/>
                <w:color w:val="000000"/>
                <w:sz w:val="14"/>
                <w:szCs w:val="14"/>
              </w:rPr>
              <w:t>Africa (North, Ethiopia), Middle East, Former USSR, HIC</w:t>
            </w:r>
          </w:p>
        </w:tc>
        <w:tc>
          <w:tcPr>
            <w:tcW w:w="1843" w:type="dxa"/>
            <w:tcBorders>
              <w:top w:val="nil"/>
              <w:left w:val="nil"/>
              <w:bottom w:val="nil"/>
              <w:right w:val="nil"/>
            </w:tcBorders>
            <w:shd w:val="clear" w:color="auto" w:fill="auto"/>
            <w:vAlign w:val="center"/>
            <w:hideMark/>
          </w:tcPr>
          <w:p w14:paraId="389B1621" w14:textId="77777777" w:rsidR="00DD440D" w:rsidRPr="00DD440D" w:rsidRDefault="00DD440D" w:rsidP="00DD440D">
            <w:pPr>
              <w:jc w:val="center"/>
              <w:rPr>
                <w:rFonts w:ascii="Calibri" w:eastAsia="Times New Roman" w:hAnsi="Calibri" w:cs="Times New Roman"/>
                <w:color w:val="000000"/>
                <w:sz w:val="14"/>
                <w:szCs w:val="14"/>
              </w:rPr>
            </w:pPr>
            <w:r w:rsidRPr="00DD440D">
              <w:rPr>
                <w:rFonts w:ascii="Calibri" w:eastAsia="Times New Roman" w:hAnsi="Calibri" w:cs="Times New Roman"/>
                <w:color w:val="000000"/>
                <w:sz w:val="14"/>
                <w:szCs w:val="14"/>
              </w:rPr>
              <w:t>Asia (Israel)</w:t>
            </w:r>
          </w:p>
        </w:tc>
        <w:tc>
          <w:tcPr>
            <w:tcW w:w="713" w:type="dxa"/>
            <w:tcBorders>
              <w:top w:val="nil"/>
              <w:left w:val="nil"/>
              <w:bottom w:val="nil"/>
              <w:right w:val="nil"/>
            </w:tcBorders>
            <w:shd w:val="clear" w:color="auto" w:fill="auto"/>
            <w:vAlign w:val="center"/>
            <w:hideMark/>
          </w:tcPr>
          <w:p w14:paraId="30ACCEC6" w14:textId="77777777" w:rsidR="00DD440D" w:rsidRPr="00DD440D" w:rsidRDefault="00DD440D" w:rsidP="00DD440D">
            <w:pPr>
              <w:jc w:val="center"/>
              <w:rPr>
                <w:rFonts w:ascii="Calibri" w:eastAsia="Times New Roman" w:hAnsi="Calibri" w:cs="Times New Roman"/>
                <w:color w:val="000000"/>
                <w:sz w:val="14"/>
                <w:szCs w:val="14"/>
              </w:rPr>
            </w:pPr>
            <w:r w:rsidRPr="00DD440D">
              <w:rPr>
                <w:rFonts w:ascii="Calibri" w:eastAsia="Times New Roman" w:hAnsi="Calibri" w:cs="Times New Roman"/>
                <w:color w:val="000000"/>
                <w:sz w:val="14"/>
                <w:szCs w:val="14"/>
              </w:rPr>
              <w:t>2721767</w:t>
            </w:r>
          </w:p>
        </w:tc>
        <w:tc>
          <w:tcPr>
            <w:tcW w:w="988" w:type="dxa"/>
            <w:tcBorders>
              <w:top w:val="nil"/>
              <w:left w:val="nil"/>
              <w:bottom w:val="nil"/>
              <w:right w:val="nil"/>
            </w:tcBorders>
            <w:shd w:val="clear" w:color="auto" w:fill="auto"/>
            <w:vAlign w:val="center"/>
            <w:hideMark/>
          </w:tcPr>
          <w:p w14:paraId="70855326" w14:textId="77777777" w:rsidR="00DD440D" w:rsidRPr="00DD440D" w:rsidRDefault="00DD440D" w:rsidP="00DD440D">
            <w:pPr>
              <w:jc w:val="center"/>
              <w:rPr>
                <w:rFonts w:ascii="Calibri" w:eastAsia="Times New Roman" w:hAnsi="Calibri" w:cs="Times New Roman"/>
                <w:color w:val="000000"/>
                <w:sz w:val="14"/>
                <w:szCs w:val="14"/>
              </w:rPr>
            </w:pPr>
            <w:r w:rsidRPr="00DD440D">
              <w:rPr>
                <w:rFonts w:ascii="Calibri" w:eastAsia="Times New Roman" w:hAnsi="Calibri" w:cs="Times New Roman"/>
                <w:color w:val="000000"/>
                <w:sz w:val="14"/>
                <w:szCs w:val="14"/>
              </w:rPr>
              <w:t>Diabetes</w:t>
            </w:r>
          </w:p>
        </w:tc>
        <w:tc>
          <w:tcPr>
            <w:tcW w:w="2410" w:type="dxa"/>
            <w:tcBorders>
              <w:top w:val="nil"/>
              <w:left w:val="nil"/>
              <w:bottom w:val="nil"/>
              <w:right w:val="nil"/>
            </w:tcBorders>
            <w:shd w:val="clear" w:color="auto" w:fill="auto"/>
            <w:vAlign w:val="center"/>
            <w:hideMark/>
          </w:tcPr>
          <w:p w14:paraId="45D3D51C" w14:textId="77777777" w:rsidR="00DD440D" w:rsidRPr="00DD440D" w:rsidRDefault="00DD440D" w:rsidP="00DD440D">
            <w:pPr>
              <w:jc w:val="center"/>
              <w:rPr>
                <w:rFonts w:ascii="Calibri" w:eastAsia="Times New Roman" w:hAnsi="Calibri" w:cs="Times New Roman"/>
                <w:color w:val="000000"/>
                <w:sz w:val="14"/>
                <w:szCs w:val="14"/>
              </w:rPr>
            </w:pPr>
            <w:r w:rsidRPr="00DD440D">
              <w:rPr>
                <w:rFonts w:ascii="Calibri" w:eastAsia="Times New Roman" w:hAnsi="Calibri" w:cs="Times New Roman"/>
                <w:color w:val="000000"/>
                <w:sz w:val="14"/>
                <w:szCs w:val="14"/>
              </w:rPr>
              <w:t>Ethnic native counterpart at destination (1)</w:t>
            </w:r>
          </w:p>
        </w:tc>
        <w:tc>
          <w:tcPr>
            <w:tcW w:w="6189" w:type="dxa"/>
            <w:tcBorders>
              <w:top w:val="nil"/>
              <w:left w:val="nil"/>
              <w:bottom w:val="nil"/>
              <w:right w:val="nil"/>
            </w:tcBorders>
            <w:shd w:val="clear" w:color="auto" w:fill="auto"/>
            <w:vAlign w:val="center"/>
            <w:hideMark/>
          </w:tcPr>
          <w:p w14:paraId="6AA37A32" w14:textId="77777777" w:rsidR="00DD440D" w:rsidRPr="00DD440D" w:rsidRDefault="00DD440D" w:rsidP="00DD440D">
            <w:pPr>
              <w:rPr>
                <w:rFonts w:ascii="Calibri" w:eastAsia="Times New Roman" w:hAnsi="Calibri" w:cs="Times New Roman"/>
                <w:color w:val="000000"/>
                <w:sz w:val="16"/>
                <w:szCs w:val="16"/>
              </w:rPr>
            </w:pPr>
            <w:r w:rsidRPr="00DD440D">
              <w:rPr>
                <w:rFonts w:ascii="Calibri" w:eastAsia="Times New Roman" w:hAnsi="Calibri" w:cs="Times New Roman"/>
                <w:color w:val="000000"/>
                <w:sz w:val="16"/>
                <w:szCs w:val="16"/>
              </w:rPr>
              <w:t>16-19 (17-18)</w:t>
            </w:r>
          </w:p>
        </w:tc>
      </w:tr>
      <w:tr w:rsidR="00DD440D" w:rsidRPr="00DD440D" w14:paraId="0FAC8373" w14:textId="77777777" w:rsidTr="00DD440D">
        <w:trPr>
          <w:trHeight w:val="900"/>
        </w:trPr>
        <w:tc>
          <w:tcPr>
            <w:tcW w:w="2977" w:type="dxa"/>
            <w:tcBorders>
              <w:top w:val="nil"/>
              <w:left w:val="nil"/>
              <w:bottom w:val="nil"/>
              <w:right w:val="nil"/>
            </w:tcBorders>
            <w:shd w:val="clear" w:color="auto" w:fill="auto"/>
            <w:hideMark/>
          </w:tcPr>
          <w:p w14:paraId="6C4627FC" w14:textId="0C18A098" w:rsidR="00DD440D" w:rsidRPr="00DD440D" w:rsidRDefault="004623E3" w:rsidP="004623E3">
            <w:pPr>
              <w:rPr>
                <w:rFonts w:ascii="Calibri" w:eastAsia="Times New Roman" w:hAnsi="Calibri" w:cs="Times New Roman"/>
                <w:color w:val="000000"/>
                <w:sz w:val="14"/>
                <w:szCs w:val="14"/>
              </w:rPr>
            </w:pPr>
            <w:r>
              <w:rPr>
                <w:rFonts w:ascii="Calibri" w:eastAsia="Times New Roman" w:hAnsi="Calibri" w:cs="Times New Roman"/>
                <w:color w:val="000000"/>
                <w:sz w:val="14"/>
                <w:szCs w:val="14"/>
              </w:rPr>
              <w:t>Peled</w:t>
            </w:r>
            <w:r w:rsidR="00DD440D" w:rsidRPr="00DD440D">
              <w:rPr>
                <w:rFonts w:ascii="Calibri" w:eastAsia="Times New Roman" w:hAnsi="Calibri" w:cs="Times New Roman"/>
                <w:color w:val="000000"/>
                <w:sz w:val="14"/>
                <w:szCs w:val="14"/>
              </w:rPr>
              <w:t xml:space="preserve"> A, Gordon B, Twig G, Grossman E, Matani D, Derazne E, Afek A. Hypertension and childhood migration: A nationwide study of 2.7 million adolescents. Journal of Hypertension, </w:t>
            </w:r>
            <w:r>
              <w:rPr>
                <w:rFonts w:ascii="Calibri" w:eastAsia="Times New Roman" w:hAnsi="Calibri" w:cs="Times New Roman"/>
                <w:color w:val="000000"/>
                <w:sz w:val="14"/>
                <w:szCs w:val="14"/>
              </w:rPr>
              <w:t>2019;</w:t>
            </w:r>
            <w:r w:rsidR="00DD440D" w:rsidRPr="00DD440D">
              <w:rPr>
                <w:rFonts w:ascii="Calibri" w:eastAsia="Times New Roman" w:hAnsi="Calibri" w:cs="Times New Roman"/>
                <w:color w:val="000000"/>
                <w:sz w:val="14"/>
                <w:szCs w:val="14"/>
              </w:rPr>
              <w:t>37(4), 702-709.</w:t>
            </w:r>
          </w:p>
        </w:tc>
        <w:tc>
          <w:tcPr>
            <w:tcW w:w="992" w:type="dxa"/>
            <w:tcBorders>
              <w:top w:val="nil"/>
              <w:left w:val="nil"/>
              <w:bottom w:val="nil"/>
              <w:right w:val="nil"/>
            </w:tcBorders>
            <w:shd w:val="clear" w:color="auto" w:fill="auto"/>
            <w:vAlign w:val="center"/>
            <w:hideMark/>
          </w:tcPr>
          <w:p w14:paraId="5A78D858" w14:textId="77777777" w:rsidR="00DD440D" w:rsidRPr="00DD440D" w:rsidRDefault="00DD440D" w:rsidP="00DD440D">
            <w:pPr>
              <w:jc w:val="center"/>
              <w:rPr>
                <w:rFonts w:ascii="Calibri" w:eastAsia="Times New Roman" w:hAnsi="Calibri" w:cs="Times New Roman"/>
                <w:color w:val="000000"/>
                <w:sz w:val="14"/>
                <w:szCs w:val="14"/>
              </w:rPr>
            </w:pPr>
            <w:r w:rsidRPr="00DD440D">
              <w:rPr>
                <w:rFonts w:ascii="Calibri" w:eastAsia="Times New Roman" w:hAnsi="Calibri" w:cs="Times New Roman"/>
                <w:color w:val="000000"/>
                <w:sz w:val="14"/>
                <w:szCs w:val="14"/>
              </w:rPr>
              <w:t>1967-2016</w:t>
            </w:r>
          </w:p>
        </w:tc>
        <w:tc>
          <w:tcPr>
            <w:tcW w:w="2268" w:type="dxa"/>
            <w:gridSpan w:val="3"/>
            <w:tcBorders>
              <w:top w:val="nil"/>
              <w:left w:val="nil"/>
              <w:bottom w:val="nil"/>
              <w:right w:val="nil"/>
            </w:tcBorders>
            <w:shd w:val="clear" w:color="auto" w:fill="auto"/>
            <w:vAlign w:val="center"/>
            <w:hideMark/>
          </w:tcPr>
          <w:p w14:paraId="69109417" w14:textId="77777777" w:rsidR="00DD440D" w:rsidRPr="00DD440D" w:rsidRDefault="00DD440D" w:rsidP="00DD440D">
            <w:pPr>
              <w:jc w:val="center"/>
              <w:rPr>
                <w:rFonts w:ascii="Calibri" w:eastAsia="Times New Roman" w:hAnsi="Calibri" w:cs="Times New Roman"/>
                <w:color w:val="000000"/>
                <w:sz w:val="14"/>
                <w:szCs w:val="14"/>
              </w:rPr>
            </w:pPr>
            <w:r w:rsidRPr="00DD440D">
              <w:rPr>
                <w:rFonts w:ascii="Calibri" w:eastAsia="Times New Roman" w:hAnsi="Calibri" w:cs="Times New Roman"/>
                <w:color w:val="000000"/>
                <w:sz w:val="14"/>
                <w:szCs w:val="14"/>
              </w:rPr>
              <w:t>North Africa, Middle East, Former USSR, HIC</w:t>
            </w:r>
          </w:p>
        </w:tc>
        <w:tc>
          <w:tcPr>
            <w:tcW w:w="1843" w:type="dxa"/>
            <w:tcBorders>
              <w:top w:val="nil"/>
              <w:left w:val="nil"/>
              <w:bottom w:val="nil"/>
              <w:right w:val="nil"/>
            </w:tcBorders>
            <w:shd w:val="clear" w:color="auto" w:fill="auto"/>
            <w:vAlign w:val="center"/>
            <w:hideMark/>
          </w:tcPr>
          <w:p w14:paraId="3C0E1451" w14:textId="77777777" w:rsidR="00DD440D" w:rsidRPr="00DD440D" w:rsidRDefault="00DD440D" w:rsidP="00DD440D">
            <w:pPr>
              <w:jc w:val="center"/>
              <w:rPr>
                <w:rFonts w:ascii="Calibri" w:eastAsia="Times New Roman" w:hAnsi="Calibri" w:cs="Times New Roman"/>
                <w:color w:val="000000"/>
                <w:sz w:val="14"/>
                <w:szCs w:val="14"/>
              </w:rPr>
            </w:pPr>
            <w:r w:rsidRPr="00DD440D">
              <w:rPr>
                <w:rFonts w:ascii="Calibri" w:eastAsia="Times New Roman" w:hAnsi="Calibri" w:cs="Times New Roman"/>
                <w:color w:val="000000"/>
                <w:sz w:val="14"/>
                <w:szCs w:val="14"/>
              </w:rPr>
              <w:t>Asia (Israel)</w:t>
            </w:r>
          </w:p>
        </w:tc>
        <w:tc>
          <w:tcPr>
            <w:tcW w:w="713" w:type="dxa"/>
            <w:tcBorders>
              <w:top w:val="nil"/>
              <w:left w:val="nil"/>
              <w:bottom w:val="nil"/>
              <w:right w:val="nil"/>
            </w:tcBorders>
            <w:shd w:val="clear" w:color="auto" w:fill="auto"/>
            <w:vAlign w:val="center"/>
            <w:hideMark/>
          </w:tcPr>
          <w:p w14:paraId="032E38BA" w14:textId="77777777" w:rsidR="00DD440D" w:rsidRPr="00DD440D" w:rsidRDefault="00DD440D" w:rsidP="00DD440D">
            <w:pPr>
              <w:jc w:val="center"/>
              <w:rPr>
                <w:rFonts w:ascii="Calibri" w:eastAsia="Times New Roman" w:hAnsi="Calibri" w:cs="Times New Roman"/>
                <w:color w:val="000000"/>
                <w:sz w:val="14"/>
                <w:szCs w:val="14"/>
              </w:rPr>
            </w:pPr>
            <w:r w:rsidRPr="00DD440D">
              <w:rPr>
                <w:rFonts w:ascii="Calibri" w:eastAsia="Times New Roman" w:hAnsi="Calibri" w:cs="Times New Roman"/>
                <w:color w:val="000000"/>
                <w:sz w:val="14"/>
                <w:szCs w:val="14"/>
              </w:rPr>
              <w:t>2681294</w:t>
            </w:r>
          </w:p>
        </w:tc>
        <w:tc>
          <w:tcPr>
            <w:tcW w:w="988" w:type="dxa"/>
            <w:tcBorders>
              <w:top w:val="nil"/>
              <w:left w:val="nil"/>
              <w:bottom w:val="nil"/>
              <w:right w:val="nil"/>
            </w:tcBorders>
            <w:shd w:val="clear" w:color="auto" w:fill="auto"/>
            <w:vAlign w:val="center"/>
            <w:hideMark/>
          </w:tcPr>
          <w:p w14:paraId="1F42EE1F" w14:textId="77777777" w:rsidR="00DD440D" w:rsidRPr="00DD440D" w:rsidRDefault="00DD440D" w:rsidP="00DD440D">
            <w:pPr>
              <w:jc w:val="center"/>
              <w:rPr>
                <w:rFonts w:ascii="Calibri" w:eastAsia="Times New Roman" w:hAnsi="Calibri" w:cs="Times New Roman"/>
                <w:color w:val="000000"/>
                <w:sz w:val="14"/>
                <w:szCs w:val="14"/>
              </w:rPr>
            </w:pPr>
            <w:r w:rsidRPr="00DD440D">
              <w:rPr>
                <w:rFonts w:ascii="Calibri" w:eastAsia="Times New Roman" w:hAnsi="Calibri" w:cs="Times New Roman"/>
                <w:color w:val="000000"/>
                <w:sz w:val="14"/>
                <w:szCs w:val="14"/>
              </w:rPr>
              <w:t>HT</w:t>
            </w:r>
          </w:p>
        </w:tc>
        <w:tc>
          <w:tcPr>
            <w:tcW w:w="2410" w:type="dxa"/>
            <w:tcBorders>
              <w:top w:val="nil"/>
              <w:left w:val="nil"/>
              <w:bottom w:val="nil"/>
              <w:right w:val="nil"/>
            </w:tcBorders>
            <w:shd w:val="clear" w:color="auto" w:fill="auto"/>
            <w:vAlign w:val="center"/>
            <w:hideMark/>
          </w:tcPr>
          <w:p w14:paraId="65B5D7BB" w14:textId="77777777" w:rsidR="00DD440D" w:rsidRPr="00DD440D" w:rsidRDefault="00DD440D" w:rsidP="00DD440D">
            <w:pPr>
              <w:jc w:val="center"/>
              <w:rPr>
                <w:rFonts w:ascii="Calibri" w:eastAsia="Times New Roman" w:hAnsi="Calibri" w:cs="Times New Roman"/>
                <w:color w:val="000000"/>
                <w:sz w:val="14"/>
                <w:szCs w:val="14"/>
              </w:rPr>
            </w:pPr>
            <w:r w:rsidRPr="00DD440D">
              <w:rPr>
                <w:rFonts w:ascii="Calibri" w:eastAsia="Times New Roman" w:hAnsi="Calibri" w:cs="Times New Roman"/>
                <w:color w:val="000000"/>
                <w:sz w:val="14"/>
                <w:szCs w:val="14"/>
              </w:rPr>
              <w:t>Ethnic native counterpart at destination (1)</w:t>
            </w:r>
          </w:p>
        </w:tc>
        <w:tc>
          <w:tcPr>
            <w:tcW w:w="6189" w:type="dxa"/>
            <w:tcBorders>
              <w:top w:val="nil"/>
              <w:left w:val="nil"/>
              <w:bottom w:val="nil"/>
              <w:right w:val="nil"/>
            </w:tcBorders>
            <w:shd w:val="clear" w:color="auto" w:fill="auto"/>
            <w:vAlign w:val="center"/>
            <w:hideMark/>
          </w:tcPr>
          <w:p w14:paraId="0C2201D2" w14:textId="77777777" w:rsidR="00DD440D" w:rsidRPr="00DD440D" w:rsidRDefault="00DD440D" w:rsidP="00DD440D">
            <w:pPr>
              <w:rPr>
                <w:rFonts w:ascii="Calibri" w:eastAsia="Times New Roman" w:hAnsi="Calibri" w:cs="Times New Roman"/>
                <w:color w:val="000000"/>
                <w:sz w:val="16"/>
                <w:szCs w:val="16"/>
              </w:rPr>
            </w:pPr>
            <w:r w:rsidRPr="00DD440D">
              <w:rPr>
                <w:rFonts w:ascii="Calibri" w:eastAsia="Times New Roman" w:hAnsi="Calibri" w:cs="Times New Roman"/>
                <w:color w:val="000000"/>
                <w:sz w:val="16"/>
                <w:szCs w:val="16"/>
              </w:rPr>
              <w:t>16-19 (17-18)</w:t>
            </w:r>
          </w:p>
        </w:tc>
      </w:tr>
      <w:tr w:rsidR="00DD440D" w:rsidRPr="00DD440D" w14:paraId="6C0AA67E" w14:textId="77777777" w:rsidTr="00DD440D">
        <w:trPr>
          <w:trHeight w:val="675"/>
        </w:trPr>
        <w:tc>
          <w:tcPr>
            <w:tcW w:w="2977" w:type="dxa"/>
            <w:tcBorders>
              <w:top w:val="nil"/>
              <w:left w:val="nil"/>
              <w:bottom w:val="nil"/>
              <w:right w:val="nil"/>
            </w:tcBorders>
            <w:shd w:val="clear" w:color="auto" w:fill="auto"/>
            <w:hideMark/>
          </w:tcPr>
          <w:p w14:paraId="683B820E" w14:textId="77777777" w:rsidR="00DD440D" w:rsidRPr="00DD440D" w:rsidRDefault="00DD440D" w:rsidP="00DD440D">
            <w:pPr>
              <w:rPr>
                <w:rFonts w:ascii="Calibri" w:eastAsia="Times New Roman" w:hAnsi="Calibri" w:cs="Times New Roman"/>
                <w:color w:val="000000"/>
                <w:sz w:val="14"/>
                <w:szCs w:val="14"/>
              </w:rPr>
            </w:pPr>
            <w:r w:rsidRPr="00DD440D">
              <w:rPr>
                <w:rFonts w:ascii="Calibri" w:eastAsia="Times New Roman" w:hAnsi="Calibri" w:cs="Times New Roman"/>
                <w:color w:val="000000"/>
                <w:sz w:val="14"/>
                <w:szCs w:val="14"/>
              </w:rPr>
              <w:t xml:space="preserve">Singh G, Kogan M, Yu S. Disparities in Obesity and Overweight Prevalence Among US Immigrant Children and Adolescents by Generational Status. Journal of Community Health. 2009;34:271–81. </w:t>
            </w:r>
          </w:p>
        </w:tc>
        <w:tc>
          <w:tcPr>
            <w:tcW w:w="992" w:type="dxa"/>
            <w:tcBorders>
              <w:top w:val="nil"/>
              <w:left w:val="nil"/>
              <w:bottom w:val="nil"/>
              <w:right w:val="nil"/>
            </w:tcBorders>
            <w:shd w:val="clear" w:color="auto" w:fill="auto"/>
            <w:noWrap/>
            <w:vAlign w:val="center"/>
            <w:hideMark/>
          </w:tcPr>
          <w:p w14:paraId="4DF94487" w14:textId="77777777" w:rsidR="00DD440D" w:rsidRPr="00DD440D" w:rsidRDefault="00DD440D" w:rsidP="00DD440D">
            <w:pPr>
              <w:jc w:val="center"/>
              <w:rPr>
                <w:rFonts w:ascii="Calibri" w:eastAsia="Times New Roman" w:hAnsi="Calibri" w:cs="Times New Roman"/>
                <w:color w:val="000000"/>
                <w:sz w:val="14"/>
                <w:szCs w:val="14"/>
              </w:rPr>
            </w:pPr>
            <w:r w:rsidRPr="00DD440D">
              <w:rPr>
                <w:rFonts w:ascii="Calibri" w:eastAsia="Times New Roman" w:hAnsi="Calibri" w:cs="Times New Roman"/>
                <w:color w:val="000000"/>
                <w:sz w:val="14"/>
                <w:szCs w:val="14"/>
              </w:rPr>
              <w:t>2003</w:t>
            </w:r>
          </w:p>
        </w:tc>
        <w:tc>
          <w:tcPr>
            <w:tcW w:w="2268" w:type="dxa"/>
            <w:gridSpan w:val="3"/>
            <w:tcBorders>
              <w:top w:val="nil"/>
              <w:left w:val="nil"/>
              <w:bottom w:val="nil"/>
              <w:right w:val="nil"/>
            </w:tcBorders>
            <w:shd w:val="clear" w:color="auto" w:fill="auto"/>
            <w:noWrap/>
            <w:vAlign w:val="center"/>
            <w:hideMark/>
          </w:tcPr>
          <w:p w14:paraId="6EC6C908" w14:textId="77777777" w:rsidR="00DD440D" w:rsidRPr="00DD440D" w:rsidRDefault="00DD440D" w:rsidP="00DD440D">
            <w:pPr>
              <w:jc w:val="center"/>
              <w:rPr>
                <w:rFonts w:ascii="Calibri" w:eastAsia="Times New Roman" w:hAnsi="Calibri" w:cs="Times New Roman"/>
                <w:color w:val="000000"/>
                <w:sz w:val="14"/>
                <w:szCs w:val="14"/>
              </w:rPr>
            </w:pPr>
            <w:r w:rsidRPr="00DD440D">
              <w:rPr>
                <w:rFonts w:ascii="Calibri" w:eastAsia="Times New Roman" w:hAnsi="Calibri" w:cs="Times New Roman"/>
                <w:color w:val="000000"/>
                <w:sz w:val="14"/>
                <w:szCs w:val="14"/>
              </w:rPr>
              <w:t>Asia, South America, Africa, Non-Hispanic White</w:t>
            </w:r>
          </w:p>
        </w:tc>
        <w:tc>
          <w:tcPr>
            <w:tcW w:w="1843" w:type="dxa"/>
            <w:tcBorders>
              <w:top w:val="nil"/>
              <w:left w:val="nil"/>
              <w:bottom w:val="nil"/>
              <w:right w:val="nil"/>
            </w:tcBorders>
            <w:shd w:val="clear" w:color="auto" w:fill="auto"/>
            <w:noWrap/>
            <w:vAlign w:val="center"/>
            <w:hideMark/>
          </w:tcPr>
          <w:p w14:paraId="5B1B1783" w14:textId="77777777" w:rsidR="00DD440D" w:rsidRPr="00DD440D" w:rsidRDefault="00DD440D" w:rsidP="00DD440D">
            <w:pPr>
              <w:jc w:val="center"/>
              <w:rPr>
                <w:rFonts w:ascii="Calibri" w:eastAsia="Times New Roman" w:hAnsi="Calibri" w:cs="Times New Roman"/>
                <w:color w:val="000000"/>
                <w:sz w:val="14"/>
                <w:szCs w:val="14"/>
              </w:rPr>
            </w:pPr>
            <w:r w:rsidRPr="00DD440D">
              <w:rPr>
                <w:rFonts w:ascii="Calibri" w:eastAsia="Times New Roman" w:hAnsi="Calibri" w:cs="Times New Roman"/>
                <w:color w:val="000000"/>
                <w:sz w:val="14"/>
                <w:szCs w:val="14"/>
              </w:rPr>
              <w:t>North America (USA)</w:t>
            </w:r>
          </w:p>
        </w:tc>
        <w:tc>
          <w:tcPr>
            <w:tcW w:w="713" w:type="dxa"/>
            <w:tcBorders>
              <w:top w:val="nil"/>
              <w:left w:val="nil"/>
              <w:bottom w:val="nil"/>
              <w:right w:val="nil"/>
            </w:tcBorders>
            <w:shd w:val="clear" w:color="auto" w:fill="auto"/>
            <w:noWrap/>
            <w:vAlign w:val="center"/>
            <w:hideMark/>
          </w:tcPr>
          <w:p w14:paraId="3961F41A" w14:textId="77777777" w:rsidR="00DD440D" w:rsidRPr="00DD440D" w:rsidRDefault="00DD440D" w:rsidP="00DD440D">
            <w:pPr>
              <w:jc w:val="center"/>
              <w:rPr>
                <w:rFonts w:ascii="Calibri" w:eastAsia="Times New Roman" w:hAnsi="Calibri" w:cs="Times New Roman"/>
                <w:color w:val="000000"/>
                <w:sz w:val="14"/>
                <w:szCs w:val="14"/>
              </w:rPr>
            </w:pPr>
            <w:r w:rsidRPr="00DD440D">
              <w:rPr>
                <w:rFonts w:ascii="Calibri" w:eastAsia="Times New Roman" w:hAnsi="Calibri" w:cs="Times New Roman"/>
                <w:color w:val="000000"/>
                <w:sz w:val="14"/>
                <w:szCs w:val="14"/>
              </w:rPr>
              <w:t>46707</w:t>
            </w:r>
          </w:p>
        </w:tc>
        <w:tc>
          <w:tcPr>
            <w:tcW w:w="988" w:type="dxa"/>
            <w:tcBorders>
              <w:top w:val="nil"/>
              <w:left w:val="nil"/>
              <w:bottom w:val="nil"/>
              <w:right w:val="nil"/>
            </w:tcBorders>
            <w:shd w:val="clear" w:color="auto" w:fill="auto"/>
            <w:noWrap/>
            <w:vAlign w:val="center"/>
            <w:hideMark/>
          </w:tcPr>
          <w:p w14:paraId="7DDE586B" w14:textId="77777777" w:rsidR="00DD440D" w:rsidRPr="00DD440D" w:rsidRDefault="00DD440D" w:rsidP="00DD440D">
            <w:pPr>
              <w:jc w:val="center"/>
              <w:rPr>
                <w:rFonts w:ascii="Calibri" w:eastAsia="Times New Roman" w:hAnsi="Calibri" w:cs="Times New Roman"/>
                <w:color w:val="000000"/>
                <w:sz w:val="14"/>
                <w:szCs w:val="14"/>
              </w:rPr>
            </w:pPr>
            <w:r w:rsidRPr="00DD440D">
              <w:rPr>
                <w:rFonts w:ascii="Calibri" w:eastAsia="Times New Roman" w:hAnsi="Calibri" w:cs="Times New Roman"/>
                <w:color w:val="000000"/>
                <w:sz w:val="14"/>
                <w:szCs w:val="14"/>
              </w:rPr>
              <w:t>OW</w:t>
            </w:r>
          </w:p>
        </w:tc>
        <w:tc>
          <w:tcPr>
            <w:tcW w:w="2410" w:type="dxa"/>
            <w:tcBorders>
              <w:top w:val="nil"/>
              <w:left w:val="nil"/>
              <w:bottom w:val="nil"/>
              <w:right w:val="nil"/>
            </w:tcBorders>
            <w:shd w:val="clear" w:color="auto" w:fill="auto"/>
            <w:vAlign w:val="center"/>
            <w:hideMark/>
          </w:tcPr>
          <w:p w14:paraId="55F2EBF1" w14:textId="77777777" w:rsidR="00DD440D" w:rsidRPr="00DD440D" w:rsidRDefault="00DD440D" w:rsidP="00DD440D">
            <w:pPr>
              <w:jc w:val="center"/>
              <w:rPr>
                <w:rFonts w:ascii="Calibri" w:eastAsia="Times New Roman" w:hAnsi="Calibri" w:cs="Times New Roman"/>
                <w:color w:val="000000"/>
                <w:sz w:val="14"/>
                <w:szCs w:val="14"/>
              </w:rPr>
            </w:pPr>
            <w:r w:rsidRPr="00DD440D">
              <w:rPr>
                <w:rFonts w:ascii="Calibri" w:eastAsia="Times New Roman" w:hAnsi="Calibri" w:cs="Times New Roman"/>
                <w:color w:val="000000"/>
                <w:sz w:val="14"/>
                <w:szCs w:val="14"/>
              </w:rPr>
              <w:t>Native non-hispanic white at destination (1, 2)</w:t>
            </w:r>
          </w:p>
        </w:tc>
        <w:tc>
          <w:tcPr>
            <w:tcW w:w="6189" w:type="dxa"/>
            <w:tcBorders>
              <w:top w:val="nil"/>
              <w:left w:val="nil"/>
              <w:bottom w:val="nil"/>
              <w:right w:val="nil"/>
            </w:tcBorders>
            <w:shd w:val="clear" w:color="auto" w:fill="auto"/>
            <w:noWrap/>
            <w:vAlign w:val="center"/>
            <w:hideMark/>
          </w:tcPr>
          <w:p w14:paraId="63526C1E" w14:textId="77777777" w:rsidR="00DD440D" w:rsidRPr="00DD440D" w:rsidRDefault="00DD440D" w:rsidP="00DD440D">
            <w:pPr>
              <w:rPr>
                <w:rFonts w:ascii="Calibri" w:eastAsia="Times New Roman" w:hAnsi="Calibri" w:cs="Times New Roman"/>
                <w:color w:val="000000"/>
                <w:sz w:val="16"/>
                <w:szCs w:val="16"/>
              </w:rPr>
            </w:pPr>
            <w:r w:rsidRPr="00DD440D">
              <w:rPr>
                <w:rFonts w:ascii="Calibri" w:eastAsia="Times New Roman" w:hAnsi="Calibri" w:cs="Times New Roman"/>
                <w:color w:val="000000"/>
                <w:sz w:val="16"/>
                <w:szCs w:val="16"/>
              </w:rPr>
              <w:t>10-17 (nr)</w:t>
            </w:r>
          </w:p>
        </w:tc>
      </w:tr>
      <w:tr w:rsidR="00DD440D" w:rsidRPr="00DD440D" w14:paraId="3718E6B6" w14:textId="77777777" w:rsidTr="00DD440D">
        <w:trPr>
          <w:trHeight w:val="225"/>
        </w:trPr>
        <w:tc>
          <w:tcPr>
            <w:tcW w:w="4395" w:type="dxa"/>
            <w:gridSpan w:val="3"/>
            <w:tcBorders>
              <w:top w:val="nil"/>
              <w:left w:val="nil"/>
              <w:bottom w:val="nil"/>
              <w:right w:val="nil"/>
            </w:tcBorders>
            <w:shd w:val="clear" w:color="auto" w:fill="auto"/>
            <w:hideMark/>
          </w:tcPr>
          <w:p w14:paraId="6FA229AE" w14:textId="77777777" w:rsidR="00DD440D" w:rsidRPr="00DD440D" w:rsidRDefault="00DD440D" w:rsidP="00DD440D">
            <w:pPr>
              <w:jc w:val="center"/>
              <w:rPr>
                <w:rFonts w:ascii="Calibri" w:eastAsia="Times New Roman" w:hAnsi="Calibri" w:cs="Times New Roman"/>
                <w:color w:val="000000"/>
                <w:sz w:val="16"/>
                <w:szCs w:val="16"/>
              </w:rPr>
            </w:pPr>
          </w:p>
        </w:tc>
        <w:tc>
          <w:tcPr>
            <w:tcW w:w="236" w:type="dxa"/>
            <w:tcBorders>
              <w:top w:val="nil"/>
              <w:left w:val="nil"/>
              <w:bottom w:val="nil"/>
              <w:right w:val="nil"/>
            </w:tcBorders>
            <w:shd w:val="clear" w:color="auto" w:fill="auto"/>
            <w:hideMark/>
          </w:tcPr>
          <w:p w14:paraId="3B25E66E" w14:textId="77777777" w:rsidR="00DD440D" w:rsidRPr="00DD440D" w:rsidRDefault="00DD440D" w:rsidP="00DD440D">
            <w:pPr>
              <w:rPr>
                <w:rFonts w:ascii="Times New Roman" w:eastAsia="Times New Roman" w:hAnsi="Times New Roman" w:cs="Times New Roman"/>
                <w:sz w:val="20"/>
                <w:szCs w:val="20"/>
              </w:rPr>
            </w:pPr>
          </w:p>
        </w:tc>
        <w:tc>
          <w:tcPr>
            <w:tcW w:w="1606" w:type="dxa"/>
            <w:tcBorders>
              <w:top w:val="nil"/>
              <w:left w:val="nil"/>
              <w:bottom w:val="nil"/>
              <w:right w:val="nil"/>
            </w:tcBorders>
            <w:shd w:val="clear" w:color="auto" w:fill="auto"/>
            <w:hideMark/>
          </w:tcPr>
          <w:p w14:paraId="3805EB4B" w14:textId="77777777" w:rsidR="00DD440D" w:rsidRPr="00DD440D" w:rsidRDefault="00DD440D" w:rsidP="00DD440D">
            <w:pPr>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hideMark/>
          </w:tcPr>
          <w:p w14:paraId="56207436" w14:textId="77777777" w:rsidR="00DD440D" w:rsidRPr="00DD440D" w:rsidRDefault="00DD440D" w:rsidP="00DD440D">
            <w:pPr>
              <w:rPr>
                <w:rFonts w:ascii="Times New Roman" w:eastAsia="Times New Roman" w:hAnsi="Times New Roman" w:cs="Times New Roman"/>
                <w:sz w:val="20"/>
                <w:szCs w:val="20"/>
              </w:rPr>
            </w:pPr>
          </w:p>
        </w:tc>
        <w:tc>
          <w:tcPr>
            <w:tcW w:w="713" w:type="dxa"/>
            <w:tcBorders>
              <w:top w:val="nil"/>
              <w:left w:val="nil"/>
              <w:bottom w:val="nil"/>
              <w:right w:val="nil"/>
            </w:tcBorders>
            <w:shd w:val="clear" w:color="auto" w:fill="auto"/>
            <w:hideMark/>
          </w:tcPr>
          <w:p w14:paraId="36171EE6" w14:textId="77777777" w:rsidR="00DD440D" w:rsidRPr="00DD440D" w:rsidRDefault="00DD440D" w:rsidP="00DD440D">
            <w:pPr>
              <w:rPr>
                <w:rFonts w:ascii="Times New Roman" w:eastAsia="Times New Roman" w:hAnsi="Times New Roman" w:cs="Times New Roman"/>
                <w:sz w:val="20"/>
                <w:szCs w:val="20"/>
              </w:rPr>
            </w:pPr>
          </w:p>
        </w:tc>
        <w:tc>
          <w:tcPr>
            <w:tcW w:w="988" w:type="dxa"/>
            <w:tcBorders>
              <w:top w:val="nil"/>
              <w:left w:val="nil"/>
              <w:bottom w:val="nil"/>
              <w:right w:val="nil"/>
            </w:tcBorders>
            <w:shd w:val="clear" w:color="auto" w:fill="auto"/>
            <w:hideMark/>
          </w:tcPr>
          <w:p w14:paraId="30092AE2" w14:textId="77777777" w:rsidR="00DD440D" w:rsidRPr="00DD440D" w:rsidRDefault="00DD440D" w:rsidP="00DD440D">
            <w:pPr>
              <w:rPr>
                <w:rFonts w:ascii="Times New Roman" w:eastAsia="Times New Roman" w:hAnsi="Times New Roman" w:cs="Times New Roman"/>
                <w:sz w:val="20"/>
                <w:szCs w:val="20"/>
              </w:rPr>
            </w:pPr>
          </w:p>
        </w:tc>
        <w:tc>
          <w:tcPr>
            <w:tcW w:w="2410" w:type="dxa"/>
            <w:tcBorders>
              <w:top w:val="nil"/>
              <w:left w:val="nil"/>
              <w:bottom w:val="nil"/>
              <w:right w:val="nil"/>
            </w:tcBorders>
            <w:shd w:val="clear" w:color="auto" w:fill="auto"/>
            <w:hideMark/>
          </w:tcPr>
          <w:p w14:paraId="6ABEE4F5" w14:textId="77777777" w:rsidR="00DD440D" w:rsidRPr="00DD440D" w:rsidRDefault="00DD440D" w:rsidP="00DD440D">
            <w:pPr>
              <w:rPr>
                <w:rFonts w:ascii="Times New Roman" w:eastAsia="Times New Roman" w:hAnsi="Times New Roman" w:cs="Times New Roman"/>
                <w:sz w:val="20"/>
                <w:szCs w:val="20"/>
              </w:rPr>
            </w:pPr>
          </w:p>
        </w:tc>
        <w:tc>
          <w:tcPr>
            <w:tcW w:w="6189" w:type="dxa"/>
            <w:tcBorders>
              <w:top w:val="nil"/>
              <w:left w:val="nil"/>
              <w:bottom w:val="nil"/>
              <w:right w:val="nil"/>
            </w:tcBorders>
            <w:shd w:val="clear" w:color="auto" w:fill="auto"/>
            <w:hideMark/>
          </w:tcPr>
          <w:p w14:paraId="3862886F" w14:textId="77777777" w:rsidR="00DD440D" w:rsidRPr="00DD440D" w:rsidRDefault="00DD440D" w:rsidP="00DD440D">
            <w:pPr>
              <w:rPr>
                <w:rFonts w:ascii="Times New Roman" w:eastAsia="Times New Roman" w:hAnsi="Times New Roman" w:cs="Times New Roman"/>
                <w:sz w:val="20"/>
                <w:szCs w:val="20"/>
              </w:rPr>
            </w:pPr>
          </w:p>
        </w:tc>
      </w:tr>
      <w:tr w:rsidR="004623E3" w:rsidRPr="00DD440D" w14:paraId="2136F59A" w14:textId="77777777" w:rsidTr="0007559F">
        <w:trPr>
          <w:trHeight w:val="733"/>
        </w:trPr>
        <w:tc>
          <w:tcPr>
            <w:tcW w:w="18380" w:type="dxa"/>
            <w:gridSpan w:val="10"/>
            <w:tcBorders>
              <w:top w:val="nil"/>
              <w:left w:val="nil"/>
              <w:right w:val="nil"/>
            </w:tcBorders>
            <w:shd w:val="clear" w:color="auto" w:fill="auto"/>
            <w:hideMark/>
          </w:tcPr>
          <w:p w14:paraId="1055D1E7" w14:textId="77777777" w:rsidR="004623E3" w:rsidRPr="004623E3" w:rsidRDefault="004623E3" w:rsidP="00DD440D">
            <w:pPr>
              <w:rPr>
                <w:rFonts w:ascii="Calibri" w:eastAsia="Times New Roman" w:hAnsi="Calibri" w:cs="Times New Roman"/>
                <w:color w:val="000000"/>
                <w:sz w:val="14"/>
                <w:szCs w:val="14"/>
              </w:rPr>
            </w:pPr>
            <w:r w:rsidRPr="004623E3">
              <w:rPr>
                <w:rFonts w:ascii="Calibri" w:eastAsia="Times New Roman" w:hAnsi="Calibri" w:cs="Times New Roman"/>
                <w:color w:val="000000"/>
                <w:sz w:val="14"/>
                <w:szCs w:val="14"/>
              </w:rPr>
              <w:t>* Rounded to one full year or whole number. Range of mean age when results are presented separately for males/females or different age groups.</w:t>
            </w:r>
          </w:p>
          <w:p w14:paraId="0316EAB6" w14:textId="476251BA" w:rsidR="004623E3" w:rsidRPr="004623E3" w:rsidRDefault="004623E3" w:rsidP="00DD440D">
            <w:pPr>
              <w:rPr>
                <w:rFonts w:ascii="Times New Roman" w:eastAsia="Times New Roman" w:hAnsi="Times New Roman" w:cs="Times New Roman"/>
                <w:sz w:val="14"/>
                <w:szCs w:val="14"/>
              </w:rPr>
            </w:pPr>
            <w:r w:rsidRPr="004623E3">
              <w:rPr>
                <w:rFonts w:ascii="Calibri" w:eastAsia="Times New Roman" w:hAnsi="Calibri" w:cs="Times New Roman"/>
                <w:color w:val="000000"/>
                <w:sz w:val="14"/>
                <w:szCs w:val="14"/>
              </w:rPr>
              <w:t>OW: overweight (includes obesity). HT: hypertension. HIC: High income countries. Nr: not reported.</w:t>
            </w:r>
          </w:p>
        </w:tc>
      </w:tr>
    </w:tbl>
    <w:p w14:paraId="3257D15B" w14:textId="77777777" w:rsidR="005C6F67" w:rsidRPr="00DD440D" w:rsidRDefault="005C6F67" w:rsidP="005C6F67">
      <w:pPr>
        <w:rPr>
          <w:sz w:val="18"/>
          <w:szCs w:val="18"/>
        </w:rPr>
      </w:pPr>
    </w:p>
    <w:p w14:paraId="7AB4B685" w14:textId="77777777" w:rsidR="00E818D6" w:rsidRDefault="002C26EE">
      <w:pPr>
        <w:rPr>
          <w:rFonts w:ascii="Garamond" w:hAnsi="Garamond"/>
          <w:sz w:val="21"/>
          <w:szCs w:val="21"/>
        </w:rPr>
        <w:sectPr w:rsidR="00E818D6" w:rsidSect="00E818D6">
          <w:pgSz w:w="15840" w:h="12240" w:orient="landscape"/>
          <w:pgMar w:top="720" w:right="720" w:bottom="720" w:left="720" w:header="720" w:footer="720" w:gutter="0"/>
          <w:cols w:space="720"/>
          <w:docGrid w:linePitch="360"/>
        </w:sectPr>
      </w:pPr>
      <w:r>
        <w:rPr>
          <w:rFonts w:ascii="Garamond" w:hAnsi="Garamond"/>
          <w:sz w:val="21"/>
          <w:szCs w:val="21"/>
        </w:rPr>
        <w:br w:type="page"/>
      </w:r>
    </w:p>
    <w:p w14:paraId="6E05A9C5" w14:textId="77777777" w:rsidR="005E2913" w:rsidRPr="0060153F" w:rsidRDefault="005E2913" w:rsidP="005E2913">
      <w:pPr>
        <w:jc w:val="center"/>
        <w:rPr>
          <w:b/>
          <w:sz w:val="22"/>
          <w:szCs w:val="22"/>
        </w:rPr>
      </w:pPr>
      <w:bookmarkStart w:id="1" w:name="_Hlk149995319"/>
      <w:r w:rsidRPr="0060153F">
        <w:rPr>
          <w:b/>
          <w:sz w:val="22"/>
          <w:szCs w:val="22"/>
        </w:rPr>
        <w:lastRenderedPageBreak/>
        <w:t>Supplementary Text S1: Quality Assessment Coding Criteria</w:t>
      </w:r>
    </w:p>
    <w:p w14:paraId="5ED659B1" w14:textId="77777777" w:rsidR="00606D76" w:rsidRPr="0060153F" w:rsidRDefault="00606D76" w:rsidP="00606D76">
      <w:pPr>
        <w:rPr>
          <w:rFonts w:ascii="Garamond" w:hAnsi="Garamond"/>
          <w:sz w:val="22"/>
          <w:szCs w:val="22"/>
        </w:rPr>
      </w:pPr>
    </w:p>
    <w:p w14:paraId="71E266BC" w14:textId="77777777" w:rsidR="00606D76" w:rsidRPr="0060153F" w:rsidRDefault="00606D76" w:rsidP="00606D76">
      <w:pPr>
        <w:rPr>
          <w:rFonts w:ascii="Garamond" w:hAnsi="Garamond"/>
          <w:sz w:val="22"/>
          <w:szCs w:val="22"/>
        </w:rPr>
      </w:pPr>
    </w:p>
    <w:p w14:paraId="4D5019D1" w14:textId="77777777" w:rsidR="007C30EB" w:rsidRPr="0060153F" w:rsidRDefault="007C30EB" w:rsidP="007C30EB">
      <w:pPr>
        <w:rPr>
          <w:sz w:val="22"/>
          <w:szCs w:val="22"/>
        </w:rPr>
      </w:pPr>
    </w:p>
    <w:p w14:paraId="7D01C281" w14:textId="363E024C" w:rsidR="007C30EB" w:rsidRPr="0060153F" w:rsidRDefault="007C30EB" w:rsidP="00FB3974">
      <w:pPr>
        <w:jc w:val="both"/>
        <w:rPr>
          <w:sz w:val="22"/>
          <w:szCs w:val="22"/>
        </w:rPr>
      </w:pPr>
      <w:r w:rsidRPr="0060153F">
        <w:rPr>
          <w:sz w:val="22"/>
          <w:szCs w:val="22"/>
        </w:rPr>
        <w:t xml:space="preserve">To evaluate each study for inclusion in the database the Newcastle-Ottawa scale </w:t>
      </w:r>
      <w:r w:rsidR="005C0E80" w:rsidRPr="0060153F">
        <w:rPr>
          <w:sz w:val="22"/>
          <w:szCs w:val="22"/>
        </w:rPr>
        <w:t xml:space="preserve">was used with </w:t>
      </w:r>
      <w:r w:rsidRPr="0060153F">
        <w:rPr>
          <w:sz w:val="22"/>
          <w:szCs w:val="22"/>
        </w:rPr>
        <w:t xml:space="preserve">additional criteria </w:t>
      </w:r>
      <w:r w:rsidR="005C0E80" w:rsidRPr="0060153F">
        <w:rPr>
          <w:sz w:val="22"/>
          <w:szCs w:val="22"/>
        </w:rPr>
        <w:t>included in Li and Lumey (2022) and</w:t>
      </w:r>
      <w:r w:rsidRPr="0060153F">
        <w:rPr>
          <w:sz w:val="22"/>
          <w:szCs w:val="22"/>
        </w:rPr>
        <w:t xml:space="preserve"> West et al.</w:t>
      </w:r>
      <w:r w:rsidR="005C0E80" w:rsidRPr="0060153F">
        <w:rPr>
          <w:sz w:val="22"/>
          <w:szCs w:val="22"/>
        </w:rPr>
        <w:t xml:space="preserve"> (2023), when applicable</w:t>
      </w:r>
      <w:r w:rsidRPr="0060153F">
        <w:rPr>
          <w:sz w:val="22"/>
          <w:szCs w:val="22"/>
        </w:rPr>
        <w:t xml:space="preserve">. The evaluation’s dimensions and criteria for rankings are defined below. </w:t>
      </w:r>
      <w:r w:rsidR="005C0E80" w:rsidRPr="0060153F">
        <w:rPr>
          <w:sz w:val="22"/>
          <w:szCs w:val="22"/>
        </w:rPr>
        <w:t>T</w:t>
      </w:r>
      <w:r w:rsidRPr="0060153F">
        <w:rPr>
          <w:sz w:val="22"/>
          <w:szCs w:val="22"/>
        </w:rPr>
        <w:t xml:space="preserve">wo different </w:t>
      </w:r>
      <w:r w:rsidR="005C0E80" w:rsidRPr="0060153F">
        <w:rPr>
          <w:sz w:val="22"/>
          <w:szCs w:val="22"/>
        </w:rPr>
        <w:t xml:space="preserve">scoring </w:t>
      </w:r>
      <w:r w:rsidRPr="0060153F">
        <w:rPr>
          <w:sz w:val="22"/>
          <w:szCs w:val="22"/>
        </w:rPr>
        <w:t xml:space="preserve">scales </w:t>
      </w:r>
      <w:r w:rsidR="005C0E80" w:rsidRPr="0060153F">
        <w:rPr>
          <w:sz w:val="22"/>
          <w:szCs w:val="22"/>
        </w:rPr>
        <w:t>were used</w:t>
      </w:r>
      <w:r w:rsidRPr="0060153F">
        <w:rPr>
          <w:sz w:val="22"/>
          <w:szCs w:val="22"/>
        </w:rPr>
        <w:t>.</w:t>
      </w:r>
      <w:r w:rsidR="000B2617" w:rsidRPr="0060153F">
        <w:rPr>
          <w:sz w:val="22"/>
          <w:szCs w:val="22"/>
        </w:rPr>
        <w:t xml:space="preserve"> Both scales were used by two of the authors independently and the corresponding scores were cross checked.</w:t>
      </w:r>
      <w:r w:rsidRPr="0060153F">
        <w:rPr>
          <w:sz w:val="22"/>
          <w:szCs w:val="22"/>
        </w:rPr>
        <w:t xml:space="preserve"> In the first, the maximum for each dimensio</w:t>
      </w:r>
      <w:r w:rsidR="009416D2">
        <w:rPr>
          <w:sz w:val="22"/>
          <w:szCs w:val="22"/>
        </w:rPr>
        <w:t>n score is 12 and the minimum 0</w:t>
      </w:r>
      <w:r w:rsidR="005C0E80" w:rsidRPr="0060153F">
        <w:rPr>
          <w:sz w:val="22"/>
          <w:szCs w:val="22"/>
        </w:rPr>
        <w:t xml:space="preserve">. In the second scale, the criteria defined below </w:t>
      </w:r>
      <w:r w:rsidR="006F504D">
        <w:rPr>
          <w:sz w:val="22"/>
          <w:szCs w:val="22"/>
        </w:rPr>
        <w:t xml:space="preserve">were used. We assigned a maximum of </w:t>
      </w:r>
      <w:r w:rsidR="005C0E80" w:rsidRPr="0060153F">
        <w:rPr>
          <w:sz w:val="22"/>
          <w:szCs w:val="22"/>
        </w:rPr>
        <w:t xml:space="preserve">2 points </w:t>
      </w:r>
      <w:r w:rsidR="005804FD">
        <w:rPr>
          <w:sz w:val="22"/>
          <w:szCs w:val="22"/>
        </w:rPr>
        <w:t>per</w:t>
      </w:r>
      <w:r w:rsidR="006F504D">
        <w:rPr>
          <w:sz w:val="22"/>
          <w:szCs w:val="22"/>
        </w:rPr>
        <w:t xml:space="preserve"> domain i</w:t>
      </w:r>
      <w:r w:rsidR="005804FD">
        <w:rPr>
          <w:sz w:val="22"/>
          <w:szCs w:val="22"/>
        </w:rPr>
        <w:t>f</w:t>
      </w:r>
      <w:r w:rsidR="006F504D">
        <w:rPr>
          <w:sz w:val="22"/>
          <w:szCs w:val="22"/>
        </w:rPr>
        <w:t xml:space="preserve"> quality was </w:t>
      </w:r>
      <w:r w:rsidR="006F504D" w:rsidRPr="005804FD">
        <w:rPr>
          <w:i/>
          <w:iCs/>
          <w:sz w:val="22"/>
          <w:szCs w:val="22"/>
        </w:rPr>
        <w:t>good</w:t>
      </w:r>
      <w:r w:rsidR="006F504D">
        <w:rPr>
          <w:sz w:val="22"/>
          <w:szCs w:val="22"/>
        </w:rPr>
        <w:t xml:space="preserve">, </w:t>
      </w:r>
      <w:r w:rsidR="005C0E80" w:rsidRPr="0060153F">
        <w:rPr>
          <w:sz w:val="22"/>
          <w:szCs w:val="22"/>
        </w:rPr>
        <w:t>1 point if</w:t>
      </w:r>
      <w:r w:rsidR="006F504D">
        <w:rPr>
          <w:sz w:val="22"/>
          <w:szCs w:val="22"/>
        </w:rPr>
        <w:t xml:space="preserve"> </w:t>
      </w:r>
      <w:r w:rsidR="005804FD">
        <w:rPr>
          <w:sz w:val="22"/>
          <w:szCs w:val="22"/>
        </w:rPr>
        <w:t>quality was</w:t>
      </w:r>
      <w:r w:rsidR="006F504D">
        <w:rPr>
          <w:sz w:val="22"/>
          <w:szCs w:val="22"/>
        </w:rPr>
        <w:t xml:space="preserve"> </w:t>
      </w:r>
      <w:r w:rsidR="005C0E80" w:rsidRPr="0060153F">
        <w:rPr>
          <w:i/>
          <w:sz w:val="22"/>
          <w:szCs w:val="22"/>
        </w:rPr>
        <w:t>fair</w:t>
      </w:r>
      <w:r w:rsidR="006F504D">
        <w:rPr>
          <w:sz w:val="22"/>
          <w:szCs w:val="22"/>
        </w:rPr>
        <w:t xml:space="preserve">, </w:t>
      </w:r>
      <w:r w:rsidR="005C0E80" w:rsidRPr="0060153F">
        <w:rPr>
          <w:sz w:val="22"/>
          <w:szCs w:val="22"/>
        </w:rPr>
        <w:t>and 0 points if the</w:t>
      </w:r>
      <w:r w:rsidR="000B2617" w:rsidRPr="0060153F">
        <w:rPr>
          <w:sz w:val="22"/>
          <w:szCs w:val="22"/>
        </w:rPr>
        <w:t xml:space="preserve"> quality</w:t>
      </w:r>
      <w:r w:rsidR="005C0E80" w:rsidRPr="0060153F">
        <w:rPr>
          <w:sz w:val="22"/>
          <w:szCs w:val="22"/>
        </w:rPr>
        <w:t xml:space="preserve"> </w:t>
      </w:r>
      <w:r w:rsidR="000B2617" w:rsidRPr="0060153F">
        <w:rPr>
          <w:sz w:val="22"/>
          <w:szCs w:val="22"/>
        </w:rPr>
        <w:t xml:space="preserve">was considered </w:t>
      </w:r>
      <w:r w:rsidR="000B2617" w:rsidRPr="0060153F">
        <w:rPr>
          <w:i/>
          <w:sz w:val="22"/>
          <w:szCs w:val="22"/>
        </w:rPr>
        <w:t>poor</w:t>
      </w:r>
      <w:r w:rsidR="000B2617" w:rsidRPr="0060153F">
        <w:rPr>
          <w:sz w:val="22"/>
          <w:szCs w:val="22"/>
        </w:rPr>
        <w:t xml:space="preserve">. </w:t>
      </w:r>
      <w:r w:rsidR="006F504D">
        <w:rPr>
          <w:sz w:val="22"/>
          <w:szCs w:val="22"/>
        </w:rPr>
        <w:t>We then added the scores assigned to each dimension to produce the total score for a single study.</w:t>
      </w:r>
      <w:r w:rsidR="009B7614">
        <w:rPr>
          <w:sz w:val="22"/>
          <w:szCs w:val="22"/>
        </w:rPr>
        <w:t xml:space="preserve"> </w:t>
      </w:r>
      <w:r w:rsidR="006F504D">
        <w:rPr>
          <w:sz w:val="22"/>
          <w:szCs w:val="22"/>
        </w:rPr>
        <w:t xml:space="preserve">Because there was complete agreement between the two scales, Table S5 only shows results obtained </w:t>
      </w:r>
      <w:r w:rsidR="005804FD">
        <w:rPr>
          <w:sz w:val="22"/>
          <w:szCs w:val="22"/>
        </w:rPr>
        <w:t>from</w:t>
      </w:r>
      <w:r w:rsidR="006F504D">
        <w:rPr>
          <w:sz w:val="22"/>
          <w:szCs w:val="22"/>
        </w:rPr>
        <w:t xml:space="preserve"> the </w:t>
      </w:r>
      <w:r w:rsidR="005804FD">
        <w:rPr>
          <w:sz w:val="22"/>
          <w:szCs w:val="22"/>
        </w:rPr>
        <w:t>simplified scale</w:t>
      </w:r>
      <w:r w:rsidR="006F504D">
        <w:rPr>
          <w:sz w:val="22"/>
          <w:szCs w:val="22"/>
        </w:rPr>
        <w:t>.</w:t>
      </w:r>
      <w:r w:rsidR="009B7614">
        <w:rPr>
          <w:sz w:val="22"/>
          <w:szCs w:val="22"/>
        </w:rPr>
        <w:t xml:space="preserve"> Most of the </w:t>
      </w:r>
      <w:r w:rsidR="006F504D">
        <w:rPr>
          <w:sz w:val="22"/>
          <w:szCs w:val="22"/>
        </w:rPr>
        <w:t xml:space="preserve">studies in the sample scored </w:t>
      </w:r>
      <w:r w:rsidR="009B7614">
        <w:rPr>
          <w:sz w:val="22"/>
          <w:szCs w:val="22"/>
        </w:rPr>
        <w:t>in the ‘moderate’ range</w:t>
      </w:r>
      <w:r w:rsidR="006F504D">
        <w:rPr>
          <w:sz w:val="22"/>
          <w:szCs w:val="22"/>
        </w:rPr>
        <w:t>. By and large,</w:t>
      </w:r>
      <w:r w:rsidR="007D0EF3">
        <w:rPr>
          <w:sz w:val="22"/>
          <w:szCs w:val="22"/>
        </w:rPr>
        <w:t xml:space="preserve"> </w:t>
      </w:r>
      <w:r w:rsidR="006F504D">
        <w:rPr>
          <w:sz w:val="22"/>
          <w:szCs w:val="22"/>
        </w:rPr>
        <w:t xml:space="preserve">all the studies included </w:t>
      </w:r>
      <w:r w:rsidR="00CA4E7E">
        <w:rPr>
          <w:sz w:val="22"/>
          <w:szCs w:val="22"/>
        </w:rPr>
        <w:t>apply suitable</w:t>
      </w:r>
      <w:r w:rsidR="007D0EF3">
        <w:rPr>
          <w:sz w:val="22"/>
          <w:szCs w:val="22"/>
        </w:rPr>
        <w:t xml:space="preserve"> statistical analysis, </w:t>
      </w:r>
      <w:r w:rsidR="006F504D">
        <w:rPr>
          <w:sz w:val="22"/>
          <w:szCs w:val="22"/>
        </w:rPr>
        <w:t xml:space="preserve">use large samples, include proper controls </w:t>
      </w:r>
      <w:r w:rsidR="00CA4E7E">
        <w:rPr>
          <w:sz w:val="22"/>
          <w:szCs w:val="22"/>
        </w:rPr>
        <w:t>and use clear and unambiguous definitions of contrast groups (migrants and non-migrants).</w:t>
      </w:r>
    </w:p>
    <w:p w14:paraId="3F8624E0" w14:textId="77777777" w:rsidR="00606D76" w:rsidRDefault="00606D76" w:rsidP="00606D76">
      <w:pPr>
        <w:rPr>
          <w:sz w:val="22"/>
          <w:szCs w:val="22"/>
        </w:rPr>
      </w:pPr>
    </w:p>
    <w:p w14:paraId="114115C4" w14:textId="3CF1942A" w:rsidR="00CA4E7E" w:rsidRDefault="00CA4E7E" w:rsidP="00CA4E7E">
      <w:pPr>
        <w:jc w:val="center"/>
        <w:rPr>
          <w:sz w:val="22"/>
          <w:szCs w:val="22"/>
        </w:rPr>
      </w:pPr>
      <w:r>
        <w:rPr>
          <w:sz w:val="22"/>
          <w:szCs w:val="22"/>
        </w:rPr>
        <w:t>Definition of dimensions utilized to evaluate studies</w:t>
      </w:r>
    </w:p>
    <w:p w14:paraId="66FE8690" w14:textId="77777777" w:rsidR="00CA4E7E" w:rsidRPr="0060153F" w:rsidRDefault="00CA4E7E" w:rsidP="00606D76">
      <w:pPr>
        <w:rPr>
          <w:sz w:val="22"/>
          <w:szCs w:val="22"/>
        </w:rPr>
      </w:pPr>
    </w:p>
    <w:p w14:paraId="1841734E" w14:textId="77777777" w:rsidR="00606D76" w:rsidRPr="0060153F" w:rsidRDefault="00606D76" w:rsidP="00606D76">
      <w:pPr>
        <w:rPr>
          <w:sz w:val="22"/>
          <w:szCs w:val="22"/>
          <w:u w:val="single"/>
        </w:rPr>
      </w:pPr>
      <w:r w:rsidRPr="0060153F">
        <w:rPr>
          <w:sz w:val="22"/>
          <w:szCs w:val="22"/>
          <w:u w:val="single"/>
        </w:rPr>
        <w:t>1. Sampling sources</w:t>
      </w:r>
    </w:p>
    <w:p w14:paraId="21F12738" w14:textId="77777777" w:rsidR="00606D76" w:rsidRPr="0060153F" w:rsidRDefault="00606D76" w:rsidP="00606D76">
      <w:pPr>
        <w:rPr>
          <w:sz w:val="22"/>
          <w:szCs w:val="22"/>
        </w:rPr>
      </w:pPr>
    </w:p>
    <w:p w14:paraId="3B7A4571" w14:textId="394FFBAA" w:rsidR="00606D76" w:rsidRPr="0060153F" w:rsidRDefault="00606D76" w:rsidP="00606D76">
      <w:pPr>
        <w:rPr>
          <w:sz w:val="22"/>
          <w:szCs w:val="22"/>
        </w:rPr>
      </w:pPr>
      <w:r w:rsidRPr="0060153F">
        <w:rPr>
          <w:i/>
          <w:iCs/>
          <w:sz w:val="22"/>
          <w:szCs w:val="22"/>
        </w:rPr>
        <w:t>1.1. Good</w:t>
      </w:r>
      <w:r w:rsidRPr="0060153F">
        <w:rPr>
          <w:sz w:val="22"/>
          <w:szCs w:val="22"/>
        </w:rPr>
        <w:t>: the sample groups are well-defined and represent a national population in both the country of origin and destination and the subpopulation of migrants residing in a plac</w:t>
      </w:r>
      <w:r w:rsidR="005C0E80" w:rsidRPr="0060153F">
        <w:rPr>
          <w:sz w:val="22"/>
          <w:szCs w:val="22"/>
        </w:rPr>
        <w:t xml:space="preserve">e of destination. This criteria </w:t>
      </w:r>
      <w:r w:rsidRPr="0060153F">
        <w:rPr>
          <w:sz w:val="22"/>
          <w:szCs w:val="22"/>
        </w:rPr>
        <w:t>highlights the optimal design for our ‘quasi-experimental</w:t>
      </w:r>
      <w:r w:rsidR="006A0BDB">
        <w:rPr>
          <w:sz w:val="22"/>
          <w:szCs w:val="22"/>
        </w:rPr>
        <w:t xml:space="preserve"> natural conditions’</w:t>
      </w:r>
    </w:p>
    <w:p w14:paraId="5CC6DF6F" w14:textId="77777777" w:rsidR="00606D76" w:rsidRPr="0060153F" w:rsidRDefault="00606D76" w:rsidP="00606D76">
      <w:pPr>
        <w:rPr>
          <w:sz w:val="22"/>
          <w:szCs w:val="22"/>
        </w:rPr>
      </w:pPr>
      <w:r w:rsidRPr="0060153F">
        <w:rPr>
          <w:i/>
          <w:iCs/>
          <w:sz w:val="22"/>
          <w:szCs w:val="22"/>
        </w:rPr>
        <w:t>1.2. Fair</w:t>
      </w:r>
      <w:r w:rsidRPr="0060153F">
        <w:rPr>
          <w:sz w:val="22"/>
          <w:szCs w:val="22"/>
        </w:rPr>
        <w:t xml:space="preserve">: the sample groups are well-defined and represent a national population in the country of destination and in the subpopulation of migrants but not the national or subnational population of origin </w:t>
      </w:r>
    </w:p>
    <w:p w14:paraId="547687EE" w14:textId="77777777" w:rsidR="00606D76" w:rsidRPr="0060153F" w:rsidRDefault="00606D76" w:rsidP="00606D76">
      <w:pPr>
        <w:rPr>
          <w:sz w:val="22"/>
          <w:szCs w:val="22"/>
        </w:rPr>
      </w:pPr>
      <w:r w:rsidRPr="0060153F">
        <w:rPr>
          <w:i/>
          <w:iCs/>
          <w:sz w:val="22"/>
          <w:szCs w:val="22"/>
        </w:rPr>
        <w:t>1.3. Poor</w:t>
      </w:r>
      <w:r w:rsidRPr="0060153F">
        <w:rPr>
          <w:sz w:val="22"/>
          <w:szCs w:val="22"/>
        </w:rPr>
        <w:t>: Sample of migrants residing in country of destination but sample not representative of national population at origin/destination</w:t>
      </w:r>
    </w:p>
    <w:p w14:paraId="624990CC" w14:textId="77777777" w:rsidR="00606D76" w:rsidRPr="0060153F" w:rsidRDefault="00606D76" w:rsidP="00606D76">
      <w:pPr>
        <w:rPr>
          <w:sz w:val="22"/>
          <w:szCs w:val="22"/>
        </w:rPr>
      </w:pPr>
    </w:p>
    <w:p w14:paraId="3B44CC0F" w14:textId="77777777" w:rsidR="00606D76" w:rsidRPr="0060153F" w:rsidRDefault="00606D76" w:rsidP="00606D76">
      <w:pPr>
        <w:rPr>
          <w:sz w:val="22"/>
          <w:szCs w:val="22"/>
          <w:u w:val="single"/>
        </w:rPr>
      </w:pPr>
      <w:r w:rsidRPr="0060153F">
        <w:rPr>
          <w:sz w:val="22"/>
          <w:szCs w:val="22"/>
          <w:u w:val="single"/>
        </w:rPr>
        <w:t>2. Sample size</w:t>
      </w:r>
    </w:p>
    <w:p w14:paraId="59552F25" w14:textId="77777777" w:rsidR="00606D76" w:rsidRPr="0060153F" w:rsidRDefault="00606D76" w:rsidP="00606D76">
      <w:pPr>
        <w:rPr>
          <w:sz w:val="22"/>
          <w:szCs w:val="22"/>
        </w:rPr>
      </w:pPr>
    </w:p>
    <w:p w14:paraId="43BB1AF1" w14:textId="10FFA6ED" w:rsidR="00606D76" w:rsidRPr="0060153F" w:rsidRDefault="00606D76" w:rsidP="00606D76">
      <w:pPr>
        <w:rPr>
          <w:sz w:val="22"/>
          <w:szCs w:val="22"/>
        </w:rPr>
      </w:pPr>
      <w:r w:rsidRPr="0060153F">
        <w:rPr>
          <w:i/>
          <w:iCs/>
          <w:sz w:val="22"/>
          <w:szCs w:val="22"/>
        </w:rPr>
        <w:t>2.1. Good</w:t>
      </w:r>
      <w:r w:rsidRPr="0060153F">
        <w:rPr>
          <w:sz w:val="22"/>
          <w:szCs w:val="22"/>
        </w:rPr>
        <w:t xml:space="preserve">: samples sizes of comparison groups are larger or equal to 200 (corresponding to {alpha=.05, beta0=.80, population prevalence in native group of .10 and a difference of .10} </w:t>
      </w:r>
    </w:p>
    <w:p w14:paraId="761099DA" w14:textId="163155EB" w:rsidR="00606D76" w:rsidRPr="0060153F" w:rsidRDefault="00606D76" w:rsidP="00606D76">
      <w:pPr>
        <w:rPr>
          <w:sz w:val="22"/>
          <w:szCs w:val="22"/>
        </w:rPr>
      </w:pPr>
      <w:r w:rsidRPr="0060153F">
        <w:rPr>
          <w:i/>
          <w:iCs/>
          <w:sz w:val="22"/>
          <w:szCs w:val="22"/>
        </w:rPr>
        <w:t>2.2. Fair</w:t>
      </w:r>
      <w:r w:rsidRPr="0060153F">
        <w:rPr>
          <w:sz w:val="22"/>
          <w:szCs w:val="22"/>
        </w:rPr>
        <w:t xml:space="preserve">: sample sizes of comparison groups are larger or equal to 62 (corresponding to {alpha=.05, beta0=.80, population prevalence in native group of .10 and a difference of .20} </w:t>
      </w:r>
    </w:p>
    <w:p w14:paraId="75EB3442" w14:textId="77777777" w:rsidR="00606D76" w:rsidRPr="0060153F" w:rsidRDefault="00606D76" w:rsidP="00606D76">
      <w:pPr>
        <w:rPr>
          <w:sz w:val="22"/>
          <w:szCs w:val="22"/>
        </w:rPr>
      </w:pPr>
      <w:r w:rsidRPr="0060153F">
        <w:rPr>
          <w:i/>
          <w:iCs/>
          <w:sz w:val="22"/>
          <w:szCs w:val="22"/>
        </w:rPr>
        <w:t>2.3. Poor</w:t>
      </w:r>
      <w:r w:rsidRPr="0060153F">
        <w:rPr>
          <w:sz w:val="22"/>
          <w:szCs w:val="22"/>
        </w:rPr>
        <w:t xml:space="preserve">: sample sizes lower than the minimum those specified above.  </w:t>
      </w:r>
    </w:p>
    <w:p w14:paraId="5B40AFC0" w14:textId="77777777" w:rsidR="00606D76" w:rsidRPr="0060153F" w:rsidRDefault="00606D76" w:rsidP="00606D76">
      <w:pPr>
        <w:rPr>
          <w:sz w:val="22"/>
          <w:szCs w:val="22"/>
        </w:rPr>
      </w:pPr>
    </w:p>
    <w:p w14:paraId="5BA3489E" w14:textId="7EBA83AD" w:rsidR="00606D76" w:rsidRPr="0060153F" w:rsidRDefault="00606D76" w:rsidP="00606D76">
      <w:pPr>
        <w:jc w:val="both"/>
        <w:rPr>
          <w:sz w:val="22"/>
          <w:szCs w:val="22"/>
        </w:rPr>
      </w:pPr>
      <w:r w:rsidRPr="0060153F">
        <w:rPr>
          <w:sz w:val="22"/>
          <w:szCs w:val="22"/>
        </w:rPr>
        <w:t xml:space="preserve">The above criteria are somewhat stacked </w:t>
      </w:r>
      <w:r w:rsidRPr="0060153F">
        <w:rPr>
          <w:i/>
          <w:iCs/>
          <w:sz w:val="22"/>
          <w:szCs w:val="22"/>
        </w:rPr>
        <w:t>against</w:t>
      </w:r>
      <w:r w:rsidRPr="0060153F">
        <w:rPr>
          <w:sz w:val="22"/>
          <w:szCs w:val="22"/>
        </w:rPr>
        <w:t xml:space="preserve"> the alternative hypothesis of differences between native and migrant groups. If the ratio of prevalence rate falls below the closed interval [2,3] the minimum sample size will not be enough to reject the null hypotheses of equality between groups. In </w:t>
      </w:r>
      <w:r w:rsidR="006573D5" w:rsidRPr="0060153F">
        <w:rPr>
          <w:sz w:val="22"/>
          <w:szCs w:val="22"/>
        </w:rPr>
        <w:t xml:space="preserve">this </w:t>
      </w:r>
      <w:r w:rsidRPr="0060153F">
        <w:rPr>
          <w:sz w:val="22"/>
          <w:szCs w:val="22"/>
        </w:rPr>
        <w:t>case</w:t>
      </w:r>
      <w:r w:rsidR="006573D5" w:rsidRPr="0060153F">
        <w:rPr>
          <w:sz w:val="22"/>
          <w:szCs w:val="22"/>
        </w:rPr>
        <w:t>,</w:t>
      </w:r>
      <w:r w:rsidRPr="0060153F">
        <w:rPr>
          <w:sz w:val="22"/>
          <w:szCs w:val="22"/>
        </w:rPr>
        <w:t xml:space="preserve"> we will not be able to confirm the DOHaD conjecture.</w:t>
      </w:r>
    </w:p>
    <w:p w14:paraId="2225B682" w14:textId="77777777" w:rsidR="00606D76" w:rsidRPr="0060153F" w:rsidRDefault="00606D76" w:rsidP="00606D76">
      <w:pPr>
        <w:rPr>
          <w:sz w:val="22"/>
          <w:szCs w:val="22"/>
        </w:rPr>
      </w:pPr>
    </w:p>
    <w:p w14:paraId="1BD75C4A" w14:textId="77777777" w:rsidR="00606D76" w:rsidRPr="0060153F" w:rsidRDefault="00606D76" w:rsidP="00606D76">
      <w:pPr>
        <w:rPr>
          <w:sz w:val="22"/>
          <w:szCs w:val="22"/>
          <w:u w:val="single"/>
        </w:rPr>
      </w:pPr>
      <w:r w:rsidRPr="0060153F">
        <w:rPr>
          <w:sz w:val="22"/>
          <w:szCs w:val="22"/>
          <w:u w:val="single"/>
        </w:rPr>
        <w:t>3. Identification of comparisons groups</w:t>
      </w:r>
    </w:p>
    <w:p w14:paraId="2FFC4C2A" w14:textId="77777777" w:rsidR="00606D76" w:rsidRPr="0060153F" w:rsidRDefault="00606D76" w:rsidP="00606D76">
      <w:pPr>
        <w:rPr>
          <w:sz w:val="22"/>
          <w:szCs w:val="22"/>
        </w:rPr>
      </w:pPr>
    </w:p>
    <w:p w14:paraId="7D02B375" w14:textId="77777777" w:rsidR="00606D76" w:rsidRPr="0060153F" w:rsidRDefault="00606D76" w:rsidP="00606D76">
      <w:pPr>
        <w:rPr>
          <w:sz w:val="22"/>
          <w:szCs w:val="22"/>
        </w:rPr>
      </w:pPr>
      <w:r w:rsidRPr="0060153F">
        <w:rPr>
          <w:i/>
          <w:iCs/>
          <w:sz w:val="22"/>
          <w:szCs w:val="22"/>
        </w:rPr>
        <w:t>3.1. Good</w:t>
      </w:r>
      <w:r w:rsidRPr="0060153F">
        <w:rPr>
          <w:sz w:val="22"/>
          <w:szCs w:val="22"/>
        </w:rPr>
        <w:t>: well-defined native population at destination and at origin. This means that country of birth of comparisons groups are known with precision.</w:t>
      </w:r>
    </w:p>
    <w:p w14:paraId="6BAB854A" w14:textId="77777777" w:rsidR="00606D76" w:rsidRPr="0060153F" w:rsidRDefault="00606D76" w:rsidP="00606D76">
      <w:pPr>
        <w:rPr>
          <w:sz w:val="22"/>
          <w:szCs w:val="22"/>
        </w:rPr>
      </w:pPr>
      <w:r w:rsidRPr="0060153F">
        <w:rPr>
          <w:i/>
          <w:iCs/>
          <w:sz w:val="22"/>
          <w:szCs w:val="22"/>
        </w:rPr>
        <w:t>3.2. Fair</w:t>
      </w:r>
      <w:r w:rsidRPr="0060153F">
        <w:rPr>
          <w:sz w:val="22"/>
          <w:szCs w:val="22"/>
        </w:rPr>
        <w:t>: migrant group is well defined. Ambiguous definition of host population (may include subpopulations not born in the country of interest but not in country of destination or similar)</w:t>
      </w:r>
    </w:p>
    <w:p w14:paraId="2E255667" w14:textId="77777777" w:rsidR="00606D76" w:rsidRPr="0060153F" w:rsidRDefault="00606D76" w:rsidP="00606D76">
      <w:pPr>
        <w:rPr>
          <w:sz w:val="22"/>
          <w:szCs w:val="22"/>
        </w:rPr>
      </w:pPr>
      <w:r w:rsidRPr="0060153F">
        <w:rPr>
          <w:i/>
          <w:iCs/>
          <w:sz w:val="22"/>
          <w:szCs w:val="22"/>
        </w:rPr>
        <w:t>3.3. Poor</w:t>
      </w:r>
      <w:r w:rsidRPr="0060153F">
        <w:rPr>
          <w:sz w:val="22"/>
          <w:szCs w:val="22"/>
        </w:rPr>
        <w:t>: ill-defined migrant population</w:t>
      </w:r>
    </w:p>
    <w:p w14:paraId="69708442" w14:textId="77777777" w:rsidR="00606D76" w:rsidRPr="0060153F" w:rsidRDefault="00606D76" w:rsidP="00606D76">
      <w:pPr>
        <w:rPr>
          <w:sz w:val="22"/>
          <w:szCs w:val="22"/>
        </w:rPr>
      </w:pPr>
    </w:p>
    <w:p w14:paraId="1C8EC5D3" w14:textId="77777777" w:rsidR="00606D76" w:rsidRPr="0060153F" w:rsidRDefault="00606D76" w:rsidP="00606D76">
      <w:pPr>
        <w:rPr>
          <w:sz w:val="22"/>
          <w:szCs w:val="22"/>
          <w:u w:val="single"/>
        </w:rPr>
      </w:pPr>
      <w:r w:rsidRPr="0060153F">
        <w:rPr>
          <w:sz w:val="22"/>
          <w:szCs w:val="22"/>
          <w:u w:val="single"/>
        </w:rPr>
        <w:t>4. Controls for relevant covariates</w:t>
      </w:r>
    </w:p>
    <w:p w14:paraId="2C47EE12" w14:textId="77777777" w:rsidR="00606D76" w:rsidRPr="0060153F" w:rsidRDefault="00606D76" w:rsidP="00606D76">
      <w:pPr>
        <w:rPr>
          <w:sz w:val="22"/>
          <w:szCs w:val="22"/>
          <w:u w:val="single"/>
        </w:rPr>
      </w:pPr>
    </w:p>
    <w:p w14:paraId="5E84E7C7" w14:textId="77777777" w:rsidR="00606D76" w:rsidRPr="0060153F" w:rsidRDefault="00606D76" w:rsidP="00606D76">
      <w:pPr>
        <w:rPr>
          <w:sz w:val="22"/>
          <w:szCs w:val="22"/>
        </w:rPr>
      </w:pPr>
      <w:r w:rsidRPr="0060153F">
        <w:rPr>
          <w:i/>
          <w:iCs/>
          <w:sz w:val="22"/>
          <w:szCs w:val="22"/>
        </w:rPr>
        <w:t>4.1. Good</w:t>
      </w:r>
      <w:r w:rsidRPr="0060153F">
        <w:rPr>
          <w:sz w:val="22"/>
          <w:szCs w:val="22"/>
        </w:rPr>
        <w:t>: includes indicators of education attainment (or SES), age, gender.</w:t>
      </w:r>
    </w:p>
    <w:p w14:paraId="2BBCA2D3" w14:textId="77777777" w:rsidR="00606D76" w:rsidRPr="0060153F" w:rsidRDefault="00606D76" w:rsidP="00606D76">
      <w:pPr>
        <w:rPr>
          <w:sz w:val="22"/>
          <w:szCs w:val="22"/>
        </w:rPr>
      </w:pPr>
      <w:r w:rsidRPr="0060153F">
        <w:rPr>
          <w:i/>
          <w:iCs/>
          <w:sz w:val="22"/>
          <w:szCs w:val="22"/>
        </w:rPr>
        <w:t>4.2. Fair</w:t>
      </w:r>
      <w:r w:rsidRPr="0060153F">
        <w:rPr>
          <w:sz w:val="22"/>
          <w:szCs w:val="22"/>
        </w:rPr>
        <w:t>: missing gender but not age or education (or SES)</w:t>
      </w:r>
    </w:p>
    <w:p w14:paraId="7EBF30D8" w14:textId="77777777" w:rsidR="00606D76" w:rsidRPr="0060153F" w:rsidRDefault="00606D76" w:rsidP="00606D76">
      <w:pPr>
        <w:rPr>
          <w:sz w:val="22"/>
          <w:szCs w:val="22"/>
        </w:rPr>
      </w:pPr>
      <w:r w:rsidRPr="0060153F">
        <w:rPr>
          <w:i/>
          <w:iCs/>
          <w:sz w:val="22"/>
          <w:szCs w:val="22"/>
        </w:rPr>
        <w:t>4.3. Poor</w:t>
      </w:r>
      <w:r w:rsidRPr="0060153F">
        <w:rPr>
          <w:sz w:val="22"/>
          <w:szCs w:val="22"/>
        </w:rPr>
        <w:t>: missing education attainment (or SES) and age</w:t>
      </w:r>
    </w:p>
    <w:p w14:paraId="07C1D784" w14:textId="77777777" w:rsidR="00606D76" w:rsidRPr="0060153F" w:rsidRDefault="00606D76" w:rsidP="00606D76">
      <w:pPr>
        <w:rPr>
          <w:sz w:val="22"/>
          <w:szCs w:val="22"/>
        </w:rPr>
      </w:pPr>
    </w:p>
    <w:p w14:paraId="32759EF9" w14:textId="77777777" w:rsidR="00606D76" w:rsidRPr="0060153F" w:rsidRDefault="00606D76" w:rsidP="00606D76">
      <w:pPr>
        <w:rPr>
          <w:sz w:val="22"/>
          <w:szCs w:val="22"/>
          <w:u w:val="single"/>
        </w:rPr>
      </w:pPr>
      <w:r w:rsidRPr="0060153F">
        <w:rPr>
          <w:sz w:val="22"/>
          <w:szCs w:val="22"/>
          <w:u w:val="single"/>
        </w:rPr>
        <w:lastRenderedPageBreak/>
        <w:t>5. Nature of outcome</w:t>
      </w:r>
    </w:p>
    <w:p w14:paraId="65607CE3" w14:textId="77777777" w:rsidR="00606D76" w:rsidRPr="0060153F" w:rsidRDefault="00606D76" w:rsidP="00606D76">
      <w:pPr>
        <w:rPr>
          <w:sz w:val="22"/>
          <w:szCs w:val="22"/>
        </w:rPr>
      </w:pPr>
    </w:p>
    <w:p w14:paraId="41A406C7" w14:textId="77777777" w:rsidR="00606D76" w:rsidRPr="0060153F" w:rsidRDefault="00606D76" w:rsidP="00606D76">
      <w:pPr>
        <w:rPr>
          <w:sz w:val="22"/>
          <w:szCs w:val="22"/>
        </w:rPr>
      </w:pPr>
      <w:r w:rsidRPr="0060153F">
        <w:rPr>
          <w:i/>
          <w:iCs/>
          <w:sz w:val="22"/>
          <w:szCs w:val="22"/>
        </w:rPr>
        <w:t>6.1 Good</w:t>
      </w:r>
      <w:r w:rsidRPr="0060153F">
        <w:rPr>
          <w:sz w:val="22"/>
          <w:szCs w:val="22"/>
        </w:rPr>
        <w:t>: outcomes assessed via biomarkers (T2D, hypertension) or anthropometry (waist-to-hip ratio, clinician assessment of adiposity)</w:t>
      </w:r>
    </w:p>
    <w:p w14:paraId="4CA4D2DD" w14:textId="77777777" w:rsidR="00606D76" w:rsidRPr="0060153F" w:rsidRDefault="00606D76" w:rsidP="00606D76">
      <w:pPr>
        <w:rPr>
          <w:sz w:val="22"/>
          <w:szCs w:val="22"/>
        </w:rPr>
      </w:pPr>
      <w:r w:rsidRPr="0060153F">
        <w:rPr>
          <w:i/>
          <w:iCs/>
          <w:sz w:val="22"/>
          <w:szCs w:val="22"/>
        </w:rPr>
        <w:t>6.2 Fair</w:t>
      </w:r>
      <w:r w:rsidRPr="0060153F">
        <w:rPr>
          <w:sz w:val="22"/>
          <w:szCs w:val="22"/>
        </w:rPr>
        <w:t>: outcomes assessed via self-reports or anthropometry (BMI). Overweight included when defining obesity. Unspecified type of diabetes (T1D-T2D).</w:t>
      </w:r>
    </w:p>
    <w:p w14:paraId="6A3A4891" w14:textId="77777777" w:rsidR="00606D76" w:rsidRPr="0060153F" w:rsidRDefault="00606D76" w:rsidP="00606D76">
      <w:pPr>
        <w:rPr>
          <w:sz w:val="22"/>
          <w:szCs w:val="22"/>
        </w:rPr>
      </w:pPr>
      <w:r w:rsidRPr="0060153F">
        <w:rPr>
          <w:i/>
          <w:iCs/>
          <w:sz w:val="22"/>
          <w:szCs w:val="22"/>
        </w:rPr>
        <w:t>6.3. Poor</w:t>
      </w:r>
      <w:r w:rsidRPr="0060153F">
        <w:rPr>
          <w:sz w:val="22"/>
          <w:szCs w:val="22"/>
        </w:rPr>
        <w:t>: none of the above.</w:t>
      </w:r>
    </w:p>
    <w:p w14:paraId="58FECC2C" w14:textId="77777777" w:rsidR="00606D76" w:rsidRPr="0060153F" w:rsidRDefault="00606D76" w:rsidP="00606D76">
      <w:pPr>
        <w:rPr>
          <w:sz w:val="22"/>
          <w:szCs w:val="22"/>
        </w:rPr>
      </w:pPr>
    </w:p>
    <w:p w14:paraId="41EBAA99" w14:textId="77777777" w:rsidR="00606D76" w:rsidRPr="0060153F" w:rsidRDefault="00606D76" w:rsidP="00606D76">
      <w:pPr>
        <w:rPr>
          <w:sz w:val="22"/>
          <w:szCs w:val="22"/>
          <w:u w:val="single"/>
        </w:rPr>
      </w:pPr>
      <w:r w:rsidRPr="0060153F">
        <w:rPr>
          <w:sz w:val="22"/>
          <w:szCs w:val="22"/>
          <w:u w:val="single"/>
        </w:rPr>
        <w:t>6. Quality of statistical analysis</w:t>
      </w:r>
    </w:p>
    <w:p w14:paraId="08FC77AB" w14:textId="77777777" w:rsidR="00606D76" w:rsidRPr="0060153F" w:rsidRDefault="00606D76" w:rsidP="00606D76">
      <w:pPr>
        <w:rPr>
          <w:sz w:val="22"/>
          <w:szCs w:val="22"/>
        </w:rPr>
      </w:pPr>
    </w:p>
    <w:p w14:paraId="5887848E" w14:textId="77777777" w:rsidR="00606D76" w:rsidRPr="0060153F" w:rsidRDefault="00606D76" w:rsidP="00606D76">
      <w:pPr>
        <w:rPr>
          <w:sz w:val="22"/>
          <w:szCs w:val="22"/>
        </w:rPr>
      </w:pPr>
      <w:r w:rsidRPr="0060153F">
        <w:rPr>
          <w:i/>
          <w:iCs/>
          <w:sz w:val="22"/>
          <w:szCs w:val="22"/>
        </w:rPr>
        <w:t>5.1. Good</w:t>
      </w:r>
      <w:r w:rsidRPr="0060153F">
        <w:rPr>
          <w:sz w:val="22"/>
          <w:szCs w:val="22"/>
        </w:rPr>
        <w:t>: proper use of logit models for dichotomous or polytomous outcomes.</w:t>
      </w:r>
    </w:p>
    <w:p w14:paraId="61F52695" w14:textId="77777777" w:rsidR="00606D76" w:rsidRPr="0060153F" w:rsidRDefault="00606D76" w:rsidP="00606D76">
      <w:pPr>
        <w:rPr>
          <w:sz w:val="22"/>
          <w:szCs w:val="22"/>
        </w:rPr>
      </w:pPr>
      <w:r w:rsidRPr="0060153F">
        <w:rPr>
          <w:i/>
          <w:iCs/>
          <w:sz w:val="22"/>
          <w:szCs w:val="22"/>
        </w:rPr>
        <w:t>5.2. Fair</w:t>
      </w:r>
      <w:r w:rsidRPr="0060153F">
        <w:rPr>
          <w:sz w:val="22"/>
          <w:szCs w:val="22"/>
        </w:rPr>
        <w:t>: estimation of linear probability models.</w:t>
      </w:r>
    </w:p>
    <w:p w14:paraId="14D60AA8" w14:textId="77777777" w:rsidR="00606D76" w:rsidRPr="0060153F" w:rsidRDefault="00606D76" w:rsidP="00606D76">
      <w:pPr>
        <w:rPr>
          <w:sz w:val="22"/>
          <w:szCs w:val="22"/>
        </w:rPr>
      </w:pPr>
      <w:r w:rsidRPr="0060153F">
        <w:rPr>
          <w:i/>
          <w:iCs/>
          <w:sz w:val="22"/>
          <w:szCs w:val="22"/>
        </w:rPr>
        <w:t>5.3. Poor</w:t>
      </w:r>
      <w:r w:rsidRPr="0060153F">
        <w:rPr>
          <w:sz w:val="22"/>
          <w:szCs w:val="22"/>
        </w:rPr>
        <w:t>: none of the above.</w:t>
      </w:r>
    </w:p>
    <w:p w14:paraId="68D8AF17" w14:textId="77777777" w:rsidR="0060153F" w:rsidRPr="0060153F" w:rsidRDefault="0060153F">
      <w:pPr>
        <w:rPr>
          <w:rFonts w:ascii="Garamond" w:hAnsi="Garamond"/>
          <w:sz w:val="22"/>
          <w:szCs w:val="22"/>
        </w:rPr>
      </w:pPr>
      <w:r w:rsidRPr="0060153F">
        <w:rPr>
          <w:rFonts w:ascii="Garamond" w:hAnsi="Garamond"/>
          <w:sz w:val="22"/>
          <w:szCs w:val="22"/>
        </w:rPr>
        <w:br w:type="page"/>
      </w:r>
    </w:p>
    <w:p w14:paraId="4B157E14" w14:textId="2537205F" w:rsidR="0060153F" w:rsidRDefault="0060153F" w:rsidP="0060153F">
      <w:pPr>
        <w:jc w:val="center"/>
        <w:rPr>
          <w:rFonts w:cstheme="minorHAnsi"/>
          <w:b/>
          <w:sz w:val="22"/>
          <w:szCs w:val="22"/>
        </w:rPr>
      </w:pPr>
      <w:r>
        <w:rPr>
          <w:rFonts w:cstheme="minorHAnsi"/>
          <w:b/>
          <w:sz w:val="22"/>
          <w:szCs w:val="22"/>
        </w:rPr>
        <w:lastRenderedPageBreak/>
        <w:t xml:space="preserve">Table S5. </w:t>
      </w:r>
      <w:r w:rsidR="00CA4E7E">
        <w:rPr>
          <w:rFonts w:cstheme="minorHAnsi"/>
          <w:b/>
          <w:sz w:val="22"/>
          <w:szCs w:val="22"/>
        </w:rPr>
        <w:t>Results of r</w:t>
      </w:r>
      <w:r>
        <w:rPr>
          <w:rFonts w:cstheme="minorHAnsi"/>
          <w:b/>
          <w:sz w:val="22"/>
          <w:szCs w:val="22"/>
        </w:rPr>
        <w:t>isk of bias analysis</w:t>
      </w:r>
      <w:r w:rsidR="00CA4E7E">
        <w:rPr>
          <w:rFonts w:cstheme="minorHAnsi"/>
          <w:b/>
          <w:sz w:val="22"/>
          <w:szCs w:val="22"/>
        </w:rPr>
        <w:t xml:space="preserve"> (scale </w:t>
      </w:r>
      <w:r w:rsidR="00066ECE">
        <w:rPr>
          <w:rFonts w:cstheme="minorHAnsi"/>
          <w:b/>
          <w:sz w:val="22"/>
          <w:szCs w:val="22"/>
        </w:rPr>
        <w:t>0-2</w:t>
      </w:r>
      <w:r w:rsidR="00CA4E7E">
        <w:rPr>
          <w:rFonts w:cstheme="minorHAnsi"/>
          <w:b/>
          <w:sz w:val="22"/>
          <w:szCs w:val="22"/>
        </w:rPr>
        <w:t>)</w:t>
      </w:r>
    </w:p>
    <w:tbl>
      <w:tblPr>
        <w:tblW w:w="11120" w:type="dxa"/>
        <w:tblCellMar>
          <w:left w:w="70" w:type="dxa"/>
          <w:right w:w="70" w:type="dxa"/>
        </w:tblCellMar>
        <w:tblLook w:val="04A0" w:firstRow="1" w:lastRow="0" w:firstColumn="1" w:lastColumn="0" w:noHBand="0" w:noVBand="1"/>
      </w:tblPr>
      <w:tblGrid>
        <w:gridCol w:w="2580"/>
        <w:gridCol w:w="1120"/>
        <w:gridCol w:w="1200"/>
        <w:gridCol w:w="1240"/>
        <w:gridCol w:w="1280"/>
        <w:gridCol w:w="1140"/>
        <w:gridCol w:w="1200"/>
        <w:gridCol w:w="1360"/>
      </w:tblGrid>
      <w:tr w:rsidR="0060153F" w:rsidRPr="0060153F" w14:paraId="2F434AFD" w14:textId="77777777" w:rsidTr="0060153F">
        <w:trPr>
          <w:trHeight w:val="315"/>
        </w:trPr>
        <w:tc>
          <w:tcPr>
            <w:tcW w:w="2580" w:type="dxa"/>
            <w:tcBorders>
              <w:top w:val="single" w:sz="4" w:space="0" w:color="auto"/>
              <w:left w:val="single" w:sz="4" w:space="0" w:color="auto"/>
              <w:bottom w:val="single" w:sz="4" w:space="0" w:color="auto"/>
              <w:right w:val="nil"/>
            </w:tcBorders>
            <w:shd w:val="clear" w:color="EDEDED" w:fill="EDEDED"/>
            <w:noWrap/>
            <w:vAlign w:val="center"/>
            <w:hideMark/>
          </w:tcPr>
          <w:p w14:paraId="41829884" w14:textId="77777777" w:rsidR="0060153F" w:rsidRPr="0060153F" w:rsidRDefault="0060153F" w:rsidP="0060153F">
            <w:pPr>
              <w:jc w:val="center"/>
              <w:rPr>
                <w:rFonts w:ascii="Calibri" w:eastAsia="Times New Roman" w:hAnsi="Calibri" w:cs="Calibri"/>
                <w:b/>
                <w:bCs/>
                <w:color w:val="000000"/>
                <w:sz w:val="18"/>
                <w:szCs w:val="18"/>
                <w:lang w:val="es-ES" w:eastAsia="es-ES"/>
              </w:rPr>
            </w:pPr>
            <w:r w:rsidRPr="0060153F">
              <w:rPr>
                <w:rFonts w:ascii="Calibri" w:eastAsia="Times New Roman" w:hAnsi="Calibri" w:cs="Calibri"/>
                <w:b/>
                <w:bCs/>
                <w:color w:val="000000"/>
                <w:sz w:val="18"/>
                <w:szCs w:val="18"/>
                <w:lang w:val="es-ES" w:eastAsia="es-ES"/>
              </w:rPr>
              <w:t>STUDY</w:t>
            </w:r>
          </w:p>
        </w:tc>
        <w:tc>
          <w:tcPr>
            <w:tcW w:w="1120" w:type="dxa"/>
            <w:tcBorders>
              <w:top w:val="single" w:sz="4" w:space="0" w:color="auto"/>
              <w:left w:val="nil"/>
              <w:bottom w:val="single" w:sz="4" w:space="0" w:color="auto"/>
              <w:right w:val="nil"/>
            </w:tcBorders>
            <w:shd w:val="clear" w:color="EDEDED" w:fill="EDEDED"/>
            <w:noWrap/>
            <w:vAlign w:val="center"/>
            <w:hideMark/>
          </w:tcPr>
          <w:p w14:paraId="4A21E70E" w14:textId="3653FB1A" w:rsidR="0060153F" w:rsidRPr="0060153F" w:rsidRDefault="0060153F" w:rsidP="0060153F">
            <w:pPr>
              <w:jc w:val="center"/>
              <w:rPr>
                <w:rFonts w:ascii="Calibri" w:eastAsia="Times New Roman" w:hAnsi="Calibri" w:cs="Calibri"/>
                <w:b/>
                <w:bCs/>
                <w:color w:val="000000"/>
                <w:sz w:val="18"/>
                <w:szCs w:val="18"/>
                <w:lang w:val="es-ES" w:eastAsia="es-ES"/>
              </w:rPr>
            </w:pPr>
            <w:r w:rsidRPr="0060153F">
              <w:rPr>
                <w:rFonts w:ascii="Calibri" w:eastAsia="Times New Roman" w:hAnsi="Calibri" w:cs="Calibri"/>
                <w:b/>
                <w:bCs/>
                <w:color w:val="000000"/>
                <w:sz w:val="18"/>
                <w:szCs w:val="18"/>
                <w:lang w:val="es-ES" w:eastAsia="es-ES"/>
              </w:rPr>
              <w:t>Sampling</w:t>
            </w:r>
            <w:r w:rsidR="007D0EF3">
              <w:rPr>
                <w:rFonts w:ascii="Calibri" w:eastAsia="Times New Roman" w:hAnsi="Calibri" w:cs="Calibri"/>
                <w:b/>
                <w:bCs/>
                <w:color w:val="000000"/>
                <w:sz w:val="18"/>
                <w:szCs w:val="18"/>
                <w:lang w:val="es-ES" w:eastAsia="es-ES"/>
              </w:rPr>
              <w:t xml:space="preserve"> sources</w:t>
            </w:r>
          </w:p>
        </w:tc>
        <w:tc>
          <w:tcPr>
            <w:tcW w:w="1200" w:type="dxa"/>
            <w:tcBorders>
              <w:top w:val="single" w:sz="4" w:space="0" w:color="auto"/>
              <w:left w:val="nil"/>
              <w:bottom w:val="single" w:sz="4" w:space="0" w:color="auto"/>
              <w:right w:val="nil"/>
            </w:tcBorders>
            <w:shd w:val="clear" w:color="EDEDED" w:fill="EDEDED"/>
            <w:noWrap/>
            <w:vAlign w:val="center"/>
            <w:hideMark/>
          </w:tcPr>
          <w:p w14:paraId="11A9DB88" w14:textId="77777777" w:rsidR="0060153F" w:rsidRPr="0060153F" w:rsidRDefault="0060153F" w:rsidP="0060153F">
            <w:pPr>
              <w:jc w:val="center"/>
              <w:rPr>
                <w:rFonts w:ascii="Calibri" w:eastAsia="Times New Roman" w:hAnsi="Calibri" w:cs="Calibri"/>
                <w:b/>
                <w:bCs/>
                <w:color w:val="000000"/>
                <w:sz w:val="18"/>
                <w:szCs w:val="18"/>
                <w:lang w:val="es-ES" w:eastAsia="es-ES"/>
              </w:rPr>
            </w:pPr>
            <w:r w:rsidRPr="0060153F">
              <w:rPr>
                <w:rFonts w:ascii="Calibri" w:eastAsia="Times New Roman" w:hAnsi="Calibri" w:cs="Calibri"/>
                <w:b/>
                <w:bCs/>
                <w:color w:val="000000"/>
                <w:sz w:val="18"/>
                <w:szCs w:val="18"/>
                <w:lang w:val="es-ES" w:eastAsia="es-ES"/>
              </w:rPr>
              <w:t>Sample size</w:t>
            </w:r>
          </w:p>
        </w:tc>
        <w:tc>
          <w:tcPr>
            <w:tcW w:w="1240" w:type="dxa"/>
            <w:tcBorders>
              <w:top w:val="single" w:sz="4" w:space="0" w:color="auto"/>
              <w:left w:val="nil"/>
              <w:bottom w:val="single" w:sz="4" w:space="0" w:color="auto"/>
              <w:right w:val="nil"/>
            </w:tcBorders>
            <w:shd w:val="clear" w:color="EDEDED" w:fill="EDEDED"/>
            <w:noWrap/>
            <w:vAlign w:val="center"/>
            <w:hideMark/>
          </w:tcPr>
          <w:p w14:paraId="3C57A2E9" w14:textId="77777777" w:rsidR="0060153F" w:rsidRPr="0060153F" w:rsidRDefault="0060153F" w:rsidP="0060153F">
            <w:pPr>
              <w:jc w:val="center"/>
              <w:rPr>
                <w:rFonts w:ascii="Calibri" w:eastAsia="Times New Roman" w:hAnsi="Calibri" w:cs="Calibri"/>
                <w:b/>
                <w:bCs/>
                <w:color w:val="000000"/>
                <w:sz w:val="18"/>
                <w:szCs w:val="18"/>
                <w:lang w:val="es-ES" w:eastAsia="es-ES"/>
              </w:rPr>
            </w:pPr>
            <w:r w:rsidRPr="0060153F">
              <w:rPr>
                <w:rFonts w:ascii="Calibri" w:eastAsia="Times New Roman" w:hAnsi="Calibri" w:cs="Calibri"/>
                <w:b/>
                <w:bCs/>
                <w:color w:val="000000"/>
                <w:sz w:val="18"/>
                <w:szCs w:val="18"/>
                <w:lang w:val="es-ES" w:eastAsia="es-ES"/>
              </w:rPr>
              <w:t>Contrast groups</w:t>
            </w:r>
          </w:p>
        </w:tc>
        <w:tc>
          <w:tcPr>
            <w:tcW w:w="1280" w:type="dxa"/>
            <w:tcBorders>
              <w:top w:val="single" w:sz="4" w:space="0" w:color="auto"/>
              <w:left w:val="nil"/>
              <w:bottom w:val="single" w:sz="4" w:space="0" w:color="auto"/>
              <w:right w:val="nil"/>
            </w:tcBorders>
            <w:shd w:val="clear" w:color="EDEDED" w:fill="EDEDED"/>
            <w:noWrap/>
            <w:vAlign w:val="center"/>
            <w:hideMark/>
          </w:tcPr>
          <w:p w14:paraId="09118875" w14:textId="77777777" w:rsidR="0060153F" w:rsidRPr="0060153F" w:rsidRDefault="0060153F" w:rsidP="0060153F">
            <w:pPr>
              <w:jc w:val="center"/>
              <w:rPr>
                <w:rFonts w:ascii="Calibri" w:eastAsia="Times New Roman" w:hAnsi="Calibri" w:cs="Calibri"/>
                <w:b/>
                <w:bCs/>
                <w:color w:val="000000"/>
                <w:sz w:val="18"/>
                <w:szCs w:val="18"/>
                <w:lang w:val="es-ES" w:eastAsia="es-ES"/>
              </w:rPr>
            </w:pPr>
            <w:r w:rsidRPr="0060153F">
              <w:rPr>
                <w:rFonts w:ascii="Calibri" w:eastAsia="Times New Roman" w:hAnsi="Calibri" w:cs="Calibri"/>
                <w:b/>
                <w:bCs/>
                <w:color w:val="000000"/>
                <w:sz w:val="18"/>
                <w:szCs w:val="18"/>
                <w:lang w:val="es-ES" w:eastAsia="es-ES"/>
              </w:rPr>
              <w:t>Covariates</w:t>
            </w:r>
          </w:p>
        </w:tc>
        <w:tc>
          <w:tcPr>
            <w:tcW w:w="1140" w:type="dxa"/>
            <w:tcBorders>
              <w:top w:val="single" w:sz="4" w:space="0" w:color="auto"/>
              <w:left w:val="nil"/>
              <w:bottom w:val="single" w:sz="4" w:space="0" w:color="auto"/>
              <w:right w:val="nil"/>
            </w:tcBorders>
            <w:shd w:val="clear" w:color="EDEDED" w:fill="EDEDED"/>
            <w:noWrap/>
            <w:vAlign w:val="center"/>
            <w:hideMark/>
          </w:tcPr>
          <w:p w14:paraId="00ACB2BF" w14:textId="77777777" w:rsidR="0060153F" w:rsidRPr="0060153F" w:rsidRDefault="0060153F" w:rsidP="0060153F">
            <w:pPr>
              <w:jc w:val="center"/>
              <w:rPr>
                <w:rFonts w:ascii="Calibri" w:eastAsia="Times New Roman" w:hAnsi="Calibri" w:cs="Calibri"/>
                <w:b/>
                <w:bCs/>
                <w:color w:val="000000"/>
                <w:sz w:val="18"/>
                <w:szCs w:val="18"/>
                <w:lang w:val="es-ES" w:eastAsia="es-ES"/>
              </w:rPr>
            </w:pPr>
            <w:r w:rsidRPr="0060153F">
              <w:rPr>
                <w:rFonts w:ascii="Calibri" w:eastAsia="Times New Roman" w:hAnsi="Calibri" w:cs="Calibri"/>
                <w:b/>
                <w:bCs/>
                <w:color w:val="000000"/>
                <w:sz w:val="18"/>
                <w:szCs w:val="18"/>
                <w:lang w:val="es-ES" w:eastAsia="es-ES"/>
              </w:rPr>
              <w:t>Outcome</w:t>
            </w:r>
          </w:p>
        </w:tc>
        <w:tc>
          <w:tcPr>
            <w:tcW w:w="1200" w:type="dxa"/>
            <w:tcBorders>
              <w:top w:val="single" w:sz="4" w:space="0" w:color="auto"/>
              <w:left w:val="nil"/>
              <w:bottom w:val="single" w:sz="4" w:space="0" w:color="auto"/>
              <w:right w:val="nil"/>
            </w:tcBorders>
            <w:shd w:val="clear" w:color="EDEDED" w:fill="EDEDED"/>
            <w:noWrap/>
            <w:vAlign w:val="center"/>
            <w:hideMark/>
          </w:tcPr>
          <w:p w14:paraId="7C51EC60" w14:textId="77777777" w:rsidR="0060153F" w:rsidRPr="0060153F" w:rsidRDefault="0060153F" w:rsidP="0060153F">
            <w:pPr>
              <w:jc w:val="center"/>
              <w:rPr>
                <w:rFonts w:ascii="Calibri" w:eastAsia="Times New Roman" w:hAnsi="Calibri" w:cs="Calibri"/>
                <w:b/>
                <w:bCs/>
                <w:color w:val="000000"/>
                <w:sz w:val="18"/>
                <w:szCs w:val="18"/>
                <w:lang w:val="es-ES" w:eastAsia="es-ES"/>
              </w:rPr>
            </w:pPr>
            <w:r w:rsidRPr="0060153F">
              <w:rPr>
                <w:rFonts w:ascii="Calibri" w:eastAsia="Times New Roman" w:hAnsi="Calibri" w:cs="Calibri"/>
                <w:b/>
                <w:bCs/>
                <w:color w:val="000000"/>
                <w:sz w:val="18"/>
                <w:szCs w:val="18"/>
                <w:lang w:val="es-ES" w:eastAsia="es-ES"/>
              </w:rPr>
              <w:t>Statistics</w:t>
            </w:r>
          </w:p>
        </w:tc>
        <w:tc>
          <w:tcPr>
            <w:tcW w:w="1360" w:type="dxa"/>
            <w:tcBorders>
              <w:top w:val="single" w:sz="4" w:space="0" w:color="auto"/>
              <w:left w:val="nil"/>
              <w:bottom w:val="single" w:sz="4" w:space="0" w:color="auto"/>
              <w:right w:val="single" w:sz="4" w:space="0" w:color="auto"/>
            </w:tcBorders>
            <w:shd w:val="clear" w:color="EDEDED" w:fill="EDEDED"/>
            <w:noWrap/>
            <w:vAlign w:val="center"/>
            <w:hideMark/>
          </w:tcPr>
          <w:p w14:paraId="6DE61868" w14:textId="77777777" w:rsidR="0060153F" w:rsidRPr="0060153F" w:rsidRDefault="0060153F" w:rsidP="0060153F">
            <w:pPr>
              <w:jc w:val="center"/>
              <w:rPr>
                <w:rFonts w:ascii="Calibri" w:eastAsia="Times New Roman" w:hAnsi="Calibri" w:cs="Calibri"/>
                <w:b/>
                <w:bCs/>
                <w:color w:val="000000"/>
                <w:sz w:val="18"/>
                <w:szCs w:val="18"/>
                <w:lang w:val="es-ES" w:eastAsia="es-ES"/>
              </w:rPr>
            </w:pPr>
            <w:r w:rsidRPr="0060153F">
              <w:rPr>
                <w:rFonts w:ascii="Calibri" w:eastAsia="Times New Roman" w:hAnsi="Calibri" w:cs="Calibri"/>
                <w:b/>
                <w:bCs/>
                <w:color w:val="000000"/>
                <w:sz w:val="18"/>
                <w:szCs w:val="18"/>
                <w:lang w:val="es-ES" w:eastAsia="es-ES"/>
              </w:rPr>
              <w:t>Final score</w:t>
            </w:r>
          </w:p>
        </w:tc>
      </w:tr>
      <w:tr w:rsidR="0060153F" w:rsidRPr="0060153F" w14:paraId="1C0441CA" w14:textId="77777777" w:rsidTr="0060153F">
        <w:trPr>
          <w:trHeight w:val="315"/>
        </w:trPr>
        <w:tc>
          <w:tcPr>
            <w:tcW w:w="2580" w:type="dxa"/>
            <w:tcBorders>
              <w:top w:val="single" w:sz="4" w:space="0" w:color="C9C9C9"/>
              <w:left w:val="single" w:sz="4" w:space="0" w:color="C9C9C9"/>
              <w:bottom w:val="single" w:sz="4" w:space="0" w:color="C9C9C9"/>
              <w:right w:val="nil"/>
            </w:tcBorders>
            <w:shd w:val="clear" w:color="auto" w:fill="auto"/>
            <w:noWrap/>
            <w:vAlign w:val="center"/>
            <w:hideMark/>
          </w:tcPr>
          <w:p w14:paraId="43A09377"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Agyemang 2016</w:t>
            </w:r>
          </w:p>
        </w:tc>
        <w:tc>
          <w:tcPr>
            <w:tcW w:w="1120" w:type="dxa"/>
            <w:tcBorders>
              <w:top w:val="single" w:sz="4" w:space="0" w:color="C9C9C9"/>
              <w:left w:val="nil"/>
              <w:bottom w:val="single" w:sz="4" w:space="0" w:color="C9C9C9"/>
              <w:right w:val="nil"/>
            </w:tcBorders>
            <w:shd w:val="clear" w:color="auto" w:fill="auto"/>
            <w:noWrap/>
            <w:vAlign w:val="center"/>
            <w:hideMark/>
          </w:tcPr>
          <w:p w14:paraId="024627FB"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200" w:type="dxa"/>
            <w:tcBorders>
              <w:top w:val="single" w:sz="4" w:space="0" w:color="C9C9C9"/>
              <w:left w:val="nil"/>
              <w:bottom w:val="single" w:sz="4" w:space="0" w:color="C9C9C9"/>
              <w:right w:val="nil"/>
            </w:tcBorders>
            <w:shd w:val="clear" w:color="auto" w:fill="auto"/>
            <w:noWrap/>
            <w:vAlign w:val="center"/>
            <w:hideMark/>
          </w:tcPr>
          <w:p w14:paraId="5878834D"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240" w:type="dxa"/>
            <w:tcBorders>
              <w:top w:val="single" w:sz="4" w:space="0" w:color="C9C9C9"/>
              <w:left w:val="nil"/>
              <w:bottom w:val="single" w:sz="4" w:space="0" w:color="C9C9C9"/>
              <w:right w:val="nil"/>
            </w:tcBorders>
            <w:shd w:val="clear" w:color="auto" w:fill="auto"/>
            <w:noWrap/>
            <w:vAlign w:val="center"/>
            <w:hideMark/>
          </w:tcPr>
          <w:p w14:paraId="225206E1"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280" w:type="dxa"/>
            <w:tcBorders>
              <w:top w:val="single" w:sz="4" w:space="0" w:color="C9C9C9"/>
              <w:left w:val="nil"/>
              <w:bottom w:val="single" w:sz="4" w:space="0" w:color="C9C9C9"/>
              <w:right w:val="nil"/>
            </w:tcBorders>
            <w:shd w:val="clear" w:color="auto" w:fill="auto"/>
            <w:noWrap/>
            <w:vAlign w:val="center"/>
            <w:hideMark/>
          </w:tcPr>
          <w:p w14:paraId="3FDEB16B"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140" w:type="dxa"/>
            <w:tcBorders>
              <w:top w:val="single" w:sz="4" w:space="0" w:color="C9C9C9"/>
              <w:left w:val="nil"/>
              <w:bottom w:val="single" w:sz="4" w:space="0" w:color="C9C9C9"/>
              <w:right w:val="nil"/>
            </w:tcBorders>
            <w:shd w:val="clear" w:color="auto" w:fill="auto"/>
            <w:noWrap/>
            <w:vAlign w:val="center"/>
            <w:hideMark/>
          </w:tcPr>
          <w:p w14:paraId="5D491AE1"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200" w:type="dxa"/>
            <w:tcBorders>
              <w:top w:val="single" w:sz="4" w:space="0" w:color="C9C9C9"/>
              <w:left w:val="nil"/>
              <w:bottom w:val="single" w:sz="4" w:space="0" w:color="C9C9C9"/>
              <w:right w:val="nil"/>
            </w:tcBorders>
            <w:shd w:val="clear" w:color="auto" w:fill="auto"/>
            <w:noWrap/>
            <w:vAlign w:val="center"/>
            <w:hideMark/>
          </w:tcPr>
          <w:p w14:paraId="58990EBE"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360" w:type="dxa"/>
            <w:tcBorders>
              <w:top w:val="single" w:sz="4" w:space="0" w:color="C9C9C9"/>
              <w:left w:val="nil"/>
              <w:bottom w:val="single" w:sz="4" w:space="0" w:color="C9C9C9"/>
              <w:right w:val="single" w:sz="4" w:space="0" w:color="C9C9C9"/>
            </w:tcBorders>
            <w:shd w:val="clear" w:color="auto" w:fill="auto"/>
            <w:noWrap/>
            <w:vAlign w:val="center"/>
            <w:hideMark/>
          </w:tcPr>
          <w:p w14:paraId="02D7632C" w14:textId="77777777" w:rsidR="0060153F" w:rsidRPr="0060153F" w:rsidRDefault="0060153F" w:rsidP="0060153F">
            <w:pPr>
              <w:jc w:val="center"/>
              <w:rPr>
                <w:rFonts w:ascii="Calibri" w:eastAsia="Times New Roman" w:hAnsi="Calibri" w:cs="Calibri"/>
                <w:b/>
                <w:bCs/>
                <w:sz w:val="18"/>
                <w:szCs w:val="18"/>
                <w:lang w:val="es-ES" w:eastAsia="es-ES"/>
              </w:rPr>
            </w:pPr>
            <w:r w:rsidRPr="0060153F">
              <w:rPr>
                <w:rFonts w:ascii="Calibri" w:eastAsia="Times New Roman" w:hAnsi="Calibri" w:cs="Calibri"/>
                <w:b/>
                <w:bCs/>
                <w:sz w:val="18"/>
                <w:szCs w:val="18"/>
                <w:lang w:val="es-ES" w:eastAsia="es-ES"/>
              </w:rPr>
              <w:t>12</w:t>
            </w:r>
          </w:p>
        </w:tc>
      </w:tr>
      <w:tr w:rsidR="0060153F" w:rsidRPr="0060153F" w14:paraId="12473860" w14:textId="77777777" w:rsidTr="0060153F">
        <w:trPr>
          <w:trHeight w:val="315"/>
        </w:trPr>
        <w:tc>
          <w:tcPr>
            <w:tcW w:w="2580" w:type="dxa"/>
            <w:tcBorders>
              <w:top w:val="single" w:sz="4" w:space="0" w:color="C9C9C9"/>
              <w:left w:val="single" w:sz="4" w:space="0" w:color="C9C9C9"/>
              <w:bottom w:val="single" w:sz="4" w:space="0" w:color="C9C9C9"/>
              <w:right w:val="nil"/>
            </w:tcBorders>
            <w:shd w:val="clear" w:color="EDEDED" w:fill="EDEDED"/>
            <w:noWrap/>
            <w:vAlign w:val="center"/>
            <w:hideMark/>
          </w:tcPr>
          <w:p w14:paraId="6A5C9BB4"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Alkerwi 2012</w:t>
            </w:r>
          </w:p>
        </w:tc>
        <w:tc>
          <w:tcPr>
            <w:tcW w:w="1120" w:type="dxa"/>
            <w:tcBorders>
              <w:top w:val="single" w:sz="4" w:space="0" w:color="C9C9C9"/>
              <w:left w:val="nil"/>
              <w:bottom w:val="single" w:sz="4" w:space="0" w:color="C9C9C9"/>
              <w:right w:val="nil"/>
            </w:tcBorders>
            <w:shd w:val="clear" w:color="EDEDED" w:fill="EDEDED"/>
            <w:noWrap/>
            <w:vAlign w:val="center"/>
            <w:hideMark/>
          </w:tcPr>
          <w:p w14:paraId="7DCE3781"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1</w:t>
            </w:r>
          </w:p>
        </w:tc>
        <w:tc>
          <w:tcPr>
            <w:tcW w:w="1200" w:type="dxa"/>
            <w:tcBorders>
              <w:top w:val="single" w:sz="4" w:space="0" w:color="C9C9C9"/>
              <w:left w:val="nil"/>
              <w:bottom w:val="single" w:sz="4" w:space="0" w:color="C9C9C9"/>
              <w:right w:val="nil"/>
            </w:tcBorders>
            <w:shd w:val="clear" w:color="EDEDED" w:fill="EDEDED"/>
            <w:noWrap/>
            <w:vAlign w:val="center"/>
            <w:hideMark/>
          </w:tcPr>
          <w:p w14:paraId="6B345E60"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1</w:t>
            </w:r>
          </w:p>
        </w:tc>
        <w:tc>
          <w:tcPr>
            <w:tcW w:w="1240" w:type="dxa"/>
            <w:tcBorders>
              <w:top w:val="single" w:sz="4" w:space="0" w:color="C9C9C9"/>
              <w:left w:val="nil"/>
              <w:bottom w:val="single" w:sz="4" w:space="0" w:color="C9C9C9"/>
              <w:right w:val="nil"/>
            </w:tcBorders>
            <w:shd w:val="clear" w:color="EDEDED" w:fill="EDEDED"/>
            <w:noWrap/>
            <w:vAlign w:val="center"/>
            <w:hideMark/>
          </w:tcPr>
          <w:p w14:paraId="5315754C"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280" w:type="dxa"/>
            <w:tcBorders>
              <w:top w:val="single" w:sz="4" w:space="0" w:color="C9C9C9"/>
              <w:left w:val="nil"/>
              <w:bottom w:val="single" w:sz="4" w:space="0" w:color="C9C9C9"/>
              <w:right w:val="nil"/>
            </w:tcBorders>
            <w:shd w:val="clear" w:color="EDEDED" w:fill="EDEDED"/>
            <w:noWrap/>
            <w:vAlign w:val="center"/>
            <w:hideMark/>
          </w:tcPr>
          <w:p w14:paraId="7941B827"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140" w:type="dxa"/>
            <w:tcBorders>
              <w:top w:val="single" w:sz="4" w:space="0" w:color="C9C9C9"/>
              <w:left w:val="nil"/>
              <w:bottom w:val="single" w:sz="4" w:space="0" w:color="C9C9C9"/>
              <w:right w:val="nil"/>
            </w:tcBorders>
            <w:shd w:val="clear" w:color="EDEDED" w:fill="EDEDED"/>
            <w:noWrap/>
            <w:vAlign w:val="center"/>
            <w:hideMark/>
          </w:tcPr>
          <w:p w14:paraId="69429E4F"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1</w:t>
            </w:r>
          </w:p>
        </w:tc>
        <w:tc>
          <w:tcPr>
            <w:tcW w:w="1200" w:type="dxa"/>
            <w:tcBorders>
              <w:top w:val="single" w:sz="4" w:space="0" w:color="C9C9C9"/>
              <w:left w:val="nil"/>
              <w:bottom w:val="single" w:sz="4" w:space="0" w:color="C9C9C9"/>
              <w:right w:val="nil"/>
            </w:tcBorders>
            <w:shd w:val="clear" w:color="EDEDED" w:fill="EDEDED"/>
            <w:noWrap/>
            <w:vAlign w:val="center"/>
            <w:hideMark/>
          </w:tcPr>
          <w:p w14:paraId="3BC03D80"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360" w:type="dxa"/>
            <w:tcBorders>
              <w:top w:val="single" w:sz="4" w:space="0" w:color="C9C9C9"/>
              <w:left w:val="nil"/>
              <w:bottom w:val="single" w:sz="4" w:space="0" w:color="C9C9C9"/>
              <w:right w:val="single" w:sz="4" w:space="0" w:color="C9C9C9"/>
            </w:tcBorders>
            <w:shd w:val="clear" w:color="EDEDED" w:fill="EDEDED"/>
            <w:noWrap/>
            <w:vAlign w:val="center"/>
            <w:hideMark/>
          </w:tcPr>
          <w:p w14:paraId="59043A8E" w14:textId="77777777" w:rsidR="0060153F" w:rsidRPr="0060153F" w:rsidRDefault="0060153F" w:rsidP="0060153F">
            <w:pPr>
              <w:jc w:val="center"/>
              <w:rPr>
                <w:rFonts w:ascii="Calibri" w:eastAsia="Times New Roman" w:hAnsi="Calibri" w:cs="Calibri"/>
                <w:b/>
                <w:bCs/>
                <w:sz w:val="18"/>
                <w:szCs w:val="18"/>
                <w:lang w:val="es-ES" w:eastAsia="es-ES"/>
              </w:rPr>
            </w:pPr>
            <w:r w:rsidRPr="0060153F">
              <w:rPr>
                <w:rFonts w:ascii="Calibri" w:eastAsia="Times New Roman" w:hAnsi="Calibri" w:cs="Calibri"/>
                <w:b/>
                <w:bCs/>
                <w:sz w:val="18"/>
                <w:szCs w:val="18"/>
                <w:lang w:val="es-ES" w:eastAsia="es-ES"/>
              </w:rPr>
              <w:t>9</w:t>
            </w:r>
          </w:p>
        </w:tc>
      </w:tr>
      <w:tr w:rsidR="0060153F" w:rsidRPr="0060153F" w14:paraId="2C84E047" w14:textId="77777777" w:rsidTr="0060153F">
        <w:trPr>
          <w:trHeight w:val="315"/>
        </w:trPr>
        <w:tc>
          <w:tcPr>
            <w:tcW w:w="2580" w:type="dxa"/>
            <w:tcBorders>
              <w:top w:val="single" w:sz="4" w:space="0" w:color="C9C9C9"/>
              <w:left w:val="single" w:sz="4" w:space="0" w:color="C9C9C9"/>
              <w:bottom w:val="single" w:sz="4" w:space="0" w:color="C9C9C9"/>
              <w:right w:val="nil"/>
            </w:tcBorders>
            <w:shd w:val="clear" w:color="auto" w:fill="auto"/>
            <w:noWrap/>
            <w:vAlign w:val="center"/>
            <w:hideMark/>
          </w:tcPr>
          <w:p w14:paraId="514A65BC"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Alves 2015</w:t>
            </w:r>
          </w:p>
        </w:tc>
        <w:tc>
          <w:tcPr>
            <w:tcW w:w="1120" w:type="dxa"/>
            <w:tcBorders>
              <w:top w:val="single" w:sz="4" w:space="0" w:color="C9C9C9"/>
              <w:left w:val="nil"/>
              <w:bottom w:val="single" w:sz="4" w:space="0" w:color="C9C9C9"/>
              <w:right w:val="nil"/>
            </w:tcBorders>
            <w:shd w:val="clear" w:color="auto" w:fill="auto"/>
            <w:noWrap/>
            <w:vAlign w:val="center"/>
            <w:hideMark/>
          </w:tcPr>
          <w:p w14:paraId="2E2DB33E"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1</w:t>
            </w:r>
          </w:p>
        </w:tc>
        <w:tc>
          <w:tcPr>
            <w:tcW w:w="1200" w:type="dxa"/>
            <w:tcBorders>
              <w:top w:val="single" w:sz="4" w:space="0" w:color="C9C9C9"/>
              <w:left w:val="nil"/>
              <w:bottom w:val="single" w:sz="4" w:space="0" w:color="C9C9C9"/>
              <w:right w:val="nil"/>
            </w:tcBorders>
            <w:shd w:val="clear" w:color="auto" w:fill="auto"/>
            <w:noWrap/>
            <w:vAlign w:val="center"/>
            <w:hideMark/>
          </w:tcPr>
          <w:p w14:paraId="2A42121D"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240" w:type="dxa"/>
            <w:tcBorders>
              <w:top w:val="single" w:sz="4" w:space="0" w:color="C9C9C9"/>
              <w:left w:val="nil"/>
              <w:bottom w:val="single" w:sz="4" w:space="0" w:color="C9C9C9"/>
              <w:right w:val="nil"/>
            </w:tcBorders>
            <w:shd w:val="clear" w:color="auto" w:fill="auto"/>
            <w:noWrap/>
            <w:vAlign w:val="center"/>
            <w:hideMark/>
          </w:tcPr>
          <w:p w14:paraId="43BDAC0A"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1</w:t>
            </w:r>
          </w:p>
        </w:tc>
        <w:tc>
          <w:tcPr>
            <w:tcW w:w="1280" w:type="dxa"/>
            <w:tcBorders>
              <w:top w:val="single" w:sz="4" w:space="0" w:color="C9C9C9"/>
              <w:left w:val="nil"/>
              <w:bottom w:val="single" w:sz="4" w:space="0" w:color="C9C9C9"/>
              <w:right w:val="nil"/>
            </w:tcBorders>
            <w:shd w:val="clear" w:color="auto" w:fill="auto"/>
            <w:noWrap/>
            <w:vAlign w:val="center"/>
            <w:hideMark/>
          </w:tcPr>
          <w:p w14:paraId="5E7DDCBD"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140" w:type="dxa"/>
            <w:tcBorders>
              <w:top w:val="single" w:sz="4" w:space="0" w:color="C9C9C9"/>
              <w:left w:val="nil"/>
              <w:bottom w:val="single" w:sz="4" w:space="0" w:color="C9C9C9"/>
              <w:right w:val="nil"/>
            </w:tcBorders>
            <w:shd w:val="clear" w:color="auto" w:fill="auto"/>
            <w:noWrap/>
            <w:vAlign w:val="center"/>
            <w:hideMark/>
          </w:tcPr>
          <w:p w14:paraId="1D8A2816"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200" w:type="dxa"/>
            <w:tcBorders>
              <w:top w:val="single" w:sz="4" w:space="0" w:color="C9C9C9"/>
              <w:left w:val="nil"/>
              <w:bottom w:val="single" w:sz="4" w:space="0" w:color="C9C9C9"/>
              <w:right w:val="nil"/>
            </w:tcBorders>
            <w:shd w:val="clear" w:color="auto" w:fill="auto"/>
            <w:noWrap/>
            <w:vAlign w:val="center"/>
            <w:hideMark/>
          </w:tcPr>
          <w:p w14:paraId="58309D45"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360" w:type="dxa"/>
            <w:tcBorders>
              <w:top w:val="single" w:sz="4" w:space="0" w:color="C9C9C9"/>
              <w:left w:val="nil"/>
              <w:bottom w:val="single" w:sz="4" w:space="0" w:color="C9C9C9"/>
              <w:right w:val="single" w:sz="4" w:space="0" w:color="C9C9C9"/>
            </w:tcBorders>
            <w:shd w:val="clear" w:color="auto" w:fill="auto"/>
            <w:noWrap/>
            <w:vAlign w:val="center"/>
            <w:hideMark/>
          </w:tcPr>
          <w:p w14:paraId="5C0E52A1" w14:textId="77777777" w:rsidR="0060153F" w:rsidRPr="0060153F" w:rsidRDefault="0060153F" w:rsidP="0060153F">
            <w:pPr>
              <w:jc w:val="center"/>
              <w:rPr>
                <w:rFonts w:ascii="Calibri" w:eastAsia="Times New Roman" w:hAnsi="Calibri" w:cs="Calibri"/>
                <w:b/>
                <w:bCs/>
                <w:sz w:val="18"/>
                <w:szCs w:val="18"/>
                <w:lang w:val="es-ES" w:eastAsia="es-ES"/>
              </w:rPr>
            </w:pPr>
            <w:r w:rsidRPr="0060153F">
              <w:rPr>
                <w:rFonts w:ascii="Calibri" w:eastAsia="Times New Roman" w:hAnsi="Calibri" w:cs="Calibri"/>
                <w:b/>
                <w:bCs/>
                <w:sz w:val="18"/>
                <w:szCs w:val="18"/>
                <w:lang w:val="es-ES" w:eastAsia="es-ES"/>
              </w:rPr>
              <w:t>10</w:t>
            </w:r>
          </w:p>
        </w:tc>
      </w:tr>
      <w:tr w:rsidR="0060153F" w:rsidRPr="0060153F" w14:paraId="4E0288D8" w14:textId="77777777" w:rsidTr="0060153F">
        <w:trPr>
          <w:trHeight w:val="315"/>
        </w:trPr>
        <w:tc>
          <w:tcPr>
            <w:tcW w:w="2580" w:type="dxa"/>
            <w:tcBorders>
              <w:top w:val="single" w:sz="4" w:space="0" w:color="C9C9C9"/>
              <w:left w:val="single" w:sz="4" w:space="0" w:color="C9C9C9"/>
              <w:bottom w:val="single" w:sz="4" w:space="0" w:color="C9C9C9"/>
              <w:right w:val="nil"/>
            </w:tcBorders>
            <w:shd w:val="clear" w:color="EDEDED" w:fill="EDEDED"/>
            <w:noWrap/>
            <w:vAlign w:val="center"/>
            <w:hideMark/>
          </w:tcPr>
          <w:p w14:paraId="009CCBF4"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Argueza 2020</w:t>
            </w:r>
          </w:p>
        </w:tc>
        <w:tc>
          <w:tcPr>
            <w:tcW w:w="1120" w:type="dxa"/>
            <w:tcBorders>
              <w:top w:val="single" w:sz="4" w:space="0" w:color="C9C9C9"/>
              <w:left w:val="nil"/>
              <w:bottom w:val="single" w:sz="4" w:space="0" w:color="C9C9C9"/>
              <w:right w:val="nil"/>
            </w:tcBorders>
            <w:shd w:val="clear" w:color="EDEDED" w:fill="EDEDED"/>
            <w:noWrap/>
            <w:vAlign w:val="center"/>
            <w:hideMark/>
          </w:tcPr>
          <w:p w14:paraId="1A49000C"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1</w:t>
            </w:r>
          </w:p>
        </w:tc>
        <w:tc>
          <w:tcPr>
            <w:tcW w:w="1200" w:type="dxa"/>
            <w:tcBorders>
              <w:top w:val="single" w:sz="4" w:space="0" w:color="C9C9C9"/>
              <w:left w:val="nil"/>
              <w:bottom w:val="single" w:sz="4" w:space="0" w:color="C9C9C9"/>
              <w:right w:val="nil"/>
            </w:tcBorders>
            <w:shd w:val="clear" w:color="EDEDED" w:fill="EDEDED"/>
            <w:noWrap/>
            <w:vAlign w:val="center"/>
            <w:hideMark/>
          </w:tcPr>
          <w:p w14:paraId="7D938CDF"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1</w:t>
            </w:r>
          </w:p>
        </w:tc>
        <w:tc>
          <w:tcPr>
            <w:tcW w:w="1240" w:type="dxa"/>
            <w:tcBorders>
              <w:top w:val="single" w:sz="4" w:space="0" w:color="C9C9C9"/>
              <w:left w:val="nil"/>
              <w:bottom w:val="single" w:sz="4" w:space="0" w:color="C9C9C9"/>
              <w:right w:val="nil"/>
            </w:tcBorders>
            <w:shd w:val="clear" w:color="EDEDED" w:fill="EDEDED"/>
            <w:noWrap/>
            <w:vAlign w:val="center"/>
            <w:hideMark/>
          </w:tcPr>
          <w:p w14:paraId="20903B6A"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280" w:type="dxa"/>
            <w:tcBorders>
              <w:top w:val="single" w:sz="4" w:space="0" w:color="C9C9C9"/>
              <w:left w:val="nil"/>
              <w:bottom w:val="single" w:sz="4" w:space="0" w:color="C9C9C9"/>
              <w:right w:val="nil"/>
            </w:tcBorders>
            <w:shd w:val="clear" w:color="EDEDED" w:fill="EDEDED"/>
            <w:noWrap/>
            <w:vAlign w:val="center"/>
            <w:hideMark/>
          </w:tcPr>
          <w:p w14:paraId="58441F0F"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140" w:type="dxa"/>
            <w:tcBorders>
              <w:top w:val="single" w:sz="4" w:space="0" w:color="C9C9C9"/>
              <w:left w:val="nil"/>
              <w:bottom w:val="single" w:sz="4" w:space="0" w:color="C9C9C9"/>
              <w:right w:val="nil"/>
            </w:tcBorders>
            <w:shd w:val="clear" w:color="EDEDED" w:fill="EDEDED"/>
            <w:noWrap/>
            <w:vAlign w:val="center"/>
            <w:hideMark/>
          </w:tcPr>
          <w:p w14:paraId="48685C37"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1</w:t>
            </w:r>
          </w:p>
        </w:tc>
        <w:tc>
          <w:tcPr>
            <w:tcW w:w="1200" w:type="dxa"/>
            <w:tcBorders>
              <w:top w:val="single" w:sz="4" w:space="0" w:color="C9C9C9"/>
              <w:left w:val="nil"/>
              <w:bottom w:val="single" w:sz="4" w:space="0" w:color="C9C9C9"/>
              <w:right w:val="nil"/>
            </w:tcBorders>
            <w:shd w:val="clear" w:color="EDEDED" w:fill="EDEDED"/>
            <w:noWrap/>
            <w:vAlign w:val="center"/>
            <w:hideMark/>
          </w:tcPr>
          <w:p w14:paraId="66A674AF"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360" w:type="dxa"/>
            <w:tcBorders>
              <w:top w:val="single" w:sz="4" w:space="0" w:color="C9C9C9"/>
              <w:left w:val="nil"/>
              <w:bottom w:val="single" w:sz="4" w:space="0" w:color="C9C9C9"/>
              <w:right w:val="single" w:sz="4" w:space="0" w:color="C9C9C9"/>
            </w:tcBorders>
            <w:shd w:val="clear" w:color="EDEDED" w:fill="EDEDED"/>
            <w:noWrap/>
            <w:vAlign w:val="center"/>
            <w:hideMark/>
          </w:tcPr>
          <w:p w14:paraId="1AD73B16" w14:textId="77777777" w:rsidR="0060153F" w:rsidRPr="0060153F" w:rsidRDefault="0060153F" w:rsidP="0060153F">
            <w:pPr>
              <w:jc w:val="center"/>
              <w:rPr>
                <w:rFonts w:ascii="Calibri" w:eastAsia="Times New Roman" w:hAnsi="Calibri" w:cs="Calibri"/>
                <w:b/>
                <w:bCs/>
                <w:sz w:val="18"/>
                <w:szCs w:val="18"/>
                <w:lang w:val="es-ES" w:eastAsia="es-ES"/>
              </w:rPr>
            </w:pPr>
            <w:r w:rsidRPr="0060153F">
              <w:rPr>
                <w:rFonts w:ascii="Calibri" w:eastAsia="Times New Roman" w:hAnsi="Calibri" w:cs="Calibri"/>
                <w:b/>
                <w:bCs/>
                <w:sz w:val="18"/>
                <w:szCs w:val="18"/>
                <w:lang w:val="es-ES" w:eastAsia="es-ES"/>
              </w:rPr>
              <w:t>9</w:t>
            </w:r>
          </w:p>
        </w:tc>
      </w:tr>
      <w:tr w:rsidR="0060153F" w:rsidRPr="0060153F" w14:paraId="397457C4" w14:textId="77777777" w:rsidTr="0060153F">
        <w:trPr>
          <w:trHeight w:val="315"/>
        </w:trPr>
        <w:tc>
          <w:tcPr>
            <w:tcW w:w="2580" w:type="dxa"/>
            <w:tcBorders>
              <w:top w:val="single" w:sz="4" w:space="0" w:color="C9C9C9"/>
              <w:left w:val="single" w:sz="4" w:space="0" w:color="C9C9C9"/>
              <w:bottom w:val="single" w:sz="4" w:space="0" w:color="C9C9C9"/>
              <w:right w:val="nil"/>
            </w:tcBorders>
            <w:shd w:val="clear" w:color="auto" w:fill="auto"/>
            <w:noWrap/>
            <w:vAlign w:val="center"/>
            <w:hideMark/>
          </w:tcPr>
          <w:p w14:paraId="524895BE"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Bennet 2015</w:t>
            </w:r>
          </w:p>
        </w:tc>
        <w:tc>
          <w:tcPr>
            <w:tcW w:w="1120" w:type="dxa"/>
            <w:tcBorders>
              <w:top w:val="single" w:sz="4" w:space="0" w:color="C9C9C9"/>
              <w:left w:val="nil"/>
              <w:bottom w:val="single" w:sz="4" w:space="0" w:color="C9C9C9"/>
              <w:right w:val="nil"/>
            </w:tcBorders>
            <w:shd w:val="clear" w:color="auto" w:fill="auto"/>
            <w:noWrap/>
            <w:vAlign w:val="center"/>
            <w:hideMark/>
          </w:tcPr>
          <w:p w14:paraId="45A57A9B"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1</w:t>
            </w:r>
          </w:p>
        </w:tc>
        <w:tc>
          <w:tcPr>
            <w:tcW w:w="1200" w:type="dxa"/>
            <w:tcBorders>
              <w:top w:val="single" w:sz="4" w:space="0" w:color="C9C9C9"/>
              <w:left w:val="nil"/>
              <w:bottom w:val="single" w:sz="4" w:space="0" w:color="C9C9C9"/>
              <w:right w:val="nil"/>
            </w:tcBorders>
            <w:shd w:val="clear" w:color="auto" w:fill="auto"/>
            <w:noWrap/>
            <w:vAlign w:val="center"/>
            <w:hideMark/>
          </w:tcPr>
          <w:p w14:paraId="785D6B51"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240" w:type="dxa"/>
            <w:tcBorders>
              <w:top w:val="single" w:sz="4" w:space="0" w:color="C9C9C9"/>
              <w:left w:val="nil"/>
              <w:bottom w:val="single" w:sz="4" w:space="0" w:color="C9C9C9"/>
              <w:right w:val="nil"/>
            </w:tcBorders>
            <w:shd w:val="clear" w:color="auto" w:fill="auto"/>
            <w:noWrap/>
            <w:vAlign w:val="center"/>
            <w:hideMark/>
          </w:tcPr>
          <w:p w14:paraId="32EAE88E"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280" w:type="dxa"/>
            <w:tcBorders>
              <w:top w:val="single" w:sz="4" w:space="0" w:color="C9C9C9"/>
              <w:left w:val="nil"/>
              <w:bottom w:val="single" w:sz="4" w:space="0" w:color="C9C9C9"/>
              <w:right w:val="nil"/>
            </w:tcBorders>
            <w:shd w:val="clear" w:color="auto" w:fill="auto"/>
            <w:noWrap/>
            <w:vAlign w:val="center"/>
            <w:hideMark/>
          </w:tcPr>
          <w:p w14:paraId="78E8593D"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140" w:type="dxa"/>
            <w:tcBorders>
              <w:top w:val="single" w:sz="4" w:space="0" w:color="C9C9C9"/>
              <w:left w:val="nil"/>
              <w:bottom w:val="single" w:sz="4" w:space="0" w:color="C9C9C9"/>
              <w:right w:val="nil"/>
            </w:tcBorders>
            <w:shd w:val="clear" w:color="auto" w:fill="auto"/>
            <w:noWrap/>
            <w:vAlign w:val="center"/>
            <w:hideMark/>
          </w:tcPr>
          <w:p w14:paraId="04B46835"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200" w:type="dxa"/>
            <w:tcBorders>
              <w:top w:val="single" w:sz="4" w:space="0" w:color="C9C9C9"/>
              <w:left w:val="nil"/>
              <w:bottom w:val="single" w:sz="4" w:space="0" w:color="C9C9C9"/>
              <w:right w:val="nil"/>
            </w:tcBorders>
            <w:shd w:val="clear" w:color="auto" w:fill="auto"/>
            <w:noWrap/>
            <w:vAlign w:val="center"/>
            <w:hideMark/>
          </w:tcPr>
          <w:p w14:paraId="180E743A"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360" w:type="dxa"/>
            <w:tcBorders>
              <w:top w:val="single" w:sz="4" w:space="0" w:color="C9C9C9"/>
              <w:left w:val="nil"/>
              <w:bottom w:val="single" w:sz="4" w:space="0" w:color="C9C9C9"/>
              <w:right w:val="single" w:sz="4" w:space="0" w:color="C9C9C9"/>
            </w:tcBorders>
            <w:shd w:val="clear" w:color="auto" w:fill="auto"/>
            <w:noWrap/>
            <w:vAlign w:val="center"/>
            <w:hideMark/>
          </w:tcPr>
          <w:p w14:paraId="7D8D86AB" w14:textId="77777777" w:rsidR="0060153F" w:rsidRPr="0060153F" w:rsidRDefault="0060153F" w:rsidP="0060153F">
            <w:pPr>
              <w:jc w:val="center"/>
              <w:rPr>
                <w:rFonts w:ascii="Calibri" w:eastAsia="Times New Roman" w:hAnsi="Calibri" w:cs="Calibri"/>
                <w:b/>
                <w:bCs/>
                <w:sz w:val="18"/>
                <w:szCs w:val="18"/>
                <w:lang w:val="es-ES" w:eastAsia="es-ES"/>
              </w:rPr>
            </w:pPr>
            <w:r w:rsidRPr="0060153F">
              <w:rPr>
                <w:rFonts w:ascii="Calibri" w:eastAsia="Times New Roman" w:hAnsi="Calibri" w:cs="Calibri"/>
                <w:b/>
                <w:bCs/>
                <w:sz w:val="18"/>
                <w:szCs w:val="18"/>
                <w:lang w:val="es-ES" w:eastAsia="es-ES"/>
              </w:rPr>
              <w:t>11</w:t>
            </w:r>
          </w:p>
        </w:tc>
      </w:tr>
      <w:tr w:rsidR="0060153F" w:rsidRPr="0060153F" w14:paraId="1FC944C7" w14:textId="77777777" w:rsidTr="0060153F">
        <w:trPr>
          <w:trHeight w:val="315"/>
        </w:trPr>
        <w:tc>
          <w:tcPr>
            <w:tcW w:w="2580" w:type="dxa"/>
            <w:tcBorders>
              <w:top w:val="single" w:sz="4" w:space="0" w:color="C9C9C9"/>
              <w:left w:val="single" w:sz="4" w:space="0" w:color="C9C9C9"/>
              <w:bottom w:val="single" w:sz="4" w:space="0" w:color="C9C9C9"/>
              <w:right w:val="nil"/>
            </w:tcBorders>
            <w:shd w:val="clear" w:color="EDEDED" w:fill="EDEDED"/>
            <w:noWrap/>
            <w:vAlign w:val="center"/>
            <w:hideMark/>
          </w:tcPr>
          <w:p w14:paraId="3F57C79B"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Besharat-Pour 2014a</w:t>
            </w:r>
          </w:p>
        </w:tc>
        <w:tc>
          <w:tcPr>
            <w:tcW w:w="1120" w:type="dxa"/>
            <w:tcBorders>
              <w:top w:val="single" w:sz="4" w:space="0" w:color="C9C9C9"/>
              <w:left w:val="nil"/>
              <w:bottom w:val="single" w:sz="4" w:space="0" w:color="C9C9C9"/>
              <w:right w:val="nil"/>
            </w:tcBorders>
            <w:shd w:val="clear" w:color="EDEDED" w:fill="EDEDED"/>
            <w:noWrap/>
            <w:vAlign w:val="center"/>
            <w:hideMark/>
          </w:tcPr>
          <w:p w14:paraId="25915123"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1</w:t>
            </w:r>
          </w:p>
        </w:tc>
        <w:tc>
          <w:tcPr>
            <w:tcW w:w="1200" w:type="dxa"/>
            <w:tcBorders>
              <w:top w:val="single" w:sz="4" w:space="0" w:color="C9C9C9"/>
              <w:left w:val="nil"/>
              <w:bottom w:val="single" w:sz="4" w:space="0" w:color="C9C9C9"/>
              <w:right w:val="nil"/>
            </w:tcBorders>
            <w:shd w:val="clear" w:color="EDEDED" w:fill="EDEDED"/>
            <w:noWrap/>
            <w:vAlign w:val="center"/>
            <w:hideMark/>
          </w:tcPr>
          <w:p w14:paraId="52E27EA9"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240" w:type="dxa"/>
            <w:tcBorders>
              <w:top w:val="single" w:sz="4" w:space="0" w:color="C9C9C9"/>
              <w:left w:val="nil"/>
              <w:bottom w:val="single" w:sz="4" w:space="0" w:color="C9C9C9"/>
              <w:right w:val="nil"/>
            </w:tcBorders>
            <w:shd w:val="clear" w:color="EDEDED" w:fill="EDEDED"/>
            <w:noWrap/>
            <w:vAlign w:val="center"/>
            <w:hideMark/>
          </w:tcPr>
          <w:p w14:paraId="5621F628"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1</w:t>
            </w:r>
          </w:p>
        </w:tc>
        <w:tc>
          <w:tcPr>
            <w:tcW w:w="1280" w:type="dxa"/>
            <w:tcBorders>
              <w:top w:val="single" w:sz="4" w:space="0" w:color="C9C9C9"/>
              <w:left w:val="nil"/>
              <w:bottom w:val="single" w:sz="4" w:space="0" w:color="C9C9C9"/>
              <w:right w:val="nil"/>
            </w:tcBorders>
            <w:shd w:val="clear" w:color="EDEDED" w:fill="EDEDED"/>
            <w:noWrap/>
            <w:vAlign w:val="center"/>
            <w:hideMark/>
          </w:tcPr>
          <w:p w14:paraId="6FED316C"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140" w:type="dxa"/>
            <w:tcBorders>
              <w:top w:val="single" w:sz="4" w:space="0" w:color="C9C9C9"/>
              <w:left w:val="nil"/>
              <w:bottom w:val="single" w:sz="4" w:space="0" w:color="C9C9C9"/>
              <w:right w:val="nil"/>
            </w:tcBorders>
            <w:shd w:val="clear" w:color="EDEDED" w:fill="EDEDED"/>
            <w:noWrap/>
            <w:vAlign w:val="center"/>
            <w:hideMark/>
          </w:tcPr>
          <w:p w14:paraId="798DF4B7"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1</w:t>
            </w:r>
          </w:p>
        </w:tc>
        <w:tc>
          <w:tcPr>
            <w:tcW w:w="1200" w:type="dxa"/>
            <w:tcBorders>
              <w:top w:val="single" w:sz="4" w:space="0" w:color="C9C9C9"/>
              <w:left w:val="nil"/>
              <w:bottom w:val="single" w:sz="4" w:space="0" w:color="C9C9C9"/>
              <w:right w:val="nil"/>
            </w:tcBorders>
            <w:shd w:val="clear" w:color="EDEDED" w:fill="EDEDED"/>
            <w:noWrap/>
            <w:vAlign w:val="center"/>
            <w:hideMark/>
          </w:tcPr>
          <w:p w14:paraId="55F213AE"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360" w:type="dxa"/>
            <w:tcBorders>
              <w:top w:val="single" w:sz="4" w:space="0" w:color="C9C9C9"/>
              <w:left w:val="nil"/>
              <w:bottom w:val="single" w:sz="4" w:space="0" w:color="C9C9C9"/>
              <w:right w:val="single" w:sz="4" w:space="0" w:color="C9C9C9"/>
            </w:tcBorders>
            <w:shd w:val="clear" w:color="EDEDED" w:fill="EDEDED"/>
            <w:noWrap/>
            <w:vAlign w:val="center"/>
            <w:hideMark/>
          </w:tcPr>
          <w:p w14:paraId="42E9D626" w14:textId="77777777" w:rsidR="0060153F" w:rsidRPr="0060153F" w:rsidRDefault="0060153F" w:rsidP="0060153F">
            <w:pPr>
              <w:jc w:val="center"/>
              <w:rPr>
                <w:rFonts w:ascii="Calibri" w:eastAsia="Times New Roman" w:hAnsi="Calibri" w:cs="Calibri"/>
                <w:b/>
                <w:bCs/>
                <w:sz w:val="18"/>
                <w:szCs w:val="18"/>
                <w:lang w:val="es-ES" w:eastAsia="es-ES"/>
              </w:rPr>
            </w:pPr>
            <w:r w:rsidRPr="0060153F">
              <w:rPr>
                <w:rFonts w:ascii="Calibri" w:eastAsia="Times New Roman" w:hAnsi="Calibri" w:cs="Calibri"/>
                <w:b/>
                <w:bCs/>
                <w:sz w:val="18"/>
                <w:szCs w:val="18"/>
                <w:lang w:val="es-ES" w:eastAsia="es-ES"/>
              </w:rPr>
              <w:t>9</w:t>
            </w:r>
          </w:p>
        </w:tc>
      </w:tr>
      <w:tr w:rsidR="0060153F" w:rsidRPr="0060153F" w14:paraId="3F295757" w14:textId="77777777" w:rsidTr="0060153F">
        <w:trPr>
          <w:trHeight w:val="315"/>
        </w:trPr>
        <w:tc>
          <w:tcPr>
            <w:tcW w:w="2580" w:type="dxa"/>
            <w:tcBorders>
              <w:top w:val="single" w:sz="4" w:space="0" w:color="C9C9C9"/>
              <w:left w:val="single" w:sz="4" w:space="0" w:color="C9C9C9"/>
              <w:bottom w:val="single" w:sz="4" w:space="0" w:color="C9C9C9"/>
              <w:right w:val="nil"/>
            </w:tcBorders>
            <w:shd w:val="clear" w:color="auto" w:fill="auto"/>
            <w:noWrap/>
            <w:vAlign w:val="center"/>
            <w:hideMark/>
          </w:tcPr>
          <w:p w14:paraId="07603906"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Besharat Pour 2014b</w:t>
            </w:r>
          </w:p>
        </w:tc>
        <w:tc>
          <w:tcPr>
            <w:tcW w:w="1120" w:type="dxa"/>
            <w:tcBorders>
              <w:top w:val="single" w:sz="4" w:space="0" w:color="C9C9C9"/>
              <w:left w:val="nil"/>
              <w:bottom w:val="single" w:sz="4" w:space="0" w:color="C9C9C9"/>
              <w:right w:val="nil"/>
            </w:tcBorders>
            <w:shd w:val="clear" w:color="auto" w:fill="auto"/>
            <w:noWrap/>
            <w:vAlign w:val="center"/>
            <w:hideMark/>
          </w:tcPr>
          <w:p w14:paraId="11784D89"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1</w:t>
            </w:r>
          </w:p>
        </w:tc>
        <w:tc>
          <w:tcPr>
            <w:tcW w:w="1200" w:type="dxa"/>
            <w:tcBorders>
              <w:top w:val="single" w:sz="4" w:space="0" w:color="C9C9C9"/>
              <w:left w:val="nil"/>
              <w:bottom w:val="single" w:sz="4" w:space="0" w:color="C9C9C9"/>
              <w:right w:val="nil"/>
            </w:tcBorders>
            <w:shd w:val="clear" w:color="auto" w:fill="auto"/>
            <w:noWrap/>
            <w:vAlign w:val="center"/>
            <w:hideMark/>
          </w:tcPr>
          <w:p w14:paraId="4F4336A4"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240" w:type="dxa"/>
            <w:tcBorders>
              <w:top w:val="single" w:sz="4" w:space="0" w:color="C9C9C9"/>
              <w:left w:val="nil"/>
              <w:bottom w:val="single" w:sz="4" w:space="0" w:color="C9C9C9"/>
              <w:right w:val="nil"/>
            </w:tcBorders>
            <w:shd w:val="clear" w:color="auto" w:fill="auto"/>
            <w:noWrap/>
            <w:vAlign w:val="center"/>
            <w:hideMark/>
          </w:tcPr>
          <w:p w14:paraId="6094226B"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1</w:t>
            </w:r>
          </w:p>
        </w:tc>
        <w:tc>
          <w:tcPr>
            <w:tcW w:w="1280" w:type="dxa"/>
            <w:tcBorders>
              <w:top w:val="single" w:sz="4" w:space="0" w:color="C9C9C9"/>
              <w:left w:val="nil"/>
              <w:bottom w:val="single" w:sz="4" w:space="0" w:color="C9C9C9"/>
              <w:right w:val="nil"/>
            </w:tcBorders>
            <w:shd w:val="clear" w:color="auto" w:fill="auto"/>
            <w:noWrap/>
            <w:vAlign w:val="center"/>
            <w:hideMark/>
          </w:tcPr>
          <w:p w14:paraId="2DF951D7"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140" w:type="dxa"/>
            <w:tcBorders>
              <w:top w:val="single" w:sz="4" w:space="0" w:color="C9C9C9"/>
              <w:left w:val="nil"/>
              <w:bottom w:val="single" w:sz="4" w:space="0" w:color="C9C9C9"/>
              <w:right w:val="nil"/>
            </w:tcBorders>
            <w:shd w:val="clear" w:color="auto" w:fill="auto"/>
            <w:noWrap/>
            <w:vAlign w:val="center"/>
            <w:hideMark/>
          </w:tcPr>
          <w:p w14:paraId="50C57F52"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1</w:t>
            </w:r>
          </w:p>
        </w:tc>
        <w:tc>
          <w:tcPr>
            <w:tcW w:w="1200" w:type="dxa"/>
            <w:tcBorders>
              <w:top w:val="single" w:sz="4" w:space="0" w:color="C9C9C9"/>
              <w:left w:val="nil"/>
              <w:bottom w:val="single" w:sz="4" w:space="0" w:color="C9C9C9"/>
              <w:right w:val="nil"/>
            </w:tcBorders>
            <w:shd w:val="clear" w:color="auto" w:fill="auto"/>
            <w:noWrap/>
            <w:vAlign w:val="center"/>
            <w:hideMark/>
          </w:tcPr>
          <w:p w14:paraId="43B23AF0"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360" w:type="dxa"/>
            <w:tcBorders>
              <w:top w:val="single" w:sz="4" w:space="0" w:color="C9C9C9"/>
              <w:left w:val="nil"/>
              <w:bottom w:val="single" w:sz="4" w:space="0" w:color="C9C9C9"/>
              <w:right w:val="single" w:sz="4" w:space="0" w:color="C9C9C9"/>
            </w:tcBorders>
            <w:shd w:val="clear" w:color="auto" w:fill="auto"/>
            <w:noWrap/>
            <w:vAlign w:val="center"/>
            <w:hideMark/>
          </w:tcPr>
          <w:p w14:paraId="278BF456" w14:textId="77777777" w:rsidR="0060153F" w:rsidRPr="0060153F" w:rsidRDefault="0060153F" w:rsidP="0060153F">
            <w:pPr>
              <w:jc w:val="center"/>
              <w:rPr>
                <w:rFonts w:ascii="Calibri" w:eastAsia="Times New Roman" w:hAnsi="Calibri" w:cs="Calibri"/>
                <w:b/>
                <w:bCs/>
                <w:sz w:val="18"/>
                <w:szCs w:val="18"/>
                <w:lang w:val="es-ES" w:eastAsia="es-ES"/>
              </w:rPr>
            </w:pPr>
            <w:r w:rsidRPr="0060153F">
              <w:rPr>
                <w:rFonts w:ascii="Calibri" w:eastAsia="Times New Roman" w:hAnsi="Calibri" w:cs="Calibri"/>
                <w:b/>
                <w:bCs/>
                <w:sz w:val="18"/>
                <w:szCs w:val="18"/>
                <w:lang w:val="es-ES" w:eastAsia="es-ES"/>
              </w:rPr>
              <w:t>9</w:t>
            </w:r>
          </w:p>
        </w:tc>
      </w:tr>
      <w:tr w:rsidR="0060153F" w:rsidRPr="0060153F" w14:paraId="0A005E21" w14:textId="77777777" w:rsidTr="0060153F">
        <w:trPr>
          <w:trHeight w:val="315"/>
        </w:trPr>
        <w:tc>
          <w:tcPr>
            <w:tcW w:w="2580" w:type="dxa"/>
            <w:tcBorders>
              <w:top w:val="single" w:sz="4" w:space="0" w:color="C9C9C9"/>
              <w:left w:val="single" w:sz="4" w:space="0" w:color="C9C9C9"/>
              <w:bottom w:val="single" w:sz="4" w:space="0" w:color="C9C9C9"/>
              <w:right w:val="nil"/>
            </w:tcBorders>
            <w:shd w:val="clear" w:color="EDEDED" w:fill="EDEDED"/>
            <w:noWrap/>
            <w:vAlign w:val="center"/>
            <w:hideMark/>
          </w:tcPr>
          <w:p w14:paraId="3008851D"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Bodewes 2021</w:t>
            </w:r>
          </w:p>
        </w:tc>
        <w:tc>
          <w:tcPr>
            <w:tcW w:w="1120" w:type="dxa"/>
            <w:tcBorders>
              <w:top w:val="single" w:sz="4" w:space="0" w:color="C9C9C9"/>
              <w:left w:val="nil"/>
              <w:bottom w:val="single" w:sz="4" w:space="0" w:color="C9C9C9"/>
              <w:right w:val="nil"/>
            </w:tcBorders>
            <w:shd w:val="clear" w:color="EDEDED" w:fill="EDEDED"/>
            <w:noWrap/>
            <w:vAlign w:val="center"/>
            <w:hideMark/>
          </w:tcPr>
          <w:p w14:paraId="51E78193"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1</w:t>
            </w:r>
          </w:p>
        </w:tc>
        <w:tc>
          <w:tcPr>
            <w:tcW w:w="1200" w:type="dxa"/>
            <w:tcBorders>
              <w:top w:val="single" w:sz="4" w:space="0" w:color="C9C9C9"/>
              <w:left w:val="nil"/>
              <w:bottom w:val="single" w:sz="4" w:space="0" w:color="C9C9C9"/>
              <w:right w:val="nil"/>
            </w:tcBorders>
            <w:shd w:val="clear" w:color="EDEDED" w:fill="EDEDED"/>
            <w:noWrap/>
            <w:vAlign w:val="center"/>
            <w:hideMark/>
          </w:tcPr>
          <w:p w14:paraId="3962CEA7"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240" w:type="dxa"/>
            <w:tcBorders>
              <w:top w:val="single" w:sz="4" w:space="0" w:color="C9C9C9"/>
              <w:left w:val="nil"/>
              <w:bottom w:val="single" w:sz="4" w:space="0" w:color="C9C9C9"/>
              <w:right w:val="nil"/>
            </w:tcBorders>
            <w:shd w:val="clear" w:color="EDEDED" w:fill="EDEDED"/>
            <w:noWrap/>
            <w:vAlign w:val="center"/>
            <w:hideMark/>
          </w:tcPr>
          <w:p w14:paraId="1E9EA5E0"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1</w:t>
            </w:r>
          </w:p>
        </w:tc>
        <w:tc>
          <w:tcPr>
            <w:tcW w:w="1280" w:type="dxa"/>
            <w:tcBorders>
              <w:top w:val="single" w:sz="4" w:space="0" w:color="C9C9C9"/>
              <w:left w:val="nil"/>
              <w:bottom w:val="single" w:sz="4" w:space="0" w:color="C9C9C9"/>
              <w:right w:val="nil"/>
            </w:tcBorders>
            <w:shd w:val="clear" w:color="EDEDED" w:fill="EDEDED"/>
            <w:noWrap/>
            <w:vAlign w:val="center"/>
            <w:hideMark/>
          </w:tcPr>
          <w:p w14:paraId="474E479C"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140" w:type="dxa"/>
            <w:tcBorders>
              <w:top w:val="single" w:sz="4" w:space="0" w:color="C9C9C9"/>
              <w:left w:val="nil"/>
              <w:bottom w:val="single" w:sz="4" w:space="0" w:color="C9C9C9"/>
              <w:right w:val="nil"/>
            </w:tcBorders>
            <w:shd w:val="clear" w:color="EDEDED" w:fill="EDEDED"/>
            <w:noWrap/>
            <w:vAlign w:val="center"/>
            <w:hideMark/>
          </w:tcPr>
          <w:p w14:paraId="211DFF38"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1</w:t>
            </w:r>
          </w:p>
        </w:tc>
        <w:tc>
          <w:tcPr>
            <w:tcW w:w="1200" w:type="dxa"/>
            <w:tcBorders>
              <w:top w:val="single" w:sz="4" w:space="0" w:color="C9C9C9"/>
              <w:left w:val="nil"/>
              <w:bottom w:val="single" w:sz="4" w:space="0" w:color="C9C9C9"/>
              <w:right w:val="nil"/>
            </w:tcBorders>
            <w:shd w:val="clear" w:color="EDEDED" w:fill="EDEDED"/>
            <w:noWrap/>
            <w:vAlign w:val="center"/>
            <w:hideMark/>
          </w:tcPr>
          <w:p w14:paraId="16D4CF21"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360" w:type="dxa"/>
            <w:tcBorders>
              <w:top w:val="single" w:sz="4" w:space="0" w:color="C9C9C9"/>
              <w:left w:val="nil"/>
              <w:bottom w:val="single" w:sz="4" w:space="0" w:color="C9C9C9"/>
              <w:right w:val="single" w:sz="4" w:space="0" w:color="C9C9C9"/>
            </w:tcBorders>
            <w:shd w:val="clear" w:color="EDEDED" w:fill="EDEDED"/>
            <w:noWrap/>
            <w:vAlign w:val="center"/>
            <w:hideMark/>
          </w:tcPr>
          <w:p w14:paraId="7D1AD8E9" w14:textId="77777777" w:rsidR="0060153F" w:rsidRPr="0060153F" w:rsidRDefault="0060153F" w:rsidP="0060153F">
            <w:pPr>
              <w:jc w:val="center"/>
              <w:rPr>
                <w:rFonts w:ascii="Calibri" w:eastAsia="Times New Roman" w:hAnsi="Calibri" w:cs="Calibri"/>
                <w:b/>
                <w:bCs/>
                <w:sz w:val="18"/>
                <w:szCs w:val="18"/>
                <w:lang w:val="es-ES" w:eastAsia="es-ES"/>
              </w:rPr>
            </w:pPr>
            <w:r w:rsidRPr="0060153F">
              <w:rPr>
                <w:rFonts w:ascii="Calibri" w:eastAsia="Times New Roman" w:hAnsi="Calibri" w:cs="Calibri"/>
                <w:b/>
                <w:bCs/>
                <w:sz w:val="18"/>
                <w:szCs w:val="18"/>
                <w:lang w:val="es-ES" w:eastAsia="es-ES"/>
              </w:rPr>
              <w:t>9</w:t>
            </w:r>
          </w:p>
        </w:tc>
      </w:tr>
      <w:tr w:rsidR="0060153F" w:rsidRPr="0060153F" w14:paraId="2E4D2EB4" w14:textId="77777777" w:rsidTr="0060153F">
        <w:trPr>
          <w:trHeight w:val="315"/>
        </w:trPr>
        <w:tc>
          <w:tcPr>
            <w:tcW w:w="2580" w:type="dxa"/>
            <w:tcBorders>
              <w:top w:val="single" w:sz="4" w:space="0" w:color="C9C9C9"/>
              <w:left w:val="single" w:sz="4" w:space="0" w:color="C9C9C9"/>
              <w:bottom w:val="single" w:sz="4" w:space="0" w:color="C9C9C9"/>
              <w:right w:val="nil"/>
            </w:tcBorders>
            <w:shd w:val="clear" w:color="auto" w:fill="auto"/>
            <w:noWrap/>
            <w:vAlign w:val="center"/>
            <w:hideMark/>
          </w:tcPr>
          <w:p w14:paraId="4B27D8A7"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Brown 2017</w:t>
            </w:r>
          </w:p>
        </w:tc>
        <w:tc>
          <w:tcPr>
            <w:tcW w:w="1120" w:type="dxa"/>
            <w:tcBorders>
              <w:top w:val="single" w:sz="4" w:space="0" w:color="C9C9C9"/>
              <w:left w:val="nil"/>
              <w:bottom w:val="single" w:sz="4" w:space="0" w:color="C9C9C9"/>
              <w:right w:val="nil"/>
            </w:tcBorders>
            <w:shd w:val="clear" w:color="auto" w:fill="auto"/>
            <w:noWrap/>
            <w:vAlign w:val="center"/>
            <w:hideMark/>
          </w:tcPr>
          <w:p w14:paraId="52AF4F24"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1</w:t>
            </w:r>
          </w:p>
        </w:tc>
        <w:tc>
          <w:tcPr>
            <w:tcW w:w="1200" w:type="dxa"/>
            <w:tcBorders>
              <w:top w:val="single" w:sz="4" w:space="0" w:color="C9C9C9"/>
              <w:left w:val="nil"/>
              <w:bottom w:val="single" w:sz="4" w:space="0" w:color="C9C9C9"/>
              <w:right w:val="nil"/>
            </w:tcBorders>
            <w:shd w:val="clear" w:color="auto" w:fill="auto"/>
            <w:noWrap/>
            <w:vAlign w:val="center"/>
            <w:hideMark/>
          </w:tcPr>
          <w:p w14:paraId="2A7BF511"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1</w:t>
            </w:r>
          </w:p>
        </w:tc>
        <w:tc>
          <w:tcPr>
            <w:tcW w:w="1240" w:type="dxa"/>
            <w:tcBorders>
              <w:top w:val="single" w:sz="4" w:space="0" w:color="C9C9C9"/>
              <w:left w:val="nil"/>
              <w:bottom w:val="single" w:sz="4" w:space="0" w:color="C9C9C9"/>
              <w:right w:val="nil"/>
            </w:tcBorders>
            <w:shd w:val="clear" w:color="auto" w:fill="auto"/>
            <w:noWrap/>
            <w:vAlign w:val="center"/>
            <w:hideMark/>
          </w:tcPr>
          <w:p w14:paraId="7075509C"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1</w:t>
            </w:r>
          </w:p>
        </w:tc>
        <w:tc>
          <w:tcPr>
            <w:tcW w:w="1280" w:type="dxa"/>
            <w:tcBorders>
              <w:top w:val="single" w:sz="4" w:space="0" w:color="C9C9C9"/>
              <w:left w:val="nil"/>
              <w:bottom w:val="single" w:sz="4" w:space="0" w:color="C9C9C9"/>
              <w:right w:val="nil"/>
            </w:tcBorders>
            <w:shd w:val="clear" w:color="auto" w:fill="auto"/>
            <w:noWrap/>
            <w:vAlign w:val="center"/>
            <w:hideMark/>
          </w:tcPr>
          <w:p w14:paraId="5FA25CCB"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140" w:type="dxa"/>
            <w:tcBorders>
              <w:top w:val="single" w:sz="4" w:space="0" w:color="C9C9C9"/>
              <w:left w:val="nil"/>
              <w:bottom w:val="single" w:sz="4" w:space="0" w:color="C9C9C9"/>
              <w:right w:val="nil"/>
            </w:tcBorders>
            <w:shd w:val="clear" w:color="auto" w:fill="auto"/>
            <w:noWrap/>
            <w:vAlign w:val="center"/>
            <w:hideMark/>
          </w:tcPr>
          <w:p w14:paraId="72CEB5C7"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200" w:type="dxa"/>
            <w:tcBorders>
              <w:top w:val="single" w:sz="4" w:space="0" w:color="C9C9C9"/>
              <w:left w:val="nil"/>
              <w:bottom w:val="single" w:sz="4" w:space="0" w:color="C9C9C9"/>
              <w:right w:val="nil"/>
            </w:tcBorders>
            <w:shd w:val="clear" w:color="auto" w:fill="auto"/>
            <w:noWrap/>
            <w:vAlign w:val="center"/>
            <w:hideMark/>
          </w:tcPr>
          <w:p w14:paraId="7F2091EB"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360" w:type="dxa"/>
            <w:tcBorders>
              <w:top w:val="single" w:sz="4" w:space="0" w:color="C9C9C9"/>
              <w:left w:val="nil"/>
              <w:bottom w:val="single" w:sz="4" w:space="0" w:color="C9C9C9"/>
              <w:right w:val="single" w:sz="4" w:space="0" w:color="C9C9C9"/>
            </w:tcBorders>
            <w:shd w:val="clear" w:color="auto" w:fill="auto"/>
            <w:noWrap/>
            <w:vAlign w:val="center"/>
            <w:hideMark/>
          </w:tcPr>
          <w:p w14:paraId="1F8AE3AD" w14:textId="77777777" w:rsidR="0060153F" w:rsidRPr="0060153F" w:rsidRDefault="0060153F" w:rsidP="0060153F">
            <w:pPr>
              <w:jc w:val="center"/>
              <w:rPr>
                <w:rFonts w:ascii="Calibri" w:eastAsia="Times New Roman" w:hAnsi="Calibri" w:cs="Calibri"/>
                <w:b/>
                <w:bCs/>
                <w:sz w:val="18"/>
                <w:szCs w:val="18"/>
                <w:lang w:val="es-ES" w:eastAsia="es-ES"/>
              </w:rPr>
            </w:pPr>
            <w:r w:rsidRPr="0060153F">
              <w:rPr>
                <w:rFonts w:ascii="Calibri" w:eastAsia="Times New Roman" w:hAnsi="Calibri" w:cs="Calibri"/>
                <w:b/>
                <w:bCs/>
                <w:sz w:val="18"/>
                <w:szCs w:val="18"/>
                <w:lang w:val="es-ES" w:eastAsia="es-ES"/>
              </w:rPr>
              <w:t>9</w:t>
            </w:r>
          </w:p>
        </w:tc>
      </w:tr>
      <w:tr w:rsidR="0060153F" w:rsidRPr="0060153F" w14:paraId="40C0ACD4" w14:textId="77777777" w:rsidTr="0060153F">
        <w:trPr>
          <w:trHeight w:val="315"/>
        </w:trPr>
        <w:tc>
          <w:tcPr>
            <w:tcW w:w="2580" w:type="dxa"/>
            <w:tcBorders>
              <w:top w:val="single" w:sz="4" w:space="0" w:color="C9C9C9"/>
              <w:left w:val="single" w:sz="4" w:space="0" w:color="C9C9C9"/>
              <w:bottom w:val="single" w:sz="4" w:space="0" w:color="C9C9C9"/>
              <w:right w:val="nil"/>
            </w:tcBorders>
            <w:shd w:val="clear" w:color="EDEDED" w:fill="EDEDED"/>
            <w:noWrap/>
            <w:vAlign w:val="center"/>
            <w:hideMark/>
          </w:tcPr>
          <w:p w14:paraId="62057479"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Cohen 2020</w:t>
            </w:r>
          </w:p>
        </w:tc>
        <w:tc>
          <w:tcPr>
            <w:tcW w:w="1120" w:type="dxa"/>
            <w:tcBorders>
              <w:top w:val="single" w:sz="4" w:space="0" w:color="C9C9C9"/>
              <w:left w:val="nil"/>
              <w:bottom w:val="single" w:sz="4" w:space="0" w:color="C9C9C9"/>
              <w:right w:val="nil"/>
            </w:tcBorders>
            <w:shd w:val="clear" w:color="EDEDED" w:fill="EDEDED"/>
            <w:noWrap/>
            <w:vAlign w:val="center"/>
            <w:hideMark/>
          </w:tcPr>
          <w:p w14:paraId="065231EF"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200" w:type="dxa"/>
            <w:tcBorders>
              <w:top w:val="single" w:sz="4" w:space="0" w:color="C9C9C9"/>
              <w:left w:val="nil"/>
              <w:bottom w:val="single" w:sz="4" w:space="0" w:color="C9C9C9"/>
              <w:right w:val="nil"/>
            </w:tcBorders>
            <w:shd w:val="clear" w:color="EDEDED" w:fill="EDEDED"/>
            <w:noWrap/>
            <w:vAlign w:val="center"/>
            <w:hideMark/>
          </w:tcPr>
          <w:p w14:paraId="1A52477D"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1</w:t>
            </w:r>
          </w:p>
        </w:tc>
        <w:tc>
          <w:tcPr>
            <w:tcW w:w="1240" w:type="dxa"/>
            <w:tcBorders>
              <w:top w:val="single" w:sz="4" w:space="0" w:color="C9C9C9"/>
              <w:left w:val="nil"/>
              <w:bottom w:val="single" w:sz="4" w:space="0" w:color="C9C9C9"/>
              <w:right w:val="nil"/>
            </w:tcBorders>
            <w:shd w:val="clear" w:color="EDEDED" w:fill="EDEDED"/>
            <w:noWrap/>
            <w:vAlign w:val="center"/>
            <w:hideMark/>
          </w:tcPr>
          <w:p w14:paraId="618D3996"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280" w:type="dxa"/>
            <w:tcBorders>
              <w:top w:val="single" w:sz="4" w:space="0" w:color="C9C9C9"/>
              <w:left w:val="nil"/>
              <w:bottom w:val="single" w:sz="4" w:space="0" w:color="C9C9C9"/>
              <w:right w:val="nil"/>
            </w:tcBorders>
            <w:shd w:val="clear" w:color="EDEDED" w:fill="EDEDED"/>
            <w:noWrap/>
            <w:vAlign w:val="center"/>
            <w:hideMark/>
          </w:tcPr>
          <w:p w14:paraId="01E70BA8"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1</w:t>
            </w:r>
          </w:p>
        </w:tc>
        <w:tc>
          <w:tcPr>
            <w:tcW w:w="1140" w:type="dxa"/>
            <w:tcBorders>
              <w:top w:val="single" w:sz="4" w:space="0" w:color="C9C9C9"/>
              <w:left w:val="nil"/>
              <w:bottom w:val="single" w:sz="4" w:space="0" w:color="C9C9C9"/>
              <w:right w:val="nil"/>
            </w:tcBorders>
            <w:shd w:val="clear" w:color="EDEDED" w:fill="EDEDED"/>
            <w:noWrap/>
            <w:vAlign w:val="center"/>
            <w:hideMark/>
          </w:tcPr>
          <w:p w14:paraId="17B6EF8B"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1</w:t>
            </w:r>
          </w:p>
        </w:tc>
        <w:tc>
          <w:tcPr>
            <w:tcW w:w="1200" w:type="dxa"/>
            <w:tcBorders>
              <w:top w:val="single" w:sz="4" w:space="0" w:color="C9C9C9"/>
              <w:left w:val="nil"/>
              <w:bottom w:val="single" w:sz="4" w:space="0" w:color="C9C9C9"/>
              <w:right w:val="nil"/>
            </w:tcBorders>
            <w:shd w:val="clear" w:color="EDEDED" w:fill="EDEDED"/>
            <w:noWrap/>
            <w:vAlign w:val="center"/>
            <w:hideMark/>
          </w:tcPr>
          <w:p w14:paraId="60107439"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360" w:type="dxa"/>
            <w:tcBorders>
              <w:top w:val="single" w:sz="4" w:space="0" w:color="C9C9C9"/>
              <w:left w:val="nil"/>
              <w:bottom w:val="single" w:sz="4" w:space="0" w:color="C9C9C9"/>
              <w:right w:val="single" w:sz="4" w:space="0" w:color="C9C9C9"/>
            </w:tcBorders>
            <w:shd w:val="clear" w:color="EDEDED" w:fill="EDEDED"/>
            <w:noWrap/>
            <w:vAlign w:val="center"/>
            <w:hideMark/>
          </w:tcPr>
          <w:p w14:paraId="72479F8C" w14:textId="77777777" w:rsidR="0060153F" w:rsidRPr="0060153F" w:rsidRDefault="0060153F" w:rsidP="0060153F">
            <w:pPr>
              <w:jc w:val="center"/>
              <w:rPr>
                <w:rFonts w:ascii="Calibri" w:eastAsia="Times New Roman" w:hAnsi="Calibri" w:cs="Calibri"/>
                <w:b/>
                <w:bCs/>
                <w:sz w:val="18"/>
                <w:szCs w:val="18"/>
                <w:lang w:val="es-ES" w:eastAsia="es-ES"/>
              </w:rPr>
            </w:pPr>
            <w:r w:rsidRPr="0060153F">
              <w:rPr>
                <w:rFonts w:ascii="Calibri" w:eastAsia="Times New Roman" w:hAnsi="Calibri" w:cs="Calibri"/>
                <w:b/>
                <w:bCs/>
                <w:sz w:val="18"/>
                <w:szCs w:val="18"/>
                <w:lang w:val="es-ES" w:eastAsia="es-ES"/>
              </w:rPr>
              <w:t>9</w:t>
            </w:r>
          </w:p>
        </w:tc>
      </w:tr>
      <w:tr w:rsidR="0060153F" w:rsidRPr="0060153F" w14:paraId="64A7D2F1" w14:textId="77777777" w:rsidTr="0060153F">
        <w:trPr>
          <w:trHeight w:val="315"/>
        </w:trPr>
        <w:tc>
          <w:tcPr>
            <w:tcW w:w="2580" w:type="dxa"/>
            <w:tcBorders>
              <w:top w:val="single" w:sz="4" w:space="0" w:color="C9C9C9"/>
              <w:left w:val="single" w:sz="4" w:space="0" w:color="C9C9C9"/>
              <w:bottom w:val="single" w:sz="4" w:space="0" w:color="C9C9C9"/>
              <w:right w:val="nil"/>
            </w:tcBorders>
            <w:shd w:val="clear" w:color="auto" w:fill="auto"/>
            <w:noWrap/>
            <w:vAlign w:val="center"/>
            <w:hideMark/>
          </w:tcPr>
          <w:p w14:paraId="3AB31B4E"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Commodore-Mensah 2018</w:t>
            </w:r>
          </w:p>
        </w:tc>
        <w:tc>
          <w:tcPr>
            <w:tcW w:w="1120" w:type="dxa"/>
            <w:tcBorders>
              <w:top w:val="single" w:sz="4" w:space="0" w:color="C9C9C9"/>
              <w:left w:val="nil"/>
              <w:bottom w:val="single" w:sz="4" w:space="0" w:color="C9C9C9"/>
              <w:right w:val="nil"/>
            </w:tcBorders>
            <w:shd w:val="clear" w:color="auto" w:fill="auto"/>
            <w:noWrap/>
            <w:vAlign w:val="center"/>
            <w:hideMark/>
          </w:tcPr>
          <w:p w14:paraId="042B5475"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1</w:t>
            </w:r>
          </w:p>
        </w:tc>
        <w:tc>
          <w:tcPr>
            <w:tcW w:w="1200" w:type="dxa"/>
            <w:tcBorders>
              <w:top w:val="single" w:sz="4" w:space="0" w:color="C9C9C9"/>
              <w:left w:val="nil"/>
              <w:bottom w:val="single" w:sz="4" w:space="0" w:color="C9C9C9"/>
              <w:right w:val="nil"/>
            </w:tcBorders>
            <w:shd w:val="clear" w:color="auto" w:fill="auto"/>
            <w:noWrap/>
            <w:vAlign w:val="center"/>
            <w:hideMark/>
          </w:tcPr>
          <w:p w14:paraId="0D53CD2C"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240" w:type="dxa"/>
            <w:tcBorders>
              <w:top w:val="single" w:sz="4" w:space="0" w:color="C9C9C9"/>
              <w:left w:val="nil"/>
              <w:bottom w:val="single" w:sz="4" w:space="0" w:color="C9C9C9"/>
              <w:right w:val="nil"/>
            </w:tcBorders>
            <w:shd w:val="clear" w:color="auto" w:fill="auto"/>
            <w:noWrap/>
            <w:vAlign w:val="center"/>
            <w:hideMark/>
          </w:tcPr>
          <w:p w14:paraId="62F2BB18"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0</w:t>
            </w:r>
          </w:p>
        </w:tc>
        <w:tc>
          <w:tcPr>
            <w:tcW w:w="1280" w:type="dxa"/>
            <w:tcBorders>
              <w:top w:val="single" w:sz="4" w:space="0" w:color="C9C9C9"/>
              <w:left w:val="nil"/>
              <w:bottom w:val="single" w:sz="4" w:space="0" w:color="C9C9C9"/>
              <w:right w:val="nil"/>
            </w:tcBorders>
            <w:shd w:val="clear" w:color="auto" w:fill="auto"/>
            <w:noWrap/>
            <w:vAlign w:val="center"/>
            <w:hideMark/>
          </w:tcPr>
          <w:p w14:paraId="150064B5"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140" w:type="dxa"/>
            <w:tcBorders>
              <w:top w:val="single" w:sz="4" w:space="0" w:color="C9C9C9"/>
              <w:left w:val="nil"/>
              <w:bottom w:val="single" w:sz="4" w:space="0" w:color="C9C9C9"/>
              <w:right w:val="nil"/>
            </w:tcBorders>
            <w:shd w:val="clear" w:color="auto" w:fill="auto"/>
            <w:noWrap/>
            <w:vAlign w:val="center"/>
            <w:hideMark/>
          </w:tcPr>
          <w:p w14:paraId="4B243730"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1</w:t>
            </w:r>
          </w:p>
        </w:tc>
        <w:tc>
          <w:tcPr>
            <w:tcW w:w="1200" w:type="dxa"/>
            <w:tcBorders>
              <w:top w:val="single" w:sz="4" w:space="0" w:color="C9C9C9"/>
              <w:left w:val="nil"/>
              <w:bottom w:val="single" w:sz="4" w:space="0" w:color="C9C9C9"/>
              <w:right w:val="nil"/>
            </w:tcBorders>
            <w:shd w:val="clear" w:color="auto" w:fill="auto"/>
            <w:noWrap/>
            <w:vAlign w:val="center"/>
            <w:hideMark/>
          </w:tcPr>
          <w:p w14:paraId="4766188F"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360" w:type="dxa"/>
            <w:tcBorders>
              <w:top w:val="single" w:sz="4" w:space="0" w:color="C9C9C9"/>
              <w:left w:val="nil"/>
              <w:bottom w:val="single" w:sz="4" w:space="0" w:color="C9C9C9"/>
              <w:right w:val="single" w:sz="4" w:space="0" w:color="C9C9C9"/>
            </w:tcBorders>
            <w:shd w:val="clear" w:color="auto" w:fill="auto"/>
            <w:noWrap/>
            <w:vAlign w:val="center"/>
            <w:hideMark/>
          </w:tcPr>
          <w:p w14:paraId="32C903E9" w14:textId="77777777" w:rsidR="0060153F" w:rsidRPr="0060153F" w:rsidRDefault="0060153F" w:rsidP="0060153F">
            <w:pPr>
              <w:jc w:val="center"/>
              <w:rPr>
                <w:rFonts w:ascii="Calibri" w:eastAsia="Times New Roman" w:hAnsi="Calibri" w:cs="Calibri"/>
                <w:b/>
                <w:bCs/>
                <w:sz w:val="18"/>
                <w:szCs w:val="18"/>
                <w:lang w:val="es-ES" w:eastAsia="es-ES"/>
              </w:rPr>
            </w:pPr>
            <w:r w:rsidRPr="0060153F">
              <w:rPr>
                <w:rFonts w:ascii="Calibri" w:eastAsia="Times New Roman" w:hAnsi="Calibri" w:cs="Calibri"/>
                <w:b/>
                <w:bCs/>
                <w:sz w:val="18"/>
                <w:szCs w:val="18"/>
                <w:lang w:val="es-ES" w:eastAsia="es-ES"/>
              </w:rPr>
              <w:t>8</w:t>
            </w:r>
          </w:p>
        </w:tc>
      </w:tr>
      <w:tr w:rsidR="0060153F" w:rsidRPr="0060153F" w14:paraId="2DD91207" w14:textId="77777777" w:rsidTr="0060153F">
        <w:trPr>
          <w:trHeight w:val="315"/>
        </w:trPr>
        <w:tc>
          <w:tcPr>
            <w:tcW w:w="2580" w:type="dxa"/>
            <w:tcBorders>
              <w:top w:val="single" w:sz="4" w:space="0" w:color="C9C9C9"/>
              <w:left w:val="single" w:sz="4" w:space="0" w:color="C9C9C9"/>
              <w:bottom w:val="single" w:sz="4" w:space="0" w:color="C9C9C9"/>
              <w:right w:val="nil"/>
            </w:tcBorders>
            <w:shd w:val="clear" w:color="EDEDED" w:fill="EDEDED"/>
            <w:noWrap/>
            <w:vAlign w:val="center"/>
            <w:hideMark/>
          </w:tcPr>
          <w:p w14:paraId="15544477"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Diemer 2020</w:t>
            </w:r>
          </w:p>
        </w:tc>
        <w:tc>
          <w:tcPr>
            <w:tcW w:w="1120" w:type="dxa"/>
            <w:tcBorders>
              <w:top w:val="single" w:sz="4" w:space="0" w:color="C9C9C9"/>
              <w:left w:val="nil"/>
              <w:bottom w:val="single" w:sz="4" w:space="0" w:color="C9C9C9"/>
              <w:right w:val="nil"/>
            </w:tcBorders>
            <w:shd w:val="clear" w:color="EDEDED" w:fill="EDEDED"/>
            <w:noWrap/>
            <w:vAlign w:val="center"/>
            <w:hideMark/>
          </w:tcPr>
          <w:p w14:paraId="5CD345B2"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200" w:type="dxa"/>
            <w:tcBorders>
              <w:top w:val="single" w:sz="4" w:space="0" w:color="C9C9C9"/>
              <w:left w:val="nil"/>
              <w:bottom w:val="single" w:sz="4" w:space="0" w:color="C9C9C9"/>
              <w:right w:val="nil"/>
            </w:tcBorders>
            <w:shd w:val="clear" w:color="EDEDED" w:fill="EDEDED"/>
            <w:noWrap/>
            <w:vAlign w:val="center"/>
            <w:hideMark/>
          </w:tcPr>
          <w:p w14:paraId="3025ADE8"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240" w:type="dxa"/>
            <w:tcBorders>
              <w:top w:val="single" w:sz="4" w:space="0" w:color="C9C9C9"/>
              <w:left w:val="nil"/>
              <w:bottom w:val="single" w:sz="4" w:space="0" w:color="C9C9C9"/>
              <w:right w:val="nil"/>
            </w:tcBorders>
            <w:shd w:val="clear" w:color="EDEDED" w:fill="EDEDED"/>
            <w:noWrap/>
            <w:vAlign w:val="center"/>
            <w:hideMark/>
          </w:tcPr>
          <w:p w14:paraId="308D7ADE"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1</w:t>
            </w:r>
          </w:p>
        </w:tc>
        <w:tc>
          <w:tcPr>
            <w:tcW w:w="1280" w:type="dxa"/>
            <w:tcBorders>
              <w:top w:val="single" w:sz="4" w:space="0" w:color="C9C9C9"/>
              <w:left w:val="nil"/>
              <w:bottom w:val="single" w:sz="4" w:space="0" w:color="C9C9C9"/>
              <w:right w:val="nil"/>
            </w:tcBorders>
            <w:shd w:val="clear" w:color="EDEDED" w:fill="EDEDED"/>
            <w:noWrap/>
            <w:vAlign w:val="center"/>
            <w:hideMark/>
          </w:tcPr>
          <w:p w14:paraId="3EAF6B78"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140" w:type="dxa"/>
            <w:tcBorders>
              <w:top w:val="single" w:sz="4" w:space="0" w:color="C9C9C9"/>
              <w:left w:val="nil"/>
              <w:bottom w:val="single" w:sz="4" w:space="0" w:color="C9C9C9"/>
              <w:right w:val="nil"/>
            </w:tcBorders>
            <w:shd w:val="clear" w:color="EDEDED" w:fill="EDEDED"/>
            <w:noWrap/>
            <w:vAlign w:val="center"/>
            <w:hideMark/>
          </w:tcPr>
          <w:p w14:paraId="6ABAA5BF"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200" w:type="dxa"/>
            <w:tcBorders>
              <w:top w:val="single" w:sz="4" w:space="0" w:color="C9C9C9"/>
              <w:left w:val="nil"/>
              <w:bottom w:val="single" w:sz="4" w:space="0" w:color="C9C9C9"/>
              <w:right w:val="nil"/>
            </w:tcBorders>
            <w:shd w:val="clear" w:color="EDEDED" w:fill="EDEDED"/>
            <w:noWrap/>
            <w:vAlign w:val="center"/>
            <w:hideMark/>
          </w:tcPr>
          <w:p w14:paraId="15757159"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360" w:type="dxa"/>
            <w:tcBorders>
              <w:top w:val="single" w:sz="4" w:space="0" w:color="C9C9C9"/>
              <w:left w:val="nil"/>
              <w:bottom w:val="single" w:sz="4" w:space="0" w:color="C9C9C9"/>
              <w:right w:val="single" w:sz="4" w:space="0" w:color="C9C9C9"/>
            </w:tcBorders>
            <w:shd w:val="clear" w:color="EDEDED" w:fill="EDEDED"/>
            <w:noWrap/>
            <w:vAlign w:val="center"/>
            <w:hideMark/>
          </w:tcPr>
          <w:p w14:paraId="558A1875" w14:textId="77777777" w:rsidR="0060153F" w:rsidRPr="0060153F" w:rsidRDefault="0060153F" w:rsidP="0060153F">
            <w:pPr>
              <w:jc w:val="center"/>
              <w:rPr>
                <w:rFonts w:ascii="Calibri" w:eastAsia="Times New Roman" w:hAnsi="Calibri" w:cs="Calibri"/>
                <w:b/>
                <w:bCs/>
                <w:sz w:val="18"/>
                <w:szCs w:val="18"/>
                <w:lang w:val="es-ES" w:eastAsia="es-ES"/>
              </w:rPr>
            </w:pPr>
            <w:r w:rsidRPr="0060153F">
              <w:rPr>
                <w:rFonts w:ascii="Calibri" w:eastAsia="Times New Roman" w:hAnsi="Calibri" w:cs="Calibri"/>
                <w:b/>
                <w:bCs/>
                <w:sz w:val="18"/>
                <w:szCs w:val="18"/>
                <w:lang w:val="es-ES" w:eastAsia="es-ES"/>
              </w:rPr>
              <w:t>11</w:t>
            </w:r>
          </w:p>
        </w:tc>
      </w:tr>
      <w:tr w:rsidR="0060153F" w:rsidRPr="0060153F" w14:paraId="5E68492E" w14:textId="77777777" w:rsidTr="0060153F">
        <w:trPr>
          <w:trHeight w:val="315"/>
        </w:trPr>
        <w:tc>
          <w:tcPr>
            <w:tcW w:w="2580" w:type="dxa"/>
            <w:tcBorders>
              <w:top w:val="single" w:sz="4" w:space="0" w:color="C9C9C9"/>
              <w:left w:val="single" w:sz="4" w:space="0" w:color="C9C9C9"/>
              <w:bottom w:val="single" w:sz="4" w:space="0" w:color="C9C9C9"/>
              <w:right w:val="nil"/>
            </w:tcBorders>
            <w:shd w:val="clear" w:color="auto" w:fill="auto"/>
            <w:noWrap/>
            <w:vAlign w:val="center"/>
            <w:hideMark/>
          </w:tcPr>
          <w:p w14:paraId="7B9561FE"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Gibson 2013</w:t>
            </w:r>
          </w:p>
        </w:tc>
        <w:tc>
          <w:tcPr>
            <w:tcW w:w="1120" w:type="dxa"/>
            <w:tcBorders>
              <w:top w:val="single" w:sz="4" w:space="0" w:color="C9C9C9"/>
              <w:left w:val="nil"/>
              <w:bottom w:val="single" w:sz="4" w:space="0" w:color="C9C9C9"/>
              <w:right w:val="nil"/>
            </w:tcBorders>
            <w:shd w:val="clear" w:color="auto" w:fill="auto"/>
            <w:noWrap/>
            <w:vAlign w:val="center"/>
            <w:hideMark/>
          </w:tcPr>
          <w:p w14:paraId="2CDD4A1B"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1</w:t>
            </w:r>
          </w:p>
        </w:tc>
        <w:tc>
          <w:tcPr>
            <w:tcW w:w="1200" w:type="dxa"/>
            <w:tcBorders>
              <w:top w:val="single" w:sz="4" w:space="0" w:color="C9C9C9"/>
              <w:left w:val="nil"/>
              <w:bottom w:val="single" w:sz="4" w:space="0" w:color="C9C9C9"/>
              <w:right w:val="nil"/>
            </w:tcBorders>
            <w:shd w:val="clear" w:color="auto" w:fill="auto"/>
            <w:noWrap/>
            <w:vAlign w:val="center"/>
            <w:hideMark/>
          </w:tcPr>
          <w:p w14:paraId="4070B8F6"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1</w:t>
            </w:r>
          </w:p>
        </w:tc>
        <w:tc>
          <w:tcPr>
            <w:tcW w:w="1240" w:type="dxa"/>
            <w:tcBorders>
              <w:top w:val="single" w:sz="4" w:space="0" w:color="C9C9C9"/>
              <w:left w:val="nil"/>
              <w:bottom w:val="single" w:sz="4" w:space="0" w:color="C9C9C9"/>
              <w:right w:val="nil"/>
            </w:tcBorders>
            <w:shd w:val="clear" w:color="auto" w:fill="auto"/>
            <w:noWrap/>
            <w:vAlign w:val="center"/>
            <w:hideMark/>
          </w:tcPr>
          <w:p w14:paraId="3F749653"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280" w:type="dxa"/>
            <w:tcBorders>
              <w:top w:val="single" w:sz="4" w:space="0" w:color="C9C9C9"/>
              <w:left w:val="nil"/>
              <w:bottom w:val="single" w:sz="4" w:space="0" w:color="C9C9C9"/>
              <w:right w:val="nil"/>
            </w:tcBorders>
            <w:shd w:val="clear" w:color="auto" w:fill="auto"/>
            <w:noWrap/>
            <w:vAlign w:val="center"/>
            <w:hideMark/>
          </w:tcPr>
          <w:p w14:paraId="76B7C9A3"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140" w:type="dxa"/>
            <w:tcBorders>
              <w:top w:val="single" w:sz="4" w:space="0" w:color="C9C9C9"/>
              <w:left w:val="nil"/>
              <w:bottom w:val="single" w:sz="4" w:space="0" w:color="C9C9C9"/>
              <w:right w:val="nil"/>
            </w:tcBorders>
            <w:shd w:val="clear" w:color="auto" w:fill="auto"/>
            <w:noWrap/>
            <w:vAlign w:val="center"/>
            <w:hideMark/>
          </w:tcPr>
          <w:p w14:paraId="03BF6A1B"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200" w:type="dxa"/>
            <w:tcBorders>
              <w:top w:val="single" w:sz="4" w:space="0" w:color="C9C9C9"/>
              <w:left w:val="nil"/>
              <w:bottom w:val="single" w:sz="4" w:space="0" w:color="C9C9C9"/>
              <w:right w:val="nil"/>
            </w:tcBorders>
            <w:shd w:val="clear" w:color="auto" w:fill="auto"/>
            <w:noWrap/>
            <w:vAlign w:val="center"/>
            <w:hideMark/>
          </w:tcPr>
          <w:p w14:paraId="615632E5"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360" w:type="dxa"/>
            <w:tcBorders>
              <w:top w:val="single" w:sz="4" w:space="0" w:color="C9C9C9"/>
              <w:left w:val="nil"/>
              <w:bottom w:val="single" w:sz="4" w:space="0" w:color="C9C9C9"/>
              <w:right w:val="single" w:sz="4" w:space="0" w:color="C9C9C9"/>
            </w:tcBorders>
            <w:shd w:val="clear" w:color="auto" w:fill="auto"/>
            <w:noWrap/>
            <w:vAlign w:val="center"/>
            <w:hideMark/>
          </w:tcPr>
          <w:p w14:paraId="42EB7806" w14:textId="77777777" w:rsidR="0060153F" w:rsidRPr="0060153F" w:rsidRDefault="0060153F" w:rsidP="0060153F">
            <w:pPr>
              <w:jc w:val="center"/>
              <w:rPr>
                <w:rFonts w:ascii="Calibri" w:eastAsia="Times New Roman" w:hAnsi="Calibri" w:cs="Calibri"/>
                <w:b/>
                <w:bCs/>
                <w:sz w:val="18"/>
                <w:szCs w:val="18"/>
                <w:lang w:val="es-ES" w:eastAsia="es-ES"/>
              </w:rPr>
            </w:pPr>
            <w:r w:rsidRPr="0060153F">
              <w:rPr>
                <w:rFonts w:ascii="Calibri" w:eastAsia="Times New Roman" w:hAnsi="Calibri" w:cs="Calibri"/>
                <w:b/>
                <w:bCs/>
                <w:sz w:val="18"/>
                <w:szCs w:val="18"/>
                <w:lang w:val="es-ES" w:eastAsia="es-ES"/>
              </w:rPr>
              <w:t>10</w:t>
            </w:r>
          </w:p>
        </w:tc>
      </w:tr>
      <w:tr w:rsidR="0060153F" w:rsidRPr="0060153F" w14:paraId="5C4551F3" w14:textId="77777777" w:rsidTr="0060153F">
        <w:trPr>
          <w:trHeight w:val="315"/>
        </w:trPr>
        <w:tc>
          <w:tcPr>
            <w:tcW w:w="2580" w:type="dxa"/>
            <w:tcBorders>
              <w:top w:val="single" w:sz="4" w:space="0" w:color="C9C9C9"/>
              <w:left w:val="single" w:sz="4" w:space="0" w:color="C9C9C9"/>
              <w:bottom w:val="single" w:sz="4" w:space="0" w:color="C9C9C9"/>
              <w:right w:val="nil"/>
            </w:tcBorders>
            <w:shd w:val="clear" w:color="EDEDED" w:fill="EDEDED"/>
            <w:noWrap/>
            <w:vAlign w:val="center"/>
            <w:hideMark/>
          </w:tcPr>
          <w:p w14:paraId="61CC6318"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Guo 2015</w:t>
            </w:r>
          </w:p>
        </w:tc>
        <w:tc>
          <w:tcPr>
            <w:tcW w:w="1120" w:type="dxa"/>
            <w:tcBorders>
              <w:top w:val="single" w:sz="4" w:space="0" w:color="C9C9C9"/>
              <w:left w:val="nil"/>
              <w:bottom w:val="single" w:sz="4" w:space="0" w:color="C9C9C9"/>
              <w:right w:val="nil"/>
            </w:tcBorders>
            <w:shd w:val="clear" w:color="EDEDED" w:fill="EDEDED"/>
            <w:noWrap/>
            <w:vAlign w:val="center"/>
            <w:hideMark/>
          </w:tcPr>
          <w:p w14:paraId="79027372"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1</w:t>
            </w:r>
          </w:p>
        </w:tc>
        <w:tc>
          <w:tcPr>
            <w:tcW w:w="1200" w:type="dxa"/>
            <w:tcBorders>
              <w:top w:val="single" w:sz="4" w:space="0" w:color="C9C9C9"/>
              <w:left w:val="nil"/>
              <w:bottom w:val="single" w:sz="4" w:space="0" w:color="C9C9C9"/>
              <w:right w:val="nil"/>
            </w:tcBorders>
            <w:shd w:val="clear" w:color="EDEDED" w:fill="EDEDED"/>
            <w:noWrap/>
            <w:vAlign w:val="center"/>
            <w:hideMark/>
          </w:tcPr>
          <w:p w14:paraId="6E13D38C"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240" w:type="dxa"/>
            <w:tcBorders>
              <w:top w:val="single" w:sz="4" w:space="0" w:color="C9C9C9"/>
              <w:left w:val="nil"/>
              <w:bottom w:val="single" w:sz="4" w:space="0" w:color="C9C9C9"/>
              <w:right w:val="nil"/>
            </w:tcBorders>
            <w:shd w:val="clear" w:color="EDEDED" w:fill="EDEDED"/>
            <w:noWrap/>
            <w:vAlign w:val="center"/>
            <w:hideMark/>
          </w:tcPr>
          <w:p w14:paraId="09A79ADF"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1</w:t>
            </w:r>
          </w:p>
        </w:tc>
        <w:tc>
          <w:tcPr>
            <w:tcW w:w="1280" w:type="dxa"/>
            <w:tcBorders>
              <w:top w:val="single" w:sz="4" w:space="0" w:color="C9C9C9"/>
              <w:left w:val="nil"/>
              <w:bottom w:val="single" w:sz="4" w:space="0" w:color="C9C9C9"/>
              <w:right w:val="nil"/>
            </w:tcBorders>
            <w:shd w:val="clear" w:color="EDEDED" w:fill="EDEDED"/>
            <w:noWrap/>
            <w:vAlign w:val="center"/>
            <w:hideMark/>
          </w:tcPr>
          <w:p w14:paraId="7DED1DF9"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140" w:type="dxa"/>
            <w:tcBorders>
              <w:top w:val="single" w:sz="4" w:space="0" w:color="C9C9C9"/>
              <w:left w:val="nil"/>
              <w:bottom w:val="single" w:sz="4" w:space="0" w:color="C9C9C9"/>
              <w:right w:val="nil"/>
            </w:tcBorders>
            <w:shd w:val="clear" w:color="EDEDED" w:fill="EDEDED"/>
            <w:noWrap/>
            <w:vAlign w:val="center"/>
            <w:hideMark/>
          </w:tcPr>
          <w:p w14:paraId="0CA3C5CF"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1</w:t>
            </w:r>
          </w:p>
        </w:tc>
        <w:tc>
          <w:tcPr>
            <w:tcW w:w="1200" w:type="dxa"/>
            <w:tcBorders>
              <w:top w:val="single" w:sz="4" w:space="0" w:color="C9C9C9"/>
              <w:left w:val="nil"/>
              <w:bottom w:val="single" w:sz="4" w:space="0" w:color="C9C9C9"/>
              <w:right w:val="nil"/>
            </w:tcBorders>
            <w:shd w:val="clear" w:color="EDEDED" w:fill="EDEDED"/>
            <w:noWrap/>
            <w:vAlign w:val="center"/>
            <w:hideMark/>
          </w:tcPr>
          <w:p w14:paraId="01E83C7E"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360" w:type="dxa"/>
            <w:tcBorders>
              <w:top w:val="single" w:sz="4" w:space="0" w:color="C9C9C9"/>
              <w:left w:val="nil"/>
              <w:bottom w:val="single" w:sz="4" w:space="0" w:color="C9C9C9"/>
              <w:right w:val="single" w:sz="4" w:space="0" w:color="C9C9C9"/>
            </w:tcBorders>
            <w:shd w:val="clear" w:color="EDEDED" w:fill="EDEDED"/>
            <w:noWrap/>
            <w:vAlign w:val="center"/>
            <w:hideMark/>
          </w:tcPr>
          <w:p w14:paraId="45655A48" w14:textId="77777777" w:rsidR="0060153F" w:rsidRPr="0060153F" w:rsidRDefault="0060153F" w:rsidP="0060153F">
            <w:pPr>
              <w:jc w:val="center"/>
              <w:rPr>
                <w:rFonts w:ascii="Calibri" w:eastAsia="Times New Roman" w:hAnsi="Calibri" w:cs="Calibri"/>
                <w:b/>
                <w:bCs/>
                <w:sz w:val="18"/>
                <w:szCs w:val="18"/>
                <w:lang w:val="es-ES" w:eastAsia="es-ES"/>
              </w:rPr>
            </w:pPr>
            <w:r w:rsidRPr="0060153F">
              <w:rPr>
                <w:rFonts w:ascii="Calibri" w:eastAsia="Times New Roman" w:hAnsi="Calibri" w:cs="Calibri"/>
                <w:b/>
                <w:bCs/>
                <w:sz w:val="18"/>
                <w:szCs w:val="18"/>
                <w:lang w:val="es-ES" w:eastAsia="es-ES"/>
              </w:rPr>
              <w:t>9</w:t>
            </w:r>
          </w:p>
        </w:tc>
      </w:tr>
      <w:tr w:rsidR="0060153F" w:rsidRPr="0060153F" w14:paraId="06482C74" w14:textId="77777777" w:rsidTr="0060153F">
        <w:trPr>
          <w:trHeight w:val="315"/>
        </w:trPr>
        <w:tc>
          <w:tcPr>
            <w:tcW w:w="2580" w:type="dxa"/>
            <w:tcBorders>
              <w:top w:val="single" w:sz="4" w:space="0" w:color="C9C9C9"/>
              <w:left w:val="single" w:sz="4" w:space="0" w:color="C9C9C9"/>
              <w:bottom w:val="single" w:sz="4" w:space="0" w:color="C9C9C9"/>
              <w:right w:val="nil"/>
            </w:tcBorders>
            <w:shd w:val="clear" w:color="auto" w:fill="auto"/>
            <w:noWrap/>
            <w:vAlign w:val="center"/>
            <w:hideMark/>
          </w:tcPr>
          <w:p w14:paraId="6A65C74B"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Jackson 2012</w:t>
            </w:r>
          </w:p>
        </w:tc>
        <w:tc>
          <w:tcPr>
            <w:tcW w:w="1120" w:type="dxa"/>
            <w:tcBorders>
              <w:top w:val="single" w:sz="4" w:space="0" w:color="C9C9C9"/>
              <w:left w:val="nil"/>
              <w:bottom w:val="single" w:sz="4" w:space="0" w:color="C9C9C9"/>
              <w:right w:val="nil"/>
            </w:tcBorders>
            <w:shd w:val="clear" w:color="auto" w:fill="auto"/>
            <w:noWrap/>
            <w:vAlign w:val="center"/>
            <w:hideMark/>
          </w:tcPr>
          <w:p w14:paraId="5D9B774A"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1</w:t>
            </w:r>
          </w:p>
        </w:tc>
        <w:tc>
          <w:tcPr>
            <w:tcW w:w="1200" w:type="dxa"/>
            <w:tcBorders>
              <w:top w:val="single" w:sz="4" w:space="0" w:color="C9C9C9"/>
              <w:left w:val="nil"/>
              <w:bottom w:val="single" w:sz="4" w:space="0" w:color="C9C9C9"/>
              <w:right w:val="nil"/>
            </w:tcBorders>
            <w:shd w:val="clear" w:color="auto" w:fill="auto"/>
            <w:noWrap/>
            <w:vAlign w:val="center"/>
            <w:hideMark/>
          </w:tcPr>
          <w:p w14:paraId="303C3311"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240" w:type="dxa"/>
            <w:tcBorders>
              <w:top w:val="single" w:sz="4" w:space="0" w:color="C9C9C9"/>
              <w:left w:val="nil"/>
              <w:bottom w:val="single" w:sz="4" w:space="0" w:color="C9C9C9"/>
              <w:right w:val="nil"/>
            </w:tcBorders>
            <w:shd w:val="clear" w:color="auto" w:fill="auto"/>
            <w:noWrap/>
            <w:vAlign w:val="center"/>
            <w:hideMark/>
          </w:tcPr>
          <w:p w14:paraId="107FDD35"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1</w:t>
            </w:r>
          </w:p>
        </w:tc>
        <w:tc>
          <w:tcPr>
            <w:tcW w:w="1280" w:type="dxa"/>
            <w:tcBorders>
              <w:top w:val="single" w:sz="4" w:space="0" w:color="C9C9C9"/>
              <w:left w:val="nil"/>
              <w:bottom w:val="single" w:sz="4" w:space="0" w:color="C9C9C9"/>
              <w:right w:val="nil"/>
            </w:tcBorders>
            <w:shd w:val="clear" w:color="auto" w:fill="auto"/>
            <w:noWrap/>
            <w:vAlign w:val="center"/>
            <w:hideMark/>
          </w:tcPr>
          <w:p w14:paraId="1455FF6A"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140" w:type="dxa"/>
            <w:tcBorders>
              <w:top w:val="single" w:sz="4" w:space="0" w:color="C9C9C9"/>
              <w:left w:val="nil"/>
              <w:bottom w:val="single" w:sz="4" w:space="0" w:color="C9C9C9"/>
              <w:right w:val="nil"/>
            </w:tcBorders>
            <w:shd w:val="clear" w:color="auto" w:fill="auto"/>
            <w:noWrap/>
            <w:vAlign w:val="center"/>
            <w:hideMark/>
          </w:tcPr>
          <w:p w14:paraId="42345216"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1</w:t>
            </w:r>
          </w:p>
        </w:tc>
        <w:tc>
          <w:tcPr>
            <w:tcW w:w="1200" w:type="dxa"/>
            <w:tcBorders>
              <w:top w:val="single" w:sz="4" w:space="0" w:color="C9C9C9"/>
              <w:left w:val="nil"/>
              <w:bottom w:val="single" w:sz="4" w:space="0" w:color="C9C9C9"/>
              <w:right w:val="nil"/>
            </w:tcBorders>
            <w:shd w:val="clear" w:color="auto" w:fill="auto"/>
            <w:noWrap/>
            <w:vAlign w:val="center"/>
            <w:hideMark/>
          </w:tcPr>
          <w:p w14:paraId="6C3DE1E4"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360" w:type="dxa"/>
            <w:tcBorders>
              <w:top w:val="single" w:sz="4" w:space="0" w:color="C9C9C9"/>
              <w:left w:val="nil"/>
              <w:bottom w:val="single" w:sz="4" w:space="0" w:color="C9C9C9"/>
              <w:right w:val="single" w:sz="4" w:space="0" w:color="C9C9C9"/>
            </w:tcBorders>
            <w:shd w:val="clear" w:color="auto" w:fill="auto"/>
            <w:noWrap/>
            <w:vAlign w:val="center"/>
            <w:hideMark/>
          </w:tcPr>
          <w:p w14:paraId="1D0FE81C" w14:textId="77777777" w:rsidR="0060153F" w:rsidRPr="0060153F" w:rsidRDefault="0060153F" w:rsidP="0060153F">
            <w:pPr>
              <w:jc w:val="center"/>
              <w:rPr>
                <w:rFonts w:ascii="Calibri" w:eastAsia="Times New Roman" w:hAnsi="Calibri" w:cs="Calibri"/>
                <w:b/>
                <w:bCs/>
                <w:sz w:val="18"/>
                <w:szCs w:val="18"/>
                <w:lang w:val="es-ES" w:eastAsia="es-ES"/>
              </w:rPr>
            </w:pPr>
            <w:r w:rsidRPr="0060153F">
              <w:rPr>
                <w:rFonts w:ascii="Calibri" w:eastAsia="Times New Roman" w:hAnsi="Calibri" w:cs="Calibri"/>
                <w:b/>
                <w:bCs/>
                <w:sz w:val="18"/>
                <w:szCs w:val="18"/>
                <w:lang w:val="es-ES" w:eastAsia="es-ES"/>
              </w:rPr>
              <w:t>9</w:t>
            </w:r>
          </w:p>
        </w:tc>
      </w:tr>
      <w:tr w:rsidR="0060153F" w:rsidRPr="0060153F" w14:paraId="0BF50788" w14:textId="77777777" w:rsidTr="0060153F">
        <w:trPr>
          <w:trHeight w:val="315"/>
        </w:trPr>
        <w:tc>
          <w:tcPr>
            <w:tcW w:w="2580" w:type="dxa"/>
            <w:tcBorders>
              <w:top w:val="single" w:sz="4" w:space="0" w:color="C9C9C9"/>
              <w:left w:val="single" w:sz="4" w:space="0" w:color="C9C9C9"/>
              <w:bottom w:val="single" w:sz="4" w:space="0" w:color="C9C9C9"/>
              <w:right w:val="nil"/>
            </w:tcBorders>
            <w:shd w:val="clear" w:color="EDEDED" w:fill="EDEDED"/>
            <w:noWrap/>
            <w:vAlign w:val="center"/>
            <w:hideMark/>
          </w:tcPr>
          <w:p w14:paraId="19DE0D0C"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Kirchengast and Schober 2006</w:t>
            </w:r>
          </w:p>
        </w:tc>
        <w:tc>
          <w:tcPr>
            <w:tcW w:w="1120" w:type="dxa"/>
            <w:tcBorders>
              <w:top w:val="single" w:sz="4" w:space="0" w:color="C9C9C9"/>
              <w:left w:val="nil"/>
              <w:bottom w:val="single" w:sz="4" w:space="0" w:color="C9C9C9"/>
              <w:right w:val="nil"/>
            </w:tcBorders>
            <w:shd w:val="clear" w:color="EDEDED" w:fill="EDEDED"/>
            <w:noWrap/>
            <w:vAlign w:val="center"/>
            <w:hideMark/>
          </w:tcPr>
          <w:p w14:paraId="76A753F5"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1</w:t>
            </w:r>
          </w:p>
        </w:tc>
        <w:tc>
          <w:tcPr>
            <w:tcW w:w="1200" w:type="dxa"/>
            <w:tcBorders>
              <w:top w:val="single" w:sz="4" w:space="0" w:color="C9C9C9"/>
              <w:left w:val="nil"/>
              <w:bottom w:val="single" w:sz="4" w:space="0" w:color="C9C9C9"/>
              <w:right w:val="nil"/>
            </w:tcBorders>
            <w:shd w:val="clear" w:color="EDEDED" w:fill="EDEDED"/>
            <w:noWrap/>
            <w:vAlign w:val="center"/>
            <w:hideMark/>
          </w:tcPr>
          <w:p w14:paraId="0C4CCC9A"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1</w:t>
            </w:r>
          </w:p>
        </w:tc>
        <w:tc>
          <w:tcPr>
            <w:tcW w:w="1240" w:type="dxa"/>
            <w:tcBorders>
              <w:top w:val="single" w:sz="4" w:space="0" w:color="C9C9C9"/>
              <w:left w:val="nil"/>
              <w:bottom w:val="single" w:sz="4" w:space="0" w:color="C9C9C9"/>
              <w:right w:val="nil"/>
            </w:tcBorders>
            <w:shd w:val="clear" w:color="EDEDED" w:fill="EDEDED"/>
            <w:noWrap/>
            <w:vAlign w:val="center"/>
            <w:hideMark/>
          </w:tcPr>
          <w:p w14:paraId="7951E750"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280" w:type="dxa"/>
            <w:tcBorders>
              <w:top w:val="single" w:sz="4" w:space="0" w:color="C9C9C9"/>
              <w:left w:val="nil"/>
              <w:bottom w:val="single" w:sz="4" w:space="0" w:color="C9C9C9"/>
              <w:right w:val="nil"/>
            </w:tcBorders>
            <w:shd w:val="clear" w:color="EDEDED" w:fill="EDEDED"/>
            <w:noWrap/>
            <w:vAlign w:val="center"/>
            <w:hideMark/>
          </w:tcPr>
          <w:p w14:paraId="5623F12E"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140" w:type="dxa"/>
            <w:tcBorders>
              <w:top w:val="single" w:sz="4" w:space="0" w:color="C9C9C9"/>
              <w:left w:val="nil"/>
              <w:bottom w:val="single" w:sz="4" w:space="0" w:color="C9C9C9"/>
              <w:right w:val="nil"/>
            </w:tcBorders>
            <w:shd w:val="clear" w:color="EDEDED" w:fill="EDEDED"/>
            <w:noWrap/>
            <w:vAlign w:val="center"/>
            <w:hideMark/>
          </w:tcPr>
          <w:p w14:paraId="3BE85B23"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1</w:t>
            </w:r>
          </w:p>
        </w:tc>
        <w:tc>
          <w:tcPr>
            <w:tcW w:w="1200" w:type="dxa"/>
            <w:tcBorders>
              <w:top w:val="single" w:sz="4" w:space="0" w:color="C9C9C9"/>
              <w:left w:val="nil"/>
              <w:bottom w:val="single" w:sz="4" w:space="0" w:color="C9C9C9"/>
              <w:right w:val="nil"/>
            </w:tcBorders>
            <w:shd w:val="clear" w:color="EDEDED" w:fill="EDEDED"/>
            <w:noWrap/>
            <w:vAlign w:val="center"/>
            <w:hideMark/>
          </w:tcPr>
          <w:p w14:paraId="5BFD16FE"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360" w:type="dxa"/>
            <w:tcBorders>
              <w:top w:val="single" w:sz="4" w:space="0" w:color="C9C9C9"/>
              <w:left w:val="nil"/>
              <w:bottom w:val="single" w:sz="4" w:space="0" w:color="C9C9C9"/>
              <w:right w:val="single" w:sz="4" w:space="0" w:color="C9C9C9"/>
            </w:tcBorders>
            <w:shd w:val="clear" w:color="EDEDED" w:fill="EDEDED"/>
            <w:noWrap/>
            <w:vAlign w:val="center"/>
            <w:hideMark/>
          </w:tcPr>
          <w:p w14:paraId="176800D7" w14:textId="77777777" w:rsidR="0060153F" w:rsidRPr="0060153F" w:rsidRDefault="0060153F" w:rsidP="0060153F">
            <w:pPr>
              <w:jc w:val="center"/>
              <w:rPr>
                <w:rFonts w:ascii="Calibri" w:eastAsia="Times New Roman" w:hAnsi="Calibri" w:cs="Calibri"/>
                <w:b/>
                <w:bCs/>
                <w:sz w:val="18"/>
                <w:szCs w:val="18"/>
                <w:lang w:val="es-ES" w:eastAsia="es-ES"/>
              </w:rPr>
            </w:pPr>
            <w:r w:rsidRPr="0060153F">
              <w:rPr>
                <w:rFonts w:ascii="Calibri" w:eastAsia="Times New Roman" w:hAnsi="Calibri" w:cs="Calibri"/>
                <w:b/>
                <w:bCs/>
                <w:sz w:val="18"/>
                <w:szCs w:val="18"/>
                <w:lang w:val="es-ES" w:eastAsia="es-ES"/>
              </w:rPr>
              <w:t>9</w:t>
            </w:r>
          </w:p>
        </w:tc>
      </w:tr>
      <w:tr w:rsidR="0060153F" w:rsidRPr="0060153F" w14:paraId="2BFDC1C2" w14:textId="77777777" w:rsidTr="0060153F">
        <w:trPr>
          <w:trHeight w:val="315"/>
        </w:trPr>
        <w:tc>
          <w:tcPr>
            <w:tcW w:w="2580" w:type="dxa"/>
            <w:tcBorders>
              <w:top w:val="single" w:sz="4" w:space="0" w:color="C9C9C9"/>
              <w:left w:val="single" w:sz="4" w:space="0" w:color="C9C9C9"/>
              <w:bottom w:val="single" w:sz="4" w:space="0" w:color="C9C9C9"/>
              <w:right w:val="nil"/>
            </w:tcBorders>
            <w:shd w:val="clear" w:color="auto" w:fill="auto"/>
            <w:noWrap/>
            <w:vAlign w:val="center"/>
            <w:hideMark/>
          </w:tcPr>
          <w:p w14:paraId="522EB490"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Koocheck 2008</w:t>
            </w:r>
          </w:p>
        </w:tc>
        <w:tc>
          <w:tcPr>
            <w:tcW w:w="1120" w:type="dxa"/>
            <w:tcBorders>
              <w:top w:val="single" w:sz="4" w:space="0" w:color="C9C9C9"/>
              <w:left w:val="nil"/>
              <w:bottom w:val="single" w:sz="4" w:space="0" w:color="C9C9C9"/>
              <w:right w:val="nil"/>
            </w:tcBorders>
            <w:shd w:val="clear" w:color="auto" w:fill="auto"/>
            <w:noWrap/>
            <w:vAlign w:val="center"/>
            <w:hideMark/>
          </w:tcPr>
          <w:p w14:paraId="64D1CF14"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1</w:t>
            </w:r>
          </w:p>
        </w:tc>
        <w:tc>
          <w:tcPr>
            <w:tcW w:w="1200" w:type="dxa"/>
            <w:tcBorders>
              <w:top w:val="single" w:sz="4" w:space="0" w:color="C9C9C9"/>
              <w:left w:val="nil"/>
              <w:bottom w:val="single" w:sz="4" w:space="0" w:color="C9C9C9"/>
              <w:right w:val="nil"/>
            </w:tcBorders>
            <w:shd w:val="clear" w:color="auto" w:fill="auto"/>
            <w:noWrap/>
            <w:vAlign w:val="center"/>
            <w:hideMark/>
          </w:tcPr>
          <w:p w14:paraId="60021924"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0</w:t>
            </w:r>
          </w:p>
        </w:tc>
        <w:tc>
          <w:tcPr>
            <w:tcW w:w="1240" w:type="dxa"/>
            <w:tcBorders>
              <w:top w:val="single" w:sz="4" w:space="0" w:color="C9C9C9"/>
              <w:left w:val="nil"/>
              <w:bottom w:val="single" w:sz="4" w:space="0" w:color="C9C9C9"/>
              <w:right w:val="nil"/>
            </w:tcBorders>
            <w:shd w:val="clear" w:color="auto" w:fill="auto"/>
            <w:noWrap/>
            <w:vAlign w:val="center"/>
            <w:hideMark/>
          </w:tcPr>
          <w:p w14:paraId="4B8B62FA"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280" w:type="dxa"/>
            <w:tcBorders>
              <w:top w:val="single" w:sz="4" w:space="0" w:color="C9C9C9"/>
              <w:left w:val="nil"/>
              <w:bottom w:val="single" w:sz="4" w:space="0" w:color="C9C9C9"/>
              <w:right w:val="nil"/>
            </w:tcBorders>
            <w:shd w:val="clear" w:color="auto" w:fill="auto"/>
            <w:noWrap/>
            <w:vAlign w:val="center"/>
            <w:hideMark/>
          </w:tcPr>
          <w:p w14:paraId="3D60F60D"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140" w:type="dxa"/>
            <w:tcBorders>
              <w:top w:val="single" w:sz="4" w:space="0" w:color="C9C9C9"/>
              <w:left w:val="nil"/>
              <w:bottom w:val="single" w:sz="4" w:space="0" w:color="C9C9C9"/>
              <w:right w:val="nil"/>
            </w:tcBorders>
            <w:shd w:val="clear" w:color="auto" w:fill="auto"/>
            <w:noWrap/>
            <w:vAlign w:val="center"/>
            <w:hideMark/>
          </w:tcPr>
          <w:p w14:paraId="4BCC1369"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1</w:t>
            </w:r>
          </w:p>
        </w:tc>
        <w:tc>
          <w:tcPr>
            <w:tcW w:w="1200" w:type="dxa"/>
            <w:tcBorders>
              <w:top w:val="single" w:sz="4" w:space="0" w:color="C9C9C9"/>
              <w:left w:val="nil"/>
              <w:bottom w:val="single" w:sz="4" w:space="0" w:color="C9C9C9"/>
              <w:right w:val="nil"/>
            </w:tcBorders>
            <w:shd w:val="clear" w:color="auto" w:fill="auto"/>
            <w:noWrap/>
            <w:vAlign w:val="center"/>
            <w:hideMark/>
          </w:tcPr>
          <w:p w14:paraId="6F116FF2"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360" w:type="dxa"/>
            <w:tcBorders>
              <w:top w:val="single" w:sz="4" w:space="0" w:color="C9C9C9"/>
              <w:left w:val="nil"/>
              <w:bottom w:val="single" w:sz="4" w:space="0" w:color="C9C9C9"/>
              <w:right w:val="single" w:sz="4" w:space="0" w:color="C9C9C9"/>
            </w:tcBorders>
            <w:shd w:val="clear" w:color="auto" w:fill="auto"/>
            <w:noWrap/>
            <w:vAlign w:val="center"/>
            <w:hideMark/>
          </w:tcPr>
          <w:p w14:paraId="0B0077BA" w14:textId="77777777" w:rsidR="0060153F" w:rsidRPr="0060153F" w:rsidRDefault="0060153F" w:rsidP="0060153F">
            <w:pPr>
              <w:jc w:val="center"/>
              <w:rPr>
                <w:rFonts w:ascii="Calibri" w:eastAsia="Times New Roman" w:hAnsi="Calibri" w:cs="Calibri"/>
                <w:b/>
                <w:bCs/>
                <w:sz w:val="18"/>
                <w:szCs w:val="18"/>
                <w:lang w:val="es-ES" w:eastAsia="es-ES"/>
              </w:rPr>
            </w:pPr>
            <w:r w:rsidRPr="0060153F">
              <w:rPr>
                <w:rFonts w:ascii="Calibri" w:eastAsia="Times New Roman" w:hAnsi="Calibri" w:cs="Calibri"/>
                <w:b/>
                <w:bCs/>
                <w:sz w:val="18"/>
                <w:szCs w:val="18"/>
                <w:lang w:val="es-ES" w:eastAsia="es-ES"/>
              </w:rPr>
              <w:t>8</w:t>
            </w:r>
          </w:p>
        </w:tc>
      </w:tr>
      <w:tr w:rsidR="0060153F" w:rsidRPr="0060153F" w14:paraId="72181291" w14:textId="77777777" w:rsidTr="0060153F">
        <w:trPr>
          <w:trHeight w:val="315"/>
        </w:trPr>
        <w:tc>
          <w:tcPr>
            <w:tcW w:w="2580" w:type="dxa"/>
            <w:tcBorders>
              <w:top w:val="single" w:sz="4" w:space="0" w:color="C9C9C9"/>
              <w:left w:val="single" w:sz="4" w:space="0" w:color="C9C9C9"/>
              <w:bottom w:val="single" w:sz="4" w:space="0" w:color="C9C9C9"/>
              <w:right w:val="nil"/>
            </w:tcBorders>
            <w:shd w:val="clear" w:color="EDEDED" w:fill="EDEDED"/>
            <w:noWrap/>
            <w:vAlign w:val="center"/>
            <w:hideMark/>
          </w:tcPr>
          <w:p w14:paraId="40FF093E"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Labree 2015</w:t>
            </w:r>
          </w:p>
        </w:tc>
        <w:tc>
          <w:tcPr>
            <w:tcW w:w="1120" w:type="dxa"/>
            <w:tcBorders>
              <w:top w:val="single" w:sz="4" w:space="0" w:color="C9C9C9"/>
              <w:left w:val="nil"/>
              <w:bottom w:val="single" w:sz="4" w:space="0" w:color="C9C9C9"/>
              <w:right w:val="nil"/>
            </w:tcBorders>
            <w:shd w:val="clear" w:color="EDEDED" w:fill="EDEDED"/>
            <w:noWrap/>
            <w:vAlign w:val="center"/>
            <w:hideMark/>
          </w:tcPr>
          <w:p w14:paraId="13125A3B"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1</w:t>
            </w:r>
          </w:p>
        </w:tc>
        <w:tc>
          <w:tcPr>
            <w:tcW w:w="1200" w:type="dxa"/>
            <w:tcBorders>
              <w:top w:val="single" w:sz="4" w:space="0" w:color="C9C9C9"/>
              <w:left w:val="nil"/>
              <w:bottom w:val="single" w:sz="4" w:space="0" w:color="C9C9C9"/>
              <w:right w:val="nil"/>
            </w:tcBorders>
            <w:shd w:val="clear" w:color="EDEDED" w:fill="EDEDED"/>
            <w:noWrap/>
            <w:vAlign w:val="center"/>
            <w:hideMark/>
          </w:tcPr>
          <w:p w14:paraId="421C4095"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1</w:t>
            </w:r>
          </w:p>
        </w:tc>
        <w:tc>
          <w:tcPr>
            <w:tcW w:w="1240" w:type="dxa"/>
            <w:tcBorders>
              <w:top w:val="single" w:sz="4" w:space="0" w:color="C9C9C9"/>
              <w:left w:val="nil"/>
              <w:bottom w:val="single" w:sz="4" w:space="0" w:color="C9C9C9"/>
              <w:right w:val="nil"/>
            </w:tcBorders>
            <w:shd w:val="clear" w:color="EDEDED" w:fill="EDEDED"/>
            <w:noWrap/>
            <w:vAlign w:val="center"/>
            <w:hideMark/>
          </w:tcPr>
          <w:p w14:paraId="50E661FB"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1</w:t>
            </w:r>
          </w:p>
        </w:tc>
        <w:tc>
          <w:tcPr>
            <w:tcW w:w="1280" w:type="dxa"/>
            <w:tcBorders>
              <w:top w:val="single" w:sz="4" w:space="0" w:color="C9C9C9"/>
              <w:left w:val="nil"/>
              <w:bottom w:val="single" w:sz="4" w:space="0" w:color="C9C9C9"/>
              <w:right w:val="nil"/>
            </w:tcBorders>
            <w:shd w:val="clear" w:color="EDEDED" w:fill="EDEDED"/>
            <w:noWrap/>
            <w:vAlign w:val="center"/>
            <w:hideMark/>
          </w:tcPr>
          <w:p w14:paraId="3149A975"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140" w:type="dxa"/>
            <w:tcBorders>
              <w:top w:val="single" w:sz="4" w:space="0" w:color="C9C9C9"/>
              <w:left w:val="nil"/>
              <w:bottom w:val="single" w:sz="4" w:space="0" w:color="C9C9C9"/>
              <w:right w:val="nil"/>
            </w:tcBorders>
            <w:shd w:val="clear" w:color="EDEDED" w:fill="EDEDED"/>
            <w:noWrap/>
            <w:vAlign w:val="center"/>
            <w:hideMark/>
          </w:tcPr>
          <w:p w14:paraId="71F6CE15"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1</w:t>
            </w:r>
          </w:p>
        </w:tc>
        <w:tc>
          <w:tcPr>
            <w:tcW w:w="1200" w:type="dxa"/>
            <w:tcBorders>
              <w:top w:val="single" w:sz="4" w:space="0" w:color="C9C9C9"/>
              <w:left w:val="nil"/>
              <w:bottom w:val="single" w:sz="4" w:space="0" w:color="C9C9C9"/>
              <w:right w:val="nil"/>
            </w:tcBorders>
            <w:shd w:val="clear" w:color="EDEDED" w:fill="EDEDED"/>
            <w:noWrap/>
            <w:vAlign w:val="center"/>
            <w:hideMark/>
          </w:tcPr>
          <w:p w14:paraId="244D0101"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360" w:type="dxa"/>
            <w:tcBorders>
              <w:top w:val="single" w:sz="4" w:space="0" w:color="C9C9C9"/>
              <w:left w:val="nil"/>
              <w:bottom w:val="single" w:sz="4" w:space="0" w:color="C9C9C9"/>
              <w:right w:val="single" w:sz="4" w:space="0" w:color="C9C9C9"/>
            </w:tcBorders>
            <w:shd w:val="clear" w:color="EDEDED" w:fill="EDEDED"/>
            <w:noWrap/>
            <w:vAlign w:val="center"/>
            <w:hideMark/>
          </w:tcPr>
          <w:p w14:paraId="392C4321" w14:textId="77777777" w:rsidR="0060153F" w:rsidRPr="0060153F" w:rsidRDefault="0060153F" w:rsidP="0060153F">
            <w:pPr>
              <w:jc w:val="center"/>
              <w:rPr>
                <w:rFonts w:ascii="Calibri" w:eastAsia="Times New Roman" w:hAnsi="Calibri" w:cs="Calibri"/>
                <w:b/>
                <w:bCs/>
                <w:sz w:val="18"/>
                <w:szCs w:val="18"/>
                <w:lang w:val="es-ES" w:eastAsia="es-ES"/>
              </w:rPr>
            </w:pPr>
            <w:r w:rsidRPr="0060153F">
              <w:rPr>
                <w:rFonts w:ascii="Calibri" w:eastAsia="Times New Roman" w:hAnsi="Calibri" w:cs="Calibri"/>
                <w:b/>
                <w:bCs/>
                <w:sz w:val="18"/>
                <w:szCs w:val="18"/>
                <w:lang w:val="es-ES" w:eastAsia="es-ES"/>
              </w:rPr>
              <w:t>8</w:t>
            </w:r>
          </w:p>
        </w:tc>
      </w:tr>
      <w:tr w:rsidR="0060153F" w:rsidRPr="0060153F" w14:paraId="7709305A" w14:textId="77777777" w:rsidTr="0060153F">
        <w:trPr>
          <w:trHeight w:val="315"/>
        </w:trPr>
        <w:tc>
          <w:tcPr>
            <w:tcW w:w="2580" w:type="dxa"/>
            <w:tcBorders>
              <w:top w:val="single" w:sz="4" w:space="0" w:color="C9C9C9"/>
              <w:left w:val="single" w:sz="4" w:space="0" w:color="C9C9C9"/>
              <w:bottom w:val="single" w:sz="4" w:space="0" w:color="C9C9C9"/>
              <w:right w:val="nil"/>
            </w:tcBorders>
            <w:shd w:val="clear" w:color="auto" w:fill="auto"/>
            <w:noWrap/>
            <w:vAlign w:val="center"/>
            <w:hideMark/>
          </w:tcPr>
          <w:p w14:paraId="208D2CC1"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Lindström and Sundquist 2005</w:t>
            </w:r>
          </w:p>
        </w:tc>
        <w:tc>
          <w:tcPr>
            <w:tcW w:w="1120" w:type="dxa"/>
            <w:tcBorders>
              <w:top w:val="single" w:sz="4" w:space="0" w:color="C9C9C9"/>
              <w:left w:val="nil"/>
              <w:bottom w:val="single" w:sz="4" w:space="0" w:color="C9C9C9"/>
              <w:right w:val="nil"/>
            </w:tcBorders>
            <w:shd w:val="clear" w:color="auto" w:fill="auto"/>
            <w:noWrap/>
            <w:vAlign w:val="center"/>
            <w:hideMark/>
          </w:tcPr>
          <w:p w14:paraId="62FAA720"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1</w:t>
            </w:r>
          </w:p>
        </w:tc>
        <w:tc>
          <w:tcPr>
            <w:tcW w:w="1200" w:type="dxa"/>
            <w:tcBorders>
              <w:top w:val="single" w:sz="4" w:space="0" w:color="C9C9C9"/>
              <w:left w:val="nil"/>
              <w:bottom w:val="single" w:sz="4" w:space="0" w:color="C9C9C9"/>
              <w:right w:val="nil"/>
            </w:tcBorders>
            <w:shd w:val="clear" w:color="auto" w:fill="auto"/>
            <w:noWrap/>
            <w:vAlign w:val="center"/>
            <w:hideMark/>
          </w:tcPr>
          <w:p w14:paraId="44EA6D9C"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0</w:t>
            </w:r>
          </w:p>
        </w:tc>
        <w:tc>
          <w:tcPr>
            <w:tcW w:w="1240" w:type="dxa"/>
            <w:tcBorders>
              <w:top w:val="single" w:sz="4" w:space="0" w:color="C9C9C9"/>
              <w:left w:val="nil"/>
              <w:bottom w:val="single" w:sz="4" w:space="0" w:color="C9C9C9"/>
              <w:right w:val="nil"/>
            </w:tcBorders>
            <w:shd w:val="clear" w:color="auto" w:fill="auto"/>
            <w:noWrap/>
            <w:vAlign w:val="center"/>
            <w:hideMark/>
          </w:tcPr>
          <w:p w14:paraId="707BE498"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1</w:t>
            </w:r>
          </w:p>
        </w:tc>
        <w:tc>
          <w:tcPr>
            <w:tcW w:w="1280" w:type="dxa"/>
            <w:tcBorders>
              <w:top w:val="single" w:sz="4" w:space="0" w:color="C9C9C9"/>
              <w:left w:val="nil"/>
              <w:bottom w:val="single" w:sz="4" w:space="0" w:color="C9C9C9"/>
              <w:right w:val="nil"/>
            </w:tcBorders>
            <w:shd w:val="clear" w:color="auto" w:fill="auto"/>
            <w:noWrap/>
            <w:vAlign w:val="center"/>
            <w:hideMark/>
          </w:tcPr>
          <w:p w14:paraId="5BFD7CC6"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140" w:type="dxa"/>
            <w:tcBorders>
              <w:top w:val="single" w:sz="4" w:space="0" w:color="C9C9C9"/>
              <w:left w:val="nil"/>
              <w:bottom w:val="single" w:sz="4" w:space="0" w:color="C9C9C9"/>
              <w:right w:val="nil"/>
            </w:tcBorders>
            <w:shd w:val="clear" w:color="auto" w:fill="auto"/>
            <w:noWrap/>
            <w:vAlign w:val="center"/>
            <w:hideMark/>
          </w:tcPr>
          <w:p w14:paraId="26A8A4F4"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1</w:t>
            </w:r>
          </w:p>
        </w:tc>
        <w:tc>
          <w:tcPr>
            <w:tcW w:w="1200" w:type="dxa"/>
            <w:tcBorders>
              <w:top w:val="single" w:sz="4" w:space="0" w:color="C9C9C9"/>
              <w:left w:val="nil"/>
              <w:bottom w:val="single" w:sz="4" w:space="0" w:color="C9C9C9"/>
              <w:right w:val="nil"/>
            </w:tcBorders>
            <w:shd w:val="clear" w:color="auto" w:fill="auto"/>
            <w:noWrap/>
            <w:vAlign w:val="center"/>
            <w:hideMark/>
          </w:tcPr>
          <w:p w14:paraId="2ECCE322" w14:textId="77777777" w:rsidR="0060153F" w:rsidRPr="0060153F" w:rsidRDefault="0060153F" w:rsidP="0060153F">
            <w:pPr>
              <w:jc w:val="center"/>
              <w:rPr>
                <w:rFonts w:ascii="Calibri" w:eastAsia="Times New Roman" w:hAnsi="Calibri" w:cs="Calibri"/>
                <w:sz w:val="18"/>
                <w:szCs w:val="18"/>
                <w:lang w:val="es-ES" w:eastAsia="es-ES"/>
              </w:rPr>
            </w:pPr>
            <w:r w:rsidRPr="0060153F">
              <w:rPr>
                <w:rFonts w:ascii="Calibri" w:eastAsia="Times New Roman" w:hAnsi="Calibri" w:cs="Calibri"/>
                <w:sz w:val="18"/>
                <w:szCs w:val="18"/>
                <w:lang w:val="es-ES" w:eastAsia="es-ES"/>
              </w:rPr>
              <w:t>2</w:t>
            </w:r>
          </w:p>
        </w:tc>
        <w:tc>
          <w:tcPr>
            <w:tcW w:w="1360" w:type="dxa"/>
            <w:tcBorders>
              <w:top w:val="single" w:sz="4" w:space="0" w:color="C9C9C9"/>
              <w:left w:val="nil"/>
              <w:bottom w:val="single" w:sz="4" w:space="0" w:color="C9C9C9"/>
              <w:right w:val="single" w:sz="4" w:space="0" w:color="C9C9C9"/>
            </w:tcBorders>
            <w:shd w:val="clear" w:color="auto" w:fill="auto"/>
            <w:noWrap/>
            <w:vAlign w:val="center"/>
            <w:hideMark/>
          </w:tcPr>
          <w:p w14:paraId="05325590" w14:textId="77777777" w:rsidR="0060153F" w:rsidRPr="0060153F" w:rsidRDefault="0060153F" w:rsidP="0060153F">
            <w:pPr>
              <w:jc w:val="center"/>
              <w:rPr>
                <w:rFonts w:ascii="Calibri" w:eastAsia="Times New Roman" w:hAnsi="Calibri" w:cs="Calibri"/>
                <w:b/>
                <w:bCs/>
                <w:sz w:val="18"/>
                <w:szCs w:val="18"/>
                <w:lang w:val="es-ES" w:eastAsia="es-ES"/>
              </w:rPr>
            </w:pPr>
            <w:r w:rsidRPr="0060153F">
              <w:rPr>
                <w:rFonts w:ascii="Calibri" w:eastAsia="Times New Roman" w:hAnsi="Calibri" w:cs="Calibri"/>
                <w:b/>
                <w:bCs/>
                <w:sz w:val="18"/>
                <w:szCs w:val="18"/>
                <w:lang w:val="es-ES" w:eastAsia="es-ES"/>
              </w:rPr>
              <w:t>7</w:t>
            </w:r>
          </w:p>
        </w:tc>
      </w:tr>
      <w:tr w:rsidR="0060153F" w:rsidRPr="0060153F" w14:paraId="1829AE78" w14:textId="77777777" w:rsidTr="0060153F">
        <w:trPr>
          <w:trHeight w:val="315"/>
        </w:trPr>
        <w:tc>
          <w:tcPr>
            <w:tcW w:w="2580" w:type="dxa"/>
            <w:tcBorders>
              <w:top w:val="single" w:sz="4" w:space="0" w:color="C9C9C9"/>
              <w:left w:val="single" w:sz="4" w:space="0" w:color="C9C9C9"/>
              <w:bottom w:val="single" w:sz="4" w:space="0" w:color="C9C9C9"/>
              <w:right w:val="nil"/>
            </w:tcBorders>
            <w:shd w:val="clear" w:color="EDEDED" w:fill="EDEDED"/>
            <w:noWrap/>
            <w:vAlign w:val="center"/>
            <w:hideMark/>
          </w:tcPr>
          <w:p w14:paraId="3690F1FE"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Menigoz 2016</w:t>
            </w:r>
          </w:p>
        </w:tc>
        <w:tc>
          <w:tcPr>
            <w:tcW w:w="1120" w:type="dxa"/>
            <w:tcBorders>
              <w:top w:val="single" w:sz="4" w:space="0" w:color="C9C9C9"/>
              <w:left w:val="nil"/>
              <w:bottom w:val="single" w:sz="4" w:space="0" w:color="C9C9C9"/>
              <w:right w:val="nil"/>
            </w:tcBorders>
            <w:shd w:val="clear" w:color="EDEDED" w:fill="EDEDED"/>
            <w:noWrap/>
            <w:vAlign w:val="center"/>
            <w:hideMark/>
          </w:tcPr>
          <w:p w14:paraId="71A07C81"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1</w:t>
            </w:r>
          </w:p>
        </w:tc>
        <w:tc>
          <w:tcPr>
            <w:tcW w:w="1200" w:type="dxa"/>
            <w:tcBorders>
              <w:top w:val="single" w:sz="4" w:space="0" w:color="C9C9C9"/>
              <w:left w:val="nil"/>
              <w:bottom w:val="single" w:sz="4" w:space="0" w:color="C9C9C9"/>
              <w:right w:val="nil"/>
            </w:tcBorders>
            <w:shd w:val="clear" w:color="EDEDED" w:fill="EDEDED"/>
            <w:noWrap/>
            <w:vAlign w:val="center"/>
            <w:hideMark/>
          </w:tcPr>
          <w:p w14:paraId="34D55BE6"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1</w:t>
            </w:r>
          </w:p>
        </w:tc>
        <w:tc>
          <w:tcPr>
            <w:tcW w:w="1240" w:type="dxa"/>
            <w:tcBorders>
              <w:top w:val="single" w:sz="4" w:space="0" w:color="C9C9C9"/>
              <w:left w:val="nil"/>
              <w:bottom w:val="single" w:sz="4" w:space="0" w:color="C9C9C9"/>
              <w:right w:val="nil"/>
            </w:tcBorders>
            <w:shd w:val="clear" w:color="EDEDED" w:fill="EDEDED"/>
            <w:noWrap/>
            <w:vAlign w:val="center"/>
            <w:hideMark/>
          </w:tcPr>
          <w:p w14:paraId="783343EB"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280" w:type="dxa"/>
            <w:tcBorders>
              <w:top w:val="single" w:sz="4" w:space="0" w:color="C9C9C9"/>
              <w:left w:val="nil"/>
              <w:bottom w:val="single" w:sz="4" w:space="0" w:color="C9C9C9"/>
              <w:right w:val="nil"/>
            </w:tcBorders>
            <w:shd w:val="clear" w:color="EDEDED" w:fill="EDEDED"/>
            <w:noWrap/>
            <w:vAlign w:val="center"/>
            <w:hideMark/>
          </w:tcPr>
          <w:p w14:paraId="61C18581"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140" w:type="dxa"/>
            <w:tcBorders>
              <w:top w:val="single" w:sz="4" w:space="0" w:color="C9C9C9"/>
              <w:left w:val="nil"/>
              <w:bottom w:val="single" w:sz="4" w:space="0" w:color="C9C9C9"/>
              <w:right w:val="nil"/>
            </w:tcBorders>
            <w:shd w:val="clear" w:color="EDEDED" w:fill="EDEDED"/>
            <w:noWrap/>
            <w:vAlign w:val="center"/>
            <w:hideMark/>
          </w:tcPr>
          <w:p w14:paraId="582B9EDF"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1</w:t>
            </w:r>
          </w:p>
        </w:tc>
        <w:tc>
          <w:tcPr>
            <w:tcW w:w="1200" w:type="dxa"/>
            <w:tcBorders>
              <w:top w:val="single" w:sz="4" w:space="0" w:color="C9C9C9"/>
              <w:left w:val="nil"/>
              <w:bottom w:val="single" w:sz="4" w:space="0" w:color="C9C9C9"/>
              <w:right w:val="nil"/>
            </w:tcBorders>
            <w:shd w:val="clear" w:color="EDEDED" w:fill="EDEDED"/>
            <w:noWrap/>
            <w:vAlign w:val="center"/>
            <w:hideMark/>
          </w:tcPr>
          <w:p w14:paraId="1C7AB844"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360" w:type="dxa"/>
            <w:tcBorders>
              <w:top w:val="single" w:sz="4" w:space="0" w:color="C9C9C9"/>
              <w:left w:val="nil"/>
              <w:bottom w:val="single" w:sz="4" w:space="0" w:color="C9C9C9"/>
              <w:right w:val="single" w:sz="4" w:space="0" w:color="C9C9C9"/>
            </w:tcBorders>
            <w:shd w:val="clear" w:color="EDEDED" w:fill="EDEDED"/>
            <w:noWrap/>
            <w:vAlign w:val="center"/>
            <w:hideMark/>
          </w:tcPr>
          <w:p w14:paraId="2AFBC7B8" w14:textId="77777777" w:rsidR="0060153F" w:rsidRPr="0060153F" w:rsidRDefault="0060153F" w:rsidP="0060153F">
            <w:pPr>
              <w:jc w:val="center"/>
              <w:rPr>
                <w:rFonts w:ascii="Calibri" w:eastAsia="Times New Roman" w:hAnsi="Calibri" w:cs="Calibri"/>
                <w:b/>
                <w:bCs/>
                <w:color w:val="000000"/>
                <w:sz w:val="18"/>
                <w:szCs w:val="18"/>
                <w:lang w:val="es-ES" w:eastAsia="es-ES"/>
              </w:rPr>
            </w:pPr>
            <w:r w:rsidRPr="0060153F">
              <w:rPr>
                <w:rFonts w:ascii="Calibri" w:eastAsia="Times New Roman" w:hAnsi="Calibri" w:cs="Calibri"/>
                <w:b/>
                <w:bCs/>
                <w:color w:val="000000"/>
                <w:sz w:val="18"/>
                <w:szCs w:val="18"/>
                <w:lang w:val="es-ES" w:eastAsia="es-ES"/>
              </w:rPr>
              <w:t>9</w:t>
            </w:r>
          </w:p>
        </w:tc>
      </w:tr>
      <w:tr w:rsidR="0060153F" w:rsidRPr="0060153F" w14:paraId="23B6AEA7" w14:textId="77777777" w:rsidTr="0060153F">
        <w:trPr>
          <w:trHeight w:val="315"/>
        </w:trPr>
        <w:tc>
          <w:tcPr>
            <w:tcW w:w="2580" w:type="dxa"/>
            <w:tcBorders>
              <w:top w:val="single" w:sz="4" w:space="0" w:color="C9C9C9"/>
              <w:left w:val="single" w:sz="4" w:space="0" w:color="C9C9C9"/>
              <w:bottom w:val="single" w:sz="4" w:space="0" w:color="C9C9C9"/>
              <w:right w:val="nil"/>
            </w:tcBorders>
            <w:shd w:val="clear" w:color="auto" w:fill="auto"/>
            <w:noWrap/>
            <w:vAlign w:val="center"/>
            <w:hideMark/>
          </w:tcPr>
          <w:p w14:paraId="1216F628"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Miranda 2011</w:t>
            </w:r>
          </w:p>
        </w:tc>
        <w:tc>
          <w:tcPr>
            <w:tcW w:w="1120" w:type="dxa"/>
            <w:tcBorders>
              <w:top w:val="single" w:sz="4" w:space="0" w:color="C9C9C9"/>
              <w:left w:val="nil"/>
              <w:bottom w:val="single" w:sz="4" w:space="0" w:color="C9C9C9"/>
              <w:right w:val="nil"/>
            </w:tcBorders>
            <w:shd w:val="clear" w:color="auto" w:fill="auto"/>
            <w:noWrap/>
            <w:vAlign w:val="center"/>
            <w:hideMark/>
          </w:tcPr>
          <w:p w14:paraId="15EE17BA"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1</w:t>
            </w:r>
          </w:p>
        </w:tc>
        <w:tc>
          <w:tcPr>
            <w:tcW w:w="1200" w:type="dxa"/>
            <w:tcBorders>
              <w:top w:val="single" w:sz="4" w:space="0" w:color="C9C9C9"/>
              <w:left w:val="nil"/>
              <w:bottom w:val="single" w:sz="4" w:space="0" w:color="C9C9C9"/>
              <w:right w:val="nil"/>
            </w:tcBorders>
            <w:shd w:val="clear" w:color="auto" w:fill="auto"/>
            <w:noWrap/>
            <w:vAlign w:val="center"/>
            <w:hideMark/>
          </w:tcPr>
          <w:p w14:paraId="6A110113"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1</w:t>
            </w:r>
          </w:p>
        </w:tc>
        <w:tc>
          <w:tcPr>
            <w:tcW w:w="1240" w:type="dxa"/>
            <w:tcBorders>
              <w:top w:val="single" w:sz="4" w:space="0" w:color="C9C9C9"/>
              <w:left w:val="nil"/>
              <w:bottom w:val="single" w:sz="4" w:space="0" w:color="C9C9C9"/>
              <w:right w:val="nil"/>
            </w:tcBorders>
            <w:shd w:val="clear" w:color="auto" w:fill="auto"/>
            <w:noWrap/>
            <w:vAlign w:val="center"/>
            <w:hideMark/>
          </w:tcPr>
          <w:p w14:paraId="2963332F"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1</w:t>
            </w:r>
          </w:p>
        </w:tc>
        <w:tc>
          <w:tcPr>
            <w:tcW w:w="1280" w:type="dxa"/>
            <w:tcBorders>
              <w:top w:val="single" w:sz="4" w:space="0" w:color="C9C9C9"/>
              <w:left w:val="nil"/>
              <w:bottom w:val="single" w:sz="4" w:space="0" w:color="C9C9C9"/>
              <w:right w:val="nil"/>
            </w:tcBorders>
            <w:shd w:val="clear" w:color="auto" w:fill="auto"/>
            <w:noWrap/>
            <w:vAlign w:val="center"/>
            <w:hideMark/>
          </w:tcPr>
          <w:p w14:paraId="5DAF6086"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140" w:type="dxa"/>
            <w:tcBorders>
              <w:top w:val="single" w:sz="4" w:space="0" w:color="C9C9C9"/>
              <w:left w:val="nil"/>
              <w:bottom w:val="single" w:sz="4" w:space="0" w:color="C9C9C9"/>
              <w:right w:val="nil"/>
            </w:tcBorders>
            <w:shd w:val="clear" w:color="auto" w:fill="auto"/>
            <w:noWrap/>
            <w:vAlign w:val="center"/>
            <w:hideMark/>
          </w:tcPr>
          <w:p w14:paraId="2C16D557"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1</w:t>
            </w:r>
          </w:p>
        </w:tc>
        <w:tc>
          <w:tcPr>
            <w:tcW w:w="1200" w:type="dxa"/>
            <w:tcBorders>
              <w:top w:val="single" w:sz="4" w:space="0" w:color="C9C9C9"/>
              <w:left w:val="nil"/>
              <w:bottom w:val="single" w:sz="4" w:space="0" w:color="C9C9C9"/>
              <w:right w:val="nil"/>
            </w:tcBorders>
            <w:shd w:val="clear" w:color="auto" w:fill="auto"/>
            <w:noWrap/>
            <w:vAlign w:val="center"/>
            <w:hideMark/>
          </w:tcPr>
          <w:p w14:paraId="03032A39"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360" w:type="dxa"/>
            <w:tcBorders>
              <w:top w:val="single" w:sz="4" w:space="0" w:color="C9C9C9"/>
              <w:left w:val="nil"/>
              <w:bottom w:val="single" w:sz="4" w:space="0" w:color="C9C9C9"/>
              <w:right w:val="single" w:sz="4" w:space="0" w:color="C9C9C9"/>
            </w:tcBorders>
            <w:shd w:val="clear" w:color="auto" w:fill="auto"/>
            <w:noWrap/>
            <w:vAlign w:val="center"/>
            <w:hideMark/>
          </w:tcPr>
          <w:p w14:paraId="2B77885A" w14:textId="77777777" w:rsidR="0060153F" w:rsidRPr="0060153F" w:rsidRDefault="0060153F" w:rsidP="0060153F">
            <w:pPr>
              <w:jc w:val="center"/>
              <w:rPr>
                <w:rFonts w:ascii="Calibri" w:eastAsia="Times New Roman" w:hAnsi="Calibri" w:cs="Calibri"/>
                <w:b/>
                <w:bCs/>
                <w:color w:val="000000"/>
                <w:sz w:val="18"/>
                <w:szCs w:val="18"/>
                <w:lang w:val="es-ES" w:eastAsia="es-ES"/>
              </w:rPr>
            </w:pPr>
            <w:r w:rsidRPr="0060153F">
              <w:rPr>
                <w:rFonts w:ascii="Calibri" w:eastAsia="Times New Roman" w:hAnsi="Calibri" w:cs="Calibri"/>
                <w:b/>
                <w:bCs/>
                <w:color w:val="000000"/>
                <w:sz w:val="18"/>
                <w:szCs w:val="18"/>
                <w:lang w:val="es-ES" w:eastAsia="es-ES"/>
              </w:rPr>
              <w:t>8</w:t>
            </w:r>
          </w:p>
        </w:tc>
      </w:tr>
      <w:tr w:rsidR="0060153F" w:rsidRPr="0060153F" w14:paraId="3C7FF4B8" w14:textId="77777777" w:rsidTr="0060153F">
        <w:trPr>
          <w:trHeight w:val="315"/>
        </w:trPr>
        <w:tc>
          <w:tcPr>
            <w:tcW w:w="2580" w:type="dxa"/>
            <w:tcBorders>
              <w:top w:val="single" w:sz="4" w:space="0" w:color="C9C9C9"/>
              <w:left w:val="single" w:sz="4" w:space="0" w:color="C9C9C9"/>
              <w:bottom w:val="single" w:sz="4" w:space="0" w:color="C9C9C9"/>
              <w:right w:val="nil"/>
            </w:tcBorders>
            <w:shd w:val="clear" w:color="EDEDED" w:fill="EDEDED"/>
            <w:noWrap/>
            <w:vAlign w:val="center"/>
            <w:hideMark/>
          </w:tcPr>
          <w:p w14:paraId="325711DD"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Motlhale and Ncayiyana 2019</w:t>
            </w:r>
          </w:p>
        </w:tc>
        <w:tc>
          <w:tcPr>
            <w:tcW w:w="1120" w:type="dxa"/>
            <w:tcBorders>
              <w:top w:val="single" w:sz="4" w:space="0" w:color="C9C9C9"/>
              <w:left w:val="nil"/>
              <w:bottom w:val="single" w:sz="4" w:space="0" w:color="C9C9C9"/>
              <w:right w:val="nil"/>
            </w:tcBorders>
            <w:shd w:val="clear" w:color="EDEDED" w:fill="EDEDED"/>
            <w:noWrap/>
            <w:vAlign w:val="center"/>
            <w:hideMark/>
          </w:tcPr>
          <w:p w14:paraId="515512EA"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0</w:t>
            </w:r>
          </w:p>
        </w:tc>
        <w:tc>
          <w:tcPr>
            <w:tcW w:w="1200" w:type="dxa"/>
            <w:tcBorders>
              <w:top w:val="single" w:sz="4" w:space="0" w:color="C9C9C9"/>
              <w:left w:val="nil"/>
              <w:bottom w:val="single" w:sz="4" w:space="0" w:color="C9C9C9"/>
              <w:right w:val="nil"/>
            </w:tcBorders>
            <w:shd w:val="clear" w:color="EDEDED" w:fill="EDEDED"/>
            <w:noWrap/>
            <w:vAlign w:val="center"/>
            <w:hideMark/>
          </w:tcPr>
          <w:p w14:paraId="47C38DB9"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240" w:type="dxa"/>
            <w:tcBorders>
              <w:top w:val="single" w:sz="4" w:space="0" w:color="C9C9C9"/>
              <w:left w:val="nil"/>
              <w:bottom w:val="single" w:sz="4" w:space="0" w:color="C9C9C9"/>
              <w:right w:val="nil"/>
            </w:tcBorders>
            <w:shd w:val="clear" w:color="EDEDED" w:fill="EDEDED"/>
            <w:noWrap/>
            <w:vAlign w:val="center"/>
            <w:hideMark/>
          </w:tcPr>
          <w:p w14:paraId="3420CF92"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1</w:t>
            </w:r>
          </w:p>
        </w:tc>
        <w:tc>
          <w:tcPr>
            <w:tcW w:w="1280" w:type="dxa"/>
            <w:tcBorders>
              <w:top w:val="single" w:sz="4" w:space="0" w:color="C9C9C9"/>
              <w:left w:val="nil"/>
              <w:bottom w:val="single" w:sz="4" w:space="0" w:color="C9C9C9"/>
              <w:right w:val="nil"/>
            </w:tcBorders>
            <w:shd w:val="clear" w:color="EDEDED" w:fill="EDEDED"/>
            <w:noWrap/>
            <w:vAlign w:val="center"/>
            <w:hideMark/>
          </w:tcPr>
          <w:p w14:paraId="69C7D3F3"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140" w:type="dxa"/>
            <w:tcBorders>
              <w:top w:val="single" w:sz="4" w:space="0" w:color="C9C9C9"/>
              <w:left w:val="nil"/>
              <w:bottom w:val="single" w:sz="4" w:space="0" w:color="C9C9C9"/>
              <w:right w:val="nil"/>
            </w:tcBorders>
            <w:shd w:val="clear" w:color="EDEDED" w:fill="EDEDED"/>
            <w:noWrap/>
            <w:vAlign w:val="center"/>
            <w:hideMark/>
          </w:tcPr>
          <w:p w14:paraId="321B0F28"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1</w:t>
            </w:r>
          </w:p>
        </w:tc>
        <w:tc>
          <w:tcPr>
            <w:tcW w:w="1200" w:type="dxa"/>
            <w:tcBorders>
              <w:top w:val="single" w:sz="4" w:space="0" w:color="C9C9C9"/>
              <w:left w:val="nil"/>
              <w:bottom w:val="single" w:sz="4" w:space="0" w:color="C9C9C9"/>
              <w:right w:val="nil"/>
            </w:tcBorders>
            <w:shd w:val="clear" w:color="EDEDED" w:fill="EDEDED"/>
            <w:noWrap/>
            <w:vAlign w:val="center"/>
            <w:hideMark/>
          </w:tcPr>
          <w:p w14:paraId="5321515D"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360" w:type="dxa"/>
            <w:tcBorders>
              <w:top w:val="single" w:sz="4" w:space="0" w:color="C9C9C9"/>
              <w:left w:val="nil"/>
              <w:bottom w:val="single" w:sz="4" w:space="0" w:color="C9C9C9"/>
              <w:right w:val="single" w:sz="4" w:space="0" w:color="C9C9C9"/>
            </w:tcBorders>
            <w:shd w:val="clear" w:color="EDEDED" w:fill="EDEDED"/>
            <w:noWrap/>
            <w:vAlign w:val="center"/>
            <w:hideMark/>
          </w:tcPr>
          <w:p w14:paraId="403B42D6" w14:textId="77777777" w:rsidR="0060153F" w:rsidRPr="0060153F" w:rsidRDefault="0060153F" w:rsidP="0060153F">
            <w:pPr>
              <w:jc w:val="center"/>
              <w:rPr>
                <w:rFonts w:ascii="Calibri" w:eastAsia="Times New Roman" w:hAnsi="Calibri" w:cs="Calibri"/>
                <w:b/>
                <w:bCs/>
                <w:color w:val="000000"/>
                <w:sz w:val="18"/>
                <w:szCs w:val="18"/>
                <w:lang w:val="es-ES" w:eastAsia="es-ES"/>
              </w:rPr>
            </w:pPr>
            <w:r w:rsidRPr="0060153F">
              <w:rPr>
                <w:rFonts w:ascii="Calibri" w:eastAsia="Times New Roman" w:hAnsi="Calibri" w:cs="Calibri"/>
                <w:b/>
                <w:bCs/>
                <w:color w:val="000000"/>
                <w:sz w:val="18"/>
                <w:szCs w:val="18"/>
                <w:lang w:val="es-ES" w:eastAsia="es-ES"/>
              </w:rPr>
              <w:t>8</w:t>
            </w:r>
          </w:p>
        </w:tc>
      </w:tr>
      <w:tr w:rsidR="0060153F" w:rsidRPr="0060153F" w14:paraId="3F44C447" w14:textId="77777777" w:rsidTr="0060153F">
        <w:trPr>
          <w:trHeight w:val="315"/>
        </w:trPr>
        <w:tc>
          <w:tcPr>
            <w:tcW w:w="2580" w:type="dxa"/>
            <w:tcBorders>
              <w:top w:val="single" w:sz="4" w:space="0" w:color="C9C9C9"/>
              <w:left w:val="single" w:sz="4" w:space="0" w:color="C9C9C9"/>
              <w:bottom w:val="single" w:sz="4" w:space="0" w:color="C9C9C9"/>
              <w:right w:val="nil"/>
            </w:tcBorders>
            <w:shd w:val="clear" w:color="auto" w:fill="auto"/>
            <w:noWrap/>
            <w:vAlign w:val="center"/>
            <w:hideMark/>
          </w:tcPr>
          <w:p w14:paraId="13DBFCAE"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Oh 2021</w:t>
            </w:r>
          </w:p>
        </w:tc>
        <w:tc>
          <w:tcPr>
            <w:tcW w:w="1120" w:type="dxa"/>
            <w:tcBorders>
              <w:top w:val="single" w:sz="4" w:space="0" w:color="C9C9C9"/>
              <w:left w:val="nil"/>
              <w:bottom w:val="single" w:sz="4" w:space="0" w:color="C9C9C9"/>
              <w:right w:val="nil"/>
            </w:tcBorders>
            <w:shd w:val="clear" w:color="auto" w:fill="auto"/>
            <w:noWrap/>
            <w:vAlign w:val="center"/>
            <w:hideMark/>
          </w:tcPr>
          <w:p w14:paraId="79795DC6"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0</w:t>
            </w:r>
          </w:p>
        </w:tc>
        <w:tc>
          <w:tcPr>
            <w:tcW w:w="1200" w:type="dxa"/>
            <w:tcBorders>
              <w:top w:val="single" w:sz="4" w:space="0" w:color="C9C9C9"/>
              <w:left w:val="nil"/>
              <w:bottom w:val="single" w:sz="4" w:space="0" w:color="C9C9C9"/>
              <w:right w:val="nil"/>
            </w:tcBorders>
            <w:shd w:val="clear" w:color="auto" w:fill="auto"/>
            <w:noWrap/>
            <w:vAlign w:val="center"/>
            <w:hideMark/>
          </w:tcPr>
          <w:p w14:paraId="400F6878"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240" w:type="dxa"/>
            <w:tcBorders>
              <w:top w:val="single" w:sz="4" w:space="0" w:color="C9C9C9"/>
              <w:left w:val="nil"/>
              <w:bottom w:val="single" w:sz="4" w:space="0" w:color="C9C9C9"/>
              <w:right w:val="nil"/>
            </w:tcBorders>
            <w:shd w:val="clear" w:color="auto" w:fill="auto"/>
            <w:noWrap/>
            <w:vAlign w:val="center"/>
            <w:hideMark/>
          </w:tcPr>
          <w:p w14:paraId="2A27A108"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1</w:t>
            </w:r>
          </w:p>
        </w:tc>
        <w:tc>
          <w:tcPr>
            <w:tcW w:w="1280" w:type="dxa"/>
            <w:tcBorders>
              <w:top w:val="single" w:sz="4" w:space="0" w:color="C9C9C9"/>
              <w:left w:val="nil"/>
              <w:bottom w:val="single" w:sz="4" w:space="0" w:color="C9C9C9"/>
              <w:right w:val="nil"/>
            </w:tcBorders>
            <w:shd w:val="clear" w:color="auto" w:fill="auto"/>
            <w:noWrap/>
            <w:vAlign w:val="center"/>
            <w:hideMark/>
          </w:tcPr>
          <w:p w14:paraId="4D5976CA"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140" w:type="dxa"/>
            <w:tcBorders>
              <w:top w:val="single" w:sz="4" w:space="0" w:color="C9C9C9"/>
              <w:left w:val="nil"/>
              <w:bottom w:val="single" w:sz="4" w:space="0" w:color="C9C9C9"/>
              <w:right w:val="nil"/>
            </w:tcBorders>
            <w:shd w:val="clear" w:color="auto" w:fill="auto"/>
            <w:noWrap/>
            <w:vAlign w:val="center"/>
            <w:hideMark/>
          </w:tcPr>
          <w:p w14:paraId="7C2EF6C6"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200" w:type="dxa"/>
            <w:tcBorders>
              <w:top w:val="single" w:sz="4" w:space="0" w:color="C9C9C9"/>
              <w:left w:val="nil"/>
              <w:bottom w:val="single" w:sz="4" w:space="0" w:color="C9C9C9"/>
              <w:right w:val="nil"/>
            </w:tcBorders>
            <w:shd w:val="clear" w:color="auto" w:fill="auto"/>
            <w:noWrap/>
            <w:vAlign w:val="center"/>
            <w:hideMark/>
          </w:tcPr>
          <w:p w14:paraId="30BE1081"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360" w:type="dxa"/>
            <w:tcBorders>
              <w:top w:val="single" w:sz="4" w:space="0" w:color="C9C9C9"/>
              <w:left w:val="nil"/>
              <w:bottom w:val="single" w:sz="4" w:space="0" w:color="C9C9C9"/>
              <w:right w:val="single" w:sz="4" w:space="0" w:color="C9C9C9"/>
            </w:tcBorders>
            <w:shd w:val="clear" w:color="auto" w:fill="auto"/>
            <w:noWrap/>
            <w:vAlign w:val="center"/>
            <w:hideMark/>
          </w:tcPr>
          <w:p w14:paraId="068BE109" w14:textId="77777777" w:rsidR="0060153F" w:rsidRPr="0060153F" w:rsidRDefault="0060153F" w:rsidP="0060153F">
            <w:pPr>
              <w:jc w:val="center"/>
              <w:rPr>
                <w:rFonts w:ascii="Calibri" w:eastAsia="Times New Roman" w:hAnsi="Calibri" w:cs="Calibri"/>
                <w:b/>
                <w:bCs/>
                <w:color w:val="000000"/>
                <w:sz w:val="18"/>
                <w:szCs w:val="18"/>
                <w:lang w:val="es-ES" w:eastAsia="es-ES"/>
              </w:rPr>
            </w:pPr>
            <w:r w:rsidRPr="0060153F">
              <w:rPr>
                <w:rFonts w:ascii="Calibri" w:eastAsia="Times New Roman" w:hAnsi="Calibri" w:cs="Calibri"/>
                <w:b/>
                <w:bCs/>
                <w:color w:val="000000"/>
                <w:sz w:val="18"/>
                <w:szCs w:val="18"/>
                <w:lang w:val="es-ES" w:eastAsia="es-ES"/>
              </w:rPr>
              <w:t>9</w:t>
            </w:r>
          </w:p>
        </w:tc>
      </w:tr>
      <w:tr w:rsidR="0060153F" w:rsidRPr="0060153F" w14:paraId="3245F03C" w14:textId="77777777" w:rsidTr="0060153F">
        <w:trPr>
          <w:trHeight w:val="315"/>
        </w:trPr>
        <w:tc>
          <w:tcPr>
            <w:tcW w:w="2580" w:type="dxa"/>
            <w:tcBorders>
              <w:top w:val="single" w:sz="4" w:space="0" w:color="C9C9C9"/>
              <w:left w:val="single" w:sz="4" w:space="0" w:color="C9C9C9"/>
              <w:bottom w:val="single" w:sz="4" w:space="0" w:color="C9C9C9"/>
              <w:right w:val="nil"/>
            </w:tcBorders>
            <w:shd w:val="clear" w:color="EDEDED" w:fill="EDEDED"/>
            <w:noWrap/>
            <w:vAlign w:val="center"/>
            <w:hideMark/>
          </w:tcPr>
          <w:p w14:paraId="4C2A9F80"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Oyebode 2015</w:t>
            </w:r>
          </w:p>
        </w:tc>
        <w:tc>
          <w:tcPr>
            <w:tcW w:w="1120" w:type="dxa"/>
            <w:tcBorders>
              <w:top w:val="single" w:sz="4" w:space="0" w:color="C9C9C9"/>
              <w:left w:val="nil"/>
              <w:bottom w:val="single" w:sz="4" w:space="0" w:color="C9C9C9"/>
              <w:right w:val="nil"/>
            </w:tcBorders>
            <w:shd w:val="clear" w:color="EDEDED" w:fill="EDEDED"/>
            <w:noWrap/>
            <w:vAlign w:val="center"/>
            <w:hideMark/>
          </w:tcPr>
          <w:p w14:paraId="1A35C4D3"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1</w:t>
            </w:r>
          </w:p>
        </w:tc>
        <w:tc>
          <w:tcPr>
            <w:tcW w:w="1200" w:type="dxa"/>
            <w:tcBorders>
              <w:top w:val="single" w:sz="4" w:space="0" w:color="C9C9C9"/>
              <w:left w:val="nil"/>
              <w:bottom w:val="single" w:sz="4" w:space="0" w:color="C9C9C9"/>
              <w:right w:val="nil"/>
            </w:tcBorders>
            <w:shd w:val="clear" w:color="EDEDED" w:fill="EDEDED"/>
            <w:noWrap/>
            <w:vAlign w:val="center"/>
            <w:hideMark/>
          </w:tcPr>
          <w:p w14:paraId="1BCC8588"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240" w:type="dxa"/>
            <w:tcBorders>
              <w:top w:val="single" w:sz="4" w:space="0" w:color="C9C9C9"/>
              <w:left w:val="nil"/>
              <w:bottom w:val="single" w:sz="4" w:space="0" w:color="C9C9C9"/>
              <w:right w:val="nil"/>
            </w:tcBorders>
            <w:shd w:val="clear" w:color="EDEDED" w:fill="EDEDED"/>
            <w:noWrap/>
            <w:vAlign w:val="center"/>
            <w:hideMark/>
          </w:tcPr>
          <w:p w14:paraId="102B72B3"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1</w:t>
            </w:r>
          </w:p>
        </w:tc>
        <w:tc>
          <w:tcPr>
            <w:tcW w:w="1280" w:type="dxa"/>
            <w:tcBorders>
              <w:top w:val="single" w:sz="4" w:space="0" w:color="C9C9C9"/>
              <w:left w:val="nil"/>
              <w:bottom w:val="single" w:sz="4" w:space="0" w:color="C9C9C9"/>
              <w:right w:val="nil"/>
            </w:tcBorders>
            <w:shd w:val="clear" w:color="EDEDED" w:fill="EDEDED"/>
            <w:noWrap/>
            <w:vAlign w:val="center"/>
            <w:hideMark/>
          </w:tcPr>
          <w:p w14:paraId="6DDBEAA8"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140" w:type="dxa"/>
            <w:tcBorders>
              <w:top w:val="single" w:sz="4" w:space="0" w:color="C9C9C9"/>
              <w:left w:val="nil"/>
              <w:bottom w:val="single" w:sz="4" w:space="0" w:color="C9C9C9"/>
              <w:right w:val="nil"/>
            </w:tcBorders>
            <w:shd w:val="clear" w:color="EDEDED" w:fill="EDEDED"/>
            <w:noWrap/>
            <w:vAlign w:val="center"/>
            <w:hideMark/>
          </w:tcPr>
          <w:p w14:paraId="28C620A0"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1</w:t>
            </w:r>
          </w:p>
        </w:tc>
        <w:tc>
          <w:tcPr>
            <w:tcW w:w="1200" w:type="dxa"/>
            <w:tcBorders>
              <w:top w:val="single" w:sz="4" w:space="0" w:color="C9C9C9"/>
              <w:left w:val="nil"/>
              <w:bottom w:val="single" w:sz="4" w:space="0" w:color="C9C9C9"/>
              <w:right w:val="nil"/>
            </w:tcBorders>
            <w:shd w:val="clear" w:color="EDEDED" w:fill="EDEDED"/>
            <w:noWrap/>
            <w:vAlign w:val="center"/>
            <w:hideMark/>
          </w:tcPr>
          <w:p w14:paraId="53DE5BB0"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360" w:type="dxa"/>
            <w:tcBorders>
              <w:top w:val="single" w:sz="4" w:space="0" w:color="C9C9C9"/>
              <w:left w:val="nil"/>
              <w:bottom w:val="single" w:sz="4" w:space="0" w:color="C9C9C9"/>
              <w:right w:val="single" w:sz="4" w:space="0" w:color="C9C9C9"/>
            </w:tcBorders>
            <w:shd w:val="clear" w:color="EDEDED" w:fill="EDEDED"/>
            <w:noWrap/>
            <w:vAlign w:val="center"/>
            <w:hideMark/>
          </w:tcPr>
          <w:p w14:paraId="1470464F" w14:textId="77777777" w:rsidR="0060153F" w:rsidRPr="0060153F" w:rsidRDefault="0060153F" w:rsidP="0060153F">
            <w:pPr>
              <w:jc w:val="center"/>
              <w:rPr>
                <w:rFonts w:ascii="Calibri" w:eastAsia="Times New Roman" w:hAnsi="Calibri" w:cs="Calibri"/>
                <w:b/>
                <w:bCs/>
                <w:color w:val="000000"/>
                <w:sz w:val="18"/>
                <w:szCs w:val="18"/>
                <w:lang w:val="es-ES" w:eastAsia="es-ES"/>
              </w:rPr>
            </w:pPr>
            <w:r w:rsidRPr="0060153F">
              <w:rPr>
                <w:rFonts w:ascii="Calibri" w:eastAsia="Times New Roman" w:hAnsi="Calibri" w:cs="Calibri"/>
                <w:b/>
                <w:bCs/>
                <w:color w:val="000000"/>
                <w:sz w:val="18"/>
                <w:szCs w:val="18"/>
                <w:lang w:val="es-ES" w:eastAsia="es-ES"/>
              </w:rPr>
              <w:t>9</w:t>
            </w:r>
          </w:p>
        </w:tc>
      </w:tr>
      <w:tr w:rsidR="0060153F" w:rsidRPr="0060153F" w14:paraId="2B95FA26" w14:textId="77777777" w:rsidTr="0060153F">
        <w:trPr>
          <w:trHeight w:val="315"/>
        </w:trPr>
        <w:tc>
          <w:tcPr>
            <w:tcW w:w="2580" w:type="dxa"/>
            <w:tcBorders>
              <w:top w:val="single" w:sz="4" w:space="0" w:color="C9C9C9"/>
              <w:left w:val="single" w:sz="4" w:space="0" w:color="C9C9C9"/>
              <w:bottom w:val="single" w:sz="4" w:space="0" w:color="C9C9C9"/>
              <w:right w:val="nil"/>
            </w:tcBorders>
            <w:shd w:val="clear" w:color="auto" w:fill="auto"/>
            <w:noWrap/>
            <w:vAlign w:val="center"/>
            <w:hideMark/>
          </w:tcPr>
          <w:p w14:paraId="401DF5BA"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Palarino 2021</w:t>
            </w:r>
          </w:p>
        </w:tc>
        <w:tc>
          <w:tcPr>
            <w:tcW w:w="1120" w:type="dxa"/>
            <w:tcBorders>
              <w:top w:val="single" w:sz="4" w:space="0" w:color="C9C9C9"/>
              <w:left w:val="nil"/>
              <w:bottom w:val="single" w:sz="4" w:space="0" w:color="C9C9C9"/>
              <w:right w:val="nil"/>
            </w:tcBorders>
            <w:shd w:val="clear" w:color="auto" w:fill="auto"/>
            <w:noWrap/>
            <w:vAlign w:val="center"/>
            <w:hideMark/>
          </w:tcPr>
          <w:p w14:paraId="5868C8CB"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1</w:t>
            </w:r>
          </w:p>
        </w:tc>
        <w:tc>
          <w:tcPr>
            <w:tcW w:w="1200" w:type="dxa"/>
            <w:tcBorders>
              <w:top w:val="single" w:sz="4" w:space="0" w:color="C9C9C9"/>
              <w:left w:val="nil"/>
              <w:bottom w:val="single" w:sz="4" w:space="0" w:color="C9C9C9"/>
              <w:right w:val="nil"/>
            </w:tcBorders>
            <w:shd w:val="clear" w:color="auto" w:fill="auto"/>
            <w:noWrap/>
            <w:vAlign w:val="center"/>
            <w:hideMark/>
          </w:tcPr>
          <w:p w14:paraId="46EC06FC"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240" w:type="dxa"/>
            <w:tcBorders>
              <w:top w:val="single" w:sz="4" w:space="0" w:color="C9C9C9"/>
              <w:left w:val="nil"/>
              <w:bottom w:val="single" w:sz="4" w:space="0" w:color="C9C9C9"/>
              <w:right w:val="nil"/>
            </w:tcBorders>
            <w:shd w:val="clear" w:color="auto" w:fill="auto"/>
            <w:noWrap/>
            <w:vAlign w:val="center"/>
            <w:hideMark/>
          </w:tcPr>
          <w:p w14:paraId="67D4D952"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1</w:t>
            </w:r>
          </w:p>
        </w:tc>
        <w:tc>
          <w:tcPr>
            <w:tcW w:w="1280" w:type="dxa"/>
            <w:tcBorders>
              <w:top w:val="single" w:sz="4" w:space="0" w:color="C9C9C9"/>
              <w:left w:val="nil"/>
              <w:bottom w:val="single" w:sz="4" w:space="0" w:color="C9C9C9"/>
              <w:right w:val="nil"/>
            </w:tcBorders>
            <w:shd w:val="clear" w:color="auto" w:fill="auto"/>
            <w:noWrap/>
            <w:vAlign w:val="center"/>
            <w:hideMark/>
          </w:tcPr>
          <w:p w14:paraId="6BA20E94"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140" w:type="dxa"/>
            <w:tcBorders>
              <w:top w:val="single" w:sz="4" w:space="0" w:color="C9C9C9"/>
              <w:left w:val="nil"/>
              <w:bottom w:val="single" w:sz="4" w:space="0" w:color="C9C9C9"/>
              <w:right w:val="nil"/>
            </w:tcBorders>
            <w:shd w:val="clear" w:color="auto" w:fill="auto"/>
            <w:noWrap/>
            <w:vAlign w:val="center"/>
            <w:hideMark/>
          </w:tcPr>
          <w:p w14:paraId="43164445"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1</w:t>
            </w:r>
          </w:p>
        </w:tc>
        <w:tc>
          <w:tcPr>
            <w:tcW w:w="1200" w:type="dxa"/>
            <w:tcBorders>
              <w:top w:val="single" w:sz="4" w:space="0" w:color="C9C9C9"/>
              <w:left w:val="nil"/>
              <w:bottom w:val="single" w:sz="4" w:space="0" w:color="C9C9C9"/>
              <w:right w:val="nil"/>
            </w:tcBorders>
            <w:shd w:val="clear" w:color="auto" w:fill="auto"/>
            <w:noWrap/>
            <w:vAlign w:val="center"/>
            <w:hideMark/>
          </w:tcPr>
          <w:p w14:paraId="4845D253"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360" w:type="dxa"/>
            <w:tcBorders>
              <w:top w:val="single" w:sz="4" w:space="0" w:color="C9C9C9"/>
              <w:left w:val="nil"/>
              <w:bottom w:val="single" w:sz="4" w:space="0" w:color="C9C9C9"/>
              <w:right w:val="single" w:sz="4" w:space="0" w:color="C9C9C9"/>
            </w:tcBorders>
            <w:shd w:val="clear" w:color="auto" w:fill="auto"/>
            <w:noWrap/>
            <w:vAlign w:val="center"/>
            <w:hideMark/>
          </w:tcPr>
          <w:p w14:paraId="39A28A07" w14:textId="77777777" w:rsidR="0060153F" w:rsidRPr="0060153F" w:rsidRDefault="0060153F" w:rsidP="0060153F">
            <w:pPr>
              <w:jc w:val="center"/>
              <w:rPr>
                <w:rFonts w:ascii="Calibri" w:eastAsia="Times New Roman" w:hAnsi="Calibri" w:cs="Calibri"/>
                <w:b/>
                <w:bCs/>
                <w:color w:val="000000"/>
                <w:sz w:val="18"/>
                <w:szCs w:val="18"/>
                <w:lang w:val="es-ES" w:eastAsia="es-ES"/>
              </w:rPr>
            </w:pPr>
            <w:r w:rsidRPr="0060153F">
              <w:rPr>
                <w:rFonts w:ascii="Calibri" w:eastAsia="Times New Roman" w:hAnsi="Calibri" w:cs="Calibri"/>
                <w:b/>
                <w:bCs/>
                <w:color w:val="000000"/>
                <w:sz w:val="18"/>
                <w:szCs w:val="18"/>
                <w:lang w:val="es-ES" w:eastAsia="es-ES"/>
              </w:rPr>
              <w:t>9</w:t>
            </w:r>
          </w:p>
        </w:tc>
      </w:tr>
      <w:tr w:rsidR="0060153F" w:rsidRPr="0060153F" w14:paraId="6C929170" w14:textId="77777777" w:rsidTr="0060153F">
        <w:trPr>
          <w:trHeight w:val="315"/>
        </w:trPr>
        <w:tc>
          <w:tcPr>
            <w:tcW w:w="2580" w:type="dxa"/>
            <w:tcBorders>
              <w:top w:val="single" w:sz="4" w:space="0" w:color="C9C9C9"/>
              <w:left w:val="single" w:sz="4" w:space="0" w:color="C9C9C9"/>
              <w:bottom w:val="single" w:sz="4" w:space="0" w:color="C9C9C9"/>
              <w:right w:val="nil"/>
            </w:tcBorders>
            <w:shd w:val="clear" w:color="EDEDED" w:fill="EDEDED"/>
            <w:noWrap/>
            <w:vAlign w:val="center"/>
            <w:hideMark/>
          </w:tcPr>
          <w:p w14:paraId="33AA41D9"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Piao 2020</w:t>
            </w:r>
          </w:p>
        </w:tc>
        <w:tc>
          <w:tcPr>
            <w:tcW w:w="1120" w:type="dxa"/>
            <w:tcBorders>
              <w:top w:val="single" w:sz="4" w:space="0" w:color="C9C9C9"/>
              <w:left w:val="nil"/>
              <w:bottom w:val="single" w:sz="4" w:space="0" w:color="C9C9C9"/>
              <w:right w:val="nil"/>
            </w:tcBorders>
            <w:shd w:val="clear" w:color="EDEDED" w:fill="EDEDED"/>
            <w:noWrap/>
            <w:vAlign w:val="center"/>
            <w:hideMark/>
          </w:tcPr>
          <w:p w14:paraId="25ACE498"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1</w:t>
            </w:r>
          </w:p>
        </w:tc>
        <w:tc>
          <w:tcPr>
            <w:tcW w:w="1200" w:type="dxa"/>
            <w:tcBorders>
              <w:top w:val="single" w:sz="4" w:space="0" w:color="C9C9C9"/>
              <w:left w:val="nil"/>
              <w:bottom w:val="single" w:sz="4" w:space="0" w:color="C9C9C9"/>
              <w:right w:val="nil"/>
            </w:tcBorders>
            <w:shd w:val="clear" w:color="EDEDED" w:fill="EDEDED"/>
            <w:noWrap/>
            <w:vAlign w:val="center"/>
            <w:hideMark/>
          </w:tcPr>
          <w:p w14:paraId="74CA6EFC"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240" w:type="dxa"/>
            <w:tcBorders>
              <w:top w:val="single" w:sz="4" w:space="0" w:color="C9C9C9"/>
              <w:left w:val="nil"/>
              <w:bottom w:val="single" w:sz="4" w:space="0" w:color="C9C9C9"/>
              <w:right w:val="nil"/>
            </w:tcBorders>
            <w:shd w:val="clear" w:color="EDEDED" w:fill="EDEDED"/>
            <w:noWrap/>
            <w:vAlign w:val="center"/>
            <w:hideMark/>
          </w:tcPr>
          <w:p w14:paraId="1510BC99"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280" w:type="dxa"/>
            <w:tcBorders>
              <w:top w:val="single" w:sz="4" w:space="0" w:color="C9C9C9"/>
              <w:left w:val="nil"/>
              <w:bottom w:val="single" w:sz="4" w:space="0" w:color="C9C9C9"/>
              <w:right w:val="nil"/>
            </w:tcBorders>
            <w:shd w:val="clear" w:color="EDEDED" w:fill="EDEDED"/>
            <w:noWrap/>
            <w:vAlign w:val="center"/>
            <w:hideMark/>
          </w:tcPr>
          <w:p w14:paraId="3E200795"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140" w:type="dxa"/>
            <w:tcBorders>
              <w:top w:val="single" w:sz="4" w:space="0" w:color="C9C9C9"/>
              <w:left w:val="nil"/>
              <w:bottom w:val="single" w:sz="4" w:space="0" w:color="C9C9C9"/>
              <w:right w:val="nil"/>
            </w:tcBorders>
            <w:shd w:val="clear" w:color="EDEDED" w:fill="EDEDED"/>
            <w:noWrap/>
            <w:vAlign w:val="center"/>
            <w:hideMark/>
          </w:tcPr>
          <w:p w14:paraId="6DCFBC56"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1</w:t>
            </w:r>
          </w:p>
        </w:tc>
        <w:tc>
          <w:tcPr>
            <w:tcW w:w="1200" w:type="dxa"/>
            <w:tcBorders>
              <w:top w:val="single" w:sz="4" w:space="0" w:color="C9C9C9"/>
              <w:left w:val="nil"/>
              <w:bottom w:val="single" w:sz="4" w:space="0" w:color="C9C9C9"/>
              <w:right w:val="nil"/>
            </w:tcBorders>
            <w:shd w:val="clear" w:color="EDEDED" w:fill="EDEDED"/>
            <w:noWrap/>
            <w:vAlign w:val="center"/>
            <w:hideMark/>
          </w:tcPr>
          <w:p w14:paraId="55792DF2"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360" w:type="dxa"/>
            <w:tcBorders>
              <w:top w:val="single" w:sz="4" w:space="0" w:color="C9C9C9"/>
              <w:left w:val="nil"/>
              <w:bottom w:val="single" w:sz="4" w:space="0" w:color="C9C9C9"/>
              <w:right w:val="single" w:sz="4" w:space="0" w:color="C9C9C9"/>
            </w:tcBorders>
            <w:shd w:val="clear" w:color="EDEDED" w:fill="EDEDED"/>
            <w:noWrap/>
            <w:vAlign w:val="center"/>
            <w:hideMark/>
          </w:tcPr>
          <w:p w14:paraId="24E47CC0" w14:textId="77777777" w:rsidR="0060153F" w:rsidRPr="0060153F" w:rsidRDefault="0060153F" w:rsidP="0060153F">
            <w:pPr>
              <w:jc w:val="center"/>
              <w:rPr>
                <w:rFonts w:ascii="Calibri" w:eastAsia="Times New Roman" w:hAnsi="Calibri" w:cs="Calibri"/>
                <w:b/>
                <w:bCs/>
                <w:color w:val="000000"/>
                <w:sz w:val="18"/>
                <w:szCs w:val="18"/>
                <w:lang w:val="es-ES" w:eastAsia="es-ES"/>
              </w:rPr>
            </w:pPr>
            <w:r w:rsidRPr="0060153F">
              <w:rPr>
                <w:rFonts w:ascii="Calibri" w:eastAsia="Times New Roman" w:hAnsi="Calibri" w:cs="Calibri"/>
                <w:b/>
                <w:bCs/>
                <w:color w:val="000000"/>
                <w:sz w:val="18"/>
                <w:szCs w:val="18"/>
                <w:lang w:val="es-ES" w:eastAsia="es-ES"/>
              </w:rPr>
              <w:t>10</w:t>
            </w:r>
          </w:p>
        </w:tc>
      </w:tr>
      <w:tr w:rsidR="0060153F" w:rsidRPr="0060153F" w14:paraId="324F9BE4" w14:textId="77777777" w:rsidTr="0060153F">
        <w:trPr>
          <w:trHeight w:val="315"/>
        </w:trPr>
        <w:tc>
          <w:tcPr>
            <w:tcW w:w="2580" w:type="dxa"/>
            <w:tcBorders>
              <w:top w:val="single" w:sz="4" w:space="0" w:color="C9C9C9"/>
              <w:left w:val="single" w:sz="4" w:space="0" w:color="C9C9C9"/>
              <w:bottom w:val="single" w:sz="4" w:space="0" w:color="C9C9C9"/>
              <w:right w:val="nil"/>
            </w:tcBorders>
            <w:shd w:val="clear" w:color="auto" w:fill="auto"/>
            <w:noWrap/>
            <w:vAlign w:val="center"/>
            <w:hideMark/>
          </w:tcPr>
          <w:p w14:paraId="4DE25EA9"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Raza 2017</w:t>
            </w:r>
          </w:p>
        </w:tc>
        <w:tc>
          <w:tcPr>
            <w:tcW w:w="1120" w:type="dxa"/>
            <w:tcBorders>
              <w:top w:val="single" w:sz="4" w:space="0" w:color="C9C9C9"/>
              <w:left w:val="nil"/>
              <w:bottom w:val="single" w:sz="4" w:space="0" w:color="C9C9C9"/>
              <w:right w:val="nil"/>
            </w:tcBorders>
            <w:shd w:val="clear" w:color="auto" w:fill="auto"/>
            <w:noWrap/>
            <w:vAlign w:val="center"/>
            <w:hideMark/>
          </w:tcPr>
          <w:p w14:paraId="005665AC"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0</w:t>
            </w:r>
          </w:p>
        </w:tc>
        <w:tc>
          <w:tcPr>
            <w:tcW w:w="1200" w:type="dxa"/>
            <w:tcBorders>
              <w:top w:val="single" w:sz="4" w:space="0" w:color="C9C9C9"/>
              <w:left w:val="nil"/>
              <w:bottom w:val="single" w:sz="4" w:space="0" w:color="C9C9C9"/>
              <w:right w:val="nil"/>
            </w:tcBorders>
            <w:shd w:val="clear" w:color="auto" w:fill="auto"/>
            <w:noWrap/>
            <w:vAlign w:val="center"/>
            <w:hideMark/>
          </w:tcPr>
          <w:p w14:paraId="0D8716A8"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1</w:t>
            </w:r>
          </w:p>
        </w:tc>
        <w:tc>
          <w:tcPr>
            <w:tcW w:w="1240" w:type="dxa"/>
            <w:tcBorders>
              <w:top w:val="single" w:sz="4" w:space="0" w:color="C9C9C9"/>
              <w:left w:val="nil"/>
              <w:bottom w:val="single" w:sz="4" w:space="0" w:color="C9C9C9"/>
              <w:right w:val="nil"/>
            </w:tcBorders>
            <w:shd w:val="clear" w:color="auto" w:fill="auto"/>
            <w:noWrap/>
            <w:vAlign w:val="center"/>
            <w:hideMark/>
          </w:tcPr>
          <w:p w14:paraId="127CF417"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1</w:t>
            </w:r>
          </w:p>
        </w:tc>
        <w:tc>
          <w:tcPr>
            <w:tcW w:w="1280" w:type="dxa"/>
            <w:tcBorders>
              <w:top w:val="single" w:sz="4" w:space="0" w:color="C9C9C9"/>
              <w:left w:val="nil"/>
              <w:bottom w:val="single" w:sz="4" w:space="0" w:color="C9C9C9"/>
              <w:right w:val="nil"/>
            </w:tcBorders>
            <w:shd w:val="clear" w:color="auto" w:fill="auto"/>
            <w:noWrap/>
            <w:vAlign w:val="center"/>
            <w:hideMark/>
          </w:tcPr>
          <w:p w14:paraId="5EACDC05"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140" w:type="dxa"/>
            <w:tcBorders>
              <w:top w:val="single" w:sz="4" w:space="0" w:color="C9C9C9"/>
              <w:left w:val="nil"/>
              <w:bottom w:val="single" w:sz="4" w:space="0" w:color="C9C9C9"/>
              <w:right w:val="nil"/>
            </w:tcBorders>
            <w:shd w:val="clear" w:color="auto" w:fill="auto"/>
            <w:noWrap/>
            <w:vAlign w:val="center"/>
            <w:hideMark/>
          </w:tcPr>
          <w:p w14:paraId="28818AA9"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1</w:t>
            </w:r>
          </w:p>
        </w:tc>
        <w:tc>
          <w:tcPr>
            <w:tcW w:w="1200" w:type="dxa"/>
            <w:tcBorders>
              <w:top w:val="single" w:sz="4" w:space="0" w:color="C9C9C9"/>
              <w:left w:val="nil"/>
              <w:bottom w:val="single" w:sz="4" w:space="0" w:color="C9C9C9"/>
              <w:right w:val="nil"/>
            </w:tcBorders>
            <w:shd w:val="clear" w:color="auto" w:fill="auto"/>
            <w:noWrap/>
            <w:vAlign w:val="center"/>
            <w:hideMark/>
          </w:tcPr>
          <w:p w14:paraId="0CB12F18"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360" w:type="dxa"/>
            <w:tcBorders>
              <w:top w:val="single" w:sz="4" w:space="0" w:color="C9C9C9"/>
              <w:left w:val="nil"/>
              <w:bottom w:val="single" w:sz="4" w:space="0" w:color="C9C9C9"/>
              <w:right w:val="single" w:sz="4" w:space="0" w:color="C9C9C9"/>
            </w:tcBorders>
            <w:shd w:val="clear" w:color="auto" w:fill="auto"/>
            <w:noWrap/>
            <w:vAlign w:val="center"/>
            <w:hideMark/>
          </w:tcPr>
          <w:p w14:paraId="046859F4" w14:textId="77777777" w:rsidR="0060153F" w:rsidRPr="0060153F" w:rsidRDefault="0060153F" w:rsidP="0060153F">
            <w:pPr>
              <w:jc w:val="center"/>
              <w:rPr>
                <w:rFonts w:ascii="Calibri" w:eastAsia="Times New Roman" w:hAnsi="Calibri" w:cs="Calibri"/>
                <w:b/>
                <w:bCs/>
                <w:color w:val="000000"/>
                <w:sz w:val="18"/>
                <w:szCs w:val="18"/>
                <w:lang w:val="es-ES" w:eastAsia="es-ES"/>
              </w:rPr>
            </w:pPr>
            <w:r w:rsidRPr="0060153F">
              <w:rPr>
                <w:rFonts w:ascii="Calibri" w:eastAsia="Times New Roman" w:hAnsi="Calibri" w:cs="Calibri"/>
                <w:b/>
                <w:bCs/>
                <w:color w:val="000000"/>
                <w:sz w:val="18"/>
                <w:szCs w:val="18"/>
                <w:lang w:val="es-ES" w:eastAsia="es-ES"/>
              </w:rPr>
              <w:t>7</w:t>
            </w:r>
          </w:p>
        </w:tc>
      </w:tr>
      <w:tr w:rsidR="0060153F" w:rsidRPr="0060153F" w14:paraId="49748161" w14:textId="77777777" w:rsidTr="0060153F">
        <w:trPr>
          <w:trHeight w:val="315"/>
        </w:trPr>
        <w:tc>
          <w:tcPr>
            <w:tcW w:w="2580" w:type="dxa"/>
            <w:tcBorders>
              <w:top w:val="single" w:sz="4" w:space="0" w:color="C9C9C9"/>
              <w:left w:val="single" w:sz="4" w:space="0" w:color="C9C9C9"/>
              <w:bottom w:val="single" w:sz="4" w:space="0" w:color="C9C9C9"/>
              <w:right w:val="nil"/>
            </w:tcBorders>
            <w:shd w:val="clear" w:color="EDEDED" w:fill="EDEDED"/>
            <w:noWrap/>
            <w:vAlign w:val="center"/>
            <w:hideMark/>
          </w:tcPr>
          <w:p w14:paraId="331C40C9"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Reuven 2016</w:t>
            </w:r>
          </w:p>
        </w:tc>
        <w:tc>
          <w:tcPr>
            <w:tcW w:w="1120" w:type="dxa"/>
            <w:tcBorders>
              <w:top w:val="single" w:sz="4" w:space="0" w:color="C9C9C9"/>
              <w:left w:val="nil"/>
              <w:bottom w:val="single" w:sz="4" w:space="0" w:color="C9C9C9"/>
              <w:right w:val="nil"/>
            </w:tcBorders>
            <w:shd w:val="clear" w:color="EDEDED" w:fill="EDEDED"/>
            <w:noWrap/>
            <w:vAlign w:val="center"/>
            <w:hideMark/>
          </w:tcPr>
          <w:p w14:paraId="5DEE3962"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0</w:t>
            </w:r>
          </w:p>
        </w:tc>
        <w:tc>
          <w:tcPr>
            <w:tcW w:w="1200" w:type="dxa"/>
            <w:tcBorders>
              <w:top w:val="single" w:sz="4" w:space="0" w:color="C9C9C9"/>
              <w:left w:val="nil"/>
              <w:bottom w:val="single" w:sz="4" w:space="0" w:color="C9C9C9"/>
              <w:right w:val="nil"/>
            </w:tcBorders>
            <w:shd w:val="clear" w:color="EDEDED" w:fill="EDEDED"/>
            <w:noWrap/>
            <w:vAlign w:val="center"/>
            <w:hideMark/>
          </w:tcPr>
          <w:p w14:paraId="171C40B1"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240" w:type="dxa"/>
            <w:tcBorders>
              <w:top w:val="single" w:sz="4" w:space="0" w:color="C9C9C9"/>
              <w:left w:val="nil"/>
              <w:bottom w:val="single" w:sz="4" w:space="0" w:color="C9C9C9"/>
              <w:right w:val="nil"/>
            </w:tcBorders>
            <w:shd w:val="clear" w:color="EDEDED" w:fill="EDEDED"/>
            <w:noWrap/>
            <w:vAlign w:val="center"/>
            <w:hideMark/>
          </w:tcPr>
          <w:p w14:paraId="31EA82D8"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1</w:t>
            </w:r>
          </w:p>
        </w:tc>
        <w:tc>
          <w:tcPr>
            <w:tcW w:w="1280" w:type="dxa"/>
            <w:tcBorders>
              <w:top w:val="single" w:sz="4" w:space="0" w:color="C9C9C9"/>
              <w:left w:val="nil"/>
              <w:bottom w:val="single" w:sz="4" w:space="0" w:color="C9C9C9"/>
              <w:right w:val="nil"/>
            </w:tcBorders>
            <w:shd w:val="clear" w:color="EDEDED" w:fill="EDEDED"/>
            <w:noWrap/>
            <w:vAlign w:val="center"/>
            <w:hideMark/>
          </w:tcPr>
          <w:p w14:paraId="0CAA6952"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140" w:type="dxa"/>
            <w:tcBorders>
              <w:top w:val="single" w:sz="4" w:space="0" w:color="C9C9C9"/>
              <w:left w:val="nil"/>
              <w:bottom w:val="single" w:sz="4" w:space="0" w:color="C9C9C9"/>
              <w:right w:val="nil"/>
            </w:tcBorders>
            <w:shd w:val="clear" w:color="EDEDED" w:fill="EDEDED"/>
            <w:noWrap/>
            <w:vAlign w:val="center"/>
            <w:hideMark/>
          </w:tcPr>
          <w:p w14:paraId="009721E5"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1</w:t>
            </w:r>
          </w:p>
        </w:tc>
        <w:tc>
          <w:tcPr>
            <w:tcW w:w="1200" w:type="dxa"/>
            <w:tcBorders>
              <w:top w:val="single" w:sz="4" w:space="0" w:color="C9C9C9"/>
              <w:left w:val="nil"/>
              <w:bottom w:val="single" w:sz="4" w:space="0" w:color="C9C9C9"/>
              <w:right w:val="nil"/>
            </w:tcBorders>
            <w:shd w:val="clear" w:color="EDEDED" w:fill="EDEDED"/>
            <w:noWrap/>
            <w:vAlign w:val="center"/>
            <w:hideMark/>
          </w:tcPr>
          <w:p w14:paraId="40FBFD06"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360" w:type="dxa"/>
            <w:tcBorders>
              <w:top w:val="single" w:sz="4" w:space="0" w:color="C9C9C9"/>
              <w:left w:val="nil"/>
              <w:bottom w:val="single" w:sz="4" w:space="0" w:color="C9C9C9"/>
              <w:right w:val="single" w:sz="4" w:space="0" w:color="C9C9C9"/>
            </w:tcBorders>
            <w:shd w:val="clear" w:color="EDEDED" w:fill="EDEDED"/>
            <w:noWrap/>
            <w:vAlign w:val="center"/>
            <w:hideMark/>
          </w:tcPr>
          <w:p w14:paraId="1E2696D1" w14:textId="77777777" w:rsidR="0060153F" w:rsidRPr="0060153F" w:rsidRDefault="0060153F" w:rsidP="0060153F">
            <w:pPr>
              <w:jc w:val="center"/>
              <w:rPr>
                <w:rFonts w:ascii="Calibri" w:eastAsia="Times New Roman" w:hAnsi="Calibri" w:cs="Calibri"/>
                <w:b/>
                <w:bCs/>
                <w:color w:val="000000"/>
                <w:sz w:val="18"/>
                <w:szCs w:val="18"/>
                <w:lang w:val="es-ES" w:eastAsia="es-ES"/>
              </w:rPr>
            </w:pPr>
            <w:r w:rsidRPr="0060153F">
              <w:rPr>
                <w:rFonts w:ascii="Calibri" w:eastAsia="Times New Roman" w:hAnsi="Calibri" w:cs="Calibri"/>
                <w:b/>
                <w:bCs/>
                <w:color w:val="000000"/>
                <w:sz w:val="18"/>
                <w:szCs w:val="18"/>
                <w:lang w:val="es-ES" w:eastAsia="es-ES"/>
              </w:rPr>
              <w:t>8</w:t>
            </w:r>
          </w:p>
        </w:tc>
      </w:tr>
      <w:tr w:rsidR="0060153F" w:rsidRPr="0060153F" w14:paraId="5BEC580A" w14:textId="77777777" w:rsidTr="0060153F">
        <w:trPr>
          <w:trHeight w:val="315"/>
        </w:trPr>
        <w:tc>
          <w:tcPr>
            <w:tcW w:w="2580" w:type="dxa"/>
            <w:tcBorders>
              <w:top w:val="single" w:sz="4" w:space="0" w:color="C9C9C9"/>
              <w:left w:val="single" w:sz="4" w:space="0" w:color="C9C9C9"/>
              <w:bottom w:val="single" w:sz="4" w:space="0" w:color="C9C9C9"/>
              <w:right w:val="nil"/>
            </w:tcBorders>
            <w:shd w:val="clear" w:color="auto" w:fill="auto"/>
            <w:noWrap/>
            <w:vAlign w:val="center"/>
            <w:hideMark/>
          </w:tcPr>
          <w:p w14:paraId="15943B96"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Salinas 2008</w:t>
            </w:r>
          </w:p>
        </w:tc>
        <w:tc>
          <w:tcPr>
            <w:tcW w:w="1120" w:type="dxa"/>
            <w:tcBorders>
              <w:top w:val="single" w:sz="4" w:space="0" w:color="C9C9C9"/>
              <w:left w:val="nil"/>
              <w:bottom w:val="single" w:sz="4" w:space="0" w:color="C9C9C9"/>
              <w:right w:val="nil"/>
            </w:tcBorders>
            <w:shd w:val="clear" w:color="auto" w:fill="auto"/>
            <w:noWrap/>
            <w:vAlign w:val="center"/>
            <w:hideMark/>
          </w:tcPr>
          <w:p w14:paraId="72BE98B2"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1</w:t>
            </w:r>
          </w:p>
        </w:tc>
        <w:tc>
          <w:tcPr>
            <w:tcW w:w="1200" w:type="dxa"/>
            <w:tcBorders>
              <w:top w:val="single" w:sz="4" w:space="0" w:color="C9C9C9"/>
              <w:left w:val="nil"/>
              <w:bottom w:val="single" w:sz="4" w:space="0" w:color="C9C9C9"/>
              <w:right w:val="nil"/>
            </w:tcBorders>
            <w:shd w:val="clear" w:color="auto" w:fill="auto"/>
            <w:noWrap/>
            <w:vAlign w:val="center"/>
            <w:hideMark/>
          </w:tcPr>
          <w:p w14:paraId="14F4CF24"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240" w:type="dxa"/>
            <w:tcBorders>
              <w:top w:val="single" w:sz="4" w:space="0" w:color="C9C9C9"/>
              <w:left w:val="nil"/>
              <w:bottom w:val="single" w:sz="4" w:space="0" w:color="C9C9C9"/>
              <w:right w:val="nil"/>
            </w:tcBorders>
            <w:shd w:val="clear" w:color="auto" w:fill="auto"/>
            <w:noWrap/>
            <w:vAlign w:val="center"/>
            <w:hideMark/>
          </w:tcPr>
          <w:p w14:paraId="0EBB4FE7"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1</w:t>
            </w:r>
          </w:p>
        </w:tc>
        <w:tc>
          <w:tcPr>
            <w:tcW w:w="1280" w:type="dxa"/>
            <w:tcBorders>
              <w:top w:val="single" w:sz="4" w:space="0" w:color="C9C9C9"/>
              <w:left w:val="nil"/>
              <w:bottom w:val="single" w:sz="4" w:space="0" w:color="C9C9C9"/>
              <w:right w:val="nil"/>
            </w:tcBorders>
            <w:shd w:val="clear" w:color="auto" w:fill="auto"/>
            <w:noWrap/>
            <w:vAlign w:val="center"/>
            <w:hideMark/>
          </w:tcPr>
          <w:p w14:paraId="42F510C2"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140" w:type="dxa"/>
            <w:tcBorders>
              <w:top w:val="single" w:sz="4" w:space="0" w:color="C9C9C9"/>
              <w:left w:val="nil"/>
              <w:bottom w:val="single" w:sz="4" w:space="0" w:color="C9C9C9"/>
              <w:right w:val="nil"/>
            </w:tcBorders>
            <w:shd w:val="clear" w:color="auto" w:fill="auto"/>
            <w:noWrap/>
            <w:vAlign w:val="center"/>
            <w:hideMark/>
          </w:tcPr>
          <w:p w14:paraId="4E90B306"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200" w:type="dxa"/>
            <w:tcBorders>
              <w:top w:val="single" w:sz="4" w:space="0" w:color="C9C9C9"/>
              <w:left w:val="nil"/>
              <w:bottom w:val="single" w:sz="4" w:space="0" w:color="C9C9C9"/>
              <w:right w:val="nil"/>
            </w:tcBorders>
            <w:shd w:val="clear" w:color="auto" w:fill="auto"/>
            <w:noWrap/>
            <w:vAlign w:val="center"/>
            <w:hideMark/>
          </w:tcPr>
          <w:p w14:paraId="2030D123"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360" w:type="dxa"/>
            <w:tcBorders>
              <w:top w:val="single" w:sz="4" w:space="0" w:color="C9C9C9"/>
              <w:left w:val="nil"/>
              <w:bottom w:val="single" w:sz="4" w:space="0" w:color="C9C9C9"/>
              <w:right w:val="single" w:sz="4" w:space="0" w:color="C9C9C9"/>
            </w:tcBorders>
            <w:shd w:val="clear" w:color="auto" w:fill="auto"/>
            <w:noWrap/>
            <w:vAlign w:val="center"/>
            <w:hideMark/>
          </w:tcPr>
          <w:p w14:paraId="0BD3EB08" w14:textId="77777777" w:rsidR="0060153F" w:rsidRPr="0060153F" w:rsidRDefault="0060153F" w:rsidP="0060153F">
            <w:pPr>
              <w:jc w:val="center"/>
              <w:rPr>
                <w:rFonts w:ascii="Calibri" w:eastAsia="Times New Roman" w:hAnsi="Calibri" w:cs="Calibri"/>
                <w:b/>
                <w:bCs/>
                <w:color w:val="000000"/>
                <w:sz w:val="18"/>
                <w:szCs w:val="18"/>
                <w:lang w:val="es-ES" w:eastAsia="es-ES"/>
              </w:rPr>
            </w:pPr>
            <w:r w:rsidRPr="0060153F">
              <w:rPr>
                <w:rFonts w:ascii="Calibri" w:eastAsia="Times New Roman" w:hAnsi="Calibri" w:cs="Calibri"/>
                <w:b/>
                <w:bCs/>
                <w:color w:val="000000"/>
                <w:sz w:val="18"/>
                <w:szCs w:val="18"/>
                <w:lang w:val="es-ES" w:eastAsia="es-ES"/>
              </w:rPr>
              <w:t>10</w:t>
            </w:r>
          </w:p>
        </w:tc>
      </w:tr>
      <w:tr w:rsidR="0060153F" w:rsidRPr="0060153F" w14:paraId="6DBDFB8E" w14:textId="77777777" w:rsidTr="0060153F">
        <w:trPr>
          <w:trHeight w:val="315"/>
        </w:trPr>
        <w:tc>
          <w:tcPr>
            <w:tcW w:w="2580" w:type="dxa"/>
            <w:tcBorders>
              <w:top w:val="single" w:sz="4" w:space="0" w:color="C9C9C9"/>
              <w:left w:val="single" w:sz="4" w:space="0" w:color="C9C9C9"/>
              <w:bottom w:val="single" w:sz="4" w:space="0" w:color="C9C9C9"/>
              <w:right w:val="nil"/>
            </w:tcBorders>
            <w:shd w:val="clear" w:color="EDEDED" w:fill="EDEDED"/>
            <w:noWrap/>
            <w:vAlign w:val="center"/>
            <w:hideMark/>
          </w:tcPr>
          <w:p w14:paraId="14FA5213"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Shamshirgaran 2013</w:t>
            </w:r>
          </w:p>
        </w:tc>
        <w:tc>
          <w:tcPr>
            <w:tcW w:w="1120" w:type="dxa"/>
            <w:tcBorders>
              <w:top w:val="single" w:sz="4" w:space="0" w:color="C9C9C9"/>
              <w:left w:val="nil"/>
              <w:bottom w:val="single" w:sz="4" w:space="0" w:color="C9C9C9"/>
              <w:right w:val="nil"/>
            </w:tcBorders>
            <w:shd w:val="clear" w:color="EDEDED" w:fill="EDEDED"/>
            <w:noWrap/>
            <w:vAlign w:val="center"/>
            <w:hideMark/>
          </w:tcPr>
          <w:p w14:paraId="622B5F98"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1</w:t>
            </w:r>
          </w:p>
        </w:tc>
        <w:tc>
          <w:tcPr>
            <w:tcW w:w="1200" w:type="dxa"/>
            <w:tcBorders>
              <w:top w:val="single" w:sz="4" w:space="0" w:color="C9C9C9"/>
              <w:left w:val="nil"/>
              <w:bottom w:val="single" w:sz="4" w:space="0" w:color="C9C9C9"/>
              <w:right w:val="nil"/>
            </w:tcBorders>
            <w:shd w:val="clear" w:color="EDEDED" w:fill="EDEDED"/>
            <w:noWrap/>
            <w:vAlign w:val="center"/>
            <w:hideMark/>
          </w:tcPr>
          <w:p w14:paraId="34FF2901"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240" w:type="dxa"/>
            <w:tcBorders>
              <w:top w:val="single" w:sz="4" w:space="0" w:color="C9C9C9"/>
              <w:left w:val="nil"/>
              <w:bottom w:val="single" w:sz="4" w:space="0" w:color="C9C9C9"/>
              <w:right w:val="nil"/>
            </w:tcBorders>
            <w:shd w:val="clear" w:color="EDEDED" w:fill="EDEDED"/>
            <w:noWrap/>
            <w:vAlign w:val="center"/>
            <w:hideMark/>
          </w:tcPr>
          <w:p w14:paraId="3BD4DC96"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280" w:type="dxa"/>
            <w:tcBorders>
              <w:top w:val="single" w:sz="4" w:space="0" w:color="C9C9C9"/>
              <w:left w:val="nil"/>
              <w:bottom w:val="single" w:sz="4" w:space="0" w:color="C9C9C9"/>
              <w:right w:val="nil"/>
            </w:tcBorders>
            <w:shd w:val="clear" w:color="EDEDED" w:fill="EDEDED"/>
            <w:noWrap/>
            <w:vAlign w:val="center"/>
            <w:hideMark/>
          </w:tcPr>
          <w:p w14:paraId="701F3C6F"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140" w:type="dxa"/>
            <w:tcBorders>
              <w:top w:val="single" w:sz="4" w:space="0" w:color="C9C9C9"/>
              <w:left w:val="nil"/>
              <w:bottom w:val="single" w:sz="4" w:space="0" w:color="C9C9C9"/>
              <w:right w:val="nil"/>
            </w:tcBorders>
            <w:shd w:val="clear" w:color="EDEDED" w:fill="EDEDED"/>
            <w:noWrap/>
            <w:vAlign w:val="center"/>
            <w:hideMark/>
          </w:tcPr>
          <w:p w14:paraId="795E5546"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200" w:type="dxa"/>
            <w:tcBorders>
              <w:top w:val="single" w:sz="4" w:space="0" w:color="C9C9C9"/>
              <w:left w:val="nil"/>
              <w:bottom w:val="single" w:sz="4" w:space="0" w:color="C9C9C9"/>
              <w:right w:val="nil"/>
            </w:tcBorders>
            <w:shd w:val="clear" w:color="EDEDED" w:fill="EDEDED"/>
            <w:noWrap/>
            <w:vAlign w:val="center"/>
            <w:hideMark/>
          </w:tcPr>
          <w:p w14:paraId="32FA4E73"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360" w:type="dxa"/>
            <w:tcBorders>
              <w:top w:val="single" w:sz="4" w:space="0" w:color="C9C9C9"/>
              <w:left w:val="nil"/>
              <w:bottom w:val="single" w:sz="4" w:space="0" w:color="C9C9C9"/>
              <w:right w:val="single" w:sz="4" w:space="0" w:color="C9C9C9"/>
            </w:tcBorders>
            <w:shd w:val="clear" w:color="EDEDED" w:fill="EDEDED"/>
            <w:noWrap/>
            <w:vAlign w:val="center"/>
            <w:hideMark/>
          </w:tcPr>
          <w:p w14:paraId="47A05A88" w14:textId="77777777" w:rsidR="0060153F" w:rsidRPr="0060153F" w:rsidRDefault="0060153F" w:rsidP="0060153F">
            <w:pPr>
              <w:jc w:val="center"/>
              <w:rPr>
                <w:rFonts w:ascii="Calibri" w:eastAsia="Times New Roman" w:hAnsi="Calibri" w:cs="Calibri"/>
                <w:b/>
                <w:bCs/>
                <w:color w:val="000000"/>
                <w:sz w:val="18"/>
                <w:szCs w:val="18"/>
                <w:lang w:val="es-ES" w:eastAsia="es-ES"/>
              </w:rPr>
            </w:pPr>
            <w:r w:rsidRPr="0060153F">
              <w:rPr>
                <w:rFonts w:ascii="Calibri" w:eastAsia="Times New Roman" w:hAnsi="Calibri" w:cs="Calibri"/>
                <w:b/>
                <w:bCs/>
                <w:color w:val="000000"/>
                <w:sz w:val="18"/>
                <w:szCs w:val="18"/>
                <w:lang w:val="es-ES" w:eastAsia="es-ES"/>
              </w:rPr>
              <w:t>11</w:t>
            </w:r>
          </w:p>
        </w:tc>
      </w:tr>
      <w:tr w:rsidR="0060153F" w:rsidRPr="0060153F" w14:paraId="3CBAD03D" w14:textId="77777777" w:rsidTr="0060153F">
        <w:trPr>
          <w:trHeight w:val="315"/>
        </w:trPr>
        <w:tc>
          <w:tcPr>
            <w:tcW w:w="2580" w:type="dxa"/>
            <w:tcBorders>
              <w:top w:val="single" w:sz="4" w:space="0" w:color="C9C9C9"/>
              <w:left w:val="single" w:sz="4" w:space="0" w:color="C9C9C9"/>
              <w:bottom w:val="single" w:sz="4" w:space="0" w:color="C9C9C9"/>
              <w:right w:val="nil"/>
            </w:tcBorders>
            <w:shd w:val="clear" w:color="auto" w:fill="auto"/>
            <w:noWrap/>
            <w:vAlign w:val="center"/>
            <w:hideMark/>
          </w:tcPr>
          <w:p w14:paraId="2C6862DC"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Shiue 2014</w:t>
            </w:r>
          </w:p>
        </w:tc>
        <w:tc>
          <w:tcPr>
            <w:tcW w:w="1120" w:type="dxa"/>
            <w:tcBorders>
              <w:top w:val="single" w:sz="4" w:space="0" w:color="C9C9C9"/>
              <w:left w:val="nil"/>
              <w:bottom w:val="single" w:sz="4" w:space="0" w:color="C9C9C9"/>
              <w:right w:val="nil"/>
            </w:tcBorders>
            <w:shd w:val="clear" w:color="auto" w:fill="auto"/>
            <w:noWrap/>
            <w:vAlign w:val="center"/>
            <w:hideMark/>
          </w:tcPr>
          <w:p w14:paraId="3BA55788"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1</w:t>
            </w:r>
          </w:p>
        </w:tc>
        <w:tc>
          <w:tcPr>
            <w:tcW w:w="1200" w:type="dxa"/>
            <w:tcBorders>
              <w:top w:val="single" w:sz="4" w:space="0" w:color="C9C9C9"/>
              <w:left w:val="nil"/>
              <w:bottom w:val="single" w:sz="4" w:space="0" w:color="C9C9C9"/>
              <w:right w:val="nil"/>
            </w:tcBorders>
            <w:shd w:val="clear" w:color="auto" w:fill="auto"/>
            <w:noWrap/>
            <w:vAlign w:val="center"/>
            <w:hideMark/>
          </w:tcPr>
          <w:p w14:paraId="511BCC6E"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1</w:t>
            </w:r>
          </w:p>
        </w:tc>
        <w:tc>
          <w:tcPr>
            <w:tcW w:w="1240" w:type="dxa"/>
            <w:tcBorders>
              <w:top w:val="single" w:sz="4" w:space="0" w:color="C9C9C9"/>
              <w:left w:val="nil"/>
              <w:bottom w:val="single" w:sz="4" w:space="0" w:color="C9C9C9"/>
              <w:right w:val="nil"/>
            </w:tcBorders>
            <w:shd w:val="clear" w:color="auto" w:fill="auto"/>
            <w:noWrap/>
            <w:vAlign w:val="center"/>
            <w:hideMark/>
          </w:tcPr>
          <w:p w14:paraId="327E7180"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1</w:t>
            </w:r>
          </w:p>
        </w:tc>
        <w:tc>
          <w:tcPr>
            <w:tcW w:w="1280" w:type="dxa"/>
            <w:tcBorders>
              <w:top w:val="single" w:sz="4" w:space="0" w:color="C9C9C9"/>
              <w:left w:val="nil"/>
              <w:bottom w:val="single" w:sz="4" w:space="0" w:color="C9C9C9"/>
              <w:right w:val="nil"/>
            </w:tcBorders>
            <w:shd w:val="clear" w:color="auto" w:fill="auto"/>
            <w:noWrap/>
            <w:vAlign w:val="center"/>
            <w:hideMark/>
          </w:tcPr>
          <w:p w14:paraId="37D517AA"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140" w:type="dxa"/>
            <w:tcBorders>
              <w:top w:val="single" w:sz="4" w:space="0" w:color="C9C9C9"/>
              <w:left w:val="nil"/>
              <w:bottom w:val="single" w:sz="4" w:space="0" w:color="C9C9C9"/>
              <w:right w:val="nil"/>
            </w:tcBorders>
            <w:shd w:val="clear" w:color="auto" w:fill="auto"/>
            <w:noWrap/>
            <w:vAlign w:val="center"/>
            <w:hideMark/>
          </w:tcPr>
          <w:p w14:paraId="04F99846"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1</w:t>
            </w:r>
          </w:p>
        </w:tc>
        <w:tc>
          <w:tcPr>
            <w:tcW w:w="1200" w:type="dxa"/>
            <w:tcBorders>
              <w:top w:val="single" w:sz="4" w:space="0" w:color="C9C9C9"/>
              <w:left w:val="nil"/>
              <w:bottom w:val="single" w:sz="4" w:space="0" w:color="C9C9C9"/>
              <w:right w:val="nil"/>
            </w:tcBorders>
            <w:shd w:val="clear" w:color="auto" w:fill="auto"/>
            <w:noWrap/>
            <w:vAlign w:val="center"/>
            <w:hideMark/>
          </w:tcPr>
          <w:p w14:paraId="76535BCA"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360" w:type="dxa"/>
            <w:tcBorders>
              <w:top w:val="single" w:sz="4" w:space="0" w:color="C9C9C9"/>
              <w:left w:val="nil"/>
              <w:bottom w:val="single" w:sz="4" w:space="0" w:color="C9C9C9"/>
              <w:right w:val="single" w:sz="4" w:space="0" w:color="C9C9C9"/>
            </w:tcBorders>
            <w:shd w:val="clear" w:color="auto" w:fill="auto"/>
            <w:noWrap/>
            <w:vAlign w:val="center"/>
            <w:hideMark/>
          </w:tcPr>
          <w:p w14:paraId="76F55495" w14:textId="77777777" w:rsidR="0060153F" w:rsidRPr="0060153F" w:rsidRDefault="0060153F" w:rsidP="0060153F">
            <w:pPr>
              <w:jc w:val="center"/>
              <w:rPr>
                <w:rFonts w:ascii="Calibri" w:eastAsia="Times New Roman" w:hAnsi="Calibri" w:cs="Calibri"/>
                <w:b/>
                <w:bCs/>
                <w:color w:val="000000"/>
                <w:sz w:val="18"/>
                <w:szCs w:val="18"/>
                <w:lang w:val="es-ES" w:eastAsia="es-ES"/>
              </w:rPr>
            </w:pPr>
            <w:r w:rsidRPr="0060153F">
              <w:rPr>
                <w:rFonts w:ascii="Calibri" w:eastAsia="Times New Roman" w:hAnsi="Calibri" w:cs="Calibri"/>
                <w:b/>
                <w:bCs/>
                <w:color w:val="000000"/>
                <w:sz w:val="18"/>
                <w:szCs w:val="18"/>
                <w:lang w:val="es-ES" w:eastAsia="es-ES"/>
              </w:rPr>
              <w:t>8</w:t>
            </w:r>
          </w:p>
        </w:tc>
      </w:tr>
      <w:tr w:rsidR="0060153F" w:rsidRPr="0060153F" w14:paraId="2BF6C82B" w14:textId="77777777" w:rsidTr="0060153F">
        <w:trPr>
          <w:trHeight w:val="315"/>
        </w:trPr>
        <w:tc>
          <w:tcPr>
            <w:tcW w:w="2580" w:type="dxa"/>
            <w:tcBorders>
              <w:top w:val="single" w:sz="4" w:space="0" w:color="C9C9C9"/>
              <w:left w:val="single" w:sz="4" w:space="0" w:color="C9C9C9"/>
              <w:bottom w:val="single" w:sz="4" w:space="0" w:color="C9C9C9"/>
              <w:right w:val="nil"/>
            </w:tcBorders>
            <w:shd w:val="clear" w:color="EDEDED" w:fill="EDEDED"/>
            <w:noWrap/>
            <w:vAlign w:val="center"/>
            <w:hideMark/>
          </w:tcPr>
          <w:p w14:paraId="65D39497"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Simchoni 2020</w:t>
            </w:r>
          </w:p>
        </w:tc>
        <w:tc>
          <w:tcPr>
            <w:tcW w:w="1120" w:type="dxa"/>
            <w:tcBorders>
              <w:top w:val="single" w:sz="4" w:space="0" w:color="C9C9C9"/>
              <w:left w:val="nil"/>
              <w:bottom w:val="single" w:sz="4" w:space="0" w:color="C9C9C9"/>
              <w:right w:val="nil"/>
            </w:tcBorders>
            <w:shd w:val="clear" w:color="EDEDED" w:fill="EDEDED"/>
            <w:noWrap/>
            <w:vAlign w:val="center"/>
            <w:hideMark/>
          </w:tcPr>
          <w:p w14:paraId="00F85C4C"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0</w:t>
            </w:r>
          </w:p>
        </w:tc>
        <w:tc>
          <w:tcPr>
            <w:tcW w:w="1200" w:type="dxa"/>
            <w:tcBorders>
              <w:top w:val="single" w:sz="4" w:space="0" w:color="C9C9C9"/>
              <w:left w:val="nil"/>
              <w:bottom w:val="single" w:sz="4" w:space="0" w:color="C9C9C9"/>
              <w:right w:val="nil"/>
            </w:tcBorders>
            <w:shd w:val="clear" w:color="EDEDED" w:fill="EDEDED"/>
            <w:noWrap/>
            <w:vAlign w:val="center"/>
            <w:hideMark/>
          </w:tcPr>
          <w:p w14:paraId="52F97140"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240" w:type="dxa"/>
            <w:tcBorders>
              <w:top w:val="single" w:sz="4" w:space="0" w:color="C9C9C9"/>
              <w:left w:val="nil"/>
              <w:bottom w:val="single" w:sz="4" w:space="0" w:color="C9C9C9"/>
              <w:right w:val="nil"/>
            </w:tcBorders>
            <w:shd w:val="clear" w:color="EDEDED" w:fill="EDEDED"/>
            <w:noWrap/>
            <w:vAlign w:val="center"/>
            <w:hideMark/>
          </w:tcPr>
          <w:p w14:paraId="467A9372"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1</w:t>
            </w:r>
          </w:p>
        </w:tc>
        <w:tc>
          <w:tcPr>
            <w:tcW w:w="1280" w:type="dxa"/>
            <w:tcBorders>
              <w:top w:val="single" w:sz="4" w:space="0" w:color="C9C9C9"/>
              <w:left w:val="nil"/>
              <w:bottom w:val="single" w:sz="4" w:space="0" w:color="C9C9C9"/>
              <w:right w:val="nil"/>
            </w:tcBorders>
            <w:shd w:val="clear" w:color="EDEDED" w:fill="EDEDED"/>
            <w:noWrap/>
            <w:vAlign w:val="center"/>
            <w:hideMark/>
          </w:tcPr>
          <w:p w14:paraId="677750A2"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140" w:type="dxa"/>
            <w:tcBorders>
              <w:top w:val="single" w:sz="4" w:space="0" w:color="C9C9C9"/>
              <w:left w:val="nil"/>
              <w:bottom w:val="single" w:sz="4" w:space="0" w:color="C9C9C9"/>
              <w:right w:val="nil"/>
            </w:tcBorders>
            <w:shd w:val="clear" w:color="EDEDED" w:fill="EDEDED"/>
            <w:noWrap/>
            <w:vAlign w:val="center"/>
            <w:hideMark/>
          </w:tcPr>
          <w:p w14:paraId="675D36FC"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200" w:type="dxa"/>
            <w:tcBorders>
              <w:top w:val="single" w:sz="4" w:space="0" w:color="C9C9C9"/>
              <w:left w:val="nil"/>
              <w:bottom w:val="single" w:sz="4" w:space="0" w:color="C9C9C9"/>
              <w:right w:val="nil"/>
            </w:tcBorders>
            <w:shd w:val="clear" w:color="EDEDED" w:fill="EDEDED"/>
            <w:noWrap/>
            <w:vAlign w:val="center"/>
            <w:hideMark/>
          </w:tcPr>
          <w:p w14:paraId="7E133D1B"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360" w:type="dxa"/>
            <w:tcBorders>
              <w:top w:val="single" w:sz="4" w:space="0" w:color="C9C9C9"/>
              <w:left w:val="nil"/>
              <w:bottom w:val="single" w:sz="4" w:space="0" w:color="C9C9C9"/>
              <w:right w:val="single" w:sz="4" w:space="0" w:color="C9C9C9"/>
            </w:tcBorders>
            <w:shd w:val="clear" w:color="EDEDED" w:fill="EDEDED"/>
            <w:noWrap/>
            <w:vAlign w:val="center"/>
            <w:hideMark/>
          </w:tcPr>
          <w:p w14:paraId="431C33AA" w14:textId="77777777" w:rsidR="0060153F" w:rsidRPr="0060153F" w:rsidRDefault="0060153F" w:rsidP="0060153F">
            <w:pPr>
              <w:jc w:val="center"/>
              <w:rPr>
                <w:rFonts w:ascii="Calibri" w:eastAsia="Times New Roman" w:hAnsi="Calibri" w:cs="Calibri"/>
                <w:b/>
                <w:bCs/>
                <w:color w:val="000000"/>
                <w:sz w:val="18"/>
                <w:szCs w:val="18"/>
                <w:lang w:val="es-ES" w:eastAsia="es-ES"/>
              </w:rPr>
            </w:pPr>
            <w:r w:rsidRPr="0060153F">
              <w:rPr>
                <w:rFonts w:ascii="Calibri" w:eastAsia="Times New Roman" w:hAnsi="Calibri" w:cs="Calibri"/>
                <w:b/>
                <w:bCs/>
                <w:color w:val="000000"/>
                <w:sz w:val="18"/>
                <w:szCs w:val="18"/>
                <w:lang w:val="es-ES" w:eastAsia="es-ES"/>
              </w:rPr>
              <w:t>9</w:t>
            </w:r>
          </w:p>
        </w:tc>
      </w:tr>
      <w:tr w:rsidR="0060153F" w:rsidRPr="0060153F" w14:paraId="2A8E6C6F" w14:textId="77777777" w:rsidTr="0060153F">
        <w:trPr>
          <w:trHeight w:val="315"/>
        </w:trPr>
        <w:tc>
          <w:tcPr>
            <w:tcW w:w="2580" w:type="dxa"/>
            <w:tcBorders>
              <w:top w:val="single" w:sz="4" w:space="0" w:color="C9C9C9"/>
              <w:left w:val="single" w:sz="4" w:space="0" w:color="C9C9C9"/>
              <w:bottom w:val="single" w:sz="4" w:space="0" w:color="C9C9C9"/>
              <w:right w:val="nil"/>
            </w:tcBorders>
            <w:shd w:val="clear" w:color="auto" w:fill="auto"/>
            <w:noWrap/>
            <w:vAlign w:val="center"/>
            <w:hideMark/>
          </w:tcPr>
          <w:p w14:paraId="3569D112"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Singh and DiBari 2019</w:t>
            </w:r>
          </w:p>
        </w:tc>
        <w:tc>
          <w:tcPr>
            <w:tcW w:w="1120" w:type="dxa"/>
            <w:tcBorders>
              <w:top w:val="single" w:sz="4" w:space="0" w:color="C9C9C9"/>
              <w:left w:val="nil"/>
              <w:bottom w:val="single" w:sz="4" w:space="0" w:color="C9C9C9"/>
              <w:right w:val="nil"/>
            </w:tcBorders>
            <w:shd w:val="clear" w:color="auto" w:fill="auto"/>
            <w:noWrap/>
            <w:vAlign w:val="center"/>
            <w:hideMark/>
          </w:tcPr>
          <w:p w14:paraId="378662E7"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0</w:t>
            </w:r>
          </w:p>
        </w:tc>
        <w:tc>
          <w:tcPr>
            <w:tcW w:w="1200" w:type="dxa"/>
            <w:tcBorders>
              <w:top w:val="single" w:sz="4" w:space="0" w:color="C9C9C9"/>
              <w:left w:val="nil"/>
              <w:bottom w:val="single" w:sz="4" w:space="0" w:color="C9C9C9"/>
              <w:right w:val="nil"/>
            </w:tcBorders>
            <w:shd w:val="clear" w:color="auto" w:fill="auto"/>
            <w:noWrap/>
            <w:vAlign w:val="center"/>
            <w:hideMark/>
          </w:tcPr>
          <w:p w14:paraId="398CF6B5"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240" w:type="dxa"/>
            <w:tcBorders>
              <w:top w:val="single" w:sz="4" w:space="0" w:color="C9C9C9"/>
              <w:left w:val="nil"/>
              <w:bottom w:val="single" w:sz="4" w:space="0" w:color="C9C9C9"/>
              <w:right w:val="nil"/>
            </w:tcBorders>
            <w:shd w:val="clear" w:color="auto" w:fill="auto"/>
            <w:noWrap/>
            <w:vAlign w:val="center"/>
            <w:hideMark/>
          </w:tcPr>
          <w:p w14:paraId="6FE15FD5"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1</w:t>
            </w:r>
          </w:p>
        </w:tc>
        <w:tc>
          <w:tcPr>
            <w:tcW w:w="1280" w:type="dxa"/>
            <w:tcBorders>
              <w:top w:val="single" w:sz="4" w:space="0" w:color="C9C9C9"/>
              <w:left w:val="nil"/>
              <w:bottom w:val="single" w:sz="4" w:space="0" w:color="C9C9C9"/>
              <w:right w:val="nil"/>
            </w:tcBorders>
            <w:shd w:val="clear" w:color="auto" w:fill="auto"/>
            <w:noWrap/>
            <w:vAlign w:val="center"/>
            <w:hideMark/>
          </w:tcPr>
          <w:p w14:paraId="342665AA"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140" w:type="dxa"/>
            <w:tcBorders>
              <w:top w:val="single" w:sz="4" w:space="0" w:color="C9C9C9"/>
              <w:left w:val="nil"/>
              <w:bottom w:val="single" w:sz="4" w:space="0" w:color="C9C9C9"/>
              <w:right w:val="nil"/>
            </w:tcBorders>
            <w:shd w:val="clear" w:color="auto" w:fill="auto"/>
            <w:noWrap/>
            <w:vAlign w:val="center"/>
            <w:hideMark/>
          </w:tcPr>
          <w:p w14:paraId="40170B31"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1</w:t>
            </w:r>
          </w:p>
        </w:tc>
        <w:tc>
          <w:tcPr>
            <w:tcW w:w="1200" w:type="dxa"/>
            <w:tcBorders>
              <w:top w:val="single" w:sz="4" w:space="0" w:color="C9C9C9"/>
              <w:left w:val="nil"/>
              <w:bottom w:val="single" w:sz="4" w:space="0" w:color="C9C9C9"/>
              <w:right w:val="nil"/>
            </w:tcBorders>
            <w:shd w:val="clear" w:color="auto" w:fill="auto"/>
            <w:noWrap/>
            <w:vAlign w:val="center"/>
            <w:hideMark/>
          </w:tcPr>
          <w:p w14:paraId="4F1527DF"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360" w:type="dxa"/>
            <w:tcBorders>
              <w:top w:val="single" w:sz="4" w:space="0" w:color="C9C9C9"/>
              <w:left w:val="nil"/>
              <w:bottom w:val="single" w:sz="4" w:space="0" w:color="C9C9C9"/>
              <w:right w:val="single" w:sz="4" w:space="0" w:color="C9C9C9"/>
            </w:tcBorders>
            <w:shd w:val="clear" w:color="auto" w:fill="auto"/>
            <w:noWrap/>
            <w:vAlign w:val="center"/>
            <w:hideMark/>
          </w:tcPr>
          <w:p w14:paraId="79A78461" w14:textId="77777777" w:rsidR="0060153F" w:rsidRPr="0060153F" w:rsidRDefault="0060153F" w:rsidP="0060153F">
            <w:pPr>
              <w:jc w:val="center"/>
              <w:rPr>
                <w:rFonts w:ascii="Calibri" w:eastAsia="Times New Roman" w:hAnsi="Calibri" w:cs="Calibri"/>
                <w:b/>
                <w:bCs/>
                <w:color w:val="000000"/>
                <w:sz w:val="18"/>
                <w:szCs w:val="18"/>
                <w:lang w:val="es-ES" w:eastAsia="es-ES"/>
              </w:rPr>
            </w:pPr>
            <w:r w:rsidRPr="0060153F">
              <w:rPr>
                <w:rFonts w:ascii="Calibri" w:eastAsia="Times New Roman" w:hAnsi="Calibri" w:cs="Calibri"/>
                <w:b/>
                <w:bCs/>
                <w:color w:val="000000"/>
                <w:sz w:val="18"/>
                <w:szCs w:val="18"/>
                <w:lang w:val="es-ES" w:eastAsia="es-ES"/>
              </w:rPr>
              <w:t>8</w:t>
            </w:r>
          </w:p>
        </w:tc>
      </w:tr>
      <w:tr w:rsidR="0060153F" w:rsidRPr="0060153F" w14:paraId="2E479FD7" w14:textId="77777777" w:rsidTr="0060153F">
        <w:trPr>
          <w:trHeight w:val="315"/>
        </w:trPr>
        <w:tc>
          <w:tcPr>
            <w:tcW w:w="2580" w:type="dxa"/>
            <w:tcBorders>
              <w:top w:val="single" w:sz="4" w:space="0" w:color="C9C9C9"/>
              <w:left w:val="single" w:sz="4" w:space="0" w:color="C9C9C9"/>
              <w:bottom w:val="single" w:sz="4" w:space="0" w:color="C9C9C9"/>
              <w:right w:val="nil"/>
            </w:tcBorders>
            <w:shd w:val="clear" w:color="EDEDED" w:fill="EDEDED"/>
            <w:noWrap/>
            <w:vAlign w:val="center"/>
            <w:hideMark/>
          </w:tcPr>
          <w:p w14:paraId="34E2A715"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van der Linden 2019</w:t>
            </w:r>
          </w:p>
        </w:tc>
        <w:tc>
          <w:tcPr>
            <w:tcW w:w="1120" w:type="dxa"/>
            <w:tcBorders>
              <w:top w:val="single" w:sz="4" w:space="0" w:color="C9C9C9"/>
              <w:left w:val="nil"/>
              <w:bottom w:val="single" w:sz="4" w:space="0" w:color="C9C9C9"/>
              <w:right w:val="nil"/>
            </w:tcBorders>
            <w:shd w:val="clear" w:color="EDEDED" w:fill="EDEDED"/>
            <w:noWrap/>
            <w:vAlign w:val="center"/>
            <w:hideMark/>
          </w:tcPr>
          <w:p w14:paraId="7630926A"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200" w:type="dxa"/>
            <w:tcBorders>
              <w:top w:val="single" w:sz="4" w:space="0" w:color="C9C9C9"/>
              <w:left w:val="nil"/>
              <w:bottom w:val="single" w:sz="4" w:space="0" w:color="C9C9C9"/>
              <w:right w:val="nil"/>
            </w:tcBorders>
            <w:shd w:val="clear" w:color="EDEDED" w:fill="EDEDED"/>
            <w:noWrap/>
            <w:vAlign w:val="center"/>
            <w:hideMark/>
          </w:tcPr>
          <w:p w14:paraId="406DD8C8"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240" w:type="dxa"/>
            <w:tcBorders>
              <w:top w:val="single" w:sz="4" w:space="0" w:color="C9C9C9"/>
              <w:left w:val="nil"/>
              <w:bottom w:val="single" w:sz="4" w:space="0" w:color="C9C9C9"/>
              <w:right w:val="nil"/>
            </w:tcBorders>
            <w:shd w:val="clear" w:color="EDEDED" w:fill="EDEDED"/>
            <w:noWrap/>
            <w:vAlign w:val="center"/>
            <w:hideMark/>
          </w:tcPr>
          <w:p w14:paraId="51223644"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280" w:type="dxa"/>
            <w:tcBorders>
              <w:top w:val="single" w:sz="4" w:space="0" w:color="C9C9C9"/>
              <w:left w:val="nil"/>
              <w:bottom w:val="single" w:sz="4" w:space="0" w:color="C9C9C9"/>
              <w:right w:val="nil"/>
            </w:tcBorders>
            <w:shd w:val="clear" w:color="EDEDED" w:fill="EDEDED"/>
            <w:noWrap/>
            <w:vAlign w:val="center"/>
            <w:hideMark/>
          </w:tcPr>
          <w:p w14:paraId="28889EBA"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140" w:type="dxa"/>
            <w:tcBorders>
              <w:top w:val="single" w:sz="4" w:space="0" w:color="C9C9C9"/>
              <w:left w:val="nil"/>
              <w:bottom w:val="single" w:sz="4" w:space="0" w:color="C9C9C9"/>
              <w:right w:val="nil"/>
            </w:tcBorders>
            <w:shd w:val="clear" w:color="EDEDED" w:fill="EDEDED"/>
            <w:noWrap/>
            <w:vAlign w:val="center"/>
            <w:hideMark/>
          </w:tcPr>
          <w:p w14:paraId="1C3E1F1D"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200" w:type="dxa"/>
            <w:tcBorders>
              <w:top w:val="single" w:sz="4" w:space="0" w:color="C9C9C9"/>
              <w:left w:val="nil"/>
              <w:bottom w:val="single" w:sz="4" w:space="0" w:color="C9C9C9"/>
              <w:right w:val="nil"/>
            </w:tcBorders>
            <w:shd w:val="clear" w:color="EDEDED" w:fill="EDEDED"/>
            <w:noWrap/>
            <w:vAlign w:val="center"/>
            <w:hideMark/>
          </w:tcPr>
          <w:p w14:paraId="163C5156"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360" w:type="dxa"/>
            <w:tcBorders>
              <w:top w:val="single" w:sz="4" w:space="0" w:color="C9C9C9"/>
              <w:left w:val="nil"/>
              <w:bottom w:val="single" w:sz="4" w:space="0" w:color="C9C9C9"/>
              <w:right w:val="single" w:sz="4" w:space="0" w:color="C9C9C9"/>
            </w:tcBorders>
            <w:shd w:val="clear" w:color="EDEDED" w:fill="EDEDED"/>
            <w:noWrap/>
            <w:vAlign w:val="center"/>
            <w:hideMark/>
          </w:tcPr>
          <w:p w14:paraId="230913C1" w14:textId="77777777" w:rsidR="0060153F" w:rsidRPr="0060153F" w:rsidRDefault="0060153F" w:rsidP="0060153F">
            <w:pPr>
              <w:jc w:val="center"/>
              <w:rPr>
                <w:rFonts w:ascii="Calibri" w:eastAsia="Times New Roman" w:hAnsi="Calibri" w:cs="Calibri"/>
                <w:b/>
                <w:bCs/>
                <w:color w:val="000000"/>
                <w:sz w:val="18"/>
                <w:szCs w:val="18"/>
                <w:lang w:val="es-ES" w:eastAsia="es-ES"/>
              </w:rPr>
            </w:pPr>
            <w:r w:rsidRPr="0060153F">
              <w:rPr>
                <w:rFonts w:ascii="Calibri" w:eastAsia="Times New Roman" w:hAnsi="Calibri" w:cs="Calibri"/>
                <w:b/>
                <w:bCs/>
                <w:color w:val="000000"/>
                <w:sz w:val="18"/>
                <w:szCs w:val="18"/>
                <w:lang w:val="es-ES" w:eastAsia="es-ES"/>
              </w:rPr>
              <w:t>12</w:t>
            </w:r>
          </w:p>
        </w:tc>
      </w:tr>
      <w:tr w:rsidR="0060153F" w:rsidRPr="0060153F" w14:paraId="458CFE45" w14:textId="77777777" w:rsidTr="0060153F">
        <w:trPr>
          <w:trHeight w:val="315"/>
        </w:trPr>
        <w:tc>
          <w:tcPr>
            <w:tcW w:w="2580" w:type="dxa"/>
            <w:tcBorders>
              <w:top w:val="single" w:sz="4" w:space="0" w:color="C9C9C9"/>
              <w:left w:val="single" w:sz="4" w:space="0" w:color="C9C9C9"/>
              <w:bottom w:val="single" w:sz="4" w:space="0" w:color="C9C9C9"/>
              <w:right w:val="nil"/>
            </w:tcBorders>
            <w:shd w:val="clear" w:color="auto" w:fill="auto"/>
            <w:noWrap/>
            <w:vAlign w:val="center"/>
            <w:hideMark/>
          </w:tcPr>
          <w:p w14:paraId="0CCBD4F3"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Veenstra and Patterson 2016</w:t>
            </w:r>
          </w:p>
        </w:tc>
        <w:tc>
          <w:tcPr>
            <w:tcW w:w="1120" w:type="dxa"/>
            <w:tcBorders>
              <w:top w:val="single" w:sz="4" w:space="0" w:color="C9C9C9"/>
              <w:left w:val="nil"/>
              <w:bottom w:val="single" w:sz="4" w:space="0" w:color="C9C9C9"/>
              <w:right w:val="nil"/>
            </w:tcBorders>
            <w:shd w:val="clear" w:color="auto" w:fill="auto"/>
            <w:noWrap/>
            <w:vAlign w:val="center"/>
            <w:hideMark/>
          </w:tcPr>
          <w:p w14:paraId="02B51997"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1</w:t>
            </w:r>
          </w:p>
        </w:tc>
        <w:tc>
          <w:tcPr>
            <w:tcW w:w="1200" w:type="dxa"/>
            <w:tcBorders>
              <w:top w:val="single" w:sz="4" w:space="0" w:color="C9C9C9"/>
              <w:left w:val="nil"/>
              <w:bottom w:val="single" w:sz="4" w:space="0" w:color="C9C9C9"/>
              <w:right w:val="nil"/>
            </w:tcBorders>
            <w:shd w:val="clear" w:color="auto" w:fill="auto"/>
            <w:noWrap/>
            <w:vAlign w:val="center"/>
            <w:hideMark/>
          </w:tcPr>
          <w:p w14:paraId="78A368E1"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240" w:type="dxa"/>
            <w:tcBorders>
              <w:top w:val="single" w:sz="4" w:space="0" w:color="C9C9C9"/>
              <w:left w:val="nil"/>
              <w:bottom w:val="single" w:sz="4" w:space="0" w:color="C9C9C9"/>
              <w:right w:val="nil"/>
            </w:tcBorders>
            <w:shd w:val="clear" w:color="auto" w:fill="auto"/>
            <w:noWrap/>
            <w:vAlign w:val="center"/>
            <w:hideMark/>
          </w:tcPr>
          <w:p w14:paraId="2FFB7455"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1</w:t>
            </w:r>
          </w:p>
        </w:tc>
        <w:tc>
          <w:tcPr>
            <w:tcW w:w="1280" w:type="dxa"/>
            <w:tcBorders>
              <w:top w:val="single" w:sz="4" w:space="0" w:color="C9C9C9"/>
              <w:left w:val="nil"/>
              <w:bottom w:val="single" w:sz="4" w:space="0" w:color="C9C9C9"/>
              <w:right w:val="nil"/>
            </w:tcBorders>
            <w:shd w:val="clear" w:color="auto" w:fill="auto"/>
            <w:noWrap/>
            <w:vAlign w:val="center"/>
            <w:hideMark/>
          </w:tcPr>
          <w:p w14:paraId="5CAA9D58"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140" w:type="dxa"/>
            <w:tcBorders>
              <w:top w:val="single" w:sz="4" w:space="0" w:color="C9C9C9"/>
              <w:left w:val="nil"/>
              <w:bottom w:val="single" w:sz="4" w:space="0" w:color="C9C9C9"/>
              <w:right w:val="nil"/>
            </w:tcBorders>
            <w:shd w:val="clear" w:color="auto" w:fill="auto"/>
            <w:noWrap/>
            <w:vAlign w:val="center"/>
            <w:hideMark/>
          </w:tcPr>
          <w:p w14:paraId="18632937"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1</w:t>
            </w:r>
          </w:p>
        </w:tc>
        <w:tc>
          <w:tcPr>
            <w:tcW w:w="1200" w:type="dxa"/>
            <w:tcBorders>
              <w:top w:val="single" w:sz="4" w:space="0" w:color="C9C9C9"/>
              <w:left w:val="nil"/>
              <w:bottom w:val="single" w:sz="4" w:space="0" w:color="C9C9C9"/>
              <w:right w:val="nil"/>
            </w:tcBorders>
            <w:shd w:val="clear" w:color="auto" w:fill="auto"/>
            <w:noWrap/>
            <w:vAlign w:val="center"/>
            <w:hideMark/>
          </w:tcPr>
          <w:p w14:paraId="2F30DA34"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360" w:type="dxa"/>
            <w:tcBorders>
              <w:top w:val="single" w:sz="4" w:space="0" w:color="C9C9C9"/>
              <w:left w:val="nil"/>
              <w:bottom w:val="single" w:sz="4" w:space="0" w:color="C9C9C9"/>
              <w:right w:val="single" w:sz="4" w:space="0" w:color="C9C9C9"/>
            </w:tcBorders>
            <w:shd w:val="clear" w:color="auto" w:fill="auto"/>
            <w:noWrap/>
            <w:vAlign w:val="center"/>
            <w:hideMark/>
          </w:tcPr>
          <w:p w14:paraId="002FD1B7" w14:textId="77777777" w:rsidR="0060153F" w:rsidRPr="0060153F" w:rsidRDefault="0060153F" w:rsidP="0060153F">
            <w:pPr>
              <w:jc w:val="center"/>
              <w:rPr>
                <w:rFonts w:ascii="Calibri" w:eastAsia="Times New Roman" w:hAnsi="Calibri" w:cs="Calibri"/>
                <w:b/>
                <w:bCs/>
                <w:color w:val="000000"/>
                <w:sz w:val="18"/>
                <w:szCs w:val="18"/>
                <w:lang w:val="es-ES" w:eastAsia="es-ES"/>
              </w:rPr>
            </w:pPr>
            <w:r w:rsidRPr="0060153F">
              <w:rPr>
                <w:rFonts w:ascii="Calibri" w:eastAsia="Times New Roman" w:hAnsi="Calibri" w:cs="Calibri"/>
                <w:b/>
                <w:bCs/>
                <w:color w:val="000000"/>
                <w:sz w:val="18"/>
                <w:szCs w:val="18"/>
                <w:lang w:val="es-ES" w:eastAsia="es-ES"/>
              </w:rPr>
              <w:t>9</w:t>
            </w:r>
          </w:p>
        </w:tc>
      </w:tr>
      <w:tr w:rsidR="0060153F" w:rsidRPr="0060153F" w14:paraId="0E6F445D" w14:textId="77777777" w:rsidTr="0060153F">
        <w:trPr>
          <w:trHeight w:val="315"/>
        </w:trPr>
        <w:tc>
          <w:tcPr>
            <w:tcW w:w="2580" w:type="dxa"/>
            <w:tcBorders>
              <w:top w:val="single" w:sz="4" w:space="0" w:color="C9C9C9"/>
              <w:left w:val="single" w:sz="4" w:space="0" w:color="C9C9C9"/>
              <w:bottom w:val="single" w:sz="4" w:space="0" w:color="C9C9C9"/>
              <w:right w:val="nil"/>
            </w:tcBorders>
            <w:shd w:val="clear" w:color="EDEDED" w:fill="EDEDED"/>
            <w:noWrap/>
            <w:vAlign w:val="center"/>
            <w:hideMark/>
          </w:tcPr>
          <w:p w14:paraId="4D037E06"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Verstraeten 2018</w:t>
            </w:r>
          </w:p>
        </w:tc>
        <w:tc>
          <w:tcPr>
            <w:tcW w:w="1120" w:type="dxa"/>
            <w:tcBorders>
              <w:top w:val="single" w:sz="4" w:space="0" w:color="C9C9C9"/>
              <w:left w:val="nil"/>
              <w:bottom w:val="single" w:sz="4" w:space="0" w:color="C9C9C9"/>
              <w:right w:val="nil"/>
            </w:tcBorders>
            <w:shd w:val="clear" w:color="EDEDED" w:fill="EDEDED"/>
            <w:noWrap/>
            <w:vAlign w:val="center"/>
            <w:hideMark/>
          </w:tcPr>
          <w:p w14:paraId="1A06960E"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200" w:type="dxa"/>
            <w:tcBorders>
              <w:top w:val="single" w:sz="4" w:space="0" w:color="C9C9C9"/>
              <w:left w:val="nil"/>
              <w:bottom w:val="single" w:sz="4" w:space="0" w:color="C9C9C9"/>
              <w:right w:val="nil"/>
            </w:tcBorders>
            <w:shd w:val="clear" w:color="EDEDED" w:fill="EDEDED"/>
            <w:noWrap/>
            <w:vAlign w:val="center"/>
            <w:hideMark/>
          </w:tcPr>
          <w:p w14:paraId="09B763D1"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240" w:type="dxa"/>
            <w:tcBorders>
              <w:top w:val="single" w:sz="4" w:space="0" w:color="C9C9C9"/>
              <w:left w:val="nil"/>
              <w:bottom w:val="single" w:sz="4" w:space="0" w:color="C9C9C9"/>
              <w:right w:val="nil"/>
            </w:tcBorders>
            <w:shd w:val="clear" w:color="EDEDED" w:fill="EDEDED"/>
            <w:noWrap/>
            <w:vAlign w:val="center"/>
            <w:hideMark/>
          </w:tcPr>
          <w:p w14:paraId="5B7CFC66"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280" w:type="dxa"/>
            <w:tcBorders>
              <w:top w:val="single" w:sz="4" w:space="0" w:color="C9C9C9"/>
              <w:left w:val="nil"/>
              <w:bottom w:val="single" w:sz="4" w:space="0" w:color="C9C9C9"/>
              <w:right w:val="nil"/>
            </w:tcBorders>
            <w:shd w:val="clear" w:color="EDEDED" w:fill="EDEDED"/>
            <w:noWrap/>
            <w:vAlign w:val="center"/>
            <w:hideMark/>
          </w:tcPr>
          <w:p w14:paraId="64EBCD16"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140" w:type="dxa"/>
            <w:tcBorders>
              <w:top w:val="single" w:sz="4" w:space="0" w:color="C9C9C9"/>
              <w:left w:val="nil"/>
              <w:bottom w:val="single" w:sz="4" w:space="0" w:color="C9C9C9"/>
              <w:right w:val="nil"/>
            </w:tcBorders>
            <w:shd w:val="clear" w:color="EDEDED" w:fill="EDEDED"/>
            <w:noWrap/>
            <w:vAlign w:val="center"/>
            <w:hideMark/>
          </w:tcPr>
          <w:p w14:paraId="4527C4BF"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1</w:t>
            </w:r>
          </w:p>
        </w:tc>
        <w:tc>
          <w:tcPr>
            <w:tcW w:w="1200" w:type="dxa"/>
            <w:tcBorders>
              <w:top w:val="single" w:sz="4" w:space="0" w:color="C9C9C9"/>
              <w:left w:val="nil"/>
              <w:bottom w:val="single" w:sz="4" w:space="0" w:color="C9C9C9"/>
              <w:right w:val="nil"/>
            </w:tcBorders>
            <w:shd w:val="clear" w:color="EDEDED" w:fill="EDEDED"/>
            <w:noWrap/>
            <w:vAlign w:val="center"/>
            <w:hideMark/>
          </w:tcPr>
          <w:p w14:paraId="21B3A19D"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360" w:type="dxa"/>
            <w:tcBorders>
              <w:top w:val="single" w:sz="4" w:space="0" w:color="C9C9C9"/>
              <w:left w:val="nil"/>
              <w:bottom w:val="single" w:sz="4" w:space="0" w:color="C9C9C9"/>
              <w:right w:val="single" w:sz="4" w:space="0" w:color="C9C9C9"/>
            </w:tcBorders>
            <w:shd w:val="clear" w:color="EDEDED" w:fill="EDEDED"/>
            <w:noWrap/>
            <w:vAlign w:val="center"/>
            <w:hideMark/>
          </w:tcPr>
          <w:p w14:paraId="034BCFCB" w14:textId="77777777" w:rsidR="0060153F" w:rsidRPr="0060153F" w:rsidRDefault="0060153F" w:rsidP="0060153F">
            <w:pPr>
              <w:jc w:val="center"/>
              <w:rPr>
                <w:rFonts w:ascii="Calibri" w:eastAsia="Times New Roman" w:hAnsi="Calibri" w:cs="Calibri"/>
                <w:b/>
                <w:bCs/>
                <w:color w:val="000000"/>
                <w:sz w:val="18"/>
                <w:szCs w:val="18"/>
                <w:lang w:val="es-ES" w:eastAsia="es-ES"/>
              </w:rPr>
            </w:pPr>
            <w:r w:rsidRPr="0060153F">
              <w:rPr>
                <w:rFonts w:ascii="Calibri" w:eastAsia="Times New Roman" w:hAnsi="Calibri" w:cs="Calibri"/>
                <w:b/>
                <w:bCs/>
                <w:color w:val="000000"/>
                <w:sz w:val="18"/>
                <w:szCs w:val="18"/>
                <w:lang w:val="es-ES" w:eastAsia="es-ES"/>
              </w:rPr>
              <w:t>11</w:t>
            </w:r>
          </w:p>
        </w:tc>
      </w:tr>
      <w:tr w:rsidR="0060153F" w:rsidRPr="0060153F" w14:paraId="3FBA57D7" w14:textId="77777777" w:rsidTr="0060153F">
        <w:trPr>
          <w:trHeight w:val="315"/>
        </w:trPr>
        <w:tc>
          <w:tcPr>
            <w:tcW w:w="2580" w:type="dxa"/>
            <w:tcBorders>
              <w:top w:val="single" w:sz="4" w:space="0" w:color="C9C9C9"/>
              <w:left w:val="single" w:sz="4" w:space="0" w:color="C9C9C9"/>
              <w:bottom w:val="single" w:sz="4" w:space="0" w:color="C9C9C9"/>
              <w:right w:val="nil"/>
            </w:tcBorders>
            <w:shd w:val="clear" w:color="auto" w:fill="auto"/>
            <w:noWrap/>
            <w:vAlign w:val="center"/>
            <w:hideMark/>
          </w:tcPr>
          <w:p w14:paraId="5D9E5E4E"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Will 2005</w:t>
            </w:r>
          </w:p>
        </w:tc>
        <w:tc>
          <w:tcPr>
            <w:tcW w:w="1120" w:type="dxa"/>
            <w:tcBorders>
              <w:top w:val="single" w:sz="4" w:space="0" w:color="C9C9C9"/>
              <w:left w:val="nil"/>
              <w:bottom w:val="single" w:sz="4" w:space="0" w:color="C9C9C9"/>
              <w:right w:val="nil"/>
            </w:tcBorders>
            <w:shd w:val="clear" w:color="auto" w:fill="auto"/>
            <w:noWrap/>
            <w:vAlign w:val="center"/>
            <w:hideMark/>
          </w:tcPr>
          <w:p w14:paraId="1F94C1DC"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0</w:t>
            </w:r>
          </w:p>
        </w:tc>
        <w:tc>
          <w:tcPr>
            <w:tcW w:w="1200" w:type="dxa"/>
            <w:tcBorders>
              <w:top w:val="single" w:sz="4" w:space="0" w:color="C9C9C9"/>
              <w:left w:val="nil"/>
              <w:bottom w:val="single" w:sz="4" w:space="0" w:color="C9C9C9"/>
              <w:right w:val="nil"/>
            </w:tcBorders>
            <w:shd w:val="clear" w:color="auto" w:fill="auto"/>
            <w:noWrap/>
            <w:vAlign w:val="center"/>
            <w:hideMark/>
          </w:tcPr>
          <w:p w14:paraId="28DDE180"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0</w:t>
            </w:r>
          </w:p>
        </w:tc>
        <w:tc>
          <w:tcPr>
            <w:tcW w:w="1240" w:type="dxa"/>
            <w:tcBorders>
              <w:top w:val="single" w:sz="4" w:space="0" w:color="C9C9C9"/>
              <w:left w:val="nil"/>
              <w:bottom w:val="single" w:sz="4" w:space="0" w:color="C9C9C9"/>
              <w:right w:val="nil"/>
            </w:tcBorders>
            <w:shd w:val="clear" w:color="auto" w:fill="auto"/>
            <w:noWrap/>
            <w:vAlign w:val="center"/>
            <w:hideMark/>
          </w:tcPr>
          <w:p w14:paraId="6320B767"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1</w:t>
            </w:r>
          </w:p>
        </w:tc>
        <w:tc>
          <w:tcPr>
            <w:tcW w:w="1280" w:type="dxa"/>
            <w:tcBorders>
              <w:top w:val="single" w:sz="4" w:space="0" w:color="C9C9C9"/>
              <w:left w:val="nil"/>
              <w:bottom w:val="single" w:sz="4" w:space="0" w:color="C9C9C9"/>
              <w:right w:val="nil"/>
            </w:tcBorders>
            <w:shd w:val="clear" w:color="auto" w:fill="auto"/>
            <w:noWrap/>
            <w:vAlign w:val="center"/>
            <w:hideMark/>
          </w:tcPr>
          <w:p w14:paraId="7928C454"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1</w:t>
            </w:r>
          </w:p>
        </w:tc>
        <w:tc>
          <w:tcPr>
            <w:tcW w:w="1140" w:type="dxa"/>
            <w:tcBorders>
              <w:top w:val="single" w:sz="4" w:space="0" w:color="C9C9C9"/>
              <w:left w:val="nil"/>
              <w:bottom w:val="single" w:sz="4" w:space="0" w:color="C9C9C9"/>
              <w:right w:val="nil"/>
            </w:tcBorders>
            <w:shd w:val="clear" w:color="auto" w:fill="auto"/>
            <w:noWrap/>
            <w:vAlign w:val="center"/>
            <w:hideMark/>
          </w:tcPr>
          <w:p w14:paraId="2C00C985"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1</w:t>
            </w:r>
          </w:p>
        </w:tc>
        <w:tc>
          <w:tcPr>
            <w:tcW w:w="1200" w:type="dxa"/>
            <w:tcBorders>
              <w:top w:val="single" w:sz="4" w:space="0" w:color="C9C9C9"/>
              <w:left w:val="nil"/>
              <w:bottom w:val="single" w:sz="4" w:space="0" w:color="C9C9C9"/>
              <w:right w:val="nil"/>
            </w:tcBorders>
            <w:shd w:val="clear" w:color="auto" w:fill="auto"/>
            <w:noWrap/>
            <w:vAlign w:val="center"/>
            <w:hideMark/>
          </w:tcPr>
          <w:p w14:paraId="353FC8A9"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360" w:type="dxa"/>
            <w:tcBorders>
              <w:top w:val="single" w:sz="4" w:space="0" w:color="C9C9C9"/>
              <w:left w:val="nil"/>
              <w:bottom w:val="single" w:sz="4" w:space="0" w:color="C9C9C9"/>
              <w:right w:val="single" w:sz="4" w:space="0" w:color="C9C9C9"/>
            </w:tcBorders>
            <w:shd w:val="clear" w:color="auto" w:fill="auto"/>
            <w:noWrap/>
            <w:vAlign w:val="center"/>
            <w:hideMark/>
          </w:tcPr>
          <w:p w14:paraId="6B01D0F6" w14:textId="77777777" w:rsidR="0060153F" w:rsidRPr="0060153F" w:rsidRDefault="0060153F" w:rsidP="0060153F">
            <w:pPr>
              <w:jc w:val="center"/>
              <w:rPr>
                <w:rFonts w:ascii="Calibri" w:eastAsia="Times New Roman" w:hAnsi="Calibri" w:cs="Calibri"/>
                <w:b/>
                <w:bCs/>
                <w:color w:val="000000"/>
                <w:sz w:val="18"/>
                <w:szCs w:val="18"/>
                <w:lang w:val="es-ES" w:eastAsia="es-ES"/>
              </w:rPr>
            </w:pPr>
            <w:r w:rsidRPr="0060153F">
              <w:rPr>
                <w:rFonts w:ascii="Calibri" w:eastAsia="Times New Roman" w:hAnsi="Calibri" w:cs="Calibri"/>
                <w:b/>
                <w:bCs/>
                <w:color w:val="000000"/>
                <w:sz w:val="18"/>
                <w:szCs w:val="18"/>
                <w:lang w:val="es-ES" w:eastAsia="es-ES"/>
              </w:rPr>
              <w:t>5</w:t>
            </w:r>
          </w:p>
        </w:tc>
      </w:tr>
      <w:tr w:rsidR="0060153F" w:rsidRPr="0060153F" w14:paraId="5B5CA8C3" w14:textId="77777777" w:rsidTr="0060153F">
        <w:trPr>
          <w:trHeight w:val="315"/>
        </w:trPr>
        <w:tc>
          <w:tcPr>
            <w:tcW w:w="2580" w:type="dxa"/>
            <w:tcBorders>
              <w:top w:val="single" w:sz="4" w:space="0" w:color="C9C9C9"/>
              <w:left w:val="single" w:sz="4" w:space="0" w:color="C9C9C9"/>
              <w:bottom w:val="single" w:sz="4" w:space="0" w:color="C9C9C9"/>
              <w:right w:val="nil"/>
            </w:tcBorders>
            <w:shd w:val="clear" w:color="EDEDED" w:fill="EDEDED"/>
            <w:noWrap/>
            <w:vAlign w:val="center"/>
            <w:hideMark/>
          </w:tcPr>
          <w:p w14:paraId="6AC8B14A"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Zulfiqar 2019</w:t>
            </w:r>
          </w:p>
        </w:tc>
        <w:tc>
          <w:tcPr>
            <w:tcW w:w="1120" w:type="dxa"/>
            <w:tcBorders>
              <w:top w:val="single" w:sz="4" w:space="0" w:color="C9C9C9"/>
              <w:left w:val="nil"/>
              <w:bottom w:val="single" w:sz="4" w:space="0" w:color="C9C9C9"/>
              <w:right w:val="nil"/>
            </w:tcBorders>
            <w:shd w:val="clear" w:color="EDEDED" w:fill="EDEDED"/>
            <w:noWrap/>
            <w:vAlign w:val="center"/>
            <w:hideMark/>
          </w:tcPr>
          <w:p w14:paraId="30464A16"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1</w:t>
            </w:r>
          </w:p>
        </w:tc>
        <w:tc>
          <w:tcPr>
            <w:tcW w:w="1200" w:type="dxa"/>
            <w:tcBorders>
              <w:top w:val="single" w:sz="4" w:space="0" w:color="C9C9C9"/>
              <w:left w:val="nil"/>
              <w:bottom w:val="single" w:sz="4" w:space="0" w:color="C9C9C9"/>
              <w:right w:val="nil"/>
            </w:tcBorders>
            <w:shd w:val="clear" w:color="EDEDED" w:fill="EDEDED"/>
            <w:noWrap/>
            <w:vAlign w:val="center"/>
            <w:hideMark/>
          </w:tcPr>
          <w:p w14:paraId="1394FE8B"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240" w:type="dxa"/>
            <w:tcBorders>
              <w:top w:val="single" w:sz="4" w:space="0" w:color="C9C9C9"/>
              <w:left w:val="nil"/>
              <w:bottom w:val="single" w:sz="4" w:space="0" w:color="C9C9C9"/>
              <w:right w:val="nil"/>
            </w:tcBorders>
            <w:shd w:val="clear" w:color="EDEDED" w:fill="EDEDED"/>
            <w:noWrap/>
            <w:vAlign w:val="center"/>
            <w:hideMark/>
          </w:tcPr>
          <w:p w14:paraId="55F5D816"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1</w:t>
            </w:r>
          </w:p>
        </w:tc>
        <w:tc>
          <w:tcPr>
            <w:tcW w:w="1280" w:type="dxa"/>
            <w:tcBorders>
              <w:top w:val="single" w:sz="4" w:space="0" w:color="C9C9C9"/>
              <w:left w:val="nil"/>
              <w:bottom w:val="single" w:sz="4" w:space="0" w:color="C9C9C9"/>
              <w:right w:val="nil"/>
            </w:tcBorders>
            <w:shd w:val="clear" w:color="EDEDED" w:fill="EDEDED"/>
            <w:noWrap/>
            <w:vAlign w:val="center"/>
            <w:hideMark/>
          </w:tcPr>
          <w:p w14:paraId="536FA9AB"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140" w:type="dxa"/>
            <w:tcBorders>
              <w:top w:val="single" w:sz="4" w:space="0" w:color="C9C9C9"/>
              <w:left w:val="nil"/>
              <w:bottom w:val="single" w:sz="4" w:space="0" w:color="C9C9C9"/>
              <w:right w:val="nil"/>
            </w:tcBorders>
            <w:shd w:val="clear" w:color="EDEDED" w:fill="EDEDED"/>
            <w:noWrap/>
            <w:vAlign w:val="center"/>
            <w:hideMark/>
          </w:tcPr>
          <w:p w14:paraId="7DCCF19D"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1</w:t>
            </w:r>
          </w:p>
        </w:tc>
        <w:tc>
          <w:tcPr>
            <w:tcW w:w="1200" w:type="dxa"/>
            <w:tcBorders>
              <w:top w:val="single" w:sz="4" w:space="0" w:color="C9C9C9"/>
              <w:left w:val="nil"/>
              <w:bottom w:val="single" w:sz="4" w:space="0" w:color="C9C9C9"/>
              <w:right w:val="nil"/>
            </w:tcBorders>
            <w:shd w:val="clear" w:color="EDEDED" w:fill="EDEDED"/>
            <w:noWrap/>
            <w:vAlign w:val="center"/>
            <w:hideMark/>
          </w:tcPr>
          <w:p w14:paraId="3A5E14D6" w14:textId="77777777" w:rsidR="0060153F" w:rsidRPr="0060153F" w:rsidRDefault="0060153F" w:rsidP="0060153F">
            <w:pPr>
              <w:jc w:val="center"/>
              <w:rPr>
                <w:rFonts w:ascii="Calibri" w:eastAsia="Times New Roman" w:hAnsi="Calibri" w:cs="Calibri"/>
                <w:color w:val="000000"/>
                <w:sz w:val="18"/>
                <w:szCs w:val="18"/>
                <w:lang w:val="es-ES" w:eastAsia="es-ES"/>
              </w:rPr>
            </w:pPr>
            <w:r w:rsidRPr="0060153F">
              <w:rPr>
                <w:rFonts w:ascii="Calibri" w:eastAsia="Times New Roman" w:hAnsi="Calibri" w:cs="Calibri"/>
                <w:color w:val="000000"/>
                <w:sz w:val="18"/>
                <w:szCs w:val="18"/>
                <w:lang w:val="es-ES" w:eastAsia="es-ES"/>
              </w:rPr>
              <w:t>2</w:t>
            </w:r>
          </w:p>
        </w:tc>
        <w:tc>
          <w:tcPr>
            <w:tcW w:w="1360" w:type="dxa"/>
            <w:tcBorders>
              <w:top w:val="single" w:sz="4" w:space="0" w:color="C9C9C9"/>
              <w:left w:val="nil"/>
              <w:bottom w:val="single" w:sz="4" w:space="0" w:color="C9C9C9"/>
              <w:right w:val="single" w:sz="4" w:space="0" w:color="C9C9C9"/>
            </w:tcBorders>
            <w:shd w:val="clear" w:color="EDEDED" w:fill="EDEDED"/>
            <w:noWrap/>
            <w:vAlign w:val="center"/>
            <w:hideMark/>
          </w:tcPr>
          <w:p w14:paraId="465238DF" w14:textId="77777777" w:rsidR="0060153F" w:rsidRPr="0060153F" w:rsidRDefault="0060153F" w:rsidP="0060153F">
            <w:pPr>
              <w:jc w:val="center"/>
              <w:rPr>
                <w:rFonts w:ascii="Calibri" w:eastAsia="Times New Roman" w:hAnsi="Calibri" w:cs="Calibri"/>
                <w:b/>
                <w:bCs/>
                <w:color w:val="000000"/>
                <w:sz w:val="18"/>
                <w:szCs w:val="18"/>
                <w:lang w:val="es-ES" w:eastAsia="es-ES"/>
              </w:rPr>
            </w:pPr>
            <w:r w:rsidRPr="0060153F">
              <w:rPr>
                <w:rFonts w:ascii="Calibri" w:eastAsia="Times New Roman" w:hAnsi="Calibri" w:cs="Calibri"/>
                <w:b/>
                <w:bCs/>
                <w:color w:val="000000"/>
                <w:sz w:val="18"/>
                <w:szCs w:val="18"/>
                <w:lang w:val="es-ES" w:eastAsia="es-ES"/>
              </w:rPr>
              <w:t>9</w:t>
            </w:r>
          </w:p>
        </w:tc>
      </w:tr>
    </w:tbl>
    <w:p w14:paraId="58C70C6E" w14:textId="62D2C67C" w:rsidR="005E2913" w:rsidRDefault="005E2913" w:rsidP="0060153F">
      <w:pPr>
        <w:jc w:val="center"/>
        <w:rPr>
          <w:rFonts w:ascii="Garamond" w:hAnsi="Garamond"/>
          <w:sz w:val="21"/>
          <w:szCs w:val="21"/>
        </w:rPr>
      </w:pPr>
      <w:r>
        <w:rPr>
          <w:rFonts w:ascii="Garamond" w:hAnsi="Garamond"/>
          <w:sz w:val="21"/>
          <w:szCs w:val="21"/>
        </w:rPr>
        <w:br w:type="page"/>
      </w:r>
    </w:p>
    <w:bookmarkEnd w:id="1"/>
    <w:p w14:paraId="07D612D1" w14:textId="77777777" w:rsidR="002C26EE" w:rsidRDefault="002C26EE">
      <w:pPr>
        <w:rPr>
          <w:rFonts w:ascii="Garamond" w:hAnsi="Garamond"/>
          <w:sz w:val="21"/>
          <w:szCs w:val="21"/>
        </w:rPr>
      </w:pPr>
    </w:p>
    <w:p w14:paraId="6FF489BB" w14:textId="7946B7B4" w:rsidR="005375E2" w:rsidRPr="005375E2" w:rsidRDefault="00602286" w:rsidP="005375E2">
      <w:pPr>
        <w:jc w:val="center"/>
        <w:rPr>
          <w:rFonts w:ascii="Garamond" w:hAnsi="Garamond"/>
          <w:sz w:val="21"/>
          <w:szCs w:val="21"/>
        </w:rPr>
      </w:pPr>
      <w:r>
        <w:rPr>
          <w:rFonts w:ascii="Garamond" w:hAnsi="Garamond"/>
          <w:sz w:val="21"/>
          <w:szCs w:val="21"/>
        </w:rPr>
        <w:t>Figure S</w:t>
      </w:r>
      <w:r w:rsidR="0075109D">
        <w:rPr>
          <w:rFonts w:ascii="Garamond" w:hAnsi="Garamond"/>
          <w:sz w:val="21"/>
          <w:szCs w:val="21"/>
        </w:rPr>
        <w:t>1</w:t>
      </w:r>
      <w:r w:rsidR="005375E2" w:rsidRPr="005375E2">
        <w:rPr>
          <w:rFonts w:ascii="Garamond" w:hAnsi="Garamond"/>
          <w:sz w:val="21"/>
          <w:szCs w:val="21"/>
        </w:rPr>
        <w:t>: Estimates of effects and SE’s from 100 simulations</w:t>
      </w:r>
    </w:p>
    <w:p w14:paraId="186492F3" w14:textId="7DE4C23D" w:rsidR="005375E2" w:rsidRDefault="005375E2" w:rsidP="00F53499"/>
    <w:p w14:paraId="2A0FD1DA" w14:textId="665CFD0C" w:rsidR="00E72F88" w:rsidRDefault="00E72F88" w:rsidP="001352AC">
      <w:pPr>
        <w:jc w:val="center"/>
      </w:pPr>
      <w:r w:rsidRPr="008733E9">
        <w:rPr>
          <w:noProof/>
          <w:lang w:val="es-ES" w:eastAsia="es-ES"/>
        </w:rPr>
        <w:drawing>
          <wp:inline distT="0" distB="0" distL="0" distR="0" wp14:anchorId="66FE14A8" wp14:editId="3C6B4DDE">
            <wp:extent cx="4397829" cy="319842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10254" cy="3207458"/>
                    </a:xfrm>
                    <a:prstGeom prst="rect">
                      <a:avLst/>
                    </a:prstGeom>
                  </pic:spPr>
                </pic:pic>
              </a:graphicData>
            </a:graphic>
          </wp:inline>
        </w:drawing>
      </w:r>
    </w:p>
    <w:p w14:paraId="3BF24E98" w14:textId="77777777" w:rsidR="00E72F88" w:rsidRDefault="00E72F88" w:rsidP="001352AC">
      <w:pPr>
        <w:jc w:val="center"/>
      </w:pPr>
    </w:p>
    <w:p w14:paraId="59BDF21C" w14:textId="77777777" w:rsidR="00E72F88" w:rsidRDefault="00E72F88" w:rsidP="001352AC">
      <w:pPr>
        <w:jc w:val="center"/>
      </w:pPr>
      <w:r w:rsidRPr="008733E9">
        <w:rPr>
          <w:noProof/>
          <w:lang w:val="es-ES" w:eastAsia="es-ES"/>
        </w:rPr>
        <w:drawing>
          <wp:inline distT="0" distB="0" distL="0" distR="0" wp14:anchorId="7B971982" wp14:editId="6EBA8496">
            <wp:extent cx="4310742" cy="313508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29037" cy="3148390"/>
                    </a:xfrm>
                    <a:prstGeom prst="rect">
                      <a:avLst/>
                    </a:prstGeom>
                  </pic:spPr>
                </pic:pic>
              </a:graphicData>
            </a:graphic>
          </wp:inline>
        </w:drawing>
      </w:r>
    </w:p>
    <w:p w14:paraId="0AED6BA0" w14:textId="46B7BC70" w:rsidR="00E72F88" w:rsidRDefault="00E72F88">
      <w:pPr>
        <w:rPr>
          <w:rFonts w:ascii="Garamond" w:hAnsi="Garamond"/>
        </w:rPr>
      </w:pPr>
      <w:r>
        <w:rPr>
          <w:rFonts w:ascii="Garamond" w:hAnsi="Garamond"/>
        </w:rPr>
        <w:br w:type="page"/>
      </w:r>
    </w:p>
    <w:p w14:paraId="1BB7E8AC" w14:textId="77777777" w:rsidR="00E72F88" w:rsidRDefault="00E72F88" w:rsidP="001352AC">
      <w:pPr>
        <w:autoSpaceDE w:val="0"/>
        <w:autoSpaceDN w:val="0"/>
        <w:adjustRightInd w:val="0"/>
        <w:ind w:right="-720"/>
        <w:rPr>
          <w:rFonts w:ascii="Helvetica" w:hAnsi="Helvetica" w:cs="Helvetica"/>
          <w:sz w:val="21"/>
          <w:szCs w:val="21"/>
        </w:rPr>
      </w:pPr>
    </w:p>
    <w:p w14:paraId="11D7892D" w14:textId="5BB445D4" w:rsidR="00A77DF6" w:rsidRDefault="00A77DF6" w:rsidP="00A77DF6">
      <w:pPr>
        <w:jc w:val="center"/>
        <w:rPr>
          <w:rFonts w:ascii="Garamond" w:hAnsi="Garamond"/>
          <w:sz w:val="22"/>
          <w:szCs w:val="22"/>
        </w:rPr>
      </w:pPr>
      <w:r w:rsidRPr="0036565A">
        <w:rPr>
          <w:rFonts w:ascii="Garamond" w:hAnsi="Garamond"/>
          <w:sz w:val="22"/>
          <w:szCs w:val="22"/>
        </w:rPr>
        <w:t xml:space="preserve">Table </w:t>
      </w:r>
      <w:r w:rsidR="00EB1B45">
        <w:rPr>
          <w:rFonts w:ascii="Garamond" w:hAnsi="Garamond"/>
          <w:sz w:val="22"/>
          <w:szCs w:val="22"/>
        </w:rPr>
        <w:t>S</w:t>
      </w:r>
      <w:r w:rsidR="004C5B27">
        <w:rPr>
          <w:rFonts w:ascii="Garamond" w:hAnsi="Garamond"/>
          <w:sz w:val="22"/>
          <w:szCs w:val="22"/>
        </w:rPr>
        <w:t>6</w:t>
      </w:r>
      <w:r>
        <w:rPr>
          <w:rFonts w:ascii="Garamond" w:hAnsi="Garamond"/>
          <w:sz w:val="22"/>
          <w:szCs w:val="22"/>
        </w:rPr>
        <w:t>: Multi-level meta-analysis for T2D</w:t>
      </w:r>
    </w:p>
    <w:p w14:paraId="14B6321B" w14:textId="77777777" w:rsidR="00A77DF6" w:rsidRDefault="00A77DF6" w:rsidP="00A77DF6">
      <w:pPr>
        <w:rPr>
          <w:rFonts w:ascii="Garamond" w:hAnsi="Garamond"/>
          <w:sz w:val="22"/>
          <w:szCs w:val="22"/>
        </w:rPr>
      </w:pPr>
    </w:p>
    <w:p w14:paraId="2CACF679" w14:textId="77777777" w:rsidR="00A77DF6" w:rsidRDefault="00A77DF6" w:rsidP="00A77DF6">
      <w:pPr>
        <w:jc w:val="center"/>
        <w:rPr>
          <w:rFonts w:ascii="Garamond" w:hAnsi="Garamond"/>
          <w:sz w:val="22"/>
          <w:szCs w:val="22"/>
        </w:rPr>
      </w:pPr>
    </w:p>
    <w:tbl>
      <w:tblPr>
        <w:tblStyle w:val="TableGrid"/>
        <w:tblW w:w="2965" w:type="dxa"/>
        <w:tblInd w:w="3970" w:type="dxa"/>
        <w:tblLook w:val="04A0" w:firstRow="1" w:lastRow="0" w:firstColumn="1" w:lastColumn="0" w:noHBand="0" w:noVBand="1"/>
      </w:tblPr>
      <w:tblGrid>
        <w:gridCol w:w="1555"/>
        <w:gridCol w:w="1410"/>
      </w:tblGrid>
      <w:tr w:rsidR="00A77DF6" w:rsidRPr="00715F61" w14:paraId="4370F5B7" w14:textId="77777777" w:rsidTr="001352AC">
        <w:tc>
          <w:tcPr>
            <w:tcW w:w="1555" w:type="dxa"/>
          </w:tcPr>
          <w:p w14:paraId="0278506F" w14:textId="77777777" w:rsidR="00A77DF6" w:rsidRPr="00715F61" w:rsidRDefault="00A77DF6" w:rsidP="001352AC">
            <w:pPr>
              <w:rPr>
                <w:sz w:val="21"/>
                <w:szCs w:val="21"/>
              </w:rPr>
            </w:pPr>
          </w:p>
        </w:tc>
        <w:tc>
          <w:tcPr>
            <w:tcW w:w="1410" w:type="dxa"/>
          </w:tcPr>
          <w:p w14:paraId="5CB268F2" w14:textId="77777777" w:rsidR="00A77DF6" w:rsidRPr="00715F61" w:rsidRDefault="00A77DF6" w:rsidP="001352AC">
            <w:pPr>
              <w:jc w:val="center"/>
              <w:rPr>
                <w:sz w:val="20"/>
                <w:szCs w:val="20"/>
              </w:rPr>
            </w:pPr>
            <w:r w:rsidRPr="00715F61">
              <w:rPr>
                <w:sz w:val="20"/>
                <w:szCs w:val="20"/>
              </w:rPr>
              <w:t>T2D</w:t>
            </w:r>
          </w:p>
        </w:tc>
      </w:tr>
      <w:tr w:rsidR="00A77DF6" w:rsidRPr="00715F61" w14:paraId="41E337FE" w14:textId="77777777" w:rsidTr="001352AC">
        <w:trPr>
          <w:trHeight w:val="269"/>
        </w:trPr>
        <w:tc>
          <w:tcPr>
            <w:tcW w:w="1555" w:type="dxa"/>
          </w:tcPr>
          <w:p w14:paraId="5F8F4A3D" w14:textId="77777777" w:rsidR="00A77DF6" w:rsidRPr="00715F61" w:rsidRDefault="00A77DF6" w:rsidP="001352AC">
            <w:pPr>
              <w:rPr>
                <w:sz w:val="20"/>
                <w:szCs w:val="20"/>
              </w:rPr>
            </w:pPr>
            <w:r w:rsidRPr="00715F61">
              <w:rPr>
                <w:sz w:val="20"/>
                <w:szCs w:val="20"/>
              </w:rPr>
              <w:t>STATISTIC</w:t>
            </w:r>
          </w:p>
        </w:tc>
        <w:tc>
          <w:tcPr>
            <w:tcW w:w="1410" w:type="dxa"/>
          </w:tcPr>
          <w:p w14:paraId="1720016C" w14:textId="77777777" w:rsidR="00A77DF6" w:rsidRPr="00715F61" w:rsidRDefault="00A77DF6" w:rsidP="001352AC">
            <w:pPr>
              <w:rPr>
                <w:sz w:val="21"/>
                <w:szCs w:val="21"/>
              </w:rPr>
            </w:pPr>
          </w:p>
        </w:tc>
      </w:tr>
      <w:tr w:rsidR="00A77DF6" w:rsidRPr="00715F61" w14:paraId="5AFCD11C" w14:textId="77777777" w:rsidTr="001352AC">
        <w:trPr>
          <w:trHeight w:val="449"/>
        </w:trPr>
        <w:tc>
          <w:tcPr>
            <w:tcW w:w="1555" w:type="dxa"/>
          </w:tcPr>
          <w:p w14:paraId="44E7E81C" w14:textId="77777777" w:rsidR="00A77DF6" w:rsidRPr="00715F61" w:rsidRDefault="00A77DF6" w:rsidP="001352AC">
            <w:pPr>
              <w:rPr>
                <w:rFonts w:cstheme="minorHAnsi"/>
                <w:sz w:val="16"/>
                <w:szCs w:val="16"/>
              </w:rPr>
            </w:pPr>
          </w:p>
          <w:p w14:paraId="0FC0560A" w14:textId="77777777" w:rsidR="00A77DF6" w:rsidRPr="00715F61" w:rsidRDefault="00A77DF6" w:rsidP="001352AC">
            <w:pPr>
              <w:rPr>
                <w:rFonts w:cstheme="minorHAnsi"/>
                <w:sz w:val="16"/>
                <w:szCs w:val="16"/>
              </w:rPr>
            </w:pPr>
            <w:r w:rsidRPr="00715F61">
              <w:rPr>
                <w:rFonts w:cstheme="minorHAnsi"/>
                <w:sz w:val="16"/>
                <w:szCs w:val="16"/>
              </w:rPr>
              <w:t>Theta</w:t>
            </w:r>
          </w:p>
          <w:p w14:paraId="60B16545" w14:textId="77777777" w:rsidR="00A77DF6" w:rsidRPr="00715F61" w:rsidRDefault="00A77DF6" w:rsidP="001352AC">
            <w:pPr>
              <w:rPr>
                <w:rFonts w:cstheme="minorHAnsi"/>
                <w:sz w:val="16"/>
                <w:szCs w:val="16"/>
              </w:rPr>
            </w:pPr>
          </w:p>
        </w:tc>
        <w:tc>
          <w:tcPr>
            <w:tcW w:w="1410" w:type="dxa"/>
          </w:tcPr>
          <w:p w14:paraId="1086E548" w14:textId="77777777" w:rsidR="00A77DF6" w:rsidRPr="00715F61" w:rsidRDefault="00A77DF6" w:rsidP="001352AC">
            <w:pPr>
              <w:jc w:val="center"/>
              <w:rPr>
                <w:rFonts w:cstheme="minorHAnsi"/>
                <w:sz w:val="16"/>
                <w:szCs w:val="16"/>
              </w:rPr>
            </w:pPr>
          </w:p>
          <w:p w14:paraId="2216AD23" w14:textId="3C2DFC4E" w:rsidR="00A77DF6" w:rsidRPr="00715F61" w:rsidRDefault="00A77DF6" w:rsidP="001352AC">
            <w:pPr>
              <w:jc w:val="center"/>
              <w:rPr>
                <w:rFonts w:cstheme="minorHAnsi"/>
                <w:sz w:val="16"/>
                <w:szCs w:val="16"/>
              </w:rPr>
            </w:pPr>
            <w:r w:rsidRPr="00715F61">
              <w:rPr>
                <w:rFonts w:cstheme="minorHAnsi"/>
                <w:sz w:val="16"/>
                <w:szCs w:val="16"/>
              </w:rPr>
              <w:t>.</w:t>
            </w:r>
            <w:r w:rsidR="004459B6">
              <w:rPr>
                <w:rFonts w:cstheme="minorHAnsi"/>
                <w:sz w:val="16"/>
                <w:szCs w:val="16"/>
              </w:rPr>
              <w:t>48</w:t>
            </w:r>
          </w:p>
        </w:tc>
      </w:tr>
      <w:tr w:rsidR="00A77DF6" w:rsidRPr="00715F61" w14:paraId="79BD661F" w14:textId="77777777" w:rsidTr="001352AC">
        <w:trPr>
          <w:trHeight w:val="386"/>
        </w:trPr>
        <w:tc>
          <w:tcPr>
            <w:tcW w:w="1555" w:type="dxa"/>
          </w:tcPr>
          <w:p w14:paraId="2FEEFE42" w14:textId="77777777" w:rsidR="00A77DF6" w:rsidRPr="00715F61" w:rsidRDefault="00A77DF6" w:rsidP="001352AC">
            <w:pPr>
              <w:rPr>
                <w:rFonts w:cstheme="minorHAnsi"/>
                <w:sz w:val="16"/>
                <w:szCs w:val="16"/>
              </w:rPr>
            </w:pPr>
          </w:p>
          <w:p w14:paraId="7E9CF0B5" w14:textId="77777777" w:rsidR="00A77DF6" w:rsidRPr="00715F61" w:rsidRDefault="00A77DF6" w:rsidP="001352AC">
            <w:pPr>
              <w:rPr>
                <w:rFonts w:cstheme="minorHAnsi"/>
                <w:sz w:val="16"/>
                <w:szCs w:val="16"/>
              </w:rPr>
            </w:pPr>
            <w:r w:rsidRPr="00715F61">
              <w:rPr>
                <w:rFonts w:cstheme="minorHAnsi"/>
                <w:sz w:val="16"/>
                <w:szCs w:val="16"/>
              </w:rPr>
              <w:t>95% CI</w:t>
            </w:r>
          </w:p>
          <w:p w14:paraId="65CB3B93" w14:textId="77777777" w:rsidR="00A77DF6" w:rsidRPr="00715F61" w:rsidRDefault="00A77DF6" w:rsidP="001352AC">
            <w:pPr>
              <w:rPr>
                <w:rFonts w:cstheme="minorHAnsi"/>
                <w:sz w:val="16"/>
                <w:szCs w:val="16"/>
              </w:rPr>
            </w:pPr>
          </w:p>
        </w:tc>
        <w:tc>
          <w:tcPr>
            <w:tcW w:w="1410" w:type="dxa"/>
          </w:tcPr>
          <w:p w14:paraId="40B95EED" w14:textId="77777777" w:rsidR="00A77DF6" w:rsidRPr="00715F61" w:rsidRDefault="00A77DF6" w:rsidP="001352AC">
            <w:pPr>
              <w:jc w:val="center"/>
              <w:rPr>
                <w:rFonts w:cstheme="minorHAnsi"/>
                <w:sz w:val="16"/>
                <w:szCs w:val="16"/>
              </w:rPr>
            </w:pPr>
          </w:p>
          <w:p w14:paraId="227B92D9" w14:textId="13124B5B" w:rsidR="00A77DF6" w:rsidRPr="00715F61" w:rsidRDefault="004459B6" w:rsidP="001352AC">
            <w:pPr>
              <w:jc w:val="center"/>
              <w:rPr>
                <w:rFonts w:cstheme="minorHAnsi"/>
                <w:sz w:val="16"/>
                <w:szCs w:val="16"/>
              </w:rPr>
            </w:pPr>
            <w:r>
              <w:rPr>
                <w:rFonts w:cstheme="minorHAnsi"/>
                <w:sz w:val="16"/>
                <w:szCs w:val="16"/>
              </w:rPr>
              <w:t>[0.24;0.71</w:t>
            </w:r>
            <w:r w:rsidR="00A77DF6" w:rsidRPr="00715F61">
              <w:rPr>
                <w:rFonts w:cstheme="minorHAnsi"/>
                <w:sz w:val="16"/>
                <w:szCs w:val="16"/>
              </w:rPr>
              <w:t>]</w:t>
            </w:r>
          </w:p>
        </w:tc>
      </w:tr>
      <w:tr w:rsidR="00A77DF6" w:rsidRPr="00715F61" w14:paraId="12567661" w14:textId="77777777" w:rsidTr="001352AC">
        <w:trPr>
          <w:trHeight w:val="512"/>
        </w:trPr>
        <w:tc>
          <w:tcPr>
            <w:tcW w:w="1555" w:type="dxa"/>
          </w:tcPr>
          <w:p w14:paraId="7203A48D" w14:textId="77777777" w:rsidR="00A77DF6" w:rsidRPr="00715F61" w:rsidRDefault="00A77DF6" w:rsidP="001352AC">
            <w:pPr>
              <w:rPr>
                <w:rFonts w:cstheme="minorHAnsi"/>
                <w:sz w:val="16"/>
                <w:szCs w:val="16"/>
              </w:rPr>
            </w:pPr>
            <w:r w:rsidRPr="00715F61">
              <w:rPr>
                <w:rFonts w:cstheme="minorHAnsi"/>
                <w:sz w:val="16"/>
                <w:szCs w:val="16"/>
              </w:rPr>
              <w:t>Z</w:t>
            </w:r>
          </w:p>
          <w:p w14:paraId="10CCA7A4" w14:textId="77777777" w:rsidR="00A77DF6" w:rsidRPr="00715F61" w:rsidRDefault="00A77DF6" w:rsidP="001352AC">
            <w:pPr>
              <w:rPr>
                <w:rFonts w:cstheme="minorHAnsi"/>
                <w:sz w:val="16"/>
                <w:szCs w:val="16"/>
              </w:rPr>
            </w:pPr>
          </w:p>
          <w:p w14:paraId="16480025" w14:textId="77777777" w:rsidR="00A77DF6" w:rsidRPr="00715F61" w:rsidRDefault="00A77DF6" w:rsidP="001352AC">
            <w:pPr>
              <w:rPr>
                <w:rFonts w:cstheme="minorHAnsi"/>
                <w:sz w:val="16"/>
                <w:szCs w:val="16"/>
              </w:rPr>
            </w:pPr>
            <w:r w:rsidRPr="00715F61">
              <w:rPr>
                <w:rFonts w:cstheme="minorHAnsi"/>
                <w:sz w:val="16"/>
                <w:szCs w:val="16"/>
              </w:rPr>
              <w:t>Prob&gt;</w:t>
            </w:r>
          </w:p>
          <w:p w14:paraId="633A3C71" w14:textId="77777777" w:rsidR="00A77DF6" w:rsidRPr="00715F61" w:rsidRDefault="00A77DF6" w:rsidP="001352AC">
            <w:pPr>
              <w:rPr>
                <w:rFonts w:cstheme="minorHAnsi"/>
                <w:sz w:val="16"/>
                <w:szCs w:val="16"/>
              </w:rPr>
            </w:pPr>
          </w:p>
        </w:tc>
        <w:tc>
          <w:tcPr>
            <w:tcW w:w="1410" w:type="dxa"/>
          </w:tcPr>
          <w:p w14:paraId="4C2DB34F" w14:textId="2B5CADF2" w:rsidR="00A77DF6" w:rsidRPr="00715F61" w:rsidRDefault="004459B6" w:rsidP="001352AC">
            <w:pPr>
              <w:jc w:val="center"/>
              <w:rPr>
                <w:rFonts w:cstheme="minorHAnsi"/>
                <w:sz w:val="16"/>
                <w:szCs w:val="16"/>
              </w:rPr>
            </w:pPr>
            <w:r>
              <w:rPr>
                <w:rFonts w:cstheme="minorHAnsi"/>
                <w:sz w:val="16"/>
                <w:szCs w:val="16"/>
              </w:rPr>
              <w:t>3.99</w:t>
            </w:r>
          </w:p>
          <w:p w14:paraId="1044CBFF" w14:textId="77777777" w:rsidR="00A77DF6" w:rsidRPr="00715F61" w:rsidRDefault="00A77DF6" w:rsidP="001352AC">
            <w:pPr>
              <w:jc w:val="center"/>
              <w:rPr>
                <w:rFonts w:cstheme="minorHAnsi"/>
                <w:sz w:val="16"/>
                <w:szCs w:val="16"/>
              </w:rPr>
            </w:pPr>
          </w:p>
          <w:p w14:paraId="3A52B780" w14:textId="344E2729" w:rsidR="00A77DF6" w:rsidRPr="00715F61" w:rsidRDefault="004459B6" w:rsidP="001352AC">
            <w:pPr>
              <w:jc w:val="center"/>
              <w:rPr>
                <w:rFonts w:cstheme="minorHAnsi"/>
                <w:sz w:val="16"/>
                <w:szCs w:val="16"/>
              </w:rPr>
            </w:pPr>
            <w:r>
              <w:rPr>
                <w:rFonts w:cstheme="minorHAnsi"/>
                <w:sz w:val="16"/>
                <w:szCs w:val="16"/>
              </w:rPr>
              <w:t>0.0001</w:t>
            </w:r>
          </w:p>
        </w:tc>
      </w:tr>
      <w:tr w:rsidR="00A77DF6" w:rsidRPr="00715F61" w14:paraId="57C90A37" w14:textId="77777777" w:rsidTr="001352AC">
        <w:trPr>
          <w:trHeight w:val="1016"/>
        </w:trPr>
        <w:tc>
          <w:tcPr>
            <w:tcW w:w="1555" w:type="dxa"/>
          </w:tcPr>
          <w:p w14:paraId="1A0828A7" w14:textId="77777777" w:rsidR="00A77DF6" w:rsidRDefault="00A77DF6" w:rsidP="001352AC">
            <w:pPr>
              <w:rPr>
                <w:rFonts w:eastAsiaTheme="minorEastAsia"/>
                <w:sz w:val="16"/>
                <w:szCs w:val="16"/>
              </w:rPr>
            </w:pPr>
          </w:p>
          <w:p w14:paraId="7CCFC13D" w14:textId="77777777" w:rsidR="004459B6" w:rsidRDefault="00A77DF6" w:rsidP="001352AC">
            <w:pPr>
              <w:rPr>
                <w:rFonts w:eastAsiaTheme="minorEastAsia"/>
                <w:sz w:val="16"/>
                <w:szCs w:val="16"/>
              </w:rPr>
            </w:pPr>
            <w:r w:rsidRPr="00715F61">
              <w:rPr>
                <w:rFonts w:eastAsiaTheme="minorEastAsia"/>
                <w:sz w:val="16"/>
                <w:szCs w:val="16"/>
              </w:rPr>
              <w:t>Q statistic test</w:t>
            </w:r>
          </w:p>
          <w:p w14:paraId="629C9138" w14:textId="4393166A" w:rsidR="00A77DF6" w:rsidRPr="004459B6" w:rsidRDefault="00A77DF6" w:rsidP="001352AC">
            <w:pPr>
              <w:rPr>
                <w:rFonts w:eastAsiaTheme="minorEastAsia"/>
                <w:sz w:val="16"/>
                <w:szCs w:val="16"/>
              </w:rPr>
            </w:pPr>
            <m:oMathPara>
              <m:oMathParaPr>
                <m:jc m:val="left"/>
              </m:oMathParaPr>
              <m:oMath>
                <m:r>
                  <w:rPr>
                    <w:rFonts w:ascii="Cambria Math" w:hAnsi="Cambria Math" w:cstheme="minorHAnsi"/>
                    <w:sz w:val="16"/>
                    <w:szCs w:val="16"/>
                  </w:rPr>
                  <m:t xml:space="preserve"> Q</m:t>
                </m:r>
              </m:oMath>
            </m:oMathPara>
          </w:p>
          <w:p w14:paraId="2B7BFEE4" w14:textId="77777777" w:rsidR="00A77DF6" w:rsidRDefault="00A77DF6" w:rsidP="001352AC">
            <w:pPr>
              <w:rPr>
                <w:rFonts w:eastAsiaTheme="minorEastAsia" w:cstheme="minorHAnsi"/>
                <w:sz w:val="16"/>
                <w:szCs w:val="16"/>
              </w:rPr>
            </w:pPr>
          </w:p>
          <w:p w14:paraId="4EEE39BC" w14:textId="77777777" w:rsidR="00A77DF6" w:rsidRPr="00715F61" w:rsidRDefault="00A77DF6" w:rsidP="001352AC">
            <w:pPr>
              <w:rPr>
                <w:rFonts w:eastAsiaTheme="minorEastAsia" w:cstheme="minorHAnsi"/>
                <w:sz w:val="16"/>
                <w:szCs w:val="16"/>
              </w:rPr>
            </w:pPr>
            <w:r w:rsidRPr="00715F61">
              <w:rPr>
                <w:rFonts w:eastAsiaTheme="minorEastAsia" w:cstheme="minorHAnsi"/>
                <w:sz w:val="16"/>
                <w:szCs w:val="16"/>
              </w:rPr>
              <w:t xml:space="preserve"> </w:t>
            </w:r>
            <w:r>
              <w:rPr>
                <w:rFonts w:eastAsiaTheme="minorEastAsia" w:cstheme="minorHAnsi"/>
                <w:sz w:val="16"/>
                <w:szCs w:val="16"/>
              </w:rPr>
              <w:t>SL</w:t>
            </w:r>
          </w:p>
          <w:p w14:paraId="2429B106" w14:textId="77777777" w:rsidR="00A77DF6" w:rsidRPr="00715F61" w:rsidRDefault="00A77DF6" w:rsidP="001352AC">
            <w:pPr>
              <w:rPr>
                <w:rFonts w:cstheme="minorHAnsi"/>
                <w:sz w:val="16"/>
                <w:szCs w:val="16"/>
                <w:vertAlign w:val="superscript"/>
              </w:rPr>
            </w:pPr>
          </w:p>
        </w:tc>
        <w:tc>
          <w:tcPr>
            <w:tcW w:w="1410" w:type="dxa"/>
          </w:tcPr>
          <w:p w14:paraId="6E78F0D8" w14:textId="77777777" w:rsidR="00A77DF6" w:rsidRPr="00715F61" w:rsidRDefault="00A77DF6" w:rsidP="001352AC">
            <w:pPr>
              <w:jc w:val="center"/>
              <w:rPr>
                <w:rFonts w:cstheme="minorHAnsi"/>
                <w:sz w:val="16"/>
                <w:szCs w:val="16"/>
              </w:rPr>
            </w:pPr>
          </w:p>
          <w:p w14:paraId="30BC7B1E" w14:textId="77777777" w:rsidR="00A77DF6" w:rsidRDefault="00A77DF6" w:rsidP="001352AC">
            <w:pPr>
              <w:jc w:val="center"/>
              <w:rPr>
                <w:rFonts w:cstheme="minorHAnsi"/>
                <w:sz w:val="16"/>
                <w:szCs w:val="16"/>
              </w:rPr>
            </w:pPr>
          </w:p>
          <w:p w14:paraId="49CBF00F" w14:textId="627B5B6D" w:rsidR="00A77DF6" w:rsidRPr="00715F61" w:rsidRDefault="004459B6" w:rsidP="001352AC">
            <w:pPr>
              <w:jc w:val="center"/>
              <w:rPr>
                <w:rFonts w:cstheme="minorHAnsi"/>
                <w:sz w:val="16"/>
                <w:szCs w:val="16"/>
              </w:rPr>
            </w:pPr>
            <w:r>
              <w:rPr>
                <w:rFonts w:cstheme="minorHAnsi"/>
                <w:sz w:val="16"/>
                <w:szCs w:val="16"/>
              </w:rPr>
              <w:t>1271.69</w:t>
            </w:r>
          </w:p>
          <w:p w14:paraId="2FC55833" w14:textId="77777777" w:rsidR="00A77DF6" w:rsidRDefault="00A77DF6" w:rsidP="001352AC">
            <w:pPr>
              <w:jc w:val="center"/>
              <w:rPr>
                <w:rFonts w:cstheme="minorHAnsi"/>
                <w:sz w:val="16"/>
                <w:szCs w:val="16"/>
              </w:rPr>
            </w:pPr>
          </w:p>
          <w:p w14:paraId="40D573D2" w14:textId="316F416F" w:rsidR="00A77DF6" w:rsidRPr="00715F61" w:rsidRDefault="004459B6" w:rsidP="001352AC">
            <w:pPr>
              <w:jc w:val="center"/>
              <w:rPr>
                <w:rFonts w:cstheme="minorHAnsi"/>
                <w:sz w:val="16"/>
                <w:szCs w:val="16"/>
              </w:rPr>
            </w:pPr>
            <w:r>
              <w:rPr>
                <w:rFonts w:cstheme="minorHAnsi"/>
                <w:sz w:val="16"/>
                <w:szCs w:val="16"/>
              </w:rPr>
              <w:t>0</w:t>
            </w:r>
            <w:r w:rsidR="00A77DF6" w:rsidRPr="00715F61">
              <w:rPr>
                <w:rFonts w:cstheme="minorHAnsi"/>
                <w:sz w:val="16"/>
                <w:szCs w:val="16"/>
              </w:rPr>
              <w:t>.0000</w:t>
            </w:r>
          </w:p>
        </w:tc>
      </w:tr>
      <w:tr w:rsidR="00A77DF6" w:rsidRPr="00715F61" w14:paraId="5A9D28E5" w14:textId="77777777" w:rsidTr="001352AC">
        <w:trPr>
          <w:trHeight w:val="548"/>
        </w:trPr>
        <w:tc>
          <w:tcPr>
            <w:tcW w:w="1555" w:type="dxa"/>
          </w:tcPr>
          <w:p w14:paraId="5699D265" w14:textId="77777777" w:rsidR="00A77DF6" w:rsidRPr="00F85D6A" w:rsidRDefault="00A77DF6" w:rsidP="001352AC">
            <w:pPr>
              <w:rPr>
                <w:rFonts w:eastAsiaTheme="minorEastAsia"/>
                <w:sz w:val="18"/>
                <w:szCs w:val="18"/>
              </w:rPr>
            </w:pPr>
            <w:r w:rsidRPr="00157A20">
              <w:rPr>
                <w:rFonts w:eastAsiaTheme="minorEastAsia"/>
                <w:sz w:val="18"/>
                <w:szCs w:val="18"/>
              </w:rPr>
              <w:t>ζ</w:t>
            </w:r>
            <w:r w:rsidRPr="00F85D6A">
              <w:rPr>
                <w:rFonts w:eastAsiaTheme="minorEastAsia"/>
                <w:sz w:val="18"/>
                <w:szCs w:val="18"/>
                <w:vertAlign w:val="superscript"/>
                <w:lang w:val="es-ES"/>
              </w:rPr>
              <w:t>2</w:t>
            </w:r>
            <w:r w:rsidRPr="00F85D6A">
              <w:rPr>
                <w:rFonts w:eastAsiaTheme="minorEastAsia"/>
                <w:sz w:val="18"/>
                <w:szCs w:val="18"/>
                <w:lang w:val="es-ES"/>
              </w:rPr>
              <w:t xml:space="preserve"> </w:t>
            </w:r>
            <w:r w:rsidRPr="00F85D6A">
              <w:rPr>
                <w:rFonts w:eastAsiaTheme="minorEastAsia"/>
                <w:sz w:val="16"/>
                <w:szCs w:val="16"/>
                <w:lang w:val="es-ES"/>
              </w:rPr>
              <w:t>between studies</w:t>
            </w:r>
          </w:p>
        </w:tc>
        <w:tc>
          <w:tcPr>
            <w:tcW w:w="1410" w:type="dxa"/>
          </w:tcPr>
          <w:p w14:paraId="6629548A" w14:textId="034D7707" w:rsidR="00A77DF6" w:rsidRPr="00715F61" w:rsidRDefault="004459B6" w:rsidP="001352AC">
            <w:pPr>
              <w:jc w:val="center"/>
              <w:rPr>
                <w:rFonts w:cstheme="minorHAnsi"/>
                <w:sz w:val="16"/>
                <w:szCs w:val="16"/>
              </w:rPr>
            </w:pPr>
            <w:r>
              <w:rPr>
                <w:rFonts w:cstheme="minorHAnsi"/>
                <w:sz w:val="16"/>
                <w:szCs w:val="16"/>
              </w:rPr>
              <w:t>0.12</w:t>
            </w:r>
          </w:p>
        </w:tc>
      </w:tr>
      <w:tr w:rsidR="00A77DF6" w:rsidRPr="00715F61" w14:paraId="4FE4EDBB" w14:textId="77777777" w:rsidTr="001352AC">
        <w:trPr>
          <w:trHeight w:val="542"/>
        </w:trPr>
        <w:tc>
          <w:tcPr>
            <w:tcW w:w="1555" w:type="dxa"/>
          </w:tcPr>
          <w:p w14:paraId="5A36AF35" w14:textId="77777777" w:rsidR="00A77DF6" w:rsidRPr="00F85D6A" w:rsidRDefault="00A77DF6" w:rsidP="001352AC">
            <w:pPr>
              <w:rPr>
                <w:rFonts w:eastAsiaTheme="minorEastAsia"/>
                <w:sz w:val="16"/>
                <w:szCs w:val="16"/>
              </w:rPr>
            </w:pPr>
            <w:r w:rsidRPr="00157A20">
              <w:rPr>
                <w:rFonts w:eastAsiaTheme="minorEastAsia"/>
                <w:sz w:val="18"/>
                <w:szCs w:val="18"/>
              </w:rPr>
              <w:t>ζ</w:t>
            </w:r>
            <w:r w:rsidRPr="00F85D6A">
              <w:rPr>
                <w:rFonts w:eastAsiaTheme="minorEastAsia"/>
                <w:sz w:val="18"/>
                <w:szCs w:val="18"/>
                <w:vertAlign w:val="superscript"/>
                <w:lang w:val="es-ES"/>
              </w:rPr>
              <w:t>2</w:t>
            </w:r>
            <w:r>
              <w:rPr>
                <w:rFonts w:eastAsiaTheme="minorEastAsia"/>
                <w:sz w:val="18"/>
                <w:szCs w:val="18"/>
                <w:vertAlign w:val="superscript"/>
                <w:lang w:val="es-ES"/>
              </w:rPr>
              <w:t xml:space="preserve"> </w:t>
            </w:r>
            <w:r>
              <w:rPr>
                <w:rFonts w:eastAsiaTheme="minorEastAsia"/>
                <w:sz w:val="16"/>
                <w:szCs w:val="16"/>
                <w:lang w:val="es-ES"/>
              </w:rPr>
              <w:t>within-studies</w:t>
            </w:r>
          </w:p>
        </w:tc>
        <w:tc>
          <w:tcPr>
            <w:tcW w:w="1410" w:type="dxa"/>
          </w:tcPr>
          <w:p w14:paraId="7EEC722C" w14:textId="04E55E83" w:rsidR="00A77DF6" w:rsidRPr="00715F61" w:rsidRDefault="004459B6" w:rsidP="001352AC">
            <w:pPr>
              <w:jc w:val="center"/>
              <w:rPr>
                <w:rFonts w:cstheme="minorHAnsi"/>
                <w:sz w:val="16"/>
                <w:szCs w:val="16"/>
              </w:rPr>
            </w:pPr>
            <w:r>
              <w:rPr>
                <w:rFonts w:cstheme="minorHAnsi"/>
                <w:sz w:val="16"/>
                <w:szCs w:val="16"/>
              </w:rPr>
              <w:t>0.09</w:t>
            </w:r>
          </w:p>
        </w:tc>
      </w:tr>
      <w:tr w:rsidR="00A77DF6" w:rsidRPr="00715F61" w14:paraId="513F5C8E" w14:textId="77777777" w:rsidTr="001352AC">
        <w:trPr>
          <w:trHeight w:val="542"/>
        </w:trPr>
        <w:tc>
          <w:tcPr>
            <w:tcW w:w="1555" w:type="dxa"/>
          </w:tcPr>
          <w:p w14:paraId="1C810091" w14:textId="77777777" w:rsidR="00A77DF6" w:rsidRPr="00F85D6A" w:rsidRDefault="00A77DF6" w:rsidP="001352AC">
            <w:pPr>
              <w:rPr>
                <w:rFonts w:cstheme="minorHAnsi"/>
                <w:sz w:val="16"/>
                <w:szCs w:val="16"/>
              </w:rPr>
            </w:pPr>
            <w:r w:rsidRPr="00715F61">
              <w:rPr>
                <w:rFonts w:cstheme="minorHAnsi"/>
                <w:sz w:val="16"/>
                <w:szCs w:val="16"/>
              </w:rPr>
              <w:t>I</w:t>
            </w:r>
            <w:r w:rsidRPr="00715F61">
              <w:rPr>
                <w:rFonts w:cstheme="minorHAnsi"/>
                <w:sz w:val="16"/>
                <w:szCs w:val="16"/>
                <w:vertAlign w:val="superscript"/>
              </w:rPr>
              <w:t>2</w:t>
            </w:r>
            <w:r>
              <w:rPr>
                <w:rFonts w:cstheme="minorHAnsi"/>
                <w:sz w:val="16"/>
                <w:szCs w:val="16"/>
                <w:vertAlign w:val="superscript"/>
              </w:rPr>
              <w:t xml:space="preserve"> </w:t>
            </w:r>
            <w:r>
              <w:rPr>
                <w:rFonts w:cstheme="minorHAnsi"/>
                <w:sz w:val="16"/>
                <w:szCs w:val="16"/>
              </w:rPr>
              <w:t>at study level</w:t>
            </w:r>
          </w:p>
          <w:p w14:paraId="1BFF8827" w14:textId="77777777" w:rsidR="00A77DF6" w:rsidRPr="00F85D6A" w:rsidRDefault="00A77DF6" w:rsidP="001352AC">
            <w:pPr>
              <w:rPr>
                <w:rFonts w:eastAsiaTheme="minorEastAsia"/>
                <w:sz w:val="18"/>
                <w:szCs w:val="18"/>
              </w:rPr>
            </w:pPr>
          </w:p>
        </w:tc>
        <w:tc>
          <w:tcPr>
            <w:tcW w:w="1410" w:type="dxa"/>
          </w:tcPr>
          <w:p w14:paraId="351712F7" w14:textId="7A43924B" w:rsidR="00A77DF6" w:rsidRPr="00F85D6A" w:rsidRDefault="004459B6" w:rsidP="004459B6">
            <w:pPr>
              <w:jc w:val="center"/>
              <w:rPr>
                <w:rFonts w:cstheme="minorHAnsi"/>
                <w:sz w:val="16"/>
                <w:szCs w:val="16"/>
              </w:rPr>
            </w:pPr>
            <w:r>
              <w:rPr>
                <w:rFonts w:cstheme="minorHAnsi"/>
                <w:sz w:val="16"/>
                <w:szCs w:val="16"/>
              </w:rPr>
              <w:t>53</w:t>
            </w:r>
            <w:r w:rsidR="00A77DF6">
              <w:rPr>
                <w:rFonts w:cstheme="minorHAnsi"/>
                <w:sz w:val="16"/>
                <w:szCs w:val="16"/>
              </w:rPr>
              <w:t>%</w:t>
            </w:r>
          </w:p>
        </w:tc>
      </w:tr>
      <w:tr w:rsidR="00A77DF6" w:rsidRPr="00715F61" w14:paraId="14A7EFA7" w14:textId="77777777" w:rsidTr="001352AC">
        <w:trPr>
          <w:trHeight w:val="542"/>
        </w:trPr>
        <w:tc>
          <w:tcPr>
            <w:tcW w:w="1555" w:type="dxa"/>
          </w:tcPr>
          <w:p w14:paraId="06CE90BA" w14:textId="77777777" w:rsidR="00A77DF6" w:rsidRPr="00F85D6A" w:rsidRDefault="00A77DF6" w:rsidP="001352AC">
            <w:pPr>
              <w:rPr>
                <w:rFonts w:cstheme="minorHAnsi"/>
                <w:sz w:val="16"/>
                <w:szCs w:val="16"/>
              </w:rPr>
            </w:pPr>
            <w:r w:rsidRPr="00715F61">
              <w:rPr>
                <w:rFonts w:cstheme="minorHAnsi"/>
                <w:sz w:val="16"/>
                <w:szCs w:val="16"/>
              </w:rPr>
              <w:t>I</w:t>
            </w:r>
            <w:r w:rsidRPr="00715F61">
              <w:rPr>
                <w:rFonts w:cstheme="minorHAnsi"/>
                <w:sz w:val="16"/>
                <w:szCs w:val="16"/>
                <w:vertAlign w:val="superscript"/>
              </w:rPr>
              <w:t>2</w:t>
            </w:r>
            <w:r>
              <w:rPr>
                <w:rFonts w:cstheme="minorHAnsi"/>
                <w:sz w:val="16"/>
                <w:szCs w:val="16"/>
                <w:vertAlign w:val="superscript"/>
              </w:rPr>
              <w:t xml:space="preserve"> </w:t>
            </w:r>
            <w:r>
              <w:rPr>
                <w:rFonts w:cstheme="minorHAnsi"/>
                <w:sz w:val="16"/>
                <w:szCs w:val="16"/>
              </w:rPr>
              <w:t>at effect level</w:t>
            </w:r>
          </w:p>
          <w:p w14:paraId="3D92DA94" w14:textId="77777777" w:rsidR="00A77DF6" w:rsidRPr="00F85D6A" w:rsidRDefault="00A77DF6" w:rsidP="001352AC">
            <w:pPr>
              <w:rPr>
                <w:rFonts w:eastAsiaTheme="minorEastAsia"/>
                <w:sz w:val="18"/>
                <w:szCs w:val="18"/>
              </w:rPr>
            </w:pPr>
          </w:p>
        </w:tc>
        <w:tc>
          <w:tcPr>
            <w:tcW w:w="1410" w:type="dxa"/>
          </w:tcPr>
          <w:p w14:paraId="45D843A5" w14:textId="47FD3A60" w:rsidR="00A77DF6" w:rsidRPr="00F85D6A" w:rsidRDefault="004459B6" w:rsidP="00276415">
            <w:pPr>
              <w:ind w:left="720" w:hanging="720"/>
              <w:jc w:val="center"/>
              <w:rPr>
                <w:rFonts w:cstheme="minorHAnsi"/>
                <w:sz w:val="16"/>
                <w:szCs w:val="16"/>
              </w:rPr>
            </w:pPr>
            <w:r>
              <w:rPr>
                <w:rFonts w:cstheme="minorHAnsi"/>
                <w:sz w:val="16"/>
                <w:szCs w:val="16"/>
              </w:rPr>
              <w:t>44</w:t>
            </w:r>
            <w:r w:rsidR="00A77DF6">
              <w:rPr>
                <w:rFonts w:cstheme="minorHAnsi"/>
                <w:sz w:val="16"/>
                <w:szCs w:val="16"/>
              </w:rPr>
              <w:t>%</w:t>
            </w:r>
          </w:p>
        </w:tc>
      </w:tr>
      <w:tr w:rsidR="00A77DF6" w:rsidRPr="00715F61" w14:paraId="39283FD1" w14:textId="77777777" w:rsidTr="001352AC">
        <w:tc>
          <w:tcPr>
            <w:tcW w:w="1555" w:type="dxa"/>
          </w:tcPr>
          <w:p w14:paraId="09A1A3ED" w14:textId="77777777" w:rsidR="00A77DF6" w:rsidRPr="00715F61" w:rsidRDefault="00A77DF6" w:rsidP="001352AC">
            <w:pPr>
              <w:rPr>
                <w:rFonts w:cstheme="minorHAnsi"/>
                <w:sz w:val="16"/>
                <w:szCs w:val="16"/>
              </w:rPr>
            </w:pPr>
          </w:p>
          <w:p w14:paraId="191A6ECD" w14:textId="77777777" w:rsidR="00A77DF6" w:rsidRPr="00715F61" w:rsidRDefault="00A77DF6" w:rsidP="001352AC">
            <w:pPr>
              <w:rPr>
                <w:rFonts w:cstheme="minorHAnsi"/>
                <w:sz w:val="16"/>
                <w:szCs w:val="16"/>
              </w:rPr>
            </w:pPr>
            <w:r w:rsidRPr="00715F61">
              <w:rPr>
                <w:rFonts w:cstheme="minorHAnsi"/>
                <w:sz w:val="16"/>
                <w:szCs w:val="16"/>
              </w:rPr>
              <w:t>N</w:t>
            </w:r>
          </w:p>
          <w:p w14:paraId="26196EB0" w14:textId="77777777" w:rsidR="00A77DF6" w:rsidRPr="00715F61" w:rsidRDefault="00A77DF6" w:rsidP="001352AC">
            <w:pPr>
              <w:rPr>
                <w:rFonts w:cstheme="minorHAnsi"/>
                <w:sz w:val="16"/>
                <w:szCs w:val="16"/>
              </w:rPr>
            </w:pPr>
          </w:p>
        </w:tc>
        <w:tc>
          <w:tcPr>
            <w:tcW w:w="1410" w:type="dxa"/>
          </w:tcPr>
          <w:p w14:paraId="38B822F7" w14:textId="77777777" w:rsidR="00A77DF6" w:rsidRPr="00715F61" w:rsidRDefault="00A77DF6" w:rsidP="001352AC">
            <w:pPr>
              <w:jc w:val="center"/>
              <w:rPr>
                <w:rFonts w:cstheme="minorHAnsi"/>
                <w:sz w:val="16"/>
                <w:szCs w:val="16"/>
              </w:rPr>
            </w:pPr>
          </w:p>
          <w:p w14:paraId="0B222D15" w14:textId="3B928B91" w:rsidR="00A77DF6" w:rsidRPr="00715F61" w:rsidRDefault="004459B6" w:rsidP="001352AC">
            <w:pPr>
              <w:jc w:val="center"/>
              <w:rPr>
                <w:rFonts w:cstheme="minorHAnsi"/>
                <w:sz w:val="16"/>
                <w:szCs w:val="16"/>
              </w:rPr>
            </w:pPr>
            <w:r>
              <w:rPr>
                <w:rFonts w:cstheme="minorHAnsi"/>
                <w:sz w:val="16"/>
                <w:szCs w:val="16"/>
              </w:rPr>
              <w:t>59</w:t>
            </w:r>
          </w:p>
        </w:tc>
      </w:tr>
    </w:tbl>
    <w:p w14:paraId="0C280845" w14:textId="77777777" w:rsidR="00A77DF6" w:rsidRDefault="00A77DF6" w:rsidP="00A77DF6">
      <w:pPr>
        <w:jc w:val="center"/>
        <w:rPr>
          <w:rFonts w:ascii="Garamond" w:hAnsi="Garamond"/>
          <w:sz w:val="22"/>
          <w:szCs w:val="22"/>
        </w:rPr>
      </w:pPr>
    </w:p>
    <w:p w14:paraId="71523925" w14:textId="77777777" w:rsidR="00A77DF6" w:rsidRDefault="00A77DF6">
      <w:pPr>
        <w:rPr>
          <w:rFonts w:ascii="Garamond" w:hAnsi="Garamond"/>
          <w:sz w:val="22"/>
          <w:szCs w:val="22"/>
        </w:rPr>
      </w:pPr>
      <w:r>
        <w:rPr>
          <w:rFonts w:ascii="Garamond" w:hAnsi="Garamond"/>
          <w:sz w:val="22"/>
          <w:szCs w:val="22"/>
        </w:rPr>
        <w:br w:type="page"/>
      </w:r>
    </w:p>
    <w:p w14:paraId="246CF702" w14:textId="603D6636" w:rsidR="00A77DF6" w:rsidRPr="00F87B96" w:rsidRDefault="00E95B6B" w:rsidP="00A77DF6">
      <w:pPr>
        <w:jc w:val="center"/>
        <w:rPr>
          <w:noProof/>
          <w:sz w:val="22"/>
          <w:szCs w:val="22"/>
          <w:lang w:eastAsia="es-ES"/>
        </w:rPr>
      </w:pPr>
      <w:r>
        <w:rPr>
          <w:noProof/>
          <w:sz w:val="22"/>
          <w:szCs w:val="22"/>
          <w:lang w:eastAsia="es-ES"/>
        </w:rPr>
        <w:lastRenderedPageBreak/>
        <w:t>Figure S2</w:t>
      </w:r>
      <w:r w:rsidR="00A77DF6" w:rsidRPr="00F87B96">
        <w:rPr>
          <w:noProof/>
          <w:sz w:val="22"/>
          <w:szCs w:val="22"/>
          <w:lang w:eastAsia="es-ES"/>
        </w:rPr>
        <w:t>. ‘Multi-level’ model forest plot for T2D</w:t>
      </w:r>
    </w:p>
    <w:p w14:paraId="21656D87" w14:textId="77777777" w:rsidR="00F61D39" w:rsidRPr="00B64494" w:rsidRDefault="00F61D39" w:rsidP="00A77DF6">
      <w:pPr>
        <w:rPr>
          <w:noProof/>
          <w:lang w:eastAsia="es-ES"/>
        </w:rPr>
      </w:pPr>
    </w:p>
    <w:p w14:paraId="34E23893" w14:textId="3C6247B3" w:rsidR="00A77DF6" w:rsidRPr="00A77DF6" w:rsidRDefault="00F61D39" w:rsidP="00A77DF6">
      <w:r>
        <w:rPr>
          <w:noProof/>
          <w:lang w:val="es-ES" w:eastAsia="es-ES"/>
        </w:rPr>
        <w:drawing>
          <wp:inline distT="0" distB="0" distL="0" distR="0" wp14:anchorId="43A3A512" wp14:editId="0D34C47B">
            <wp:extent cx="5998416" cy="8395335"/>
            <wp:effectExtent l="0" t="0" r="2540" b="571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8559" t="3855" r="28507"/>
                    <a:stretch/>
                  </pic:blipFill>
                  <pic:spPr bwMode="auto">
                    <a:xfrm>
                      <a:off x="0" y="0"/>
                      <a:ext cx="6032812" cy="8443475"/>
                    </a:xfrm>
                    <a:prstGeom prst="rect">
                      <a:avLst/>
                    </a:prstGeom>
                    <a:ln>
                      <a:noFill/>
                    </a:ln>
                    <a:extLst>
                      <a:ext uri="{53640926-AAD7-44D8-BBD7-CCE9431645EC}">
                        <a14:shadowObscured xmlns:a14="http://schemas.microsoft.com/office/drawing/2010/main"/>
                      </a:ext>
                    </a:extLst>
                  </pic:spPr>
                </pic:pic>
              </a:graphicData>
            </a:graphic>
          </wp:inline>
        </w:drawing>
      </w:r>
    </w:p>
    <w:p w14:paraId="208B74D3" w14:textId="77777777" w:rsidR="00F61D39" w:rsidRDefault="00F61D39" w:rsidP="001352AC">
      <w:pPr>
        <w:jc w:val="center"/>
        <w:rPr>
          <w:rFonts w:ascii="Garamond" w:hAnsi="Garamond"/>
          <w:sz w:val="20"/>
          <w:szCs w:val="20"/>
        </w:rPr>
      </w:pPr>
    </w:p>
    <w:p w14:paraId="1C99403D" w14:textId="77777777" w:rsidR="00F61D39" w:rsidRDefault="00F61D39" w:rsidP="001352AC">
      <w:pPr>
        <w:jc w:val="center"/>
        <w:rPr>
          <w:rFonts w:ascii="Garamond" w:hAnsi="Garamond"/>
          <w:sz w:val="20"/>
          <w:szCs w:val="20"/>
        </w:rPr>
      </w:pPr>
    </w:p>
    <w:p w14:paraId="7965DB0F" w14:textId="210D76F4" w:rsidR="00E72F88" w:rsidRDefault="00E72F88" w:rsidP="001352AC">
      <w:pPr>
        <w:jc w:val="center"/>
        <w:rPr>
          <w:rFonts w:ascii="Garamond" w:hAnsi="Garamond"/>
          <w:sz w:val="20"/>
          <w:szCs w:val="20"/>
        </w:rPr>
      </w:pPr>
      <w:r w:rsidRPr="00A81043">
        <w:rPr>
          <w:rFonts w:ascii="Garamond" w:hAnsi="Garamond"/>
          <w:sz w:val="20"/>
          <w:szCs w:val="20"/>
        </w:rPr>
        <w:lastRenderedPageBreak/>
        <w:t xml:space="preserve">Figure </w:t>
      </w:r>
      <w:r w:rsidR="00E95B6B">
        <w:rPr>
          <w:rFonts w:ascii="Garamond" w:hAnsi="Garamond"/>
          <w:sz w:val="20"/>
          <w:szCs w:val="20"/>
        </w:rPr>
        <w:t>S3</w:t>
      </w:r>
      <w:r w:rsidR="001229B2">
        <w:rPr>
          <w:rFonts w:ascii="Garamond" w:hAnsi="Garamond"/>
          <w:sz w:val="20"/>
          <w:szCs w:val="20"/>
        </w:rPr>
        <w:t>: Galbraith plot for T2D</w:t>
      </w:r>
      <w:r>
        <w:rPr>
          <w:rFonts w:ascii="Garamond" w:hAnsi="Garamond"/>
          <w:sz w:val="20"/>
          <w:szCs w:val="20"/>
        </w:rPr>
        <w:t xml:space="preserve">, </w:t>
      </w:r>
      <w:r w:rsidRPr="00A81043">
        <w:rPr>
          <w:rFonts w:ascii="Garamond" w:hAnsi="Garamond"/>
          <w:sz w:val="20"/>
          <w:szCs w:val="20"/>
        </w:rPr>
        <w:t>obesity</w:t>
      </w:r>
      <w:r>
        <w:rPr>
          <w:rFonts w:ascii="Garamond" w:hAnsi="Garamond"/>
          <w:sz w:val="20"/>
          <w:szCs w:val="20"/>
        </w:rPr>
        <w:t xml:space="preserve">, hypertension, other and child obesity: </w:t>
      </w:r>
      <w:r w:rsidRPr="00A81043">
        <w:rPr>
          <w:rFonts w:ascii="Garamond" w:hAnsi="Garamond"/>
          <w:sz w:val="20"/>
          <w:szCs w:val="20"/>
        </w:rPr>
        <w:t>all sample</w:t>
      </w:r>
    </w:p>
    <w:p w14:paraId="5391C0B7" w14:textId="77777777" w:rsidR="00E72F88" w:rsidRPr="00A81043" w:rsidRDefault="00E72F88" w:rsidP="001352AC">
      <w:pPr>
        <w:jc w:val="center"/>
        <w:rPr>
          <w:rFonts w:ascii="Garamond" w:hAnsi="Garamond"/>
          <w:sz w:val="20"/>
          <w:szCs w:val="20"/>
        </w:rPr>
      </w:pPr>
    </w:p>
    <w:p w14:paraId="199B0679" w14:textId="77777777" w:rsidR="00E72F88" w:rsidRPr="00A81043" w:rsidRDefault="00E72F88" w:rsidP="001352AC">
      <w:pPr>
        <w:jc w:val="center"/>
        <w:rPr>
          <w:rFonts w:ascii="Garamond" w:hAnsi="Garamond"/>
          <w:sz w:val="20"/>
          <w:szCs w:val="20"/>
        </w:rPr>
      </w:pPr>
      <w:r w:rsidRPr="00A81043">
        <w:rPr>
          <w:rFonts w:ascii="Garamond" w:hAnsi="Garamond"/>
          <w:sz w:val="20"/>
          <w:szCs w:val="20"/>
        </w:rPr>
        <w:t>T2D</w:t>
      </w:r>
      <w:r w:rsidRPr="00A81043">
        <w:rPr>
          <w:rFonts w:ascii="Garamond" w:hAnsi="Garamond"/>
          <w:sz w:val="20"/>
          <w:szCs w:val="20"/>
        </w:rPr>
        <w:tab/>
      </w:r>
      <w:r w:rsidRPr="00A81043">
        <w:rPr>
          <w:rFonts w:ascii="Garamond" w:hAnsi="Garamond"/>
          <w:sz w:val="20"/>
          <w:szCs w:val="20"/>
        </w:rPr>
        <w:tab/>
      </w:r>
      <w:r w:rsidRPr="00A81043">
        <w:rPr>
          <w:rFonts w:ascii="Garamond" w:hAnsi="Garamond"/>
          <w:sz w:val="20"/>
          <w:szCs w:val="20"/>
        </w:rPr>
        <w:tab/>
      </w:r>
      <w:r w:rsidRPr="00A81043">
        <w:rPr>
          <w:rFonts w:ascii="Garamond" w:hAnsi="Garamond"/>
          <w:sz w:val="20"/>
          <w:szCs w:val="20"/>
        </w:rPr>
        <w:tab/>
      </w:r>
      <w:r w:rsidRPr="00A81043">
        <w:rPr>
          <w:rFonts w:ascii="Garamond" w:hAnsi="Garamond"/>
          <w:sz w:val="20"/>
          <w:szCs w:val="20"/>
        </w:rPr>
        <w:tab/>
      </w:r>
      <w:r w:rsidRPr="00A81043">
        <w:rPr>
          <w:rFonts w:ascii="Garamond" w:hAnsi="Garamond"/>
          <w:sz w:val="20"/>
          <w:szCs w:val="20"/>
        </w:rPr>
        <w:tab/>
        <w:t>Obesity</w:t>
      </w:r>
    </w:p>
    <w:p w14:paraId="6B540933" w14:textId="77777777" w:rsidR="00E72F88" w:rsidRDefault="00E72F88" w:rsidP="001352AC">
      <w:r w:rsidRPr="00A66106">
        <w:rPr>
          <w:noProof/>
          <w:lang w:val="es-ES" w:eastAsia="es-ES"/>
        </w:rPr>
        <w:drawing>
          <wp:inline distT="0" distB="0" distL="0" distR="0" wp14:anchorId="67149B81" wp14:editId="1C9E8B31">
            <wp:extent cx="2899285" cy="210857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75172" cy="2163762"/>
                    </a:xfrm>
                    <a:prstGeom prst="rect">
                      <a:avLst/>
                    </a:prstGeom>
                  </pic:spPr>
                </pic:pic>
              </a:graphicData>
            </a:graphic>
          </wp:inline>
        </w:drawing>
      </w:r>
      <w:r w:rsidRPr="008C4B92">
        <w:rPr>
          <w:noProof/>
          <w:lang w:val="es-ES" w:eastAsia="es-ES"/>
        </w:rPr>
        <w:drawing>
          <wp:inline distT="0" distB="0" distL="0" distR="0" wp14:anchorId="094E9CCA" wp14:editId="27E19786">
            <wp:extent cx="2899149" cy="21084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56740" cy="2150356"/>
                    </a:xfrm>
                    <a:prstGeom prst="rect">
                      <a:avLst/>
                    </a:prstGeom>
                  </pic:spPr>
                </pic:pic>
              </a:graphicData>
            </a:graphic>
          </wp:inline>
        </w:drawing>
      </w:r>
    </w:p>
    <w:p w14:paraId="11F1E10B" w14:textId="77777777" w:rsidR="00E72F88" w:rsidRDefault="00E72F88" w:rsidP="001352AC">
      <w:pPr>
        <w:ind w:left="720" w:firstLine="720"/>
        <w:rPr>
          <w:rFonts w:ascii="Garamond" w:hAnsi="Garamond"/>
          <w:sz w:val="20"/>
          <w:szCs w:val="20"/>
        </w:rPr>
      </w:pPr>
    </w:p>
    <w:p w14:paraId="07530BB0" w14:textId="77777777" w:rsidR="00E72F88" w:rsidRPr="00A81043" w:rsidRDefault="00E72F88" w:rsidP="001352AC">
      <w:pPr>
        <w:ind w:left="720" w:firstLine="720"/>
        <w:rPr>
          <w:rFonts w:ascii="Garamond" w:hAnsi="Garamond"/>
          <w:sz w:val="20"/>
          <w:szCs w:val="20"/>
        </w:rPr>
      </w:pPr>
      <w:r w:rsidRPr="00A81043">
        <w:rPr>
          <w:rFonts w:ascii="Garamond" w:hAnsi="Garamond"/>
          <w:sz w:val="20"/>
          <w:szCs w:val="20"/>
        </w:rPr>
        <w:t>Hypertension</w:t>
      </w:r>
      <w:r w:rsidRPr="00A81043">
        <w:rPr>
          <w:rFonts w:ascii="Garamond" w:hAnsi="Garamond"/>
          <w:sz w:val="20"/>
          <w:szCs w:val="20"/>
        </w:rPr>
        <w:tab/>
      </w:r>
      <w:r w:rsidRPr="00A81043">
        <w:rPr>
          <w:rFonts w:ascii="Garamond" w:hAnsi="Garamond"/>
          <w:sz w:val="20"/>
          <w:szCs w:val="20"/>
        </w:rPr>
        <w:tab/>
      </w:r>
      <w:r w:rsidRPr="00A81043">
        <w:rPr>
          <w:rFonts w:ascii="Garamond" w:hAnsi="Garamond"/>
          <w:sz w:val="20"/>
          <w:szCs w:val="20"/>
        </w:rPr>
        <w:tab/>
      </w:r>
      <w:r w:rsidRPr="00A81043">
        <w:rPr>
          <w:rFonts w:ascii="Garamond" w:hAnsi="Garamond"/>
          <w:sz w:val="20"/>
          <w:szCs w:val="20"/>
        </w:rPr>
        <w:tab/>
      </w:r>
      <w:r w:rsidRPr="00A81043">
        <w:rPr>
          <w:rFonts w:ascii="Garamond" w:hAnsi="Garamond"/>
          <w:sz w:val="20"/>
          <w:szCs w:val="20"/>
        </w:rPr>
        <w:tab/>
        <w:t>Other</w:t>
      </w:r>
      <w:r w:rsidRPr="00A81043">
        <w:rPr>
          <w:rFonts w:ascii="Garamond" w:hAnsi="Garamond"/>
          <w:sz w:val="20"/>
          <w:szCs w:val="20"/>
        </w:rPr>
        <w:tab/>
      </w:r>
      <w:r w:rsidRPr="00A81043">
        <w:rPr>
          <w:rFonts w:ascii="Garamond" w:hAnsi="Garamond"/>
          <w:sz w:val="20"/>
          <w:szCs w:val="20"/>
        </w:rPr>
        <w:tab/>
      </w:r>
      <w:r w:rsidRPr="00A81043">
        <w:rPr>
          <w:rFonts w:ascii="Garamond" w:hAnsi="Garamond"/>
          <w:sz w:val="20"/>
          <w:szCs w:val="20"/>
        </w:rPr>
        <w:tab/>
      </w:r>
      <w:r w:rsidRPr="00A81043">
        <w:rPr>
          <w:rFonts w:ascii="Garamond" w:hAnsi="Garamond"/>
          <w:sz w:val="20"/>
          <w:szCs w:val="20"/>
        </w:rPr>
        <w:tab/>
      </w:r>
      <w:r w:rsidRPr="00A81043">
        <w:rPr>
          <w:rFonts w:ascii="Garamond" w:hAnsi="Garamond"/>
          <w:sz w:val="20"/>
          <w:szCs w:val="20"/>
        </w:rPr>
        <w:tab/>
      </w:r>
    </w:p>
    <w:p w14:paraId="17F40441" w14:textId="77777777" w:rsidR="00E72F88" w:rsidRDefault="00E72F88" w:rsidP="001352AC">
      <w:r w:rsidRPr="008C4B92">
        <w:rPr>
          <w:noProof/>
          <w:lang w:val="es-ES" w:eastAsia="es-ES"/>
        </w:rPr>
        <w:drawing>
          <wp:inline distT="0" distB="0" distL="0" distR="0" wp14:anchorId="147EB49E" wp14:editId="5BE3C912">
            <wp:extent cx="2969623" cy="215972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03101" cy="2184073"/>
                    </a:xfrm>
                    <a:prstGeom prst="rect">
                      <a:avLst/>
                    </a:prstGeom>
                  </pic:spPr>
                </pic:pic>
              </a:graphicData>
            </a:graphic>
          </wp:inline>
        </w:drawing>
      </w:r>
      <w:r w:rsidRPr="008C4B92">
        <w:rPr>
          <w:noProof/>
          <w:lang w:val="es-ES" w:eastAsia="es-ES"/>
        </w:rPr>
        <w:drawing>
          <wp:inline distT="0" distB="0" distL="0" distR="0" wp14:anchorId="4CA58FCE" wp14:editId="068AAAA1">
            <wp:extent cx="2969260" cy="2159462"/>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22484" cy="2198170"/>
                    </a:xfrm>
                    <a:prstGeom prst="rect">
                      <a:avLst/>
                    </a:prstGeom>
                  </pic:spPr>
                </pic:pic>
              </a:graphicData>
            </a:graphic>
          </wp:inline>
        </w:drawing>
      </w:r>
    </w:p>
    <w:p w14:paraId="0753F6A0" w14:textId="77777777" w:rsidR="00E72F88" w:rsidRDefault="00E72F88" w:rsidP="001352AC">
      <w:pPr>
        <w:jc w:val="center"/>
        <w:rPr>
          <w:rFonts w:ascii="Garamond" w:hAnsi="Garamond"/>
          <w:sz w:val="20"/>
          <w:szCs w:val="20"/>
        </w:rPr>
      </w:pPr>
    </w:p>
    <w:p w14:paraId="3B2916C4" w14:textId="77777777" w:rsidR="00E72F88" w:rsidRPr="00A81043" w:rsidRDefault="00E72F88" w:rsidP="001352AC">
      <w:pPr>
        <w:jc w:val="center"/>
        <w:rPr>
          <w:rFonts w:ascii="Garamond" w:hAnsi="Garamond"/>
          <w:sz w:val="20"/>
          <w:szCs w:val="20"/>
        </w:rPr>
      </w:pPr>
      <w:r w:rsidRPr="00A81043">
        <w:rPr>
          <w:rFonts w:ascii="Garamond" w:hAnsi="Garamond"/>
          <w:sz w:val="20"/>
          <w:szCs w:val="20"/>
        </w:rPr>
        <w:t>Child obesity</w:t>
      </w:r>
    </w:p>
    <w:p w14:paraId="325B3159" w14:textId="77777777" w:rsidR="00E72F88" w:rsidRDefault="00E72F88" w:rsidP="001352AC">
      <w:pPr>
        <w:jc w:val="center"/>
      </w:pPr>
      <w:r w:rsidRPr="008C4B92">
        <w:rPr>
          <w:noProof/>
          <w:lang w:val="es-ES" w:eastAsia="es-ES"/>
        </w:rPr>
        <w:drawing>
          <wp:inline distT="0" distB="0" distL="0" distR="0" wp14:anchorId="10C09F55" wp14:editId="48AD463D">
            <wp:extent cx="2873829" cy="2090057"/>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07758" cy="2114733"/>
                    </a:xfrm>
                    <a:prstGeom prst="rect">
                      <a:avLst/>
                    </a:prstGeom>
                  </pic:spPr>
                </pic:pic>
              </a:graphicData>
            </a:graphic>
          </wp:inline>
        </w:drawing>
      </w:r>
    </w:p>
    <w:p w14:paraId="6F80FC7E" w14:textId="77777777" w:rsidR="00E72F88" w:rsidRDefault="00E72F88" w:rsidP="001352AC">
      <w:pPr>
        <w:jc w:val="center"/>
      </w:pPr>
    </w:p>
    <w:p w14:paraId="426373D2" w14:textId="77777777" w:rsidR="00E72F88" w:rsidRDefault="00E72F88" w:rsidP="001352AC"/>
    <w:p w14:paraId="7C5F177A" w14:textId="77777777" w:rsidR="00E72F88" w:rsidRDefault="00E72F88"/>
    <w:p w14:paraId="4366575F" w14:textId="77777777" w:rsidR="00983689" w:rsidRDefault="00983689">
      <w:pPr>
        <w:rPr>
          <w:rFonts w:ascii="Garamond" w:hAnsi="Garamond"/>
          <w:sz w:val="22"/>
          <w:szCs w:val="22"/>
        </w:rPr>
      </w:pPr>
      <w:r>
        <w:rPr>
          <w:rFonts w:ascii="Garamond" w:hAnsi="Garamond"/>
          <w:sz w:val="22"/>
          <w:szCs w:val="22"/>
        </w:rPr>
        <w:br w:type="page"/>
      </w:r>
    </w:p>
    <w:p w14:paraId="6EF4A405" w14:textId="77777777" w:rsidR="00E4377D" w:rsidRDefault="00E4377D">
      <w:pPr>
        <w:rPr>
          <w:rFonts w:ascii="Garamond" w:hAnsi="Garamond"/>
          <w:sz w:val="22"/>
          <w:szCs w:val="22"/>
        </w:rPr>
      </w:pPr>
    </w:p>
    <w:p w14:paraId="22FCB247" w14:textId="19B801EB" w:rsidR="00CD4C98" w:rsidRDefault="00CD4C98" w:rsidP="001352AC">
      <w:pPr>
        <w:jc w:val="center"/>
        <w:rPr>
          <w:rFonts w:ascii="Garamond" w:hAnsi="Garamond"/>
          <w:sz w:val="22"/>
          <w:szCs w:val="22"/>
        </w:rPr>
      </w:pPr>
      <w:r w:rsidRPr="0036565A">
        <w:rPr>
          <w:rFonts w:ascii="Garamond" w:hAnsi="Garamond"/>
          <w:sz w:val="22"/>
          <w:szCs w:val="22"/>
        </w:rPr>
        <w:t xml:space="preserve">Table </w:t>
      </w:r>
      <w:r w:rsidR="00E95B6B">
        <w:rPr>
          <w:rFonts w:ascii="Garamond" w:hAnsi="Garamond"/>
          <w:sz w:val="22"/>
          <w:szCs w:val="22"/>
        </w:rPr>
        <w:t>S</w:t>
      </w:r>
      <w:r w:rsidR="004C5B27">
        <w:rPr>
          <w:rFonts w:ascii="Garamond" w:hAnsi="Garamond"/>
          <w:sz w:val="22"/>
          <w:szCs w:val="22"/>
        </w:rPr>
        <w:t>7</w:t>
      </w:r>
      <w:r>
        <w:rPr>
          <w:rFonts w:ascii="Garamond" w:hAnsi="Garamond"/>
          <w:sz w:val="22"/>
          <w:szCs w:val="22"/>
        </w:rPr>
        <w:t>: Test for bias du</w:t>
      </w:r>
      <w:r w:rsidR="00E52057">
        <w:rPr>
          <w:rFonts w:ascii="Garamond" w:hAnsi="Garamond"/>
          <w:sz w:val="22"/>
          <w:szCs w:val="22"/>
        </w:rPr>
        <w:t>e to small study effects (Egger</w:t>
      </w:r>
      <w:r>
        <w:rPr>
          <w:rFonts w:ascii="Garamond" w:hAnsi="Garamond"/>
          <w:sz w:val="22"/>
          <w:szCs w:val="22"/>
        </w:rPr>
        <w:t>’s test)</w:t>
      </w:r>
    </w:p>
    <w:p w14:paraId="535022FC" w14:textId="77777777" w:rsidR="00CD4C98" w:rsidRDefault="00CD4C98" w:rsidP="001352AC">
      <w:pPr>
        <w:rPr>
          <w:rFonts w:ascii="Garamond" w:hAnsi="Garamond"/>
          <w:sz w:val="22"/>
          <w:szCs w:val="22"/>
        </w:rPr>
      </w:pPr>
    </w:p>
    <w:p w14:paraId="445B0B8B" w14:textId="77777777" w:rsidR="00CD4C98" w:rsidRPr="0036565A" w:rsidRDefault="00CD4C98" w:rsidP="001352AC">
      <w:pPr>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t>_______________________________________________________________</w:t>
      </w:r>
    </w:p>
    <w:p w14:paraId="73D69FD8" w14:textId="77777777" w:rsidR="00CD4C98" w:rsidRDefault="00CD4C98">
      <w:pPr>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t>T2D</w:t>
      </w:r>
      <w:r>
        <w:rPr>
          <w:rFonts w:ascii="Garamond" w:hAnsi="Garamond"/>
          <w:sz w:val="22"/>
          <w:szCs w:val="22"/>
        </w:rPr>
        <w:tab/>
      </w:r>
      <w:r>
        <w:rPr>
          <w:rFonts w:ascii="Garamond" w:hAnsi="Garamond"/>
          <w:sz w:val="22"/>
          <w:szCs w:val="22"/>
        </w:rPr>
        <w:tab/>
      </w:r>
      <w:r>
        <w:rPr>
          <w:rFonts w:ascii="Garamond" w:hAnsi="Garamond"/>
          <w:sz w:val="22"/>
          <w:szCs w:val="22"/>
        </w:rPr>
        <w:tab/>
        <w:t>Obesity</w:t>
      </w:r>
      <w:r>
        <w:rPr>
          <w:rFonts w:ascii="Garamond" w:hAnsi="Garamond"/>
          <w:sz w:val="22"/>
          <w:szCs w:val="22"/>
        </w:rPr>
        <w:tab/>
      </w:r>
      <w:r>
        <w:rPr>
          <w:rFonts w:ascii="Garamond" w:hAnsi="Garamond"/>
          <w:sz w:val="22"/>
          <w:szCs w:val="22"/>
        </w:rPr>
        <w:tab/>
        <w:t>Hypertension</w:t>
      </w:r>
      <w:r>
        <w:rPr>
          <w:rFonts w:ascii="Garamond" w:hAnsi="Garamond"/>
          <w:sz w:val="22"/>
          <w:szCs w:val="22"/>
        </w:rPr>
        <w:tab/>
      </w:r>
      <w:r>
        <w:rPr>
          <w:rFonts w:ascii="Garamond" w:hAnsi="Garamond"/>
          <w:sz w:val="22"/>
          <w:szCs w:val="22"/>
        </w:rPr>
        <w:tab/>
        <w:t>Child Obesity</w:t>
      </w:r>
    </w:p>
    <w:p w14:paraId="0BBF2532" w14:textId="77777777" w:rsidR="00CD4C98" w:rsidRPr="0036565A" w:rsidRDefault="00CD4C98">
      <w:pPr>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t>_______________________________________________________________</w:t>
      </w:r>
      <w:r>
        <w:rPr>
          <w:rFonts w:ascii="Garamond" w:hAnsi="Garamond"/>
          <w:sz w:val="22"/>
          <w:szCs w:val="22"/>
        </w:rPr>
        <w:tab/>
      </w:r>
    </w:p>
    <w:p w14:paraId="3F02AF3A" w14:textId="77777777" w:rsidR="00CD4C98" w:rsidRDefault="00CD4C98">
      <w:pPr>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p>
    <w:p w14:paraId="65092985" w14:textId="77777777" w:rsidR="00CD4C98" w:rsidRDefault="00CD4C98">
      <w:pPr>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Panel A: no subgroups</w:t>
      </w:r>
    </w:p>
    <w:p w14:paraId="2B8AD146" w14:textId="77777777" w:rsidR="00CD4C98" w:rsidRDefault="00CD4C98">
      <w:pPr>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t>_______________________________________________________________</w:t>
      </w:r>
    </w:p>
    <w:p w14:paraId="078B2ADF" w14:textId="77777777" w:rsidR="00CD4C98" w:rsidRPr="0036565A" w:rsidRDefault="00CD4C98">
      <w:pPr>
        <w:rPr>
          <w:rFonts w:ascii="Garamond" w:hAnsi="Garamond"/>
          <w:sz w:val="22"/>
          <w:szCs w:val="22"/>
        </w:rPr>
      </w:pPr>
    </w:p>
    <w:p w14:paraId="00F86895" w14:textId="77777777" w:rsidR="00CD4C98" w:rsidRDefault="00CD4C98" w:rsidP="001352AC">
      <w:pPr>
        <w:rPr>
          <w:rFonts w:ascii="Garamond" w:hAnsi="Garamond"/>
          <w:sz w:val="22"/>
          <w:szCs w:val="22"/>
        </w:rPr>
      </w:pPr>
      <w:r>
        <w:rPr>
          <w:rFonts w:ascii="Garamond" w:hAnsi="Garamond"/>
          <w:sz w:val="22"/>
          <w:szCs w:val="22"/>
        </w:rPr>
        <w:t xml:space="preserve">Beta </w:t>
      </w:r>
      <w:r>
        <w:rPr>
          <w:rFonts w:ascii="Garamond" w:hAnsi="Garamond"/>
          <w:sz w:val="22"/>
          <w:szCs w:val="22"/>
        </w:rPr>
        <w:tab/>
      </w:r>
      <w:r>
        <w:rPr>
          <w:rFonts w:ascii="Garamond" w:hAnsi="Garamond"/>
          <w:sz w:val="22"/>
          <w:szCs w:val="22"/>
        </w:rPr>
        <w:tab/>
      </w:r>
      <w:r>
        <w:rPr>
          <w:rFonts w:ascii="Garamond" w:hAnsi="Garamond"/>
          <w:sz w:val="22"/>
          <w:szCs w:val="22"/>
        </w:rPr>
        <w:tab/>
        <w:t>1.14 (.814)</w:t>
      </w:r>
      <w:r>
        <w:rPr>
          <w:rFonts w:ascii="Garamond" w:hAnsi="Garamond"/>
          <w:sz w:val="22"/>
          <w:szCs w:val="22"/>
        </w:rPr>
        <w:tab/>
      </w:r>
      <w:r>
        <w:rPr>
          <w:rFonts w:ascii="Garamond" w:hAnsi="Garamond"/>
          <w:sz w:val="22"/>
          <w:szCs w:val="22"/>
        </w:rPr>
        <w:tab/>
        <w:t>.45 (.537)</w:t>
      </w:r>
      <w:r>
        <w:rPr>
          <w:rFonts w:ascii="Garamond" w:hAnsi="Garamond"/>
          <w:sz w:val="22"/>
          <w:szCs w:val="22"/>
        </w:rPr>
        <w:tab/>
        <w:t>-.46 (.948)</w:t>
      </w:r>
      <w:r>
        <w:rPr>
          <w:rFonts w:ascii="Garamond" w:hAnsi="Garamond"/>
          <w:sz w:val="22"/>
          <w:szCs w:val="22"/>
        </w:rPr>
        <w:tab/>
      </w:r>
      <w:r>
        <w:rPr>
          <w:rFonts w:ascii="Garamond" w:hAnsi="Garamond"/>
          <w:sz w:val="22"/>
          <w:szCs w:val="22"/>
        </w:rPr>
        <w:tab/>
        <w:t>.98 (.656)</w:t>
      </w:r>
    </w:p>
    <w:p w14:paraId="54D0DF1D" w14:textId="77777777" w:rsidR="00CD4C98" w:rsidRPr="0036565A" w:rsidRDefault="00CD4C98" w:rsidP="001352AC">
      <w:pPr>
        <w:rPr>
          <w:rFonts w:ascii="Garamond" w:hAnsi="Garamond"/>
          <w:sz w:val="22"/>
          <w:szCs w:val="22"/>
        </w:rPr>
      </w:pPr>
      <w:r>
        <w:rPr>
          <w:rFonts w:ascii="Garamond" w:hAnsi="Garamond"/>
          <w:sz w:val="22"/>
          <w:szCs w:val="22"/>
        </w:rPr>
        <w:t>z-value</w:t>
      </w:r>
      <w:r>
        <w:rPr>
          <w:rFonts w:ascii="Garamond" w:hAnsi="Garamond"/>
          <w:sz w:val="22"/>
          <w:szCs w:val="22"/>
        </w:rPr>
        <w:tab/>
      </w:r>
      <w:r>
        <w:rPr>
          <w:rFonts w:ascii="Garamond" w:hAnsi="Garamond"/>
          <w:sz w:val="22"/>
          <w:szCs w:val="22"/>
        </w:rPr>
        <w:tab/>
      </w:r>
      <w:r>
        <w:rPr>
          <w:rFonts w:ascii="Garamond" w:hAnsi="Garamond"/>
          <w:sz w:val="22"/>
          <w:szCs w:val="22"/>
        </w:rPr>
        <w:tab/>
        <w:t>1.40</w:t>
      </w:r>
      <w:r>
        <w:rPr>
          <w:rFonts w:ascii="Garamond" w:hAnsi="Garamond"/>
          <w:sz w:val="22"/>
          <w:szCs w:val="22"/>
        </w:rPr>
        <w:tab/>
      </w:r>
      <w:r>
        <w:rPr>
          <w:rFonts w:ascii="Garamond" w:hAnsi="Garamond"/>
          <w:sz w:val="22"/>
          <w:szCs w:val="22"/>
        </w:rPr>
        <w:tab/>
      </w:r>
      <w:r>
        <w:rPr>
          <w:rFonts w:ascii="Garamond" w:hAnsi="Garamond"/>
          <w:sz w:val="22"/>
          <w:szCs w:val="22"/>
        </w:rPr>
        <w:tab/>
        <w:t>.84</w:t>
      </w:r>
      <w:r>
        <w:rPr>
          <w:rFonts w:ascii="Garamond" w:hAnsi="Garamond"/>
          <w:sz w:val="22"/>
          <w:szCs w:val="22"/>
        </w:rPr>
        <w:tab/>
      </w:r>
      <w:r>
        <w:rPr>
          <w:rFonts w:ascii="Garamond" w:hAnsi="Garamond"/>
          <w:sz w:val="22"/>
          <w:szCs w:val="22"/>
        </w:rPr>
        <w:tab/>
        <w:t>-.49</w:t>
      </w:r>
      <w:r>
        <w:rPr>
          <w:rFonts w:ascii="Garamond" w:hAnsi="Garamond"/>
          <w:sz w:val="22"/>
          <w:szCs w:val="22"/>
        </w:rPr>
        <w:tab/>
      </w:r>
      <w:r>
        <w:rPr>
          <w:rFonts w:ascii="Garamond" w:hAnsi="Garamond"/>
          <w:sz w:val="22"/>
          <w:szCs w:val="22"/>
        </w:rPr>
        <w:tab/>
      </w:r>
      <w:r>
        <w:rPr>
          <w:rFonts w:ascii="Garamond" w:hAnsi="Garamond"/>
          <w:sz w:val="22"/>
          <w:szCs w:val="22"/>
        </w:rPr>
        <w:tab/>
        <w:t>1.49</w:t>
      </w:r>
    </w:p>
    <w:p w14:paraId="6C0C4435" w14:textId="77777777" w:rsidR="00CD4C98" w:rsidRDefault="00CD4C98" w:rsidP="001352AC">
      <w:pPr>
        <w:rPr>
          <w:rFonts w:ascii="Garamond" w:hAnsi="Garamond"/>
          <w:sz w:val="22"/>
          <w:szCs w:val="22"/>
        </w:rPr>
      </w:pPr>
      <w:r>
        <w:rPr>
          <w:rFonts w:ascii="Garamond" w:hAnsi="Garamond"/>
          <w:sz w:val="22"/>
          <w:szCs w:val="22"/>
        </w:rPr>
        <w:t>SigLevel</w:t>
      </w:r>
      <w:r>
        <w:rPr>
          <w:rFonts w:ascii="Garamond" w:hAnsi="Garamond"/>
          <w:sz w:val="22"/>
          <w:szCs w:val="22"/>
        </w:rPr>
        <w:tab/>
      </w:r>
      <w:r>
        <w:rPr>
          <w:rFonts w:ascii="Garamond" w:hAnsi="Garamond"/>
          <w:sz w:val="22"/>
          <w:szCs w:val="22"/>
        </w:rPr>
        <w:tab/>
      </w:r>
      <w:r>
        <w:rPr>
          <w:rFonts w:ascii="Garamond" w:hAnsi="Garamond"/>
          <w:sz w:val="22"/>
          <w:szCs w:val="22"/>
        </w:rPr>
        <w:tab/>
        <w:t>.163</w:t>
      </w:r>
      <w:r>
        <w:rPr>
          <w:rFonts w:ascii="Garamond" w:hAnsi="Garamond"/>
          <w:sz w:val="22"/>
          <w:szCs w:val="22"/>
        </w:rPr>
        <w:tab/>
      </w:r>
      <w:r>
        <w:rPr>
          <w:rFonts w:ascii="Garamond" w:hAnsi="Garamond"/>
          <w:sz w:val="22"/>
          <w:szCs w:val="22"/>
        </w:rPr>
        <w:tab/>
      </w:r>
      <w:r>
        <w:rPr>
          <w:rFonts w:ascii="Garamond" w:hAnsi="Garamond"/>
          <w:sz w:val="22"/>
          <w:szCs w:val="22"/>
        </w:rPr>
        <w:tab/>
        <w:t>.402</w:t>
      </w:r>
      <w:r>
        <w:rPr>
          <w:rFonts w:ascii="Garamond" w:hAnsi="Garamond"/>
          <w:sz w:val="22"/>
          <w:szCs w:val="22"/>
        </w:rPr>
        <w:tab/>
      </w:r>
      <w:r>
        <w:rPr>
          <w:rFonts w:ascii="Garamond" w:hAnsi="Garamond"/>
          <w:sz w:val="22"/>
          <w:szCs w:val="22"/>
        </w:rPr>
        <w:tab/>
        <w:t>.627</w:t>
      </w:r>
      <w:r>
        <w:rPr>
          <w:rFonts w:ascii="Garamond" w:hAnsi="Garamond"/>
          <w:sz w:val="22"/>
          <w:szCs w:val="22"/>
        </w:rPr>
        <w:tab/>
      </w:r>
      <w:r>
        <w:rPr>
          <w:rFonts w:ascii="Garamond" w:hAnsi="Garamond"/>
          <w:sz w:val="22"/>
          <w:szCs w:val="22"/>
        </w:rPr>
        <w:tab/>
      </w:r>
      <w:r>
        <w:rPr>
          <w:rFonts w:ascii="Garamond" w:hAnsi="Garamond"/>
          <w:sz w:val="22"/>
          <w:szCs w:val="22"/>
        </w:rPr>
        <w:tab/>
        <w:t>.136</w:t>
      </w:r>
    </w:p>
    <w:p w14:paraId="2DA1A768" w14:textId="77777777" w:rsidR="00CD4C98" w:rsidRDefault="00CD4C98" w:rsidP="001352AC">
      <w:pPr>
        <w:rPr>
          <w:rFonts w:ascii="Garamond" w:hAnsi="Garamond"/>
          <w:sz w:val="22"/>
          <w:szCs w:val="22"/>
        </w:rPr>
      </w:pPr>
    </w:p>
    <w:p w14:paraId="2DA007E4" w14:textId="77777777" w:rsidR="00CD4C98" w:rsidRDefault="00CD4C98" w:rsidP="001352AC">
      <w:pPr>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Panel B: Using origin subgroups</w:t>
      </w:r>
    </w:p>
    <w:p w14:paraId="6F5B77C3" w14:textId="77777777" w:rsidR="00CD4C98" w:rsidRDefault="00CD4C98" w:rsidP="001352AC">
      <w:pPr>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t>_______________________________________________________________</w:t>
      </w:r>
    </w:p>
    <w:p w14:paraId="230E6E0D" w14:textId="77777777" w:rsidR="00CD4C98" w:rsidRDefault="00CD4C98" w:rsidP="001352AC">
      <w:pPr>
        <w:rPr>
          <w:rFonts w:ascii="Garamond" w:hAnsi="Garamond"/>
          <w:sz w:val="22"/>
          <w:szCs w:val="22"/>
        </w:rPr>
      </w:pPr>
      <w:r>
        <w:rPr>
          <w:rFonts w:ascii="Garamond" w:hAnsi="Garamond"/>
          <w:sz w:val="22"/>
          <w:szCs w:val="22"/>
        </w:rPr>
        <w:t>Beta</w:t>
      </w:r>
      <w:r>
        <w:rPr>
          <w:rFonts w:ascii="Garamond" w:hAnsi="Garamond"/>
          <w:sz w:val="22"/>
          <w:szCs w:val="22"/>
        </w:rPr>
        <w:tab/>
      </w:r>
      <w:r>
        <w:rPr>
          <w:rFonts w:ascii="Garamond" w:hAnsi="Garamond"/>
          <w:sz w:val="22"/>
          <w:szCs w:val="22"/>
        </w:rPr>
        <w:tab/>
      </w:r>
      <w:r>
        <w:rPr>
          <w:rFonts w:ascii="Garamond" w:hAnsi="Garamond"/>
          <w:sz w:val="22"/>
          <w:szCs w:val="22"/>
        </w:rPr>
        <w:tab/>
        <w:t>.86 (.812)</w:t>
      </w:r>
      <w:r>
        <w:rPr>
          <w:rFonts w:ascii="Garamond" w:hAnsi="Garamond"/>
          <w:sz w:val="22"/>
          <w:szCs w:val="22"/>
        </w:rPr>
        <w:tab/>
      </w:r>
      <w:r>
        <w:rPr>
          <w:rFonts w:ascii="Garamond" w:hAnsi="Garamond"/>
          <w:sz w:val="22"/>
          <w:szCs w:val="22"/>
        </w:rPr>
        <w:tab/>
        <w:t>.40 (.553)</w:t>
      </w:r>
      <w:r>
        <w:rPr>
          <w:rFonts w:ascii="Garamond" w:hAnsi="Garamond"/>
          <w:sz w:val="22"/>
          <w:szCs w:val="22"/>
        </w:rPr>
        <w:tab/>
        <w:t>-.94 (1.00)</w:t>
      </w:r>
      <w:r>
        <w:rPr>
          <w:rFonts w:ascii="Garamond" w:hAnsi="Garamond"/>
          <w:sz w:val="22"/>
          <w:szCs w:val="22"/>
        </w:rPr>
        <w:tab/>
      </w:r>
      <w:r>
        <w:rPr>
          <w:rFonts w:ascii="Garamond" w:hAnsi="Garamond"/>
          <w:sz w:val="22"/>
          <w:szCs w:val="22"/>
        </w:rPr>
        <w:tab/>
        <w:t>.72 (.832)</w:t>
      </w:r>
    </w:p>
    <w:p w14:paraId="7BA0A616" w14:textId="77777777" w:rsidR="00CD4C98" w:rsidRDefault="00CD4C98" w:rsidP="001352AC">
      <w:pPr>
        <w:rPr>
          <w:rFonts w:ascii="Garamond" w:hAnsi="Garamond"/>
          <w:sz w:val="22"/>
          <w:szCs w:val="22"/>
        </w:rPr>
      </w:pPr>
      <w:r>
        <w:rPr>
          <w:rFonts w:ascii="Garamond" w:hAnsi="Garamond"/>
          <w:sz w:val="22"/>
          <w:szCs w:val="22"/>
        </w:rPr>
        <w:t>z-value</w:t>
      </w:r>
      <w:r>
        <w:rPr>
          <w:rFonts w:ascii="Garamond" w:hAnsi="Garamond"/>
          <w:sz w:val="22"/>
          <w:szCs w:val="22"/>
        </w:rPr>
        <w:tab/>
      </w:r>
      <w:r>
        <w:rPr>
          <w:rFonts w:ascii="Garamond" w:hAnsi="Garamond"/>
          <w:sz w:val="22"/>
          <w:szCs w:val="22"/>
        </w:rPr>
        <w:tab/>
      </w:r>
      <w:r>
        <w:rPr>
          <w:rFonts w:ascii="Garamond" w:hAnsi="Garamond"/>
          <w:sz w:val="22"/>
          <w:szCs w:val="22"/>
        </w:rPr>
        <w:tab/>
        <w:t>1.06</w:t>
      </w:r>
      <w:r>
        <w:rPr>
          <w:rFonts w:ascii="Garamond" w:hAnsi="Garamond"/>
          <w:sz w:val="22"/>
          <w:szCs w:val="22"/>
        </w:rPr>
        <w:tab/>
      </w:r>
      <w:r>
        <w:rPr>
          <w:rFonts w:ascii="Garamond" w:hAnsi="Garamond"/>
          <w:sz w:val="22"/>
          <w:szCs w:val="22"/>
        </w:rPr>
        <w:tab/>
      </w:r>
      <w:r>
        <w:rPr>
          <w:rFonts w:ascii="Garamond" w:hAnsi="Garamond"/>
          <w:sz w:val="22"/>
          <w:szCs w:val="22"/>
        </w:rPr>
        <w:tab/>
        <w:t>.72</w:t>
      </w:r>
      <w:r>
        <w:rPr>
          <w:rFonts w:ascii="Garamond" w:hAnsi="Garamond"/>
          <w:sz w:val="22"/>
          <w:szCs w:val="22"/>
        </w:rPr>
        <w:tab/>
      </w:r>
      <w:r>
        <w:rPr>
          <w:rFonts w:ascii="Garamond" w:hAnsi="Garamond"/>
          <w:sz w:val="22"/>
          <w:szCs w:val="22"/>
        </w:rPr>
        <w:tab/>
        <w:t>-.94</w:t>
      </w:r>
      <w:r>
        <w:rPr>
          <w:rFonts w:ascii="Garamond" w:hAnsi="Garamond"/>
          <w:sz w:val="22"/>
          <w:szCs w:val="22"/>
        </w:rPr>
        <w:tab/>
      </w:r>
      <w:r>
        <w:rPr>
          <w:rFonts w:ascii="Garamond" w:hAnsi="Garamond"/>
          <w:sz w:val="22"/>
          <w:szCs w:val="22"/>
        </w:rPr>
        <w:tab/>
      </w:r>
      <w:r>
        <w:rPr>
          <w:rFonts w:ascii="Garamond" w:hAnsi="Garamond"/>
          <w:sz w:val="22"/>
          <w:szCs w:val="22"/>
        </w:rPr>
        <w:tab/>
        <w:t>.87</w:t>
      </w:r>
    </w:p>
    <w:p w14:paraId="5D109120" w14:textId="77777777" w:rsidR="00CD4C98" w:rsidRDefault="00CD4C98" w:rsidP="001352AC">
      <w:pPr>
        <w:rPr>
          <w:rFonts w:ascii="Garamond" w:hAnsi="Garamond"/>
          <w:sz w:val="22"/>
          <w:szCs w:val="22"/>
        </w:rPr>
      </w:pPr>
      <w:r>
        <w:rPr>
          <w:rFonts w:ascii="Garamond" w:hAnsi="Garamond"/>
          <w:sz w:val="22"/>
          <w:szCs w:val="22"/>
        </w:rPr>
        <w:t>SigLevel</w:t>
      </w:r>
      <w:r>
        <w:rPr>
          <w:rFonts w:ascii="Garamond" w:hAnsi="Garamond"/>
          <w:sz w:val="22"/>
          <w:szCs w:val="22"/>
        </w:rPr>
        <w:tab/>
      </w:r>
      <w:r>
        <w:rPr>
          <w:rFonts w:ascii="Garamond" w:hAnsi="Garamond"/>
          <w:sz w:val="22"/>
          <w:szCs w:val="22"/>
        </w:rPr>
        <w:tab/>
      </w:r>
      <w:r>
        <w:rPr>
          <w:rFonts w:ascii="Garamond" w:hAnsi="Garamond"/>
          <w:sz w:val="22"/>
          <w:szCs w:val="22"/>
        </w:rPr>
        <w:tab/>
        <w:t>.291</w:t>
      </w:r>
      <w:r>
        <w:rPr>
          <w:rFonts w:ascii="Garamond" w:hAnsi="Garamond"/>
          <w:sz w:val="22"/>
          <w:szCs w:val="22"/>
        </w:rPr>
        <w:tab/>
      </w:r>
      <w:r>
        <w:rPr>
          <w:rFonts w:ascii="Garamond" w:hAnsi="Garamond"/>
          <w:sz w:val="22"/>
          <w:szCs w:val="22"/>
        </w:rPr>
        <w:tab/>
      </w:r>
      <w:r>
        <w:rPr>
          <w:rFonts w:ascii="Garamond" w:hAnsi="Garamond"/>
          <w:sz w:val="22"/>
          <w:szCs w:val="22"/>
        </w:rPr>
        <w:tab/>
        <w:t>.471</w:t>
      </w:r>
      <w:r>
        <w:rPr>
          <w:rFonts w:ascii="Garamond" w:hAnsi="Garamond"/>
          <w:sz w:val="22"/>
          <w:szCs w:val="22"/>
        </w:rPr>
        <w:tab/>
      </w:r>
      <w:r>
        <w:rPr>
          <w:rFonts w:ascii="Garamond" w:hAnsi="Garamond"/>
          <w:sz w:val="22"/>
          <w:szCs w:val="22"/>
        </w:rPr>
        <w:tab/>
        <w:t>.348</w:t>
      </w:r>
      <w:r>
        <w:rPr>
          <w:rFonts w:ascii="Garamond" w:hAnsi="Garamond"/>
          <w:sz w:val="22"/>
          <w:szCs w:val="22"/>
        </w:rPr>
        <w:tab/>
      </w:r>
      <w:r>
        <w:rPr>
          <w:rFonts w:ascii="Garamond" w:hAnsi="Garamond"/>
          <w:sz w:val="22"/>
          <w:szCs w:val="22"/>
        </w:rPr>
        <w:tab/>
      </w:r>
      <w:r>
        <w:rPr>
          <w:rFonts w:ascii="Garamond" w:hAnsi="Garamond"/>
          <w:sz w:val="22"/>
          <w:szCs w:val="22"/>
        </w:rPr>
        <w:tab/>
        <w:t>.384</w:t>
      </w:r>
    </w:p>
    <w:p w14:paraId="11C4F9FE" w14:textId="5F9C71A2" w:rsidR="000F0C8D" w:rsidRDefault="000F0C8D" w:rsidP="000F0C8D">
      <w:pPr>
        <w:spacing w:line="360" w:lineRule="auto"/>
        <w:rPr>
          <w:rFonts w:ascii="Garamond" w:hAnsi="Garamond"/>
        </w:rPr>
      </w:pPr>
    </w:p>
    <w:p w14:paraId="0FC03B1B" w14:textId="5CA839D2" w:rsidR="00CD4C98" w:rsidRDefault="00CD4C98" w:rsidP="000F0C8D">
      <w:pPr>
        <w:spacing w:line="360" w:lineRule="auto"/>
        <w:rPr>
          <w:rFonts w:ascii="Garamond" w:hAnsi="Garamond"/>
        </w:rPr>
      </w:pPr>
    </w:p>
    <w:p w14:paraId="01A74548" w14:textId="77777777" w:rsidR="00CD4C98" w:rsidRDefault="00CD4C98">
      <w:r>
        <w:br w:type="page"/>
      </w:r>
    </w:p>
    <w:p w14:paraId="32A3061F" w14:textId="6E8D5809" w:rsidR="00CD4C98" w:rsidRDefault="00E95B6B" w:rsidP="001352AC">
      <w:pPr>
        <w:jc w:val="center"/>
      </w:pPr>
      <w:r>
        <w:lastRenderedPageBreak/>
        <w:t>Figure S4</w:t>
      </w:r>
      <w:r w:rsidR="00CD4C98">
        <w:t>a: Estimates of size effects and CI after leave-one-out estimation: T2D</w:t>
      </w:r>
    </w:p>
    <w:p w14:paraId="332EAA2E" w14:textId="77777777" w:rsidR="00CD4C98" w:rsidRDefault="00CD4C98" w:rsidP="001352AC">
      <w:pPr>
        <w:jc w:val="center"/>
      </w:pPr>
      <w:r w:rsidRPr="0044777F">
        <w:rPr>
          <w:noProof/>
          <w:lang w:val="es-ES" w:eastAsia="es-ES"/>
        </w:rPr>
        <w:drawing>
          <wp:inline distT="0" distB="0" distL="0" distR="0" wp14:anchorId="49CF4B1F" wp14:editId="3081BAA8">
            <wp:extent cx="3195309" cy="2323861"/>
            <wp:effectExtent l="0" t="0" r="571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34370" cy="2352269"/>
                    </a:xfrm>
                    <a:prstGeom prst="rect">
                      <a:avLst/>
                    </a:prstGeom>
                  </pic:spPr>
                </pic:pic>
              </a:graphicData>
            </a:graphic>
          </wp:inline>
        </w:drawing>
      </w:r>
    </w:p>
    <w:p w14:paraId="2043752A" w14:textId="77777777" w:rsidR="00CD4C98" w:rsidRDefault="00CD4C98" w:rsidP="001352AC">
      <w:pPr>
        <w:jc w:val="center"/>
      </w:pPr>
    </w:p>
    <w:p w14:paraId="56F2868D" w14:textId="0FBBCBF8" w:rsidR="00CD4C98" w:rsidRDefault="00E95B6B" w:rsidP="001352AC">
      <w:pPr>
        <w:jc w:val="center"/>
      </w:pPr>
      <w:r>
        <w:t>Figure S4</w:t>
      </w:r>
      <w:r w:rsidR="00CD4C98">
        <w:t>b: Estimates of size effects and CI after leave-one-out estimation: Obesity</w:t>
      </w:r>
    </w:p>
    <w:p w14:paraId="3120B534" w14:textId="77777777" w:rsidR="00CD4C98" w:rsidRDefault="00CD4C98" w:rsidP="001352AC">
      <w:pPr>
        <w:jc w:val="center"/>
      </w:pPr>
      <w:r w:rsidRPr="0044777F">
        <w:rPr>
          <w:noProof/>
          <w:lang w:val="es-ES" w:eastAsia="es-ES"/>
        </w:rPr>
        <w:drawing>
          <wp:inline distT="0" distB="0" distL="0" distR="0" wp14:anchorId="7BE28310" wp14:editId="3BCAFA51">
            <wp:extent cx="3231435" cy="23501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266526" cy="2375656"/>
                    </a:xfrm>
                    <a:prstGeom prst="rect">
                      <a:avLst/>
                    </a:prstGeom>
                  </pic:spPr>
                </pic:pic>
              </a:graphicData>
            </a:graphic>
          </wp:inline>
        </w:drawing>
      </w:r>
    </w:p>
    <w:p w14:paraId="4ED44788" w14:textId="581FF60C" w:rsidR="00CD4C98" w:rsidRDefault="00E95B6B" w:rsidP="001352AC">
      <w:pPr>
        <w:jc w:val="center"/>
      </w:pPr>
      <w:r>
        <w:t>Figure S4</w:t>
      </w:r>
      <w:r w:rsidR="00CD4C98">
        <w:t>c: Estimates of size effects and CI after leave-one-out estimation: Child obesity</w:t>
      </w:r>
    </w:p>
    <w:p w14:paraId="40C91CB9" w14:textId="77777777" w:rsidR="00CD4C98" w:rsidRDefault="00CD4C98" w:rsidP="001352AC">
      <w:pPr>
        <w:jc w:val="center"/>
      </w:pPr>
      <w:r w:rsidRPr="0044777F">
        <w:rPr>
          <w:noProof/>
          <w:lang w:val="es-ES" w:eastAsia="es-ES"/>
        </w:rPr>
        <w:drawing>
          <wp:inline distT="0" distB="0" distL="0" distR="0" wp14:anchorId="74F1D8DA" wp14:editId="7D1924D1">
            <wp:extent cx="3221084" cy="2342606"/>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40016" cy="2356375"/>
                    </a:xfrm>
                    <a:prstGeom prst="rect">
                      <a:avLst/>
                    </a:prstGeom>
                  </pic:spPr>
                </pic:pic>
              </a:graphicData>
            </a:graphic>
          </wp:inline>
        </w:drawing>
      </w:r>
    </w:p>
    <w:p w14:paraId="7E5FC9C2" w14:textId="77777777" w:rsidR="00CD4C98" w:rsidRDefault="00CD4C98" w:rsidP="001352AC">
      <w:pPr>
        <w:jc w:val="center"/>
      </w:pPr>
    </w:p>
    <w:p w14:paraId="3BCC0E8A" w14:textId="77777777" w:rsidR="00CD4C98" w:rsidRDefault="00CD4C98" w:rsidP="001352AC"/>
    <w:p w14:paraId="1E568FBD" w14:textId="77777777" w:rsidR="00CD4C98" w:rsidRDefault="00CD4C98" w:rsidP="001352AC"/>
    <w:p w14:paraId="41315661" w14:textId="77777777" w:rsidR="00365947" w:rsidRDefault="00365947"/>
    <w:p w14:paraId="1CCB8F2C" w14:textId="77777777" w:rsidR="00365947" w:rsidRDefault="00365947"/>
    <w:p w14:paraId="58C83E06" w14:textId="77777777" w:rsidR="00983689" w:rsidRDefault="00983689">
      <w:pPr>
        <w:rPr>
          <w:rFonts w:ascii="Garamond" w:hAnsi="Garamond"/>
          <w:sz w:val="21"/>
          <w:szCs w:val="21"/>
        </w:rPr>
      </w:pPr>
      <w:r>
        <w:rPr>
          <w:rFonts w:ascii="Garamond" w:hAnsi="Garamond"/>
          <w:sz w:val="21"/>
          <w:szCs w:val="21"/>
        </w:rPr>
        <w:br w:type="page"/>
      </w:r>
    </w:p>
    <w:p w14:paraId="48404CD9" w14:textId="5523B80D" w:rsidR="00365947" w:rsidRPr="00365947" w:rsidRDefault="004C5B27" w:rsidP="00983689">
      <w:pPr>
        <w:jc w:val="center"/>
        <w:rPr>
          <w:rFonts w:ascii="Garamond" w:hAnsi="Garamond"/>
          <w:sz w:val="21"/>
          <w:szCs w:val="21"/>
        </w:rPr>
      </w:pPr>
      <w:r>
        <w:rPr>
          <w:rFonts w:ascii="Garamond" w:hAnsi="Garamond"/>
          <w:sz w:val="21"/>
          <w:szCs w:val="21"/>
        </w:rPr>
        <w:lastRenderedPageBreak/>
        <w:t>Table S8</w:t>
      </w:r>
      <w:r w:rsidR="00365947" w:rsidRPr="00365947">
        <w:rPr>
          <w:rFonts w:ascii="Garamond" w:hAnsi="Garamond"/>
          <w:sz w:val="21"/>
          <w:szCs w:val="21"/>
        </w:rPr>
        <w:t>a: Estimates of effects for T2D before and after performing trim-and-fill estimation</w:t>
      </w:r>
    </w:p>
    <w:p w14:paraId="65D0EDB5" w14:textId="77777777" w:rsidR="00365947" w:rsidRPr="00365947" w:rsidRDefault="00365947" w:rsidP="001352AC">
      <w:pPr>
        <w:rPr>
          <w:rFonts w:ascii="Garamond" w:hAnsi="Garamond"/>
          <w:sz w:val="21"/>
          <w:szCs w:val="21"/>
        </w:rPr>
      </w:pPr>
    </w:p>
    <w:p w14:paraId="1B3C2088" w14:textId="77777777" w:rsidR="00365947" w:rsidRPr="00365947" w:rsidRDefault="00365947" w:rsidP="001352AC">
      <w:pPr>
        <w:rPr>
          <w:rFonts w:ascii="Garamond" w:hAnsi="Garamond"/>
          <w:sz w:val="21"/>
          <w:szCs w:val="21"/>
        </w:rPr>
      </w:pPr>
    </w:p>
    <w:p w14:paraId="6CB8CAD5" w14:textId="77777777" w:rsidR="00365947" w:rsidRPr="00365947" w:rsidRDefault="00365947" w:rsidP="001352AC">
      <w:pPr>
        <w:rPr>
          <w:rFonts w:ascii="Garamond" w:hAnsi="Garamond"/>
          <w:sz w:val="21"/>
          <w:szCs w:val="21"/>
        </w:rPr>
      </w:pPr>
      <w:r w:rsidRPr="00365947">
        <w:rPr>
          <w:rFonts w:ascii="Garamond" w:hAnsi="Garamond"/>
          <w:sz w:val="21"/>
          <w:szCs w:val="21"/>
        </w:rPr>
        <w:t xml:space="preserve">Studies       </w:t>
      </w:r>
      <w:r w:rsidRPr="00365947">
        <w:rPr>
          <w:rFonts w:ascii="Garamond" w:hAnsi="Garamond"/>
          <w:sz w:val="21"/>
          <w:szCs w:val="21"/>
        </w:rPr>
        <w:tab/>
        <w:t>Estimated Effect size    95% confidence interval</w:t>
      </w:r>
    </w:p>
    <w:p w14:paraId="084A4DE2" w14:textId="77777777" w:rsidR="00365947" w:rsidRPr="00365947" w:rsidRDefault="00365947" w:rsidP="001352AC">
      <w:pPr>
        <w:rPr>
          <w:rFonts w:ascii="Garamond" w:hAnsi="Garamond"/>
          <w:sz w:val="21"/>
          <w:szCs w:val="21"/>
        </w:rPr>
      </w:pPr>
    </w:p>
    <w:p w14:paraId="259A9E5C" w14:textId="77777777" w:rsidR="00365947" w:rsidRPr="00365947" w:rsidRDefault="00365947" w:rsidP="001352AC">
      <w:pPr>
        <w:rPr>
          <w:rFonts w:ascii="Garamond" w:hAnsi="Garamond"/>
          <w:sz w:val="21"/>
          <w:szCs w:val="21"/>
        </w:rPr>
      </w:pPr>
      <w:r w:rsidRPr="00365947">
        <w:rPr>
          <w:rFonts w:ascii="Garamond" w:hAnsi="Garamond"/>
          <w:sz w:val="21"/>
          <w:szCs w:val="21"/>
        </w:rPr>
        <w:t xml:space="preserve">Observed </w:t>
      </w:r>
      <w:r w:rsidRPr="00365947">
        <w:rPr>
          <w:rFonts w:ascii="Garamond" w:hAnsi="Garamond"/>
          <w:sz w:val="21"/>
          <w:szCs w:val="21"/>
        </w:rPr>
        <w:tab/>
        <w:t xml:space="preserve">            0.398       </w:t>
      </w:r>
      <w:r w:rsidRPr="00365947">
        <w:rPr>
          <w:rFonts w:ascii="Garamond" w:hAnsi="Garamond"/>
          <w:sz w:val="21"/>
          <w:szCs w:val="21"/>
        </w:rPr>
        <w:tab/>
      </w:r>
      <w:r w:rsidRPr="00365947">
        <w:rPr>
          <w:rFonts w:ascii="Garamond" w:hAnsi="Garamond"/>
          <w:sz w:val="21"/>
          <w:szCs w:val="21"/>
        </w:rPr>
        <w:tab/>
        <w:t>0.297; 0.498</w:t>
      </w:r>
    </w:p>
    <w:p w14:paraId="37B9FF4C" w14:textId="77777777" w:rsidR="00365947" w:rsidRPr="00365947" w:rsidRDefault="00365947" w:rsidP="001352AC">
      <w:pPr>
        <w:rPr>
          <w:rFonts w:ascii="Garamond" w:hAnsi="Garamond"/>
          <w:sz w:val="21"/>
          <w:szCs w:val="21"/>
        </w:rPr>
      </w:pPr>
      <w:r w:rsidRPr="00365947">
        <w:rPr>
          <w:rFonts w:ascii="Garamond" w:hAnsi="Garamond"/>
          <w:sz w:val="21"/>
          <w:szCs w:val="21"/>
        </w:rPr>
        <w:t xml:space="preserve">Observed + Imputed  0.398       </w:t>
      </w:r>
      <w:r w:rsidRPr="00365947">
        <w:rPr>
          <w:rFonts w:ascii="Garamond" w:hAnsi="Garamond"/>
          <w:sz w:val="21"/>
          <w:szCs w:val="21"/>
        </w:rPr>
        <w:tab/>
      </w:r>
      <w:r w:rsidRPr="00365947">
        <w:rPr>
          <w:rFonts w:ascii="Garamond" w:hAnsi="Garamond"/>
          <w:sz w:val="21"/>
          <w:szCs w:val="21"/>
        </w:rPr>
        <w:tab/>
        <w:t>0.297; 0.498</w:t>
      </w:r>
    </w:p>
    <w:p w14:paraId="7583D236" w14:textId="77777777" w:rsidR="00365947" w:rsidRPr="00365947" w:rsidRDefault="00365947" w:rsidP="001352AC">
      <w:pPr>
        <w:rPr>
          <w:rFonts w:ascii="Garamond" w:hAnsi="Garamond"/>
          <w:sz w:val="21"/>
          <w:szCs w:val="21"/>
        </w:rPr>
      </w:pPr>
      <w:r w:rsidRPr="00365947">
        <w:rPr>
          <w:rFonts w:ascii="Garamond" w:hAnsi="Garamond"/>
          <w:sz w:val="21"/>
          <w:szCs w:val="21"/>
        </w:rPr>
        <w:t>N =     59</w:t>
      </w:r>
    </w:p>
    <w:p w14:paraId="5D244605" w14:textId="77777777" w:rsidR="00365947" w:rsidRPr="00365947" w:rsidRDefault="00365947" w:rsidP="001352AC">
      <w:pPr>
        <w:rPr>
          <w:rFonts w:ascii="Garamond" w:hAnsi="Garamond"/>
          <w:sz w:val="21"/>
          <w:szCs w:val="21"/>
        </w:rPr>
      </w:pPr>
      <w:r w:rsidRPr="00365947">
        <w:rPr>
          <w:rFonts w:ascii="Garamond" w:hAnsi="Garamond"/>
          <w:sz w:val="21"/>
          <w:szCs w:val="21"/>
        </w:rPr>
        <w:t>Observed =     59</w:t>
      </w:r>
    </w:p>
    <w:p w14:paraId="539F16F1" w14:textId="77777777" w:rsidR="00365947" w:rsidRPr="00365947" w:rsidRDefault="00365947" w:rsidP="001352AC">
      <w:pPr>
        <w:rPr>
          <w:rFonts w:ascii="Garamond" w:hAnsi="Garamond"/>
          <w:sz w:val="21"/>
          <w:szCs w:val="21"/>
        </w:rPr>
      </w:pPr>
      <w:r w:rsidRPr="00365947">
        <w:rPr>
          <w:rFonts w:ascii="Garamond" w:hAnsi="Garamond"/>
          <w:sz w:val="21"/>
          <w:szCs w:val="21"/>
        </w:rPr>
        <w:t xml:space="preserve">  Imputed =      0</w:t>
      </w:r>
    </w:p>
    <w:p w14:paraId="193FEF53" w14:textId="77777777" w:rsidR="00365947" w:rsidRPr="00365947" w:rsidRDefault="00365947" w:rsidP="001352AC">
      <w:pPr>
        <w:rPr>
          <w:rFonts w:ascii="Garamond" w:hAnsi="Garamond"/>
          <w:sz w:val="21"/>
          <w:szCs w:val="21"/>
        </w:rPr>
      </w:pPr>
    </w:p>
    <w:p w14:paraId="44CCF97A" w14:textId="77777777" w:rsidR="00365947" w:rsidRPr="00365947" w:rsidRDefault="00365947">
      <w:pPr>
        <w:rPr>
          <w:rFonts w:ascii="Garamond" w:hAnsi="Garamond"/>
          <w:sz w:val="21"/>
          <w:szCs w:val="21"/>
        </w:rPr>
      </w:pPr>
    </w:p>
    <w:p w14:paraId="068B8B40" w14:textId="235771CB" w:rsidR="00365947" w:rsidRPr="00365947" w:rsidRDefault="00E95B6B" w:rsidP="001352AC">
      <w:pPr>
        <w:jc w:val="center"/>
        <w:rPr>
          <w:rFonts w:ascii="Garamond" w:hAnsi="Garamond"/>
          <w:sz w:val="21"/>
          <w:szCs w:val="21"/>
        </w:rPr>
      </w:pPr>
      <w:r>
        <w:rPr>
          <w:rFonts w:ascii="Garamond" w:hAnsi="Garamond"/>
          <w:sz w:val="21"/>
          <w:szCs w:val="21"/>
        </w:rPr>
        <w:t>Figure S5</w:t>
      </w:r>
      <w:r w:rsidR="00365947" w:rsidRPr="00365947">
        <w:rPr>
          <w:rFonts w:ascii="Garamond" w:hAnsi="Garamond"/>
          <w:sz w:val="21"/>
          <w:szCs w:val="21"/>
        </w:rPr>
        <w:t xml:space="preserve">a: Funnel </w:t>
      </w:r>
      <w:r w:rsidR="00A24323">
        <w:rPr>
          <w:rFonts w:ascii="Garamond" w:hAnsi="Garamond"/>
          <w:sz w:val="21"/>
          <w:szCs w:val="21"/>
        </w:rPr>
        <w:t>p</w:t>
      </w:r>
      <w:r w:rsidR="00365947" w:rsidRPr="00365947">
        <w:rPr>
          <w:rFonts w:ascii="Garamond" w:hAnsi="Garamond"/>
          <w:sz w:val="21"/>
          <w:szCs w:val="21"/>
        </w:rPr>
        <w:t>lot of effects for T2D after trim and fill</w:t>
      </w:r>
    </w:p>
    <w:p w14:paraId="3269C621" w14:textId="77777777" w:rsidR="00365947" w:rsidRDefault="00365947"/>
    <w:p w14:paraId="1EE2BC74" w14:textId="77777777" w:rsidR="00365947" w:rsidRDefault="00365947" w:rsidP="001352AC">
      <w:pPr>
        <w:jc w:val="center"/>
      </w:pPr>
      <w:r w:rsidRPr="00A716B2">
        <w:rPr>
          <w:noProof/>
          <w:lang w:val="es-ES" w:eastAsia="es-ES"/>
        </w:rPr>
        <w:drawing>
          <wp:inline distT="0" distB="0" distL="0" distR="0" wp14:anchorId="41312A81" wp14:editId="16386311">
            <wp:extent cx="5029200" cy="3657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029200" cy="3657600"/>
                    </a:xfrm>
                    <a:prstGeom prst="rect">
                      <a:avLst/>
                    </a:prstGeom>
                  </pic:spPr>
                </pic:pic>
              </a:graphicData>
            </a:graphic>
          </wp:inline>
        </w:drawing>
      </w:r>
    </w:p>
    <w:p w14:paraId="7B646728" w14:textId="77777777" w:rsidR="00365947" w:rsidRDefault="00365947" w:rsidP="001352AC">
      <w:pPr>
        <w:jc w:val="center"/>
      </w:pPr>
    </w:p>
    <w:p w14:paraId="55D67280" w14:textId="77777777" w:rsidR="00365947" w:rsidRDefault="00365947">
      <w:r>
        <w:br w:type="page"/>
      </w:r>
    </w:p>
    <w:p w14:paraId="1EF373D7" w14:textId="16DAB4DF" w:rsidR="00365947" w:rsidRPr="00365947" w:rsidRDefault="004C5B27" w:rsidP="001352AC">
      <w:pPr>
        <w:rPr>
          <w:rFonts w:ascii="Garamond" w:hAnsi="Garamond"/>
          <w:sz w:val="21"/>
          <w:szCs w:val="21"/>
        </w:rPr>
      </w:pPr>
      <w:r>
        <w:rPr>
          <w:rFonts w:ascii="Garamond" w:hAnsi="Garamond"/>
          <w:sz w:val="21"/>
          <w:szCs w:val="21"/>
        </w:rPr>
        <w:lastRenderedPageBreak/>
        <w:t>Table S8</w:t>
      </w:r>
      <w:r w:rsidR="00365947" w:rsidRPr="00365947">
        <w:rPr>
          <w:rFonts w:ascii="Garamond" w:hAnsi="Garamond"/>
          <w:sz w:val="21"/>
          <w:szCs w:val="21"/>
        </w:rPr>
        <w:t xml:space="preserve">b: Estimates of effects for </w:t>
      </w:r>
      <w:r w:rsidR="00365947">
        <w:rPr>
          <w:rFonts w:ascii="Garamond" w:hAnsi="Garamond"/>
          <w:sz w:val="21"/>
          <w:szCs w:val="21"/>
        </w:rPr>
        <w:t>o</w:t>
      </w:r>
      <w:r w:rsidR="00365947" w:rsidRPr="00365947">
        <w:rPr>
          <w:rFonts w:ascii="Garamond" w:hAnsi="Garamond"/>
          <w:sz w:val="21"/>
          <w:szCs w:val="21"/>
        </w:rPr>
        <w:t>besity before and after performing trim-and-fill estimation</w:t>
      </w:r>
    </w:p>
    <w:p w14:paraId="7CAFC2B0" w14:textId="77777777" w:rsidR="00365947" w:rsidRPr="00365947" w:rsidRDefault="00365947" w:rsidP="001352AC">
      <w:pPr>
        <w:rPr>
          <w:rFonts w:ascii="Garamond" w:hAnsi="Garamond"/>
          <w:sz w:val="21"/>
          <w:szCs w:val="21"/>
        </w:rPr>
      </w:pPr>
    </w:p>
    <w:p w14:paraId="7DCCD3FE" w14:textId="77777777" w:rsidR="00365947" w:rsidRPr="00365947" w:rsidRDefault="00365947" w:rsidP="001352AC">
      <w:pPr>
        <w:rPr>
          <w:rFonts w:ascii="Garamond" w:hAnsi="Garamond"/>
          <w:sz w:val="21"/>
          <w:szCs w:val="21"/>
        </w:rPr>
      </w:pPr>
    </w:p>
    <w:p w14:paraId="35EDB36E" w14:textId="77777777" w:rsidR="00365947" w:rsidRPr="00365947" w:rsidRDefault="00365947" w:rsidP="001352AC">
      <w:pPr>
        <w:rPr>
          <w:rFonts w:ascii="Garamond" w:hAnsi="Garamond"/>
          <w:sz w:val="21"/>
          <w:szCs w:val="21"/>
        </w:rPr>
      </w:pPr>
      <w:r w:rsidRPr="00365947">
        <w:rPr>
          <w:rFonts w:ascii="Garamond" w:hAnsi="Garamond"/>
          <w:sz w:val="21"/>
          <w:szCs w:val="21"/>
        </w:rPr>
        <w:t xml:space="preserve">Studies       </w:t>
      </w:r>
      <w:r w:rsidRPr="00365947">
        <w:rPr>
          <w:rFonts w:ascii="Garamond" w:hAnsi="Garamond"/>
          <w:sz w:val="21"/>
          <w:szCs w:val="21"/>
        </w:rPr>
        <w:tab/>
        <w:t>Estimated Effect size    95% confidence interval</w:t>
      </w:r>
    </w:p>
    <w:p w14:paraId="7B095C0C" w14:textId="77777777" w:rsidR="00365947" w:rsidRPr="00365947" w:rsidRDefault="00365947" w:rsidP="001352AC">
      <w:pPr>
        <w:rPr>
          <w:rFonts w:ascii="Garamond" w:hAnsi="Garamond"/>
          <w:sz w:val="21"/>
          <w:szCs w:val="21"/>
        </w:rPr>
      </w:pPr>
    </w:p>
    <w:p w14:paraId="311D3770" w14:textId="77777777" w:rsidR="00365947" w:rsidRPr="00365947" w:rsidRDefault="00365947" w:rsidP="001352AC">
      <w:pPr>
        <w:rPr>
          <w:rFonts w:ascii="Garamond" w:hAnsi="Garamond"/>
          <w:sz w:val="21"/>
          <w:szCs w:val="21"/>
        </w:rPr>
      </w:pPr>
      <w:r w:rsidRPr="00365947">
        <w:rPr>
          <w:rFonts w:ascii="Garamond" w:hAnsi="Garamond"/>
          <w:sz w:val="21"/>
          <w:szCs w:val="21"/>
        </w:rPr>
        <w:t xml:space="preserve">Observed </w:t>
      </w:r>
      <w:r w:rsidRPr="00365947">
        <w:rPr>
          <w:rFonts w:ascii="Garamond" w:hAnsi="Garamond"/>
          <w:sz w:val="21"/>
          <w:szCs w:val="21"/>
        </w:rPr>
        <w:tab/>
        <w:t xml:space="preserve">           -.112       </w:t>
      </w:r>
      <w:r w:rsidRPr="00365947">
        <w:rPr>
          <w:rFonts w:ascii="Garamond" w:hAnsi="Garamond"/>
          <w:sz w:val="21"/>
          <w:szCs w:val="21"/>
        </w:rPr>
        <w:tab/>
      </w:r>
      <w:r w:rsidRPr="00365947">
        <w:rPr>
          <w:rFonts w:ascii="Garamond" w:hAnsi="Garamond"/>
          <w:sz w:val="21"/>
          <w:szCs w:val="21"/>
        </w:rPr>
        <w:tab/>
        <w:t>-0.218; -.006</w:t>
      </w:r>
    </w:p>
    <w:p w14:paraId="48E49FED" w14:textId="77777777" w:rsidR="00365947" w:rsidRPr="00365947" w:rsidRDefault="00365947" w:rsidP="001352AC">
      <w:pPr>
        <w:rPr>
          <w:rFonts w:ascii="Garamond" w:hAnsi="Garamond"/>
          <w:sz w:val="21"/>
          <w:szCs w:val="21"/>
        </w:rPr>
      </w:pPr>
      <w:r w:rsidRPr="00365947">
        <w:rPr>
          <w:rFonts w:ascii="Garamond" w:hAnsi="Garamond"/>
          <w:sz w:val="21"/>
          <w:szCs w:val="21"/>
        </w:rPr>
        <w:t xml:space="preserve">Observed + Imputed  -.242       </w:t>
      </w:r>
      <w:r w:rsidRPr="00365947">
        <w:rPr>
          <w:rFonts w:ascii="Garamond" w:hAnsi="Garamond"/>
          <w:sz w:val="21"/>
          <w:szCs w:val="21"/>
        </w:rPr>
        <w:tab/>
      </w:r>
      <w:r w:rsidRPr="00365947">
        <w:rPr>
          <w:rFonts w:ascii="Garamond" w:hAnsi="Garamond"/>
          <w:sz w:val="21"/>
          <w:szCs w:val="21"/>
        </w:rPr>
        <w:tab/>
        <w:t>-0.347; -.138</w:t>
      </w:r>
    </w:p>
    <w:p w14:paraId="05D81195" w14:textId="77777777" w:rsidR="00365947" w:rsidRPr="00365947" w:rsidRDefault="00365947" w:rsidP="001352AC">
      <w:pPr>
        <w:rPr>
          <w:rFonts w:ascii="Garamond" w:hAnsi="Garamond"/>
          <w:sz w:val="21"/>
          <w:szCs w:val="21"/>
        </w:rPr>
      </w:pPr>
      <w:r w:rsidRPr="00365947">
        <w:rPr>
          <w:rFonts w:ascii="Garamond" w:hAnsi="Garamond"/>
          <w:sz w:val="21"/>
          <w:szCs w:val="21"/>
        </w:rPr>
        <w:t>N =     93</w:t>
      </w:r>
    </w:p>
    <w:p w14:paraId="4D27235F" w14:textId="77777777" w:rsidR="00365947" w:rsidRPr="00365947" w:rsidRDefault="00365947" w:rsidP="001352AC">
      <w:pPr>
        <w:rPr>
          <w:rFonts w:ascii="Garamond" w:hAnsi="Garamond"/>
          <w:sz w:val="21"/>
          <w:szCs w:val="21"/>
        </w:rPr>
      </w:pPr>
      <w:r w:rsidRPr="00365947">
        <w:rPr>
          <w:rFonts w:ascii="Garamond" w:hAnsi="Garamond"/>
          <w:sz w:val="21"/>
          <w:szCs w:val="21"/>
        </w:rPr>
        <w:t xml:space="preserve">Observed =   75  </w:t>
      </w:r>
    </w:p>
    <w:p w14:paraId="7184CDB9" w14:textId="77777777" w:rsidR="00365947" w:rsidRPr="00365947" w:rsidRDefault="00365947" w:rsidP="001352AC">
      <w:pPr>
        <w:rPr>
          <w:rFonts w:ascii="Garamond" w:hAnsi="Garamond"/>
          <w:sz w:val="21"/>
          <w:szCs w:val="21"/>
        </w:rPr>
      </w:pPr>
      <w:r w:rsidRPr="00365947">
        <w:rPr>
          <w:rFonts w:ascii="Garamond" w:hAnsi="Garamond"/>
          <w:sz w:val="21"/>
          <w:szCs w:val="21"/>
        </w:rPr>
        <w:t>Imputed =     18</w:t>
      </w:r>
    </w:p>
    <w:p w14:paraId="0ED526B9" w14:textId="77777777" w:rsidR="00365947" w:rsidRPr="00365947" w:rsidRDefault="00365947" w:rsidP="001352AC">
      <w:pPr>
        <w:rPr>
          <w:rFonts w:ascii="Garamond" w:hAnsi="Garamond"/>
          <w:sz w:val="21"/>
          <w:szCs w:val="21"/>
        </w:rPr>
      </w:pPr>
    </w:p>
    <w:p w14:paraId="223B4C11" w14:textId="00231937" w:rsidR="00365947" w:rsidRPr="00365947" w:rsidRDefault="00E95B6B" w:rsidP="001352AC">
      <w:pPr>
        <w:jc w:val="center"/>
        <w:rPr>
          <w:rFonts w:ascii="Garamond" w:hAnsi="Garamond"/>
          <w:sz w:val="21"/>
          <w:szCs w:val="21"/>
        </w:rPr>
      </w:pPr>
      <w:r>
        <w:rPr>
          <w:rFonts w:ascii="Garamond" w:hAnsi="Garamond"/>
          <w:sz w:val="21"/>
          <w:szCs w:val="21"/>
        </w:rPr>
        <w:t>Figure S5</w:t>
      </w:r>
      <w:r w:rsidR="00365947" w:rsidRPr="00365947">
        <w:rPr>
          <w:rFonts w:ascii="Garamond" w:hAnsi="Garamond"/>
          <w:sz w:val="21"/>
          <w:szCs w:val="21"/>
        </w:rPr>
        <w:t xml:space="preserve">b: Funnel </w:t>
      </w:r>
      <w:r w:rsidR="00A24323">
        <w:rPr>
          <w:rFonts w:ascii="Garamond" w:hAnsi="Garamond"/>
          <w:sz w:val="21"/>
          <w:szCs w:val="21"/>
        </w:rPr>
        <w:t>p</w:t>
      </w:r>
      <w:r w:rsidR="00365947" w:rsidRPr="00365947">
        <w:rPr>
          <w:rFonts w:ascii="Garamond" w:hAnsi="Garamond"/>
          <w:sz w:val="21"/>
          <w:szCs w:val="21"/>
        </w:rPr>
        <w:t>lot of effects for obesity after trim and fill</w:t>
      </w:r>
    </w:p>
    <w:p w14:paraId="57E1FF3E" w14:textId="77777777" w:rsidR="00365947" w:rsidRPr="00365947" w:rsidRDefault="00365947" w:rsidP="001352AC">
      <w:pPr>
        <w:jc w:val="center"/>
        <w:rPr>
          <w:rFonts w:ascii="Garamond" w:hAnsi="Garamond"/>
          <w:sz w:val="21"/>
          <w:szCs w:val="21"/>
        </w:rPr>
      </w:pPr>
    </w:p>
    <w:p w14:paraId="1409C9EA" w14:textId="77777777" w:rsidR="00365947" w:rsidRDefault="00365947" w:rsidP="001352AC">
      <w:pPr>
        <w:jc w:val="center"/>
      </w:pPr>
      <w:r w:rsidRPr="00F61B63">
        <w:rPr>
          <w:noProof/>
          <w:lang w:val="es-ES" w:eastAsia="es-ES"/>
        </w:rPr>
        <w:drawing>
          <wp:inline distT="0" distB="0" distL="0" distR="0" wp14:anchorId="0C3D529A" wp14:editId="2796A61A">
            <wp:extent cx="5029200" cy="3657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029200" cy="3657600"/>
                    </a:xfrm>
                    <a:prstGeom prst="rect">
                      <a:avLst/>
                    </a:prstGeom>
                  </pic:spPr>
                </pic:pic>
              </a:graphicData>
            </a:graphic>
          </wp:inline>
        </w:drawing>
      </w:r>
    </w:p>
    <w:p w14:paraId="5693C80F" w14:textId="77777777" w:rsidR="00365947" w:rsidRDefault="00365947" w:rsidP="001352AC">
      <w:pPr>
        <w:jc w:val="center"/>
      </w:pPr>
    </w:p>
    <w:p w14:paraId="7E6ECE2C" w14:textId="77777777" w:rsidR="00365947" w:rsidRDefault="00365947">
      <w:r>
        <w:br w:type="page"/>
      </w:r>
    </w:p>
    <w:p w14:paraId="7BE86F4F" w14:textId="0833EBAD" w:rsidR="00365947" w:rsidRPr="00365947" w:rsidRDefault="004C5B27" w:rsidP="001352AC">
      <w:pPr>
        <w:jc w:val="center"/>
        <w:rPr>
          <w:rFonts w:ascii="Garamond" w:hAnsi="Garamond"/>
          <w:sz w:val="21"/>
          <w:szCs w:val="21"/>
        </w:rPr>
      </w:pPr>
      <w:r>
        <w:rPr>
          <w:rFonts w:ascii="Garamond" w:hAnsi="Garamond"/>
          <w:sz w:val="21"/>
          <w:szCs w:val="21"/>
        </w:rPr>
        <w:lastRenderedPageBreak/>
        <w:t>Table S8</w:t>
      </w:r>
      <w:r w:rsidR="00365947" w:rsidRPr="00365947">
        <w:rPr>
          <w:rFonts w:ascii="Garamond" w:hAnsi="Garamond"/>
          <w:sz w:val="21"/>
          <w:szCs w:val="21"/>
        </w:rPr>
        <w:t>c: Estimates of effects for hypertension before and after performing trim-and-fill estimation</w:t>
      </w:r>
    </w:p>
    <w:p w14:paraId="1F031752" w14:textId="77777777" w:rsidR="00365947" w:rsidRPr="00365947" w:rsidRDefault="00365947" w:rsidP="001352AC">
      <w:pPr>
        <w:jc w:val="center"/>
        <w:rPr>
          <w:rFonts w:ascii="Garamond" w:hAnsi="Garamond"/>
          <w:sz w:val="21"/>
          <w:szCs w:val="21"/>
        </w:rPr>
      </w:pPr>
    </w:p>
    <w:p w14:paraId="54A274BD" w14:textId="77777777" w:rsidR="00365947" w:rsidRPr="00365947" w:rsidRDefault="00365947" w:rsidP="001352AC">
      <w:pPr>
        <w:jc w:val="center"/>
        <w:rPr>
          <w:rFonts w:ascii="Garamond" w:hAnsi="Garamond"/>
          <w:sz w:val="21"/>
          <w:szCs w:val="21"/>
        </w:rPr>
      </w:pPr>
      <w:r w:rsidRPr="00365947">
        <w:rPr>
          <w:rFonts w:ascii="Garamond" w:hAnsi="Garamond"/>
          <w:sz w:val="21"/>
          <w:szCs w:val="21"/>
        </w:rPr>
        <w:tab/>
      </w:r>
      <w:r w:rsidRPr="00365947">
        <w:rPr>
          <w:rFonts w:ascii="Garamond" w:hAnsi="Garamond"/>
          <w:sz w:val="21"/>
          <w:szCs w:val="21"/>
        </w:rPr>
        <w:tab/>
      </w:r>
      <w:r w:rsidRPr="00365947">
        <w:rPr>
          <w:rFonts w:ascii="Garamond" w:hAnsi="Garamond"/>
          <w:sz w:val="21"/>
          <w:szCs w:val="21"/>
        </w:rPr>
        <w:tab/>
      </w:r>
      <w:r w:rsidRPr="00365947">
        <w:rPr>
          <w:rFonts w:ascii="Garamond" w:hAnsi="Garamond"/>
          <w:sz w:val="21"/>
          <w:szCs w:val="21"/>
        </w:rPr>
        <w:tab/>
      </w:r>
    </w:p>
    <w:p w14:paraId="7765493A" w14:textId="77777777" w:rsidR="00365947" w:rsidRPr="00365947" w:rsidRDefault="00365947" w:rsidP="001352AC">
      <w:pPr>
        <w:rPr>
          <w:rFonts w:ascii="Garamond" w:hAnsi="Garamond"/>
          <w:sz w:val="21"/>
          <w:szCs w:val="21"/>
        </w:rPr>
      </w:pPr>
      <w:r w:rsidRPr="00365947">
        <w:rPr>
          <w:rFonts w:ascii="Garamond" w:hAnsi="Garamond"/>
          <w:sz w:val="21"/>
          <w:szCs w:val="21"/>
        </w:rPr>
        <w:t>Studies</w:t>
      </w:r>
      <w:r w:rsidRPr="00365947">
        <w:rPr>
          <w:rFonts w:ascii="Garamond" w:hAnsi="Garamond"/>
          <w:sz w:val="21"/>
          <w:szCs w:val="21"/>
        </w:rPr>
        <w:tab/>
      </w:r>
      <w:r w:rsidRPr="00365947">
        <w:rPr>
          <w:rFonts w:ascii="Garamond" w:hAnsi="Garamond"/>
          <w:sz w:val="21"/>
          <w:szCs w:val="21"/>
        </w:rPr>
        <w:tab/>
      </w:r>
      <w:r w:rsidRPr="00365947">
        <w:rPr>
          <w:rFonts w:ascii="Garamond" w:hAnsi="Garamond"/>
          <w:sz w:val="21"/>
          <w:szCs w:val="21"/>
        </w:rPr>
        <w:tab/>
      </w:r>
      <w:r w:rsidRPr="00365947">
        <w:rPr>
          <w:rFonts w:ascii="Garamond" w:hAnsi="Garamond"/>
          <w:sz w:val="21"/>
          <w:szCs w:val="21"/>
        </w:rPr>
        <w:tab/>
        <w:t>Estimated Effect size</w:t>
      </w:r>
      <w:r w:rsidRPr="00365947">
        <w:rPr>
          <w:rFonts w:ascii="Garamond" w:hAnsi="Garamond"/>
          <w:sz w:val="21"/>
          <w:szCs w:val="21"/>
        </w:rPr>
        <w:tab/>
        <w:t>[95% conf.</w:t>
      </w:r>
      <w:r w:rsidRPr="00365947">
        <w:rPr>
          <w:rFonts w:ascii="Garamond" w:hAnsi="Garamond"/>
          <w:sz w:val="21"/>
          <w:szCs w:val="21"/>
        </w:rPr>
        <w:tab/>
        <w:t>interval]</w:t>
      </w:r>
    </w:p>
    <w:p w14:paraId="03B73CB8" w14:textId="77777777" w:rsidR="00365947" w:rsidRPr="00365947" w:rsidRDefault="00365947" w:rsidP="001352AC">
      <w:pPr>
        <w:rPr>
          <w:rFonts w:ascii="Garamond" w:hAnsi="Garamond"/>
          <w:sz w:val="21"/>
          <w:szCs w:val="21"/>
        </w:rPr>
      </w:pPr>
      <w:r w:rsidRPr="00365947">
        <w:rPr>
          <w:rFonts w:ascii="Garamond" w:hAnsi="Garamond"/>
          <w:sz w:val="21"/>
          <w:szCs w:val="21"/>
        </w:rPr>
        <w:tab/>
      </w:r>
      <w:r w:rsidRPr="00365947">
        <w:rPr>
          <w:rFonts w:ascii="Garamond" w:hAnsi="Garamond"/>
          <w:sz w:val="21"/>
          <w:szCs w:val="21"/>
        </w:rPr>
        <w:tab/>
      </w:r>
      <w:r w:rsidRPr="00365947">
        <w:rPr>
          <w:rFonts w:ascii="Garamond" w:hAnsi="Garamond"/>
          <w:sz w:val="21"/>
          <w:szCs w:val="21"/>
        </w:rPr>
        <w:tab/>
      </w:r>
      <w:r w:rsidRPr="00365947">
        <w:rPr>
          <w:rFonts w:ascii="Garamond" w:hAnsi="Garamond"/>
          <w:sz w:val="21"/>
          <w:szCs w:val="21"/>
        </w:rPr>
        <w:tab/>
      </w:r>
    </w:p>
    <w:p w14:paraId="27A1220E" w14:textId="77777777" w:rsidR="00365947" w:rsidRPr="00365947" w:rsidRDefault="00365947" w:rsidP="001352AC">
      <w:pPr>
        <w:rPr>
          <w:rFonts w:ascii="Garamond" w:hAnsi="Garamond"/>
          <w:sz w:val="21"/>
          <w:szCs w:val="21"/>
        </w:rPr>
      </w:pPr>
      <w:r w:rsidRPr="00365947">
        <w:rPr>
          <w:rFonts w:ascii="Garamond" w:hAnsi="Garamond"/>
          <w:sz w:val="21"/>
          <w:szCs w:val="21"/>
        </w:rPr>
        <w:t>Observed</w:t>
      </w:r>
      <w:r w:rsidRPr="00365947">
        <w:rPr>
          <w:rFonts w:ascii="Garamond" w:hAnsi="Garamond"/>
          <w:sz w:val="21"/>
          <w:szCs w:val="21"/>
        </w:rPr>
        <w:tab/>
      </w:r>
      <w:r w:rsidRPr="00365947">
        <w:rPr>
          <w:rFonts w:ascii="Garamond" w:hAnsi="Garamond"/>
          <w:sz w:val="21"/>
          <w:szCs w:val="21"/>
        </w:rPr>
        <w:tab/>
      </w:r>
      <w:r w:rsidRPr="00365947">
        <w:rPr>
          <w:rFonts w:ascii="Garamond" w:hAnsi="Garamond"/>
          <w:sz w:val="21"/>
          <w:szCs w:val="21"/>
        </w:rPr>
        <w:tab/>
        <w:t>0.069</w:t>
      </w:r>
      <w:r w:rsidRPr="00365947">
        <w:rPr>
          <w:rFonts w:ascii="Garamond" w:hAnsi="Garamond"/>
          <w:sz w:val="21"/>
          <w:szCs w:val="21"/>
        </w:rPr>
        <w:tab/>
      </w:r>
      <w:r w:rsidRPr="00365947">
        <w:rPr>
          <w:rFonts w:ascii="Garamond" w:hAnsi="Garamond"/>
          <w:sz w:val="21"/>
          <w:szCs w:val="21"/>
        </w:rPr>
        <w:tab/>
        <w:t>-0.010</w:t>
      </w:r>
      <w:r w:rsidRPr="00365947">
        <w:rPr>
          <w:rFonts w:ascii="Garamond" w:hAnsi="Garamond"/>
          <w:sz w:val="21"/>
          <w:szCs w:val="21"/>
        </w:rPr>
        <w:tab/>
      </w:r>
      <w:r w:rsidRPr="00365947">
        <w:rPr>
          <w:rFonts w:ascii="Garamond" w:hAnsi="Garamond"/>
          <w:sz w:val="21"/>
          <w:szCs w:val="21"/>
        </w:rPr>
        <w:tab/>
        <w:t>0.149</w:t>
      </w:r>
    </w:p>
    <w:p w14:paraId="6BA44A4D" w14:textId="77777777" w:rsidR="00365947" w:rsidRPr="00365947" w:rsidRDefault="00365947" w:rsidP="001352AC">
      <w:pPr>
        <w:rPr>
          <w:rFonts w:ascii="Garamond" w:hAnsi="Garamond"/>
          <w:sz w:val="21"/>
          <w:szCs w:val="21"/>
        </w:rPr>
      </w:pPr>
      <w:r w:rsidRPr="00365947">
        <w:rPr>
          <w:rFonts w:ascii="Garamond" w:hAnsi="Garamond"/>
          <w:sz w:val="21"/>
          <w:szCs w:val="21"/>
        </w:rPr>
        <w:t>Observed + Imputed</w:t>
      </w:r>
      <w:r w:rsidRPr="00365947">
        <w:rPr>
          <w:rFonts w:ascii="Garamond" w:hAnsi="Garamond"/>
          <w:sz w:val="21"/>
          <w:szCs w:val="21"/>
        </w:rPr>
        <w:tab/>
      </w:r>
      <w:r w:rsidRPr="00365947">
        <w:rPr>
          <w:rFonts w:ascii="Garamond" w:hAnsi="Garamond"/>
          <w:sz w:val="21"/>
          <w:szCs w:val="21"/>
        </w:rPr>
        <w:tab/>
        <w:t>0.069</w:t>
      </w:r>
      <w:r w:rsidRPr="00365947">
        <w:rPr>
          <w:rFonts w:ascii="Garamond" w:hAnsi="Garamond"/>
          <w:sz w:val="21"/>
          <w:szCs w:val="21"/>
        </w:rPr>
        <w:tab/>
      </w:r>
      <w:r w:rsidRPr="00365947">
        <w:rPr>
          <w:rFonts w:ascii="Garamond" w:hAnsi="Garamond"/>
          <w:sz w:val="21"/>
          <w:szCs w:val="21"/>
        </w:rPr>
        <w:tab/>
        <w:t>-0.010</w:t>
      </w:r>
      <w:r w:rsidRPr="00365947">
        <w:rPr>
          <w:rFonts w:ascii="Garamond" w:hAnsi="Garamond"/>
          <w:sz w:val="21"/>
          <w:szCs w:val="21"/>
        </w:rPr>
        <w:tab/>
      </w:r>
      <w:r w:rsidRPr="00365947">
        <w:rPr>
          <w:rFonts w:ascii="Garamond" w:hAnsi="Garamond"/>
          <w:sz w:val="21"/>
          <w:szCs w:val="21"/>
        </w:rPr>
        <w:tab/>
        <w:t>0.149</w:t>
      </w:r>
    </w:p>
    <w:p w14:paraId="18C3564C" w14:textId="77777777" w:rsidR="00365947" w:rsidRPr="00365947" w:rsidRDefault="00365947" w:rsidP="001352AC">
      <w:pPr>
        <w:rPr>
          <w:rFonts w:ascii="Garamond" w:hAnsi="Garamond"/>
          <w:sz w:val="21"/>
          <w:szCs w:val="21"/>
        </w:rPr>
      </w:pPr>
      <w:r w:rsidRPr="00365947">
        <w:rPr>
          <w:rFonts w:ascii="Garamond" w:hAnsi="Garamond"/>
          <w:sz w:val="21"/>
          <w:szCs w:val="21"/>
        </w:rPr>
        <w:t>N=36</w:t>
      </w:r>
      <w:r w:rsidRPr="00365947">
        <w:rPr>
          <w:rFonts w:ascii="Garamond" w:hAnsi="Garamond"/>
          <w:sz w:val="21"/>
          <w:szCs w:val="21"/>
        </w:rPr>
        <w:tab/>
      </w:r>
      <w:r w:rsidRPr="00365947">
        <w:rPr>
          <w:rFonts w:ascii="Garamond" w:hAnsi="Garamond"/>
          <w:sz w:val="21"/>
          <w:szCs w:val="21"/>
        </w:rPr>
        <w:tab/>
      </w:r>
      <w:r w:rsidRPr="00365947">
        <w:rPr>
          <w:rFonts w:ascii="Garamond" w:hAnsi="Garamond"/>
          <w:sz w:val="21"/>
          <w:szCs w:val="21"/>
        </w:rPr>
        <w:tab/>
      </w:r>
    </w:p>
    <w:p w14:paraId="18D271DC" w14:textId="77777777" w:rsidR="00365947" w:rsidRPr="00365947" w:rsidRDefault="00365947" w:rsidP="001352AC">
      <w:pPr>
        <w:rPr>
          <w:rFonts w:ascii="Garamond" w:hAnsi="Garamond"/>
          <w:sz w:val="21"/>
          <w:szCs w:val="21"/>
        </w:rPr>
      </w:pPr>
      <w:r w:rsidRPr="00365947">
        <w:rPr>
          <w:rFonts w:ascii="Garamond" w:hAnsi="Garamond"/>
          <w:sz w:val="21"/>
          <w:szCs w:val="21"/>
        </w:rPr>
        <w:t>Observed=36</w:t>
      </w:r>
    </w:p>
    <w:p w14:paraId="5C66CD00" w14:textId="77777777" w:rsidR="00365947" w:rsidRPr="00365947" w:rsidRDefault="00365947" w:rsidP="001352AC">
      <w:pPr>
        <w:rPr>
          <w:rFonts w:ascii="Garamond" w:hAnsi="Garamond"/>
          <w:sz w:val="21"/>
          <w:szCs w:val="21"/>
        </w:rPr>
      </w:pPr>
      <w:r w:rsidRPr="00365947">
        <w:rPr>
          <w:rFonts w:ascii="Garamond" w:hAnsi="Garamond"/>
          <w:sz w:val="21"/>
          <w:szCs w:val="21"/>
        </w:rPr>
        <w:t>Imputed=0</w:t>
      </w:r>
    </w:p>
    <w:p w14:paraId="6ED36F29" w14:textId="2E313191" w:rsidR="00365947" w:rsidRDefault="00365947" w:rsidP="001352AC">
      <w:pPr>
        <w:rPr>
          <w:rFonts w:ascii="Garamond" w:hAnsi="Garamond"/>
          <w:sz w:val="21"/>
          <w:szCs w:val="21"/>
        </w:rPr>
      </w:pPr>
    </w:p>
    <w:p w14:paraId="3DCDF29E" w14:textId="3A190174" w:rsidR="00365947" w:rsidRPr="00365947" w:rsidRDefault="00E95B6B" w:rsidP="00365947">
      <w:pPr>
        <w:jc w:val="center"/>
        <w:rPr>
          <w:rFonts w:ascii="Garamond" w:hAnsi="Garamond"/>
          <w:sz w:val="21"/>
          <w:szCs w:val="21"/>
        </w:rPr>
      </w:pPr>
      <w:r>
        <w:rPr>
          <w:rFonts w:ascii="Garamond" w:hAnsi="Garamond"/>
          <w:sz w:val="21"/>
          <w:szCs w:val="21"/>
        </w:rPr>
        <w:t>Figure S5</w:t>
      </w:r>
      <w:r w:rsidR="001229B2">
        <w:rPr>
          <w:rFonts w:ascii="Garamond" w:hAnsi="Garamond"/>
          <w:sz w:val="21"/>
          <w:szCs w:val="21"/>
        </w:rPr>
        <w:t>c</w:t>
      </w:r>
      <w:r w:rsidR="00365947" w:rsidRPr="00365947">
        <w:rPr>
          <w:rFonts w:ascii="Garamond" w:hAnsi="Garamond"/>
          <w:sz w:val="21"/>
          <w:szCs w:val="21"/>
        </w:rPr>
        <w:t xml:space="preserve">: Funnel </w:t>
      </w:r>
      <w:r w:rsidR="00A24323">
        <w:rPr>
          <w:rFonts w:ascii="Garamond" w:hAnsi="Garamond"/>
          <w:sz w:val="21"/>
          <w:szCs w:val="21"/>
        </w:rPr>
        <w:t>p</w:t>
      </w:r>
      <w:r w:rsidR="00365947" w:rsidRPr="00365947">
        <w:rPr>
          <w:rFonts w:ascii="Garamond" w:hAnsi="Garamond"/>
          <w:sz w:val="21"/>
          <w:szCs w:val="21"/>
        </w:rPr>
        <w:t xml:space="preserve">lot of effects for </w:t>
      </w:r>
      <w:r w:rsidR="00365947">
        <w:rPr>
          <w:rFonts w:ascii="Garamond" w:hAnsi="Garamond"/>
          <w:sz w:val="21"/>
          <w:szCs w:val="21"/>
        </w:rPr>
        <w:t>hypertension</w:t>
      </w:r>
      <w:r w:rsidR="00365947" w:rsidRPr="00365947">
        <w:rPr>
          <w:rFonts w:ascii="Garamond" w:hAnsi="Garamond"/>
          <w:sz w:val="21"/>
          <w:szCs w:val="21"/>
        </w:rPr>
        <w:t xml:space="preserve"> after trim and fill</w:t>
      </w:r>
    </w:p>
    <w:p w14:paraId="304763D7" w14:textId="77777777" w:rsidR="00365947" w:rsidRPr="00365947" w:rsidRDefault="00365947" w:rsidP="001352AC">
      <w:pPr>
        <w:rPr>
          <w:rFonts w:ascii="Garamond" w:hAnsi="Garamond"/>
          <w:sz w:val="21"/>
          <w:szCs w:val="21"/>
        </w:rPr>
      </w:pPr>
    </w:p>
    <w:p w14:paraId="405C62E4" w14:textId="77777777" w:rsidR="00365947" w:rsidRPr="00365947" w:rsidRDefault="00365947" w:rsidP="001352AC">
      <w:pPr>
        <w:jc w:val="center"/>
        <w:rPr>
          <w:rFonts w:ascii="Garamond" w:hAnsi="Garamond"/>
          <w:sz w:val="21"/>
          <w:szCs w:val="21"/>
        </w:rPr>
      </w:pPr>
    </w:p>
    <w:p w14:paraId="334AAD5B" w14:textId="77777777" w:rsidR="00365947" w:rsidRDefault="00365947" w:rsidP="001352AC">
      <w:pPr>
        <w:jc w:val="center"/>
      </w:pPr>
      <w:r w:rsidRPr="00494ABB">
        <w:rPr>
          <w:noProof/>
          <w:lang w:val="es-ES" w:eastAsia="es-ES"/>
        </w:rPr>
        <w:drawing>
          <wp:inline distT="0" distB="0" distL="0" distR="0" wp14:anchorId="596F0A36" wp14:editId="13E7A07F">
            <wp:extent cx="5029200" cy="3657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029200" cy="3657600"/>
                    </a:xfrm>
                    <a:prstGeom prst="rect">
                      <a:avLst/>
                    </a:prstGeom>
                  </pic:spPr>
                </pic:pic>
              </a:graphicData>
            </a:graphic>
          </wp:inline>
        </w:drawing>
      </w:r>
    </w:p>
    <w:p w14:paraId="52E93E72" w14:textId="77777777" w:rsidR="00365947" w:rsidRDefault="00365947" w:rsidP="001352AC">
      <w:pPr>
        <w:jc w:val="center"/>
      </w:pPr>
    </w:p>
    <w:p w14:paraId="590D72B4" w14:textId="2869FF35" w:rsidR="00365947" w:rsidRPr="00365947" w:rsidRDefault="00365947" w:rsidP="001352AC">
      <w:pPr>
        <w:jc w:val="center"/>
        <w:rPr>
          <w:rFonts w:ascii="Garamond" w:hAnsi="Garamond"/>
          <w:sz w:val="21"/>
          <w:szCs w:val="21"/>
        </w:rPr>
      </w:pPr>
      <w:r>
        <w:br w:type="page"/>
      </w:r>
      <w:r w:rsidR="004C5B27">
        <w:rPr>
          <w:rFonts w:ascii="Garamond" w:hAnsi="Garamond"/>
          <w:sz w:val="21"/>
          <w:szCs w:val="21"/>
        </w:rPr>
        <w:lastRenderedPageBreak/>
        <w:t>Table S8</w:t>
      </w:r>
      <w:r w:rsidRPr="00365947">
        <w:rPr>
          <w:rFonts w:ascii="Garamond" w:hAnsi="Garamond"/>
          <w:sz w:val="21"/>
          <w:szCs w:val="21"/>
        </w:rPr>
        <w:t>d: Estimates of effects for child obesity before and after performing trim-and-fill estimation</w:t>
      </w:r>
    </w:p>
    <w:p w14:paraId="73F654AE" w14:textId="77777777" w:rsidR="00365947" w:rsidRPr="00365947" w:rsidRDefault="00365947" w:rsidP="001352AC">
      <w:pPr>
        <w:rPr>
          <w:rFonts w:ascii="Garamond" w:hAnsi="Garamond"/>
          <w:sz w:val="21"/>
          <w:szCs w:val="21"/>
        </w:rPr>
      </w:pPr>
    </w:p>
    <w:p w14:paraId="4C1B89A0" w14:textId="77777777" w:rsidR="00365947" w:rsidRPr="00365947" w:rsidRDefault="00365947" w:rsidP="001352AC">
      <w:pPr>
        <w:rPr>
          <w:rFonts w:ascii="Garamond" w:hAnsi="Garamond"/>
          <w:sz w:val="21"/>
          <w:szCs w:val="21"/>
        </w:rPr>
      </w:pPr>
      <w:r w:rsidRPr="00365947">
        <w:rPr>
          <w:rFonts w:ascii="Garamond" w:hAnsi="Garamond"/>
          <w:sz w:val="21"/>
          <w:szCs w:val="21"/>
        </w:rPr>
        <w:t xml:space="preserve">Studies       </w:t>
      </w:r>
      <w:r w:rsidRPr="00365947">
        <w:rPr>
          <w:rFonts w:ascii="Garamond" w:hAnsi="Garamond"/>
          <w:sz w:val="21"/>
          <w:szCs w:val="21"/>
        </w:rPr>
        <w:tab/>
        <w:t>Estimated Effect size    95% confidence interval</w:t>
      </w:r>
    </w:p>
    <w:p w14:paraId="577BA70D" w14:textId="77777777" w:rsidR="00365947" w:rsidRPr="00365947" w:rsidRDefault="00365947" w:rsidP="001352AC">
      <w:pPr>
        <w:rPr>
          <w:rFonts w:ascii="Garamond" w:hAnsi="Garamond"/>
          <w:sz w:val="21"/>
          <w:szCs w:val="21"/>
        </w:rPr>
      </w:pPr>
    </w:p>
    <w:p w14:paraId="3DC47517" w14:textId="77777777" w:rsidR="00365947" w:rsidRPr="00365947" w:rsidRDefault="00365947" w:rsidP="001352AC">
      <w:pPr>
        <w:rPr>
          <w:rFonts w:ascii="Garamond" w:hAnsi="Garamond"/>
          <w:sz w:val="21"/>
          <w:szCs w:val="21"/>
        </w:rPr>
      </w:pPr>
      <w:r w:rsidRPr="00365947">
        <w:rPr>
          <w:rFonts w:ascii="Garamond" w:hAnsi="Garamond"/>
          <w:sz w:val="21"/>
          <w:szCs w:val="21"/>
        </w:rPr>
        <w:t xml:space="preserve">Observed </w:t>
      </w:r>
      <w:r w:rsidRPr="00365947">
        <w:rPr>
          <w:rFonts w:ascii="Garamond" w:hAnsi="Garamond"/>
          <w:sz w:val="21"/>
          <w:szCs w:val="21"/>
        </w:rPr>
        <w:tab/>
        <w:t xml:space="preserve">             .224       </w:t>
      </w:r>
      <w:r w:rsidRPr="00365947">
        <w:rPr>
          <w:rFonts w:ascii="Garamond" w:hAnsi="Garamond"/>
          <w:sz w:val="21"/>
          <w:szCs w:val="21"/>
        </w:rPr>
        <w:tab/>
      </w:r>
      <w:r w:rsidRPr="00365947">
        <w:rPr>
          <w:rFonts w:ascii="Garamond" w:hAnsi="Garamond"/>
          <w:sz w:val="21"/>
          <w:szCs w:val="21"/>
        </w:rPr>
        <w:tab/>
        <w:t>0.035; .412</w:t>
      </w:r>
    </w:p>
    <w:p w14:paraId="34CCC541" w14:textId="77777777" w:rsidR="00365947" w:rsidRPr="00365947" w:rsidRDefault="00365947" w:rsidP="001352AC">
      <w:pPr>
        <w:rPr>
          <w:rFonts w:ascii="Garamond" w:hAnsi="Garamond"/>
          <w:sz w:val="21"/>
          <w:szCs w:val="21"/>
        </w:rPr>
      </w:pPr>
      <w:r w:rsidRPr="00365947">
        <w:rPr>
          <w:rFonts w:ascii="Garamond" w:hAnsi="Garamond"/>
          <w:sz w:val="21"/>
          <w:szCs w:val="21"/>
        </w:rPr>
        <w:t xml:space="preserve">Observed + Imputed   .145       </w:t>
      </w:r>
      <w:r w:rsidRPr="00365947">
        <w:rPr>
          <w:rFonts w:ascii="Garamond" w:hAnsi="Garamond"/>
          <w:sz w:val="21"/>
          <w:szCs w:val="21"/>
        </w:rPr>
        <w:tab/>
      </w:r>
      <w:r w:rsidRPr="00365947">
        <w:rPr>
          <w:rFonts w:ascii="Garamond" w:hAnsi="Garamond"/>
          <w:sz w:val="21"/>
          <w:szCs w:val="21"/>
        </w:rPr>
        <w:tab/>
        <w:t>-0.056; .346</w:t>
      </w:r>
    </w:p>
    <w:p w14:paraId="2EB8168C" w14:textId="77777777" w:rsidR="00365947" w:rsidRPr="00365947" w:rsidRDefault="00365947" w:rsidP="001352AC">
      <w:pPr>
        <w:rPr>
          <w:rFonts w:ascii="Garamond" w:hAnsi="Garamond"/>
          <w:sz w:val="21"/>
          <w:szCs w:val="21"/>
        </w:rPr>
      </w:pPr>
      <w:r w:rsidRPr="00365947">
        <w:rPr>
          <w:rFonts w:ascii="Garamond" w:hAnsi="Garamond"/>
          <w:sz w:val="21"/>
          <w:szCs w:val="21"/>
        </w:rPr>
        <w:t>N =    22</w:t>
      </w:r>
    </w:p>
    <w:p w14:paraId="6745BAB8" w14:textId="77777777" w:rsidR="00365947" w:rsidRPr="00365947" w:rsidRDefault="00365947" w:rsidP="001352AC">
      <w:pPr>
        <w:rPr>
          <w:rFonts w:ascii="Garamond" w:hAnsi="Garamond"/>
          <w:sz w:val="21"/>
          <w:szCs w:val="21"/>
        </w:rPr>
      </w:pPr>
      <w:r w:rsidRPr="00365947">
        <w:rPr>
          <w:rFonts w:ascii="Garamond" w:hAnsi="Garamond"/>
          <w:sz w:val="21"/>
          <w:szCs w:val="21"/>
        </w:rPr>
        <w:t xml:space="preserve">Observed =   19  </w:t>
      </w:r>
    </w:p>
    <w:p w14:paraId="79191815" w14:textId="77777777" w:rsidR="00365947" w:rsidRPr="00365947" w:rsidRDefault="00365947" w:rsidP="001352AC">
      <w:pPr>
        <w:rPr>
          <w:rFonts w:ascii="Garamond" w:hAnsi="Garamond"/>
          <w:sz w:val="21"/>
          <w:szCs w:val="21"/>
        </w:rPr>
      </w:pPr>
      <w:r w:rsidRPr="00365947">
        <w:rPr>
          <w:rFonts w:ascii="Garamond" w:hAnsi="Garamond"/>
          <w:sz w:val="21"/>
          <w:szCs w:val="21"/>
        </w:rPr>
        <w:t>Imputed =     3</w:t>
      </w:r>
    </w:p>
    <w:p w14:paraId="52BDC567" w14:textId="77777777" w:rsidR="00365947" w:rsidRPr="00365947" w:rsidRDefault="00365947" w:rsidP="001352AC">
      <w:pPr>
        <w:rPr>
          <w:rFonts w:ascii="Garamond" w:hAnsi="Garamond"/>
          <w:sz w:val="21"/>
          <w:szCs w:val="21"/>
        </w:rPr>
      </w:pPr>
    </w:p>
    <w:p w14:paraId="554AF049" w14:textId="4306F599" w:rsidR="00365947" w:rsidRPr="00365947" w:rsidRDefault="00E95B6B" w:rsidP="001352AC">
      <w:pPr>
        <w:jc w:val="center"/>
        <w:rPr>
          <w:rFonts w:ascii="Garamond" w:hAnsi="Garamond"/>
          <w:sz w:val="21"/>
          <w:szCs w:val="21"/>
        </w:rPr>
      </w:pPr>
      <w:r>
        <w:rPr>
          <w:rFonts w:ascii="Garamond" w:hAnsi="Garamond"/>
          <w:sz w:val="21"/>
          <w:szCs w:val="21"/>
        </w:rPr>
        <w:t>Figure S5</w:t>
      </w:r>
      <w:r w:rsidR="00365947" w:rsidRPr="00365947">
        <w:rPr>
          <w:rFonts w:ascii="Garamond" w:hAnsi="Garamond"/>
          <w:sz w:val="21"/>
          <w:szCs w:val="21"/>
        </w:rPr>
        <w:t xml:space="preserve">d: Funnel </w:t>
      </w:r>
      <w:r w:rsidR="00A24323">
        <w:rPr>
          <w:rFonts w:ascii="Garamond" w:hAnsi="Garamond"/>
          <w:sz w:val="21"/>
          <w:szCs w:val="21"/>
        </w:rPr>
        <w:t>p</w:t>
      </w:r>
      <w:r w:rsidR="00365947" w:rsidRPr="00365947">
        <w:rPr>
          <w:rFonts w:ascii="Garamond" w:hAnsi="Garamond"/>
          <w:sz w:val="21"/>
          <w:szCs w:val="21"/>
        </w:rPr>
        <w:t>lot of effects for child obesity after trim and fill</w:t>
      </w:r>
    </w:p>
    <w:p w14:paraId="36F101A1" w14:textId="77777777" w:rsidR="00365947" w:rsidRDefault="00365947" w:rsidP="001352AC">
      <w:pPr>
        <w:jc w:val="center"/>
      </w:pPr>
    </w:p>
    <w:p w14:paraId="56D8408C" w14:textId="77777777" w:rsidR="00365947" w:rsidRDefault="00365947" w:rsidP="001352AC">
      <w:pPr>
        <w:jc w:val="center"/>
      </w:pPr>
      <w:r w:rsidRPr="00B71238">
        <w:rPr>
          <w:noProof/>
          <w:lang w:val="es-ES" w:eastAsia="es-ES"/>
        </w:rPr>
        <w:drawing>
          <wp:inline distT="0" distB="0" distL="0" distR="0" wp14:anchorId="3804EAAD" wp14:editId="2FABADB7">
            <wp:extent cx="5029200" cy="3657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029200" cy="3657600"/>
                    </a:xfrm>
                    <a:prstGeom prst="rect">
                      <a:avLst/>
                    </a:prstGeom>
                  </pic:spPr>
                </pic:pic>
              </a:graphicData>
            </a:graphic>
          </wp:inline>
        </w:drawing>
      </w:r>
    </w:p>
    <w:p w14:paraId="565447C6" w14:textId="77777777" w:rsidR="001229B2" w:rsidRDefault="001229B2" w:rsidP="001352AC">
      <w:pPr>
        <w:jc w:val="center"/>
      </w:pPr>
    </w:p>
    <w:p w14:paraId="3DB648BC" w14:textId="4DD37584" w:rsidR="001229B2" w:rsidRDefault="00E569FE" w:rsidP="00E569FE">
      <w:r>
        <w:br w:type="page"/>
      </w:r>
    </w:p>
    <w:p w14:paraId="49706BBD" w14:textId="76E16E2F" w:rsidR="00CD4C98" w:rsidRDefault="001352AC" w:rsidP="001352AC">
      <w:pPr>
        <w:jc w:val="center"/>
      </w:pPr>
      <w:r>
        <w:lastRenderedPageBreak/>
        <w:t>Tabl</w:t>
      </w:r>
      <w:r w:rsidR="007A4007">
        <w:t>e S9</w:t>
      </w:r>
      <w:r>
        <w:t>. Estimates for migrant excess risk using host population as contrast*</w:t>
      </w:r>
    </w:p>
    <w:p w14:paraId="4BBC5972" w14:textId="77777777" w:rsidR="001352AC" w:rsidRPr="00E51BBA" w:rsidRDefault="001352AC" w:rsidP="001352AC">
      <w:pPr>
        <w:rPr>
          <w:rFonts w:cs="Times New Roman"/>
          <w:sz w:val="20"/>
          <w:szCs w:val="20"/>
        </w:rPr>
      </w:pPr>
    </w:p>
    <w:tbl>
      <w:tblPr>
        <w:tblStyle w:val="TableGrid"/>
        <w:tblW w:w="9107" w:type="dxa"/>
        <w:tblLook w:val="04A0" w:firstRow="1" w:lastRow="0" w:firstColumn="1" w:lastColumn="0" w:noHBand="0" w:noVBand="1"/>
      </w:tblPr>
      <w:tblGrid>
        <w:gridCol w:w="1345"/>
        <w:gridCol w:w="1620"/>
        <w:gridCol w:w="1530"/>
        <w:gridCol w:w="1558"/>
        <w:gridCol w:w="1527"/>
        <w:gridCol w:w="1527"/>
      </w:tblGrid>
      <w:tr w:rsidR="00DB3F1A" w:rsidRPr="005F25FD" w14:paraId="08736ED4" w14:textId="77777777" w:rsidTr="00DB3F1A">
        <w:tc>
          <w:tcPr>
            <w:tcW w:w="1345" w:type="dxa"/>
          </w:tcPr>
          <w:p w14:paraId="13C03AAA" w14:textId="77777777" w:rsidR="00DB3F1A" w:rsidRPr="005F25FD" w:rsidRDefault="00DB3F1A" w:rsidP="00DB3F1A">
            <w:pPr>
              <w:rPr>
                <w:rFonts w:cs="Times New Roman"/>
                <w:sz w:val="20"/>
                <w:szCs w:val="20"/>
              </w:rPr>
            </w:pPr>
          </w:p>
        </w:tc>
        <w:tc>
          <w:tcPr>
            <w:tcW w:w="1620" w:type="dxa"/>
          </w:tcPr>
          <w:p w14:paraId="509753D7" w14:textId="77777777" w:rsidR="00DB3F1A" w:rsidRPr="005F25FD" w:rsidRDefault="00DB3F1A" w:rsidP="00DB3F1A">
            <w:pPr>
              <w:jc w:val="center"/>
              <w:rPr>
                <w:rFonts w:cs="Times New Roman"/>
                <w:sz w:val="20"/>
                <w:szCs w:val="20"/>
              </w:rPr>
            </w:pPr>
            <w:r w:rsidRPr="005F25FD">
              <w:rPr>
                <w:rFonts w:cs="Times New Roman"/>
                <w:sz w:val="20"/>
                <w:szCs w:val="20"/>
              </w:rPr>
              <w:t>T2D</w:t>
            </w:r>
          </w:p>
        </w:tc>
        <w:tc>
          <w:tcPr>
            <w:tcW w:w="1530" w:type="dxa"/>
          </w:tcPr>
          <w:p w14:paraId="58782EE7" w14:textId="77777777" w:rsidR="00DB3F1A" w:rsidRPr="005F25FD" w:rsidRDefault="00DB3F1A" w:rsidP="00DB3F1A">
            <w:pPr>
              <w:jc w:val="center"/>
              <w:rPr>
                <w:rFonts w:cs="Times New Roman"/>
                <w:sz w:val="20"/>
                <w:szCs w:val="20"/>
              </w:rPr>
            </w:pPr>
            <w:r w:rsidRPr="005F25FD">
              <w:rPr>
                <w:rFonts w:cs="Times New Roman"/>
                <w:sz w:val="20"/>
                <w:szCs w:val="20"/>
              </w:rPr>
              <w:t>Adult obesity</w:t>
            </w:r>
          </w:p>
        </w:tc>
        <w:tc>
          <w:tcPr>
            <w:tcW w:w="1558" w:type="dxa"/>
          </w:tcPr>
          <w:p w14:paraId="15AC3EEB" w14:textId="77777777" w:rsidR="00DB3F1A" w:rsidRPr="005F25FD" w:rsidRDefault="00DB3F1A" w:rsidP="00DB3F1A">
            <w:pPr>
              <w:jc w:val="center"/>
              <w:rPr>
                <w:rFonts w:cs="Times New Roman"/>
                <w:sz w:val="20"/>
                <w:szCs w:val="20"/>
              </w:rPr>
            </w:pPr>
            <w:r w:rsidRPr="005F25FD">
              <w:rPr>
                <w:rFonts w:cs="Times New Roman"/>
                <w:sz w:val="20"/>
                <w:szCs w:val="20"/>
              </w:rPr>
              <w:t>Hypertension</w:t>
            </w:r>
          </w:p>
        </w:tc>
        <w:tc>
          <w:tcPr>
            <w:tcW w:w="1527" w:type="dxa"/>
          </w:tcPr>
          <w:p w14:paraId="5ACEA7B7" w14:textId="6D2BB60A" w:rsidR="00DB3F1A" w:rsidRPr="005F25FD" w:rsidRDefault="00DB3F1A" w:rsidP="00DB3F1A">
            <w:pPr>
              <w:jc w:val="center"/>
              <w:rPr>
                <w:rFonts w:cs="Times New Roman"/>
                <w:sz w:val="20"/>
                <w:szCs w:val="20"/>
              </w:rPr>
            </w:pPr>
            <w:r w:rsidRPr="005F25FD">
              <w:rPr>
                <w:rFonts w:cs="Times New Roman"/>
                <w:sz w:val="20"/>
                <w:szCs w:val="20"/>
              </w:rPr>
              <w:t>Child Obesity</w:t>
            </w:r>
          </w:p>
        </w:tc>
        <w:tc>
          <w:tcPr>
            <w:tcW w:w="1527" w:type="dxa"/>
          </w:tcPr>
          <w:p w14:paraId="0BF67F89" w14:textId="37B2A0C6" w:rsidR="00DB3F1A" w:rsidRPr="005F25FD" w:rsidRDefault="00DB3F1A" w:rsidP="00DB3F1A">
            <w:pPr>
              <w:jc w:val="center"/>
              <w:rPr>
                <w:rFonts w:cs="Times New Roman"/>
                <w:sz w:val="20"/>
                <w:szCs w:val="20"/>
              </w:rPr>
            </w:pPr>
            <w:r w:rsidRPr="005F25FD">
              <w:rPr>
                <w:rFonts w:cs="Times New Roman"/>
                <w:sz w:val="20"/>
                <w:szCs w:val="20"/>
              </w:rPr>
              <w:t>Other</w:t>
            </w:r>
          </w:p>
        </w:tc>
      </w:tr>
      <w:tr w:rsidR="00DB3F1A" w:rsidRPr="005F25FD" w14:paraId="20687439" w14:textId="77777777" w:rsidTr="00DB3F1A">
        <w:trPr>
          <w:trHeight w:val="269"/>
        </w:trPr>
        <w:tc>
          <w:tcPr>
            <w:tcW w:w="1345" w:type="dxa"/>
          </w:tcPr>
          <w:p w14:paraId="4F6F5F94" w14:textId="77777777" w:rsidR="00DB3F1A" w:rsidRPr="005F25FD" w:rsidRDefault="00DB3F1A" w:rsidP="00DB3F1A">
            <w:pPr>
              <w:rPr>
                <w:rFonts w:cs="Times New Roman"/>
                <w:sz w:val="20"/>
                <w:szCs w:val="20"/>
              </w:rPr>
            </w:pPr>
            <w:r w:rsidRPr="005F25FD">
              <w:rPr>
                <w:rFonts w:cs="Times New Roman"/>
                <w:sz w:val="20"/>
                <w:szCs w:val="20"/>
              </w:rPr>
              <w:t>STATISTIC</w:t>
            </w:r>
          </w:p>
        </w:tc>
        <w:tc>
          <w:tcPr>
            <w:tcW w:w="1620" w:type="dxa"/>
          </w:tcPr>
          <w:p w14:paraId="7EB2A32D" w14:textId="77777777" w:rsidR="00DB3F1A" w:rsidRPr="005F25FD" w:rsidRDefault="00DB3F1A" w:rsidP="00DB3F1A">
            <w:pPr>
              <w:rPr>
                <w:rFonts w:cs="Times New Roman"/>
                <w:sz w:val="20"/>
                <w:szCs w:val="20"/>
              </w:rPr>
            </w:pPr>
          </w:p>
        </w:tc>
        <w:tc>
          <w:tcPr>
            <w:tcW w:w="1530" w:type="dxa"/>
          </w:tcPr>
          <w:p w14:paraId="262B0390" w14:textId="77777777" w:rsidR="00DB3F1A" w:rsidRPr="005F25FD" w:rsidRDefault="00DB3F1A" w:rsidP="00DB3F1A">
            <w:pPr>
              <w:rPr>
                <w:rFonts w:cs="Times New Roman"/>
                <w:sz w:val="20"/>
                <w:szCs w:val="20"/>
              </w:rPr>
            </w:pPr>
          </w:p>
        </w:tc>
        <w:tc>
          <w:tcPr>
            <w:tcW w:w="1558" w:type="dxa"/>
          </w:tcPr>
          <w:p w14:paraId="5B347BDC" w14:textId="77777777" w:rsidR="00DB3F1A" w:rsidRPr="005F25FD" w:rsidRDefault="00DB3F1A" w:rsidP="00DB3F1A">
            <w:pPr>
              <w:rPr>
                <w:rFonts w:cs="Times New Roman"/>
                <w:sz w:val="20"/>
                <w:szCs w:val="20"/>
              </w:rPr>
            </w:pPr>
          </w:p>
        </w:tc>
        <w:tc>
          <w:tcPr>
            <w:tcW w:w="1527" w:type="dxa"/>
          </w:tcPr>
          <w:p w14:paraId="6C98E6B4" w14:textId="77777777" w:rsidR="00DB3F1A" w:rsidRPr="005F25FD" w:rsidRDefault="00DB3F1A" w:rsidP="00DB3F1A">
            <w:pPr>
              <w:rPr>
                <w:rFonts w:cs="Times New Roman"/>
                <w:sz w:val="20"/>
                <w:szCs w:val="20"/>
              </w:rPr>
            </w:pPr>
          </w:p>
        </w:tc>
        <w:tc>
          <w:tcPr>
            <w:tcW w:w="1527" w:type="dxa"/>
          </w:tcPr>
          <w:p w14:paraId="07808AE1" w14:textId="450504E0" w:rsidR="00DB3F1A" w:rsidRPr="005F25FD" w:rsidRDefault="00DB3F1A" w:rsidP="00DB3F1A">
            <w:pPr>
              <w:rPr>
                <w:rFonts w:cs="Times New Roman"/>
                <w:sz w:val="20"/>
                <w:szCs w:val="20"/>
              </w:rPr>
            </w:pPr>
          </w:p>
        </w:tc>
      </w:tr>
      <w:tr w:rsidR="00DB3F1A" w:rsidRPr="005F25FD" w14:paraId="3E29C5F0" w14:textId="77777777" w:rsidTr="00DB3F1A">
        <w:trPr>
          <w:trHeight w:val="449"/>
        </w:trPr>
        <w:tc>
          <w:tcPr>
            <w:tcW w:w="1345" w:type="dxa"/>
          </w:tcPr>
          <w:p w14:paraId="623F62C8" w14:textId="77777777" w:rsidR="00DB3F1A" w:rsidRPr="005F25FD" w:rsidRDefault="00DB3F1A" w:rsidP="00DB3F1A">
            <w:pPr>
              <w:rPr>
                <w:rFonts w:cs="Times New Roman"/>
                <w:sz w:val="20"/>
                <w:szCs w:val="20"/>
              </w:rPr>
            </w:pPr>
          </w:p>
          <w:p w14:paraId="34BD75B6" w14:textId="77777777" w:rsidR="00DB3F1A" w:rsidRPr="005F25FD" w:rsidRDefault="00DB3F1A" w:rsidP="00DB3F1A">
            <w:pPr>
              <w:rPr>
                <w:rFonts w:cs="Times New Roman"/>
                <w:sz w:val="20"/>
                <w:szCs w:val="20"/>
              </w:rPr>
            </w:pPr>
            <w:r w:rsidRPr="005F25FD">
              <w:rPr>
                <w:rFonts w:cs="Times New Roman"/>
                <w:sz w:val="20"/>
                <w:szCs w:val="20"/>
              </w:rPr>
              <w:t>Theta</w:t>
            </w:r>
            <w:r>
              <w:rPr>
                <w:rFonts w:cs="Times New Roman"/>
                <w:sz w:val="20"/>
                <w:szCs w:val="20"/>
              </w:rPr>
              <w:t>(logPR)</w:t>
            </w:r>
          </w:p>
          <w:p w14:paraId="6359A5E6" w14:textId="77777777" w:rsidR="00DB3F1A" w:rsidRPr="005F25FD" w:rsidRDefault="00DB3F1A" w:rsidP="00DB3F1A">
            <w:pPr>
              <w:rPr>
                <w:rFonts w:cs="Times New Roman"/>
                <w:sz w:val="20"/>
                <w:szCs w:val="20"/>
              </w:rPr>
            </w:pPr>
          </w:p>
        </w:tc>
        <w:tc>
          <w:tcPr>
            <w:tcW w:w="1620" w:type="dxa"/>
          </w:tcPr>
          <w:p w14:paraId="013E6025" w14:textId="77777777" w:rsidR="00DB3F1A" w:rsidRPr="005F25FD" w:rsidRDefault="00DB3F1A" w:rsidP="00DB3F1A">
            <w:pPr>
              <w:jc w:val="center"/>
              <w:rPr>
                <w:rFonts w:cs="Times New Roman"/>
                <w:sz w:val="20"/>
                <w:szCs w:val="20"/>
              </w:rPr>
            </w:pPr>
          </w:p>
          <w:p w14:paraId="50FB1B05" w14:textId="77777777" w:rsidR="00DB3F1A" w:rsidRPr="005F25FD" w:rsidRDefault="00DB3F1A" w:rsidP="00DB3F1A">
            <w:pPr>
              <w:jc w:val="center"/>
              <w:rPr>
                <w:rFonts w:cs="Times New Roman"/>
                <w:sz w:val="20"/>
                <w:szCs w:val="20"/>
              </w:rPr>
            </w:pPr>
            <w:r>
              <w:rPr>
                <w:rFonts w:cs="Times New Roman"/>
                <w:sz w:val="20"/>
                <w:szCs w:val="20"/>
              </w:rPr>
              <w:t>0·36</w:t>
            </w:r>
          </w:p>
        </w:tc>
        <w:tc>
          <w:tcPr>
            <w:tcW w:w="1530" w:type="dxa"/>
          </w:tcPr>
          <w:p w14:paraId="4C4875C5" w14:textId="77777777" w:rsidR="00DB3F1A" w:rsidRPr="005F25FD" w:rsidRDefault="00DB3F1A" w:rsidP="00DB3F1A">
            <w:pPr>
              <w:jc w:val="center"/>
              <w:rPr>
                <w:rFonts w:cs="Times New Roman"/>
                <w:sz w:val="20"/>
                <w:szCs w:val="20"/>
              </w:rPr>
            </w:pPr>
          </w:p>
          <w:p w14:paraId="12DADB8A" w14:textId="77777777" w:rsidR="00DB3F1A" w:rsidRPr="005F25FD" w:rsidRDefault="00DB3F1A" w:rsidP="00DB3F1A">
            <w:pPr>
              <w:jc w:val="center"/>
              <w:rPr>
                <w:rFonts w:cs="Times New Roman"/>
                <w:sz w:val="20"/>
                <w:szCs w:val="20"/>
              </w:rPr>
            </w:pPr>
            <w:r>
              <w:rPr>
                <w:rFonts w:cs="Times New Roman"/>
                <w:sz w:val="20"/>
                <w:szCs w:val="20"/>
              </w:rPr>
              <w:t>-0·11</w:t>
            </w:r>
          </w:p>
        </w:tc>
        <w:tc>
          <w:tcPr>
            <w:tcW w:w="1558" w:type="dxa"/>
          </w:tcPr>
          <w:p w14:paraId="7124EFDB" w14:textId="77777777" w:rsidR="00DB3F1A" w:rsidRPr="005F25FD" w:rsidRDefault="00DB3F1A" w:rsidP="00DB3F1A">
            <w:pPr>
              <w:jc w:val="center"/>
              <w:rPr>
                <w:rFonts w:cs="Times New Roman"/>
                <w:sz w:val="20"/>
                <w:szCs w:val="20"/>
              </w:rPr>
            </w:pPr>
          </w:p>
          <w:p w14:paraId="3112A3A3" w14:textId="77777777" w:rsidR="00DB3F1A" w:rsidRPr="005F25FD" w:rsidRDefault="00DB3F1A" w:rsidP="00DB3F1A">
            <w:pPr>
              <w:jc w:val="center"/>
              <w:rPr>
                <w:rFonts w:cs="Times New Roman"/>
                <w:sz w:val="20"/>
                <w:szCs w:val="20"/>
              </w:rPr>
            </w:pPr>
            <w:r>
              <w:rPr>
                <w:rFonts w:cs="Times New Roman"/>
                <w:sz w:val="20"/>
                <w:szCs w:val="20"/>
              </w:rPr>
              <w:t>0·015</w:t>
            </w:r>
          </w:p>
        </w:tc>
        <w:tc>
          <w:tcPr>
            <w:tcW w:w="1527" w:type="dxa"/>
          </w:tcPr>
          <w:p w14:paraId="40F3839C" w14:textId="77777777" w:rsidR="00DB3F1A" w:rsidRPr="005F25FD" w:rsidRDefault="00DB3F1A" w:rsidP="00DB3F1A">
            <w:pPr>
              <w:jc w:val="center"/>
              <w:rPr>
                <w:rFonts w:cs="Times New Roman"/>
                <w:sz w:val="20"/>
                <w:szCs w:val="20"/>
              </w:rPr>
            </w:pPr>
          </w:p>
          <w:p w14:paraId="2731C747" w14:textId="590CD9C0" w:rsidR="00DB3F1A" w:rsidRPr="005F25FD" w:rsidRDefault="00DB3F1A" w:rsidP="00DB3F1A">
            <w:pPr>
              <w:jc w:val="center"/>
              <w:rPr>
                <w:rFonts w:cs="Times New Roman"/>
                <w:sz w:val="20"/>
                <w:szCs w:val="20"/>
              </w:rPr>
            </w:pPr>
            <w:r>
              <w:rPr>
                <w:rFonts w:cs="Times New Roman"/>
                <w:sz w:val="20"/>
                <w:szCs w:val="20"/>
              </w:rPr>
              <w:t>0</w:t>
            </w:r>
            <w:r w:rsidRPr="005F25FD">
              <w:rPr>
                <w:rFonts w:cs="Times New Roman"/>
                <w:sz w:val="20"/>
                <w:szCs w:val="20"/>
              </w:rPr>
              <w:t>·</w:t>
            </w:r>
            <w:r>
              <w:rPr>
                <w:rFonts w:cs="Times New Roman"/>
                <w:sz w:val="20"/>
                <w:szCs w:val="20"/>
              </w:rPr>
              <w:t>20</w:t>
            </w:r>
          </w:p>
        </w:tc>
        <w:tc>
          <w:tcPr>
            <w:tcW w:w="1527" w:type="dxa"/>
          </w:tcPr>
          <w:p w14:paraId="331C8074" w14:textId="40D785B8" w:rsidR="00DB3F1A" w:rsidRPr="005F25FD" w:rsidRDefault="00DB3F1A" w:rsidP="00DB3F1A">
            <w:pPr>
              <w:jc w:val="center"/>
              <w:rPr>
                <w:rFonts w:cs="Times New Roman"/>
                <w:sz w:val="20"/>
                <w:szCs w:val="20"/>
              </w:rPr>
            </w:pPr>
          </w:p>
          <w:p w14:paraId="6778AC9E" w14:textId="77777777" w:rsidR="00DB3F1A" w:rsidRPr="005F25FD" w:rsidRDefault="00DB3F1A" w:rsidP="00DB3F1A">
            <w:pPr>
              <w:jc w:val="center"/>
              <w:rPr>
                <w:rFonts w:cs="Times New Roman"/>
                <w:sz w:val="20"/>
                <w:szCs w:val="20"/>
              </w:rPr>
            </w:pPr>
            <w:r w:rsidRPr="005F25FD">
              <w:rPr>
                <w:rFonts w:cs="Times New Roman"/>
                <w:sz w:val="20"/>
                <w:szCs w:val="20"/>
              </w:rPr>
              <w:t>-</w:t>
            </w:r>
            <w:r>
              <w:rPr>
                <w:rFonts w:cs="Times New Roman"/>
                <w:sz w:val="20"/>
                <w:szCs w:val="20"/>
              </w:rPr>
              <w:t>0·47</w:t>
            </w:r>
          </w:p>
        </w:tc>
      </w:tr>
      <w:tr w:rsidR="00DB3F1A" w:rsidRPr="005F25FD" w14:paraId="6D6A3CD1" w14:textId="77777777" w:rsidTr="00DB3F1A">
        <w:trPr>
          <w:trHeight w:val="386"/>
        </w:trPr>
        <w:tc>
          <w:tcPr>
            <w:tcW w:w="1345" w:type="dxa"/>
          </w:tcPr>
          <w:p w14:paraId="639B4CF8" w14:textId="77777777" w:rsidR="00DB3F1A" w:rsidRPr="005F25FD" w:rsidRDefault="00DB3F1A" w:rsidP="00DB3F1A">
            <w:pPr>
              <w:rPr>
                <w:rFonts w:cs="Times New Roman"/>
                <w:sz w:val="20"/>
                <w:szCs w:val="20"/>
              </w:rPr>
            </w:pPr>
          </w:p>
          <w:p w14:paraId="57E4BC8E" w14:textId="77777777" w:rsidR="00DB3F1A" w:rsidRPr="005F25FD" w:rsidRDefault="00DB3F1A" w:rsidP="00DB3F1A">
            <w:pPr>
              <w:rPr>
                <w:rFonts w:cs="Times New Roman"/>
                <w:sz w:val="20"/>
                <w:szCs w:val="20"/>
              </w:rPr>
            </w:pPr>
            <w:r w:rsidRPr="005F25FD">
              <w:rPr>
                <w:rFonts w:cs="Times New Roman"/>
                <w:sz w:val="20"/>
                <w:szCs w:val="20"/>
              </w:rPr>
              <w:t>95% CI</w:t>
            </w:r>
          </w:p>
          <w:p w14:paraId="7D227417" w14:textId="77777777" w:rsidR="00DB3F1A" w:rsidRPr="005F25FD" w:rsidRDefault="00DB3F1A" w:rsidP="00DB3F1A">
            <w:pPr>
              <w:rPr>
                <w:rFonts w:cs="Times New Roman"/>
                <w:sz w:val="20"/>
                <w:szCs w:val="20"/>
              </w:rPr>
            </w:pPr>
          </w:p>
        </w:tc>
        <w:tc>
          <w:tcPr>
            <w:tcW w:w="1620" w:type="dxa"/>
          </w:tcPr>
          <w:p w14:paraId="2DCC94C3" w14:textId="77777777" w:rsidR="00DB3F1A" w:rsidRPr="005F25FD" w:rsidRDefault="00DB3F1A" w:rsidP="00DB3F1A">
            <w:pPr>
              <w:jc w:val="center"/>
              <w:rPr>
                <w:rFonts w:cs="Times New Roman"/>
                <w:sz w:val="20"/>
                <w:szCs w:val="20"/>
              </w:rPr>
            </w:pPr>
          </w:p>
          <w:p w14:paraId="1C73C0CD" w14:textId="77777777" w:rsidR="00DB3F1A" w:rsidRPr="005F25FD" w:rsidRDefault="00DB3F1A" w:rsidP="00DB3F1A">
            <w:pPr>
              <w:jc w:val="center"/>
              <w:rPr>
                <w:rFonts w:cs="Times New Roman"/>
                <w:sz w:val="20"/>
                <w:szCs w:val="20"/>
              </w:rPr>
            </w:pPr>
            <w:r>
              <w:rPr>
                <w:rFonts w:cs="Times New Roman"/>
                <w:sz w:val="20"/>
                <w:szCs w:val="20"/>
              </w:rPr>
              <w:t>[0·25;0·4</w:t>
            </w:r>
            <w:r w:rsidRPr="005F25FD">
              <w:rPr>
                <w:rFonts w:cs="Times New Roman"/>
                <w:sz w:val="20"/>
                <w:szCs w:val="20"/>
              </w:rPr>
              <w:t>8]</w:t>
            </w:r>
          </w:p>
        </w:tc>
        <w:tc>
          <w:tcPr>
            <w:tcW w:w="1530" w:type="dxa"/>
          </w:tcPr>
          <w:p w14:paraId="1FB848A6" w14:textId="77777777" w:rsidR="00DB3F1A" w:rsidRPr="005F25FD" w:rsidRDefault="00DB3F1A" w:rsidP="00DB3F1A">
            <w:pPr>
              <w:jc w:val="center"/>
              <w:rPr>
                <w:rFonts w:cs="Times New Roman"/>
                <w:sz w:val="20"/>
                <w:szCs w:val="20"/>
              </w:rPr>
            </w:pPr>
          </w:p>
          <w:p w14:paraId="7BC7C96A" w14:textId="77777777" w:rsidR="00DB3F1A" w:rsidRPr="005F25FD" w:rsidRDefault="00DB3F1A" w:rsidP="00DB3F1A">
            <w:pPr>
              <w:jc w:val="center"/>
              <w:rPr>
                <w:rFonts w:cs="Times New Roman"/>
                <w:sz w:val="20"/>
                <w:szCs w:val="20"/>
              </w:rPr>
            </w:pPr>
            <w:r>
              <w:rPr>
                <w:rFonts w:cs="Times New Roman"/>
                <w:sz w:val="20"/>
                <w:szCs w:val="20"/>
              </w:rPr>
              <w:t>[-0·21;-0</w:t>
            </w:r>
            <w:r w:rsidRPr="005F25FD">
              <w:rPr>
                <w:rFonts w:cs="Times New Roman"/>
                <w:sz w:val="20"/>
                <w:szCs w:val="20"/>
              </w:rPr>
              <w:t>·</w:t>
            </w:r>
            <w:r>
              <w:rPr>
                <w:rFonts w:cs="Times New Roman"/>
                <w:sz w:val="20"/>
                <w:szCs w:val="20"/>
              </w:rPr>
              <w:t>01</w:t>
            </w:r>
            <w:r w:rsidRPr="005F25FD">
              <w:rPr>
                <w:rFonts w:cs="Times New Roman"/>
                <w:sz w:val="20"/>
                <w:szCs w:val="20"/>
              </w:rPr>
              <w:t>]</w:t>
            </w:r>
          </w:p>
        </w:tc>
        <w:tc>
          <w:tcPr>
            <w:tcW w:w="1558" w:type="dxa"/>
          </w:tcPr>
          <w:p w14:paraId="3A86E1CB" w14:textId="77777777" w:rsidR="00DB3F1A" w:rsidRPr="005F25FD" w:rsidRDefault="00DB3F1A" w:rsidP="00DB3F1A">
            <w:pPr>
              <w:jc w:val="center"/>
              <w:rPr>
                <w:rFonts w:cs="Times New Roman"/>
                <w:sz w:val="20"/>
                <w:szCs w:val="20"/>
              </w:rPr>
            </w:pPr>
          </w:p>
          <w:p w14:paraId="6390ED01" w14:textId="77777777" w:rsidR="00DB3F1A" w:rsidRPr="005F25FD" w:rsidRDefault="00DB3F1A" w:rsidP="00DB3F1A">
            <w:pPr>
              <w:jc w:val="center"/>
              <w:rPr>
                <w:rFonts w:cs="Times New Roman"/>
                <w:sz w:val="20"/>
                <w:szCs w:val="20"/>
              </w:rPr>
            </w:pPr>
            <w:r>
              <w:rPr>
                <w:rFonts w:cs="Times New Roman"/>
                <w:sz w:val="20"/>
                <w:szCs w:val="20"/>
              </w:rPr>
              <w:t>[-0</w:t>
            </w:r>
            <w:r w:rsidRPr="005F25FD">
              <w:rPr>
                <w:rFonts w:cs="Times New Roman"/>
                <w:sz w:val="20"/>
                <w:szCs w:val="20"/>
              </w:rPr>
              <w:t>·0</w:t>
            </w:r>
            <w:r>
              <w:rPr>
                <w:rFonts w:cs="Times New Roman"/>
                <w:sz w:val="20"/>
                <w:szCs w:val="20"/>
              </w:rPr>
              <w:t>6</w:t>
            </w:r>
            <w:r w:rsidRPr="005F25FD">
              <w:rPr>
                <w:rFonts w:cs="Times New Roman"/>
                <w:sz w:val="20"/>
                <w:szCs w:val="20"/>
              </w:rPr>
              <w:t>;</w:t>
            </w:r>
            <w:r>
              <w:rPr>
                <w:rFonts w:cs="Times New Roman"/>
                <w:sz w:val="20"/>
                <w:szCs w:val="20"/>
              </w:rPr>
              <w:t>0·89</w:t>
            </w:r>
            <w:r w:rsidRPr="005F25FD">
              <w:rPr>
                <w:rFonts w:cs="Times New Roman"/>
                <w:sz w:val="20"/>
                <w:szCs w:val="20"/>
              </w:rPr>
              <w:t>]</w:t>
            </w:r>
          </w:p>
        </w:tc>
        <w:tc>
          <w:tcPr>
            <w:tcW w:w="1527" w:type="dxa"/>
          </w:tcPr>
          <w:p w14:paraId="5D0A9209" w14:textId="77777777" w:rsidR="00DB3F1A" w:rsidRPr="005F25FD" w:rsidRDefault="00DB3F1A" w:rsidP="00DB3F1A">
            <w:pPr>
              <w:jc w:val="center"/>
              <w:rPr>
                <w:rFonts w:cs="Times New Roman"/>
                <w:sz w:val="20"/>
                <w:szCs w:val="20"/>
              </w:rPr>
            </w:pPr>
          </w:p>
          <w:p w14:paraId="68B2A047" w14:textId="799143B3" w:rsidR="00DB3F1A" w:rsidRPr="005F25FD" w:rsidRDefault="00DB3F1A" w:rsidP="00DB3F1A">
            <w:pPr>
              <w:jc w:val="center"/>
              <w:rPr>
                <w:rFonts w:cs="Times New Roman"/>
                <w:sz w:val="20"/>
                <w:szCs w:val="20"/>
              </w:rPr>
            </w:pPr>
            <w:r>
              <w:rPr>
                <w:rFonts w:cs="Times New Roman"/>
                <w:sz w:val="20"/>
                <w:szCs w:val="20"/>
              </w:rPr>
              <w:t>[0·04;0·36</w:t>
            </w:r>
            <w:r w:rsidRPr="005F25FD">
              <w:rPr>
                <w:rFonts w:cs="Times New Roman"/>
                <w:sz w:val="20"/>
                <w:szCs w:val="20"/>
              </w:rPr>
              <w:t>]</w:t>
            </w:r>
          </w:p>
        </w:tc>
        <w:tc>
          <w:tcPr>
            <w:tcW w:w="1527" w:type="dxa"/>
          </w:tcPr>
          <w:p w14:paraId="49E12B69" w14:textId="3BB6A3B1" w:rsidR="00DB3F1A" w:rsidRPr="005F25FD" w:rsidRDefault="00DB3F1A" w:rsidP="00DB3F1A">
            <w:pPr>
              <w:jc w:val="center"/>
              <w:rPr>
                <w:rFonts w:cs="Times New Roman"/>
                <w:sz w:val="20"/>
                <w:szCs w:val="20"/>
              </w:rPr>
            </w:pPr>
          </w:p>
          <w:p w14:paraId="5E4B3222" w14:textId="3C9E3132" w:rsidR="00DB3F1A" w:rsidRPr="005F25FD" w:rsidRDefault="00DB3F1A" w:rsidP="00DB3F1A">
            <w:pPr>
              <w:jc w:val="center"/>
              <w:rPr>
                <w:rFonts w:cs="Times New Roman"/>
                <w:sz w:val="20"/>
                <w:szCs w:val="20"/>
              </w:rPr>
            </w:pPr>
            <w:r>
              <w:rPr>
                <w:rFonts w:cs="Times New Roman"/>
                <w:sz w:val="20"/>
                <w:szCs w:val="20"/>
              </w:rPr>
              <w:t>[-</w:t>
            </w:r>
            <w:r w:rsidR="00426D3C">
              <w:rPr>
                <w:rFonts w:cs="Times New Roman"/>
                <w:sz w:val="20"/>
                <w:szCs w:val="20"/>
              </w:rPr>
              <w:t>0</w:t>
            </w:r>
            <w:r>
              <w:rPr>
                <w:rFonts w:cs="Times New Roman"/>
                <w:sz w:val="20"/>
                <w:szCs w:val="20"/>
              </w:rPr>
              <w:t>·74;-</w:t>
            </w:r>
            <w:r w:rsidR="00426D3C">
              <w:rPr>
                <w:rFonts w:cs="Times New Roman"/>
                <w:sz w:val="20"/>
                <w:szCs w:val="20"/>
              </w:rPr>
              <w:t>0</w:t>
            </w:r>
            <w:r>
              <w:rPr>
                <w:rFonts w:cs="Times New Roman"/>
                <w:sz w:val="20"/>
                <w:szCs w:val="20"/>
              </w:rPr>
              <w:t>·20</w:t>
            </w:r>
            <w:r w:rsidRPr="005F25FD">
              <w:rPr>
                <w:rFonts w:cs="Times New Roman"/>
                <w:sz w:val="20"/>
                <w:szCs w:val="20"/>
              </w:rPr>
              <w:t>]</w:t>
            </w:r>
          </w:p>
        </w:tc>
      </w:tr>
      <w:tr w:rsidR="00DB3F1A" w:rsidRPr="005F25FD" w14:paraId="515649F9" w14:textId="77777777" w:rsidTr="00DB3F1A">
        <w:trPr>
          <w:trHeight w:val="512"/>
        </w:trPr>
        <w:tc>
          <w:tcPr>
            <w:tcW w:w="1345" w:type="dxa"/>
          </w:tcPr>
          <w:p w14:paraId="1FABFC90" w14:textId="77777777" w:rsidR="00DB3F1A" w:rsidRPr="005F25FD" w:rsidRDefault="00DB3F1A" w:rsidP="00DB3F1A">
            <w:pPr>
              <w:rPr>
                <w:rFonts w:cs="Times New Roman"/>
                <w:sz w:val="20"/>
                <w:szCs w:val="20"/>
              </w:rPr>
            </w:pPr>
            <w:r w:rsidRPr="005F25FD">
              <w:rPr>
                <w:rFonts w:cs="Times New Roman"/>
                <w:sz w:val="20"/>
                <w:szCs w:val="20"/>
              </w:rPr>
              <w:t>Z</w:t>
            </w:r>
          </w:p>
          <w:p w14:paraId="2404E3AD" w14:textId="77777777" w:rsidR="00DB3F1A" w:rsidRPr="005F25FD" w:rsidRDefault="00DB3F1A" w:rsidP="00DB3F1A">
            <w:pPr>
              <w:rPr>
                <w:rFonts w:cs="Times New Roman"/>
                <w:sz w:val="20"/>
                <w:szCs w:val="20"/>
              </w:rPr>
            </w:pPr>
          </w:p>
          <w:p w14:paraId="6A9F22A3" w14:textId="77777777" w:rsidR="00DB3F1A" w:rsidRPr="005F25FD" w:rsidRDefault="00DB3F1A" w:rsidP="00DB3F1A">
            <w:pPr>
              <w:rPr>
                <w:rFonts w:cs="Times New Roman"/>
                <w:sz w:val="20"/>
                <w:szCs w:val="20"/>
              </w:rPr>
            </w:pPr>
            <w:r w:rsidRPr="005F25FD">
              <w:rPr>
                <w:rFonts w:cs="Times New Roman"/>
                <w:sz w:val="20"/>
                <w:szCs w:val="20"/>
              </w:rPr>
              <w:t>Prob&gt;</w:t>
            </w:r>
          </w:p>
          <w:p w14:paraId="7600A94B" w14:textId="77777777" w:rsidR="00DB3F1A" w:rsidRPr="005F25FD" w:rsidRDefault="00DB3F1A" w:rsidP="00DB3F1A">
            <w:pPr>
              <w:rPr>
                <w:rFonts w:cs="Times New Roman"/>
                <w:sz w:val="20"/>
                <w:szCs w:val="20"/>
              </w:rPr>
            </w:pPr>
          </w:p>
        </w:tc>
        <w:tc>
          <w:tcPr>
            <w:tcW w:w="1620" w:type="dxa"/>
          </w:tcPr>
          <w:p w14:paraId="126B9989" w14:textId="77777777" w:rsidR="00DB3F1A" w:rsidRPr="005F25FD" w:rsidRDefault="00DB3F1A" w:rsidP="00DB3F1A">
            <w:pPr>
              <w:jc w:val="center"/>
              <w:rPr>
                <w:rFonts w:cs="Times New Roman"/>
                <w:sz w:val="20"/>
                <w:szCs w:val="20"/>
              </w:rPr>
            </w:pPr>
            <w:r>
              <w:rPr>
                <w:rFonts w:cs="Times New Roman"/>
                <w:sz w:val="20"/>
                <w:szCs w:val="20"/>
              </w:rPr>
              <w:t>6·27</w:t>
            </w:r>
          </w:p>
          <w:p w14:paraId="44EDD6D7" w14:textId="77777777" w:rsidR="00DB3F1A" w:rsidRPr="005F25FD" w:rsidRDefault="00DB3F1A" w:rsidP="00DB3F1A">
            <w:pPr>
              <w:jc w:val="center"/>
              <w:rPr>
                <w:rFonts w:cs="Times New Roman"/>
                <w:sz w:val="20"/>
                <w:szCs w:val="20"/>
              </w:rPr>
            </w:pPr>
          </w:p>
          <w:p w14:paraId="7357C72D" w14:textId="5F8730FF" w:rsidR="00DB3F1A" w:rsidRPr="005F25FD" w:rsidRDefault="00DB3F1A" w:rsidP="00DB3F1A">
            <w:pPr>
              <w:jc w:val="center"/>
              <w:rPr>
                <w:rFonts w:cs="Times New Roman"/>
                <w:sz w:val="20"/>
                <w:szCs w:val="20"/>
              </w:rPr>
            </w:pPr>
            <w:r>
              <w:rPr>
                <w:rFonts w:cs="Times New Roman"/>
                <w:sz w:val="20"/>
                <w:szCs w:val="20"/>
              </w:rPr>
              <w:t>·0001</w:t>
            </w:r>
          </w:p>
        </w:tc>
        <w:tc>
          <w:tcPr>
            <w:tcW w:w="1530" w:type="dxa"/>
          </w:tcPr>
          <w:p w14:paraId="0980F7B8" w14:textId="77777777" w:rsidR="00DB3F1A" w:rsidRPr="005F25FD" w:rsidRDefault="00DB3F1A" w:rsidP="00DB3F1A">
            <w:pPr>
              <w:jc w:val="center"/>
              <w:rPr>
                <w:rFonts w:cs="Times New Roman"/>
                <w:sz w:val="20"/>
                <w:szCs w:val="20"/>
              </w:rPr>
            </w:pPr>
            <w:r>
              <w:rPr>
                <w:rFonts w:cs="Times New Roman"/>
                <w:sz w:val="20"/>
                <w:szCs w:val="20"/>
              </w:rPr>
              <w:t>-2·20</w:t>
            </w:r>
          </w:p>
          <w:p w14:paraId="33AC16C0" w14:textId="77777777" w:rsidR="00DB3F1A" w:rsidRPr="005F25FD" w:rsidRDefault="00DB3F1A" w:rsidP="00DB3F1A">
            <w:pPr>
              <w:jc w:val="center"/>
              <w:rPr>
                <w:rFonts w:cs="Times New Roman"/>
                <w:sz w:val="20"/>
                <w:szCs w:val="20"/>
              </w:rPr>
            </w:pPr>
          </w:p>
          <w:p w14:paraId="6BF19379" w14:textId="4CF00B2F" w:rsidR="00DB3F1A" w:rsidRPr="005F25FD" w:rsidRDefault="00DB3F1A" w:rsidP="00DB3F1A">
            <w:pPr>
              <w:jc w:val="center"/>
              <w:rPr>
                <w:rFonts w:cs="Times New Roman"/>
                <w:sz w:val="20"/>
                <w:szCs w:val="20"/>
              </w:rPr>
            </w:pPr>
            <w:r>
              <w:rPr>
                <w:rFonts w:cs="Times New Roman"/>
                <w:sz w:val="20"/>
                <w:szCs w:val="20"/>
              </w:rPr>
              <w:t>·0028</w:t>
            </w:r>
          </w:p>
        </w:tc>
        <w:tc>
          <w:tcPr>
            <w:tcW w:w="1558" w:type="dxa"/>
          </w:tcPr>
          <w:p w14:paraId="2DB36CFD" w14:textId="77777777" w:rsidR="00DB3F1A" w:rsidRPr="005F25FD" w:rsidRDefault="00DB3F1A" w:rsidP="00DB3F1A">
            <w:pPr>
              <w:jc w:val="center"/>
              <w:rPr>
                <w:rFonts w:cs="Times New Roman"/>
                <w:sz w:val="20"/>
                <w:szCs w:val="20"/>
              </w:rPr>
            </w:pPr>
            <w:r>
              <w:rPr>
                <w:rFonts w:cs="Times New Roman"/>
                <w:sz w:val="20"/>
                <w:szCs w:val="20"/>
              </w:rPr>
              <w:t>0</w:t>
            </w:r>
            <w:r w:rsidRPr="005F25FD">
              <w:rPr>
                <w:rFonts w:cs="Times New Roman"/>
                <w:sz w:val="20"/>
                <w:szCs w:val="20"/>
              </w:rPr>
              <w:t>·</w:t>
            </w:r>
            <w:r>
              <w:rPr>
                <w:rFonts w:cs="Times New Roman"/>
                <w:sz w:val="20"/>
                <w:szCs w:val="20"/>
              </w:rPr>
              <w:t>40</w:t>
            </w:r>
          </w:p>
          <w:p w14:paraId="5768EC44" w14:textId="77777777" w:rsidR="00DB3F1A" w:rsidRPr="005F25FD" w:rsidRDefault="00DB3F1A" w:rsidP="00DB3F1A">
            <w:pPr>
              <w:jc w:val="center"/>
              <w:rPr>
                <w:rFonts w:cs="Times New Roman"/>
                <w:sz w:val="20"/>
                <w:szCs w:val="20"/>
              </w:rPr>
            </w:pPr>
          </w:p>
          <w:p w14:paraId="6F3CDC0B" w14:textId="3121F42C" w:rsidR="00DB3F1A" w:rsidRPr="005F25FD" w:rsidRDefault="00DB3F1A" w:rsidP="00DB3F1A">
            <w:pPr>
              <w:jc w:val="center"/>
              <w:rPr>
                <w:rFonts w:cs="Times New Roman"/>
                <w:sz w:val="20"/>
                <w:szCs w:val="20"/>
              </w:rPr>
            </w:pPr>
            <w:r>
              <w:rPr>
                <w:rFonts w:cs="Times New Roman"/>
                <w:sz w:val="20"/>
                <w:szCs w:val="20"/>
              </w:rPr>
              <w:t>·6881</w:t>
            </w:r>
          </w:p>
        </w:tc>
        <w:tc>
          <w:tcPr>
            <w:tcW w:w="1527" w:type="dxa"/>
          </w:tcPr>
          <w:p w14:paraId="54DF2176" w14:textId="77777777" w:rsidR="00DB3F1A" w:rsidRPr="005F25FD" w:rsidRDefault="00DB3F1A" w:rsidP="00DB3F1A">
            <w:pPr>
              <w:jc w:val="center"/>
              <w:rPr>
                <w:rFonts w:cs="Times New Roman"/>
                <w:sz w:val="20"/>
                <w:szCs w:val="20"/>
              </w:rPr>
            </w:pPr>
            <w:r>
              <w:rPr>
                <w:rFonts w:cs="Times New Roman"/>
                <w:sz w:val="20"/>
                <w:szCs w:val="20"/>
              </w:rPr>
              <w:t>2·45</w:t>
            </w:r>
          </w:p>
          <w:p w14:paraId="0F139A64" w14:textId="77777777" w:rsidR="00DB3F1A" w:rsidRPr="005F25FD" w:rsidRDefault="00DB3F1A" w:rsidP="00DB3F1A">
            <w:pPr>
              <w:jc w:val="center"/>
              <w:rPr>
                <w:rFonts w:cs="Times New Roman"/>
                <w:sz w:val="20"/>
                <w:szCs w:val="20"/>
              </w:rPr>
            </w:pPr>
          </w:p>
          <w:p w14:paraId="690D42CC" w14:textId="7E169EBA" w:rsidR="00DB3F1A" w:rsidRPr="005F25FD" w:rsidRDefault="00DB3F1A" w:rsidP="00DB3F1A">
            <w:pPr>
              <w:jc w:val="center"/>
              <w:rPr>
                <w:rFonts w:cs="Times New Roman"/>
                <w:sz w:val="20"/>
                <w:szCs w:val="20"/>
              </w:rPr>
            </w:pPr>
            <w:r>
              <w:rPr>
                <w:rFonts w:cs="Times New Roman"/>
                <w:sz w:val="20"/>
                <w:szCs w:val="20"/>
              </w:rPr>
              <w:t>·0143</w:t>
            </w:r>
          </w:p>
        </w:tc>
        <w:tc>
          <w:tcPr>
            <w:tcW w:w="1527" w:type="dxa"/>
          </w:tcPr>
          <w:p w14:paraId="0CD28F0E" w14:textId="27BBC1F9" w:rsidR="00DB3F1A" w:rsidRPr="005F25FD" w:rsidRDefault="00DB3F1A" w:rsidP="00DB3F1A">
            <w:pPr>
              <w:jc w:val="center"/>
              <w:rPr>
                <w:rFonts w:cs="Times New Roman"/>
                <w:sz w:val="20"/>
                <w:szCs w:val="20"/>
              </w:rPr>
            </w:pPr>
            <w:r w:rsidRPr="005F25FD">
              <w:rPr>
                <w:rFonts w:cs="Times New Roman"/>
                <w:sz w:val="20"/>
                <w:szCs w:val="20"/>
              </w:rPr>
              <w:t>-3·44</w:t>
            </w:r>
          </w:p>
          <w:p w14:paraId="04C6C5B6" w14:textId="77777777" w:rsidR="00DB3F1A" w:rsidRPr="005F25FD" w:rsidRDefault="00DB3F1A" w:rsidP="00DB3F1A">
            <w:pPr>
              <w:jc w:val="center"/>
              <w:rPr>
                <w:rFonts w:cs="Times New Roman"/>
                <w:sz w:val="20"/>
                <w:szCs w:val="20"/>
              </w:rPr>
            </w:pPr>
          </w:p>
          <w:p w14:paraId="589B7E61" w14:textId="77777777" w:rsidR="00DB3F1A" w:rsidRPr="005F25FD" w:rsidRDefault="00DB3F1A" w:rsidP="00DB3F1A">
            <w:pPr>
              <w:jc w:val="center"/>
              <w:rPr>
                <w:rFonts w:cs="Times New Roman"/>
                <w:sz w:val="20"/>
                <w:szCs w:val="20"/>
              </w:rPr>
            </w:pPr>
            <w:r w:rsidRPr="005F25FD">
              <w:rPr>
                <w:rFonts w:cs="Times New Roman"/>
                <w:sz w:val="20"/>
                <w:szCs w:val="20"/>
              </w:rPr>
              <w:t>·0006</w:t>
            </w:r>
          </w:p>
          <w:p w14:paraId="604C2FF8" w14:textId="77777777" w:rsidR="00DB3F1A" w:rsidRPr="005F25FD" w:rsidRDefault="00DB3F1A" w:rsidP="00DB3F1A">
            <w:pPr>
              <w:jc w:val="center"/>
              <w:rPr>
                <w:rFonts w:cs="Times New Roman"/>
                <w:sz w:val="20"/>
                <w:szCs w:val="20"/>
              </w:rPr>
            </w:pPr>
          </w:p>
        </w:tc>
      </w:tr>
      <w:tr w:rsidR="00DB3F1A" w:rsidRPr="005F25FD" w14:paraId="7225B821" w14:textId="77777777" w:rsidTr="00DB3F1A">
        <w:trPr>
          <w:trHeight w:val="530"/>
        </w:trPr>
        <w:tc>
          <w:tcPr>
            <w:tcW w:w="1345" w:type="dxa"/>
          </w:tcPr>
          <w:p w14:paraId="7660B7E9" w14:textId="77777777" w:rsidR="00DB3F1A" w:rsidRPr="005F25FD" w:rsidRDefault="00DB3F1A" w:rsidP="00DB3F1A">
            <w:pPr>
              <w:rPr>
                <w:rFonts w:cs="Times New Roman"/>
                <w:sz w:val="20"/>
                <w:szCs w:val="20"/>
              </w:rPr>
            </w:pPr>
          </w:p>
          <w:p w14:paraId="777C5968" w14:textId="77777777" w:rsidR="00DB3F1A" w:rsidRPr="005F25FD" w:rsidRDefault="00DB3F1A" w:rsidP="00DB3F1A">
            <w:pPr>
              <w:rPr>
                <w:rFonts w:cs="Times New Roman"/>
                <w:sz w:val="20"/>
                <w:szCs w:val="20"/>
                <w:vertAlign w:val="superscript"/>
              </w:rPr>
            </w:pPr>
            <w:r w:rsidRPr="005F25FD">
              <w:rPr>
                <w:rFonts w:cs="Times New Roman"/>
                <w:sz w:val="20"/>
                <w:szCs w:val="20"/>
              </w:rPr>
              <w:t>I</w:t>
            </w:r>
            <w:r w:rsidRPr="005F25FD">
              <w:rPr>
                <w:rFonts w:cs="Times New Roman"/>
                <w:sz w:val="20"/>
                <w:szCs w:val="20"/>
                <w:vertAlign w:val="superscript"/>
              </w:rPr>
              <w:t>2</w:t>
            </w:r>
          </w:p>
          <w:p w14:paraId="787EDD0B" w14:textId="77777777" w:rsidR="00DB3F1A" w:rsidRPr="005F25FD" w:rsidRDefault="00DB3F1A" w:rsidP="00DB3F1A">
            <w:pPr>
              <w:rPr>
                <w:rFonts w:cs="Times New Roman"/>
                <w:sz w:val="20"/>
                <w:szCs w:val="20"/>
                <w:vertAlign w:val="superscript"/>
              </w:rPr>
            </w:pPr>
          </w:p>
        </w:tc>
        <w:tc>
          <w:tcPr>
            <w:tcW w:w="1620" w:type="dxa"/>
          </w:tcPr>
          <w:p w14:paraId="35F2EF59" w14:textId="77777777" w:rsidR="00DB3F1A" w:rsidRPr="005F25FD" w:rsidRDefault="00DB3F1A" w:rsidP="00DB3F1A">
            <w:pPr>
              <w:jc w:val="center"/>
              <w:rPr>
                <w:rFonts w:cs="Times New Roman"/>
                <w:sz w:val="20"/>
                <w:szCs w:val="20"/>
              </w:rPr>
            </w:pPr>
          </w:p>
          <w:p w14:paraId="43D50904" w14:textId="77777777" w:rsidR="00DB3F1A" w:rsidRPr="005F25FD" w:rsidRDefault="00DB3F1A" w:rsidP="00DB3F1A">
            <w:pPr>
              <w:jc w:val="center"/>
              <w:rPr>
                <w:rFonts w:cs="Times New Roman"/>
                <w:sz w:val="20"/>
                <w:szCs w:val="20"/>
              </w:rPr>
            </w:pPr>
            <w:r>
              <w:rPr>
                <w:rFonts w:cs="Times New Roman"/>
                <w:sz w:val="20"/>
                <w:szCs w:val="20"/>
              </w:rPr>
              <w:t>97</w:t>
            </w:r>
            <w:r w:rsidRPr="005F25FD">
              <w:rPr>
                <w:rFonts w:cs="Times New Roman"/>
                <w:sz w:val="20"/>
                <w:szCs w:val="20"/>
              </w:rPr>
              <w:t>·</w:t>
            </w:r>
            <w:r>
              <w:rPr>
                <w:rFonts w:cs="Times New Roman"/>
                <w:sz w:val="20"/>
                <w:szCs w:val="20"/>
              </w:rPr>
              <w:t>6%</w:t>
            </w:r>
          </w:p>
        </w:tc>
        <w:tc>
          <w:tcPr>
            <w:tcW w:w="1530" w:type="dxa"/>
          </w:tcPr>
          <w:p w14:paraId="5EC7B691" w14:textId="77777777" w:rsidR="00DB3F1A" w:rsidRPr="005F25FD" w:rsidRDefault="00DB3F1A" w:rsidP="00DB3F1A">
            <w:pPr>
              <w:jc w:val="center"/>
              <w:rPr>
                <w:rFonts w:cs="Times New Roman"/>
                <w:sz w:val="20"/>
                <w:szCs w:val="20"/>
              </w:rPr>
            </w:pPr>
          </w:p>
          <w:p w14:paraId="2EB3C9E5" w14:textId="77777777" w:rsidR="00DB3F1A" w:rsidRPr="005F25FD" w:rsidRDefault="00DB3F1A" w:rsidP="00DB3F1A">
            <w:pPr>
              <w:jc w:val="center"/>
              <w:rPr>
                <w:rFonts w:cs="Times New Roman"/>
                <w:sz w:val="20"/>
                <w:szCs w:val="20"/>
              </w:rPr>
            </w:pPr>
            <w:r w:rsidRPr="005F25FD">
              <w:rPr>
                <w:rFonts w:cs="Times New Roman"/>
                <w:sz w:val="20"/>
                <w:szCs w:val="20"/>
              </w:rPr>
              <w:t>99·</w:t>
            </w:r>
            <w:r>
              <w:rPr>
                <w:rFonts w:cs="Times New Roman"/>
                <w:sz w:val="20"/>
                <w:szCs w:val="20"/>
              </w:rPr>
              <w:t>8%</w:t>
            </w:r>
          </w:p>
        </w:tc>
        <w:tc>
          <w:tcPr>
            <w:tcW w:w="1558" w:type="dxa"/>
          </w:tcPr>
          <w:p w14:paraId="42551B47" w14:textId="77777777" w:rsidR="00DB3F1A" w:rsidRPr="005F25FD" w:rsidRDefault="00DB3F1A" w:rsidP="00DB3F1A">
            <w:pPr>
              <w:jc w:val="center"/>
              <w:rPr>
                <w:rFonts w:cs="Times New Roman"/>
                <w:sz w:val="20"/>
                <w:szCs w:val="20"/>
              </w:rPr>
            </w:pPr>
          </w:p>
          <w:p w14:paraId="56043866" w14:textId="77777777" w:rsidR="00DB3F1A" w:rsidRPr="005F25FD" w:rsidRDefault="00DB3F1A" w:rsidP="00DB3F1A">
            <w:pPr>
              <w:jc w:val="center"/>
              <w:rPr>
                <w:rFonts w:cs="Times New Roman"/>
                <w:sz w:val="20"/>
                <w:szCs w:val="20"/>
              </w:rPr>
            </w:pPr>
            <w:r w:rsidRPr="005F25FD">
              <w:rPr>
                <w:rFonts w:cs="Times New Roman"/>
                <w:sz w:val="20"/>
                <w:szCs w:val="20"/>
              </w:rPr>
              <w:t>96</w:t>
            </w:r>
            <w:r>
              <w:rPr>
                <w:rFonts w:cs="Times New Roman"/>
                <w:sz w:val="20"/>
                <w:szCs w:val="20"/>
              </w:rPr>
              <w:t>%</w:t>
            </w:r>
          </w:p>
        </w:tc>
        <w:tc>
          <w:tcPr>
            <w:tcW w:w="1527" w:type="dxa"/>
          </w:tcPr>
          <w:p w14:paraId="44D452CF" w14:textId="77777777" w:rsidR="00DB3F1A" w:rsidRPr="005F25FD" w:rsidRDefault="00DB3F1A" w:rsidP="00DB3F1A">
            <w:pPr>
              <w:jc w:val="center"/>
              <w:rPr>
                <w:rFonts w:cs="Times New Roman"/>
                <w:sz w:val="20"/>
                <w:szCs w:val="20"/>
              </w:rPr>
            </w:pPr>
          </w:p>
          <w:p w14:paraId="7417D21A" w14:textId="2079B82D" w:rsidR="00DB3F1A" w:rsidRPr="005F25FD" w:rsidRDefault="00DB3F1A" w:rsidP="00DB3F1A">
            <w:pPr>
              <w:jc w:val="center"/>
              <w:rPr>
                <w:rFonts w:cs="Times New Roman"/>
                <w:sz w:val="20"/>
                <w:szCs w:val="20"/>
              </w:rPr>
            </w:pPr>
            <w:r>
              <w:rPr>
                <w:rFonts w:cs="Times New Roman"/>
                <w:sz w:val="20"/>
                <w:szCs w:val="20"/>
              </w:rPr>
              <w:t>40</w:t>
            </w:r>
            <w:r w:rsidRPr="005F25FD">
              <w:rPr>
                <w:rFonts w:cs="Times New Roman"/>
                <w:sz w:val="20"/>
                <w:szCs w:val="20"/>
              </w:rPr>
              <w:t>·</w:t>
            </w:r>
            <w:r>
              <w:rPr>
                <w:rFonts w:cs="Times New Roman"/>
                <w:sz w:val="20"/>
                <w:szCs w:val="20"/>
              </w:rPr>
              <w:t>3%</w:t>
            </w:r>
          </w:p>
        </w:tc>
        <w:tc>
          <w:tcPr>
            <w:tcW w:w="1527" w:type="dxa"/>
          </w:tcPr>
          <w:p w14:paraId="7AF49770" w14:textId="3CC8880B" w:rsidR="00DB3F1A" w:rsidRPr="005F25FD" w:rsidRDefault="00DB3F1A" w:rsidP="00DB3F1A">
            <w:pPr>
              <w:jc w:val="center"/>
              <w:rPr>
                <w:rFonts w:cs="Times New Roman"/>
                <w:sz w:val="20"/>
                <w:szCs w:val="20"/>
              </w:rPr>
            </w:pPr>
          </w:p>
          <w:p w14:paraId="1462A398" w14:textId="77777777" w:rsidR="00DB3F1A" w:rsidRPr="005F25FD" w:rsidRDefault="00DB3F1A" w:rsidP="00DB3F1A">
            <w:pPr>
              <w:jc w:val="center"/>
              <w:rPr>
                <w:rFonts w:cs="Times New Roman"/>
                <w:sz w:val="20"/>
                <w:szCs w:val="20"/>
              </w:rPr>
            </w:pPr>
            <w:r w:rsidRPr="005F25FD">
              <w:rPr>
                <w:rFonts w:cs="Times New Roman"/>
                <w:sz w:val="20"/>
                <w:szCs w:val="20"/>
              </w:rPr>
              <w:t>91</w:t>
            </w:r>
            <w:r>
              <w:rPr>
                <w:rFonts w:cs="Times New Roman"/>
                <w:sz w:val="20"/>
                <w:szCs w:val="20"/>
              </w:rPr>
              <w:t>%</w:t>
            </w:r>
          </w:p>
        </w:tc>
      </w:tr>
      <w:tr w:rsidR="00DB3F1A" w:rsidRPr="005F25FD" w14:paraId="02F359A8" w14:textId="77777777" w:rsidTr="00DB3F1A">
        <w:trPr>
          <w:trHeight w:val="1016"/>
        </w:trPr>
        <w:tc>
          <w:tcPr>
            <w:tcW w:w="1345" w:type="dxa"/>
          </w:tcPr>
          <w:p w14:paraId="2C15CA91" w14:textId="77777777" w:rsidR="00DB3F1A" w:rsidRPr="005F25FD" w:rsidRDefault="00DB3F1A" w:rsidP="00DB3F1A">
            <w:pPr>
              <w:rPr>
                <w:rFonts w:eastAsiaTheme="minorEastAsia" w:cs="Times New Roman"/>
                <w:sz w:val="20"/>
                <w:szCs w:val="20"/>
              </w:rPr>
            </w:pPr>
          </w:p>
          <w:p w14:paraId="5B08EAD3" w14:textId="77777777" w:rsidR="00DB3F1A" w:rsidRPr="005F25FD" w:rsidRDefault="00DB3F1A" w:rsidP="00DB3F1A">
            <w:pPr>
              <w:rPr>
                <w:rFonts w:eastAsiaTheme="minorEastAsia" w:cs="Times New Roman"/>
                <w:sz w:val="20"/>
                <w:szCs w:val="20"/>
              </w:rPr>
            </w:pPr>
            <w:r w:rsidRPr="005F25FD">
              <w:rPr>
                <w:rFonts w:eastAsiaTheme="minorEastAsia" w:cs="Times New Roman"/>
                <w:sz w:val="20"/>
                <w:szCs w:val="20"/>
              </w:rPr>
              <w:t>Q statistic test</w:t>
            </w:r>
          </w:p>
          <w:p w14:paraId="00258BCE" w14:textId="77777777" w:rsidR="00DB3F1A" w:rsidRPr="005F25FD" w:rsidRDefault="00DB3F1A" w:rsidP="00DB3F1A">
            <w:pPr>
              <w:rPr>
                <w:rFonts w:eastAsiaTheme="minorEastAsia" w:cs="Times New Roman"/>
                <w:sz w:val="20"/>
                <w:szCs w:val="20"/>
              </w:rPr>
            </w:pPr>
            <m:oMath>
              <m:r>
                <w:rPr>
                  <w:rFonts w:ascii="Cambria Math" w:hAnsi="Cambria Math" w:cs="Times New Roman"/>
                  <w:sz w:val="20"/>
                  <w:szCs w:val="20"/>
                </w:rPr>
                <m:t xml:space="preserve"> Q</m:t>
              </m:r>
            </m:oMath>
            <w:r w:rsidRPr="005F25FD">
              <w:rPr>
                <w:rFonts w:eastAsiaTheme="minorEastAsia" w:cs="Times New Roman"/>
                <w:sz w:val="20"/>
                <w:szCs w:val="20"/>
              </w:rPr>
              <w:t xml:space="preserve">  </w:t>
            </w:r>
          </w:p>
          <w:p w14:paraId="3B710792" w14:textId="77777777" w:rsidR="00DB3F1A" w:rsidRPr="005F25FD" w:rsidRDefault="00DB3F1A" w:rsidP="00DB3F1A">
            <w:pPr>
              <w:rPr>
                <w:rFonts w:eastAsiaTheme="minorEastAsia" w:cs="Times New Roman"/>
                <w:sz w:val="20"/>
                <w:szCs w:val="20"/>
              </w:rPr>
            </w:pPr>
          </w:p>
          <w:p w14:paraId="7A3C4C8C" w14:textId="77777777" w:rsidR="00DB3F1A" w:rsidRPr="005F25FD" w:rsidRDefault="00DB3F1A" w:rsidP="00DB3F1A">
            <w:pPr>
              <w:rPr>
                <w:rFonts w:eastAsiaTheme="minorEastAsia" w:cs="Times New Roman"/>
                <w:sz w:val="20"/>
                <w:szCs w:val="20"/>
              </w:rPr>
            </w:pPr>
            <w:r w:rsidRPr="005F25FD">
              <w:rPr>
                <w:rFonts w:eastAsiaTheme="minorEastAsia" w:cs="Times New Roman"/>
                <w:sz w:val="20"/>
                <w:szCs w:val="20"/>
              </w:rPr>
              <w:t xml:space="preserve"> SL</w:t>
            </w:r>
          </w:p>
          <w:p w14:paraId="76517D49" w14:textId="77777777" w:rsidR="00DB3F1A" w:rsidRPr="005F25FD" w:rsidRDefault="00DB3F1A" w:rsidP="00DB3F1A">
            <w:pPr>
              <w:rPr>
                <w:rFonts w:cs="Times New Roman"/>
                <w:sz w:val="20"/>
                <w:szCs w:val="20"/>
                <w:vertAlign w:val="superscript"/>
              </w:rPr>
            </w:pPr>
          </w:p>
        </w:tc>
        <w:tc>
          <w:tcPr>
            <w:tcW w:w="1620" w:type="dxa"/>
          </w:tcPr>
          <w:p w14:paraId="2F403F0C" w14:textId="77777777" w:rsidR="00DB3F1A" w:rsidRPr="005F25FD" w:rsidRDefault="00DB3F1A" w:rsidP="00DB3F1A">
            <w:pPr>
              <w:jc w:val="center"/>
              <w:rPr>
                <w:rFonts w:cs="Times New Roman"/>
                <w:sz w:val="20"/>
                <w:szCs w:val="20"/>
              </w:rPr>
            </w:pPr>
          </w:p>
          <w:p w14:paraId="4EBF8DFE" w14:textId="77777777" w:rsidR="00DB3F1A" w:rsidRPr="005F25FD" w:rsidRDefault="00DB3F1A" w:rsidP="00DB3F1A">
            <w:pPr>
              <w:jc w:val="center"/>
              <w:rPr>
                <w:rFonts w:cs="Times New Roman"/>
                <w:sz w:val="20"/>
                <w:szCs w:val="20"/>
              </w:rPr>
            </w:pPr>
          </w:p>
          <w:p w14:paraId="25B732ED" w14:textId="77777777" w:rsidR="00DB3F1A" w:rsidRPr="005F25FD" w:rsidRDefault="00DB3F1A" w:rsidP="00DB3F1A">
            <w:pPr>
              <w:jc w:val="center"/>
              <w:rPr>
                <w:rFonts w:cs="Times New Roman"/>
                <w:sz w:val="20"/>
                <w:szCs w:val="20"/>
              </w:rPr>
            </w:pPr>
            <w:r w:rsidRPr="005F25FD">
              <w:rPr>
                <w:rFonts w:cs="Times New Roman"/>
                <w:sz w:val="20"/>
                <w:szCs w:val="20"/>
              </w:rPr>
              <w:t>1271</w:t>
            </w:r>
          </w:p>
          <w:p w14:paraId="002965EC" w14:textId="77777777" w:rsidR="00DB3F1A" w:rsidRPr="005F25FD" w:rsidRDefault="00DB3F1A" w:rsidP="00DB3F1A">
            <w:pPr>
              <w:jc w:val="center"/>
              <w:rPr>
                <w:rFonts w:cs="Times New Roman"/>
                <w:sz w:val="20"/>
                <w:szCs w:val="20"/>
              </w:rPr>
            </w:pPr>
          </w:p>
          <w:p w14:paraId="4F37CE93" w14:textId="77777777" w:rsidR="00DB3F1A" w:rsidRPr="005F25FD" w:rsidRDefault="00DB3F1A" w:rsidP="00DB3F1A">
            <w:pPr>
              <w:jc w:val="center"/>
              <w:rPr>
                <w:rFonts w:cs="Times New Roman"/>
                <w:sz w:val="20"/>
                <w:szCs w:val="20"/>
              </w:rPr>
            </w:pPr>
            <w:r w:rsidRPr="005F25FD">
              <w:rPr>
                <w:rFonts w:cs="Times New Roman"/>
                <w:sz w:val="20"/>
                <w:szCs w:val="20"/>
              </w:rPr>
              <w:t>·0000</w:t>
            </w:r>
          </w:p>
        </w:tc>
        <w:tc>
          <w:tcPr>
            <w:tcW w:w="1530" w:type="dxa"/>
          </w:tcPr>
          <w:p w14:paraId="2AFCADF4" w14:textId="77777777" w:rsidR="00DB3F1A" w:rsidRPr="005F25FD" w:rsidRDefault="00DB3F1A" w:rsidP="00DB3F1A">
            <w:pPr>
              <w:jc w:val="center"/>
              <w:rPr>
                <w:rFonts w:cs="Times New Roman"/>
                <w:sz w:val="20"/>
                <w:szCs w:val="20"/>
              </w:rPr>
            </w:pPr>
          </w:p>
          <w:p w14:paraId="3AAA359E" w14:textId="77777777" w:rsidR="00DB3F1A" w:rsidRPr="005F25FD" w:rsidRDefault="00DB3F1A" w:rsidP="00DB3F1A">
            <w:pPr>
              <w:jc w:val="center"/>
              <w:rPr>
                <w:rFonts w:cs="Times New Roman"/>
                <w:sz w:val="20"/>
                <w:szCs w:val="20"/>
              </w:rPr>
            </w:pPr>
          </w:p>
          <w:p w14:paraId="2ED7CF48" w14:textId="77777777" w:rsidR="00DB3F1A" w:rsidRPr="005F25FD" w:rsidRDefault="00DB3F1A" w:rsidP="00DB3F1A">
            <w:pPr>
              <w:jc w:val="center"/>
              <w:rPr>
                <w:rFonts w:cs="Times New Roman"/>
                <w:sz w:val="20"/>
                <w:szCs w:val="20"/>
              </w:rPr>
            </w:pPr>
            <w:r>
              <w:rPr>
                <w:rFonts w:cs="Times New Roman"/>
                <w:sz w:val="20"/>
                <w:szCs w:val="20"/>
              </w:rPr>
              <w:t>43509</w:t>
            </w:r>
          </w:p>
          <w:p w14:paraId="2837D1AD" w14:textId="77777777" w:rsidR="00DB3F1A" w:rsidRPr="005F25FD" w:rsidRDefault="00DB3F1A" w:rsidP="00DB3F1A">
            <w:pPr>
              <w:jc w:val="center"/>
              <w:rPr>
                <w:rFonts w:cs="Times New Roman"/>
                <w:sz w:val="20"/>
                <w:szCs w:val="20"/>
              </w:rPr>
            </w:pPr>
          </w:p>
          <w:p w14:paraId="0073AF7F" w14:textId="77777777" w:rsidR="00DB3F1A" w:rsidRPr="005F25FD" w:rsidRDefault="00DB3F1A" w:rsidP="00DB3F1A">
            <w:pPr>
              <w:jc w:val="center"/>
              <w:rPr>
                <w:rFonts w:cs="Times New Roman"/>
                <w:sz w:val="20"/>
                <w:szCs w:val="20"/>
              </w:rPr>
            </w:pPr>
            <w:r w:rsidRPr="005F25FD">
              <w:rPr>
                <w:rFonts w:cs="Times New Roman"/>
                <w:sz w:val="20"/>
                <w:szCs w:val="20"/>
              </w:rPr>
              <w:t>·0000</w:t>
            </w:r>
          </w:p>
        </w:tc>
        <w:tc>
          <w:tcPr>
            <w:tcW w:w="1558" w:type="dxa"/>
          </w:tcPr>
          <w:p w14:paraId="71203FD9" w14:textId="77777777" w:rsidR="00DB3F1A" w:rsidRPr="005F25FD" w:rsidRDefault="00DB3F1A" w:rsidP="00DB3F1A">
            <w:pPr>
              <w:jc w:val="center"/>
              <w:rPr>
                <w:rFonts w:cs="Times New Roman"/>
                <w:sz w:val="20"/>
                <w:szCs w:val="20"/>
              </w:rPr>
            </w:pPr>
          </w:p>
          <w:p w14:paraId="7D3E682F" w14:textId="77777777" w:rsidR="00DB3F1A" w:rsidRPr="005F25FD" w:rsidRDefault="00DB3F1A" w:rsidP="00DB3F1A">
            <w:pPr>
              <w:jc w:val="center"/>
              <w:rPr>
                <w:rFonts w:cs="Times New Roman"/>
                <w:sz w:val="20"/>
                <w:szCs w:val="20"/>
              </w:rPr>
            </w:pPr>
          </w:p>
          <w:p w14:paraId="5E2FBE4C" w14:textId="77777777" w:rsidR="00DB3F1A" w:rsidRPr="005F25FD" w:rsidRDefault="00DB3F1A" w:rsidP="00DB3F1A">
            <w:pPr>
              <w:jc w:val="center"/>
              <w:rPr>
                <w:rFonts w:cs="Times New Roman"/>
                <w:sz w:val="20"/>
                <w:szCs w:val="20"/>
              </w:rPr>
            </w:pPr>
            <w:r>
              <w:rPr>
                <w:rFonts w:cs="Times New Roman"/>
                <w:sz w:val="20"/>
                <w:szCs w:val="20"/>
              </w:rPr>
              <w:t>1013</w:t>
            </w:r>
            <w:r w:rsidRPr="005F25FD">
              <w:rPr>
                <w:rFonts w:cs="Times New Roman"/>
                <w:sz w:val="20"/>
                <w:szCs w:val="20"/>
              </w:rPr>
              <w:t>·</w:t>
            </w:r>
            <w:r>
              <w:rPr>
                <w:rFonts w:cs="Times New Roman"/>
                <w:sz w:val="20"/>
                <w:szCs w:val="20"/>
              </w:rPr>
              <w:t>44</w:t>
            </w:r>
          </w:p>
          <w:p w14:paraId="68A440C0" w14:textId="77777777" w:rsidR="00DB3F1A" w:rsidRPr="005F25FD" w:rsidRDefault="00DB3F1A" w:rsidP="00DB3F1A">
            <w:pPr>
              <w:jc w:val="center"/>
              <w:rPr>
                <w:rFonts w:cs="Times New Roman"/>
                <w:sz w:val="20"/>
                <w:szCs w:val="20"/>
              </w:rPr>
            </w:pPr>
          </w:p>
          <w:p w14:paraId="0054E91C" w14:textId="77777777" w:rsidR="00DB3F1A" w:rsidRPr="005F25FD" w:rsidRDefault="00DB3F1A" w:rsidP="00DB3F1A">
            <w:pPr>
              <w:jc w:val="center"/>
              <w:rPr>
                <w:rFonts w:cs="Times New Roman"/>
                <w:sz w:val="20"/>
                <w:szCs w:val="20"/>
              </w:rPr>
            </w:pPr>
            <w:r w:rsidRPr="005F25FD">
              <w:rPr>
                <w:rFonts w:cs="Times New Roman"/>
                <w:sz w:val="20"/>
                <w:szCs w:val="20"/>
              </w:rPr>
              <w:t>·0000</w:t>
            </w:r>
          </w:p>
        </w:tc>
        <w:tc>
          <w:tcPr>
            <w:tcW w:w="1527" w:type="dxa"/>
          </w:tcPr>
          <w:p w14:paraId="789B5C2D" w14:textId="77777777" w:rsidR="00DB3F1A" w:rsidRPr="005F25FD" w:rsidRDefault="00DB3F1A" w:rsidP="00DB3F1A">
            <w:pPr>
              <w:jc w:val="center"/>
              <w:rPr>
                <w:rFonts w:cs="Times New Roman"/>
                <w:sz w:val="20"/>
                <w:szCs w:val="20"/>
              </w:rPr>
            </w:pPr>
          </w:p>
          <w:p w14:paraId="7B2C35A3" w14:textId="77777777" w:rsidR="00DB3F1A" w:rsidRPr="005F25FD" w:rsidRDefault="00DB3F1A" w:rsidP="00DB3F1A">
            <w:pPr>
              <w:jc w:val="center"/>
              <w:rPr>
                <w:rFonts w:cs="Times New Roman"/>
                <w:sz w:val="20"/>
                <w:szCs w:val="20"/>
              </w:rPr>
            </w:pPr>
          </w:p>
          <w:p w14:paraId="6A12A1D4" w14:textId="77777777" w:rsidR="00DB3F1A" w:rsidRPr="005F25FD" w:rsidRDefault="00DB3F1A" w:rsidP="00DB3F1A">
            <w:pPr>
              <w:jc w:val="center"/>
              <w:rPr>
                <w:rFonts w:cs="Times New Roman"/>
                <w:sz w:val="20"/>
                <w:szCs w:val="20"/>
              </w:rPr>
            </w:pPr>
            <w:r>
              <w:rPr>
                <w:rFonts w:cs="Times New Roman"/>
                <w:sz w:val="20"/>
                <w:szCs w:val="20"/>
              </w:rPr>
              <w:t>36</w:t>
            </w:r>
            <w:r w:rsidRPr="005F25FD">
              <w:rPr>
                <w:rFonts w:cs="Times New Roman"/>
                <w:sz w:val="20"/>
                <w:szCs w:val="20"/>
              </w:rPr>
              <w:t>·</w:t>
            </w:r>
            <w:r>
              <w:rPr>
                <w:rFonts w:cs="Times New Roman"/>
                <w:sz w:val="20"/>
                <w:szCs w:val="20"/>
              </w:rPr>
              <w:t>87</w:t>
            </w:r>
          </w:p>
          <w:p w14:paraId="67D72658" w14:textId="77777777" w:rsidR="00DB3F1A" w:rsidRPr="005F25FD" w:rsidRDefault="00DB3F1A" w:rsidP="00DB3F1A">
            <w:pPr>
              <w:jc w:val="center"/>
              <w:rPr>
                <w:rFonts w:cs="Times New Roman"/>
                <w:sz w:val="20"/>
                <w:szCs w:val="20"/>
              </w:rPr>
            </w:pPr>
          </w:p>
          <w:p w14:paraId="5DA89D9A" w14:textId="43E6E020" w:rsidR="00DB3F1A" w:rsidRPr="005F25FD" w:rsidRDefault="00DB3F1A" w:rsidP="00DB3F1A">
            <w:pPr>
              <w:jc w:val="center"/>
              <w:rPr>
                <w:rFonts w:cs="Times New Roman"/>
                <w:sz w:val="20"/>
                <w:szCs w:val="20"/>
              </w:rPr>
            </w:pPr>
            <w:r>
              <w:rPr>
                <w:rFonts w:cs="Times New Roman"/>
                <w:sz w:val="20"/>
                <w:szCs w:val="20"/>
              </w:rPr>
              <w:t>·0245</w:t>
            </w:r>
          </w:p>
        </w:tc>
        <w:tc>
          <w:tcPr>
            <w:tcW w:w="1527" w:type="dxa"/>
          </w:tcPr>
          <w:p w14:paraId="547F851A" w14:textId="50E433EB" w:rsidR="00DB3F1A" w:rsidRPr="005F25FD" w:rsidRDefault="00DB3F1A" w:rsidP="00DB3F1A">
            <w:pPr>
              <w:jc w:val="center"/>
              <w:rPr>
                <w:rFonts w:cs="Times New Roman"/>
                <w:sz w:val="20"/>
                <w:szCs w:val="20"/>
              </w:rPr>
            </w:pPr>
          </w:p>
          <w:p w14:paraId="3B221D8C" w14:textId="77777777" w:rsidR="00DB3F1A" w:rsidRPr="005F25FD" w:rsidRDefault="00DB3F1A" w:rsidP="00DB3F1A">
            <w:pPr>
              <w:jc w:val="center"/>
              <w:rPr>
                <w:rFonts w:cs="Times New Roman"/>
                <w:sz w:val="20"/>
                <w:szCs w:val="20"/>
              </w:rPr>
            </w:pPr>
          </w:p>
          <w:p w14:paraId="26D469B0" w14:textId="77777777" w:rsidR="00DB3F1A" w:rsidRPr="005F25FD" w:rsidRDefault="00DB3F1A" w:rsidP="00DB3F1A">
            <w:pPr>
              <w:jc w:val="center"/>
              <w:rPr>
                <w:rFonts w:cs="Times New Roman"/>
                <w:sz w:val="20"/>
                <w:szCs w:val="20"/>
              </w:rPr>
            </w:pPr>
            <w:r w:rsidRPr="005F25FD">
              <w:rPr>
                <w:rFonts w:cs="Times New Roman"/>
                <w:sz w:val="20"/>
                <w:szCs w:val="20"/>
              </w:rPr>
              <w:t>83·19</w:t>
            </w:r>
          </w:p>
          <w:p w14:paraId="3DE75902" w14:textId="77777777" w:rsidR="00DB3F1A" w:rsidRPr="005F25FD" w:rsidRDefault="00DB3F1A" w:rsidP="00DB3F1A">
            <w:pPr>
              <w:jc w:val="center"/>
              <w:rPr>
                <w:rFonts w:cs="Times New Roman"/>
                <w:sz w:val="20"/>
                <w:szCs w:val="20"/>
              </w:rPr>
            </w:pPr>
          </w:p>
          <w:p w14:paraId="6F4E73EC" w14:textId="77777777" w:rsidR="00DB3F1A" w:rsidRPr="005F25FD" w:rsidRDefault="00DB3F1A" w:rsidP="00DB3F1A">
            <w:pPr>
              <w:jc w:val="center"/>
              <w:rPr>
                <w:rFonts w:cs="Times New Roman"/>
                <w:sz w:val="20"/>
                <w:szCs w:val="20"/>
              </w:rPr>
            </w:pPr>
            <w:r w:rsidRPr="005F25FD">
              <w:rPr>
                <w:rFonts w:cs="Times New Roman"/>
                <w:sz w:val="20"/>
                <w:szCs w:val="20"/>
              </w:rPr>
              <w:t>·0000</w:t>
            </w:r>
          </w:p>
        </w:tc>
      </w:tr>
      <w:tr w:rsidR="00DB3F1A" w:rsidRPr="005F25FD" w14:paraId="3D86D41C" w14:textId="77777777" w:rsidTr="00DB3F1A">
        <w:tc>
          <w:tcPr>
            <w:tcW w:w="1345" w:type="dxa"/>
          </w:tcPr>
          <w:p w14:paraId="4CC32925" w14:textId="77777777" w:rsidR="00DB3F1A" w:rsidRPr="005F25FD" w:rsidRDefault="00DB3F1A" w:rsidP="00DB3F1A">
            <w:pPr>
              <w:rPr>
                <w:rFonts w:cs="Times New Roman"/>
                <w:sz w:val="20"/>
                <w:szCs w:val="20"/>
              </w:rPr>
            </w:pPr>
          </w:p>
          <w:p w14:paraId="760E4EBC" w14:textId="77777777" w:rsidR="00DB3F1A" w:rsidRPr="005F25FD" w:rsidRDefault="00DB3F1A" w:rsidP="00DB3F1A">
            <w:pPr>
              <w:rPr>
                <w:rFonts w:cs="Times New Roman"/>
                <w:sz w:val="20"/>
                <w:szCs w:val="20"/>
              </w:rPr>
            </w:pPr>
            <w:r w:rsidRPr="005F25FD">
              <w:rPr>
                <w:rFonts w:cs="Times New Roman"/>
                <w:sz w:val="20"/>
                <w:szCs w:val="20"/>
              </w:rPr>
              <w:t>N</w:t>
            </w:r>
          </w:p>
          <w:p w14:paraId="1DEF6F2C" w14:textId="77777777" w:rsidR="00DB3F1A" w:rsidRPr="005F25FD" w:rsidRDefault="00DB3F1A" w:rsidP="00DB3F1A">
            <w:pPr>
              <w:rPr>
                <w:rFonts w:cs="Times New Roman"/>
                <w:sz w:val="20"/>
                <w:szCs w:val="20"/>
              </w:rPr>
            </w:pPr>
          </w:p>
        </w:tc>
        <w:tc>
          <w:tcPr>
            <w:tcW w:w="1620" w:type="dxa"/>
          </w:tcPr>
          <w:p w14:paraId="05889B9E" w14:textId="77777777" w:rsidR="00DB3F1A" w:rsidRPr="005F25FD" w:rsidRDefault="00DB3F1A" w:rsidP="00DB3F1A">
            <w:pPr>
              <w:jc w:val="center"/>
              <w:rPr>
                <w:rFonts w:cs="Times New Roman"/>
                <w:sz w:val="20"/>
                <w:szCs w:val="20"/>
              </w:rPr>
            </w:pPr>
          </w:p>
          <w:p w14:paraId="64C6AB74" w14:textId="77777777" w:rsidR="00DB3F1A" w:rsidRPr="005F25FD" w:rsidRDefault="00DB3F1A" w:rsidP="00DB3F1A">
            <w:pPr>
              <w:jc w:val="center"/>
              <w:rPr>
                <w:rFonts w:cs="Times New Roman"/>
                <w:sz w:val="20"/>
                <w:szCs w:val="20"/>
              </w:rPr>
            </w:pPr>
            <w:r>
              <w:rPr>
                <w:rFonts w:cs="Times New Roman"/>
                <w:sz w:val="20"/>
                <w:szCs w:val="20"/>
              </w:rPr>
              <w:t>54</w:t>
            </w:r>
          </w:p>
        </w:tc>
        <w:tc>
          <w:tcPr>
            <w:tcW w:w="1530" w:type="dxa"/>
          </w:tcPr>
          <w:p w14:paraId="34AC5DAE" w14:textId="77777777" w:rsidR="00DB3F1A" w:rsidRPr="005F25FD" w:rsidRDefault="00DB3F1A" w:rsidP="00DB3F1A">
            <w:pPr>
              <w:jc w:val="center"/>
              <w:rPr>
                <w:rFonts w:cs="Times New Roman"/>
                <w:sz w:val="20"/>
                <w:szCs w:val="20"/>
              </w:rPr>
            </w:pPr>
          </w:p>
          <w:p w14:paraId="53929C33" w14:textId="77777777" w:rsidR="00DB3F1A" w:rsidRPr="005F25FD" w:rsidRDefault="00DB3F1A" w:rsidP="00DB3F1A">
            <w:pPr>
              <w:jc w:val="center"/>
              <w:rPr>
                <w:rFonts w:cs="Times New Roman"/>
                <w:sz w:val="20"/>
                <w:szCs w:val="20"/>
              </w:rPr>
            </w:pPr>
            <w:r>
              <w:rPr>
                <w:rFonts w:cs="Times New Roman"/>
                <w:sz w:val="20"/>
                <w:szCs w:val="20"/>
              </w:rPr>
              <w:t>76</w:t>
            </w:r>
          </w:p>
        </w:tc>
        <w:tc>
          <w:tcPr>
            <w:tcW w:w="1558" w:type="dxa"/>
          </w:tcPr>
          <w:p w14:paraId="3A7F2F03" w14:textId="77777777" w:rsidR="00DB3F1A" w:rsidRPr="005F25FD" w:rsidRDefault="00DB3F1A" w:rsidP="00DB3F1A">
            <w:pPr>
              <w:jc w:val="center"/>
              <w:rPr>
                <w:rFonts w:cs="Times New Roman"/>
                <w:sz w:val="20"/>
                <w:szCs w:val="20"/>
              </w:rPr>
            </w:pPr>
          </w:p>
          <w:p w14:paraId="3C3B61CD" w14:textId="77777777" w:rsidR="00DB3F1A" w:rsidRPr="005F25FD" w:rsidRDefault="00DB3F1A" w:rsidP="00DB3F1A">
            <w:pPr>
              <w:jc w:val="center"/>
              <w:rPr>
                <w:rFonts w:cs="Times New Roman"/>
                <w:sz w:val="20"/>
                <w:szCs w:val="20"/>
              </w:rPr>
            </w:pPr>
            <w:r>
              <w:rPr>
                <w:rFonts w:cs="Times New Roman"/>
                <w:sz w:val="20"/>
                <w:szCs w:val="20"/>
              </w:rPr>
              <w:t>41</w:t>
            </w:r>
          </w:p>
        </w:tc>
        <w:tc>
          <w:tcPr>
            <w:tcW w:w="1527" w:type="dxa"/>
          </w:tcPr>
          <w:p w14:paraId="0B310385" w14:textId="77777777" w:rsidR="00DB3F1A" w:rsidRPr="005F25FD" w:rsidRDefault="00DB3F1A" w:rsidP="00DB3F1A">
            <w:pPr>
              <w:jc w:val="center"/>
              <w:rPr>
                <w:rFonts w:cs="Times New Roman"/>
                <w:sz w:val="20"/>
                <w:szCs w:val="20"/>
              </w:rPr>
            </w:pPr>
          </w:p>
          <w:p w14:paraId="7260BB43" w14:textId="77777777" w:rsidR="00DB3F1A" w:rsidRPr="005F25FD" w:rsidRDefault="00DB3F1A" w:rsidP="00DB3F1A">
            <w:pPr>
              <w:jc w:val="center"/>
              <w:rPr>
                <w:rFonts w:cs="Times New Roman"/>
                <w:sz w:val="20"/>
                <w:szCs w:val="20"/>
              </w:rPr>
            </w:pPr>
            <w:r>
              <w:rPr>
                <w:rFonts w:cs="Times New Roman"/>
                <w:sz w:val="20"/>
                <w:szCs w:val="20"/>
              </w:rPr>
              <w:t>23</w:t>
            </w:r>
          </w:p>
          <w:p w14:paraId="79ABB566" w14:textId="77777777" w:rsidR="00DB3F1A" w:rsidRPr="005F25FD" w:rsidRDefault="00DB3F1A" w:rsidP="00DB3F1A">
            <w:pPr>
              <w:jc w:val="center"/>
              <w:rPr>
                <w:rFonts w:cs="Times New Roman"/>
                <w:sz w:val="20"/>
                <w:szCs w:val="20"/>
              </w:rPr>
            </w:pPr>
          </w:p>
        </w:tc>
        <w:tc>
          <w:tcPr>
            <w:tcW w:w="1527" w:type="dxa"/>
          </w:tcPr>
          <w:p w14:paraId="4D23DBE6" w14:textId="28B317FB" w:rsidR="00DB3F1A" w:rsidRPr="005F25FD" w:rsidRDefault="00DB3F1A" w:rsidP="00DB3F1A">
            <w:pPr>
              <w:jc w:val="center"/>
              <w:rPr>
                <w:rFonts w:cs="Times New Roman"/>
                <w:sz w:val="20"/>
                <w:szCs w:val="20"/>
              </w:rPr>
            </w:pPr>
          </w:p>
          <w:p w14:paraId="73B7EC01" w14:textId="77777777" w:rsidR="00DB3F1A" w:rsidRPr="005F25FD" w:rsidRDefault="00DB3F1A" w:rsidP="00DB3F1A">
            <w:pPr>
              <w:jc w:val="center"/>
              <w:rPr>
                <w:rFonts w:cs="Times New Roman"/>
                <w:sz w:val="20"/>
                <w:szCs w:val="20"/>
              </w:rPr>
            </w:pPr>
            <w:r w:rsidRPr="005F25FD">
              <w:rPr>
                <w:rFonts w:cs="Times New Roman"/>
                <w:sz w:val="20"/>
                <w:szCs w:val="20"/>
              </w:rPr>
              <w:t>10</w:t>
            </w:r>
          </w:p>
        </w:tc>
      </w:tr>
    </w:tbl>
    <w:p w14:paraId="53932483" w14:textId="13B9F45D" w:rsidR="001F6FFB" w:rsidRDefault="001F6FFB" w:rsidP="001352AC">
      <w:pPr>
        <w:rPr>
          <w:sz w:val="16"/>
          <w:szCs w:val="16"/>
        </w:rPr>
      </w:pPr>
      <w:r w:rsidRPr="005804FD">
        <w:rPr>
          <w:b/>
          <w:bCs/>
          <w:sz w:val="16"/>
          <w:szCs w:val="16"/>
        </w:rPr>
        <w:t>*</w:t>
      </w:r>
      <w:r w:rsidR="005804FD" w:rsidRPr="005804FD">
        <w:rPr>
          <w:b/>
          <w:bCs/>
          <w:sz w:val="16"/>
          <w:szCs w:val="16"/>
        </w:rPr>
        <w:t xml:space="preserve"> </w:t>
      </w:r>
      <w:r w:rsidRPr="001F6FFB">
        <w:rPr>
          <w:sz w:val="16"/>
          <w:szCs w:val="16"/>
        </w:rPr>
        <w:t>Excluding</w:t>
      </w:r>
      <w:r w:rsidR="001352AC" w:rsidRPr="001F6FFB">
        <w:rPr>
          <w:sz w:val="16"/>
          <w:szCs w:val="16"/>
        </w:rPr>
        <w:t xml:space="preserve"> studies with OR th</w:t>
      </w:r>
      <w:r w:rsidRPr="001F6FFB">
        <w:rPr>
          <w:sz w:val="16"/>
          <w:szCs w:val="16"/>
        </w:rPr>
        <w:t xml:space="preserve">at could not be converted to PR and including studies that restricted host population to native </w:t>
      </w:r>
      <w:r w:rsidR="00B64494">
        <w:rPr>
          <w:sz w:val="16"/>
          <w:szCs w:val="16"/>
        </w:rPr>
        <w:t>minority populations</w:t>
      </w:r>
      <w:r w:rsidR="005804FD">
        <w:rPr>
          <w:sz w:val="16"/>
          <w:szCs w:val="16"/>
        </w:rPr>
        <w:t>.</w:t>
      </w:r>
    </w:p>
    <w:p w14:paraId="4ACC6D26" w14:textId="7027A6B9" w:rsidR="005804FD" w:rsidRPr="005804FD" w:rsidRDefault="005804FD" w:rsidP="001352AC">
      <w:pPr>
        <w:rPr>
          <w:sz w:val="16"/>
          <w:szCs w:val="16"/>
        </w:rPr>
      </w:pPr>
      <w:r w:rsidRPr="005804FD">
        <w:rPr>
          <w:sz w:val="16"/>
          <w:szCs w:val="16"/>
        </w:rPr>
        <w:t>'Other' includes outcomes not directly invoked in DOHaD as a result of exposures to early conditions</w:t>
      </w:r>
      <w:r w:rsidR="00647608">
        <w:rPr>
          <w:sz w:val="16"/>
          <w:szCs w:val="16"/>
        </w:rPr>
        <w:t>:</w:t>
      </w:r>
      <w:r w:rsidRPr="005804FD">
        <w:rPr>
          <w:sz w:val="16"/>
          <w:szCs w:val="16"/>
        </w:rPr>
        <w:t xml:space="preserve"> asthma (n=5), cancer (n=3) and mental disorders (n=2).</w:t>
      </w:r>
    </w:p>
    <w:sectPr w:rsidR="005804FD" w:rsidRPr="005804FD" w:rsidSect="002C26E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17826" w14:textId="77777777" w:rsidR="0081234E" w:rsidRDefault="0081234E" w:rsidP="00AB362C">
      <w:r>
        <w:separator/>
      </w:r>
    </w:p>
  </w:endnote>
  <w:endnote w:type="continuationSeparator" w:id="0">
    <w:p w14:paraId="08598924" w14:textId="77777777" w:rsidR="0081234E" w:rsidRDefault="0081234E" w:rsidP="00AB3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CCB97" w14:textId="77777777" w:rsidR="0081234E" w:rsidRDefault="0081234E" w:rsidP="00AB362C">
      <w:r>
        <w:separator/>
      </w:r>
    </w:p>
  </w:footnote>
  <w:footnote w:type="continuationSeparator" w:id="0">
    <w:p w14:paraId="5FFE3EA9" w14:textId="77777777" w:rsidR="0081234E" w:rsidRDefault="0081234E" w:rsidP="00AB362C">
      <w:r>
        <w:continuationSeparator/>
      </w:r>
    </w:p>
  </w:footnote>
  <w:footnote w:id="1">
    <w:p w14:paraId="6F8ED953" w14:textId="77777777" w:rsidR="005C0E80" w:rsidRPr="005804D3" w:rsidRDefault="005C0E80" w:rsidP="006A3666">
      <w:pPr>
        <w:pStyle w:val="FootnoteText"/>
        <w:jc w:val="both"/>
        <w:rPr>
          <w:rFonts w:ascii="Garamond" w:hAnsi="Garamond"/>
          <w:sz w:val="16"/>
          <w:szCs w:val="16"/>
        </w:rPr>
      </w:pPr>
      <w:r w:rsidRPr="006A3666">
        <w:rPr>
          <w:rStyle w:val="FootnoteReference"/>
          <w:sz w:val="16"/>
          <w:szCs w:val="16"/>
        </w:rPr>
        <w:footnoteRef/>
      </w:r>
      <w:r w:rsidRPr="006A3666">
        <w:rPr>
          <w:sz w:val="16"/>
          <w:szCs w:val="16"/>
        </w:rPr>
        <w:t xml:space="preserve"> </w:t>
      </w:r>
      <w:r w:rsidRPr="006A3666">
        <w:rPr>
          <w:rFonts w:ascii="Garamond" w:hAnsi="Garamond"/>
          <w:sz w:val="16"/>
          <w:szCs w:val="16"/>
        </w:rPr>
        <w:t>https://github.com/sdaza/zotnote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1E2"/>
    <w:rsid w:val="000031E2"/>
    <w:rsid w:val="0002093E"/>
    <w:rsid w:val="000242EF"/>
    <w:rsid w:val="00024D08"/>
    <w:rsid w:val="0004634E"/>
    <w:rsid w:val="00066ECE"/>
    <w:rsid w:val="0007559F"/>
    <w:rsid w:val="000815BF"/>
    <w:rsid w:val="00082899"/>
    <w:rsid w:val="000A21CE"/>
    <w:rsid w:val="000A2E48"/>
    <w:rsid w:val="000B2617"/>
    <w:rsid w:val="000C4907"/>
    <w:rsid w:val="000D0B2A"/>
    <w:rsid w:val="000E3A99"/>
    <w:rsid w:val="000F0C8D"/>
    <w:rsid w:val="000F57FF"/>
    <w:rsid w:val="0010531C"/>
    <w:rsid w:val="001105AD"/>
    <w:rsid w:val="00116278"/>
    <w:rsid w:val="001229B2"/>
    <w:rsid w:val="00131F29"/>
    <w:rsid w:val="001352AC"/>
    <w:rsid w:val="001452AC"/>
    <w:rsid w:val="00157A20"/>
    <w:rsid w:val="001849BF"/>
    <w:rsid w:val="001B4EBF"/>
    <w:rsid w:val="001F6FFB"/>
    <w:rsid w:val="0020104B"/>
    <w:rsid w:val="00203207"/>
    <w:rsid w:val="00246350"/>
    <w:rsid w:val="0026386E"/>
    <w:rsid w:val="0027612A"/>
    <w:rsid w:val="00276415"/>
    <w:rsid w:val="002766A8"/>
    <w:rsid w:val="0028293B"/>
    <w:rsid w:val="002B374F"/>
    <w:rsid w:val="002C1C19"/>
    <w:rsid w:val="002C26EE"/>
    <w:rsid w:val="00305BB3"/>
    <w:rsid w:val="003071DC"/>
    <w:rsid w:val="00320CB5"/>
    <w:rsid w:val="0032518B"/>
    <w:rsid w:val="003272DC"/>
    <w:rsid w:val="0034510E"/>
    <w:rsid w:val="00357165"/>
    <w:rsid w:val="00357727"/>
    <w:rsid w:val="00365947"/>
    <w:rsid w:val="00382F03"/>
    <w:rsid w:val="00396B63"/>
    <w:rsid w:val="003A5CB3"/>
    <w:rsid w:val="003B6DFC"/>
    <w:rsid w:val="003E75F9"/>
    <w:rsid w:val="003F186B"/>
    <w:rsid w:val="00424EF1"/>
    <w:rsid w:val="00426D3C"/>
    <w:rsid w:val="00427946"/>
    <w:rsid w:val="004443A7"/>
    <w:rsid w:val="004459B6"/>
    <w:rsid w:val="00445A99"/>
    <w:rsid w:val="00447DDC"/>
    <w:rsid w:val="004623E3"/>
    <w:rsid w:val="00462457"/>
    <w:rsid w:val="00462EE4"/>
    <w:rsid w:val="004737D5"/>
    <w:rsid w:val="004738B4"/>
    <w:rsid w:val="00474844"/>
    <w:rsid w:val="004762A6"/>
    <w:rsid w:val="00476886"/>
    <w:rsid w:val="00494EAB"/>
    <w:rsid w:val="004A364D"/>
    <w:rsid w:val="004C5B27"/>
    <w:rsid w:val="004E41B6"/>
    <w:rsid w:val="005048CF"/>
    <w:rsid w:val="00507632"/>
    <w:rsid w:val="0051079B"/>
    <w:rsid w:val="0051636F"/>
    <w:rsid w:val="005203CD"/>
    <w:rsid w:val="005375E2"/>
    <w:rsid w:val="00537D60"/>
    <w:rsid w:val="00543734"/>
    <w:rsid w:val="00544118"/>
    <w:rsid w:val="00571151"/>
    <w:rsid w:val="00571B9B"/>
    <w:rsid w:val="005804FD"/>
    <w:rsid w:val="00582396"/>
    <w:rsid w:val="00583087"/>
    <w:rsid w:val="005C0E80"/>
    <w:rsid w:val="005C6F67"/>
    <w:rsid w:val="005D4DA4"/>
    <w:rsid w:val="005E2913"/>
    <w:rsid w:val="005E396B"/>
    <w:rsid w:val="005F7E36"/>
    <w:rsid w:val="0060153F"/>
    <w:rsid w:val="00602286"/>
    <w:rsid w:val="00606D76"/>
    <w:rsid w:val="006205C9"/>
    <w:rsid w:val="00626F91"/>
    <w:rsid w:val="00634A0A"/>
    <w:rsid w:val="0064194B"/>
    <w:rsid w:val="00646F42"/>
    <w:rsid w:val="00647608"/>
    <w:rsid w:val="006573D5"/>
    <w:rsid w:val="0066201E"/>
    <w:rsid w:val="006666B0"/>
    <w:rsid w:val="00673DE2"/>
    <w:rsid w:val="00682F98"/>
    <w:rsid w:val="00685160"/>
    <w:rsid w:val="00695E11"/>
    <w:rsid w:val="006A0BDB"/>
    <w:rsid w:val="006A3666"/>
    <w:rsid w:val="006A4262"/>
    <w:rsid w:val="006B4FB7"/>
    <w:rsid w:val="006C5254"/>
    <w:rsid w:val="006C662A"/>
    <w:rsid w:val="006E2817"/>
    <w:rsid w:val="006F504D"/>
    <w:rsid w:val="00710331"/>
    <w:rsid w:val="00712ABB"/>
    <w:rsid w:val="00714833"/>
    <w:rsid w:val="00716773"/>
    <w:rsid w:val="007257DB"/>
    <w:rsid w:val="007359D0"/>
    <w:rsid w:val="00746233"/>
    <w:rsid w:val="0075109D"/>
    <w:rsid w:val="00760B62"/>
    <w:rsid w:val="00764AAB"/>
    <w:rsid w:val="00766BC3"/>
    <w:rsid w:val="007769C7"/>
    <w:rsid w:val="007879CE"/>
    <w:rsid w:val="0079395B"/>
    <w:rsid w:val="007A37E8"/>
    <w:rsid w:val="007A4007"/>
    <w:rsid w:val="007A42E7"/>
    <w:rsid w:val="007C30EB"/>
    <w:rsid w:val="007C359B"/>
    <w:rsid w:val="007D0EF3"/>
    <w:rsid w:val="007D47FC"/>
    <w:rsid w:val="007D580F"/>
    <w:rsid w:val="007E08A3"/>
    <w:rsid w:val="0081234E"/>
    <w:rsid w:val="00813BFD"/>
    <w:rsid w:val="008145E9"/>
    <w:rsid w:val="00816FC0"/>
    <w:rsid w:val="008228BA"/>
    <w:rsid w:val="00833F69"/>
    <w:rsid w:val="008500E7"/>
    <w:rsid w:val="008521F4"/>
    <w:rsid w:val="008B4344"/>
    <w:rsid w:val="008F0FDD"/>
    <w:rsid w:val="00902606"/>
    <w:rsid w:val="00904BA3"/>
    <w:rsid w:val="009159CC"/>
    <w:rsid w:val="00922746"/>
    <w:rsid w:val="009259A0"/>
    <w:rsid w:val="00931B80"/>
    <w:rsid w:val="009416D2"/>
    <w:rsid w:val="00962B51"/>
    <w:rsid w:val="00966D33"/>
    <w:rsid w:val="00983689"/>
    <w:rsid w:val="0099247C"/>
    <w:rsid w:val="00994CF2"/>
    <w:rsid w:val="009B7614"/>
    <w:rsid w:val="009C1BA3"/>
    <w:rsid w:val="009D6BA4"/>
    <w:rsid w:val="00A24323"/>
    <w:rsid w:val="00A3273A"/>
    <w:rsid w:val="00A329A3"/>
    <w:rsid w:val="00A60AC5"/>
    <w:rsid w:val="00A61922"/>
    <w:rsid w:val="00A738D4"/>
    <w:rsid w:val="00A77DF6"/>
    <w:rsid w:val="00AB223B"/>
    <w:rsid w:val="00AB362C"/>
    <w:rsid w:val="00AC3ACA"/>
    <w:rsid w:val="00AC64D4"/>
    <w:rsid w:val="00AD1E0B"/>
    <w:rsid w:val="00AE3641"/>
    <w:rsid w:val="00AE45BC"/>
    <w:rsid w:val="00AF3079"/>
    <w:rsid w:val="00B056AB"/>
    <w:rsid w:val="00B13730"/>
    <w:rsid w:val="00B348B2"/>
    <w:rsid w:val="00B43A96"/>
    <w:rsid w:val="00B47F48"/>
    <w:rsid w:val="00B64494"/>
    <w:rsid w:val="00B70724"/>
    <w:rsid w:val="00B735E5"/>
    <w:rsid w:val="00B83A5A"/>
    <w:rsid w:val="00B93757"/>
    <w:rsid w:val="00B96B6B"/>
    <w:rsid w:val="00BB17D2"/>
    <w:rsid w:val="00BC4926"/>
    <w:rsid w:val="00BC65BA"/>
    <w:rsid w:val="00BD4CD7"/>
    <w:rsid w:val="00BE2731"/>
    <w:rsid w:val="00C05155"/>
    <w:rsid w:val="00C14EAD"/>
    <w:rsid w:val="00C200B6"/>
    <w:rsid w:val="00C5489B"/>
    <w:rsid w:val="00C661CF"/>
    <w:rsid w:val="00C674F6"/>
    <w:rsid w:val="00C70D10"/>
    <w:rsid w:val="00C86891"/>
    <w:rsid w:val="00CA4E7E"/>
    <w:rsid w:val="00CD4C98"/>
    <w:rsid w:val="00CD7E0B"/>
    <w:rsid w:val="00CE055C"/>
    <w:rsid w:val="00CF1831"/>
    <w:rsid w:val="00D05404"/>
    <w:rsid w:val="00D55524"/>
    <w:rsid w:val="00D61BAF"/>
    <w:rsid w:val="00D636BC"/>
    <w:rsid w:val="00D73134"/>
    <w:rsid w:val="00D825A9"/>
    <w:rsid w:val="00D86C54"/>
    <w:rsid w:val="00D92326"/>
    <w:rsid w:val="00D9393D"/>
    <w:rsid w:val="00D93ECB"/>
    <w:rsid w:val="00DA23B5"/>
    <w:rsid w:val="00DA7B2E"/>
    <w:rsid w:val="00DB3F1A"/>
    <w:rsid w:val="00DD440D"/>
    <w:rsid w:val="00DD4B10"/>
    <w:rsid w:val="00DE08BD"/>
    <w:rsid w:val="00DF6579"/>
    <w:rsid w:val="00E0734F"/>
    <w:rsid w:val="00E4019F"/>
    <w:rsid w:val="00E4377D"/>
    <w:rsid w:val="00E43834"/>
    <w:rsid w:val="00E52057"/>
    <w:rsid w:val="00E569FE"/>
    <w:rsid w:val="00E72F88"/>
    <w:rsid w:val="00E7354D"/>
    <w:rsid w:val="00E818D6"/>
    <w:rsid w:val="00E93D5E"/>
    <w:rsid w:val="00E95B6B"/>
    <w:rsid w:val="00E96E8A"/>
    <w:rsid w:val="00EA01B1"/>
    <w:rsid w:val="00EA14DF"/>
    <w:rsid w:val="00EB1B45"/>
    <w:rsid w:val="00EE66D7"/>
    <w:rsid w:val="00EE674B"/>
    <w:rsid w:val="00F04B93"/>
    <w:rsid w:val="00F13340"/>
    <w:rsid w:val="00F25EFF"/>
    <w:rsid w:val="00F33C67"/>
    <w:rsid w:val="00F53499"/>
    <w:rsid w:val="00F606CA"/>
    <w:rsid w:val="00F61D39"/>
    <w:rsid w:val="00F719C3"/>
    <w:rsid w:val="00F868C5"/>
    <w:rsid w:val="00F87B96"/>
    <w:rsid w:val="00F94545"/>
    <w:rsid w:val="00FB0764"/>
    <w:rsid w:val="00FB1CD1"/>
    <w:rsid w:val="00FB269A"/>
    <w:rsid w:val="00FB3974"/>
    <w:rsid w:val="00FB7D39"/>
    <w:rsid w:val="00FF5356"/>
    <w:rsid w:val="00FF678B"/>
    <w:rsid w:val="00FF7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0C237"/>
  <w15:chartTrackingRefBased/>
  <w15:docId w15:val="{C7E722BB-84E6-494C-B6A7-EF0AB804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104B"/>
    <w:rPr>
      <w:color w:val="808080"/>
    </w:rPr>
  </w:style>
  <w:style w:type="table" w:styleId="TableGrid">
    <w:name w:val="Table Grid"/>
    <w:basedOn w:val="TableNormal"/>
    <w:uiPriority w:val="39"/>
    <w:rsid w:val="00E43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4B93"/>
    <w:rPr>
      <w:sz w:val="16"/>
      <w:szCs w:val="16"/>
    </w:rPr>
  </w:style>
  <w:style w:type="paragraph" w:styleId="CommentText">
    <w:name w:val="annotation text"/>
    <w:basedOn w:val="Normal"/>
    <w:link w:val="CommentTextChar"/>
    <w:uiPriority w:val="99"/>
    <w:unhideWhenUsed/>
    <w:rsid w:val="00F04B93"/>
    <w:rPr>
      <w:sz w:val="20"/>
      <w:szCs w:val="20"/>
    </w:rPr>
  </w:style>
  <w:style w:type="character" w:customStyle="1" w:styleId="CommentTextChar">
    <w:name w:val="Comment Text Char"/>
    <w:basedOn w:val="DefaultParagraphFont"/>
    <w:link w:val="CommentText"/>
    <w:uiPriority w:val="99"/>
    <w:rsid w:val="00F04B93"/>
    <w:rPr>
      <w:sz w:val="20"/>
      <w:szCs w:val="20"/>
    </w:rPr>
  </w:style>
  <w:style w:type="paragraph" w:styleId="CommentSubject">
    <w:name w:val="annotation subject"/>
    <w:basedOn w:val="CommentText"/>
    <w:next w:val="CommentText"/>
    <w:link w:val="CommentSubjectChar"/>
    <w:uiPriority w:val="99"/>
    <w:semiHidden/>
    <w:unhideWhenUsed/>
    <w:rsid w:val="00F04B93"/>
    <w:rPr>
      <w:b/>
      <w:bCs/>
    </w:rPr>
  </w:style>
  <w:style w:type="character" w:customStyle="1" w:styleId="CommentSubjectChar">
    <w:name w:val="Comment Subject Char"/>
    <w:basedOn w:val="CommentTextChar"/>
    <w:link w:val="CommentSubject"/>
    <w:uiPriority w:val="99"/>
    <w:semiHidden/>
    <w:rsid w:val="00F04B93"/>
    <w:rPr>
      <w:b/>
      <w:bCs/>
      <w:sz w:val="20"/>
      <w:szCs w:val="20"/>
    </w:rPr>
  </w:style>
  <w:style w:type="paragraph" w:styleId="BalloonText">
    <w:name w:val="Balloon Text"/>
    <w:basedOn w:val="Normal"/>
    <w:link w:val="BalloonTextChar"/>
    <w:uiPriority w:val="99"/>
    <w:semiHidden/>
    <w:unhideWhenUsed/>
    <w:rsid w:val="00F04B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B93"/>
    <w:rPr>
      <w:rFonts w:ascii="Segoe UI" w:hAnsi="Segoe UI" w:cs="Segoe UI"/>
      <w:sz w:val="18"/>
      <w:szCs w:val="18"/>
    </w:rPr>
  </w:style>
  <w:style w:type="paragraph" w:styleId="Header">
    <w:name w:val="header"/>
    <w:basedOn w:val="Normal"/>
    <w:link w:val="HeaderChar"/>
    <w:uiPriority w:val="99"/>
    <w:unhideWhenUsed/>
    <w:rsid w:val="00AB362C"/>
    <w:pPr>
      <w:tabs>
        <w:tab w:val="center" w:pos="4252"/>
        <w:tab w:val="right" w:pos="8504"/>
      </w:tabs>
    </w:pPr>
  </w:style>
  <w:style w:type="character" w:customStyle="1" w:styleId="HeaderChar">
    <w:name w:val="Header Char"/>
    <w:basedOn w:val="DefaultParagraphFont"/>
    <w:link w:val="Header"/>
    <w:uiPriority w:val="99"/>
    <w:rsid w:val="00AB362C"/>
  </w:style>
  <w:style w:type="paragraph" w:styleId="Footer">
    <w:name w:val="footer"/>
    <w:basedOn w:val="Normal"/>
    <w:link w:val="FooterChar"/>
    <w:uiPriority w:val="99"/>
    <w:unhideWhenUsed/>
    <w:rsid w:val="00AB362C"/>
    <w:pPr>
      <w:tabs>
        <w:tab w:val="center" w:pos="4252"/>
        <w:tab w:val="right" w:pos="8504"/>
      </w:tabs>
    </w:pPr>
  </w:style>
  <w:style w:type="character" w:customStyle="1" w:styleId="FooterChar">
    <w:name w:val="Footer Char"/>
    <w:basedOn w:val="DefaultParagraphFont"/>
    <w:link w:val="Footer"/>
    <w:uiPriority w:val="99"/>
    <w:rsid w:val="00AB362C"/>
  </w:style>
  <w:style w:type="paragraph" w:styleId="Revision">
    <w:name w:val="Revision"/>
    <w:hidden/>
    <w:uiPriority w:val="99"/>
    <w:semiHidden/>
    <w:rsid w:val="00B43A96"/>
  </w:style>
  <w:style w:type="paragraph" w:styleId="BodyText">
    <w:name w:val="Body Text"/>
    <w:basedOn w:val="Normal"/>
    <w:link w:val="BodyTextChar"/>
    <w:uiPriority w:val="1"/>
    <w:qFormat/>
    <w:rsid w:val="006C662A"/>
    <w:pPr>
      <w:widowControl w:val="0"/>
      <w:autoSpaceDE w:val="0"/>
      <w:autoSpaceDN w:val="0"/>
    </w:pPr>
    <w:rPr>
      <w:rFonts w:ascii="Microsoft Sans Serif" w:eastAsia="Microsoft Sans Serif" w:hAnsi="Microsoft Sans Serif" w:cs="Microsoft Sans Serif"/>
      <w:sz w:val="10"/>
      <w:szCs w:val="10"/>
    </w:rPr>
  </w:style>
  <w:style w:type="character" w:customStyle="1" w:styleId="BodyTextChar">
    <w:name w:val="Body Text Char"/>
    <w:basedOn w:val="DefaultParagraphFont"/>
    <w:link w:val="BodyText"/>
    <w:uiPriority w:val="1"/>
    <w:rsid w:val="006C662A"/>
    <w:rPr>
      <w:rFonts w:ascii="Microsoft Sans Serif" w:eastAsia="Microsoft Sans Serif" w:hAnsi="Microsoft Sans Serif" w:cs="Microsoft Sans Serif"/>
      <w:sz w:val="10"/>
      <w:szCs w:val="10"/>
    </w:rPr>
  </w:style>
  <w:style w:type="paragraph" w:styleId="Title">
    <w:name w:val="Title"/>
    <w:basedOn w:val="Normal"/>
    <w:link w:val="TitleChar"/>
    <w:uiPriority w:val="1"/>
    <w:qFormat/>
    <w:rsid w:val="006C662A"/>
    <w:pPr>
      <w:widowControl w:val="0"/>
      <w:autoSpaceDE w:val="0"/>
      <w:autoSpaceDN w:val="0"/>
      <w:spacing w:before="68"/>
      <w:ind w:left="112"/>
    </w:pPr>
    <w:rPr>
      <w:rFonts w:ascii="Arial" w:eastAsia="Arial" w:hAnsi="Arial" w:cs="Arial"/>
      <w:b/>
      <w:bCs/>
      <w:sz w:val="10"/>
      <w:szCs w:val="10"/>
    </w:rPr>
  </w:style>
  <w:style w:type="character" w:customStyle="1" w:styleId="TitleChar">
    <w:name w:val="Title Char"/>
    <w:basedOn w:val="DefaultParagraphFont"/>
    <w:link w:val="Title"/>
    <w:uiPriority w:val="1"/>
    <w:rsid w:val="006C662A"/>
    <w:rPr>
      <w:rFonts w:ascii="Arial" w:eastAsia="Arial" w:hAnsi="Arial" w:cs="Arial"/>
      <w:b/>
      <w:bCs/>
      <w:sz w:val="10"/>
      <w:szCs w:val="10"/>
    </w:rPr>
  </w:style>
  <w:style w:type="paragraph" w:styleId="FootnoteText">
    <w:name w:val="footnote text"/>
    <w:basedOn w:val="Normal"/>
    <w:link w:val="FootnoteTextChar"/>
    <w:uiPriority w:val="99"/>
    <w:semiHidden/>
    <w:unhideWhenUsed/>
    <w:rsid w:val="006A3666"/>
    <w:pPr>
      <w:widowControl w:val="0"/>
    </w:pPr>
    <w:rPr>
      <w:sz w:val="20"/>
      <w:szCs w:val="20"/>
    </w:rPr>
  </w:style>
  <w:style w:type="character" w:customStyle="1" w:styleId="FootnoteTextChar">
    <w:name w:val="Footnote Text Char"/>
    <w:basedOn w:val="DefaultParagraphFont"/>
    <w:link w:val="FootnoteText"/>
    <w:uiPriority w:val="99"/>
    <w:semiHidden/>
    <w:rsid w:val="006A3666"/>
    <w:rPr>
      <w:sz w:val="20"/>
      <w:szCs w:val="20"/>
    </w:rPr>
  </w:style>
  <w:style w:type="character" w:styleId="FootnoteReference">
    <w:name w:val="footnote reference"/>
    <w:basedOn w:val="DefaultParagraphFont"/>
    <w:uiPriority w:val="99"/>
    <w:semiHidden/>
    <w:unhideWhenUsed/>
    <w:rsid w:val="006A3666"/>
    <w:rPr>
      <w:vertAlign w:val="superscript"/>
    </w:rPr>
  </w:style>
  <w:style w:type="paragraph" w:customStyle="1" w:styleId="Default">
    <w:name w:val="Default"/>
    <w:rsid w:val="00E4019F"/>
    <w:pPr>
      <w:widowControl w:val="0"/>
      <w:autoSpaceDE w:val="0"/>
      <w:autoSpaceDN w:val="0"/>
      <w:adjustRightInd w:val="0"/>
    </w:pPr>
    <w:rPr>
      <w:rFonts w:ascii="Calibri" w:eastAsia="Times New Roman" w:hAnsi="Calibri" w:cs="Calibri"/>
      <w:color w:val="000000"/>
      <w:lang w:val="en-CA" w:eastAsia="en-CA"/>
    </w:rPr>
  </w:style>
  <w:style w:type="paragraph" w:customStyle="1" w:styleId="CM1">
    <w:name w:val="CM1"/>
    <w:basedOn w:val="Default"/>
    <w:next w:val="Default"/>
    <w:rsid w:val="00E4019F"/>
    <w:rPr>
      <w:rFonts w:cs="Times New Roman"/>
      <w:color w:val="auto"/>
    </w:rPr>
  </w:style>
  <w:style w:type="character" w:styleId="Hyperlink">
    <w:name w:val="Hyperlink"/>
    <w:rsid w:val="00E4019F"/>
    <w:rPr>
      <w:color w:val="0563C1"/>
      <w:u w:val="single"/>
    </w:rPr>
  </w:style>
  <w:style w:type="paragraph" w:styleId="ListParagraph">
    <w:name w:val="List Paragraph"/>
    <w:basedOn w:val="Normal"/>
    <w:uiPriority w:val="34"/>
    <w:qFormat/>
    <w:rsid w:val="00580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86959">
      <w:bodyDiv w:val="1"/>
      <w:marLeft w:val="0"/>
      <w:marRight w:val="0"/>
      <w:marTop w:val="0"/>
      <w:marBottom w:val="0"/>
      <w:divBdr>
        <w:top w:val="none" w:sz="0" w:space="0" w:color="auto"/>
        <w:left w:val="none" w:sz="0" w:space="0" w:color="auto"/>
        <w:bottom w:val="none" w:sz="0" w:space="0" w:color="auto"/>
        <w:right w:val="none" w:sz="0" w:space="0" w:color="auto"/>
      </w:divBdr>
    </w:div>
    <w:div w:id="201597588">
      <w:bodyDiv w:val="1"/>
      <w:marLeft w:val="0"/>
      <w:marRight w:val="0"/>
      <w:marTop w:val="0"/>
      <w:marBottom w:val="0"/>
      <w:divBdr>
        <w:top w:val="none" w:sz="0" w:space="0" w:color="auto"/>
        <w:left w:val="none" w:sz="0" w:space="0" w:color="auto"/>
        <w:bottom w:val="none" w:sz="0" w:space="0" w:color="auto"/>
        <w:right w:val="none" w:sz="0" w:space="0" w:color="auto"/>
      </w:divBdr>
    </w:div>
    <w:div w:id="393241849">
      <w:bodyDiv w:val="1"/>
      <w:marLeft w:val="0"/>
      <w:marRight w:val="0"/>
      <w:marTop w:val="0"/>
      <w:marBottom w:val="0"/>
      <w:divBdr>
        <w:top w:val="none" w:sz="0" w:space="0" w:color="auto"/>
        <w:left w:val="none" w:sz="0" w:space="0" w:color="auto"/>
        <w:bottom w:val="none" w:sz="0" w:space="0" w:color="auto"/>
        <w:right w:val="none" w:sz="0" w:space="0" w:color="auto"/>
      </w:divBdr>
    </w:div>
    <w:div w:id="452359580">
      <w:bodyDiv w:val="1"/>
      <w:marLeft w:val="0"/>
      <w:marRight w:val="0"/>
      <w:marTop w:val="0"/>
      <w:marBottom w:val="0"/>
      <w:divBdr>
        <w:top w:val="none" w:sz="0" w:space="0" w:color="auto"/>
        <w:left w:val="none" w:sz="0" w:space="0" w:color="auto"/>
        <w:bottom w:val="none" w:sz="0" w:space="0" w:color="auto"/>
        <w:right w:val="none" w:sz="0" w:space="0" w:color="auto"/>
      </w:divBdr>
    </w:div>
    <w:div w:id="563954848">
      <w:bodyDiv w:val="1"/>
      <w:marLeft w:val="0"/>
      <w:marRight w:val="0"/>
      <w:marTop w:val="0"/>
      <w:marBottom w:val="0"/>
      <w:divBdr>
        <w:top w:val="none" w:sz="0" w:space="0" w:color="auto"/>
        <w:left w:val="none" w:sz="0" w:space="0" w:color="auto"/>
        <w:bottom w:val="none" w:sz="0" w:space="0" w:color="auto"/>
        <w:right w:val="none" w:sz="0" w:space="0" w:color="auto"/>
      </w:divBdr>
    </w:div>
    <w:div w:id="673995994">
      <w:bodyDiv w:val="1"/>
      <w:marLeft w:val="0"/>
      <w:marRight w:val="0"/>
      <w:marTop w:val="0"/>
      <w:marBottom w:val="0"/>
      <w:divBdr>
        <w:top w:val="none" w:sz="0" w:space="0" w:color="auto"/>
        <w:left w:val="none" w:sz="0" w:space="0" w:color="auto"/>
        <w:bottom w:val="none" w:sz="0" w:space="0" w:color="auto"/>
        <w:right w:val="none" w:sz="0" w:space="0" w:color="auto"/>
      </w:divBdr>
    </w:div>
    <w:div w:id="916866321">
      <w:bodyDiv w:val="1"/>
      <w:marLeft w:val="0"/>
      <w:marRight w:val="0"/>
      <w:marTop w:val="0"/>
      <w:marBottom w:val="0"/>
      <w:divBdr>
        <w:top w:val="none" w:sz="0" w:space="0" w:color="auto"/>
        <w:left w:val="none" w:sz="0" w:space="0" w:color="auto"/>
        <w:bottom w:val="none" w:sz="0" w:space="0" w:color="auto"/>
        <w:right w:val="none" w:sz="0" w:space="0" w:color="auto"/>
      </w:divBdr>
    </w:div>
    <w:div w:id="932711324">
      <w:bodyDiv w:val="1"/>
      <w:marLeft w:val="0"/>
      <w:marRight w:val="0"/>
      <w:marTop w:val="0"/>
      <w:marBottom w:val="0"/>
      <w:divBdr>
        <w:top w:val="none" w:sz="0" w:space="0" w:color="auto"/>
        <w:left w:val="none" w:sz="0" w:space="0" w:color="auto"/>
        <w:bottom w:val="none" w:sz="0" w:space="0" w:color="auto"/>
        <w:right w:val="none" w:sz="0" w:space="0" w:color="auto"/>
      </w:divBdr>
    </w:div>
    <w:div w:id="1003898134">
      <w:bodyDiv w:val="1"/>
      <w:marLeft w:val="0"/>
      <w:marRight w:val="0"/>
      <w:marTop w:val="0"/>
      <w:marBottom w:val="0"/>
      <w:divBdr>
        <w:top w:val="none" w:sz="0" w:space="0" w:color="auto"/>
        <w:left w:val="none" w:sz="0" w:space="0" w:color="auto"/>
        <w:bottom w:val="none" w:sz="0" w:space="0" w:color="auto"/>
        <w:right w:val="none" w:sz="0" w:space="0" w:color="auto"/>
      </w:divBdr>
    </w:div>
    <w:div w:id="1138954348">
      <w:bodyDiv w:val="1"/>
      <w:marLeft w:val="0"/>
      <w:marRight w:val="0"/>
      <w:marTop w:val="0"/>
      <w:marBottom w:val="0"/>
      <w:divBdr>
        <w:top w:val="none" w:sz="0" w:space="0" w:color="auto"/>
        <w:left w:val="none" w:sz="0" w:space="0" w:color="auto"/>
        <w:bottom w:val="none" w:sz="0" w:space="0" w:color="auto"/>
        <w:right w:val="none" w:sz="0" w:space="0" w:color="auto"/>
      </w:divBdr>
    </w:div>
    <w:div w:id="1187409431">
      <w:bodyDiv w:val="1"/>
      <w:marLeft w:val="0"/>
      <w:marRight w:val="0"/>
      <w:marTop w:val="0"/>
      <w:marBottom w:val="0"/>
      <w:divBdr>
        <w:top w:val="none" w:sz="0" w:space="0" w:color="auto"/>
        <w:left w:val="none" w:sz="0" w:space="0" w:color="auto"/>
        <w:bottom w:val="none" w:sz="0" w:space="0" w:color="auto"/>
        <w:right w:val="none" w:sz="0" w:space="0" w:color="auto"/>
      </w:divBdr>
    </w:div>
    <w:div w:id="1212425974">
      <w:bodyDiv w:val="1"/>
      <w:marLeft w:val="0"/>
      <w:marRight w:val="0"/>
      <w:marTop w:val="0"/>
      <w:marBottom w:val="0"/>
      <w:divBdr>
        <w:top w:val="none" w:sz="0" w:space="0" w:color="auto"/>
        <w:left w:val="none" w:sz="0" w:space="0" w:color="auto"/>
        <w:bottom w:val="none" w:sz="0" w:space="0" w:color="auto"/>
        <w:right w:val="none" w:sz="0" w:space="0" w:color="auto"/>
      </w:divBdr>
    </w:div>
    <w:div w:id="1402365869">
      <w:bodyDiv w:val="1"/>
      <w:marLeft w:val="0"/>
      <w:marRight w:val="0"/>
      <w:marTop w:val="0"/>
      <w:marBottom w:val="0"/>
      <w:divBdr>
        <w:top w:val="none" w:sz="0" w:space="0" w:color="auto"/>
        <w:left w:val="none" w:sz="0" w:space="0" w:color="auto"/>
        <w:bottom w:val="none" w:sz="0" w:space="0" w:color="auto"/>
        <w:right w:val="none" w:sz="0" w:space="0" w:color="auto"/>
      </w:divBdr>
    </w:div>
    <w:div w:id="1421292953">
      <w:bodyDiv w:val="1"/>
      <w:marLeft w:val="0"/>
      <w:marRight w:val="0"/>
      <w:marTop w:val="0"/>
      <w:marBottom w:val="0"/>
      <w:divBdr>
        <w:top w:val="none" w:sz="0" w:space="0" w:color="auto"/>
        <w:left w:val="none" w:sz="0" w:space="0" w:color="auto"/>
        <w:bottom w:val="none" w:sz="0" w:space="0" w:color="auto"/>
        <w:right w:val="none" w:sz="0" w:space="0" w:color="auto"/>
      </w:divBdr>
    </w:div>
    <w:div w:id="1532112426">
      <w:bodyDiv w:val="1"/>
      <w:marLeft w:val="0"/>
      <w:marRight w:val="0"/>
      <w:marTop w:val="0"/>
      <w:marBottom w:val="0"/>
      <w:divBdr>
        <w:top w:val="none" w:sz="0" w:space="0" w:color="auto"/>
        <w:left w:val="none" w:sz="0" w:space="0" w:color="auto"/>
        <w:bottom w:val="none" w:sz="0" w:space="0" w:color="auto"/>
        <w:right w:val="none" w:sz="0" w:space="0" w:color="auto"/>
      </w:divBdr>
    </w:div>
    <w:div w:id="1551452101">
      <w:bodyDiv w:val="1"/>
      <w:marLeft w:val="0"/>
      <w:marRight w:val="0"/>
      <w:marTop w:val="0"/>
      <w:marBottom w:val="0"/>
      <w:divBdr>
        <w:top w:val="none" w:sz="0" w:space="0" w:color="auto"/>
        <w:left w:val="none" w:sz="0" w:space="0" w:color="auto"/>
        <w:bottom w:val="none" w:sz="0" w:space="0" w:color="auto"/>
        <w:right w:val="none" w:sz="0" w:space="0" w:color="auto"/>
      </w:divBdr>
    </w:div>
    <w:div w:id="1599757700">
      <w:bodyDiv w:val="1"/>
      <w:marLeft w:val="0"/>
      <w:marRight w:val="0"/>
      <w:marTop w:val="0"/>
      <w:marBottom w:val="0"/>
      <w:divBdr>
        <w:top w:val="none" w:sz="0" w:space="0" w:color="auto"/>
        <w:left w:val="none" w:sz="0" w:space="0" w:color="auto"/>
        <w:bottom w:val="none" w:sz="0" w:space="0" w:color="auto"/>
        <w:right w:val="none" w:sz="0" w:space="0" w:color="auto"/>
      </w:divBdr>
    </w:div>
    <w:div w:id="1758672775">
      <w:bodyDiv w:val="1"/>
      <w:marLeft w:val="0"/>
      <w:marRight w:val="0"/>
      <w:marTop w:val="0"/>
      <w:marBottom w:val="0"/>
      <w:divBdr>
        <w:top w:val="none" w:sz="0" w:space="0" w:color="auto"/>
        <w:left w:val="none" w:sz="0" w:space="0" w:color="auto"/>
        <w:bottom w:val="none" w:sz="0" w:space="0" w:color="auto"/>
        <w:right w:val="none" w:sz="0" w:space="0" w:color="auto"/>
      </w:divBdr>
    </w:div>
    <w:div w:id="1847938111">
      <w:bodyDiv w:val="1"/>
      <w:marLeft w:val="0"/>
      <w:marRight w:val="0"/>
      <w:marTop w:val="0"/>
      <w:marBottom w:val="0"/>
      <w:divBdr>
        <w:top w:val="none" w:sz="0" w:space="0" w:color="auto"/>
        <w:left w:val="none" w:sz="0" w:space="0" w:color="auto"/>
        <w:bottom w:val="none" w:sz="0" w:space="0" w:color="auto"/>
        <w:right w:val="none" w:sz="0" w:space="0" w:color="auto"/>
      </w:divBdr>
    </w:div>
    <w:div w:id="196866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sma-statement.org/" TargetMode="Externa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image" Target="media/image13.emf"/><Relationship Id="rId7" Type="http://schemas.openxmlformats.org/officeDocument/2006/relationships/hyperlink" Target="http://www.crd.york.ac.uk/PROSPERO/display_record.asp?ID=CRD42023445035" TargetMode="Externa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5.emf"/><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C88B8-23BA-4255-8A70-DF4D0DDF8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6927</Words>
  <Characters>39484</Characters>
  <Application>Microsoft Office Word</Application>
  <DocSecurity>0</DocSecurity>
  <Lines>329</Lines>
  <Paragraphs>92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B PALLONI</dc:creator>
  <cp:keywords/>
  <dc:description/>
  <cp:lastModifiedBy>Clara Bueno Lopez</cp:lastModifiedBy>
  <cp:revision>6</cp:revision>
  <cp:lastPrinted>2023-01-11T09:19:00Z</cp:lastPrinted>
  <dcterms:created xsi:type="dcterms:W3CDTF">2023-11-06T07:37:00Z</dcterms:created>
  <dcterms:modified xsi:type="dcterms:W3CDTF">2023-11-08T11:29:00Z</dcterms:modified>
</cp:coreProperties>
</file>