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27" w:rsidRPr="0065401F" w:rsidRDefault="00EB0B27" w:rsidP="00EB0B27">
      <w:pPr>
        <w:spacing w:line="240" w:lineRule="auto"/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</w:pPr>
      <w:bookmarkStart w:id="0" w:name="_GoBack"/>
      <w:bookmarkEnd w:id="0"/>
      <w:proofErr w:type="gramStart"/>
      <w:r w:rsidRPr="00F04487">
        <w:rPr>
          <w:rFonts w:ascii="Times New Roman" w:hAnsi="Times New Roman" w:cs="Times New Roman"/>
          <w:b/>
          <w:lang w:val="en-US"/>
        </w:rPr>
        <w:t>Supplemental Table 1.</w:t>
      </w:r>
      <w:proofErr w:type="gramEnd"/>
      <w:r w:rsidRPr="00F04487">
        <w:rPr>
          <w:rFonts w:ascii="Times New Roman" w:hAnsi="Times New Roman" w:cs="Times New Roman"/>
          <w:b/>
          <w:lang w:val="en-US"/>
        </w:rPr>
        <w:t xml:space="preserve"> </w:t>
      </w:r>
      <w:r w:rsidRPr="0065401F">
        <w:rPr>
          <w:rFonts w:ascii="Times New Roman" w:hAnsi="Times New Roman" w:cs="Times New Roman"/>
          <w:lang w:val="en-US"/>
        </w:rPr>
        <w:t xml:space="preserve">Combined effects of mental disorder and childhood trauma on adult </w:t>
      </w:r>
      <w:r>
        <w:rPr>
          <w:rFonts w:ascii="Times New Roman" w:hAnsi="Times New Roman" w:cs="Times New Roman"/>
          <w:lang w:val="en-US"/>
        </w:rPr>
        <w:t xml:space="preserve">violent </w:t>
      </w:r>
      <w:proofErr w:type="spellStart"/>
      <w:r w:rsidRPr="0065401F">
        <w:rPr>
          <w:rFonts w:ascii="Times New Roman" w:hAnsi="Times New Roman" w:cs="Times New Roman"/>
          <w:lang w:val="en-US"/>
        </w:rPr>
        <w:t>victimi</w:t>
      </w:r>
      <w:r>
        <w:rPr>
          <w:rFonts w:ascii="Times New Roman" w:hAnsi="Times New Roman" w:cs="Times New Roman"/>
          <w:lang w:val="en-US"/>
        </w:rPr>
        <w:t>s</w:t>
      </w:r>
      <w:r w:rsidRPr="0065401F">
        <w:rPr>
          <w:rFonts w:ascii="Times New Roman" w:hAnsi="Times New Roman" w:cs="Times New Roman"/>
          <w:lang w:val="en-US"/>
        </w:rPr>
        <w:t>ation</w:t>
      </w:r>
      <w:proofErr w:type="spellEnd"/>
      <w:r w:rsidRPr="0065401F">
        <w:rPr>
          <w:rFonts w:ascii="Times New Roman" w:hAnsi="Times New Roman" w:cs="Times New Roman"/>
          <w:lang w:val="en-US"/>
        </w:rPr>
        <w:t xml:space="preserve"> (</w:t>
      </w:r>
      <w:r w:rsidRPr="0065401F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= 5171), in un</w:t>
      </w:r>
      <w:r w:rsidRPr="001C7342"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adjusted odds ratios (OR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s</w:t>
      </w:r>
      <w:r w:rsidRPr="001C7342"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) with 95% confidence intervals (CI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s</w:t>
      </w:r>
      <w:r w:rsidRPr="001C7342"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 xml:space="preserve">).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00"/>
        <w:gridCol w:w="2290"/>
        <w:gridCol w:w="2522"/>
        <w:gridCol w:w="738"/>
        <w:gridCol w:w="1559"/>
      </w:tblGrid>
      <w:tr w:rsidR="00EB0B27" w:rsidRPr="001F7778"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EB0B27" w:rsidRPr="00F04487" w:rsidRDefault="00EB0B27" w:rsidP="00902E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0" w:type="dxa"/>
            <w:tcBorders>
              <w:left w:val="nil"/>
              <w:bottom w:val="nil"/>
              <w:right w:val="nil"/>
            </w:tcBorders>
          </w:tcPr>
          <w:p w:rsidR="00EB0B27" w:rsidRPr="00F04487" w:rsidRDefault="00EB0B27" w:rsidP="00902E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Violent</w:t>
            </w:r>
            <w:r w:rsidRPr="001F7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victimisation</w:t>
            </w: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 xml:space="preserve">Unadjusted OR (95% CI)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Expected OR</w:t>
            </w:r>
            <w:r w:rsidRPr="001F777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EB0B27" w:rsidRPr="001F7778"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Combined effect of…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mood disorder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childhood trauma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2.87 (0.95-8.66)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2.58 (1.65-4.04)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2.93 (1.39 – 6.21)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4.45</w:t>
            </w: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anxiety disorder</w:t>
            </w:r>
          </w:p>
        </w:tc>
        <w:tc>
          <w:tcPr>
            <w:tcW w:w="2290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childhood trauma</w:t>
            </w:r>
          </w:p>
        </w:tc>
        <w:tc>
          <w:tcPr>
            <w:tcW w:w="2522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.96 (0.26-3.55)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.947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2.33 (1.46-3.71)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3.02(1.76-5.17)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2.29</w:t>
            </w: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substance use disorder</w:t>
            </w:r>
          </w:p>
        </w:tc>
        <w:tc>
          <w:tcPr>
            <w:tcW w:w="2290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childhood trauma</w:t>
            </w:r>
          </w:p>
        </w:tc>
        <w:tc>
          <w:tcPr>
            <w:tcW w:w="2522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3.49 (1.49-8.17)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2.87 (1.92-4.29)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2.48 (1.01-6.06)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5.36</w:t>
            </w: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mental disorder</w:t>
            </w:r>
          </w:p>
        </w:tc>
        <w:tc>
          <w:tcPr>
            <w:tcW w:w="2290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childhood trauma</w:t>
            </w:r>
          </w:p>
        </w:tc>
        <w:tc>
          <w:tcPr>
            <w:tcW w:w="2522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1.84( 0.94-3.64)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2.73 (1.74-4.29)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2.88 (1.75-4.75)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3.57</w:t>
            </w: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</w:tbl>
    <w:p w:rsidR="00EB0B27" w:rsidRPr="00F04487" w:rsidRDefault="00EB0B27" w:rsidP="00EB0B27">
      <w:pPr>
        <w:rPr>
          <w:rFonts w:ascii="Times New Roman" w:hAnsi="Times New Roman" w:cs="Times New Roman"/>
          <w:lang w:val="en-US"/>
        </w:rPr>
      </w:pPr>
      <w:r w:rsidRPr="00F04487">
        <w:rPr>
          <w:rFonts w:ascii="Times New Roman" w:hAnsi="Times New Roman" w:cs="Times New Roman"/>
          <w:vertAlign w:val="superscript"/>
          <w:lang w:val="en-US"/>
        </w:rPr>
        <w:t>a</w:t>
      </w:r>
      <w:r w:rsidR="00323DE7">
        <w:rPr>
          <w:rFonts w:ascii="Times New Roman" w:hAnsi="Times New Roman" w:cs="Times New Roman"/>
          <w:lang w:val="en-US"/>
        </w:rPr>
        <w:t xml:space="preserve"> = E</w:t>
      </w:r>
      <w:r w:rsidRPr="00F04487">
        <w:rPr>
          <w:rFonts w:ascii="Times New Roman" w:hAnsi="Times New Roman" w:cs="Times New Roman"/>
          <w:lang w:val="en-US"/>
        </w:rPr>
        <w:t>xpected ORs in the case of no interaction. We assume additive interaction effects</w:t>
      </w:r>
      <w:r w:rsidR="00462D41">
        <w:rPr>
          <w:rFonts w:ascii="Times New Roman" w:hAnsi="Times New Roman" w:cs="Times New Roman"/>
          <w:lang w:val="en-US"/>
        </w:rPr>
        <w:t xml:space="preserve"> </w:t>
      </w:r>
      <w:r w:rsidR="0086782A">
        <w:rPr>
          <w:rFonts w:ascii="Times New Roman" w:hAnsi="Times New Roman" w:cs="Times New Roman"/>
          <w:lang w:val="en-US"/>
        </w:rPr>
        <w:t xml:space="preserve"> </w:t>
      </w:r>
      <w:r w:rsidR="00462D41">
        <w:rPr>
          <w:rFonts w:ascii="Times New Roman" w:hAnsi="Times New Roman" w:cs="Times New Roman"/>
          <w:lang w:val="en-US"/>
        </w:rPr>
        <w:t>(in bold)</w:t>
      </w:r>
      <w:r w:rsidRPr="00F04487">
        <w:rPr>
          <w:rFonts w:ascii="Times New Roman" w:hAnsi="Times New Roman" w:cs="Times New Roman"/>
          <w:lang w:val="en-US"/>
        </w:rPr>
        <w:t xml:space="preserve"> if the expected ORs lay below the lower limits of the confidence intervals of the </w:t>
      </w:r>
      <w:r w:rsidR="00462D41">
        <w:rPr>
          <w:rFonts w:ascii="Times New Roman" w:hAnsi="Times New Roman" w:cs="Times New Roman"/>
          <w:lang w:val="en-US"/>
        </w:rPr>
        <w:t xml:space="preserve">observed </w:t>
      </w:r>
      <w:r w:rsidRPr="00F04487">
        <w:rPr>
          <w:rFonts w:ascii="Times New Roman" w:hAnsi="Times New Roman" w:cs="Times New Roman"/>
          <w:lang w:val="en-US"/>
        </w:rPr>
        <w:t>combined effects (</w:t>
      </w:r>
      <w:r w:rsidR="0086782A">
        <w:rPr>
          <w:rFonts w:ascii="Times New Roman" w:hAnsi="Times New Roman" w:cs="Times New Roman"/>
          <w:lang w:val="en-US"/>
        </w:rPr>
        <w:t>i.e.</w:t>
      </w:r>
      <w:r w:rsidRPr="00F04487">
        <w:rPr>
          <w:rFonts w:ascii="Times New Roman" w:hAnsi="Times New Roman" w:cs="Times New Roman"/>
          <w:lang w:val="en-US"/>
        </w:rPr>
        <w:t xml:space="preserve"> presence of </w:t>
      </w:r>
      <w:r w:rsidR="0086782A">
        <w:rPr>
          <w:rFonts w:ascii="Times New Roman" w:hAnsi="Times New Roman" w:cs="Times New Roman"/>
          <w:lang w:val="en-US"/>
        </w:rPr>
        <w:t xml:space="preserve">both </w:t>
      </w:r>
      <w:r w:rsidRPr="00F04487">
        <w:rPr>
          <w:rFonts w:ascii="Times New Roman" w:hAnsi="Times New Roman" w:cs="Times New Roman"/>
          <w:lang w:val="en-US"/>
        </w:rPr>
        <w:t>mental disorder and any childhood trauma)</w:t>
      </w:r>
      <w:r w:rsidR="00462D41">
        <w:rPr>
          <w:rFonts w:ascii="Times New Roman" w:hAnsi="Times New Roman" w:cs="Times New Roman"/>
          <w:lang w:val="en-US"/>
        </w:rPr>
        <w:t xml:space="preserve"> </w:t>
      </w:r>
      <w:r w:rsidR="000E2D3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PEVuZE5vdGU+PENpdGU+PEF1dGhvcj5BaGxib208L0F1dGhvcj48WWVhcj4yMDA1PC9ZZWFyPjxS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</w:fldData>
        </w:fldChar>
      </w:r>
      <w:r w:rsidR="00462D41">
        <w:rPr>
          <w:rFonts w:ascii="Times New Roman" w:hAnsi="Times New Roman" w:cs="Times New Roman"/>
          <w:lang w:val="en-US"/>
        </w:rPr>
        <w:instrText xml:space="preserve"> ADDIN EN.CITE </w:instrText>
      </w:r>
      <w:r w:rsidR="000E2D3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PEVuZE5vdGU+PENpdGU+PEF1dGhvcj5BaGxib208L0F1dGhvcj48WWVhcj4yMDA1PC9ZZWFyPjxS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</w:fldData>
        </w:fldChar>
      </w:r>
      <w:r w:rsidR="00462D41">
        <w:rPr>
          <w:rFonts w:ascii="Times New Roman" w:hAnsi="Times New Roman" w:cs="Times New Roman"/>
          <w:lang w:val="en-US"/>
        </w:rPr>
        <w:instrText xml:space="preserve"> ADDIN EN.CITE.DATA </w:instrText>
      </w:r>
      <w:r w:rsidR="000E2D3B">
        <w:rPr>
          <w:rFonts w:ascii="Times New Roman" w:hAnsi="Times New Roman" w:cs="Times New Roman"/>
          <w:lang w:val="en-US"/>
        </w:rPr>
      </w:r>
      <w:r w:rsidR="000E2D3B">
        <w:rPr>
          <w:rFonts w:ascii="Times New Roman" w:hAnsi="Times New Roman" w:cs="Times New Roman"/>
          <w:lang w:val="en-US"/>
        </w:rPr>
        <w:fldChar w:fldCharType="end"/>
      </w:r>
      <w:r w:rsidR="000E2D3B">
        <w:rPr>
          <w:rFonts w:ascii="Times New Roman" w:hAnsi="Times New Roman" w:cs="Times New Roman"/>
          <w:lang w:val="en-US"/>
        </w:rPr>
      </w:r>
      <w:r w:rsidR="000E2D3B">
        <w:rPr>
          <w:rFonts w:ascii="Times New Roman" w:hAnsi="Times New Roman" w:cs="Times New Roman"/>
          <w:lang w:val="en-US"/>
        </w:rPr>
        <w:fldChar w:fldCharType="separate"/>
      </w:r>
      <w:r w:rsidR="00462D41">
        <w:rPr>
          <w:rFonts w:ascii="Times New Roman" w:hAnsi="Times New Roman" w:cs="Times New Roman"/>
          <w:noProof/>
          <w:lang w:val="en-US"/>
        </w:rPr>
        <w:t>(Hosmer &amp; Lemeshow, 1992; Ahlbom &amp; Alfredsson, 2005; Rothman, 2012)</w:t>
      </w:r>
      <w:r w:rsidR="000E2D3B">
        <w:rPr>
          <w:rFonts w:ascii="Times New Roman" w:hAnsi="Times New Roman" w:cs="Times New Roman"/>
          <w:lang w:val="en-US"/>
        </w:rPr>
        <w:fldChar w:fldCharType="end"/>
      </w:r>
      <w:r w:rsidR="00462D41" w:rsidRPr="00F04487">
        <w:rPr>
          <w:rFonts w:ascii="Times New Roman" w:hAnsi="Times New Roman" w:cs="Times New Roman"/>
          <w:lang w:val="en-US"/>
        </w:rPr>
        <w:t>.</w:t>
      </w:r>
      <w:r w:rsidRPr="00F04487">
        <w:rPr>
          <w:rFonts w:ascii="Times New Roman" w:hAnsi="Times New Roman" w:cs="Times New Roman"/>
          <w:lang w:val="en-US"/>
        </w:rPr>
        <w:t xml:space="preserve"> </w:t>
      </w:r>
    </w:p>
    <w:p w:rsidR="00EB0B27" w:rsidRPr="00F04487" w:rsidRDefault="00EB0B27" w:rsidP="00EB0B27">
      <w:pPr>
        <w:rPr>
          <w:rFonts w:ascii="Times New Roman" w:hAnsi="Times New Roman" w:cs="Times New Roman"/>
          <w:lang w:val="en-US"/>
        </w:rPr>
      </w:pPr>
      <w:r w:rsidRPr="00F04487">
        <w:rPr>
          <w:rFonts w:ascii="Times New Roman" w:hAnsi="Times New Roman" w:cs="Times New Roman"/>
          <w:lang w:val="en-US"/>
        </w:rPr>
        <w:br w:type="page"/>
      </w:r>
    </w:p>
    <w:p w:rsidR="00EB0B27" w:rsidRPr="00F04487" w:rsidRDefault="00EB0B27" w:rsidP="00EB0B27">
      <w:pPr>
        <w:rPr>
          <w:rFonts w:ascii="Times New Roman" w:hAnsi="Times New Roman" w:cs="Times New Roman"/>
          <w:b/>
          <w:lang w:val="en-US"/>
        </w:rPr>
      </w:pPr>
      <w:proofErr w:type="gramStart"/>
      <w:r w:rsidRPr="00F04487">
        <w:rPr>
          <w:rFonts w:ascii="Times New Roman" w:hAnsi="Times New Roman" w:cs="Times New Roman"/>
          <w:b/>
          <w:lang w:val="en-US"/>
        </w:rPr>
        <w:t>Supplemental Table 2.</w:t>
      </w:r>
      <w:proofErr w:type="gramEnd"/>
      <w:r w:rsidRPr="00F04487">
        <w:rPr>
          <w:rFonts w:ascii="Times New Roman" w:hAnsi="Times New Roman" w:cs="Times New Roman"/>
          <w:b/>
          <w:lang w:val="en-US"/>
        </w:rPr>
        <w:t xml:space="preserve"> </w:t>
      </w:r>
      <w:r w:rsidRPr="0065401F">
        <w:rPr>
          <w:rFonts w:ascii="Times New Roman" w:hAnsi="Times New Roman" w:cs="Times New Roman"/>
          <w:lang w:val="en-US"/>
        </w:rPr>
        <w:t xml:space="preserve">Combined effects of mental disorder and childhood trauma on adult </w:t>
      </w:r>
      <w:r>
        <w:rPr>
          <w:rFonts w:ascii="Times New Roman" w:hAnsi="Times New Roman" w:cs="Times New Roman"/>
          <w:lang w:val="en-US"/>
        </w:rPr>
        <w:t xml:space="preserve">psychological </w:t>
      </w:r>
      <w:proofErr w:type="spellStart"/>
      <w:r w:rsidRPr="0065401F">
        <w:rPr>
          <w:rFonts w:ascii="Times New Roman" w:hAnsi="Times New Roman" w:cs="Times New Roman"/>
          <w:lang w:val="en-US"/>
        </w:rPr>
        <w:t>victimi</w:t>
      </w:r>
      <w:r>
        <w:rPr>
          <w:rFonts w:ascii="Times New Roman" w:hAnsi="Times New Roman" w:cs="Times New Roman"/>
          <w:lang w:val="en-US"/>
        </w:rPr>
        <w:t>s</w:t>
      </w:r>
      <w:r w:rsidRPr="0065401F">
        <w:rPr>
          <w:rFonts w:ascii="Times New Roman" w:hAnsi="Times New Roman" w:cs="Times New Roman"/>
          <w:lang w:val="en-US"/>
        </w:rPr>
        <w:t>ation</w:t>
      </w:r>
      <w:proofErr w:type="spellEnd"/>
      <w:r w:rsidRPr="0065401F">
        <w:rPr>
          <w:rFonts w:ascii="Times New Roman" w:hAnsi="Times New Roman" w:cs="Times New Roman"/>
          <w:lang w:val="en-US"/>
        </w:rPr>
        <w:t xml:space="preserve"> (</w:t>
      </w:r>
      <w:r w:rsidRPr="0065401F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= 5171), in un</w:t>
      </w:r>
      <w:r w:rsidRPr="001C7342"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adjusted odds ratios (OR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s</w:t>
      </w:r>
      <w:r w:rsidRPr="001C7342"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) with 95% confidence intervals (CI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s</w:t>
      </w:r>
      <w:r w:rsidRPr="001C7342">
        <w:rPr>
          <w:rFonts w:ascii="Times New Roman" w:eastAsia="Calibri" w:hAnsi="Times New Roman" w:cs="Times New Roman"/>
          <w:color w:val="000000"/>
          <w:u w:color="000000"/>
          <w:bdr w:val="nil"/>
          <w:lang w:val="en-GB" w:eastAsia="en-GB"/>
        </w:rPr>
        <w:t>).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006"/>
        <w:gridCol w:w="2523"/>
        <w:gridCol w:w="601"/>
        <w:gridCol w:w="1848"/>
      </w:tblGrid>
      <w:tr w:rsidR="00EB0B27" w:rsidRPr="001F7778">
        <w:tc>
          <w:tcPr>
            <w:tcW w:w="2100" w:type="dxa"/>
            <w:tcBorders>
              <w:top w:val="single" w:sz="4" w:space="0" w:color="auto"/>
              <w:left w:val="nil"/>
            </w:tcBorders>
          </w:tcPr>
          <w:p w:rsidR="00EB0B27" w:rsidRPr="00F04487" w:rsidRDefault="00EB0B27" w:rsidP="00902E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EB0B27" w:rsidRPr="00F04487" w:rsidRDefault="00EB0B27" w:rsidP="00902E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jc w:val="center"/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 xml:space="preserve">Psychological </w:t>
            </w:r>
            <w:r>
              <w:rPr>
                <w:rFonts w:ascii="Times New Roman" w:hAnsi="Times New Roman" w:cs="Times New Roman"/>
              </w:rPr>
              <w:t>victimisation</w:t>
            </w:r>
          </w:p>
        </w:tc>
      </w:tr>
      <w:tr w:rsidR="00EB0B27" w:rsidRPr="001F7778">
        <w:tc>
          <w:tcPr>
            <w:tcW w:w="2100" w:type="dxa"/>
            <w:tcBorders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 xml:space="preserve">Unadjusted OR (95% CI) 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Expected OR</w:t>
            </w:r>
            <w:r w:rsidRPr="001F7778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EB0B27" w:rsidRPr="001F7778"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Combined effect of…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mood disorder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childhood trauma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1.88 (1.07-3.31)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2.27 (1.89-2.73)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3.44 (2.27-5.22)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3.15</w:t>
            </w: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single" w:sz="4" w:space="0" w:color="auto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anxiety disorder</w:t>
            </w:r>
          </w:p>
        </w:tc>
        <w:tc>
          <w:tcPr>
            <w:tcW w:w="2006" w:type="dxa"/>
            <w:tcBorders>
              <w:top w:val="single" w:sz="4" w:space="0" w:color="auto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childhood trauma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1.07 (0.65-1.75)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.802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2.15 (1.76-2.63)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  <w:b/>
              </w:rPr>
            </w:pPr>
            <w:r w:rsidRPr="001F7778">
              <w:rPr>
                <w:rFonts w:ascii="Times New Roman" w:hAnsi="Times New Roman" w:cs="Times New Roman"/>
                <w:b/>
              </w:rPr>
              <w:t>3.32 (2.41-4.56)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EB0B27" w:rsidRDefault="00EB0B27" w:rsidP="00902EFB">
            <w:pPr>
              <w:rPr>
                <w:rFonts w:ascii="Times New Roman" w:hAnsi="Times New Roman" w:cs="Times New Roman"/>
                <w:b/>
              </w:rPr>
            </w:pPr>
            <w:r w:rsidRPr="00EB0B27">
              <w:rPr>
                <w:rFonts w:ascii="Times New Roman" w:hAnsi="Times New Roman" w:cs="Times New Roman"/>
                <w:b/>
              </w:rPr>
              <w:t>2.22</w:t>
            </w: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single" w:sz="4" w:space="0" w:color="auto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substance use disorder</w:t>
            </w:r>
          </w:p>
        </w:tc>
        <w:tc>
          <w:tcPr>
            <w:tcW w:w="2006" w:type="dxa"/>
            <w:tcBorders>
              <w:top w:val="single" w:sz="4" w:space="0" w:color="auto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childhood trauma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1.38 (0.69-2.78)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.360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2.37 (1.95-2.88)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2.30 (1.30-4.07)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2.75</w:t>
            </w:r>
          </w:p>
        </w:tc>
      </w:tr>
      <w:tr w:rsidR="00EB0B27" w:rsidRPr="001F7778">
        <w:tc>
          <w:tcPr>
            <w:tcW w:w="2100" w:type="dxa"/>
            <w:tcBorders>
              <w:top w:val="nil"/>
              <w:left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top w:val="single" w:sz="4" w:space="0" w:color="auto"/>
              <w:lef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mental disorder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Any childhood trauma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lef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06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3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601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lef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06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23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1.27 (0.87-1.85)</w:t>
            </w:r>
          </w:p>
        </w:tc>
        <w:tc>
          <w:tcPr>
            <w:tcW w:w="601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.218</w:t>
            </w:r>
          </w:p>
        </w:tc>
        <w:tc>
          <w:tcPr>
            <w:tcW w:w="1848" w:type="dxa"/>
            <w:tcBorders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lef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06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3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2.18(1.76-2.70)</w:t>
            </w:r>
          </w:p>
        </w:tc>
        <w:tc>
          <w:tcPr>
            <w:tcW w:w="601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848" w:type="dxa"/>
            <w:tcBorders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  <w:tr w:rsidR="00EB0B27" w:rsidRPr="001F7778">
        <w:tc>
          <w:tcPr>
            <w:tcW w:w="2100" w:type="dxa"/>
            <w:tcBorders>
              <w:lef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06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523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3.01 (2.20-4.13)</w:t>
            </w:r>
          </w:p>
        </w:tc>
        <w:tc>
          <w:tcPr>
            <w:tcW w:w="601" w:type="dxa"/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848" w:type="dxa"/>
            <w:tcBorders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  <w:r w:rsidRPr="001F7778">
              <w:rPr>
                <w:rFonts w:ascii="Times New Roman" w:hAnsi="Times New Roman" w:cs="Times New Roman"/>
              </w:rPr>
              <w:t>2.45</w:t>
            </w:r>
          </w:p>
        </w:tc>
      </w:tr>
      <w:tr w:rsidR="00EB0B27" w:rsidRPr="001F7778">
        <w:tc>
          <w:tcPr>
            <w:tcW w:w="2100" w:type="dxa"/>
            <w:tcBorders>
              <w:left w:val="nil"/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nil"/>
            </w:tcBorders>
          </w:tcPr>
          <w:p w:rsidR="00EB0B27" w:rsidRPr="001F7778" w:rsidRDefault="00EB0B27" w:rsidP="00902EFB">
            <w:pPr>
              <w:rPr>
                <w:rFonts w:ascii="Times New Roman" w:hAnsi="Times New Roman" w:cs="Times New Roman"/>
              </w:rPr>
            </w:pPr>
          </w:p>
        </w:tc>
      </w:tr>
    </w:tbl>
    <w:p w:rsidR="00EB0B27" w:rsidRPr="00F04487" w:rsidRDefault="00EB0B27" w:rsidP="00EB0B27">
      <w:pPr>
        <w:rPr>
          <w:rFonts w:ascii="Times New Roman" w:hAnsi="Times New Roman" w:cs="Times New Roman"/>
          <w:lang w:val="en-US"/>
        </w:rPr>
      </w:pPr>
      <w:bookmarkStart w:id="1" w:name="_Hlk529804875"/>
      <w:r w:rsidRPr="00F04487">
        <w:rPr>
          <w:rFonts w:ascii="Times New Roman" w:hAnsi="Times New Roman" w:cs="Times New Roman"/>
          <w:vertAlign w:val="superscript"/>
          <w:lang w:val="en-US"/>
        </w:rPr>
        <w:t>a</w:t>
      </w:r>
      <w:r w:rsidRPr="00F04487">
        <w:rPr>
          <w:rFonts w:ascii="Times New Roman" w:hAnsi="Times New Roman" w:cs="Times New Roman"/>
          <w:lang w:val="en-US"/>
        </w:rPr>
        <w:t xml:space="preserve"> = Expected ORs in the case of no interaction. We assume additive interaction effects </w:t>
      </w:r>
      <w:r w:rsidR="00462D41">
        <w:rPr>
          <w:rFonts w:ascii="Times New Roman" w:hAnsi="Times New Roman" w:cs="Times New Roman"/>
          <w:lang w:val="en-US"/>
        </w:rPr>
        <w:t>(in bold)</w:t>
      </w:r>
      <w:r w:rsidR="0086782A">
        <w:rPr>
          <w:rFonts w:ascii="Times New Roman" w:hAnsi="Times New Roman" w:cs="Times New Roman"/>
          <w:lang w:val="en-US"/>
        </w:rPr>
        <w:t xml:space="preserve"> </w:t>
      </w:r>
      <w:r w:rsidRPr="00F04487">
        <w:rPr>
          <w:rFonts w:ascii="Times New Roman" w:hAnsi="Times New Roman" w:cs="Times New Roman"/>
          <w:lang w:val="en-US"/>
        </w:rPr>
        <w:t xml:space="preserve">if the expected ORs lay below the lower limits of the confidence intervals of the </w:t>
      </w:r>
      <w:r w:rsidR="00E809D6">
        <w:rPr>
          <w:rFonts w:ascii="Times New Roman" w:hAnsi="Times New Roman" w:cs="Times New Roman"/>
          <w:lang w:val="en-US"/>
        </w:rPr>
        <w:t xml:space="preserve">observed </w:t>
      </w:r>
      <w:r w:rsidRPr="00F04487">
        <w:rPr>
          <w:rFonts w:ascii="Times New Roman" w:hAnsi="Times New Roman" w:cs="Times New Roman"/>
          <w:lang w:val="en-US"/>
        </w:rPr>
        <w:t>combined effects (</w:t>
      </w:r>
      <w:r w:rsidR="0086782A">
        <w:rPr>
          <w:rFonts w:ascii="Times New Roman" w:hAnsi="Times New Roman" w:cs="Times New Roman"/>
          <w:lang w:val="en-US"/>
        </w:rPr>
        <w:t>i.e.</w:t>
      </w:r>
      <w:r w:rsidRPr="00F04487">
        <w:rPr>
          <w:rFonts w:ascii="Times New Roman" w:hAnsi="Times New Roman" w:cs="Times New Roman"/>
          <w:lang w:val="en-US"/>
        </w:rPr>
        <w:t xml:space="preserve"> presence of </w:t>
      </w:r>
      <w:r w:rsidR="00E809D6">
        <w:rPr>
          <w:rFonts w:ascii="Times New Roman" w:hAnsi="Times New Roman" w:cs="Times New Roman"/>
          <w:lang w:val="en-US"/>
        </w:rPr>
        <w:t xml:space="preserve">both </w:t>
      </w:r>
      <w:r w:rsidRPr="00F04487">
        <w:rPr>
          <w:rFonts w:ascii="Times New Roman" w:hAnsi="Times New Roman" w:cs="Times New Roman"/>
          <w:lang w:val="en-US"/>
        </w:rPr>
        <w:t>mental disorder and any childhood trauma)</w:t>
      </w:r>
      <w:r w:rsidR="00E809D6">
        <w:rPr>
          <w:rFonts w:ascii="Times New Roman" w:hAnsi="Times New Roman" w:cs="Times New Roman"/>
          <w:lang w:val="en-US"/>
        </w:rPr>
        <w:t xml:space="preserve"> </w:t>
      </w:r>
      <w:r w:rsidR="000E2D3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PEVuZE5vdGU+PENpdGU+PEF1dGhvcj5BaGxib208L0F1dGhvcj48WWVhcj4yMDA1PC9ZZWFyPjxS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</w:fldData>
        </w:fldChar>
      </w:r>
      <w:r w:rsidR="005A44CC">
        <w:rPr>
          <w:rFonts w:ascii="Times New Roman" w:hAnsi="Times New Roman" w:cs="Times New Roman"/>
          <w:lang w:val="en-US"/>
        </w:rPr>
        <w:instrText xml:space="preserve"> ADDIN EN.CITE </w:instrText>
      </w:r>
      <w:r w:rsidR="000E2D3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PEVuZE5vdGU+PENpdGU+PEF1dGhvcj5BaGxib208L0F1dGhvcj48WWVhcj4yMDA1PC9ZZWFyPjxS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</w:fldData>
        </w:fldChar>
      </w:r>
      <w:r w:rsidR="005A44CC">
        <w:rPr>
          <w:rFonts w:ascii="Times New Roman" w:hAnsi="Times New Roman" w:cs="Times New Roman"/>
          <w:lang w:val="en-US"/>
        </w:rPr>
        <w:instrText xml:space="preserve"> ADDIN EN.CITE.DATA </w:instrText>
      </w:r>
      <w:r w:rsidR="000E2D3B">
        <w:rPr>
          <w:rFonts w:ascii="Times New Roman" w:hAnsi="Times New Roman" w:cs="Times New Roman"/>
          <w:lang w:val="en-US"/>
        </w:rPr>
      </w:r>
      <w:r w:rsidR="000E2D3B">
        <w:rPr>
          <w:rFonts w:ascii="Times New Roman" w:hAnsi="Times New Roman" w:cs="Times New Roman"/>
          <w:lang w:val="en-US"/>
        </w:rPr>
        <w:fldChar w:fldCharType="end"/>
      </w:r>
      <w:r w:rsidR="000E2D3B">
        <w:rPr>
          <w:rFonts w:ascii="Times New Roman" w:hAnsi="Times New Roman" w:cs="Times New Roman"/>
          <w:lang w:val="en-US"/>
        </w:rPr>
      </w:r>
      <w:r w:rsidR="000E2D3B">
        <w:rPr>
          <w:rFonts w:ascii="Times New Roman" w:hAnsi="Times New Roman" w:cs="Times New Roman"/>
          <w:lang w:val="en-US"/>
        </w:rPr>
        <w:fldChar w:fldCharType="separate"/>
      </w:r>
      <w:r w:rsidR="005A44CC">
        <w:rPr>
          <w:rFonts w:ascii="Times New Roman" w:hAnsi="Times New Roman" w:cs="Times New Roman"/>
          <w:noProof/>
          <w:lang w:val="en-US"/>
        </w:rPr>
        <w:t>(Hosmer &amp; Lemeshow, 1992; Ahlbom &amp; Alfredsson, 2005; Rothman, 2012)</w:t>
      </w:r>
      <w:r w:rsidR="000E2D3B">
        <w:rPr>
          <w:rFonts w:ascii="Times New Roman" w:hAnsi="Times New Roman" w:cs="Times New Roman"/>
          <w:lang w:val="en-US"/>
        </w:rPr>
        <w:fldChar w:fldCharType="end"/>
      </w:r>
      <w:r w:rsidRPr="00F04487">
        <w:rPr>
          <w:rFonts w:ascii="Times New Roman" w:hAnsi="Times New Roman" w:cs="Times New Roman"/>
          <w:lang w:val="en-US"/>
        </w:rPr>
        <w:t xml:space="preserve">. </w:t>
      </w:r>
    </w:p>
    <w:p w:rsidR="00E809D6" w:rsidRDefault="00E809D6"/>
    <w:p w:rsidR="00E809D6" w:rsidRDefault="00E809D6"/>
    <w:p w:rsidR="005A44CC" w:rsidRDefault="005A44CC" w:rsidP="005A44CC">
      <w:pPr>
        <w:pStyle w:val="EndNoteBibliography"/>
        <w:spacing w:after="0"/>
        <w:ind w:left="720" w:hanging="720"/>
      </w:pPr>
      <w:r>
        <w:br w:type="page"/>
      </w:r>
      <w:r>
        <w:lastRenderedPageBreak/>
        <w:t>References</w:t>
      </w:r>
    </w:p>
    <w:p w:rsidR="005A44CC" w:rsidRDefault="005A44CC" w:rsidP="005A44CC">
      <w:pPr>
        <w:pStyle w:val="EndNoteBibliography"/>
        <w:spacing w:after="0"/>
        <w:ind w:left="720" w:hanging="720"/>
      </w:pPr>
    </w:p>
    <w:p w:rsidR="00462D41" w:rsidRPr="00462D41" w:rsidRDefault="000E2D3B" w:rsidP="00462D41">
      <w:pPr>
        <w:pStyle w:val="EndNoteBibliography"/>
        <w:spacing w:after="0"/>
        <w:ind w:left="720" w:hanging="720"/>
      </w:pPr>
      <w:r>
        <w:fldChar w:fldCharType="begin"/>
      </w:r>
      <w:r w:rsidR="00E809D6">
        <w:instrText xml:space="preserve"> ADDIN EN.REFLIST </w:instrText>
      </w:r>
      <w:r>
        <w:fldChar w:fldCharType="separate"/>
      </w:r>
      <w:r w:rsidR="00462D41" w:rsidRPr="00462D41">
        <w:rPr>
          <w:b/>
        </w:rPr>
        <w:t>Ahlbom A, Alfredsson L</w:t>
      </w:r>
      <w:r w:rsidR="00462D41" w:rsidRPr="00462D41">
        <w:t xml:space="preserve"> (2005). Interaction: a word with two meanings creates confusion. </w:t>
      </w:r>
      <w:r w:rsidR="00462D41" w:rsidRPr="00462D41">
        <w:rPr>
          <w:i/>
        </w:rPr>
        <w:t>European Journal of Epidemiology,</w:t>
      </w:r>
      <w:r w:rsidR="00462D41" w:rsidRPr="00462D41">
        <w:t xml:space="preserve"> </w:t>
      </w:r>
      <w:r w:rsidR="00462D41" w:rsidRPr="00462D41">
        <w:rPr>
          <w:b/>
        </w:rPr>
        <w:t>20,</w:t>
      </w:r>
      <w:r w:rsidR="00462D41" w:rsidRPr="00462D41">
        <w:t xml:space="preserve"> 563-564.</w:t>
      </w:r>
    </w:p>
    <w:p w:rsidR="00462D41" w:rsidRPr="00462D41" w:rsidRDefault="00462D41" w:rsidP="00462D41">
      <w:pPr>
        <w:pStyle w:val="EndNoteBibliography"/>
        <w:spacing w:after="0"/>
        <w:ind w:left="720" w:hanging="720"/>
      </w:pPr>
      <w:bookmarkStart w:id="2" w:name="_Hlk529805208"/>
      <w:r w:rsidRPr="00462D41">
        <w:rPr>
          <w:b/>
        </w:rPr>
        <w:t>Hosmer DW, Lemeshow S</w:t>
      </w:r>
      <w:r w:rsidRPr="00462D41">
        <w:t xml:space="preserve"> (1992). Confidence interval estimation of interaction. </w:t>
      </w:r>
      <w:r w:rsidRPr="00462D41">
        <w:rPr>
          <w:i/>
        </w:rPr>
        <w:t>Epidemiology</w:t>
      </w:r>
      <w:r w:rsidRPr="00462D41">
        <w:rPr>
          <w:b/>
        </w:rPr>
        <w:t>,</w:t>
      </w:r>
      <w:r w:rsidRPr="00462D41">
        <w:t xml:space="preserve"> 452-456.</w:t>
      </w:r>
    </w:p>
    <w:bookmarkEnd w:id="2"/>
    <w:p w:rsidR="00462D41" w:rsidRPr="00462D41" w:rsidRDefault="00462D41" w:rsidP="00462D41">
      <w:pPr>
        <w:pStyle w:val="EndNoteBibliography"/>
        <w:ind w:left="720" w:hanging="720"/>
      </w:pPr>
      <w:r w:rsidRPr="00462D41">
        <w:rPr>
          <w:b/>
        </w:rPr>
        <w:t>Rothman KJ</w:t>
      </w:r>
      <w:r w:rsidRPr="00462D41">
        <w:t xml:space="preserve"> 2012. </w:t>
      </w:r>
      <w:r w:rsidRPr="00462D41">
        <w:rPr>
          <w:i/>
        </w:rPr>
        <w:t>Epidemiology: an introduction</w:t>
      </w:r>
      <w:r w:rsidRPr="00462D41">
        <w:t>, Oxford university press.</w:t>
      </w:r>
    </w:p>
    <w:p w:rsidR="00A13FF1" w:rsidRDefault="000E2D3B">
      <w:r>
        <w:fldChar w:fldCharType="end"/>
      </w:r>
      <w:bookmarkEnd w:id="1"/>
    </w:p>
    <w:sectPr w:rsidR="00A13FF1" w:rsidSect="00CF1CF6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Nova-Regular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ef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021"/>
    <w:multiLevelType w:val="hybridMultilevel"/>
    <w:tmpl w:val="DAEAD7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7E8E"/>
    <w:multiLevelType w:val="hybridMultilevel"/>
    <w:tmpl w:val="B79C911E"/>
    <w:lvl w:ilvl="0" w:tplc="45A6754E">
      <w:start w:val="1"/>
      <w:numFmt w:val="decimal"/>
      <w:lvlText w:val="%1)"/>
      <w:lvlJc w:val="left"/>
      <w:pPr>
        <w:ind w:left="720" w:hanging="360"/>
      </w:pPr>
      <w:rPr>
        <w:rFonts w:ascii="ProximaNova-Regular" w:eastAsia="ProximaNova-Regular" w:cs="Arial Unicode MS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094A"/>
    <w:multiLevelType w:val="hybridMultilevel"/>
    <w:tmpl w:val="8F5C1F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77C89"/>
    <w:multiLevelType w:val="hybridMultilevel"/>
    <w:tmpl w:val="C9287D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C4677"/>
    <w:multiLevelType w:val="hybridMultilevel"/>
    <w:tmpl w:val="E874678A"/>
    <w:lvl w:ilvl="0" w:tplc="142C286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Kefa" w:hAnsi="Ke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05447"/>
    <w:multiLevelType w:val="hybridMultilevel"/>
    <w:tmpl w:val="B97E9C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57B37"/>
    <w:multiLevelType w:val="hybridMultilevel"/>
    <w:tmpl w:val="0C6AA5C0"/>
    <w:lvl w:ilvl="0" w:tplc="E42E57C8">
      <w:numFmt w:val="bullet"/>
      <w:lvlText w:val="-"/>
      <w:lvlJc w:val="left"/>
      <w:pPr>
        <w:ind w:left="720" w:hanging="360"/>
      </w:pPr>
      <w:rPr>
        <w:rFonts w:ascii="Calibri" w:eastAsiaTheme="minorHAnsi" w:hAnsi="Calibri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34357"/>
    <w:multiLevelType w:val="hybridMultilevel"/>
    <w:tmpl w:val="654451A2"/>
    <w:lvl w:ilvl="0" w:tplc="142C286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Kefa" w:hAnsi="Ke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D5A98"/>
    <w:multiLevelType w:val="hybridMultilevel"/>
    <w:tmpl w:val="8F5C1F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625F0"/>
    <w:multiLevelType w:val="hybridMultilevel"/>
    <w:tmpl w:val="47C0F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24098"/>
    <w:multiLevelType w:val="hybridMultilevel"/>
    <w:tmpl w:val="B7802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D0A6D"/>
    <w:multiLevelType w:val="hybridMultilevel"/>
    <w:tmpl w:val="72F6A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5B3D"/>
    <w:multiLevelType w:val="hybridMultilevel"/>
    <w:tmpl w:val="0B868CF2"/>
    <w:lvl w:ilvl="0" w:tplc="142C286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Kefa" w:hAnsi="Ke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17CDB"/>
    <w:multiLevelType w:val="hybridMultilevel"/>
    <w:tmpl w:val="81A29F8C"/>
    <w:lvl w:ilvl="0" w:tplc="B63E0C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4184A"/>
    <w:multiLevelType w:val="hybridMultilevel"/>
    <w:tmpl w:val="059CB620"/>
    <w:lvl w:ilvl="0" w:tplc="142C286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Kefa" w:hAnsi="Ke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11277"/>
    <w:multiLevelType w:val="hybridMultilevel"/>
    <w:tmpl w:val="39D043C8"/>
    <w:lvl w:ilvl="0" w:tplc="142C286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Kefa" w:hAnsi="Kef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17937"/>
    <w:multiLevelType w:val="hybridMultilevel"/>
    <w:tmpl w:val="EF4E271C"/>
    <w:lvl w:ilvl="0" w:tplc="142C286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Kefa" w:hAnsi="Ke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E3DE7"/>
    <w:multiLevelType w:val="hybridMultilevel"/>
    <w:tmpl w:val="48F2D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7"/>
  </w:num>
  <w:num w:numId="14">
    <w:abstractNumId w:val="2"/>
  </w:num>
  <w:num w:numId="15">
    <w:abstractNumId w:val="8"/>
  </w:num>
  <w:num w:numId="16">
    <w:abstractNumId w:val="16"/>
  </w:num>
  <w:num w:numId="17">
    <w:abstractNumId w:val="3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ien Christ">
    <w15:presenceInfo w15:providerId="AD" w15:userId="S-1-5-21-1260063438-1056184833-1179000955-321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arvard Copy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2ed50t92xpx4ewv2n59xwv2dttv99awe5x&quot;&gt;Alert&lt;record-ids&gt;&lt;item&gt;502&lt;/item&gt;&lt;item&gt;503&lt;/item&gt;&lt;item&gt;531&lt;/item&gt;&lt;/record-ids&gt;&lt;/item&gt;&lt;/Libraries&gt;"/>
  </w:docVars>
  <w:rsids>
    <w:rsidRoot w:val="00EB0B27"/>
    <w:rsid w:val="000E2D3B"/>
    <w:rsid w:val="00323DE7"/>
    <w:rsid w:val="00416856"/>
    <w:rsid w:val="00462D41"/>
    <w:rsid w:val="005A44CC"/>
    <w:rsid w:val="00721C45"/>
    <w:rsid w:val="0086782A"/>
    <w:rsid w:val="008C77A5"/>
    <w:rsid w:val="00BD0168"/>
    <w:rsid w:val="00C62519"/>
    <w:rsid w:val="00E809D6"/>
    <w:rsid w:val="00EB0B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27"/>
    <w:pPr>
      <w:spacing w:line="276" w:lineRule="auto"/>
    </w:pPr>
    <w:rPr>
      <w:rFonts w:eastAsiaTheme="minorEastAsia"/>
      <w:sz w:val="22"/>
      <w:szCs w:val="22"/>
      <w:lang w:eastAsia="nl-NL"/>
    </w:rPr>
  </w:style>
  <w:style w:type="paragraph" w:styleId="Heading1">
    <w:name w:val="heading 1"/>
    <w:basedOn w:val="Normal"/>
    <w:link w:val="Heading1Char"/>
    <w:uiPriority w:val="9"/>
    <w:qFormat/>
    <w:rsid w:val="00EB0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B2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B0B27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EB0B27"/>
    <w:rPr>
      <w:rFonts w:ascii="Verdana" w:eastAsiaTheme="minorEastAsia" w:hAnsi="Verdana"/>
      <w:sz w:val="22"/>
      <w:szCs w:val="22"/>
      <w:lang w:eastAsia="nl-NL"/>
    </w:rPr>
  </w:style>
  <w:style w:type="character" w:styleId="CommentReference">
    <w:name w:val="annotation reference"/>
    <w:basedOn w:val="DefaultParagraphFont"/>
    <w:uiPriority w:val="99"/>
    <w:unhideWhenUsed/>
    <w:rsid w:val="00EB0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B27"/>
    <w:rPr>
      <w:rFonts w:eastAsiaTheme="minorEastAsia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B27"/>
    <w:rPr>
      <w:rFonts w:eastAsiaTheme="minorEastAsia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27"/>
    <w:rPr>
      <w:rFonts w:ascii="Tahoma" w:eastAsiaTheme="minorEastAsia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EB0B27"/>
    <w:pPr>
      <w:ind w:left="720"/>
      <w:contextualSpacing/>
    </w:pPr>
  </w:style>
  <w:style w:type="table" w:styleId="TableGrid">
    <w:name w:val="Table Grid"/>
    <w:basedOn w:val="TableNormal"/>
    <w:uiPriority w:val="39"/>
    <w:rsid w:val="00EB0B27"/>
    <w:pPr>
      <w:spacing w:after="0"/>
    </w:pPr>
    <w:rPr>
      <w:rFonts w:eastAsiaTheme="minorEastAsia"/>
      <w:sz w:val="22"/>
      <w:szCs w:val="22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text">
    <w:name w:val="title-text"/>
    <w:basedOn w:val="DefaultParagraphFont"/>
    <w:rsid w:val="00EB0B27"/>
  </w:style>
  <w:style w:type="paragraph" w:styleId="NormalWeb">
    <w:name w:val="Normal (Web)"/>
    <w:basedOn w:val="Normal"/>
    <w:uiPriority w:val="99"/>
    <w:rsid w:val="00EB0B27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EB0B27"/>
    <w:pPr>
      <w:autoSpaceDE w:val="0"/>
      <w:autoSpaceDN w:val="0"/>
      <w:adjustRightInd w:val="0"/>
      <w:spacing w:after="0"/>
    </w:pPr>
    <w:rPr>
      <w:rFonts w:ascii="Arial" w:eastAsiaTheme="minorEastAsia" w:hAnsi="Arial" w:cs="Arial"/>
      <w:color w:val="000000"/>
      <w:lang w:eastAsia="nl-NL"/>
    </w:rPr>
  </w:style>
  <w:style w:type="character" w:styleId="Hyperlink">
    <w:name w:val="Hyperlink"/>
    <w:basedOn w:val="DefaultParagraphFont"/>
    <w:uiPriority w:val="99"/>
    <w:unhideWhenUsed/>
    <w:rsid w:val="00EB0B27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B0B27"/>
    <w:pPr>
      <w:spacing w:after="160" w:line="240" w:lineRule="auto"/>
    </w:pPr>
    <w:rPr>
      <w:rFonts w:ascii="Cambria" w:hAnsi="Cambria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B0B27"/>
    <w:rPr>
      <w:rFonts w:ascii="Cambria" w:eastAsiaTheme="minorEastAsia" w:hAnsi="Cambria" w:cs="Times New Roman"/>
      <w:noProof/>
      <w:sz w:val="22"/>
      <w:szCs w:val="22"/>
      <w:lang w:eastAsia="nl-NL"/>
    </w:rPr>
  </w:style>
  <w:style w:type="paragraph" w:styleId="Revision">
    <w:name w:val="Revision"/>
    <w:hidden/>
    <w:semiHidden/>
    <w:rsid w:val="00EB0B27"/>
    <w:pPr>
      <w:spacing w:after="0"/>
    </w:pPr>
    <w:rPr>
      <w:rFonts w:eastAsiaTheme="minorEastAsia"/>
      <w:sz w:val="22"/>
      <w:szCs w:val="22"/>
      <w:lang w:val="en-US" w:eastAsia="nl-NL"/>
    </w:rPr>
  </w:style>
  <w:style w:type="table" w:customStyle="1" w:styleId="TableNormal1">
    <w:name w:val="Table Normal1"/>
    <w:rsid w:val="00EB0B2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EB0B27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E809D6"/>
    <w:pPr>
      <w:spacing w:after="0"/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809D6"/>
    <w:rPr>
      <w:rFonts w:ascii="Cambria" w:eastAsiaTheme="minorEastAsia" w:hAnsi="Cambria"/>
      <w:noProof/>
      <w:sz w:val="22"/>
      <w:szCs w:val="22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Christ</dc:creator>
  <cp:keywords/>
  <cp:lastModifiedBy>Suresh D.</cp:lastModifiedBy>
  <cp:revision>4</cp:revision>
  <dcterms:created xsi:type="dcterms:W3CDTF">2018-11-12T16:04:00Z</dcterms:created>
  <dcterms:modified xsi:type="dcterms:W3CDTF">2019-01-12T12:03:00Z</dcterms:modified>
</cp:coreProperties>
</file>