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D210B" w14:textId="66B98BF8" w:rsidR="00D0559A" w:rsidRPr="00D0559A" w:rsidRDefault="00F97AA0" w:rsidP="00F97AA0">
      <w:pPr>
        <w:rPr>
          <w:i/>
          <w:sz w:val="22"/>
          <w:szCs w:val="22"/>
        </w:rPr>
      </w:pPr>
      <w:r w:rsidRPr="00D0559A">
        <w:rPr>
          <w:sz w:val="22"/>
          <w:szCs w:val="22"/>
        </w:rPr>
        <w:t xml:space="preserve">Table 5. </w:t>
      </w:r>
      <w:r w:rsidRPr="00D0559A">
        <w:rPr>
          <w:i/>
          <w:sz w:val="22"/>
          <w:szCs w:val="22"/>
        </w:rPr>
        <w:t xml:space="preserve">Comparison between influential trial (SPP2; Shapiro et al., 1994) and conceptual replication attempt (CPP; </w:t>
      </w:r>
      <w:proofErr w:type="spellStart"/>
      <w:r w:rsidRPr="00D0559A">
        <w:rPr>
          <w:i/>
          <w:sz w:val="22"/>
          <w:szCs w:val="22"/>
        </w:rPr>
        <w:t>Barkham</w:t>
      </w:r>
      <w:proofErr w:type="spellEnd"/>
      <w:r w:rsidRPr="00D0559A">
        <w:rPr>
          <w:i/>
          <w:sz w:val="22"/>
          <w:szCs w:val="22"/>
        </w:rPr>
        <w:t xml:space="preserve"> et al., 1996)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1"/>
        <w:gridCol w:w="3095"/>
        <w:gridCol w:w="3114"/>
      </w:tblGrid>
      <w:tr w:rsidR="00F97AA0" w:rsidRPr="00D0559A" w14:paraId="6B5137B3" w14:textId="77777777" w:rsidTr="007F2CD5">
        <w:trPr>
          <w:trHeight w:val="422"/>
        </w:trPr>
        <w:tc>
          <w:tcPr>
            <w:tcW w:w="4316" w:type="dxa"/>
            <w:tcBorders>
              <w:left w:val="nil"/>
              <w:bottom w:val="single" w:sz="4" w:space="0" w:color="auto"/>
              <w:right w:val="nil"/>
            </w:tcBorders>
          </w:tcPr>
          <w:p w14:paraId="41101AD5" w14:textId="77777777" w:rsidR="00F97AA0" w:rsidRPr="00D0559A" w:rsidRDefault="00F97AA0" w:rsidP="007F2CD5">
            <w:pPr>
              <w:jc w:val="center"/>
              <w:rPr>
                <w:b/>
                <w:bCs/>
                <w:sz w:val="22"/>
                <w:szCs w:val="22"/>
              </w:rPr>
            </w:pPr>
            <w:r w:rsidRPr="00D0559A">
              <w:rPr>
                <w:b/>
                <w:bCs/>
                <w:sz w:val="22"/>
                <w:szCs w:val="22"/>
              </w:rPr>
              <w:t>Question</w:t>
            </w:r>
          </w:p>
        </w:tc>
        <w:tc>
          <w:tcPr>
            <w:tcW w:w="4317" w:type="dxa"/>
            <w:tcBorders>
              <w:left w:val="nil"/>
              <w:bottom w:val="single" w:sz="4" w:space="0" w:color="auto"/>
              <w:right w:val="nil"/>
            </w:tcBorders>
          </w:tcPr>
          <w:p w14:paraId="21E235F2" w14:textId="77777777" w:rsidR="00F97AA0" w:rsidRPr="00D0559A" w:rsidRDefault="00F97AA0" w:rsidP="007F2CD5">
            <w:pPr>
              <w:jc w:val="center"/>
              <w:rPr>
                <w:b/>
                <w:bCs/>
                <w:sz w:val="22"/>
                <w:szCs w:val="22"/>
              </w:rPr>
            </w:pPr>
            <w:r w:rsidRPr="00D0559A">
              <w:rPr>
                <w:b/>
                <w:bCs/>
                <w:sz w:val="22"/>
                <w:szCs w:val="22"/>
              </w:rPr>
              <w:t>SPP2</w:t>
            </w:r>
          </w:p>
        </w:tc>
        <w:tc>
          <w:tcPr>
            <w:tcW w:w="4317" w:type="dxa"/>
            <w:tcBorders>
              <w:left w:val="nil"/>
              <w:bottom w:val="single" w:sz="4" w:space="0" w:color="auto"/>
              <w:right w:val="nil"/>
            </w:tcBorders>
          </w:tcPr>
          <w:p w14:paraId="7E3C5336" w14:textId="77777777" w:rsidR="00F97AA0" w:rsidRPr="00D0559A" w:rsidRDefault="00F97AA0" w:rsidP="007F2CD5">
            <w:pPr>
              <w:jc w:val="center"/>
              <w:rPr>
                <w:b/>
                <w:bCs/>
                <w:sz w:val="22"/>
                <w:szCs w:val="22"/>
              </w:rPr>
            </w:pPr>
            <w:r w:rsidRPr="00D0559A">
              <w:rPr>
                <w:b/>
                <w:bCs/>
                <w:sz w:val="22"/>
                <w:szCs w:val="22"/>
              </w:rPr>
              <w:t>CPP</w:t>
            </w:r>
          </w:p>
        </w:tc>
      </w:tr>
      <w:tr w:rsidR="00F97AA0" w:rsidRPr="00D0559A" w14:paraId="0BCAD183" w14:textId="77777777" w:rsidTr="007F2CD5">
        <w:trPr>
          <w:trHeight w:val="1043"/>
        </w:trPr>
        <w:tc>
          <w:tcPr>
            <w:tcW w:w="4316" w:type="dxa"/>
            <w:tcBorders>
              <w:left w:val="nil"/>
              <w:bottom w:val="nil"/>
              <w:right w:val="nil"/>
            </w:tcBorders>
          </w:tcPr>
          <w:p w14:paraId="25D2BC40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Is CB more effective than PI in the hands</w:t>
            </w:r>
          </w:p>
          <w:p w14:paraId="208C9E39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of clinician-investigators holding no prior allegiance to CB?</w:t>
            </w:r>
          </w:p>
        </w:tc>
        <w:tc>
          <w:tcPr>
            <w:tcW w:w="4317" w:type="dxa"/>
            <w:tcBorders>
              <w:left w:val="nil"/>
              <w:bottom w:val="nil"/>
              <w:right w:val="nil"/>
            </w:tcBorders>
          </w:tcPr>
          <w:p w14:paraId="4D9EA24F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Medium ES advantage (0.5) to CB but on BDI only</w:t>
            </w:r>
          </w:p>
        </w:tc>
        <w:tc>
          <w:tcPr>
            <w:tcW w:w="4317" w:type="dxa"/>
            <w:tcBorders>
              <w:left w:val="nil"/>
              <w:bottom w:val="nil"/>
              <w:right w:val="nil"/>
            </w:tcBorders>
          </w:tcPr>
          <w:p w14:paraId="59C593FA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Large ES advantage (&gt;. 8) to CB but on IIP only</w:t>
            </w:r>
          </w:p>
        </w:tc>
      </w:tr>
      <w:tr w:rsidR="00F97AA0" w:rsidRPr="00D0559A" w14:paraId="61213CB7" w14:textId="77777777" w:rsidTr="007F2CD5"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</w:tcPr>
          <w:p w14:paraId="7ED45372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Is CB more rapid in effects than PI?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329239D8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Scant evidence of more rapid change in CB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EC1F002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 xml:space="preserve">No significant Treatment </w:t>
            </w:r>
            <w:r w:rsidRPr="00D0559A">
              <w:rPr>
                <w:i/>
                <w:sz w:val="22"/>
                <w:szCs w:val="22"/>
              </w:rPr>
              <w:t xml:space="preserve">x </w:t>
            </w:r>
            <w:r w:rsidRPr="00D0559A">
              <w:rPr>
                <w:sz w:val="22"/>
                <w:szCs w:val="22"/>
              </w:rPr>
              <w:t>Duration interaction effects</w:t>
            </w:r>
          </w:p>
        </w:tc>
      </w:tr>
      <w:tr w:rsidR="00F97AA0" w:rsidRPr="00D0559A" w14:paraId="1A3E13C7" w14:textId="77777777" w:rsidTr="007F2CD5"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</w:tcPr>
          <w:p w14:paraId="532316F7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Do any differential effects of CB vs. PI vary according to the initial severity of depression?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0434DD72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No convincing evidence of differential response to CB or PI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B201E79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 xml:space="preserve">No significant Severity </w:t>
            </w:r>
            <w:r w:rsidRPr="00D0559A">
              <w:rPr>
                <w:i/>
                <w:sz w:val="22"/>
                <w:szCs w:val="22"/>
              </w:rPr>
              <w:t>x</w:t>
            </w:r>
            <w:r w:rsidRPr="00D0559A">
              <w:rPr>
                <w:sz w:val="22"/>
                <w:szCs w:val="22"/>
              </w:rPr>
              <w:t xml:space="preserve"> Treatment interactions effects</w:t>
            </w:r>
          </w:p>
        </w:tc>
      </w:tr>
      <w:tr w:rsidR="00F97AA0" w:rsidRPr="00D0559A" w14:paraId="7DDC7DC4" w14:textId="77777777" w:rsidTr="007F2CD5">
        <w:tc>
          <w:tcPr>
            <w:tcW w:w="4316" w:type="dxa"/>
            <w:tcBorders>
              <w:top w:val="nil"/>
              <w:left w:val="nil"/>
              <w:right w:val="nil"/>
            </w:tcBorders>
          </w:tcPr>
          <w:p w14:paraId="5A896AAB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Is 16-session therapy more effective than 8-sessions therapy, and does any difference vary with initial severity of Depression</w:t>
            </w:r>
          </w:p>
        </w:tc>
        <w:tc>
          <w:tcPr>
            <w:tcW w:w="4317" w:type="dxa"/>
            <w:tcBorders>
              <w:top w:val="nil"/>
              <w:left w:val="nil"/>
              <w:right w:val="nil"/>
            </w:tcBorders>
          </w:tcPr>
          <w:p w14:paraId="64CE16DC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Weak evidence for superiority of 16 over 8 sessions but 16 more effective for high severity group</w:t>
            </w:r>
          </w:p>
        </w:tc>
        <w:tc>
          <w:tcPr>
            <w:tcW w:w="4317" w:type="dxa"/>
            <w:tcBorders>
              <w:top w:val="nil"/>
              <w:left w:val="nil"/>
              <w:right w:val="nil"/>
            </w:tcBorders>
          </w:tcPr>
          <w:p w14:paraId="514FCF9C" w14:textId="77777777" w:rsidR="00F97AA0" w:rsidRPr="00D0559A" w:rsidRDefault="00F97AA0" w:rsidP="007F2CD5">
            <w:pPr>
              <w:jc w:val="center"/>
              <w:rPr>
                <w:sz w:val="22"/>
                <w:szCs w:val="22"/>
              </w:rPr>
            </w:pPr>
            <w:r w:rsidRPr="00D0559A">
              <w:rPr>
                <w:sz w:val="22"/>
                <w:szCs w:val="22"/>
              </w:rPr>
              <w:t>Superiority of 16 sessions over 8 sessions at EOT on BDI, SE, IIP; maintained at 3MFU and 1YFU on IIP only</w:t>
            </w:r>
          </w:p>
        </w:tc>
      </w:tr>
    </w:tbl>
    <w:p w14:paraId="0ED1D034" w14:textId="116F8251" w:rsidR="00F97AA0" w:rsidRPr="00D0559A" w:rsidRDefault="00F97AA0" w:rsidP="00F97AA0">
      <w:pPr>
        <w:rPr>
          <w:sz w:val="20"/>
          <w:szCs w:val="20"/>
        </w:rPr>
      </w:pPr>
      <w:r w:rsidRPr="00D0559A">
        <w:rPr>
          <w:i/>
          <w:sz w:val="20"/>
          <w:szCs w:val="20"/>
        </w:rPr>
        <w:t>Note.</w:t>
      </w:r>
      <w:r w:rsidRPr="00D0559A">
        <w:rPr>
          <w:sz w:val="20"/>
          <w:szCs w:val="20"/>
        </w:rPr>
        <w:t xml:space="preserve"> Adapted from “Comparison of Findings Between CPP and SPP2,” by </w:t>
      </w:r>
      <w:proofErr w:type="spellStart"/>
      <w:r w:rsidRPr="00D0559A">
        <w:rPr>
          <w:sz w:val="20"/>
          <w:szCs w:val="20"/>
        </w:rPr>
        <w:t>Barkham</w:t>
      </w:r>
      <w:proofErr w:type="spellEnd"/>
      <w:r w:rsidRPr="00D0559A">
        <w:rPr>
          <w:sz w:val="20"/>
          <w:szCs w:val="20"/>
        </w:rPr>
        <w:t xml:space="preserve"> et al., 1996, </w:t>
      </w:r>
      <w:r w:rsidRPr="00D0559A">
        <w:rPr>
          <w:i/>
          <w:sz w:val="20"/>
          <w:szCs w:val="20"/>
        </w:rPr>
        <w:t>Journal of Consulting and Clinical Psychology, 64</w:t>
      </w:r>
      <w:r w:rsidRPr="00D0559A">
        <w:rPr>
          <w:sz w:val="20"/>
          <w:szCs w:val="20"/>
        </w:rPr>
        <w:t xml:space="preserve">(5), p. 1082. Copyright 1996 by the American Psychological Association. CPP = Collaborative Psychotherapy Project; SPP2 = Second Sheffield Psychotherapy Project; CB = Cognitive-Behavioral Treatment; PI = psychodynamic interpersonal treatment; ES = effect size; BDI = beck depression inventory; IIP = inventory of interpersonal problems; EOT = end of treatment; SE = self-esteem scale; 3MFU = 3 month follow-up; 1YFU = 1 year follow up. </w:t>
      </w:r>
    </w:p>
    <w:p w14:paraId="108E6EFD" w14:textId="77777777" w:rsidR="002A4E5F" w:rsidRPr="00D0559A" w:rsidRDefault="00D0559A"/>
    <w:sectPr w:rsidR="002A4E5F" w:rsidRPr="00D0559A" w:rsidSect="00C46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A0"/>
    <w:rsid w:val="00250EF8"/>
    <w:rsid w:val="002F0A2D"/>
    <w:rsid w:val="00351AC0"/>
    <w:rsid w:val="00C4664C"/>
    <w:rsid w:val="00D0559A"/>
    <w:rsid w:val="00F9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EAF57"/>
  <w15:chartTrackingRefBased/>
  <w15:docId w15:val="{5A48801D-5394-3043-B59D-02DD61E5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AA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7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559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59A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Nickolas Delmar Frost</cp:lastModifiedBy>
  <cp:revision>3</cp:revision>
  <dcterms:created xsi:type="dcterms:W3CDTF">2020-01-18T22:58:00Z</dcterms:created>
  <dcterms:modified xsi:type="dcterms:W3CDTF">2020-01-18T23:58:00Z</dcterms:modified>
</cp:coreProperties>
</file>