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0FF3A" w14:textId="040ADDEC" w:rsidR="00416B9A" w:rsidRPr="0026211B" w:rsidRDefault="00416B9A" w:rsidP="00CB18DB">
      <w:pPr>
        <w:autoSpaceDE w:val="0"/>
        <w:autoSpaceDN w:val="0"/>
        <w:adjustRightInd w:val="0"/>
        <w:spacing w:after="0" w:line="480" w:lineRule="auto"/>
        <w:jc w:val="center"/>
        <w:rPr>
          <w:rFonts w:ascii="Times New Roman" w:hAnsi="Times New Roman" w:cs="Times New Roman"/>
          <w:b/>
          <w:sz w:val="24"/>
          <w:szCs w:val="24"/>
        </w:rPr>
      </w:pPr>
      <w:r w:rsidRPr="0026211B">
        <w:rPr>
          <w:rFonts w:ascii="Times New Roman" w:hAnsi="Times New Roman" w:cs="Times New Roman"/>
          <w:b/>
          <w:sz w:val="24"/>
          <w:szCs w:val="24"/>
        </w:rPr>
        <w:t xml:space="preserve">Supplementary </w:t>
      </w:r>
      <w:r w:rsidR="001F2D90" w:rsidRPr="0026211B">
        <w:rPr>
          <w:rFonts w:ascii="Times New Roman" w:hAnsi="Times New Roman" w:cs="Times New Roman"/>
          <w:b/>
          <w:sz w:val="24"/>
          <w:szCs w:val="24"/>
        </w:rPr>
        <w:t>material</w:t>
      </w:r>
    </w:p>
    <w:p w14:paraId="443C2241" w14:textId="0215D40F" w:rsidR="00423032" w:rsidRPr="0026211B" w:rsidRDefault="00CB18DB" w:rsidP="005C3EF8">
      <w:pPr>
        <w:rPr>
          <w:rFonts w:ascii="Times New Roman" w:hAnsi="Times New Roman" w:cs="Times New Roman"/>
          <w:b/>
          <w:sz w:val="24"/>
          <w:szCs w:val="24"/>
        </w:rPr>
      </w:pPr>
      <w:r w:rsidRPr="0026211B">
        <w:rPr>
          <w:rFonts w:ascii="Times New Roman" w:hAnsi="Times New Roman" w:cs="Times New Roman"/>
          <w:b/>
          <w:sz w:val="24"/>
          <w:szCs w:val="24"/>
        </w:rPr>
        <w:t xml:space="preserve">Table </w:t>
      </w:r>
      <w:r w:rsidR="00D7640B">
        <w:rPr>
          <w:rFonts w:ascii="Times New Roman" w:hAnsi="Times New Roman" w:cs="Times New Roman"/>
          <w:b/>
          <w:sz w:val="24"/>
          <w:szCs w:val="24"/>
        </w:rPr>
        <w:t>S</w:t>
      </w:r>
      <w:r w:rsidR="00146149">
        <w:rPr>
          <w:rFonts w:ascii="Times New Roman" w:hAnsi="Times New Roman" w:cs="Times New Roman"/>
          <w:b/>
          <w:sz w:val="24"/>
          <w:szCs w:val="24"/>
        </w:rPr>
        <w:t>1</w:t>
      </w:r>
      <w:r w:rsidR="00423032" w:rsidRPr="0026211B">
        <w:rPr>
          <w:rFonts w:ascii="Times New Roman" w:hAnsi="Times New Roman" w:cs="Times New Roman"/>
          <w:b/>
          <w:sz w:val="24"/>
          <w:szCs w:val="24"/>
        </w:rPr>
        <w:t>: Unit costs associated with health</w:t>
      </w:r>
      <w:r w:rsidR="00AB4E07" w:rsidRPr="0026211B">
        <w:rPr>
          <w:rFonts w:ascii="Times New Roman" w:hAnsi="Times New Roman" w:cs="Times New Roman"/>
          <w:b/>
          <w:sz w:val="24"/>
          <w:szCs w:val="24"/>
        </w:rPr>
        <w:t>,</w:t>
      </w:r>
      <w:r w:rsidR="00423032" w:rsidRPr="0026211B">
        <w:rPr>
          <w:rFonts w:ascii="Times New Roman" w:hAnsi="Times New Roman" w:cs="Times New Roman"/>
          <w:b/>
          <w:sz w:val="24"/>
          <w:szCs w:val="24"/>
        </w:rPr>
        <w:t xml:space="preserve"> social</w:t>
      </w:r>
      <w:r w:rsidR="00AB4E07" w:rsidRPr="0026211B">
        <w:rPr>
          <w:rFonts w:ascii="Times New Roman" w:hAnsi="Times New Roman" w:cs="Times New Roman"/>
          <w:b/>
          <w:sz w:val="24"/>
          <w:szCs w:val="24"/>
        </w:rPr>
        <w:t>, justice</w:t>
      </w:r>
      <w:r w:rsidR="00423032" w:rsidRPr="0026211B">
        <w:rPr>
          <w:rFonts w:ascii="Times New Roman" w:hAnsi="Times New Roman" w:cs="Times New Roman"/>
          <w:b/>
          <w:sz w:val="24"/>
          <w:szCs w:val="24"/>
        </w:rPr>
        <w:t xml:space="preserve"> services</w:t>
      </w:r>
      <w:r w:rsidR="00BA7BE5" w:rsidRPr="0026211B">
        <w:rPr>
          <w:rFonts w:ascii="Times New Roman" w:hAnsi="Times New Roman" w:cs="Times New Roman"/>
          <w:b/>
          <w:sz w:val="24"/>
          <w:szCs w:val="24"/>
        </w:rPr>
        <w:t xml:space="preserve"> and welfare benefits</w:t>
      </w:r>
    </w:p>
    <w:tbl>
      <w:tblPr>
        <w:tblStyle w:val="Grilledutableau"/>
        <w:tblW w:w="4873" w:type="pct"/>
        <w:tblLayout w:type="fixed"/>
        <w:tblLook w:val="04A0" w:firstRow="1" w:lastRow="0" w:firstColumn="1" w:lastColumn="0" w:noHBand="0" w:noVBand="1"/>
      </w:tblPr>
      <w:tblGrid>
        <w:gridCol w:w="2955"/>
        <w:gridCol w:w="1023"/>
        <w:gridCol w:w="1784"/>
        <w:gridCol w:w="541"/>
        <w:gridCol w:w="908"/>
        <w:gridCol w:w="724"/>
        <w:gridCol w:w="897"/>
      </w:tblGrid>
      <w:tr w:rsidR="00811112" w:rsidRPr="0026211B" w14:paraId="7C7614EB" w14:textId="383D9AD1" w:rsidTr="00CB2DD1">
        <w:tc>
          <w:tcPr>
            <w:tcW w:w="1673" w:type="pct"/>
          </w:tcPr>
          <w:p w14:paraId="51FAE1CB" w14:textId="77777777" w:rsidR="00B02D63" w:rsidRPr="0026211B" w:rsidRDefault="00B02D63" w:rsidP="001F2D90">
            <w:pPr>
              <w:jc w:val="both"/>
              <w:rPr>
                <w:rFonts w:ascii="Times New Roman" w:hAnsi="Times New Roman" w:cs="Times New Roman"/>
                <w:b/>
                <w:sz w:val="16"/>
                <w:szCs w:val="16"/>
              </w:rPr>
            </w:pPr>
            <w:r w:rsidRPr="0026211B">
              <w:rPr>
                <w:rFonts w:ascii="Times New Roman" w:hAnsi="Times New Roman" w:cs="Times New Roman"/>
                <w:b/>
                <w:sz w:val="16"/>
                <w:szCs w:val="16"/>
              </w:rPr>
              <w:t>Cost items</w:t>
            </w:r>
          </w:p>
        </w:tc>
        <w:tc>
          <w:tcPr>
            <w:tcW w:w="579" w:type="pct"/>
          </w:tcPr>
          <w:p w14:paraId="20B512D9" w14:textId="77777777" w:rsidR="00B02D63" w:rsidRPr="0026211B" w:rsidRDefault="00B02D63" w:rsidP="001F2D90">
            <w:pPr>
              <w:jc w:val="center"/>
              <w:rPr>
                <w:rFonts w:ascii="Times New Roman" w:hAnsi="Times New Roman" w:cs="Times New Roman"/>
                <w:b/>
                <w:sz w:val="16"/>
                <w:szCs w:val="16"/>
              </w:rPr>
            </w:pPr>
            <w:r w:rsidRPr="0026211B">
              <w:rPr>
                <w:rFonts w:ascii="Times New Roman" w:hAnsi="Times New Roman" w:cs="Times New Roman"/>
                <w:b/>
                <w:sz w:val="16"/>
                <w:szCs w:val="16"/>
              </w:rPr>
              <w:t>Unit costs (€)*</w:t>
            </w:r>
          </w:p>
        </w:tc>
        <w:tc>
          <w:tcPr>
            <w:tcW w:w="1010" w:type="pct"/>
          </w:tcPr>
          <w:p w14:paraId="5DA0CA19" w14:textId="77777777" w:rsidR="00B02D63" w:rsidRPr="0026211B" w:rsidRDefault="00B02D63" w:rsidP="001F2D90">
            <w:pPr>
              <w:jc w:val="center"/>
              <w:rPr>
                <w:rFonts w:ascii="Times New Roman" w:hAnsi="Times New Roman" w:cs="Times New Roman"/>
                <w:b/>
                <w:sz w:val="16"/>
                <w:szCs w:val="16"/>
              </w:rPr>
            </w:pPr>
            <w:r w:rsidRPr="0026211B">
              <w:rPr>
                <w:rFonts w:ascii="Times New Roman" w:hAnsi="Times New Roman" w:cs="Times New Roman"/>
                <w:b/>
                <w:sz w:val="16"/>
                <w:szCs w:val="16"/>
              </w:rPr>
              <w:t>Sources</w:t>
            </w:r>
          </w:p>
        </w:tc>
        <w:tc>
          <w:tcPr>
            <w:tcW w:w="820" w:type="pct"/>
            <w:gridSpan w:val="2"/>
          </w:tcPr>
          <w:p w14:paraId="4DC0659F" w14:textId="2DEEEF3B" w:rsidR="00B02D63" w:rsidRPr="0026211B" w:rsidRDefault="00B02D63" w:rsidP="001F2D90">
            <w:pPr>
              <w:jc w:val="center"/>
              <w:rPr>
                <w:rFonts w:ascii="Times New Roman" w:hAnsi="Times New Roman" w:cs="Times New Roman"/>
                <w:b/>
                <w:sz w:val="16"/>
                <w:szCs w:val="16"/>
              </w:rPr>
            </w:pPr>
            <w:r w:rsidRPr="0026211B">
              <w:rPr>
                <w:rFonts w:ascii="Times New Roman" w:hAnsi="Times New Roman" w:cs="Times New Roman"/>
                <w:b/>
                <w:sz w:val="16"/>
                <w:szCs w:val="16"/>
              </w:rPr>
              <w:t>HF</w:t>
            </w:r>
            <w:r w:rsidR="00580FA2" w:rsidRPr="0026211B">
              <w:rPr>
                <w:rFonts w:ascii="Times New Roman" w:hAnsi="Times New Roman" w:cs="Times New Roman"/>
                <w:b/>
                <w:sz w:val="16"/>
                <w:szCs w:val="16"/>
              </w:rPr>
              <w:t xml:space="preserve"> (N=353)</w:t>
            </w:r>
          </w:p>
        </w:tc>
        <w:tc>
          <w:tcPr>
            <w:tcW w:w="918" w:type="pct"/>
            <w:gridSpan w:val="2"/>
          </w:tcPr>
          <w:p w14:paraId="2E69112E" w14:textId="2DB8D163" w:rsidR="00B02D63" w:rsidRPr="0026211B" w:rsidRDefault="00B02D63" w:rsidP="001F2D90">
            <w:pPr>
              <w:jc w:val="center"/>
              <w:rPr>
                <w:rFonts w:ascii="Times New Roman" w:hAnsi="Times New Roman" w:cs="Times New Roman"/>
                <w:b/>
                <w:sz w:val="16"/>
                <w:szCs w:val="16"/>
              </w:rPr>
            </w:pPr>
            <w:r w:rsidRPr="0026211B">
              <w:rPr>
                <w:rFonts w:ascii="Times New Roman" w:hAnsi="Times New Roman" w:cs="Times New Roman"/>
                <w:b/>
                <w:sz w:val="16"/>
                <w:szCs w:val="16"/>
              </w:rPr>
              <w:t>TAU</w:t>
            </w:r>
            <w:r w:rsidR="00580FA2" w:rsidRPr="0026211B">
              <w:rPr>
                <w:rFonts w:ascii="Times New Roman" w:hAnsi="Times New Roman" w:cs="Times New Roman"/>
                <w:b/>
                <w:sz w:val="16"/>
                <w:szCs w:val="16"/>
              </w:rPr>
              <w:t xml:space="preserve"> (N=350)</w:t>
            </w:r>
          </w:p>
        </w:tc>
      </w:tr>
      <w:tr w:rsidR="003221BF" w:rsidRPr="0026211B" w14:paraId="1265744E" w14:textId="0FC4CF9B" w:rsidTr="00CB2DD1">
        <w:trPr>
          <w:trHeight w:val="478"/>
        </w:trPr>
        <w:tc>
          <w:tcPr>
            <w:tcW w:w="1673" w:type="pct"/>
            <w:vAlign w:val="bottom"/>
          </w:tcPr>
          <w:p w14:paraId="590D7487" w14:textId="77777777" w:rsidR="00B02D63" w:rsidRPr="0026211B" w:rsidRDefault="00B02D63" w:rsidP="001F2D90">
            <w:pPr>
              <w:jc w:val="both"/>
              <w:rPr>
                <w:rFonts w:ascii="Times New Roman" w:hAnsi="Times New Roman" w:cs="Times New Roman"/>
                <w:b/>
                <w:i/>
                <w:sz w:val="16"/>
                <w:szCs w:val="16"/>
              </w:rPr>
            </w:pPr>
            <w:r w:rsidRPr="0026211B">
              <w:rPr>
                <w:rFonts w:ascii="Times New Roman" w:hAnsi="Times New Roman" w:cs="Times New Roman"/>
                <w:b/>
                <w:i/>
                <w:sz w:val="16"/>
                <w:szCs w:val="16"/>
              </w:rPr>
              <w:t>Health services</w:t>
            </w:r>
          </w:p>
        </w:tc>
        <w:tc>
          <w:tcPr>
            <w:tcW w:w="579" w:type="pct"/>
            <w:vAlign w:val="bottom"/>
          </w:tcPr>
          <w:p w14:paraId="743C544E" w14:textId="77777777" w:rsidR="00B02D63" w:rsidRPr="0026211B" w:rsidRDefault="00B02D63" w:rsidP="001F2D90">
            <w:pPr>
              <w:jc w:val="center"/>
              <w:rPr>
                <w:rFonts w:ascii="Times New Roman" w:hAnsi="Times New Roman" w:cs="Times New Roman"/>
                <w:b/>
                <w:i/>
                <w:sz w:val="16"/>
                <w:szCs w:val="16"/>
              </w:rPr>
            </w:pPr>
          </w:p>
        </w:tc>
        <w:tc>
          <w:tcPr>
            <w:tcW w:w="1010" w:type="pct"/>
            <w:vAlign w:val="bottom"/>
          </w:tcPr>
          <w:p w14:paraId="497B1871" w14:textId="77777777" w:rsidR="00B02D63" w:rsidRPr="0026211B" w:rsidRDefault="00B02D63" w:rsidP="001F2D90">
            <w:pPr>
              <w:jc w:val="center"/>
              <w:rPr>
                <w:rFonts w:ascii="Times New Roman" w:hAnsi="Times New Roman" w:cs="Times New Roman"/>
                <w:b/>
                <w:i/>
                <w:sz w:val="16"/>
                <w:szCs w:val="16"/>
              </w:rPr>
            </w:pPr>
          </w:p>
        </w:tc>
        <w:tc>
          <w:tcPr>
            <w:tcW w:w="306" w:type="pct"/>
          </w:tcPr>
          <w:p w14:paraId="4A753340" w14:textId="57648CB5" w:rsidR="00B02D63" w:rsidRPr="0026211B" w:rsidRDefault="00B02D63" w:rsidP="001F2D90">
            <w:pPr>
              <w:jc w:val="center"/>
              <w:rPr>
                <w:rFonts w:ascii="Times New Roman" w:hAnsi="Times New Roman" w:cs="Times New Roman"/>
                <w:i/>
                <w:sz w:val="16"/>
                <w:szCs w:val="16"/>
              </w:rPr>
            </w:pPr>
            <w:r w:rsidRPr="0026211B">
              <w:rPr>
                <w:rFonts w:ascii="Times New Roman" w:hAnsi="Times New Roman" w:cs="Times New Roman"/>
                <w:i/>
                <w:sz w:val="16"/>
                <w:szCs w:val="16"/>
              </w:rPr>
              <w:t>N</w:t>
            </w:r>
          </w:p>
        </w:tc>
        <w:tc>
          <w:tcPr>
            <w:tcW w:w="514" w:type="pct"/>
          </w:tcPr>
          <w:p w14:paraId="6219DA90" w14:textId="38DB2708" w:rsidR="00B02D63" w:rsidRPr="0026211B" w:rsidRDefault="00B02D63" w:rsidP="001F2D90">
            <w:pPr>
              <w:jc w:val="center"/>
              <w:rPr>
                <w:rFonts w:ascii="Times New Roman" w:hAnsi="Times New Roman" w:cs="Times New Roman"/>
                <w:i/>
                <w:sz w:val="16"/>
                <w:szCs w:val="16"/>
              </w:rPr>
            </w:pPr>
            <w:r w:rsidRPr="0026211B">
              <w:rPr>
                <w:rFonts w:ascii="Times New Roman" w:hAnsi="Times New Roman" w:cs="Times New Roman"/>
                <w:i/>
                <w:sz w:val="16"/>
                <w:szCs w:val="16"/>
              </w:rPr>
              <w:t>Mean unit</w:t>
            </w:r>
          </w:p>
          <w:p w14:paraId="5C857771" w14:textId="281D269B" w:rsidR="00B02D63" w:rsidRPr="0026211B" w:rsidRDefault="00B02D63" w:rsidP="001F2D90">
            <w:pPr>
              <w:jc w:val="center"/>
              <w:rPr>
                <w:rFonts w:ascii="Times New Roman" w:hAnsi="Times New Roman" w:cs="Times New Roman"/>
                <w:i/>
                <w:sz w:val="16"/>
                <w:szCs w:val="16"/>
              </w:rPr>
            </w:pPr>
            <w:r w:rsidRPr="0026211B">
              <w:rPr>
                <w:rFonts w:ascii="Times New Roman" w:hAnsi="Times New Roman" w:cs="Times New Roman"/>
                <w:i/>
                <w:sz w:val="16"/>
                <w:szCs w:val="16"/>
              </w:rPr>
              <w:t>over 2 years</w:t>
            </w:r>
          </w:p>
        </w:tc>
        <w:tc>
          <w:tcPr>
            <w:tcW w:w="410" w:type="pct"/>
          </w:tcPr>
          <w:p w14:paraId="1CD228A6" w14:textId="259DB6AE" w:rsidR="00B02D63" w:rsidRPr="0026211B" w:rsidRDefault="00B02D63" w:rsidP="001F2D90">
            <w:pPr>
              <w:jc w:val="center"/>
              <w:rPr>
                <w:rFonts w:ascii="Times New Roman" w:hAnsi="Times New Roman" w:cs="Times New Roman"/>
                <w:i/>
                <w:sz w:val="16"/>
                <w:szCs w:val="16"/>
              </w:rPr>
            </w:pPr>
            <w:r w:rsidRPr="0026211B">
              <w:rPr>
                <w:rFonts w:ascii="Times New Roman" w:hAnsi="Times New Roman" w:cs="Times New Roman"/>
                <w:i/>
                <w:sz w:val="16"/>
                <w:szCs w:val="16"/>
              </w:rPr>
              <w:t>N</w:t>
            </w:r>
          </w:p>
        </w:tc>
        <w:tc>
          <w:tcPr>
            <w:tcW w:w="508" w:type="pct"/>
          </w:tcPr>
          <w:p w14:paraId="22187257" w14:textId="725F0F1E" w:rsidR="00B02D63" w:rsidRPr="0026211B" w:rsidRDefault="00B02D63" w:rsidP="001F2D90">
            <w:pPr>
              <w:jc w:val="center"/>
              <w:rPr>
                <w:rFonts w:ascii="Times New Roman" w:hAnsi="Times New Roman" w:cs="Times New Roman"/>
                <w:i/>
                <w:sz w:val="16"/>
                <w:szCs w:val="16"/>
              </w:rPr>
            </w:pPr>
            <w:r w:rsidRPr="0026211B">
              <w:rPr>
                <w:rFonts w:ascii="Times New Roman" w:hAnsi="Times New Roman" w:cs="Times New Roman"/>
                <w:i/>
                <w:sz w:val="16"/>
                <w:szCs w:val="16"/>
              </w:rPr>
              <w:t>Mean unit</w:t>
            </w:r>
          </w:p>
          <w:p w14:paraId="0C5D2223" w14:textId="1EE72B21" w:rsidR="00B02D63" w:rsidRPr="0026211B" w:rsidRDefault="00B02D63" w:rsidP="001F2D90">
            <w:pPr>
              <w:jc w:val="center"/>
              <w:rPr>
                <w:rFonts w:ascii="Times New Roman" w:hAnsi="Times New Roman" w:cs="Times New Roman"/>
                <w:i/>
                <w:sz w:val="16"/>
                <w:szCs w:val="16"/>
              </w:rPr>
            </w:pPr>
            <w:r w:rsidRPr="0026211B">
              <w:rPr>
                <w:rFonts w:ascii="Times New Roman" w:hAnsi="Times New Roman" w:cs="Times New Roman"/>
                <w:i/>
                <w:sz w:val="16"/>
                <w:szCs w:val="16"/>
              </w:rPr>
              <w:t>over 2 years</w:t>
            </w:r>
          </w:p>
        </w:tc>
      </w:tr>
      <w:tr w:rsidR="003221BF" w:rsidRPr="0026211B" w14:paraId="1100EEDA" w14:textId="6BF34E5C" w:rsidTr="00CB2DD1">
        <w:tc>
          <w:tcPr>
            <w:tcW w:w="1673" w:type="pct"/>
            <w:vAlign w:val="center"/>
          </w:tcPr>
          <w:p w14:paraId="592B923A" w14:textId="77777777" w:rsidR="00DB343D" w:rsidRPr="0026211B" w:rsidRDefault="00DB343D" w:rsidP="001F2D90">
            <w:pPr>
              <w:pStyle w:val="Default"/>
              <w:jc w:val="both"/>
              <w:rPr>
                <w:rFonts w:ascii="Times New Roman" w:hAnsi="Times New Roman" w:cs="Times New Roman"/>
                <w:sz w:val="16"/>
                <w:szCs w:val="16"/>
              </w:rPr>
            </w:pPr>
            <w:r w:rsidRPr="0026211B">
              <w:rPr>
                <w:rFonts w:ascii="Times New Roman" w:hAnsi="Times New Roman" w:cs="Times New Roman"/>
                <w:bCs/>
                <w:sz w:val="16"/>
                <w:szCs w:val="16"/>
              </w:rPr>
              <w:t>Hospitalizations - psychiatric hospital (public)</w:t>
            </w:r>
          </w:p>
        </w:tc>
        <w:tc>
          <w:tcPr>
            <w:tcW w:w="579" w:type="pct"/>
            <w:vAlign w:val="center"/>
          </w:tcPr>
          <w:p w14:paraId="77959641" w14:textId="77777777"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620/day</w:t>
            </w:r>
          </w:p>
        </w:tc>
        <w:tc>
          <w:tcPr>
            <w:tcW w:w="1010" w:type="pct"/>
            <w:vAlign w:val="center"/>
          </w:tcPr>
          <w:p w14:paraId="40B23DFD" w14:textId="6FD4F697" w:rsidR="00DB343D" w:rsidRPr="00DD3ABC" w:rsidRDefault="00DD3ABC" w:rsidP="001F2D90">
            <w:pPr>
              <w:jc w:val="center"/>
              <w:rPr>
                <w:rFonts w:ascii="Times New Roman" w:hAnsi="Times New Roman" w:cs="Times New Roman"/>
                <w:sz w:val="16"/>
                <w:szCs w:val="16"/>
                <w:lang w:val="en-US"/>
              </w:rPr>
            </w:pPr>
            <w:r w:rsidRPr="00DD3ABC">
              <w:rPr>
                <w:rFonts w:ascii="Times New Roman" w:hAnsi="Times New Roman" w:cs="Times New Roman"/>
                <w:sz w:val="16"/>
                <w:szCs w:val="16"/>
                <w:lang w:val="en-US"/>
              </w:rPr>
              <w:t xml:space="preserve">Financial Statements Price Report </w:t>
            </w:r>
            <w:r w:rsidR="00DB343D" w:rsidRPr="00DD3ABC">
              <w:rPr>
                <w:rFonts w:ascii="Times New Roman" w:hAnsi="Times New Roman" w:cs="Times New Roman"/>
                <w:sz w:val="16"/>
                <w:szCs w:val="16"/>
                <w:lang w:val="en-US"/>
              </w:rPr>
              <w:t>2011 ARS/CHU</w:t>
            </w:r>
          </w:p>
        </w:tc>
        <w:tc>
          <w:tcPr>
            <w:tcW w:w="306" w:type="pct"/>
          </w:tcPr>
          <w:p w14:paraId="50058366" w14:textId="41747BF8"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161</w:t>
            </w:r>
          </w:p>
        </w:tc>
        <w:tc>
          <w:tcPr>
            <w:tcW w:w="514" w:type="pct"/>
          </w:tcPr>
          <w:p w14:paraId="58A9443D" w14:textId="0D3BF3D2"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33.1</w:t>
            </w:r>
          </w:p>
        </w:tc>
        <w:tc>
          <w:tcPr>
            <w:tcW w:w="410" w:type="pct"/>
          </w:tcPr>
          <w:p w14:paraId="2FEF8E01" w14:textId="17B54792"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171</w:t>
            </w:r>
          </w:p>
        </w:tc>
        <w:tc>
          <w:tcPr>
            <w:tcW w:w="508" w:type="pct"/>
          </w:tcPr>
          <w:p w14:paraId="701221B8" w14:textId="456E34E2"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46.9</w:t>
            </w:r>
          </w:p>
        </w:tc>
      </w:tr>
      <w:tr w:rsidR="003221BF" w:rsidRPr="0026211B" w14:paraId="12F145A7" w14:textId="02A48B41" w:rsidTr="00CB2DD1">
        <w:tc>
          <w:tcPr>
            <w:tcW w:w="1673" w:type="pct"/>
            <w:vAlign w:val="center"/>
          </w:tcPr>
          <w:p w14:paraId="6BD7CFCC" w14:textId="77777777" w:rsidR="00DB343D" w:rsidRPr="0026211B" w:rsidRDefault="00DB343D"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Hospitalizations - psychiatric hospital (private)</w:t>
            </w:r>
          </w:p>
        </w:tc>
        <w:tc>
          <w:tcPr>
            <w:tcW w:w="579" w:type="pct"/>
            <w:vAlign w:val="center"/>
          </w:tcPr>
          <w:p w14:paraId="514BC490" w14:textId="77777777"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260/day</w:t>
            </w:r>
          </w:p>
        </w:tc>
        <w:tc>
          <w:tcPr>
            <w:tcW w:w="1010" w:type="pct"/>
            <w:vAlign w:val="center"/>
          </w:tcPr>
          <w:p w14:paraId="62C0A11A" w14:textId="77777777" w:rsidR="00DB343D" w:rsidRPr="00DD3ABC" w:rsidRDefault="00DB343D" w:rsidP="001F2D90">
            <w:pPr>
              <w:jc w:val="center"/>
              <w:rPr>
                <w:rFonts w:ascii="Times New Roman" w:hAnsi="Times New Roman" w:cs="Times New Roman"/>
                <w:sz w:val="16"/>
                <w:szCs w:val="16"/>
              </w:rPr>
            </w:pPr>
            <w:r w:rsidRPr="00DD3ABC">
              <w:rPr>
                <w:rFonts w:ascii="Times New Roman" w:hAnsi="Times New Roman" w:cs="Times New Roman"/>
                <w:sz w:val="16"/>
                <w:szCs w:val="16"/>
              </w:rPr>
              <w:t>BAQIMEHP 2006</w:t>
            </w:r>
          </w:p>
        </w:tc>
        <w:tc>
          <w:tcPr>
            <w:tcW w:w="306" w:type="pct"/>
          </w:tcPr>
          <w:p w14:paraId="4522307E" w14:textId="2CC4C345"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43</w:t>
            </w:r>
          </w:p>
        </w:tc>
        <w:tc>
          <w:tcPr>
            <w:tcW w:w="514" w:type="pct"/>
          </w:tcPr>
          <w:p w14:paraId="07A466FC" w14:textId="7E8EBE29"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5.5</w:t>
            </w:r>
          </w:p>
        </w:tc>
        <w:tc>
          <w:tcPr>
            <w:tcW w:w="410" w:type="pct"/>
          </w:tcPr>
          <w:p w14:paraId="4DBCFA6F" w14:textId="208772D9"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62</w:t>
            </w:r>
          </w:p>
        </w:tc>
        <w:tc>
          <w:tcPr>
            <w:tcW w:w="508" w:type="pct"/>
          </w:tcPr>
          <w:p w14:paraId="7D7EF661" w14:textId="14279648"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13</w:t>
            </w:r>
          </w:p>
        </w:tc>
      </w:tr>
      <w:tr w:rsidR="003221BF" w:rsidRPr="0026211B" w14:paraId="68B10E6B" w14:textId="0ABEE92B" w:rsidTr="00CB2DD1">
        <w:trPr>
          <w:trHeight w:val="316"/>
        </w:trPr>
        <w:tc>
          <w:tcPr>
            <w:tcW w:w="1673" w:type="pct"/>
            <w:vAlign w:val="center"/>
          </w:tcPr>
          <w:p w14:paraId="4D09DE06" w14:textId="77777777" w:rsidR="00DB343D" w:rsidRPr="0026211B" w:rsidRDefault="00DB343D" w:rsidP="001F2D90">
            <w:pPr>
              <w:pStyle w:val="Default"/>
              <w:jc w:val="both"/>
              <w:rPr>
                <w:rFonts w:ascii="Times New Roman" w:hAnsi="Times New Roman" w:cs="Times New Roman"/>
                <w:sz w:val="16"/>
                <w:szCs w:val="16"/>
              </w:rPr>
            </w:pPr>
            <w:r w:rsidRPr="0026211B">
              <w:rPr>
                <w:rFonts w:ascii="Times New Roman" w:hAnsi="Times New Roman" w:cs="Times New Roman"/>
                <w:bCs/>
                <w:sz w:val="16"/>
                <w:szCs w:val="16"/>
              </w:rPr>
              <w:t>Hospitalizations – medical (public)</w:t>
            </w:r>
          </w:p>
        </w:tc>
        <w:tc>
          <w:tcPr>
            <w:tcW w:w="579" w:type="pct"/>
            <w:vAlign w:val="center"/>
          </w:tcPr>
          <w:p w14:paraId="0E977B87" w14:textId="77777777"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570/day</w:t>
            </w:r>
          </w:p>
        </w:tc>
        <w:tc>
          <w:tcPr>
            <w:tcW w:w="1010" w:type="pct"/>
          </w:tcPr>
          <w:p w14:paraId="646A9A5F" w14:textId="77777777" w:rsidR="00DB343D" w:rsidRPr="00DD3ABC" w:rsidRDefault="00DB343D" w:rsidP="001F2D90">
            <w:pPr>
              <w:jc w:val="center"/>
              <w:rPr>
                <w:rFonts w:ascii="Times New Roman" w:hAnsi="Times New Roman" w:cs="Times New Roman"/>
                <w:sz w:val="16"/>
                <w:szCs w:val="16"/>
              </w:rPr>
            </w:pPr>
            <w:r w:rsidRPr="00DD3ABC">
              <w:rPr>
                <w:rFonts w:ascii="Times New Roman" w:hAnsi="Times New Roman" w:cs="Times New Roman"/>
                <w:sz w:val="16"/>
                <w:szCs w:val="16"/>
              </w:rPr>
              <w:t>ENC MCO 2016</w:t>
            </w:r>
          </w:p>
        </w:tc>
        <w:tc>
          <w:tcPr>
            <w:tcW w:w="306" w:type="pct"/>
          </w:tcPr>
          <w:p w14:paraId="7FF1807F" w14:textId="1383F04E"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83</w:t>
            </w:r>
          </w:p>
        </w:tc>
        <w:tc>
          <w:tcPr>
            <w:tcW w:w="514" w:type="pct"/>
          </w:tcPr>
          <w:p w14:paraId="7249D60A" w14:textId="4BAB2684"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4.5</w:t>
            </w:r>
          </w:p>
        </w:tc>
        <w:tc>
          <w:tcPr>
            <w:tcW w:w="410" w:type="pct"/>
          </w:tcPr>
          <w:p w14:paraId="68741AD1" w14:textId="074DBB43" w:rsidR="00DB343D" w:rsidRPr="0026211B" w:rsidRDefault="00DB343D" w:rsidP="001F2D90">
            <w:pPr>
              <w:tabs>
                <w:tab w:val="left" w:pos="675"/>
              </w:tabs>
              <w:jc w:val="center"/>
              <w:rPr>
                <w:rFonts w:ascii="Times New Roman" w:hAnsi="Times New Roman" w:cs="Times New Roman"/>
                <w:sz w:val="16"/>
                <w:szCs w:val="16"/>
              </w:rPr>
            </w:pPr>
            <w:r w:rsidRPr="0026211B">
              <w:rPr>
                <w:rFonts w:ascii="Times New Roman" w:hAnsi="Times New Roman" w:cs="Times New Roman"/>
                <w:sz w:val="16"/>
                <w:szCs w:val="16"/>
              </w:rPr>
              <w:t>110</w:t>
            </w:r>
          </w:p>
        </w:tc>
        <w:tc>
          <w:tcPr>
            <w:tcW w:w="508" w:type="pct"/>
          </w:tcPr>
          <w:p w14:paraId="5903DFAD" w14:textId="65E04997"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6.8</w:t>
            </w:r>
          </w:p>
        </w:tc>
      </w:tr>
      <w:tr w:rsidR="003221BF" w:rsidRPr="0026211B" w14:paraId="14623ACF" w14:textId="04A8CD83" w:rsidTr="00CB2DD1">
        <w:trPr>
          <w:trHeight w:val="420"/>
        </w:trPr>
        <w:tc>
          <w:tcPr>
            <w:tcW w:w="1673" w:type="pct"/>
            <w:vAlign w:val="center"/>
          </w:tcPr>
          <w:p w14:paraId="6B830BE4" w14:textId="77777777" w:rsidR="00DB343D" w:rsidRPr="0026211B" w:rsidRDefault="00DB343D" w:rsidP="001F2D90">
            <w:pPr>
              <w:pStyle w:val="Default"/>
              <w:jc w:val="both"/>
              <w:rPr>
                <w:rFonts w:ascii="Times New Roman" w:hAnsi="Times New Roman" w:cs="Times New Roman"/>
                <w:sz w:val="16"/>
                <w:szCs w:val="16"/>
              </w:rPr>
            </w:pPr>
            <w:r w:rsidRPr="0026211B">
              <w:rPr>
                <w:rFonts w:ascii="Times New Roman" w:hAnsi="Times New Roman" w:cs="Times New Roman"/>
                <w:bCs/>
                <w:sz w:val="16"/>
                <w:szCs w:val="16"/>
              </w:rPr>
              <w:t>Hospitalizations – medical (private)</w:t>
            </w:r>
          </w:p>
        </w:tc>
        <w:tc>
          <w:tcPr>
            <w:tcW w:w="579" w:type="pct"/>
            <w:vAlign w:val="center"/>
          </w:tcPr>
          <w:p w14:paraId="1D6C0EAF" w14:textId="77777777"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300/day</w:t>
            </w:r>
          </w:p>
        </w:tc>
        <w:tc>
          <w:tcPr>
            <w:tcW w:w="1010" w:type="pct"/>
          </w:tcPr>
          <w:p w14:paraId="557C15EE" w14:textId="77777777" w:rsidR="00DB343D" w:rsidRPr="00DD3ABC" w:rsidRDefault="00DB343D" w:rsidP="001F2D90">
            <w:pPr>
              <w:jc w:val="center"/>
              <w:rPr>
                <w:rFonts w:ascii="Times New Roman" w:hAnsi="Times New Roman" w:cs="Times New Roman"/>
                <w:sz w:val="16"/>
                <w:szCs w:val="16"/>
              </w:rPr>
            </w:pPr>
            <w:r w:rsidRPr="00DD3ABC">
              <w:rPr>
                <w:rFonts w:ascii="Times New Roman" w:hAnsi="Times New Roman" w:cs="Times New Roman"/>
                <w:sz w:val="16"/>
                <w:szCs w:val="16"/>
              </w:rPr>
              <w:t>ENC MCO 2016</w:t>
            </w:r>
          </w:p>
        </w:tc>
        <w:tc>
          <w:tcPr>
            <w:tcW w:w="306" w:type="pct"/>
          </w:tcPr>
          <w:p w14:paraId="78B96FF3" w14:textId="47A6A9B1"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28</w:t>
            </w:r>
          </w:p>
        </w:tc>
        <w:tc>
          <w:tcPr>
            <w:tcW w:w="514" w:type="pct"/>
          </w:tcPr>
          <w:p w14:paraId="7EF1901B" w14:textId="6EDB9393"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1.6</w:t>
            </w:r>
          </w:p>
        </w:tc>
        <w:tc>
          <w:tcPr>
            <w:tcW w:w="410" w:type="pct"/>
          </w:tcPr>
          <w:p w14:paraId="2C0E760E" w14:textId="4C15B74E"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26</w:t>
            </w:r>
          </w:p>
        </w:tc>
        <w:tc>
          <w:tcPr>
            <w:tcW w:w="508" w:type="pct"/>
          </w:tcPr>
          <w:p w14:paraId="5AE0D003" w14:textId="4935B285"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2.0</w:t>
            </w:r>
          </w:p>
        </w:tc>
      </w:tr>
      <w:tr w:rsidR="003221BF" w:rsidRPr="0026211B" w14:paraId="37E83077" w14:textId="7D98F07B" w:rsidTr="00CB2DD1">
        <w:tc>
          <w:tcPr>
            <w:tcW w:w="1673" w:type="pct"/>
            <w:vAlign w:val="center"/>
          </w:tcPr>
          <w:p w14:paraId="1776C788" w14:textId="77777777" w:rsidR="00DB343D" w:rsidRPr="0026211B" w:rsidRDefault="00DB343D" w:rsidP="001F2D90">
            <w:pPr>
              <w:pStyle w:val="Default"/>
              <w:jc w:val="both"/>
              <w:rPr>
                <w:rFonts w:ascii="Times New Roman" w:hAnsi="Times New Roman" w:cs="Times New Roman"/>
                <w:sz w:val="16"/>
                <w:szCs w:val="16"/>
              </w:rPr>
            </w:pPr>
            <w:r w:rsidRPr="0026211B">
              <w:rPr>
                <w:rFonts w:ascii="Times New Roman" w:hAnsi="Times New Roman" w:cs="Times New Roman"/>
                <w:bCs/>
                <w:sz w:val="16"/>
                <w:szCs w:val="16"/>
              </w:rPr>
              <w:t>Nursing and long-term care facilities (public)</w:t>
            </w:r>
          </w:p>
        </w:tc>
        <w:tc>
          <w:tcPr>
            <w:tcW w:w="579" w:type="pct"/>
            <w:vAlign w:val="center"/>
          </w:tcPr>
          <w:p w14:paraId="42D165F4" w14:textId="77777777"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320/day</w:t>
            </w:r>
          </w:p>
        </w:tc>
        <w:tc>
          <w:tcPr>
            <w:tcW w:w="1010" w:type="pct"/>
            <w:vAlign w:val="center"/>
          </w:tcPr>
          <w:p w14:paraId="7641084C" w14:textId="0940A253" w:rsidR="00DB343D" w:rsidRPr="00DD3ABC" w:rsidRDefault="0026211B" w:rsidP="001F2D90">
            <w:pPr>
              <w:jc w:val="center"/>
              <w:rPr>
                <w:rFonts w:ascii="Times New Roman" w:hAnsi="Times New Roman" w:cs="Times New Roman"/>
                <w:sz w:val="16"/>
                <w:szCs w:val="16"/>
              </w:rPr>
            </w:pPr>
            <w:r w:rsidRPr="00DD3ABC">
              <w:rPr>
                <w:rFonts w:ascii="Times New Roman" w:hAnsi="Times New Roman" w:cs="Times New Roman"/>
                <w:sz w:val="16"/>
                <w:szCs w:val="16"/>
              </w:rPr>
              <w:t>Weighted mean according to</w:t>
            </w:r>
            <w:r w:rsidR="00DB343D" w:rsidRPr="00DD3ABC">
              <w:rPr>
                <w:rFonts w:ascii="Times New Roman" w:hAnsi="Times New Roman" w:cs="Times New Roman"/>
                <w:sz w:val="16"/>
                <w:szCs w:val="16"/>
              </w:rPr>
              <w:t xml:space="preserve"> GME, PMSI SSR 2012</w:t>
            </w:r>
          </w:p>
        </w:tc>
        <w:tc>
          <w:tcPr>
            <w:tcW w:w="306" w:type="pct"/>
          </w:tcPr>
          <w:p w14:paraId="53B0258D" w14:textId="4B9BC025"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9</w:t>
            </w:r>
          </w:p>
        </w:tc>
        <w:tc>
          <w:tcPr>
            <w:tcW w:w="514" w:type="pct"/>
          </w:tcPr>
          <w:p w14:paraId="6C0644FE" w14:textId="7D08BFB9"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1.0</w:t>
            </w:r>
          </w:p>
        </w:tc>
        <w:tc>
          <w:tcPr>
            <w:tcW w:w="410" w:type="pct"/>
          </w:tcPr>
          <w:p w14:paraId="71993898" w14:textId="45976F49"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17</w:t>
            </w:r>
          </w:p>
        </w:tc>
        <w:tc>
          <w:tcPr>
            <w:tcW w:w="508" w:type="pct"/>
          </w:tcPr>
          <w:p w14:paraId="6F4EA660" w14:textId="41D3B37A"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3.1</w:t>
            </w:r>
          </w:p>
        </w:tc>
      </w:tr>
      <w:tr w:rsidR="003221BF" w:rsidRPr="0026211B" w14:paraId="61EB2E74" w14:textId="3751AF48" w:rsidTr="00CB2DD1">
        <w:tc>
          <w:tcPr>
            <w:tcW w:w="1673" w:type="pct"/>
            <w:vAlign w:val="center"/>
          </w:tcPr>
          <w:p w14:paraId="61980B96" w14:textId="77777777" w:rsidR="00DB343D" w:rsidRPr="0026211B" w:rsidRDefault="00DB343D" w:rsidP="001F2D90">
            <w:pPr>
              <w:pStyle w:val="Default"/>
              <w:jc w:val="both"/>
              <w:rPr>
                <w:rFonts w:ascii="Times New Roman" w:hAnsi="Times New Roman" w:cs="Times New Roman"/>
                <w:sz w:val="16"/>
                <w:szCs w:val="16"/>
              </w:rPr>
            </w:pPr>
            <w:r w:rsidRPr="0026211B">
              <w:rPr>
                <w:rFonts w:ascii="Times New Roman" w:hAnsi="Times New Roman" w:cs="Times New Roman"/>
                <w:bCs/>
                <w:sz w:val="16"/>
                <w:szCs w:val="16"/>
              </w:rPr>
              <w:t>Nursing and long-term care facilities (private)</w:t>
            </w:r>
          </w:p>
        </w:tc>
        <w:tc>
          <w:tcPr>
            <w:tcW w:w="579" w:type="pct"/>
            <w:vAlign w:val="center"/>
          </w:tcPr>
          <w:p w14:paraId="210168D6" w14:textId="77777777"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408/day</w:t>
            </w:r>
          </w:p>
        </w:tc>
        <w:tc>
          <w:tcPr>
            <w:tcW w:w="1010" w:type="pct"/>
            <w:vAlign w:val="center"/>
          </w:tcPr>
          <w:p w14:paraId="4E1FB06F" w14:textId="6D32D5F2" w:rsidR="00DB343D" w:rsidRPr="00DD3ABC" w:rsidRDefault="00DB343D" w:rsidP="001F2D90">
            <w:pPr>
              <w:jc w:val="center"/>
              <w:rPr>
                <w:rFonts w:ascii="Times New Roman" w:hAnsi="Times New Roman" w:cs="Times New Roman"/>
                <w:sz w:val="16"/>
                <w:szCs w:val="16"/>
              </w:rPr>
            </w:pPr>
            <w:r w:rsidRPr="00DD3ABC">
              <w:rPr>
                <w:rFonts w:ascii="Times New Roman" w:hAnsi="Times New Roman" w:cs="Times New Roman"/>
                <w:sz w:val="16"/>
                <w:szCs w:val="16"/>
              </w:rPr>
              <w:t>ATIH – Scan santé</w:t>
            </w:r>
          </w:p>
          <w:p w14:paraId="30C0723C" w14:textId="77777777" w:rsidR="00DB343D" w:rsidRPr="00DD3ABC" w:rsidRDefault="00DB343D" w:rsidP="001F2D90">
            <w:pPr>
              <w:jc w:val="center"/>
              <w:rPr>
                <w:rFonts w:ascii="Times New Roman" w:hAnsi="Times New Roman" w:cs="Times New Roman"/>
                <w:sz w:val="16"/>
                <w:szCs w:val="16"/>
              </w:rPr>
            </w:pPr>
            <w:r w:rsidRPr="00DD3ABC">
              <w:rPr>
                <w:rFonts w:ascii="Times New Roman" w:hAnsi="Times New Roman" w:cs="Times New Roman"/>
                <w:sz w:val="16"/>
                <w:szCs w:val="16"/>
              </w:rPr>
              <w:t>https://www.scansante.fr</w:t>
            </w:r>
          </w:p>
        </w:tc>
        <w:tc>
          <w:tcPr>
            <w:tcW w:w="306" w:type="pct"/>
          </w:tcPr>
          <w:p w14:paraId="5CFCB6D8" w14:textId="3E40E88C"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21</w:t>
            </w:r>
          </w:p>
        </w:tc>
        <w:tc>
          <w:tcPr>
            <w:tcW w:w="514" w:type="pct"/>
          </w:tcPr>
          <w:p w14:paraId="39A4E21C" w14:textId="279D6A1E"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2.2</w:t>
            </w:r>
          </w:p>
        </w:tc>
        <w:tc>
          <w:tcPr>
            <w:tcW w:w="410" w:type="pct"/>
          </w:tcPr>
          <w:p w14:paraId="59B9588A" w14:textId="60055240"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15</w:t>
            </w:r>
          </w:p>
        </w:tc>
        <w:tc>
          <w:tcPr>
            <w:tcW w:w="508" w:type="pct"/>
          </w:tcPr>
          <w:p w14:paraId="53BE211E" w14:textId="1E1D00ED"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1.6</w:t>
            </w:r>
          </w:p>
        </w:tc>
      </w:tr>
      <w:tr w:rsidR="003221BF" w:rsidRPr="0026211B" w14:paraId="65D61B4F" w14:textId="40094C12" w:rsidTr="00CB2DD1">
        <w:trPr>
          <w:trHeight w:val="299"/>
        </w:trPr>
        <w:tc>
          <w:tcPr>
            <w:tcW w:w="1673" w:type="pct"/>
            <w:vAlign w:val="center"/>
          </w:tcPr>
          <w:p w14:paraId="1661FCFF" w14:textId="77777777" w:rsidR="00DB343D" w:rsidRPr="0026211B" w:rsidRDefault="00DB343D" w:rsidP="001F2D90">
            <w:pPr>
              <w:pStyle w:val="Default"/>
              <w:jc w:val="both"/>
              <w:rPr>
                <w:rFonts w:ascii="Times New Roman" w:hAnsi="Times New Roman" w:cs="Times New Roman"/>
                <w:sz w:val="16"/>
                <w:szCs w:val="16"/>
              </w:rPr>
            </w:pPr>
            <w:r w:rsidRPr="0026211B">
              <w:rPr>
                <w:rFonts w:ascii="Times New Roman" w:hAnsi="Times New Roman" w:cs="Times New Roman"/>
                <w:bCs/>
                <w:sz w:val="16"/>
                <w:szCs w:val="16"/>
              </w:rPr>
              <w:t>ED visits</w:t>
            </w:r>
          </w:p>
        </w:tc>
        <w:tc>
          <w:tcPr>
            <w:tcW w:w="579" w:type="pct"/>
            <w:vAlign w:val="center"/>
          </w:tcPr>
          <w:p w14:paraId="483388D8" w14:textId="77777777"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170/visit</w:t>
            </w:r>
          </w:p>
        </w:tc>
        <w:tc>
          <w:tcPr>
            <w:tcW w:w="1010" w:type="pct"/>
            <w:vAlign w:val="center"/>
          </w:tcPr>
          <w:p w14:paraId="7C15A7DF" w14:textId="700DE218" w:rsidR="00DB343D" w:rsidRPr="00DD3ABC" w:rsidRDefault="00DD3ABC" w:rsidP="001F2D90">
            <w:pPr>
              <w:jc w:val="center"/>
              <w:rPr>
                <w:rFonts w:ascii="Times New Roman" w:hAnsi="Times New Roman" w:cs="Times New Roman"/>
                <w:sz w:val="16"/>
                <w:szCs w:val="16"/>
              </w:rPr>
            </w:pPr>
            <w:r w:rsidRPr="00DD3ABC">
              <w:rPr>
                <w:rFonts w:ascii="Times New Roman" w:hAnsi="Times New Roman" w:cs="Times New Roman"/>
                <w:sz w:val="16"/>
                <w:szCs w:val="16"/>
              </w:rPr>
              <w:t xml:space="preserve">Rapport of the social welfare system </w:t>
            </w:r>
            <w:r w:rsidR="00DB343D" w:rsidRPr="00DD3ABC">
              <w:rPr>
                <w:rFonts w:ascii="Times New Roman" w:hAnsi="Times New Roman" w:cs="Times New Roman"/>
                <w:sz w:val="16"/>
                <w:szCs w:val="16"/>
              </w:rPr>
              <w:t>2017, p370</w:t>
            </w:r>
          </w:p>
        </w:tc>
        <w:tc>
          <w:tcPr>
            <w:tcW w:w="306" w:type="pct"/>
          </w:tcPr>
          <w:p w14:paraId="141CB2A5" w14:textId="34CEFD78" w:rsidR="00DB343D" w:rsidRPr="0026211B" w:rsidRDefault="00C1256C" w:rsidP="001F2D90">
            <w:pPr>
              <w:jc w:val="center"/>
              <w:rPr>
                <w:rFonts w:ascii="Times New Roman" w:hAnsi="Times New Roman" w:cs="Times New Roman"/>
                <w:sz w:val="16"/>
                <w:szCs w:val="16"/>
              </w:rPr>
            </w:pPr>
            <w:r w:rsidRPr="0026211B">
              <w:rPr>
                <w:rFonts w:ascii="Times New Roman" w:hAnsi="Times New Roman" w:cs="Times New Roman"/>
                <w:sz w:val="16"/>
                <w:szCs w:val="16"/>
              </w:rPr>
              <w:t>218</w:t>
            </w:r>
          </w:p>
        </w:tc>
        <w:tc>
          <w:tcPr>
            <w:tcW w:w="514" w:type="pct"/>
          </w:tcPr>
          <w:p w14:paraId="14F12045" w14:textId="65FF7447"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2.2</w:t>
            </w:r>
          </w:p>
        </w:tc>
        <w:tc>
          <w:tcPr>
            <w:tcW w:w="410" w:type="pct"/>
          </w:tcPr>
          <w:p w14:paraId="64FBB62F" w14:textId="03DEC22F" w:rsidR="00DB343D" w:rsidRPr="0026211B" w:rsidRDefault="00C1256C" w:rsidP="001F2D90">
            <w:pPr>
              <w:jc w:val="center"/>
              <w:rPr>
                <w:rFonts w:ascii="Times New Roman" w:hAnsi="Times New Roman" w:cs="Times New Roman"/>
                <w:sz w:val="16"/>
                <w:szCs w:val="16"/>
              </w:rPr>
            </w:pPr>
            <w:r w:rsidRPr="0026211B">
              <w:rPr>
                <w:rFonts w:ascii="Times New Roman" w:hAnsi="Times New Roman" w:cs="Times New Roman"/>
                <w:sz w:val="16"/>
                <w:szCs w:val="16"/>
              </w:rPr>
              <w:t>235</w:t>
            </w:r>
          </w:p>
        </w:tc>
        <w:tc>
          <w:tcPr>
            <w:tcW w:w="508" w:type="pct"/>
          </w:tcPr>
          <w:p w14:paraId="3FB83604" w14:textId="36869B2C"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2.5</w:t>
            </w:r>
          </w:p>
        </w:tc>
      </w:tr>
      <w:tr w:rsidR="003221BF" w:rsidRPr="0026211B" w14:paraId="377217E5" w14:textId="18FD0B60" w:rsidTr="00CB2DD1">
        <w:tc>
          <w:tcPr>
            <w:tcW w:w="1673" w:type="pct"/>
            <w:vAlign w:val="center"/>
          </w:tcPr>
          <w:p w14:paraId="61E284EE" w14:textId="77777777" w:rsidR="00DB343D" w:rsidRPr="0026211B" w:rsidRDefault="00DB343D"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Health rehabilitation residential program</w:t>
            </w:r>
          </w:p>
        </w:tc>
        <w:tc>
          <w:tcPr>
            <w:tcW w:w="579" w:type="pct"/>
            <w:vAlign w:val="center"/>
          </w:tcPr>
          <w:p w14:paraId="4A12997E" w14:textId="77777777"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110/day</w:t>
            </w:r>
          </w:p>
        </w:tc>
        <w:tc>
          <w:tcPr>
            <w:tcW w:w="1010" w:type="pct"/>
            <w:vAlign w:val="center"/>
          </w:tcPr>
          <w:p w14:paraId="46975A5A" w14:textId="052489F4" w:rsidR="00DB343D" w:rsidRPr="00DD3ABC" w:rsidRDefault="00DD3ABC" w:rsidP="0026211B">
            <w:pPr>
              <w:jc w:val="center"/>
              <w:rPr>
                <w:rFonts w:ascii="Times New Roman" w:hAnsi="Times New Roman" w:cs="Times New Roman"/>
                <w:sz w:val="16"/>
                <w:szCs w:val="16"/>
              </w:rPr>
            </w:pPr>
            <w:r w:rsidRPr="00DD3ABC">
              <w:rPr>
                <w:rFonts w:ascii="Times New Roman" w:hAnsi="Times New Roman" w:cs="Times New Roman"/>
                <w:sz w:val="16"/>
                <w:szCs w:val="16"/>
              </w:rPr>
              <w:t>Inter-ministerial circular</w:t>
            </w:r>
            <w:r w:rsidR="00DB343D" w:rsidRPr="00DD3ABC">
              <w:rPr>
                <w:rFonts w:ascii="Times New Roman" w:hAnsi="Times New Roman" w:cs="Times New Roman"/>
                <w:sz w:val="16"/>
                <w:szCs w:val="16"/>
              </w:rPr>
              <w:t xml:space="preserve">, </w:t>
            </w:r>
            <w:r w:rsidR="0026211B" w:rsidRPr="00DD3ABC">
              <w:rPr>
                <w:rFonts w:ascii="Times New Roman" w:hAnsi="Times New Roman" w:cs="Times New Roman"/>
                <w:sz w:val="16"/>
                <w:szCs w:val="16"/>
              </w:rPr>
              <w:t>S</w:t>
            </w:r>
            <w:r w:rsidR="00DB343D" w:rsidRPr="00DD3ABC">
              <w:rPr>
                <w:rFonts w:ascii="Times New Roman" w:hAnsi="Times New Roman" w:cs="Times New Roman"/>
                <w:sz w:val="16"/>
                <w:szCs w:val="16"/>
              </w:rPr>
              <w:t>ept</w:t>
            </w:r>
            <w:r w:rsidR="0026211B" w:rsidRPr="00DD3ABC">
              <w:rPr>
                <w:rFonts w:ascii="Times New Roman" w:hAnsi="Times New Roman" w:cs="Times New Roman"/>
                <w:sz w:val="16"/>
                <w:szCs w:val="16"/>
              </w:rPr>
              <w:t>.</w:t>
            </w:r>
            <w:r w:rsidR="00DB343D" w:rsidRPr="00DD3ABC">
              <w:rPr>
                <w:rFonts w:ascii="Times New Roman" w:hAnsi="Times New Roman" w:cs="Times New Roman"/>
                <w:sz w:val="16"/>
                <w:szCs w:val="16"/>
              </w:rPr>
              <w:t xml:space="preserve"> 2013</w:t>
            </w:r>
          </w:p>
        </w:tc>
        <w:tc>
          <w:tcPr>
            <w:tcW w:w="306" w:type="pct"/>
          </w:tcPr>
          <w:p w14:paraId="4DF1F440" w14:textId="4D21B922" w:rsidR="00DB343D" w:rsidRPr="0026211B" w:rsidRDefault="00CB4A66" w:rsidP="001F2D90">
            <w:pPr>
              <w:jc w:val="center"/>
              <w:rPr>
                <w:rFonts w:ascii="Times New Roman" w:hAnsi="Times New Roman" w:cs="Times New Roman"/>
                <w:sz w:val="16"/>
                <w:szCs w:val="16"/>
              </w:rPr>
            </w:pPr>
            <w:r w:rsidRPr="0026211B">
              <w:rPr>
                <w:rFonts w:ascii="Times New Roman" w:hAnsi="Times New Roman" w:cs="Times New Roman"/>
                <w:sz w:val="16"/>
                <w:szCs w:val="16"/>
              </w:rPr>
              <w:t>45</w:t>
            </w:r>
          </w:p>
        </w:tc>
        <w:tc>
          <w:tcPr>
            <w:tcW w:w="514" w:type="pct"/>
          </w:tcPr>
          <w:p w14:paraId="37891EA8" w14:textId="2BFE182B"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4.4</w:t>
            </w:r>
          </w:p>
        </w:tc>
        <w:tc>
          <w:tcPr>
            <w:tcW w:w="410" w:type="pct"/>
          </w:tcPr>
          <w:p w14:paraId="4E38FD11" w14:textId="4B96FD03" w:rsidR="00DB343D" w:rsidRPr="0026211B" w:rsidRDefault="00CB4A66" w:rsidP="001F2D90">
            <w:pPr>
              <w:jc w:val="center"/>
              <w:rPr>
                <w:rFonts w:ascii="Times New Roman" w:hAnsi="Times New Roman" w:cs="Times New Roman"/>
                <w:sz w:val="16"/>
                <w:szCs w:val="16"/>
              </w:rPr>
            </w:pPr>
            <w:r w:rsidRPr="0026211B">
              <w:rPr>
                <w:rFonts w:ascii="Times New Roman" w:hAnsi="Times New Roman" w:cs="Times New Roman"/>
                <w:sz w:val="16"/>
                <w:szCs w:val="16"/>
              </w:rPr>
              <w:t>33</w:t>
            </w:r>
          </w:p>
        </w:tc>
        <w:tc>
          <w:tcPr>
            <w:tcW w:w="508" w:type="pct"/>
          </w:tcPr>
          <w:p w14:paraId="3EAA2623" w14:textId="278902B1"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26.3</w:t>
            </w:r>
          </w:p>
        </w:tc>
      </w:tr>
      <w:tr w:rsidR="003221BF" w:rsidRPr="0026211B" w14:paraId="4248DC31" w14:textId="2085D267" w:rsidTr="00CB2DD1">
        <w:tc>
          <w:tcPr>
            <w:tcW w:w="1673" w:type="pct"/>
            <w:vAlign w:val="center"/>
          </w:tcPr>
          <w:p w14:paraId="2F0B86EE" w14:textId="77777777" w:rsidR="00DB343D" w:rsidRPr="0026211B" w:rsidRDefault="00DB343D"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Therapeutic apartment</w:t>
            </w:r>
          </w:p>
        </w:tc>
        <w:tc>
          <w:tcPr>
            <w:tcW w:w="579" w:type="pct"/>
            <w:vAlign w:val="center"/>
          </w:tcPr>
          <w:p w14:paraId="68443106" w14:textId="77777777"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139/day</w:t>
            </w:r>
          </w:p>
        </w:tc>
        <w:tc>
          <w:tcPr>
            <w:tcW w:w="1010" w:type="pct"/>
            <w:vAlign w:val="center"/>
          </w:tcPr>
          <w:p w14:paraId="1B19A7D8" w14:textId="19B6D32E" w:rsidR="00DB343D" w:rsidRPr="00DD3ABC" w:rsidRDefault="00DD3ABC" w:rsidP="001F2D90">
            <w:pPr>
              <w:jc w:val="center"/>
              <w:rPr>
                <w:rFonts w:ascii="Times New Roman" w:hAnsi="Times New Roman" w:cs="Times New Roman"/>
                <w:sz w:val="16"/>
                <w:szCs w:val="16"/>
                <w:lang w:val="en-US"/>
              </w:rPr>
            </w:pPr>
            <w:r w:rsidRPr="00DD3ABC">
              <w:rPr>
                <w:rFonts w:ascii="Times New Roman" w:hAnsi="Times New Roman" w:cs="Times New Roman"/>
                <w:sz w:val="16"/>
                <w:szCs w:val="16"/>
                <w:lang w:val="en-US"/>
              </w:rPr>
              <w:t>Financial Statements Price Report</w:t>
            </w:r>
            <w:r w:rsidR="00DB343D" w:rsidRPr="00DD3ABC">
              <w:rPr>
                <w:rFonts w:ascii="Times New Roman" w:hAnsi="Times New Roman" w:cs="Times New Roman"/>
                <w:sz w:val="16"/>
                <w:szCs w:val="16"/>
                <w:lang w:val="en-US"/>
              </w:rPr>
              <w:t xml:space="preserve"> 2011 ARS/CHU</w:t>
            </w:r>
          </w:p>
        </w:tc>
        <w:tc>
          <w:tcPr>
            <w:tcW w:w="306" w:type="pct"/>
          </w:tcPr>
          <w:p w14:paraId="269B6AB8" w14:textId="4AEE8EA0" w:rsidR="00DB343D" w:rsidRPr="0026211B" w:rsidRDefault="00582933" w:rsidP="001F2D90">
            <w:pPr>
              <w:jc w:val="center"/>
              <w:rPr>
                <w:rFonts w:ascii="Times New Roman" w:hAnsi="Times New Roman" w:cs="Times New Roman"/>
                <w:sz w:val="16"/>
                <w:szCs w:val="16"/>
              </w:rPr>
            </w:pPr>
            <w:r w:rsidRPr="0026211B">
              <w:rPr>
                <w:rFonts w:ascii="Times New Roman" w:hAnsi="Times New Roman" w:cs="Times New Roman"/>
                <w:sz w:val="16"/>
                <w:szCs w:val="16"/>
              </w:rPr>
              <w:t>1</w:t>
            </w:r>
            <w:r w:rsidR="00C1256C" w:rsidRPr="0026211B">
              <w:rPr>
                <w:rFonts w:ascii="Times New Roman" w:hAnsi="Times New Roman" w:cs="Times New Roman"/>
                <w:sz w:val="16"/>
                <w:szCs w:val="16"/>
              </w:rPr>
              <w:t>3</w:t>
            </w:r>
          </w:p>
        </w:tc>
        <w:tc>
          <w:tcPr>
            <w:tcW w:w="514" w:type="pct"/>
          </w:tcPr>
          <w:p w14:paraId="51D9C4DE" w14:textId="7214A58E"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0.2</w:t>
            </w:r>
          </w:p>
        </w:tc>
        <w:tc>
          <w:tcPr>
            <w:tcW w:w="410" w:type="pct"/>
          </w:tcPr>
          <w:p w14:paraId="7B1A298F" w14:textId="20132FB9" w:rsidR="00DB343D" w:rsidRPr="0026211B" w:rsidRDefault="00582933" w:rsidP="001F2D90">
            <w:pPr>
              <w:jc w:val="center"/>
              <w:rPr>
                <w:rFonts w:ascii="Times New Roman" w:hAnsi="Times New Roman" w:cs="Times New Roman"/>
                <w:sz w:val="16"/>
                <w:szCs w:val="16"/>
              </w:rPr>
            </w:pPr>
            <w:r w:rsidRPr="0026211B">
              <w:rPr>
                <w:rFonts w:ascii="Times New Roman" w:hAnsi="Times New Roman" w:cs="Times New Roman"/>
                <w:sz w:val="16"/>
                <w:szCs w:val="16"/>
              </w:rPr>
              <w:t>10</w:t>
            </w:r>
          </w:p>
        </w:tc>
        <w:tc>
          <w:tcPr>
            <w:tcW w:w="508" w:type="pct"/>
          </w:tcPr>
          <w:p w14:paraId="48E56A0C" w14:textId="785A8D1D"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0.5</w:t>
            </w:r>
          </w:p>
        </w:tc>
      </w:tr>
      <w:tr w:rsidR="003221BF" w:rsidRPr="0026211B" w14:paraId="14FACD87" w14:textId="242223C8" w:rsidTr="00CB2DD1">
        <w:tc>
          <w:tcPr>
            <w:tcW w:w="1673" w:type="pct"/>
            <w:vAlign w:val="center"/>
          </w:tcPr>
          <w:p w14:paraId="00340BA9" w14:textId="77777777" w:rsidR="00DB343D" w:rsidRPr="0026211B" w:rsidRDefault="00DB343D"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 xml:space="preserve">Harm Reduction </w:t>
            </w:r>
            <w:proofErr w:type="spellStart"/>
            <w:r w:rsidRPr="0026211B">
              <w:rPr>
                <w:rFonts w:ascii="Times New Roman" w:hAnsi="Times New Roman" w:cs="Times New Roman"/>
                <w:bCs/>
                <w:sz w:val="16"/>
                <w:szCs w:val="16"/>
              </w:rPr>
              <w:t>centers</w:t>
            </w:r>
            <w:proofErr w:type="spellEnd"/>
          </w:p>
        </w:tc>
        <w:tc>
          <w:tcPr>
            <w:tcW w:w="579" w:type="pct"/>
            <w:vAlign w:val="center"/>
          </w:tcPr>
          <w:p w14:paraId="48AB3C82" w14:textId="77777777"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1,200/year</w:t>
            </w:r>
          </w:p>
          <w:p w14:paraId="67B00D49" w14:textId="4730FFE4"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(12/contact)</w:t>
            </w:r>
          </w:p>
        </w:tc>
        <w:tc>
          <w:tcPr>
            <w:tcW w:w="1010" w:type="pct"/>
            <w:vAlign w:val="center"/>
          </w:tcPr>
          <w:p w14:paraId="67FAA0E1" w14:textId="77777777" w:rsidR="00DB343D" w:rsidRPr="00DD3ABC" w:rsidRDefault="00DB343D" w:rsidP="001F2D90">
            <w:pPr>
              <w:jc w:val="center"/>
              <w:rPr>
                <w:rFonts w:ascii="Times New Roman" w:hAnsi="Times New Roman" w:cs="Times New Roman"/>
                <w:sz w:val="16"/>
                <w:szCs w:val="16"/>
              </w:rPr>
            </w:pPr>
            <w:r w:rsidRPr="00DD3ABC">
              <w:rPr>
                <w:rFonts w:ascii="Times New Roman" w:hAnsi="Times New Roman" w:cs="Times New Roman"/>
                <w:sz w:val="16"/>
                <w:szCs w:val="16"/>
              </w:rPr>
              <w:t>OFDT 2015</w:t>
            </w:r>
          </w:p>
        </w:tc>
        <w:tc>
          <w:tcPr>
            <w:tcW w:w="306" w:type="pct"/>
          </w:tcPr>
          <w:p w14:paraId="1A82D421" w14:textId="44CB83C3" w:rsidR="00DB343D" w:rsidRPr="0026211B" w:rsidRDefault="00582933" w:rsidP="001F2D90">
            <w:pPr>
              <w:jc w:val="center"/>
              <w:rPr>
                <w:rFonts w:ascii="Times New Roman" w:hAnsi="Times New Roman" w:cs="Times New Roman"/>
                <w:sz w:val="16"/>
                <w:szCs w:val="16"/>
              </w:rPr>
            </w:pPr>
            <w:r w:rsidRPr="0026211B">
              <w:rPr>
                <w:rFonts w:ascii="Times New Roman" w:hAnsi="Times New Roman" w:cs="Times New Roman"/>
                <w:sz w:val="16"/>
                <w:szCs w:val="16"/>
              </w:rPr>
              <w:t>140</w:t>
            </w:r>
          </w:p>
        </w:tc>
        <w:tc>
          <w:tcPr>
            <w:tcW w:w="514" w:type="pct"/>
          </w:tcPr>
          <w:p w14:paraId="18C419EE" w14:textId="3359E3BF"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2.1</w:t>
            </w:r>
          </w:p>
        </w:tc>
        <w:tc>
          <w:tcPr>
            <w:tcW w:w="410" w:type="pct"/>
          </w:tcPr>
          <w:p w14:paraId="213396DE" w14:textId="4E8AA6AE" w:rsidR="00DB343D" w:rsidRPr="0026211B" w:rsidRDefault="00582933" w:rsidP="001F2D90">
            <w:pPr>
              <w:jc w:val="center"/>
              <w:rPr>
                <w:rFonts w:ascii="Times New Roman" w:hAnsi="Times New Roman" w:cs="Times New Roman"/>
                <w:sz w:val="16"/>
                <w:szCs w:val="16"/>
              </w:rPr>
            </w:pPr>
            <w:r w:rsidRPr="0026211B">
              <w:rPr>
                <w:rFonts w:ascii="Times New Roman" w:hAnsi="Times New Roman" w:cs="Times New Roman"/>
                <w:sz w:val="16"/>
                <w:szCs w:val="16"/>
              </w:rPr>
              <w:t>100</w:t>
            </w:r>
          </w:p>
        </w:tc>
        <w:tc>
          <w:tcPr>
            <w:tcW w:w="508" w:type="pct"/>
          </w:tcPr>
          <w:p w14:paraId="4CC365D4" w14:textId="35B94FB5"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5.1</w:t>
            </w:r>
          </w:p>
        </w:tc>
      </w:tr>
      <w:tr w:rsidR="003221BF" w:rsidRPr="0026211B" w14:paraId="235160FB" w14:textId="7F265C5D" w:rsidTr="00CB2DD1">
        <w:tc>
          <w:tcPr>
            <w:tcW w:w="1673" w:type="pct"/>
            <w:vAlign w:val="center"/>
          </w:tcPr>
          <w:p w14:paraId="74AB7C32" w14:textId="77777777" w:rsidR="00DB343D" w:rsidRPr="0026211B" w:rsidRDefault="00DB343D" w:rsidP="001F2D90">
            <w:pPr>
              <w:pStyle w:val="Default"/>
              <w:jc w:val="both"/>
              <w:rPr>
                <w:rFonts w:ascii="Times New Roman" w:hAnsi="Times New Roman" w:cs="Times New Roman"/>
                <w:sz w:val="16"/>
                <w:szCs w:val="16"/>
              </w:rPr>
            </w:pPr>
            <w:r w:rsidRPr="0026211B">
              <w:rPr>
                <w:rFonts w:ascii="Times New Roman" w:hAnsi="Times New Roman" w:cs="Times New Roman"/>
                <w:bCs/>
                <w:sz w:val="16"/>
                <w:szCs w:val="16"/>
              </w:rPr>
              <w:t>Outpatient consultations (General practitioner)</w:t>
            </w:r>
          </w:p>
        </w:tc>
        <w:tc>
          <w:tcPr>
            <w:tcW w:w="579" w:type="pct"/>
            <w:vAlign w:val="center"/>
          </w:tcPr>
          <w:p w14:paraId="71C8874B" w14:textId="77777777"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23/visit</w:t>
            </w:r>
          </w:p>
        </w:tc>
        <w:tc>
          <w:tcPr>
            <w:tcW w:w="1010" w:type="pct"/>
          </w:tcPr>
          <w:p w14:paraId="34FB2F46" w14:textId="77777777" w:rsidR="00DB343D" w:rsidRPr="00DD3ABC" w:rsidRDefault="00DB343D" w:rsidP="001F2D90">
            <w:pPr>
              <w:jc w:val="center"/>
              <w:rPr>
                <w:rFonts w:ascii="Times New Roman" w:hAnsi="Times New Roman" w:cs="Times New Roman"/>
                <w:sz w:val="16"/>
                <w:szCs w:val="16"/>
              </w:rPr>
            </w:pPr>
            <w:r w:rsidRPr="00DD3ABC">
              <w:rPr>
                <w:rFonts w:ascii="Times New Roman" w:hAnsi="Times New Roman" w:cs="Times New Roman"/>
                <w:sz w:val="16"/>
                <w:szCs w:val="16"/>
              </w:rPr>
              <w:t>NGAP - www.amelie.fr</w:t>
            </w:r>
          </w:p>
        </w:tc>
        <w:tc>
          <w:tcPr>
            <w:tcW w:w="306" w:type="pct"/>
          </w:tcPr>
          <w:p w14:paraId="261EDF6B" w14:textId="51E343DF"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189</w:t>
            </w:r>
          </w:p>
        </w:tc>
        <w:tc>
          <w:tcPr>
            <w:tcW w:w="514" w:type="pct"/>
          </w:tcPr>
          <w:p w14:paraId="0B029B96" w14:textId="2810C33E"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15.4</w:t>
            </w:r>
          </w:p>
        </w:tc>
        <w:tc>
          <w:tcPr>
            <w:tcW w:w="410" w:type="pct"/>
          </w:tcPr>
          <w:p w14:paraId="5F7753EC" w14:textId="16AFAA04"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227</w:t>
            </w:r>
          </w:p>
        </w:tc>
        <w:tc>
          <w:tcPr>
            <w:tcW w:w="508" w:type="pct"/>
          </w:tcPr>
          <w:p w14:paraId="7DB260A1" w14:textId="532F7A65"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24.7</w:t>
            </w:r>
          </w:p>
        </w:tc>
      </w:tr>
      <w:tr w:rsidR="003221BF" w:rsidRPr="0026211B" w14:paraId="64C58246" w14:textId="3F3202A4" w:rsidTr="00CB2DD1">
        <w:trPr>
          <w:trHeight w:val="210"/>
        </w:trPr>
        <w:tc>
          <w:tcPr>
            <w:tcW w:w="1673" w:type="pct"/>
            <w:vAlign w:val="center"/>
          </w:tcPr>
          <w:p w14:paraId="04023AC7" w14:textId="77777777" w:rsidR="00DB343D" w:rsidRPr="0026211B" w:rsidRDefault="00DB343D"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Outpatient consultations (Psychiatrist)</w:t>
            </w:r>
          </w:p>
        </w:tc>
        <w:tc>
          <w:tcPr>
            <w:tcW w:w="579" w:type="pct"/>
            <w:vAlign w:val="center"/>
          </w:tcPr>
          <w:p w14:paraId="6495A39B" w14:textId="77777777" w:rsidR="00DB343D" w:rsidRPr="0026211B" w:rsidRDefault="00DB343D" w:rsidP="001F2D90">
            <w:pPr>
              <w:pStyle w:val="Default"/>
              <w:jc w:val="center"/>
              <w:rPr>
                <w:rFonts w:ascii="Times New Roman" w:hAnsi="Times New Roman" w:cs="Times New Roman"/>
                <w:color w:val="auto"/>
                <w:sz w:val="16"/>
                <w:szCs w:val="16"/>
              </w:rPr>
            </w:pPr>
            <w:r w:rsidRPr="0026211B">
              <w:rPr>
                <w:rFonts w:ascii="Times New Roman" w:hAnsi="Times New Roman" w:cs="Times New Roman"/>
                <w:color w:val="auto"/>
                <w:sz w:val="16"/>
                <w:szCs w:val="16"/>
              </w:rPr>
              <w:t>39/visit</w:t>
            </w:r>
          </w:p>
        </w:tc>
        <w:tc>
          <w:tcPr>
            <w:tcW w:w="1010" w:type="pct"/>
          </w:tcPr>
          <w:p w14:paraId="5BB25DCE" w14:textId="77777777" w:rsidR="00DB343D" w:rsidRPr="00DD3ABC" w:rsidRDefault="00DB343D" w:rsidP="001F2D90">
            <w:pPr>
              <w:jc w:val="center"/>
              <w:rPr>
                <w:rFonts w:ascii="Times New Roman" w:hAnsi="Times New Roman" w:cs="Times New Roman"/>
                <w:sz w:val="16"/>
                <w:szCs w:val="16"/>
              </w:rPr>
            </w:pPr>
            <w:r w:rsidRPr="00DD3ABC">
              <w:rPr>
                <w:rFonts w:ascii="Times New Roman" w:hAnsi="Times New Roman" w:cs="Times New Roman"/>
                <w:sz w:val="16"/>
                <w:szCs w:val="16"/>
              </w:rPr>
              <w:t>NGAP - www.amelie.fr</w:t>
            </w:r>
          </w:p>
        </w:tc>
        <w:tc>
          <w:tcPr>
            <w:tcW w:w="306" w:type="pct"/>
          </w:tcPr>
          <w:p w14:paraId="528648AD" w14:textId="6C1A136C"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314</w:t>
            </w:r>
          </w:p>
        </w:tc>
        <w:tc>
          <w:tcPr>
            <w:tcW w:w="514" w:type="pct"/>
          </w:tcPr>
          <w:p w14:paraId="64225EC9" w14:textId="096DC0B3"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24.4</w:t>
            </w:r>
          </w:p>
        </w:tc>
        <w:tc>
          <w:tcPr>
            <w:tcW w:w="410" w:type="pct"/>
          </w:tcPr>
          <w:p w14:paraId="22C165C9" w14:textId="3F680A60"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316</w:t>
            </w:r>
          </w:p>
        </w:tc>
        <w:tc>
          <w:tcPr>
            <w:tcW w:w="508" w:type="pct"/>
          </w:tcPr>
          <w:p w14:paraId="7C9C14AF" w14:textId="7FDB7FC3"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28.4</w:t>
            </w:r>
          </w:p>
        </w:tc>
      </w:tr>
      <w:tr w:rsidR="003221BF" w:rsidRPr="0026211B" w14:paraId="55E682E3" w14:textId="0AD265E1" w:rsidTr="00CB2DD1">
        <w:trPr>
          <w:trHeight w:val="210"/>
        </w:trPr>
        <w:tc>
          <w:tcPr>
            <w:tcW w:w="1673" w:type="pct"/>
            <w:vAlign w:val="center"/>
          </w:tcPr>
          <w:p w14:paraId="08239A7D" w14:textId="77777777" w:rsidR="00DB343D" w:rsidRPr="0026211B" w:rsidRDefault="00DB343D"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Outpatient consultations (Other specialist)</w:t>
            </w:r>
          </w:p>
        </w:tc>
        <w:tc>
          <w:tcPr>
            <w:tcW w:w="579" w:type="pct"/>
            <w:vAlign w:val="center"/>
          </w:tcPr>
          <w:p w14:paraId="58EA65D4" w14:textId="77777777" w:rsidR="00DB343D" w:rsidRPr="0026211B" w:rsidRDefault="00DB343D" w:rsidP="001F2D90">
            <w:pPr>
              <w:pStyle w:val="Default"/>
              <w:jc w:val="center"/>
              <w:rPr>
                <w:rFonts w:ascii="Times New Roman" w:hAnsi="Times New Roman" w:cs="Times New Roman"/>
                <w:color w:val="auto"/>
                <w:sz w:val="16"/>
                <w:szCs w:val="16"/>
              </w:rPr>
            </w:pPr>
            <w:r w:rsidRPr="0026211B">
              <w:rPr>
                <w:rFonts w:ascii="Times New Roman" w:hAnsi="Times New Roman" w:cs="Times New Roman"/>
                <w:color w:val="auto"/>
                <w:sz w:val="16"/>
                <w:szCs w:val="16"/>
              </w:rPr>
              <w:t>25/visit</w:t>
            </w:r>
          </w:p>
        </w:tc>
        <w:tc>
          <w:tcPr>
            <w:tcW w:w="1010" w:type="pct"/>
          </w:tcPr>
          <w:p w14:paraId="33516D9A" w14:textId="77777777" w:rsidR="00DB343D" w:rsidRPr="00DD3ABC" w:rsidRDefault="00DB343D" w:rsidP="001F2D90">
            <w:pPr>
              <w:jc w:val="center"/>
              <w:rPr>
                <w:rFonts w:ascii="Times New Roman" w:hAnsi="Times New Roman" w:cs="Times New Roman"/>
                <w:sz w:val="16"/>
                <w:szCs w:val="16"/>
              </w:rPr>
            </w:pPr>
            <w:r w:rsidRPr="00DD3ABC">
              <w:rPr>
                <w:rFonts w:ascii="Times New Roman" w:hAnsi="Times New Roman" w:cs="Times New Roman"/>
                <w:sz w:val="16"/>
                <w:szCs w:val="16"/>
              </w:rPr>
              <w:t>NGAP - www.amelie.fr</w:t>
            </w:r>
          </w:p>
        </w:tc>
        <w:tc>
          <w:tcPr>
            <w:tcW w:w="306" w:type="pct"/>
          </w:tcPr>
          <w:p w14:paraId="608823FD" w14:textId="1562CD2F"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268</w:t>
            </w:r>
          </w:p>
        </w:tc>
        <w:tc>
          <w:tcPr>
            <w:tcW w:w="514" w:type="pct"/>
          </w:tcPr>
          <w:p w14:paraId="7B9CA859" w14:textId="049EF0CA"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30.2</w:t>
            </w:r>
          </w:p>
        </w:tc>
        <w:tc>
          <w:tcPr>
            <w:tcW w:w="410" w:type="pct"/>
          </w:tcPr>
          <w:p w14:paraId="4393962B" w14:textId="202E3DBB"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268</w:t>
            </w:r>
          </w:p>
        </w:tc>
        <w:tc>
          <w:tcPr>
            <w:tcW w:w="508" w:type="pct"/>
          </w:tcPr>
          <w:p w14:paraId="449B1638" w14:textId="706A92EE"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34.4</w:t>
            </w:r>
          </w:p>
        </w:tc>
      </w:tr>
      <w:tr w:rsidR="003221BF" w:rsidRPr="0026211B" w14:paraId="3EB7789C" w14:textId="0CB04600" w:rsidTr="00CB2DD1">
        <w:trPr>
          <w:trHeight w:val="368"/>
        </w:trPr>
        <w:tc>
          <w:tcPr>
            <w:tcW w:w="1673" w:type="pct"/>
            <w:vAlign w:val="bottom"/>
          </w:tcPr>
          <w:p w14:paraId="0738256C" w14:textId="100EBB25" w:rsidR="00DB343D" w:rsidRPr="0026211B" w:rsidRDefault="00DB343D" w:rsidP="001F2D90">
            <w:pPr>
              <w:jc w:val="both"/>
              <w:rPr>
                <w:rFonts w:ascii="Times New Roman" w:hAnsi="Times New Roman" w:cs="Times New Roman"/>
                <w:b/>
                <w:i/>
                <w:sz w:val="16"/>
                <w:szCs w:val="16"/>
              </w:rPr>
            </w:pPr>
            <w:r w:rsidRPr="0026211B">
              <w:rPr>
                <w:rFonts w:ascii="Times New Roman" w:hAnsi="Times New Roman" w:cs="Times New Roman"/>
                <w:b/>
                <w:i/>
                <w:sz w:val="16"/>
                <w:szCs w:val="16"/>
              </w:rPr>
              <w:t>Social services</w:t>
            </w:r>
          </w:p>
        </w:tc>
        <w:tc>
          <w:tcPr>
            <w:tcW w:w="579" w:type="pct"/>
            <w:vAlign w:val="bottom"/>
          </w:tcPr>
          <w:p w14:paraId="10004361" w14:textId="77777777" w:rsidR="00DB343D" w:rsidRPr="0026211B" w:rsidRDefault="00DB343D" w:rsidP="001F2D90">
            <w:pPr>
              <w:jc w:val="center"/>
              <w:rPr>
                <w:rFonts w:ascii="Times New Roman" w:hAnsi="Times New Roman" w:cs="Times New Roman"/>
                <w:b/>
                <w:i/>
                <w:sz w:val="16"/>
                <w:szCs w:val="16"/>
              </w:rPr>
            </w:pPr>
          </w:p>
        </w:tc>
        <w:tc>
          <w:tcPr>
            <w:tcW w:w="1010" w:type="pct"/>
            <w:vAlign w:val="bottom"/>
          </w:tcPr>
          <w:p w14:paraId="75259AFB" w14:textId="77777777" w:rsidR="00DB343D" w:rsidRPr="00DD3ABC" w:rsidRDefault="00DB343D" w:rsidP="001F2D90">
            <w:pPr>
              <w:jc w:val="center"/>
              <w:rPr>
                <w:rFonts w:ascii="Times New Roman" w:hAnsi="Times New Roman" w:cs="Times New Roman"/>
                <w:sz w:val="16"/>
                <w:szCs w:val="16"/>
              </w:rPr>
            </w:pPr>
          </w:p>
        </w:tc>
        <w:tc>
          <w:tcPr>
            <w:tcW w:w="306" w:type="pct"/>
          </w:tcPr>
          <w:p w14:paraId="6F2A2AB6" w14:textId="77777777" w:rsidR="00DB343D" w:rsidRPr="0026211B" w:rsidRDefault="00DB343D" w:rsidP="001F2D90">
            <w:pPr>
              <w:jc w:val="center"/>
              <w:rPr>
                <w:rFonts w:ascii="Times New Roman" w:hAnsi="Times New Roman" w:cs="Times New Roman"/>
                <w:sz w:val="16"/>
                <w:szCs w:val="16"/>
              </w:rPr>
            </w:pPr>
          </w:p>
        </w:tc>
        <w:tc>
          <w:tcPr>
            <w:tcW w:w="514" w:type="pct"/>
          </w:tcPr>
          <w:p w14:paraId="6A564153" w14:textId="61D97A00" w:rsidR="00DB343D" w:rsidRPr="0026211B" w:rsidRDefault="00DB343D" w:rsidP="001F2D90">
            <w:pPr>
              <w:jc w:val="center"/>
              <w:rPr>
                <w:rFonts w:ascii="Times New Roman" w:hAnsi="Times New Roman" w:cs="Times New Roman"/>
                <w:sz w:val="16"/>
                <w:szCs w:val="16"/>
              </w:rPr>
            </w:pPr>
          </w:p>
        </w:tc>
        <w:tc>
          <w:tcPr>
            <w:tcW w:w="410" w:type="pct"/>
          </w:tcPr>
          <w:p w14:paraId="3C128EDA" w14:textId="77777777" w:rsidR="00DB343D" w:rsidRPr="0026211B" w:rsidRDefault="00DB343D" w:rsidP="001F2D90">
            <w:pPr>
              <w:jc w:val="center"/>
              <w:rPr>
                <w:rFonts w:ascii="Times New Roman" w:hAnsi="Times New Roman" w:cs="Times New Roman"/>
                <w:sz w:val="16"/>
                <w:szCs w:val="16"/>
              </w:rPr>
            </w:pPr>
          </w:p>
        </w:tc>
        <w:tc>
          <w:tcPr>
            <w:tcW w:w="508" w:type="pct"/>
          </w:tcPr>
          <w:p w14:paraId="617A37CD" w14:textId="0FF4C412" w:rsidR="00DB343D" w:rsidRPr="0026211B" w:rsidRDefault="00DB343D" w:rsidP="001F2D90">
            <w:pPr>
              <w:jc w:val="center"/>
              <w:rPr>
                <w:rFonts w:ascii="Times New Roman" w:hAnsi="Times New Roman" w:cs="Times New Roman"/>
                <w:sz w:val="16"/>
                <w:szCs w:val="16"/>
              </w:rPr>
            </w:pPr>
          </w:p>
        </w:tc>
      </w:tr>
      <w:tr w:rsidR="003221BF" w:rsidRPr="0026211B" w14:paraId="390DC38D" w14:textId="28BBB074" w:rsidTr="00CB2DD1">
        <w:tc>
          <w:tcPr>
            <w:tcW w:w="1673" w:type="pct"/>
            <w:vAlign w:val="center"/>
          </w:tcPr>
          <w:p w14:paraId="1F9AC207" w14:textId="77777777" w:rsidR="00DB343D" w:rsidRPr="0026211B" w:rsidRDefault="00DB343D"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 xml:space="preserve">Emergency shelters </w:t>
            </w:r>
          </w:p>
        </w:tc>
        <w:tc>
          <w:tcPr>
            <w:tcW w:w="579" w:type="pct"/>
            <w:vAlign w:val="center"/>
          </w:tcPr>
          <w:p w14:paraId="0F1259B7" w14:textId="77777777"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33/day</w:t>
            </w:r>
          </w:p>
        </w:tc>
        <w:tc>
          <w:tcPr>
            <w:tcW w:w="1010" w:type="pct"/>
            <w:vAlign w:val="center"/>
          </w:tcPr>
          <w:p w14:paraId="4E088CC8" w14:textId="77777777" w:rsidR="00DB343D" w:rsidRPr="00DD3ABC" w:rsidRDefault="00DB343D" w:rsidP="001F2D90">
            <w:pPr>
              <w:jc w:val="center"/>
              <w:rPr>
                <w:rFonts w:ascii="Times New Roman" w:hAnsi="Times New Roman" w:cs="Times New Roman"/>
                <w:sz w:val="16"/>
                <w:szCs w:val="16"/>
              </w:rPr>
            </w:pPr>
            <w:r w:rsidRPr="00DD3ABC">
              <w:rPr>
                <w:rFonts w:ascii="Times New Roman" w:hAnsi="Times New Roman" w:cs="Times New Roman"/>
                <w:sz w:val="16"/>
                <w:szCs w:val="16"/>
              </w:rPr>
              <w:t>ENC 2011</w:t>
            </w:r>
          </w:p>
        </w:tc>
        <w:tc>
          <w:tcPr>
            <w:tcW w:w="306" w:type="pct"/>
          </w:tcPr>
          <w:p w14:paraId="32977F66" w14:textId="3C1A23A7"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52</w:t>
            </w:r>
          </w:p>
        </w:tc>
        <w:tc>
          <w:tcPr>
            <w:tcW w:w="514" w:type="pct"/>
          </w:tcPr>
          <w:p w14:paraId="62CE2353" w14:textId="3FB58AB8"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9.1</w:t>
            </w:r>
          </w:p>
        </w:tc>
        <w:tc>
          <w:tcPr>
            <w:tcW w:w="410" w:type="pct"/>
          </w:tcPr>
          <w:p w14:paraId="0A24CC4F" w14:textId="51D68021"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121</w:t>
            </w:r>
          </w:p>
        </w:tc>
        <w:tc>
          <w:tcPr>
            <w:tcW w:w="508" w:type="pct"/>
          </w:tcPr>
          <w:p w14:paraId="436D2B15" w14:textId="2EFF1065"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46.4</w:t>
            </w:r>
          </w:p>
        </w:tc>
      </w:tr>
      <w:tr w:rsidR="003221BF" w:rsidRPr="0026211B" w14:paraId="73A14424" w14:textId="4E1A8F68" w:rsidTr="00CB2DD1">
        <w:tc>
          <w:tcPr>
            <w:tcW w:w="1673" w:type="pct"/>
            <w:vAlign w:val="center"/>
          </w:tcPr>
          <w:p w14:paraId="6013CB77" w14:textId="77777777" w:rsidR="00DB343D" w:rsidRPr="0026211B" w:rsidRDefault="00DB343D"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 xml:space="preserve">Transitional shelters </w:t>
            </w:r>
          </w:p>
        </w:tc>
        <w:tc>
          <w:tcPr>
            <w:tcW w:w="579" w:type="pct"/>
            <w:vAlign w:val="center"/>
          </w:tcPr>
          <w:p w14:paraId="72718CDD" w14:textId="77777777"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43/day</w:t>
            </w:r>
          </w:p>
        </w:tc>
        <w:tc>
          <w:tcPr>
            <w:tcW w:w="1010" w:type="pct"/>
            <w:vAlign w:val="center"/>
          </w:tcPr>
          <w:p w14:paraId="0935E510" w14:textId="77777777" w:rsidR="00DB343D" w:rsidRPr="00DD3ABC" w:rsidRDefault="00DB343D" w:rsidP="001F2D90">
            <w:pPr>
              <w:jc w:val="center"/>
              <w:rPr>
                <w:rFonts w:ascii="Times New Roman" w:hAnsi="Times New Roman" w:cs="Times New Roman"/>
                <w:sz w:val="16"/>
                <w:szCs w:val="16"/>
              </w:rPr>
            </w:pPr>
            <w:r w:rsidRPr="00DD3ABC">
              <w:rPr>
                <w:rFonts w:ascii="Times New Roman" w:hAnsi="Times New Roman" w:cs="Times New Roman"/>
                <w:sz w:val="16"/>
                <w:szCs w:val="16"/>
              </w:rPr>
              <w:t>DIHAL 2012</w:t>
            </w:r>
          </w:p>
        </w:tc>
        <w:tc>
          <w:tcPr>
            <w:tcW w:w="306" w:type="pct"/>
          </w:tcPr>
          <w:p w14:paraId="729F6594" w14:textId="2CFE5040"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27</w:t>
            </w:r>
          </w:p>
        </w:tc>
        <w:tc>
          <w:tcPr>
            <w:tcW w:w="514" w:type="pct"/>
          </w:tcPr>
          <w:p w14:paraId="1A3E4485" w14:textId="78FF3BA0"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9.2</w:t>
            </w:r>
          </w:p>
        </w:tc>
        <w:tc>
          <w:tcPr>
            <w:tcW w:w="410" w:type="pct"/>
          </w:tcPr>
          <w:p w14:paraId="6E5E4DFB" w14:textId="33596E0F"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146</w:t>
            </w:r>
          </w:p>
        </w:tc>
        <w:tc>
          <w:tcPr>
            <w:tcW w:w="508" w:type="pct"/>
          </w:tcPr>
          <w:p w14:paraId="6BFC6D42" w14:textId="40BEAF77"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104.4</w:t>
            </w:r>
          </w:p>
        </w:tc>
      </w:tr>
      <w:tr w:rsidR="003221BF" w:rsidRPr="0026211B" w14:paraId="2AA0BEDB" w14:textId="4DF86D12" w:rsidTr="00CB2DD1">
        <w:tc>
          <w:tcPr>
            <w:tcW w:w="1673" w:type="pct"/>
            <w:vAlign w:val="center"/>
          </w:tcPr>
          <w:p w14:paraId="0CC0152A" w14:textId="22C481FC" w:rsidR="00DB343D" w:rsidRPr="0026211B" w:rsidRDefault="00DB343D"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IML(housing subsidies) in social sector</w:t>
            </w:r>
          </w:p>
        </w:tc>
        <w:tc>
          <w:tcPr>
            <w:tcW w:w="579" w:type="pct"/>
            <w:vAlign w:val="center"/>
          </w:tcPr>
          <w:p w14:paraId="3FF897F1" w14:textId="77777777"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16/day</w:t>
            </w:r>
          </w:p>
        </w:tc>
        <w:tc>
          <w:tcPr>
            <w:tcW w:w="1010" w:type="pct"/>
            <w:vAlign w:val="center"/>
          </w:tcPr>
          <w:p w14:paraId="3EE9CE6B" w14:textId="224AE7C8" w:rsidR="00DB343D" w:rsidRPr="00DD3ABC" w:rsidRDefault="00DD3ABC" w:rsidP="00DD3ABC">
            <w:pPr>
              <w:jc w:val="center"/>
              <w:rPr>
                <w:rFonts w:ascii="Times New Roman" w:hAnsi="Times New Roman" w:cs="Times New Roman"/>
                <w:sz w:val="16"/>
                <w:szCs w:val="16"/>
              </w:rPr>
            </w:pPr>
            <w:proofErr w:type="spellStart"/>
            <w:r w:rsidRPr="00DD3ABC">
              <w:rPr>
                <w:rFonts w:ascii="Times New Roman" w:hAnsi="Times New Roman" w:cs="Times New Roman"/>
                <w:sz w:val="16"/>
                <w:szCs w:val="16"/>
              </w:rPr>
              <w:t>Lolf</w:t>
            </w:r>
            <w:proofErr w:type="spellEnd"/>
            <w:r w:rsidR="00DB343D" w:rsidRPr="00DD3ABC">
              <w:rPr>
                <w:rFonts w:ascii="Times New Roman" w:hAnsi="Times New Roman" w:cs="Times New Roman"/>
                <w:sz w:val="16"/>
                <w:szCs w:val="16"/>
              </w:rPr>
              <w:t xml:space="preserve"> 2012</w:t>
            </w:r>
          </w:p>
        </w:tc>
        <w:tc>
          <w:tcPr>
            <w:tcW w:w="306" w:type="pct"/>
          </w:tcPr>
          <w:p w14:paraId="35AF753E" w14:textId="08E001E1"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7</w:t>
            </w:r>
          </w:p>
        </w:tc>
        <w:tc>
          <w:tcPr>
            <w:tcW w:w="514" w:type="pct"/>
          </w:tcPr>
          <w:p w14:paraId="1CCC80E1" w14:textId="6808D3BA"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2.4</w:t>
            </w:r>
          </w:p>
        </w:tc>
        <w:tc>
          <w:tcPr>
            <w:tcW w:w="410" w:type="pct"/>
          </w:tcPr>
          <w:p w14:paraId="37C77BB3" w14:textId="14B4D2B5"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87</w:t>
            </w:r>
          </w:p>
        </w:tc>
        <w:tc>
          <w:tcPr>
            <w:tcW w:w="508" w:type="pct"/>
          </w:tcPr>
          <w:p w14:paraId="4E7D1B30" w14:textId="32E289A6" w:rsidR="00DB343D" w:rsidRPr="0026211B" w:rsidRDefault="00DB343D" w:rsidP="001F2D90">
            <w:pPr>
              <w:jc w:val="center"/>
              <w:rPr>
                <w:rFonts w:ascii="Times New Roman" w:hAnsi="Times New Roman" w:cs="Times New Roman"/>
                <w:sz w:val="16"/>
                <w:szCs w:val="16"/>
              </w:rPr>
            </w:pPr>
            <w:r w:rsidRPr="0026211B">
              <w:rPr>
                <w:rFonts w:ascii="Times New Roman" w:hAnsi="Times New Roman" w:cs="Times New Roman"/>
                <w:sz w:val="16"/>
                <w:szCs w:val="16"/>
              </w:rPr>
              <w:t>50.6</w:t>
            </w:r>
          </w:p>
        </w:tc>
      </w:tr>
      <w:tr w:rsidR="003221BF" w:rsidRPr="0026211B" w14:paraId="3CBC801D" w14:textId="79B34B72" w:rsidTr="00CB2DD1">
        <w:tc>
          <w:tcPr>
            <w:tcW w:w="1673" w:type="pct"/>
            <w:vAlign w:val="center"/>
          </w:tcPr>
          <w:p w14:paraId="1EA5D24F" w14:textId="77777777" w:rsidR="00DB343D" w:rsidRPr="0026211B" w:rsidRDefault="00DB343D" w:rsidP="001F2D90">
            <w:pPr>
              <w:jc w:val="both"/>
              <w:rPr>
                <w:rFonts w:ascii="Times New Roman" w:hAnsi="Times New Roman" w:cs="Times New Roman"/>
                <w:b/>
                <w:i/>
                <w:sz w:val="16"/>
                <w:szCs w:val="16"/>
              </w:rPr>
            </w:pPr>
            <w:r w:rsidRPr="0026211B">
              <w:rPr>
                <w:rFonts w:ascii="Times New Roman" w:hAnsi="Times New Roman" w:cs="Times New Roman"/>
                <w:b/>
                <w:i/>
                <w:sz w:val="16"/>
                <w:szCs w:val="16"/>
              </w:rPr>
              <w:t>Justice services</w:t>
            </w:r>
          </w:p>
        </w:tc>
        <w:tc>
          <w:tcPr>
            <w:tcW w:w="579" w:type="pct"/>
            <w:vAlign w:val="center"/>
          </w:tcPr>
          <w:p w14:paraId="5A81D4EC" w14:textId="77777777" w:rsidR="00DB343D" w:rsidRPr="0026211B" w:rsidRDefault="00DB343D" w:rsidP="001F2D90">
            <w:pPr>
              <w:jc w:val="center"/>
              <w:rPr>
                <w:rFonts w:ascii="Times New Roman" w:hAnsi="Times New Roman" w:cs="Times New Roman"/>
                <w:b/>
                <w:i/>
                <w:sz w:val="16"/>
                <w:szCs w:val="16"/>
              </w:rPr>
            </w:pPr>
            <w:r w:rsidRPr="0026211B">
              <w:rPr>
                <w:rFonts w:ascii="Times New Roman" w:hAnsi="Times New Roman" w:cs="Times New Roman"/>
                <w:b/>
                <w:i/>
                <w:sz w:val="16"/>
                <w:szCs w:val="16"/>
              </w:rPr>
              <w:t>Unit cost per unit</w:t>
            </w:r>
          </w:p>
        </w:tc>
        <w:tc>
          <w:tcPr>
            <w:tcW w:w="1010" w:type="pct"/>
            <w:vAlign w:val="center"/>
          </w:tcPr>
          <w:p w14:paraId="41D252BA" w14:textId="77777777" w:rsidR="00DB343D" w:rsidRPr="00DD3ABC" w:rsidRDefault="00DB343D" w:rsidP="001F2D90">
            <w:pPr>
              <w:jc w:val="center"/>
              <w:rPr>
                <w:rFonts w:ascii="Times New Roman" w:hAnsi="Times New Roman" w:cs="Times New Roman"/>
                <w:b/>
                <w:i/>
                <w:sz w:val="16"/>
                <w:szCs w:val="16"/>
              </w:rPr>
            </w:pPr>
          </w:p>
        </w:tc>
        <w:tc>
          <w:tcPr>
            <w:tcW w:w="306" w:type="pct"/>
          </w:tcPr>
          <w:p w14:paraId="259E7D5B" w14:textId="77777777" w:rsidR="00DB343D" w:rsidRPr="0026211B" w:rsidRDefault="00DB343D" w:rsidP="001F2D90">
            <w:pPr>
              <w:jc w:val="center"/>
              <w:rPr>
                <w:rFonts w:ascii="Times New Roman" w:hAnsi="Times New Roman" w:cs="Times New Roman"/>
                <w:sz w:val="16"/>
                <w:szCs w:val="16"/>
              </w:rPr>
            </w:pPr>
          </w:p>
        </w:tc>
        <w:tc>
          <w:tcPr>
            <w:tcW w:w="514" w:type="pct"/>
          </w:tcPr>
          <w:p w14:paraId="36F67DA4" w14:textId="0792CBBB" w:rsidR="00DB343D" w:rsidRPr="0026211B" w:rsidRDefault="00DB343D" w:rsidP="001F2D90">
            <w:pPr>
              <w:jc w:val="center"/>
              <w:rPr>
                <w:rFonts w:ascii="Times New Roman" w:hAnsi="Times New Roman" w:cs="Times New Roman"/>
                <w:sz w:val="16"/>
                <w:szCs w:val="16"/>
              </w:rPr>
            </w:pPr>
          </w:p>
        </w:tc>
        <w:tc>
          <w:tcPr>
            <w:tcW w:w="410" w:type="pct"/>
          </w:tcPr>
          <w:p w14:paraId="3CC59B59" w14:textId="77777777" w:rsidR="00DB343D" w:rsidRPr="0026211B" w:rsidRDefault="00DB343D" w:rsidP="001F2D90">
            <w:pPr>
              <w:jc w:val="center"/>
              <w:rPr>
                <w:rFonts w:ascii="Times New Roman" w:hAnsi="Times New Roman" w:cs="Times New Roman"/>
                <w:sz w:val="16"/>
                <w:szCs w:val="16"/>
              </w:rPr>
            </w:pPr>
          </w:p>
        </w:tc>
        <w:tc>
          <w:tcPr>
            <w:tcW w:w="508" w:type="pct"/>
          </w:tcPr>
          <w:p w14:paraId="6E6257C3" w14:textId="74174BD8" w:rsidR="00DB343D" w:rsidRPr="0026211B" w:rsidRDefault="00DB343D" w:rsidP="001F2D90">
            <w:pPr>
              <w:jc w:val="center"/>
              <w:rPr>
                <w:rFonts w:ascii="Times New Roman" w:hAnsi="Times New Roman" w:cs="Times New Roman"/>
                <w:sz w:val="16"/>
                <w:szCs w:val="16"/>
              </w:rPr>
            </w:pPr>
          </w:p>
        </w:tc>
      </w:tr>
      <w:tr w:rsidR="003221BF" w:rsidRPr="0026211B" w14:paraId="6515D22F" w14:textId="4DCDBDB7" w:rsidTr="00CB2DD1">
        <w:tc>
          <w:tcPr>
            <w:tcW w:w="1673" w:type="pct"/>
          </w:tcPr>
          <w:p w14:paraId="268BAA82" w14:textId="77777777" w:rsidR="00DB343D" w:rsidRPr="0026211B" w:rsidRDefault="00DB343D"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 xml:space="preserve">Court appearances </w:t>
            </w:r>
          </w:p>
        </w:tc>
        <w:tc>
          <w:tcPr>
            <w:tcW w:w="579" w:type="pct"/>
          </w:tcPr>
          <w:p w14:paraId="57190C20" w14:textId="77777777"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1,831/appearance</w:t>
            </w:r>
          </w:p>
        </w:tc>
        <w:tc>
          <w:tcPr>
            <w:tcW w:w="1010" w:type="pct"/>
          </w:tcPr>
          <w:p w14:paraId="76F30BBA" w14:textId="78683783" w:rsidR="00DB343D" w:rsidRPr="00DD3ABC" w:rsidRDefault="00DB343D" w:rsidP="00DD3ABC">
            <w:pPr>
              <w:pStyle w:val="Default"/>
              <w:jc w:val="center"/>
              <w:rPr>
                <w:rFonts w:ascii="Times New Roman" w:hAnsi="Times New Roman" w:cs="Times New Roman"/>
                <w:bCs/>
                <w:sz w:val="16"/>
                <w:szCs w:val="16"/>
                <w:lang w:val="en-US"/>
              </w:rPr>
            </w:pPr>
            <w:r w:rsidRPr="00563316">
              <w:rPr>
                <w:rFonts w:ascii="Times New Roman" w:hAnsi="Times New Roman" w:cs="Times New Roman"/>
                <w:bCs/>
                <w:sz w:val="16"/>
                <w:szCs w:val="16"/>
                <w:lang w:val="en-US"/>
              </w:rPr>
              <w:t xml:space="preserve">OFDT (2013). </w:t>
            </w:r>
            <w:r w:rsidR="00DD3ABC" w:rsidRPr="00DD3ABC">
              <w:rPr>
                <w:rFonts w:ascii="Times New Roman" w:hAnsi="Times New Roman" w:cs="Times New Roman"/>
                <w:bCs/>
                <w:sz w:val="16"/>
                <w:szCs w:val="16"/>
                <w:lang w:val="en-US"/>
              </w:rPr>
              <w:t>Drugs and addictions, essential data</w:t>
            </w:r>
            <w:r w:rsidRPr="00DD3ABC">
              <w:rPr>
                <w:rFonts w:ascii="Times New Roman" w:hAnsi="Times New Roman" w:cs="Times New Roman"/>
                <w:bCs/>
                <w:sz w:val="16"/>
                <w:szCs w:val="16"/>
                <w:lang w:val="en-US"/>
              </w:rPr>
              <w:t>, Saint-Denis, OFDT, 399 p.</w:t>
            </w:r>
          </w:p>
        </w:tc>
        <w:tc>
          <w:tcPr>
            <w:tcW w:w="306" w:type="pct"/>
          </w:tcPr>
          <w:p w14:paraId="2FA4E91A" w14:textId="2902E6C2"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116</w:t>
            </w:r>
          </w:p>
        </w:tc>
        <w:tc>
          <w:tcPr>
            <w:tcW w:w="514" w:type="pct"/>
          </w:tcPr>
          <w:p w14:paraId="6B1EF3C1" w14:textId="4C3BDD48"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0.8</w:t>
            </w:r>
          </w:p>
        </w:tc>
        <w:tc>
          <w:tcPr>
            <w:tcW w:w="410" w:type="pct"/>
          </w:tcPr>
          <w:p w14:paraId="17328250" w14:textId="6F5B6050"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129</w:t>
            </w:r>
          </w:p>
        </w:tc>
        <w:tc>
          <w:tcPr>
            <w:tcW w:w="508" w:type="pct"/>
          </w:tcPr>
          <w:p w14:paraId="68F3E248" w14:textId="03E5852B"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1.1</w:t>
            </w:r>
          </w:p>
        </w:tc>
      </w:tr>
      <w:tr w:rsidR="003221BF" w:rsidRPr="0026211B" w14:paraId="694FD28E" w14:textId="6F3CC4F6" w:rsidTr="00CB2DD1">
        <w:tc>
          <w:tcPr>
            <w:tcW w:w="1673" w:type="pct"/>
          </w:tcPr>
          <w:p w14:paraId="112D3968" w14:textId="77777777" w:rsidR="00DB343D" w:rsidRPr="0026211B" w:rsidRDefault="00DB343D"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Transitional prison (awaiting for judgement or sentence of less than 2 years)</w:t>
            </w:r>
          </w:p>
        </w:tc>
        <w:tc>
          <w:tcPr>
            <w:tcW w:w="579" w:type="pct"/>
          </w:tcPr>
          <w:p w14:paraId="0F000694" w14:textId="77777777"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85/day</w:t>
            </w:r>
          </w:p>
        </w:tc>
        <w:tc>
          <w:tcPr>
            <w:tcW w:w="1010" w:type="pct"/>
          </w:tcPr>
          <w:p w14:paraId="0F090D4C" w14:textId="6143D3B8" w:rsidR="00DB343D" w:rsidRPr="00DD3ABC" w:rsidRDefault="00DD3ABC" w:rsidP="00DD3ABC">
            <w:pPr>
              <w:pStyle w:val="Default"/>
              <w:jc w:val="center"/>
              <w:rPr>
                <w:rFonts w:ascii="Times New Roman" w:hAnsi="Times New Roman" w:cs="Times New Roman"/>
                <w:bCs/>
                <w:sz w:val="16"/>
                <w:szCs w:val="16"/>
                <w:lang w:val="fr-FR"/>
              </w:rPr>
            </w:pPr>
            <w:r w:rsidRPr="00DD3ABC">
              <w:rPr>
                <w:rFonts w:ascii="Times New Roman" w:hAnsi="Times New Roman" w:cs="Times New Roman"/>
                <w:bCs/>
                <w:sz w:val="16"/>
                <w:szCs w:val="16"/>
                <w:lang w:val="fr-FR"/>
              </w:rPr>
              <w:t>Ministry of Justice</w:t>
            </w:r>
            <w:r w:rsidR="00DB343D" w:rsidRPr="00DD3ABC">
              <w:rPr>
                <w:rFonts w:ascii="Times New Roman" w:hAnsi="Times New Roman" w:cs="Times New Roman"/>
                <w:bCs/>
                <w:sz w:val="16"/>
                <w:szCs w:val="16"/>
                <w:lang w:val="fr-FR"/>
              </w:rPr>
              <w:t xml:space="preserve">- </w:t>
            </w:r>
            <w:r w:rsidRPr="00DD3ABC">
              <w:rPr>
                <w:rFonts w:ascii="Times New Roman" w:hAnsi="Times New Roman" w:cs="Times New Roman"/>
                <w:bCs/>
                <w:sz w:val="16"/>
                <w:szCs w:val="16"/>
                <w:lang w:val="fr-FR"/>
              </w:rPr>
              <w:t>DIHAL</w:t>
            </w:r>
          </w:p>
        </w:tc>
        <w:tc>
          <w:tcPr>
            <w:tcW w:w="306" w:type="pct"/>
          </w:tcPr>
          <w:p w14:paraId="683E61C6" w14:textId="1F8AD3FA"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66</w:t>
            </w:r>
          </w:p>
        </w:tc>
        <w:tc>
          <w:tcPr>
            <w:tcW w:w="514" w:type="pct"/>
          </w:tcPr>
          <w:p w14:paraId="74239B31" w14:textId="648F4B08"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0.3</w:t>
            </w:r>
          </w:p>
        </w:tc>
        <w:tc>
          <w:tcPr>
            <w:tcW w:w="410" w:type="pct"/>
          </w:tcPr>
          <w:p w14:paraId="1E2027AF" w14:textId="2BF2DB7D"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77</w:t>
            </w:r>
          </w:p>
        </w:tc>
        <w:tc>
          <w:tcPr>
            <w:tcW w:w="508" w:type="pct"/>
          </w:tcPr>
          <w:p w14:paraId="095D0549" w14:textId="07BDF9AD"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0.4</w:t>
            </w:r>
          </w:p>
        </w:tc>
      </w:tr>
      <w:tr w:rsidR="003221BF" w:rsidRPr="0026211B" w14:paraId="2FB1CDD6" w14:textId="50A074FF" w:rsidTr="00CB2DD1">
        <w:tc>
          <w:tcPr>
            <w:tcW w:w="1673" w:type="pct"/>
          </w:tcPr>
          <w:p w14:paraId="364D8966" w14:textId="77777777" w:rsidR="00DB343D" w:rsidRPr="0026211B" w:rsidRDefault="00DB343D"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Detention centre (including reinsertion approach)</w:t>
            </w:r>
          </w:p>
        </w:tc>
        <w:tc>
          <w:tcPr>
            <w:tcW w:w="579" w:type="pct"/>
          </w:tcPr>
          <w:p w14:paraId="579CD28A" w14:textId="77777777"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98/day</w:t>
            </w:r>
          </w:p>
        </w:tc>
        <w:tc>
          <w:tcPr>
            <w:tcW w:w="1010" w:type="pct"/>
          </w:tcPr>
          <w:p w14:paraId="3645D2B9" w14:textId="5A4A0B30" w:rsidR="00DB343D" w:rsidRPr="00DD3ABC" w:rsidRDefault="00DD3ABC" w:rsidP="001F2D90">
            <w:pPr>
              <w:pStyle w:val="Default"/>
              <w:jc w:val="center"/>
              <w:rPr>
                <w:rFonts w:ascii="Times New Roman" w:hAnsi="Times New Roman" w:cs="Times New Roman"/>
                <w:bCs/>
                <w:sz w:val="16"/>
                <w:szCs w:val="16"/>
                <w:lang w:val="fr-FR"/>
              </w:rPr>
            </w:pPr>
            <w:r w:rsidRPr="00DD3ABC">
              <w:rPr>
                <w:rFonts w:ascii="Times New Roman" w:hAnsi="Times New Roman" w:cs="Times New Roman"/>
                <w:bCs/>
                <w:sz w:val="16"/>
                <w:szCs w:val="16"/>
                <w:lang w:val="fr-FR"/>
              </w:rPr>
              <w:t xml:space="preserve">Ministry of Justice </w:t>
            </w:r>
            <w:r w:rsidR="00DB343D" w:rsidRPr="00DD3ABC">
              <w:rPr>
                <w:rFonts w:ascii="Times New Roman" w:hAnsi="Times New Roman" w:cs="Times New Roman"/>
                <w:bCs/>
                <w:sz w:val="16"/>
                <w:szCs w:val="16"/>
                <w:lang w:val="fr-FR"/>
              </w:rPr>
              <w:t xml:space="preserve">- </w:t>
            </w:r>
            <w:r w:rsidRPr="00DD3ABC">
              <w:rPr>
                <w:rFonts w:ascii="Times New Roman" w:hAnsi="Times New Roman" w:cs="Times New Roman"/>
                <w:bCs/>
                <w:sz w:val="16"/>
                <w:szCs w:val="16"/>
                <w:lang w:val="fr-FR"/>
              </w:rPr>
              <w:t>DIHAL</w:t>
            </w:r>
          </w:p>
        </w:tc>
        <w:tc>
          <w:tcPr>
            <w:tcW w:w="306" w:type="pct"/>
          </w:tcPr>
          <w:p w14:paraId="1008A4B2" w14:textId="1EDB10B2"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3</w:t>
            </w:r>
          </w:p>
        </w:tc>
        <w:tc>
          <w:tcPr>
            <w:tcW w:w="514" w:type="pct"/>
          </w:tcPr>
          <w:p w14:paraId="1080B59B" w14:textId="3C39CA0A"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0.3</w:t>
            </w:r>
          </w:p>
        </w:tc>
        <w:tc>
          <w:tcPr>
            <w:tcW w:w="410" w:type="pct"/>
          </w:tcPr>
          <w:p w14:paraId="3E13E941" w14:textId="65B7A1F9" w:rsidR="00DB343D" w:rsidRPr="0026211B" w:rsidRDefault="00C1256C"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4</w:t>
            </w:r>
          </w:p>
        </w:tc>
        <w:tc>
          <w:tcPr>
            <w:tcW w:w="508" w:type="pct"/>
          </w:tcPr>
          <w:p w14:paraId="36B52C4F" w14:textId="529F2323"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0.1</w:t>
            </w:r>
          </w:p>
        </w:tc>
      </w:tr>
      <w:tr w:rsidR="003221BF" w:rsidRPr="0026211B" w14:paraId="266ED197" w14:textId="5F71AC16" w:rsidTr="00CB2DD1">
        <w:tc>
          <w:tcPr>
            <w:tcW w:w="1673" w:type="pct"/>
          </w:tcPr>
          <w:p w14:paraId="53326149" w14:textId="77777777" w:rsidR="00DB343D" w:rsidRPr="0026211B" w:rsidRDefault="00DB343D"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Detention centre with high level of security</w:t>
            </w:r>
          </w:p>
        </w:tc>
        <w:tc>
          <w:tcPr>
            <w:tcW w:w="579" w:type="pct"/>
          </w:tcPr>
          <w:p w14:paraId="4ECAFF7E" w14:textId="77777777"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196/day</w:t>
            </w:r>
          </w:p>
        </w:tc>
        <w:tc>
          <w:tcPr>
            <w:tcW w:w="1010" w:type="pct"/>
          </w:tcPr>
          <w:p w14:paraId="5CB853AC" w14:textId="31680A42" w:rsidR="00DB343D" w:rsidRPr="00DD3ABC" w:rsidRDefault="00DD3ABC" w:rsidP="001F2D90">
            <w:pPr>
              <w:pStyle w:val="Default"/>
              <w:jc w:val="center"/>
              <w:rPr>
                <w:rFonts w:ascii="Times New Roman" w:hAnsi="Times New Roman" w:cs="Times New Roman"/>
                <w:bCs/>
                <w:sz w:val="16"/>
                <w:szCs w:val="16"/>
                <w:lang w:val="fr-FR"/>
              </w:rPr>
            </w:pPr>
            <w:r w:rsidRPr="00DD3ABC">
              <w:rPr>
                <w:rFonts w:ascii="Times New Roman" w:hAnsi="Times New Roman" w:cs="Times New Roman"/>
                <w:bCs/>
                <w:sz w:val="16"/>
                <w:szCs w:val="16"/>
                <w:lang w:val="fr-FR"/>
              </w:rPr>
              <w:t xml:space="preserve">Ministry of Justice </w:t>
            </w:r>
            <w:r w:rsidR="00DB343D" w:rsidRPr="00DD3ABC">
              <w:rPr>
                <w:rFonts w:ascii="Times New Roman" w:hAnsi="Times New Roman" w:cs="Times New Roman"/>
                <w:bCs/>
                <w:sz w:val="16"/>
                <w:szCs w:val="16"/>
                <w:lang w:val="fr-FR"/>
              </w:rPr>
              <w:t xml:space="preserve">- </w:t>
            </w:r>
            <w:r w:rsidRPr="00DD3ABC">
              <w:rPr>
                <w:rFonts w:ascii="Times New Roman" w:hAnsi="Times New Roman" w:cs="Times New Roman"/>
                <w:bCs/>
                <w:sz w:val="16"/>
                <w:szCs w:val="16"/>
                <w:lang w:val="fr-FR"/>
              </w:rPr>
              <w:t>DIHAL</w:t>
            </w:r>
          </w:p>
        </w:tc>
        <w:tc>
          <w:tcPr>
            <w:tcW w:w="306" w:type="pct"/>
          </w:tcPr>
          <w:p w14:paraId="27C1551E" w14:textId="00AB5157" w:rsidR="00DB343D" w:rsidRPr="0026211B" w:rsidRDefault="00C1256C"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4</w:t>
            </w:r>
          </w:p>
        </w:tc>
        <w:tc>
          <w:tcPr>
            <w:tcW w:w="514" w:type="pct"/>
          </w:tcPr>
          <w:p w14:paraId="5206C756" w14:textId="36A309F2"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2.0</w:t>
            </w:r>
          </w:p>
        </w:tc>
        <w:tc>
          <w:tcPr>
            <w:tcW w:w="410" w:type="pct"/>
          </w:tcPr>
          <w:p w14:paraId="14E839DE" w14:textId="475C29DB" w:rsidR="00DB343D" w:rsidRPr="0026211B" w:rsidRDefault="00C1256C"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8</w:t>
            </w:r>
          </w:p>
        </w:tc>
        <w:tc>
          <w:tcPr>
            <w:tcW w:w="508" w:type="pct"/>
          </w:tcPr>
          <w:p w14:paraId="26E3BC95" w14:textId="1CE83FE7"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4.0</w:t>
            </w:r>
          </w:p>
        </w:tc>
      </w:tr>
      <w:tr w:rsidR="003221BF" w:rsidRPr="0026211B" w14:paraId="7AEAB002" w14:textId="09C66BE3" w:rsidTr="00CB2DD1">
        <w:tc>
          <w:tcPr>
            <w:tcW w:w="1673" w:type="pct"/>
          </w:tcPr>
          <w:p w14:paraId="046B5B1C" w14:textId="77777777" w:rsidR="00DB343D" w:rsidRPr="0026211B" w:rsidRDefault="00DB343D"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Penitentiary centre (mixed structure)</w:t>
            </w:r>
          </w:p>
        </w:tc>
        <w:tc>
          <w:tcPr>
            <w:tcW w:w="579" w:type="pct"/>
          </w:tcPr>
          <w:p w14:paraId="2592FF11" w14:textId="77777777"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96/day</w:t>
            </w:r>
          </w:p>
        </w:tc>
        <w:tc>
          <w:tcPr>
            <w:tcW w:w="1010" w:type="pct"/>
          </w:tcPr>
          <w:p w14:paraId="134FE401" w14:textId="60AE9C32" w:rsidR="00DB343D" w:rsidRPr="00DD3ABC" w:rsidRDefault="00DD3ABC" w:rsidP="001F2D90">
            <w:pPr>
              <w:pStyle w:val="Default"/>
              <w:jc w:val="center"/>
              <w:rPr>
                <w:rFonts w:ascii="Times New Roman" w:hAnsi="Times New Roman" w:cs="Times New Roman"/>
                <w:bCs/>
                <w:sz w:val="16"/>
                <w:szCs w:val="16"/>
                <w:lang w:val="fr-FR"/>
              </w:rPr>
            </w:pPr>
            <w:r w:rsidRPr="00DD3ABC">
              <w:rPr>
                <w:rFonts w:ascii="Times New Roman" w:hAnsi="Times New Roman" w:cs="Times New Roman"/>
                <w:bCs/>
                <w:sz w:val="16"/>
                <w:szCs w:val="16"/>
                <w:lang w:val="fr-FR"/>
              </w:rPr>
              <w:t xml:space="preserve">Ministry of Justice </w:t>
            </w:r>
            <w:r w:rsidR="00DB343D" w:rsidRPr="00DD3ABC">
              <w:rPr>
                <w:rFonts w:ascii="Times New Roman" w:hAnsi="Times New Roman" w:cs="Times New Roman"/>
                <w:bCs/>
                <w:sz w:val="16"/>
                <w:szCs w:val="16"/>
                <w:lang w:val="fr-FR"/>
              </w:rPr>
              <w:t xml:space="preserve">- </w:t>
            </w:r>
            <w:r w:rsidRPr="00DD3ABC">
              <w:rPr>
                <w:rFonts w:ascii="Times New Roman" w:hAnsi="Times New Roman" w:cs="Times New Roman"/>
                <w:bCs/>
                <w:sz w:val="16"/>
                <w:szCs w:val="16"/>
                <w:lang w:val="fr-FR"/>
              </w:rPr>
              <w:t>DIHAL</w:t>
            </w:r>
          </w:p>
        </w:tc>
        <w:tc>
          <w:tcPr>
            <w:tcW w:w="306" w:type="pct"/>
          </w:tcPr>
          <w:p w14:paraId="5F834B4F" w14:textId="35BE99B1" w:rsidR="00DB343D" w:rsidRPr="0026211B" w:rsidRDefault="00C1256C"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43</w:t>
            </w:r>
          </w:p>
        </w:tc>
        <w:tc>
          <w:tcPr>
            <w:tcW w:w="514" w:type="pct"/>
          </w:tcPr>
          <w:p w14:paraId="29BA1C84" w14:textId="3EEB2F53"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19.5</w:t>
            </w:r>
          </w:p>
        </w:tc>
        <w:tc>
          <w:tcPr>
            <w:tcW w:w="410" w:type="pct"/>
          </w:tcPr>
          <w:p w14:paraId="31437332" w14:textId="6C1AE627" w:rsidR="00DB343D" w:rsidRPr="0026211B" w:rsidRDefault="00C1256C"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49</w:t>
            </w:r>
          </w:p>
        </w:tc>
        <w:tc>
          <w:tcPr>
            <w:tcW w:w="508" w:type="pct"/>
          </w:tcPr>
          <w:p w14:paraId="1C258915" w14:textId="2C00AEED" w:rsidR="00DB343D" w:rsidRPr="0026211B" w:rsidRDefault="00DB343D"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20.6</w:t>
            </w:r>
          </w:p>
        </w:tc>
      </w:tr>
      <w:tr w:rsidR="003221BF" w:rsidRPr="0026211B" w14:paraId="2EF2C0A8" w14:textId="77777777" w:rsidTr="00CB2DD1">
        <w:tc>
          <w:tcPr>
            <w:tcW w:w="1673" w:type="pct"/>
            <w:vAlign w:val="center"/>
          </w:tcPr>
          <w:p w14:paraId="0D019D80" w14:textId="77777777" w:rsidR="00127CE3" w:rsidRPr="0026211B" w:rsidRDefault="00127CE3" w:rsidP="001F2D90">
            <w:pPr>
              <w:jc w:val="both"/>
              <w:rPr>
                <w:rFonts w:ascii="Times New Roman" w:hAnsi="Times New Roman" w:cs="Times New Roman"/>
                <w:b/>
                <w:i/>
                <w:sz w:val="16"/>
                <w:szCs w:val="16"/>
              </w:rPr>
            </w:pPr>
            <w:r w:rsidRPr="0026211B">
              <w:rPr>
                <w:rFonts w:ascii="Times New Roman" w:hAnsi="Times New Roman" w:cs="Times New Roman"/>
                <w:b/>
                <w:i/>
                <w:sz w:val="16"/>
                <w:szCs w:val="16"/>
              </w:rPr>
              <w:t>Welfare benefits</w:t>
            </w:r>
          </w:p>
        </w:tc>
        <w:tc>
          <w:tcPr>
            <w:tcW w:w="1589" w:type="pct"/>
            <w:gridSpan w:val="2"/>
            <w:vAlign w:val="center"/>
          </w:tcPr>
          <w:p w14:paraId="1203FD69"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Self-reported and amount checked with official data when possible including housing allowances (APL), disability benefits (AAH), income support (RSA/job seekers’ allowances), and family allowances (CAF)</w:t>
            </w:r>
          </w:p>
        </w:tc>
        <w:tc>
          <w:tcPr>
            <w:tcW w:w="306" w:type="pct"/>
            <w:vAlign w:val="bottom"/>
          </w:tcPr>
          <w:p w14:paraId="3E1D6AAE"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N</w:t>
            </w:r>
          </w:p>
        </w:tc>
        <w:tc>
          <w:tcPr>
            <w:tcW w:w="514" w:type="pct"/>
            <w:vAlign w:val="bottom"/>
          </w:tcPr>
          <w:p w14:paraId="09925E45"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Mean amount per month</w:t>
            </w:r>
          </w:p>
        </w:tc>
        <w:tc>
          <w:tcPr>
            <w:tcW w:w="410" w:type="pct"/>
            <w:vAlign w:val="bottom"/>
          </w:tcPr>
          <w:p w14:paraId="4F37345D"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N</w:t>
            </w:r>
          </w:p>
        </w:tc>
        <w:tc>
          <w:tcPr>
            <w:tcW w:w="508" w:type="pct"/>
            <w:vAlign w:val="bottom"/>
          </w:tcPr>
          <w:p w14:paraId="13E0AF93"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Mean amount</w:t>
            </w:r>
          </w:p>
          <w:p w14:paraId="2DBC6170"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per month</w:t>
            </w:r>
          </w:p>
        </w:tc>
      </w:tr>
      <w:tr w:rsidR="003221BF" w:rsidRPr="0026211B" w14:paraId="3AD06B9F" w14:textId="77777777" w:rsidTr="00CB2DD1">
        <w:tc>
          <w:tcPr>
            <w:tcW w:w="1673" w:type="pct"/>
            <w:vAlign w:val="center"/>
          </w:tcPr>
          <w:p w14:paraId="31D5C500" w14:textId="77777777" w:rsidR="00127CE3" w:rsidRPr="0026211B" w:rsidRDefault="00127CE3" w:rsidP="001F2D90">
            <w:pPr>
              <w:jc w:val="both"/>
              <w:rPr>
                <w:rFonts w:ascii="Times New Roman" w:hAnsi="Times New Roman" w:cs="Times New Roman"/>
                <w:b/>
                <w:i/>
                <w:sz w:val="16"/>
                <w:szCs w:val="16"/>
              </w:rPr>
            </w:pPr>
          </w:p>
        </w:tc>
        <w:tc>
          <w:tcPr>
            <w:tcW w:w="579" w:type="pct"/>
            <w:vAlign w:val="center"/>
          </w:tcPr>
          <w:p w14:paraId="70F34DEA" w14:textId="77777777" w:rsidR="00127CE3" w:rsidRPr="0026211B" w:rsidRDefault="00127CE3" w:rsidP="001F2D90">
            <w:pPr>
              <w:jc w:val="center"/>
              <w:rPr>
                <w:rFonts w:ascii="Times New Roman" w:hAnsi="Times New Roman" w:cs="Times New Roman"/>
                <w:b/>
                <w:i/>
                <w:sz w:val="16"/>
                <w:szCs w:val="16"/>
              </w:rPr>
            </w:pPr>
          </w:p>
        </w:tc>
        <w:tc>
          <w:tcPr>
            <w:tcW w:w="1010" w:type="pct"/>
            <w:vAlign w:val="center"/>
          </w:tcPr>
          <w:p w14:paraId="4100FDB3"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APL</w:t>
            </w:r>
          </w:p>
        </w:tc>
        <w:tc>
          <w:tcPr>
            <w:tcW w:w="306" w:type="pct"/>
          </w:tcPr>
          <w:p w14:paraId="5E1180E3"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148</w:t>
            </w:r>
          </w:p>
        </w:tc>
        <w:tc>
          <w:tcPr>
            <w:tcW w:w="514" w:type="pct"/>
          </w:tcPr>
          <w:p w14:paraId="608A5B88"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250</w:t>
            </w:r>
          </w:p>
        </w:tc>
        <w:tc>
          <w:tcPr>
            <w:tcW w:w="410" w:type="pct"/>
          </w:tcPr>
          <w:p w14:paraId="36E64CCB"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91</w:t>
            </w:r>
          </w:p>
        </w:tc>
        <w:tc>
          <w:tcPr>
            <w:tcW w:w="508" w:type="pct"/>
          </w:tcPr>
          <w:p w14:paraId="3C1CE029"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245</w:t>
            </w:r>
          </w:p>
        </w:tc>
      </w:tr>
      <w:tr w:rsidR="003221BF" w:rsidRPr="0026211B" w14:paraId="4CCB5DE2" w14:textId="77777777" w:rsidTr="00CB2DD1">
        <w:tc>
          <w:tcPr>
            <w:tcW w:w="1673" w:type="pct"/>
            <w:vAlign w:val="center"/>
          </w:tcPr>
          <w:p w14:paraId="68BD8DB9" w14:textId="77777777" w:rsidR="00127CE3" w:rsidRPr="0026211B" w:rsidRDefault="00127CE3" w:rsidP="001F2D90">
            <w:pPr>
              <w:jc w:val="both"/>
              <w:rPr>
                <w:rFonts w:ascii="Times New Roman" w:hAnsi="Times New Roman" w:cs="Times New Roman"/>
                <w:b/>
                <w:i/>
                <w:sz w:val="16"/>
                <w:szCs w:val="16"/>
              </w:rPr>
            </w:pPr>
          </w:p>
        </w:tc>
        <w:tc>
          <w:tcPr>
            <w:tcW w:w="579" w:type="pct"/>
            <w:vAlign w:val="center"/>
          </w:tcPr>
          <w:p w14:paraId="4AF2DFAD" w14:textId="77777777" w:rsidR="00127CE3" w:rsidRPr="0026211B" w:rsidRDefault="00127CE3" w:rsidP="001F2D90">
            <w:pPr>
              <w:jc w:val="center"/>
              <w:rPr>
                <w:rFonts w:ascii="Times New Roman" w:hAnsi="Times New Roman" w:cs="Times New Roman"/>
                <w:b/>
                <w:i/>
                <w:sz w:val="16"/>
                <w:szCs w:val="16"/>
              </w:rPr>
            </w:pPr>
          </w:p>
        </w:tc>
        <w:tc>
          <w:tcPr>
            <w:tcW w:w="1010" w:type="pct"/>
            <w:vAlign w:val="center"/>
          </w:tcPr>
          <w:p w14:paraId="627BD825"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AAH</w:t>
            </w:r>
          </w:p>
        </w:tc>
        <w:tc>
          <w:tcPr>
            <w:tcW w:w="306" w:type="pct"/>
          </w:tcPr>
          <w:p w14:paraId="441FFDA6"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230</w:t>
            </w:r>
          </w:p>
        </w:tc>
        <w:tc>
          <w:tcPr>
            <w:tcW w:w="514" w:type="pct"/>
          </w:tcPr>
          <w:p w14:paraId="1A52ACF6"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750</w:t>
            </w:r>
          </w:p>
        </w:tc>
        <w:tc>
          <w:tcPr>
            <w:tcW w:w="410" w:type="pct"/>
          </w:tcPr>
          <w:p w14:paraId="70C2232B"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201</w:t>
            </w:r>
          </w:p>
        </w:tc>
        <w:tc>
          <w:tcPr>
            <w:tcW w:w="508" w:type="pct"/>
          </w:tcPr>
          <w:p w14:paraId="62CC259A"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740</w:t>
            </w:r>
          </w:p>
        </w:tc>
      </w:tr>
      <w:tr w:rsidR="003221BF" w:rsidRPr="0026211B" w14:paraId="78713342" w14:textId="77777777" w:rsidTr="00CB2DD1">
        <w:tc>
          <w:tcPr>
            <w:tcW w:w="1673" w:type="pct"/>
            <w:vAlign w:val="center"/>
          </w:tcPr>
          <w:p w14:paraId="30DD983F" w14:textId="77777777" w:rsidR="00127CE3" w:rsidRPr="0026211B" w:rsidRDefault="00127CE3" w:rsidP="001F2D90">
            <w:pPr>
              <w:jc w:val="both"/>
              <w:rPr>
                <w:rFonts w:ascii="Times New Roman" w:hAnsi="Times New Roman" w:cs="Times New Roman"/>
                <w:b/>
                <w:i/>
                <w:sz w:val="16"/>
                <w:szCs w:val="16"/>
              </w:rPr>
            </w:pPr>
          </w:p>
        </w:tc>
        <w:tc>
          <w:tcPr>
            <w:tcW w:w="579" w:type="pct"/>
            <w:vAlign w:val="center"/>
          </w:tcPr>
          <w:p w14:paraId="40266701" w14:textId="77777777" w:rsidR="00127CE3" w:rsidRPr="0026211B" w:rsidRDefault="00127CE3" w:rsidP="001F2D90">
            <w:pPr>
              <w:jc w:val="center"/>
              <w:rPr>
                <w:rFonts w:ascii="Times New Roman" w:hAnsi="Times New Roman" w:cs="Times New Roman"/>
                <w:b/>
                <w:i/>
                <w:sz w:val="16"/>
                <w:szCs w:val="16"/>
              </w:rPr>
            </w:pPr>
          </w:p>
        </w:tc>
        <w:tc>
          <w:tcPr>
            <w:tcW w:w="1010" w:type="pct"/>
            <w:vAlign w:val="center"/>
          </w:tcPr>
          <w:p w14:paraId="1C4A5B18"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RSA</w:t>
            </w:r>
          </w:p>
        </w:tc>
        <w:tc>
          <w:tcPr>
            <w:tcW w:w="306" w:type="pct"/>
          </w:tcPr>
          <w:p w14:paraId="6B95775D"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60</w:t>
            </w:r>
          </w:p>
        </w:tc>
        <w:tc>
          <w:tcPr>
            <w:tcW w:w="514" w:type="pct"/>
          </w:tcPr>
          <w:p w14:paraId="60112E35"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450</w:t>
            </w:r>
          </w:p>
        </w:tc>
        <w:tc>
          <w:tcPr>
            <w:tcW w:w="410" w:type="pct"/>
          </w:tcPr>
          <w:p w14:paraId="0E269806"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55</w:t>
            </w:r>
          </w:p>
        </w:tc>
        <w:tc>
          <w:tcPr>
            <w:tcW w:w="508" w:type="pct"/>
          </w:tcPr>
          <w:p w14:paraId="79A2DFD0"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450</w:t>
            </w:r>
          </w:p>
        </w:tc>
      </w:tr>
      <w:tr w:rsidR="003221BF" w:rsidRPr="0026211B" w14:paraId="26BCD6A4" w14:textId="77777777" w:rsidTr="00CB2DD1">
        <w:tc>
          <w:tcPr>
            <w:tcW w:w="1673" w:type="pct"/>
            <w:vAlign w:val="center"/>
          </w:tcPr>
          <w:p w14:paraId="29C85F31" w14:textId="77777777" w:rsidR="00127CE3" w:rsidRPr="0026211B" w:rsidRDefault="00127CE3" w:rsidP="001F2D90">
            <w:pPr>
              <w:jc w:val="both"/>
              <w:rPr>
                <w:rFonts w:ascii="Times New Roman" w:hAnsi="Times New Roman" w:cs="Times New Roman"/>
                <w:b/>
                <w:i/>
                <w:sz w:val="16"/>
                <w:szCs w:val="16"/>
              </w:rPr>
            </w:pPr>
          </w:p>
        </w:tc>
        <w:tc>
          <w:tcPr>
            <w:tcW w:w="579" w:type="pct"/>
            <w:vAlign w:val="center"/>
          </w:tcPr>
          <w:p w14:paraId="06F8AA27" w14:textId="77777777" w:rsidR="00127CE3" w:rsidRPr="0026211B" w:rsidRDefault="00127CE3" w:rsidP="001F2D90">
            <w:pPr>
              <w:jc w:val="center"/>
              <w:rPr>
                <w:rFonts w:ascii="Times New Roman" w:hAnsi="Times New Roman" w:cs="Times New Roman"/>
                <w:b/>
                <w:i/>
                <w:sz w:val="16"/>
                <w:szCs w:val="16"/>
              </w:rPr>
            </w:pPr>
          </w:p>
        </w:tc>
        <w:tc>
          <w:tcPr>
            <w:tcW w:w="1010" w:type="pct"/>
            <w:vAlign w:val="center"/>
          </w:tcPr>
          <w:p w14:paraId="0CA45B5C"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Job seekers’ allowance</w:t>
            </w:r>
          </w:p>
        </w:tc>
        <w:tc>
          <w:tcPr>
            <w:tcW w:w="306" w:type="pct"/>
          </w:tcPr>
          <w:p w14:paraId="18518CF3"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16</w:t>
            </w:r>
          </w:p>
        </w:tc>
        <w:tc>
          <w:tcPr>
            <w:tcW w:w="514" w:type="pct"/>
          </w:tcPr>
          <w:p w14:paraId="0B99066B"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550</w:t>
            </w:r>
          </w:p>
        </w:tc>
        <w:tc>
          <w:tcPr>
            <w:tcW w:w="410" w:type="pct"/>
          </w:tcPr>
          <w:p w14:paraId="0897FCEF"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11</w:t>
            </w:r>
          </w:p>
        </w:tc>
        <w:tc>
          <w:tcPr>
            <w:tcW w:w="508" w:type="pct"/>
          </w:tcPr>
          <w:p w14:paraId="49CF09EE"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540</w:t>
            </w:r>
          </w:p>
        </w:tc>
      </w:tr>
      <w:tr w:rsidR="003221BF" w:rsidRPr="0026211B" w14:paraId="53FB1DDD" w14:textId="77777777" w:rsidTr="00CB2DD1">
        <w:tc>
          <w:tcPr>
            <w:tcW w:w="1673" w:type="pct"/>
            <w:vAlign w:val="center"/>
          </w:tcPr>
          <w:p w14:paraId="358309A0" w14:textId="77777777" w:rsidR="00127CE3" w:rsidRPr="0026211B" w:rsidRDefault="00127CE3" w:rsidP="001F2D90">
            <w:pPr>
              <w:jc w:val="both"/>
              <w:rPr>
                <w:rFonts w:ascii="Times New Roman" w:hAnsi="Times New Roman" w:cs="Times New Roman"/>
                <w:b/>
                <w:i/>
                <w:sz w:val="16"/>
                <w:szCs w:val="16"/>
              </w:rPr>
            </w:pPr>
          </w:p>
        </w:tc>
        <w:tc>
          <w:tcPr>
            <w:tcW w:w="579" w:type="pct"/>
            <w:vAlign w:val="center"/>
          </w:tcPr>
          <w:p w14:paraId="7F1513DE" w14:textId="77777777" w:rsidR="00127CE3" w:rsidRPr="0026211B" w:rsidRDefault="00127CE3" w:rsidP="001F2D90">
            <w:pPr>
              <w:jc w:val="center"/>
              <w:rPr>
                <w:rFonts w:ascii="Times New Roman" w:hAnsi="Times New Roman" w:cs="Times New Roman"/>
                <w:b/>
                <w:i/>
                <w:sz w:val="16"/>
                <w:szCs w:val="16"/>
              </w:rPr>
            </w:pPr>
          </w:p>
        </w:tc>
        <w:tc>
          <w:tcPr>
            <w:tcW w:w="1010" w:type="pct"/>
            <w:vAlign w:val="center"/>
          </w:tcPr>
          <w:p w14:paraId="66A81632" w14:textId="3D33FF2E"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F</w:t>
            </w:r>
            <w:r w:rsidR="00494CB0" w:rsidRPr="0026211B">
              <w:rPr>
                <w:rFonts w:ascii="Times New Roman" w:hAnsi="Times New Roman" w:cs="Times New Roman"/>
                <w:sz w:val="16"/>
                <w:szCs w:val="16"/>
              </w:rPr>
              <w:t>amily allowances</w:t>
            </w:r>
          </w:p>
        </w:tc>
        <w:tc>
          <w:tcPr>
            <w:tcW w:w="306" w:type="pct"/>
          </w:tcPr>
          <w:p w14:paraId="5968613E"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3</w:t>
            </w:r>
          </w:p>
        </w:tc>
        <w:tc>
          <w:tcPr>
            <w:tcW w:w="514" w:type="pct"/>
          </w:tcPr>
          <w:p w14:paraId="146762A4"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150</w:t>
            </w:r>
          </w:p>
        </w:tc>
        <w:tc>
          <w:tcPr>
            <w:tcW w:w="410" w:type="pct"/>
          </w:tcPr>
          <w:p w14:paraId="5D3FDC42"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2</w:t>
            </w:r>
          </w:p>
        </w:tc>
        <w:tc>
          <w:tcPr>
            <w:tcW w:w="508" w:type="pct"/>
          </w:tcPr>
          <w:p w14:paraId="75F1B008" w14:textId="77777777" w:rsidR="00127CE3" w:rsidRPr="0026211B" w:rsidRDefault="00127CE3" w:rsidP="001F2D90">
            <w:pPr>
              <w:jc w:val="center"/>
              <w:rPr>
                <w:rFonts w:ascii="Times New Roman" w:hAnsi="Times New Roman" w:cs="Times New Roman"/>
                <w:sz w:val="16"/>
                <w:szCs w:val="16"/>
              </w:rPr>
            </w:pPr>
            <w:r w:rsidRPr="0026211B">
              <w:rPr>
                <w:rFonts w:ascii="Times New Roman" w:hAnsi="Times New Roman" w:cs="Times New Roman"/>
                <w:sz w:val="16"/>
                <w:szCs w:val="16"/>
              </w:rPr>
              <w:t>200</w:t>
            </w:r>
          </w:p>
        </w:tc>
      </w:tr>
      <w:tr w:rsidR="003221BF" w:rsidRPr="0026211B" w14:paraId="74F30B23" w14:textId="77777777" w:rsidTr="00CB2DD1">
        <w:tc>
          <w:tcPr>
            <w:tcW w:w="1673" w:type="pct"/>
          </w:tcPr>
          <w:p w14:paraId="47ECA12C" w14:textId="77777777" w:rsidR="00127CE3" w:rsidRPr="0026211B" w:rsidRDefault="00127CE3" w:rsidP="001F2D90">
            <w:pPr>
              <w:pStyle w:val="Default"/>
              <w:jc w:val="both"/>
              <w:rPr>
                <w:rFonts w:ascii="Times New Roman" w:hAnsi="Times New Roman" w:cs="Times New Roman"/>
                <w:bCs/>
                <w:sz w:val="16"/>
                <w:szCs w:val="16"/>
              </w:rPr>
            </w:pPr>
          </w:p>
        </w:tc>
        <w:tc>
          <w:tcPr>
            <w:tcW w:w="579" w:type="pct"/>
          </w:tcPr>
          <w:p w14:paraId="5BEFF9B0" w14:textId="77777777" w:rsidR="00127CE3" w:rsidRPr="0026211B" w:rsidRDefault="00127CE3" w:rsidP="001F2D90">
            <w:pPr>
              <w:pStyle w:val="Default"/>
              <w:jc w:val="center"/>
              <w:rPr>
                <w:rFonts w:ascii="Times New Roman" w:hAnsi="Times New Roman" w:cs="Times New Roman"/>
                <w:bCs/>
                <w:sz w:val="16"/>
                <w:szCs w:val="16"/>
              </w:rPr>
            </w:pPr>
          </w:p>
        </w:tc>
        <w:tc>
          <w:tcPr>
            <w:tcW w:w="1010" w:type="pct"/>
          </w:tcPr>
          <w:p w14:paraId="204AB393" w14:textId="77777777" w:rsidR="00127CE3" w:rsidRPr="0026211B" w:rsidRDefault="00127CE3" w:rsidP="001F2D90">
            <w:pPr>
              <w:pStyle w:val="Default"/>
              <w:jc w:val="center"/>
              <w:rPr>
                <w:rFonts w:ascii="Times New Roman" w:hAnsi="Times New Roman" w:cs="Times New Roman"/>
                <w:bCs/>
                <w:sz w:val="16"/>
                <w:szCs w:val="16"/>
              </w:rPr>
            </w:pPr>
          </w:p>
        </w:tc>
        <w:tc>
          <w:tcPr>
            <w:tcW w:w="306" w:type="pct"/>
          </w:tcPr>
          <w:p w14:paraId="6CD7D1AF" w14:textId="77777777" w:rsidR="00127CE3" w:rsidRPr="0026211B" w:rsidRDefault="00127CE3" w:rsidP="001F2D90">
            <w:pPr>
              <w:pStyle w:val="Default"/>
              <w:jc w:val="center"/>
              <w:rPr>
                <w:rFonts w:ascii="Times New Roman" w:hAnsi="Times New Roman" w:cs="Times New Roman"/>
                <w:bCs/>
                <w:sz w:val="16"/>
                <w:szCs w:val="16"/>
              </w:rPr>
            </w:pPr>
          </w:p>
        </w:tc>
        <w:tc>
          <w:tcPr>
            <w:tcW w:w="514" w:type="pct"/>
          </w:tcPr>
          <w:p w14:paraId="2E942B20" w14:textId="77777777" w:rsidR="00127CE3" w:rsidRPr="0026211B" w:rsidRDefault="00127CE3" w:rsidP="001F2D90">
            <w:pPr>
              <w:pStyle w:val="Default"/>
              <w:jc w:val="center"/>
              <w:rPr>
                <w:rFonts w:ascii="Times New Roman" w:hAnsi="Times New Roman" w:cs="Times New Roman"/>
                <w:bCs/>
                <w:sz w:val="16"/>
                <w:szCs w:val="16"/>
              </w:rPr>
            </w:pPr>
          </w:p>
        </w:tc>
        <w:tc>
          <w:tcPr>
            <w:tcW w:w="410" w:type="pct"/>
          </w:tcPr>
          <w:p w14:paraId="05472A8B" w14:textId="77777777" w:rsidR="00127CE3" w:rsidRPr="0026211B" w:rsidRDefault="00127CE3" w:rsidP="001F2D90">
            <w:pPr>
              <w:pStyle w:val="Default"/>
              <w:jc w:val="center"/>
              <w:rPr>
                <w:rFonts w:ascii="Times New Roman" w:hAnsi="Times New Roman" w:cs="Times New Roman"/>
                <w:bCs/>
                <w:sz w:val="16"/>
                <w:szCs w:val="16"/>
              </w:rPr>
            </w:pPr>
          </w:p>
        </w:tc>
        <w:tc>
          <w:tcPr>
            <w:tcW w:w="508" w:type="pct"/>
          </w:tcPr>
          <w:p w14:paraId="1637C7A7" w14:textId="77777777" w:rsidR="00127CE3" w:rsidRPr="0026211B" w:rsidRDefault="00127CE3" w:rsidP="001F2D90">
            <w:pPr>
              <w:pStyle w:val="Default"/>
              <w:jc w:val="center"/>
              <w:rPr>
                <w:rFonts w:ascii="Times New Roman" w:hAnsi="Times New Roman" w:cs="Times New Roman"/>
                <w:bCs/>
                <w:sz w:val="16"/>
                <w:szCs w:val="16"/>
              </w:rPr>
            </w:pPr>
          </w:p>
        </w:tc>
      </w:tr>
      <w:tr w:rsidR="003221BF" w:rsidRPr="0026211B" w14:paraId="3BA1F8AA" w14:textId="77777777" w:rsidTr="00CB2DD1">
        <w:trPr>
          <w:trHeight w:val="414"/>
        </w:trPr>
        <w:tc>
          <w:tcPr>
            <w:tcW w:w="1673" w:type="pct"/>
            <w:vAlign w:val="bottom"/>
          </w:tcPr>
          <w:p w14:paraId="3B978515" w14:textId="77777777" w:rsidR="00127CE3" w:rsidRPr="0026211B" w:rsidRDefault="00127CE3" w:rsidP="001F2D90">
            <w:pPr>
              <w:jc w:val="both"/>
              <w:rPr>
                <w:rFonts w:ascii="Times New Roman" w:hAnsi="Times New Roman" w:cs="Times New Roman"/>
                <w:b/>
                <w:i/>
                <w:sz w:val="16"/>
                <w:szCs w:val="16"/>
              </w:rPr>
            </w:pPr>
            <w:r w:rsidRPr="0026211B">
              <w:rPr>
                <w:rFonts w:ascii="Times New Roman" w:hAnsi="Times New Roman" w:cs="Times New Roman"/>
                <w:b/>
                <w:i/>
                <w:sz w:val="16"/>
                <w:szCs w:val="16"/>
              </w:rPr>
              <w:t>Housing First Intervention</w:t>
            </w:r>
          </w:p>
        </w:tc>
        <w:tc>
          <w:tcPr>
            <w:tcW w:w="579" w:type="pct"/>
            <w:vAlign w:val="bottom"/>
          </w:tcPr>
          <w:p w14:paraId="3ED95A82" w14:textId="02288846" w:rsidR="00127CE3" w:rsidRPr="0026211B" w:rsidRDefault="00127CE3" w:rsidP="001F2D90">
            <w:pPr>
              <w:jc w:val="center"/>
              <w:rPr>
                <w:rFonts w:ascii="Times New Roman" w:hAnsi="Times New Roman" w:cs="Times New Roman"/>
                <w:b/>
                <w:i/>
                <w:sz w:val="16"/>
                <w:szCs w:val="16"/>
              </w:rPr>
            </w:pPr>
            <w:r w:rsidRPr="0026211B">
              <w:rPr>
                <w:rFonts w:ascii="Times New Roman" w:hAnsi="Times New Roman" w:cs="Times New Roman"/>
                <w:b/>
                <w:sz w:val="16"/>
                <w:szCs w:val="16"/>
              </w:rPr>
              <w:t>Unit costs (€)*</w:t>
            </w:r>
          </w:p>
        </w:tc>
        <w:tc>
          <w:tcPr>
            <w:tcW w:w="1010" w:type="pct"/>
            <w:vAlign w:val="bottom"/>
          </w:tcPr>
          <w:p w14:paraId="33720BF0" w14:textId="77777777" w:rsidR="00127CE3" w:rsidRPr="0026211B" w:rsidRDefault="00127CE3" w:rsidP="001F2D90">
            <w:pPr>
              <w:jc w:val="center"/>
              <w:rPr>
                <w:rFonts w:ascii="Times New Roman" w:hAnsi="Times New Roman" w:cs="Times New Roman"/>
                <w:sz w:val="16"/>
                <w:szCs w:val="16"/>
              </w:rPr>
            </w:pPr>
          </w:p>
        </w:tc>
        <w:tc>
          <w:tcPr>
            <w:tcW w:w="306" w:type="pct"/>
          </w:tcPr>
          <w:p w14:paraId="3940C071" w14:textId="77777777" w:rsidR="00127CE3" w:rsidRPr="0026211B" w:rsidRDefault="00127CE3" w:rsidP="001F2D90">
            <w:pPr>
              <w:jc w:val="center"/>
              <w:rPr>
                <w:rFonts w:ascii="Times New Roman" w:hAnsi="Times New Roman" w:cs="Times New Roman"/>
                <w:sz w:val="16"/>
                <w:szCs w:val="16"/>
              </w:rPr>
            </w:pPr>
          </w:p>
        </w:tc>
        <w:tc>
          <w:tcPr>
            <w:tcW w:w="514" w:type="pct"/>
          </w:tcPr>
          <w:p w14:paraId="0423891E" w14:textId="77777777" w:rsidR="00127CE3" w:rsidRPr="0026211B" w:rsidRDefault="00127CE3" w:rsidP="001F2D90">
            <w:pPr>
              <w:jc w:val="center"/>
              <w:rPr>
                <w:rFonts w:ascii="Times New Roman" w:hAnsi="Times New Roman" w:cs="Times New Roman"/>
                <w:sz w:val="16"/>
                <w:szCs w:val="16"/>
              </w:rPr>
            </w:pPr>
          </w:p>
        </w:tc>
        <w:tc>
          <w:tcPr>
            <w:tcW w:w="410" w:type="pct"/>
          </w:tcPr>
          <w:p w14:paraId="6250041C" w14:textId="77777777" w:rsidR="00127CE3" w:rsidRPr="0026211B" w:rsidRDefault="00127CE3" w:rsidP="001F2D90">
            <w:pPr>
              <w:jc w:val="center"/>
              <w:rPr>
                <w:rFonts w:ascii="Times New Roman" w:hAnsi="Times New Roman" w:cs="Times New Roman"/>
                <w:sz w:val="16"/>
                <w:szCs w:val="16"/>
              </w:rPr>
            </w:pPr>
          </w:p>
        </w:tc>
        <w:tc>
          <w:tcPr>
            <w:tcW w:w="508" w:type="pct"/>
          </w:tcPr>
          <w:p w14:paraId="32BA9990" w14:textId="77777777" w:rsidR="00127CE3" w:rsidRPr="0026211B" w:rsidRDefault="00127CE3" w:rsidP="001F2D90">
            <w:pPr>
              <w:jc w:val="center"/>
              <w:rPr>
                <w:rFonts w:ascii="Times New Roman" w:hAnsi="Times New Roman" w:cs="Times New Roman"/>
                <w:sz w:val="16"/>
                <w:szCs w:val="16"/>
              </w:rPr>
            </w:pPr>
          </w:p>
        </w:tc>
      </w:tr>
      <w:tr w:rsidR="003221BF" w:rsidRPr="0026211B" w14:paraId="20590AA2" w14:textId="77777777" w:rsidTr="00CB2DD1">
        <w:tc>
          <w:tcPr>
            <w:tcW w:w="1673" w:type="pct"/>
            <w:tcBorders>
              <w:bottom w:val="nil"/>
            </w:tcBorders>
            <w:vAlign w:val="center"/>
          </w:tcPr>
          <w:p w14:paraId="4FCD52F2" w14:textId="77777777" w:rsidR="003221BF" w:rsidRPr="0026211B" w:rsidRDefault="003221BF"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lastRenderedPageBreak/>
              <w:t>Total intervention costs (including housing subsidies (IML) and support team)</w:t>
            </w:r>
          </w:p>
        </w:tc>
        <w:tc>
          <w:tcPr>
            <w:tcW w:w="579" w:type="pct"/>
            <w:tcBorders>
              <w:bottom w:val="nil"/>
            </w:tcBorders>
            <w:vAlign w:val="center"/>
          </w:tcPr>
          <w:p w14:paraId="12F3E8CE" w14:textId="1AAF381C" w:rsidR="003221BF" w:rsidRPr="0026211B" w:rsidRDefault="003221BF" w:rsidP="001F2D90">
            <w:pPr>
              <w:pStyle w:val="Default"/>
              <w:jc w:val="center"/>
              <w:rPr>
                <w:rFonts w:ascii="Times New Roman" w:hAnsi="Times New Roman" w:cs="Times New Roman"/>
                <w:bCs/>
                <w:sz w:val="16"/>
                <w:szCs w:val="16"/>
              </w:rPr>
            </w:pPr>
          </w:p>
        </w:tc>
        <w:tc>
          <w:tcPr>
            <w:tcW w:w="1010" w:type="pct"/>
            <w:tcBorders>
              <w:bottom w:val="nil"/>
            </w:tcBorders>
            <w:vAlign w:val="center"/>
          </w:tcPr>
          <w:p w14:paraId="3236E6FA" w14:textId="77777777" w:rsidR="003221BF" w:rsidRPr="0026211B" w:rsidRDefault="003221BF" w:rsidP="001F2D90">
            <w:pPr>
              <w:jc w:val="center"/>
              <w:rPr>
                <w:rFonts w:ascii="Times New Roman" w:hAnsi="Times New Roman" w:cs="Times New Roman"/>
                <w:sz w:val="16"/>
                <w:szCs w:val="16"/>
              </w:rPr>
            </w:pPr>
            <w:r w:rsidRPr="0026211B">
              <w:rPr>
                <w:rFonts w:ascii="Times New Roman" w:hAnsi="Times New Roman" w:cs="Times New Roman"/>
                <w:sz w:val="16"/>
                <w:szCs w:val="16"/>
              </w:rPr>
              <w:t>DIHAL 2018</w:t>
            </w:r>
          </w:p>
        </w:tc>
        <w:tc>
          <w:tcPr>
            <w:tcW w:w="306" w:type="pct"/>
            <w:tcBorders>
              <w:bottom w:val="nil"/>
            </w:tcBorders>
          </w:tcPr>
          <w:p w14:paraId="65C452B0" w14:textId="77777777" w:rsidR="003221BF" w:rsidRDefault="003221BF" w:rsidP="001F2D90">
            <w:pPr>
              <w:jc w:val="center"/>
              <w:rPr>
                <w:rFonts w:ascii="Times New Roman" w:hAnsi="Times New Roman" w:cs="Times New Roman"/>
                <w:sz w:val="16"/>
                <w:szCs w:val="16"/>
              </w:rPr>
            </w:pPr>
            <w:r w:rsidRPr="0026211B">
              <w:rPr>
                <w:rFonts w:ascii="Times New Roman" w:hAnsi="Times New Roman" w:cs="Times New Roman"/>
                <w:sz w:val="16"/>
                <w:szCs w:val="16"/>
              </w:rPr>
              <w:t>HF</w:t>
            </w:r>
          </w:p>
          <w:p w14:paraId="7F47CAE0" w14:textId="356BEF0A" w:rsidR="00936683" w:rsidRPr="0026211B" w:rsidRDefault="00936683" w:rsidP="001F2D90">
            <w:pPr>
              <w:jc w:val="center"/>
              <w:rPr>
                <w:rFonts w:ascii="Times New Roman" w:hAnsi="Times New Roman" w:cs="Times New Roman"/>
                <w:sz w:val="16"/>
                <w:szCs w:val="16"/>
              </w:rPr>
            </w:pPr>
            <w:r>
              <w:rPr>
                <w:rFonts w:ascii="Times New Roman" w:hAnsi="Times New Roman" w:cs="Times New Roman"/>
                <w:sz w:val="16"/>
                <w:szCs w:val="16"/>
              </w:rPr>
              <w:t>(N)</w:t>
            </w:r>
          </w:p>
        </w:tc>
        <w:tc>
          <w:tcPr>
            <w:tcW w:w="514" w:type="pct"/>
            <w:tcBorders>
              <w:bottom w:val="nil"/>
            </w:tcBorders>
          </w:tcPr>
          <w:p w14:paraId="66BC3046" w14:textId="77777777" w:rsidR="003221BF" w:rsidRPr="0026211B" w:rsidRDefault="003221BF" w:rsidP="001F2D90">
            <w:pPr>
              <w:jc w:val="center"/>
              <w:rPr>
                <w:rFonts w:ascii="Times New Roman" w:hAnsi="Times New Roman" w:cs="Times New Roman"/>
                <w:sz w:val="16"/>
                <w:szCs w:val="16"/>
              </w:rPr>
            </w:pPr>
            <w:r w:rsidRPr="0026211B">
              <w:rPr>
                <w:rFonts w:ascii="Times New Roman" w:hAnsi="Times New Roman" w:cs="Times New Roman"/>
                <w:sz w:val="16"/>
                <w:szCs w:val="16"/>
              </w:rPr>
              <w:t>Mean (pooled) over 2 years</w:t>
            </w:r>
          </w:p>
        </w:tc>
        <w:tc>
          <w:tcPr>
            <w:tcW w:w="410" w:type="pct"/>
            <w:tcBorders>
              <w:bottom w:val="nil"/>
            </w:tcBorders>
          </w:tcPr>
          <w:p w14:paraId="08BE2967" w14:textId="77777777" w:rsidR="003221BF" w:rsidRDefault="00936683" w:rsidP="001F2D90">
            <w:pPr>
              <w:jc w:val="center"/>
              <w:rPr>
                <w:rFonts w:ascii="Times New Roman" w:hAnsi="Times New Roman" w:cs="Times New Roman"/>
                <w:sz w:val="16"/>
                <w:szCs w:val="16"/>
              </w:rPr>
            </w:pPr>
            <w:r>
              <w:rPr>
                <w:rFonts w:ascii="Times New Roman" w:hAnsi="Times New Roman" w:cs="Times New Roman"/>
                <w:sz w:val="16"/>
                <w:szCs w:val="16"/>
              </w:rPr>
              <w:t>TAU</w:t>
            </w:r>
          </w:p>
          <w:p w14:paraId="5C94D56E" w14:textId="7C63BE27" w:rsidR="00936683" w:rsidRPr="0026211B" w:rsidRDefault="00936683" w:rsidP="001F2D90">
            <w:pPr>
              <w:jc w:val="center"/>
              <w:rPr>
                <w:rFonts w:ascii="Times New Roman" w:hAnsi="Times New Roman" w:cs="Times New Roman"/>
                <w:sz w:val="16"/>
                <w:szCs w:val="16"/>
              </w:rPr>
            </w:pPr>
            <w:r>
              <w:rPr>
                <w:rFonts w:ascii="Times New Roman" w:hAnsi="Times New Roman" w:cs="Times New Roman"/>
                <w:sz w:val="16"/>
                <w:szCs w:val="16"/>
              </w:rPr>
              <w:t>(N)</w:t>
            </w:r>
          </w:p>
        </w:tc>
        <w:tc>
          <w:tcPr>
            <w:tcW w:w="508" w:type="pct"/>
            <w:tcBorders>
              <w:bottom w:val="nil"/>
            </w:tcBorders>
          </w:tcPr>
          <w:p w14:paraId="0320E760" w14:textId="49EED952" w:rsidR="003221BF" w:rsidRPr="0026211B" w:rsidRDefault="003221BF" w:rsidP="001F2D90">
            <w:pPr>
              <w:jc w:val="center"/>
              <w:rPr>
                <w:rFonts w:ascii="Times New Roman" w:hAnsi="Times New Roman" w:cs="Times New Roman"/>
                <w:sz w:val="16"/>
                <w:szCs w:val="16"/>
              </w:rPr>
            </w:pPr>
            <w:r w:rsidRPr="0026211B">
              <w:rPr>
                <w:rFonts w:ascii="Times New Roman" w:hAnsi="Times New Roman" w:cs="Times New Roman"/>
                <w:sz w:val="16"/>
                <w:szCs w:val="16"/>
              </w:rPr>
              <w:t>Mean (pooled) over 2 years</w:t>
            </w:r>
          </w:p>
        </w:tc>
      </w:tr>
      <w:tr w:rsidR="00CB2DD1" w:rsidRPr="0026211B" w14:paraId="55E95418" w14:textId="77777777" w:rsidTr="00CB2DD1">
        <w:tc>
          <w:tcPr>
            <w:tcW w:w="1673" w:type="pct"/>
            <w:tcBorders>
              <w:top w:val="nil"/>
              <w:left w:val="single" w:sz="4" w:space="0" w:color="auto"/>
              <w:bottom w:val="nil"/>
              <w:right w:val="single" w:sz="4" w:space="0" w:color="auto"/>
            </w:tcBorders>
            <w:vAlign w:val="center"/>
          </w:tcPr>
          <w:p w14:paraId="12F9BF5A" w14:textId="4F085B18" w:rsidR="00CB2DD1" w:rsidRPr="0026211B" w:rsidRDefault="00CB2DD1"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 IML (housing subsidies)</w:t>
            </w:r>
          </w:p>
        </w:tc>
        <w:tc>
          <w:tcPr>
            <w:tcW w:w="579" w:type="pct"/>
            <w:tcBorders>
              <w:top w:val="nil"/>
              <w:left w:val="single" w:sz="4" w:space="0" w:color="auto"/>
              <w:bottom w:val="nil"/>
              <w:right w:val="single" w:sz="4" w:space="0" w:color="auto"/>
            </w:tcBorders>
            <w:vAlign w:val="center"/>
          </w:tcPr>
          <w:p w14:paraId="122EA2C2" w14:textId="2B6859D2" w:rsidR="00CB2DD1" w:rsidRPr="0026211B" w:rsidRDefault="00CB2DD1"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7,000/year</w:t>
            </w:r>
          </w:p>
          <w:p w14:paraId="2226B5C2" w14:textId="77777777" w:rsidR="00CB2DD1" w:rsidRPr="0026211B" w:rsidRDefault="00CB2DD1"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(18/day)</w:t>
            </w:r>
          </w:p>
        </w:tc>
        <w:tc>
          <w:tcPr>
            <w:tcW w:w="1010" w:type="pct"/>
            <w:tcBorders>
              <w:top w:val="nil"/>
              <w:left w:val="single" w:sz="4" w:space="0" w:color="auto"/>
              <w:bottom w:val="nil"/>
              <w:right w:val="single" w:sz="4" w:space="0" w:color="auto"/>
            </w:tcBorders>
            <w:vAlign w:val="center"/>
          </w:tcPr>
          <w:p w14:paraId="42179FAE" w14:textId="77777777" w:rsidR="00CB2DD1" w:rsidRPr="0026211B" w:rsidRDefault="00CB2DD1" w:rsidP="001F2D90">
            <w:pPr>
              <w:jc w:val="center"/>
              <w:rPr>
                <w:rFonts w:ascii="Times New Roman" w:hAnsi="Times New Roman" w:cs="Times New Roman"/>
                <w:bCs/>
                <w:color w:val="000000"/>
                <w:sz w:val="16"/>
                <w:szCs w:val="16"/>
              </w:rPr>
            </w:pPr>
          </w:p>
        </w:tc>
        <w:tc>
          <w:tcPr>
            <w:tcW w:w="306" w:type="pct"/>
            <w:vMerge w:val="restart"/>
            <w:tcBorders>
              <w:top w:val="nil"/>
              <w:left w:val="single" w:sz="4" w:space="0" w:color="auto"/>
              <w:right w:val="single" w:sz="4" w:space="0" w:color="auto"/>
            </w:tcBorders>
            <w:vAlign w:val="center"/>
          </w:tcPr>
          <w:p w14:paraId="1F55A5A3" w14:textId="4302290D" w:rsidR="00CB2DD1" w:rsidRPr="0026211B" w:rsidRDefault="00CB2DD1" w:rsidP="00CB2DD1">
            <w:pPr>
              <w:jc w:val="center"/>
              <w:rPr>
                <w:rFonts w:ascii="Times New Roman" w:hAnsi="Times New Roman" w:cs="Times New Roman"/>
                <w:bCs/>
                <w:color w:val="000000"/>
                <w:sz w:val="16"/>
                <w:szCs w:val="16"/>
              </w:rPr>
            </w:pPr>
            <w:r w:rsidRPr="0026211B">
              <w:rPr>
                <w:rFonts w:ascii="Times New Roman" w:hAnsi="Times New Roman" w:cs="Times New Roman"/>
                <w:bCs/>
                <w:color w:val="000000"/>
                <w:sz w:val="16"/>
                <w:szCs w:val="16"/>
              </w:rPr>
              <w:t>328</w:t>
            </w:r>
          </w:p>
        </w:tc>
        <w:tc>
          <w:tcPr>
            <w:tcW w:w="514" w:type="pct"/>
            <w:vMerge w:val="restart"/>
            <w:tcBorders>
              <w:top w:val="nil"/>
              <w:left w:val="single" w:sz="4" w:space="0" w:color="auto"/>
              <w:right w:val="single" w:sz="4" w:space="0" w:color="auto"/>
            </w:tcBorders>
            <w:vAlign w:val="center"/>
          </w:tcPr>
          <w:p w14:paraId="7BB6B92E" w14:textId="6379D0B1" w:rsidR="00CB2DD1" w:rsidRPr="001758AC" w:rsidRDefault="00CB2DD1" w:rsidP="00E70E46">
            <w:pPr>
              <w:jc w:val="center"/>
              <w:rPr>
                <w:rFonts w:ascii="Times New Roman" w:hAnsi="Times New Roman" w:cs="Times New Roman"/>
                <w:bCs/>
                <w:color w:val="000000"/>
                <w:sz w:val="16"/>
                <w:szCs w:val="16"/>
              </w:rPr>
            </w:pPr>
            <w:r w:rsidRPr="001758AC">
              <w:rPr>
                <w:rFonts w:ascii="Times New Roman" w:hAnsi="Times New Roman" w:cs="Times New Roman"/>
                <w:bCs/>
                <w:color w:val="000000"/>
                <w:sz w:val="16"/>
                <w:szCs w:val="16"/>
              </w:rPr>
              <w:t>2</w:t>
            </w:r>
            <w:r w:rsidR="00E70E46">
              <w:rPr>
                <w:rFonts w:ascii="Times New Roman" w:hAnsi="Times New Roman" w:cs="Times New Roman"/>
                <w:bCs/>
                <w:color w:val="000000"/>
                <w:sz w:val="16"/>
                <w:szCs w:val="16"/>
              </w:rPr>
              <w:t>6</w:t>
            </w:r>
            <w:r w:rsidRPr="001758AC">
              <w:rPr>
                <w:rFonts w:ascii="Times New Roman" w:hAnsi="Times New Roman" w:cs="Times New Roman"/>
                <w:bCs/>
                <w:color w:val="000000"/>
                <w:sz w:val="16"/>
                <w:szCs w:val="16"/>
              </w:rPr>
              <w:t>,</w:t>
            </w:r>
            <w:r w:rsidR="00E70E46">
              <w:rPr>
                <w:rFonts w:ascii="Times New Roman" w:hAnsi="Times New Roman" w:cs="Times New Roman"/>
                <w:bCs/>
                <w:color w:val="000000"/>
                <w:sz w:val="16"/>
                <w:szCs w:val="16"/>
              </w:rPr>
              <w:t>772</w:t>
            </w:r>
          </w:p>
        </w:tc>
        <w:tc>
          <w:tcPr>
            <w:tcW w:w="410" w:type="pct"/>
            <w:vMerge w:val="restart"/>
            <w:tcBorders>
              <w:top w:val="nil"/>
              <w:left w:val="single" w:sz="4" w:space="0" w:color="auto"/>
              <w:right w:val="single" w:sz="4" w:space="0" w:color="auto"/>
            </w:tcBorders>
            <w:vAlign w:val="center"/>
          </w:tcPr>
          <w:p w14:paraId="2BEB1A97" w14:textId="696E8D45" w:rsidR="00CB2DD1" w:rsidRPr="0026211B" w:rsidRDefault="00CB2DD1" w:rsidP="00CB2DD1">
            <w:pPr>
              <w:jc w:val="center"/>
              <w:rPr>
                <w:rFonts w:ascii="Times New Roman" w:hAnsi="Times New Roman" w:cs="Times New Roman"/>
                <w:bCs/>
                <w:color w:val="000000"/>
                <w:sz w:val="16"/>
                <w:szCs w:val="16"/>
              </w:rPr>
            </w:pPr>
            <w:r w:rsidRPr="0026211B">
              <w:rPr>
                <w:rFonts w:ascii="Times New Roman" w:hAnsi="Times New Roman" w:cs="Times New Roman"/>
                <w:bCs/>
                <w:color w:val="000000"/>
                <w:sz w:val="16"/>
                <w:szCs w:val="16"/>
              </w:rPr>
              <w:t>0</w:t>
            </w:r>
          </w:p>
        </w:tc>
        <w:tc>
          <w:tcPr>
            <w:tcW w:w="508" w:type="pct"/>
            <w:vMerge w:val="restart"/>
            <w:tcBorders>
              <w:top w:val="nil"/>
              <w:left w:val="single" w:sz="4" w:space="0" w:color="auto"/>
              <w:right w:val="single" w:sz="4" w:space="0" w:color="auto"/>
            </w:tcBorders>
            <w:vAlign w:val="center"/>
          </w:tcPr>
          <w:p w14:paraId="50AB47AB" w14:textId="7EA443CD" w:rsidR="00CB2DD1" w:rsidRPr="0026211B" w:rsidRDefault="00CB2DD1" w:rsidP="00CB2DD1">
            <w:pPr>
              <w:jc w:val="center"/>
              <w:rPr>
                <w:rFonts w:ascii="Times New Roman" w:hAnsi="Times New Roman" w:cs="Times New Roman"/>
                <w:bCs/>
                <w:color w:val="000000"/>
                <w:sz w:val="16"/>
                <w:szCs w:val="16"/>
              </w:rPr>
            </w:pPr>
            <w:r w:rsidRPr="0026211B">
              <w:rPr>
                <w:rFonts w:ascii="Times New Roman" w:hAnsi="Times New Roman" w:cs="Times New Roman"/>
                <w:bCs/>
                <w:color w:val="000000"/>
                <w:sz w:val="16"/>
                <w:szCs w:val="16"/>
              </w:rPr>
              <w:t>0</w:t>
            </w:r>
          </w:p>
        </w:tc>
      </w:tr>
      <w:tr w:rsidR="00CB2DD1" w:rsidRPr="0026211B" w14:paraId="657A53A3" w14:textId="77777777" w:rsidTr="00B877CA">
        <w:tc>
          <w:tcPr>
            <w:tcW w:w="1673" w:type="pct"/>
            <w:tcBorders>
              <w:top w:val="nil"/>
              <w:left w:val="single" w:sz="4" w:space="0" w:color="auto"/>
              <w:bottom w:val="single" w:sz="4" w:space="0" w:color="auto"/>
              <w:right w:val="single" w:sz="4" w:space="0" w:color="auto"/>
            </w:tcBorders>
            <w:vAlign w:val="center"/>
          </w:tcPr>
          <w:p w14:paraId="55FAD199" w14:textId="0B1B6B06" w:rsidR="00CB2DD1" w:rsidRPr="0026211B" w:rsidRDefault="00CB2DD1" w:rsidP="001F2D90">
            <w:pPr>
              <w:pStyle w:val="Default"/>
              <w:jc w:val="both"/>
              <w:rPr>
                <w:rFonts w:ascii="Times New Roman" w:hAnsi="Times New Roman" w:cs="Times New Roman"/>
                <w:bCs/>
                <w:sz w:val="16"/>
                <w:szCs w:val="16"/>
              </w:rPr>
            </w:pPr>
            <w:r w:rsidRPr="0026211B">
              <w:rPr>
                <w:rFonts w:ascii="Times New Roman" w:hAnsi="Times New Roman" w:cs="Times New Roman"/>
                <w:bCs/>
                <w:sz w:val="16"/>
                <w:szCs w:val="16"/>
              </w:rPr>
              <w:t>- a flat rate/single price for ACT team</w:t>
            </w:r>
          </w:p>
        </w:tc>
        <w:tc>
          <w:tcPr>
            <w:tcW w:w="579" w:type="pct"/>
            <w:tcBorders>
              <w:top w:val="nil"/>
              <w:left w:val="single" w:sz="4" w:space="0" w:color="auto"/>
              <w:bottom w:val="single" w:sz="4" w:space="0" w:color="auto"/>
              <w:right w:val="single" w:sz="4" w:space="0" w:color="auto"/>
            </w:tcBorders>
            <w:vAlign w:val="center"/>
          </w:tcPr>
          <w:p w14:paraId="5A62C11C" w14:textId="77777777" w:rsidR="00CB2DD1" w:rsidRPr="0026211B" w:rsidRDefault="00CB2DD1"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7,000/year</w:t>
            </w:r>
          </w:p>
          <w:p w14:paraId="1247AB22" w14:textId="4EF1C03A" w:rsidR="00CB2DD1" w:rsidRPr="0026211B" w:rsidDel="003221BF" w:rsidRDefault="00CB2DD1" w:rsidP="001F2D90">
            <w:pPr>
              <w:pStyle w:val="Default"/>
              <w:jc w:val="center"/>
              <w:rPr>
                <w:rFonts w:ascii="Times New Roman" w:hAnsi="Times New Roman" w:cs="Times New Roman"/>
                <w:bCs/>
                <w:sz w:val="16"/>
                <w:szCs w:val="16"/>
              </w:rPr>
            </w:pPr>
            <w:r w:rsidRPr="0026211B">
              <w:rPr>
                <w:rFonts w:ascii="Times New Roman" w:hAnsi="Times New Roman" w:cs="Times New Roman"/>
                <w:bCs/>
                <w:sz w:val="16"/>
                <w:szCs w:val="16"/>
              </w:rPr>
              <w:t>(18/day)</w:t>
            </w:r>
          </w:p>
        </w:tc>
        <w:tc>
          <w:tcPr>
            <w:tcW w:w="1010" w:type="pct"/>
            <w:tcBorders>
              <w:top w:val="nil"/>
              <w:left w:val="single" w:sz="4" w:space="0" w:color="auto"/>
              <w:bottom w:val="single" w:sz="4" w:space="0" w:color="auto"/>
              <w:right w:val="single" w:sz="4" w:space="0" w:color="auto"/>
            </w:tcBorders>
            <w:vAlign w:val="center"/>
          </w:tcPr>
          <w:p w14:paraId="627CF4F1" w14:textId="77777777" w:rsidR="00CB2DD1" w:rsidRPr="0026211B" w:rsidRDefault="00CB2DD1" w:rsidP="001F2D90">
            <w:pPr>
              <w:jc w:val="center"/>
              <w:rPr>
                <w:rFonts w:ascii="Times New Roman" w:hAnsi="Times New Roman" w:cs="Times New Roman"/>
                <w:bCs/>
                <w:color w:val="000000"/>
                <w:sz w:val="16"/>
                <w:szCs w:val="16"/>
              </w:rPr>
            </w:pPr>
          </w:p>
        </w:tc>
        <w:tc>
          <w:tcPr>
            <w:tcW w:w="306" w:type="pct"/>
            <w:vMerge/>
            <w:tcBorders>
              <w:left w:val="single" w:sz="4" w:space="0" w:color="auto"/>
              <w:bottom w:val="single" w:sz="4" w:space="0" w:color="auto"/>
              <w:right w:val="single" w:sz="4" w:space="0" w:color="auto"/>
            </w:tcBorders>
          </w:tcPr>
          <w:p w14:paraId="6ECDA73A" w14:textId="77777777" w:rsidR="00CB2DD1" w:rsidRPr="0026211B" w:rsidRDefault="00CB2DD1" w:rsidP="001F2D90">
            <w:pPr>
              <w:jc w:val="center"/>
              <w:rPr>
                <w:rFonts w:ascii="Times New Roman" w:hAnsi="Times New Roman" w:cs="Times New Roman"/>
                <w:bCs/>
                <w:color w:val="000000"/>
                <w:sz w:val="16"/>
                <w:szCs w:val="16"/>
              </w:rPr>
            </w:pPr>
          </w:p>
        </w:tc>
        <w:tc>
          <w:tcPr>
            <w:tcW w:w="514" w:type="pct"/>
            <w:vMerge/>
            <w:tcBorders>
              <w:left w:val="single" w:sz="4" w:space="0" w:color="auto"/>
              <w:bottom w:val="single" w:sz="4" w:space="0" w:color="auto"/>
              <w:right w:val="single" w:sz="4" w:space="0" w:color="auto"/>
            </w:tcBorders>
          </w:tcPr>
          <w:p w14:paraId="62954891" w14:textId="77777777" w:rsidR="00CB2DD1" w:rsidRPr="001758AC" w:rsidRDefault="00CB2DD1" w:rsidP="001F2D90">
            <w:pPr>
              <w:jc w:val="center"/>
              <w:rPr>
                <w:rFonts w:ascii="Times New Roman" w:hAnsi="Times New Roman" w:cs="Times New Roman"/>
                <w:bCs/>
                <w:color w:val="000000"/>
                <w:sz w:val="16"/>
                <w:szCs w:val="16"/>
              </w:rPr>
            </w:pPr>
          </w:p>
        </w:tc>
        <w:tc>
          <w:tcPr>
            <w:tcW w:w="410" w:type="pct"/>
            <w:vMerge/>
            <w:tcBorders>
              <w:left w:val="single" w:sz="4" w:space="0" w:color="auto"/>
              <w:bottom w:val="single" w:sz="4" w:space="0" w:color="auto"/>
              <w:right w:val="single" w:sz="4" w:space="0" w:color="auto"/>
            </w:tcBorders>
          </w:tcPr>
          <w:p w14:paraId="140DBD1E" w14:textId="77777777" w:rsidR="00CB2DD1" w:rsidRPr="0026211B" w:rsidRDefault="00CB2DD1" w:rsidP="001F2D90">
            <w:pPr>
              <w:jc w:val="center"/>
              <w:rPr>
                <w:rFonts w:ascii="Times New Roman" w:hAnsi="Times New Roman" w:cs="Times New Roman"/>
                <w:bCs/>
                <w:color w:val="000000"/>
                <w:sz w:val="16"/>
                <w:szCs w:val="16"/>
              </w:rPr>
            </w:pPr>
          </w:p>
        </w:tc>
        <w:tc>
          <w:tcPr>
            <w:tcW w:w="508" w:type="pct"/>
            <w:vMerge/>
            <w:tcBorders>
              <w:left w:val="single" w:sz="4" w:space="0" w:color="auto"/>
              <w:bottom w:val="single" w:sz="4" w:space="0" w:color="auto"/>
              <w:right w:val="single" w:sz="4" w:space="0" w:color="auto"/>
            </w:tcBorders>
          </w:tcPr>
          <w:p w14:paraId="6E1CE496" w14:textId="77777777" w:rsidR="00CB2DD1" w:rsidRPr="0026211B" w:rsidRDefault="00CB2DD1" w:rsidP="001F2D90">
            <w:pPr>
              <w:jc w:val="center"/>
              <w:rPr>
                <w:rFonts w:ascii="Times New Roman" w:hAnsi="Times New Roman" w:cs="Times New Roman"/>
                <w:bCs/>
                <w:color w:val="000000"/>
                <w:sz w:val="16"/>
                <w:szCs w:val="16"/>
              </w:rPr>
            </w:pPr>
          </w:p>
        </w:tc>
      </w:tr>
    </w:tbl>
    <w:p w14:paraId="4B916C9F" w14:textId="77777777" w:rsidR="00DD3ABC" w:rsidRDefault="00DD3ABC" w:rsidP="00DD3ABC">
      <w:pPr>
        <w:spacing w:after="0" w:line="240" w:lineRule="auto"/>
        <w:jc w:val="both"/>
        <w:rPr>
          <w:rFonts w:ascii="Times New Roman" w:hAnsi="Times New Roman" w:cs="Times New Roman"/>
          <w:i/>
          <w:iCs/>
          <w:sz w:val="20"/>
          <w:szCs w:val="20"/>
        </w:rPr>
      </w:pPr>
    </w:p>
    <w:p w14:paraId="186F3F08" w14:textId="490AA121" w:rsidR="00423032" w:rsidRPr="00DD3ABC" w:rsidRDefault="00423032" w:rsidP="00DD3ABC">
      <w:pPr>
        <w:spacing w:after="0" w:line="240" w:lineRule="auto"/>
        <w:jc w:val="both"/>
        <w:rPr>
          <w:rFonts w:ascii="Times New Roman" w:hAnsi="Times New Roman" w:cs="Times New Roman"/>
          <w:sz w:val="20"/>
          <w:szCs w:val="20"/>
        </w:rPr>
      </w:pPr>
      <w:r w:rsidRPr="00DD3ABC">
        <w:rPr>
          <w:rFonts w:ascii="Times New Roman" w:hAnsi="Times New Roman" w:cs="Times New Roman"/>
          <w:i/>
          <w:iCs/>
          <w:sz w:val="20"/>
          <w:szCs w:val="20"/>
        </w:rPr>
        <w:t xml:space="preserve">*: When </w:t>
      </w:r>
      <w:r w:rsidR="00DC29AA" w:rsidRPr="00DD3ABC">
        <w:rPr>
          <w:rFonts w:ascii="Times New Roman" w:hAnsi="Times New Roman" w:cs="Times New Roman"/>
          <w:i/>
          <w:iCs/>
          <w:sz w:val="20"/>
          <w:szCs w:val="20"/>
        </w:rPr>
        <w:t>necessary</w:t>
      </w:r>
      <w:r w:rsidRPr="00DD3ABC">
        <w:rPr>
          <w:rFonts w:ascii="Times New Roman" w:hAnsi="Times New Roman" w:cs="Times New Roman"/>
          <w:i/>
          <w:iCs/>
          <w:sz w:val="20"/>
          <w:szCs w:val="20"/>
        </w:rPr>
        <w:t xml:space="preserve">, unit costs were </w:t>
      </w:r>
      <w:r w:rsidR="00DC29AA" w:rsidRPr="00DD3ABC">
        <w:rPr>
          <w:rFonts w:ascii="Times New Roman" w:hAnsi="Times New Roman" w:cs="Times New Roman"/>
          <w:i/>
          <w:iCs/>
          <w:sz w:val="20"/>
          <w:szCs w:val="20"/>
        </w:rPr>
        <w:t xml:space="preserve">adjusted </w:t>
      </w:r>
      <w:r w:rsidRPr="00DD3ABC">
        <w:rPr>
          <w:rFonts w:ascii="Times New Roman" w:hAnsi="Times New Roman" w:cs="Times New Roman"/>
          <w:i/>
          <w:iCs/>
          <w:sz w:val="20"/>
          <w:szCs w:val="20"/>
        </w:rPr>
        <w:t xml:space="preserve">to 2017 </w:t>
      </w:r>
      <w:r w:rsidR="00DC29AA" w:rsidRPr="00DD3ABC">
        <w:rPr>
          <w:rFonts w:ascii="Times New Roman" w:hAnsi="Times New Roman" w:cs="Times New Roman"/>
          <w:i/>
          <w:iCs/>
          <w:sz w:val="20"/>
          <w:szCs w:val="20"/>
        </w:rPr>
        <w:t>values</w:t>
      </w:r>
      <w:r w:rsidRPr="00DD3ABC">
        <w:rPr>
          <w:rFonts w:ascii="Times New Roman" w:hAnsi="Times New Roman" w:cs="Times New Roman"/>
          <w:i/>
          <w:iCs/>
          <w:sz w:val="20"/>
          <w:szCs w:val="20"/>
        </w:rPr>
        <w:t>.</w:t>
      </w:r>
    </w:p>
    <w:p w14:paraId="506F8E8D" w14:textId="77777777" w:rsidR="00423032" w:rsidRPr="0086435E" w:rsidRDefault="00423032" w:rsidP="001F2D90">
      <w:pPr>
        <w:pStyle w:val="NormalWeb"/>
        <w:spacing w:before="0" w:beforeAutospacing="0" w:after="0" w:afterAutospacing="0"/>
        <w:jc w:val="both"/>
        <w:rPr>
          <w:i/>
          <w:iCs/>
          <w:sz w:val="20"/>
          <w:szCs w:val="20"/>
          <w:lang w:val="en-US"/>
        </w:rPr>
      </w:pPr>
    </w:p>
    <w:p w14:paraId="3618764C" w14:textId="77777777" w:rsidR="00DD3ABC" w:rsidRPr="0086435E" w:rsidRDefault="00DD3ABC" w:rsidP="001F2D90">
      <w:pPr>
        <w:pStyle w:val="NormalWeb"/>
        <w:spacing w:before="0" w:beforeAutospacing="0" w:after="0" w:afterAutospacing="0"/>
        <w:jc w:val="both"/>
        <w:rPr>
          <w:i/>
          <w:iCs/>
          <w:sz w:val="20"/>
          <w:szCs w:val="20"/>
          <w:lang w:val="en-US"/>
        </w:rPr>
      </w:pPr>
    </w:p>
    <w:p w14:paraId="713DC446" w14:textId="20C102B6" w:rsidR="001C3987" w:rsidRDefault="00DD3ABC" w:rsidP="00563316">
      <w:pPr>
        <w:pStyle w:val="NormalWeb"/>
        <w:spacing w:before="0" w:beforeAutospacing="0" w:after="0" w:afterAutospacing="0"/>
        <w:jc w:val="both"/>
        <w:rPr>
          <w:iCs/>
          <w:sz w:val="20"/>
          <w:szCs w:val="20"/>
          <w:lang w:val="en-US"/>
        </w:rPr>
      </w:pPr>
      <w:r w:rsidRPr="0086435E">
        <w:rPr>
          <w:iCs/>
          <w:sz w:val="20"/>
          <w:szCs w:val="20"/>
          <w:lang w:val="en-US"/>
        </w:rPr>
        <w:t xml:space="preserve">HF : Housing First ; TAU : Treatment as usual ; ARS: Regional Health Agency; ATIH: Technical Agency for Hospitalization Information; BAQIMEHP: Office of Quality Assurance and Medical-Economic Information of Private Hospitalization; CHU: University Hospital Centre; DIHAL: </w:t>
      </w:r>
      <w:proofErr w:type="spellStart"/>
      <w:r w:rsidRPr="0086435E">
        <w:rPr>
          <w:iCs/>
          <w:sz w:val="20"/>
          <w:szCs w:val="20"/>
          <w:lang w:val="en-US"/>
        </w:rPr>
        <w:t>Interministerial</w:t>
      </w:r>
      <w:proofErr w:type="spellEnd"/>
      <w:r w:rsidRPr="0086435E">
        <w:rPr>
          <w:iCs/>
          <w:sz w:val="20"/>
          <w:szCs w:val="20"/>
          <w:lang w:val="en-US"/>
        </w:rPr>
        <w:t xml:space="preserve"> delegation for accommodation and access to housing; ED: Emergency Department; ENC: National Cost Study; GME; Medical-Economic Group; IML: Rental intermediation; LOLF: Organic law on the finance; MCO: Obstetrical Surgical Medicine; NGAP: General nomenclature of professional acts; OFDT: French Observatory for Drugs and Drug Addiction; PMSI; Medical Information Systems Medicalization Program; SD: Standard deviation; SSR: Nursing and long-term care facilities.</w:t>
      </w:r>
    </w:p>
    <w:p w14:paraId="7F4E2270" w14:textId="77777777" w:rsidR="0008296D" w:rsidRDefault="0008296D" w:rsidP="00563316">
      <w:pPr>
        <w:pStyle w:val="NormalWeb"/>
        <w:spacing w:before="0" w:beforeAutospacing="0" w:after="0" w:afterAutospacing="0"/>
        <w:jc w:val="both"/>
        <w:rPr>
          <w:iCs/>
          <w:sz w:val="20"/>
          <w:szCs w:val="20"/>
          <w:lang w:val="en-US"/>
        </w:rPr>
      </w:pPr>
    </w:p>
    <w:p w14:paraId="22418FE9" w14:textId="5C5DAB91" w:rsidR="0008296D" w:rsidRDefault="0008296D">
      <w:pPr>
        <w:rPr>
          <w:rFonts w:ascii="Times New Roman" w:eastAsia="Times New Roman" w:hAnsi="Times New Roman" w:cs="Times New Roman"/>
          <w:iCs/>
          <w:sz w:val="20"/>
          <w:szCs w:val="20"/>
          <w:lang w:val="en-US"/>
        </w:rPr>
      </w:pPr>
      <w:r>
        <w:rPr>
          <w:iCs/>
          <w:sz w:val="20"/>
          <w:szCs w:val="20"/>
          <w:lang w:val="en-US"/>
        </w:rPr>
        <w:br w:type="page"/>
      </w:r>
    </w:p>
    <w:p w14:paraId="4306D3DA" w14:textId="77777777" w:rsidR="00146149" w:rsidRPr="00B877CA" w:rsidRDefault="00146149" w:rsidP="00146149">
      <w:pPr>
        <w:jc w:val="both"/>
        <w:rPr>
          <w:rFonts w:ascii="Times New Roman" w:hAnsi="Times New Roman" w:cs="Times New Roman"/>
          <w:b/>
          <w:sz w:val="20"/>
          <w:szCs w:val="20"/>
        </w:rPr>
      </w:pPr>
      <w:r w:rsidRPr="0026211B">
        <w:rPr>
          <w:rFonts w:ascii="Times New Roman" w:hAnsi="Times New Roman" w:cs="Times New Roman"/>
          <w:b/>
          <w:sz w:val="24"/>
          <w:szCs w:val="24"/>
        </w:rPr>
        <w:lastRenderedPageBreak/>
        <w:t xml:space="preserve">Table </w:t>
      </w:r>
      <w:r>
        <w:rPr>
          <w:rFonts w:ascii="Times New Roman" w:hAnsi="Times New Roman" w:cs="Times New Roman"/>
          <w:b/>
          <w:sz w:val="24"/>
          <w:szCs w:val="24"/>
        </w:rPr>
        <w:t>S2</w:t>
      </w:r>
      <w:r w:rsidRPr="0026211B">
        <w:rPr>
          <w:rFonts w:ascii="Times New Roman" w:hAnsi="Times New Roman" w:cs="Times New Roman"/>
          <w:b/>
          <w:sz w:val="24"/>
          <w:szCs w:val="24"/>
        </w:rPr>
        <w:t>: ETHOS – European Typology of Homelessness and Housing Exclusion</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256"/>
        <w:gridCol w:w="426"/>
        <w:gridCol w:w="1559"/>
        <w:gridCol w:w="567"/>
        <w:gridCol w:w="1984"/>
        <w:gridCol w:w="3261"/>
      </w:tblGrid>
      <w:tr w:rsidR="00146149" w:rsidRPr="0026211B" w14:paraId="22007ECC" w14:textId="77777777" w:rsidTr="005323EB">
        <w:tc>
          <w:tcPr>
            <w:tcW w:w="1256" w:type="dxa"/>
            <w:tcBorders>
              <w:bottom w:val="single" w:sz="4" w:space="0" w:color="auto"/>
            </w:tcBorders>
          </w:tcPr>
          <w:p w14:paraId="77FA1986"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1985" w:type="dxa"/>
            <w:gridSpan w:val="2"/>
            <w:tcBorders>
              <w:bottom w:val="single" w:sz="4" w:space="0" w:color="auto"/>
              <w:right w:val="single" w:sz="4" w:space="0" w:color="auto"/>
            </w:tcBorders>
          </w:tcPr>
          <w:p w14:paraId="50B226E2"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b/>
                <w:bCs/>
                <w:sz w:val="16"/>
                <w:szCs w:val="16"/>
              </w:rPr>
              <w:t>Operational Category</w:t>
            </w:r>
          </w:p>
        </w:tc>
        <w:tc>
          <w:tcPr>
            <w:tcW w:w="2551" w:type="dxa"/>
            <w:gridSpan w:val="2"/>
            <w:tcBorders>
              <w:top w:val="single" w:sz="4" w:space="0" w:color="auto"/>
              <w:left w:val="single" w:sz="4" w:space="0" w:color="auto"/>
              <w:bottom w:val="single" w:sz="4" w:space="0" w:color="auto"/>
              <w:right w:val="single" w:sz="4" w:space="0" w:color="auto"/>
            </w:tcBorders>
          </w:tcPr>
          <w:p w14:paraId="5D8A9A05"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b/>
                <w:bCs/>
                <w:sz w:val="16"/>
                <w:szCs w:val="16"/>
              </w:rPr>
              <w:t>Living Situation</w:t>
            </w:r>
          </w:p>
        </w:tc>
        <w:tc>
          <w:tcPr>
            <w:tcW w:w="3261" w:type="dxa"/>
            <w:tcBorders>
              <w:left w:val="single" w:sz="4" w:space="0" w:color="auto"/>
              <w:bottom w:val="single" w:sz="4" w:space="0" w:color="auto"/>
            </w:tcBorders>
            <w:vAlign w:val="center"/>
          </w:tcPr>
          <w:p w14:paraId="29439D91"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b/>
                <w:bCs/>
                <w:sz w:val="16"/>
                <w:szCs w:val="16"/>
              </w:rPr>
              <w:t>Generic Definition</w:t>
            </w:r>
          </w:p>
        </w:tc>
      </w:tr>
      <w:tr w:rsidR="00146149" w:rsidRPr="0026211B" w14:paraId="0A16833F" w14:textId="77777777" w:rsidTr="005323EB">
        <w:trPr>
          <w:trHeight w:val="574"/>
        </w:trPr>
        <w:tc>
          <w:tcPr>
            <w:tcW w:w="1256" w:type="dxa"/>
            <w:vMerge w:val="restart"/>
            <w:tcBorders>
              <w:top w:val="single" w:sz="4" w:space="0" w:color="auto"/>
              <w:bottom w:val="nil"/>
              <w:right w:val="single" w:sz="4" w:space="0" w:color="auto"/>
            </w:tcBorders>
          </w:tcPr>
          <w:p w14:paraId="080D17A7"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ROOFLESS</w:t>
            </w:r>
          </w:p>
        </w:tc>
        <w:tc>
          <w:tcPr>
            <w:tcW w:w="426" w:type="dxa"/>
            <w:tcBorders>
              <w:top w:val="single" w:sz="4" w:space="0" w:color="auto"/>
              <w:left w:val="single" w:sz="4" w:space="0" w:color="auto"/>
              <w:bottom w:val="single" w:sz="4" w:space="0" w:color="auto"/>
            </w:tcBorders>
          </w:tcPr>
          <w:p w14:paraId="79511657"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w:t>
            </w:r>
          </w:p>
        </w:tc>
        <w:tc>
          <w:tcPr>
            <w:tcW w:w="1559" w:type="dxa"/>
            <w:tcBorders>
              <w:top w:val="single" w:sz="4" w:space="0" w:color="auto"/>
              <w:bottom w:val="single" w:sz="4" w:space="0" w:color="auto"/>
              <w:right w:val="single" w:sz="4" w:space="0" w:color="auto"/>
            </w:tcBorders>
          </w:tcPr>
          <w:p w14:paraId="36D2FC0C"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People Living Rough</w:t>
            </w:r>
          </w:p>
        </w:tc>
        <w:tc>
          <w:tcPr>
            <w:tcW w:w="567" w:type="dxa"/>
            <w:tcBorders>
              <w:top w:val="single" w:sz="4" w:space="0" w:color="auto"/>
              <w:left w:val="single" w:sz="4" w:space="0" w:color="auto"/>
              <w:bottom w:val="single" w:sz="4" w:space="0" w:color="auto"/>
              <w:right w:val="single" w:sz="4" w:space="0" w:color="auto"/>
            </w:tcBorders>
          </w:tcPr>
          <w:p w14:paraId="571C1653"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1.1</w:t>
            </w:r>
          </w:p>
        </w:tc>
        <w:tc>
          <w:tcPr>
            <w:tcW w:w="1984" w:type="dxa"/>
            <w:tcBorders>
              <w:top w:val="single" w:sz="4" w:space="0" w:color="auto"/>
              <w:left w:val="single" w:sz="4" w:space="0" w:color="auto"/>
              <w:bottom w:val="single" w:sz="4" w:space="0" w:color="auto"/>
              <w:right w:val="single" w:sz="4" w:space="0" w:color="auto"/>
            </w:tcBorders>
          </w:tcPr>
          <w:p w14:paraId="6B91504E"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Public space or external space</w:t>
            </w:r>
          </w:p>
        </w:tc>
        <w:tc>
          <w:tcPr>
            <w:tcW w:w="3261" w:type="dxa"/>
            <w:tcBorders>
              <w:top w:val="single" w:sz="4" w:space="0" w:color="auto"/>
              <w:left w:val="single" w:sz="4" w:space="0" w:color="auto"/>
              <w:bottom w:val="single" w:sz="4" w:space="0" w:color="auto"/>
            </w:tcBorders>
            <w:vAlign w:val="center"/>
          </w:tcPr>
          <w:p w14:paraId="40C2BE97" w14:textId="77777777" w:rsidR="00146149" w:rsidRPr="0026211B" w:rsidRDefault="00146149" w:rsidP="005323EB">
            <w:pPr>
              <w:autoSpaceDE w:val="0"/>
              <w:autoSpaceDN w:val="0"/>
              <w:adjustRightInd w:val="0"/>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Living in the streets or public spaces, without a shelter that can be defined as living quarters</w:t>
            </w:r>
          </w:p>
        </w:tc>
      </w:tr>
      <w:tr w:rsidR="00146149" w:rsidRPr="0026211B" w14:paraId="31087DB3" w14:textId="77777777" w:rsidTr="005323EB">
        <w:trPr>
          <w:trHeight w:val="717"/>
        </w:trPr>
        <w:tc>
          <w:tcPr>
            <w:tcW w:w="1256" w:type="dxa"/>
            <w:vMerge/>
            <w:tcBorders>
              <w:top w:val="nil"/>
              <w:bottom w:val="single" w:sz="4" w:space="0" w:color="auto"/>
              <w:right w:val="single" w:sz="4" w:space="0" w:color="auto"/>
            </w:tcBorders>
          </w:tcPr>
          <w:p w14:paraId="1CB5B9F1"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tcBorders>
              <w:top w:val="single" w:sz="4" w:space="0" w:color="auto"/>
              <w:left w:val="single" w:sz="4" w:space="0" w:color="auto"/>
              <w:bottom w:val="single" w:sz="4" w:space="0" w:color="auto"/>
            </w:tcBorders>
          </w:tcPr>
          <w:p w14:paraId="02AB12EB"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2</w:t>
            </w:r>
          </w:p>
        </w:tc>
        <w:tc>
          <w:tcPr>
            <w:tcW w:w="1559" w:type="dxa"/>
            <w:tcBorders>
              <w:top w:val="single" w:sz="4" w:space="0" w:color="auto"/>
              <w:bottom w:val="single" w:sz="4" w:space="0" w:color="auto"/>
              <w:right w:val="single" w:sz="4" w:space="0" w:color="auto"/>
            </w:tcBorders>
          </w:tcPr>
          <w:p w14:paraId="780175F8" w14:textId="77777777" w:rsidR="00146149" w:rsidRPr="0026211B" w:rsidRDefault="00146149" w:rsidP="005323EB">
            <w:pPr>
              <w:autoSpaceDE w:val="0"/>
              <w:autoSpaceDN w:val="0"/>
              <w:adjustRightInd w:val="0"/>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People in emergency accommodation</w:t>
            </w:r>
          </w:p>
        </w:tc>
        <w:tc>
          <w:tcPr>
            <w:tcW w:w="567" w:type="dxa"/>
            <w:tcBorders>
              <w:top w:val="single" w:sz="4" w:space="0" w:color="auto"/>
              <w:left w:val="single" w:sz="4" w:space="0" w:color="auto"/>
              <w:bottom w:val="single" w:sz="4" w:space="0" w:color="auto"/>
              <w:right w:val="single" w:sz="4" w:space="0" w:color="auto"/>
            </w:tcBorders>
          </w:tcPr>
          <w:p w14:paraId="6B179890"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2.1</w:t>
            </w:r>
          </w:p>
        </w:tc>
        <w:tc>
          <w:tcPr>
            <w:tcW w:w="1984" w:type="dxa"/>
            <w:tcBorders>
              <w:top w:val="single" w:sz="4" w:space="0" w:color="auto"/>
              <w:left w:val="single" w:sz="4" w:space="0" w:color="auto"/>
              <w:bottom w:val="single" w:sz="4" w:space="0" w:color="auto"/>
              <w:right w:val="single" w:sz="4" w:space="0" w:color="auto"/>
            </w:tcBorders>
          </w:tcPr>
          <w:p w14:paraId="0344CB9F"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Night shelter</w:t>
            </w:r>
          </w:p>
        </w:tc>
        <w:tc>
          <w:tcPr>
            <w:tcW w:w="3261" w:type="dxa"/>
            <w:tcBorders>
              <w:top w:val="single" w:sz="4" w:space="0" w:color="auto"/>
              <w:left w:val="single" w:sz="4" w:space="0" w:color="auto"/>
              <w:bottom w:val="single" w:sz="4" w:space="0" w:color="auto"/>
            </w:tcBorders>
            <w:vAlign w:val="center"/>
          </w:tcPr>
          <w:p w14:paraId="01443742" w14:textId="77777777" w:rsidR="00146149" w:rsidRPr="0026211B" w:rsidRDefault="00146149" w:rsidP="005323EB">
            <w:pPr>
              <w:autoSpaceDE w:val="0"/>
              <w:autoSpaceDN w:val="0"/>
              <w:adjustRightInd w:val="0"/>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People with no usual place of residence who make use of overnight shelter, low threshold shelter</w:t>
            </w:r>
          </w:p>
        </w:tc>
      </w:tr>
      <w:tr w:rsidR="00146149" w:rsidRPr="0026211B" w14:paraId="67D2E20C" w14:textId="77777777" w:rsidTr="005323EB">
        <w:trPr>
          <w:trHeight w:val="515"/>
        </w:trPr>
        <w:tc>
          <w:tcPr>
            <w:tcW w:w="1256" w:type="dxa"/>
            <w:vMerge w:val="restart"/>
            <w:tcBorders>
              <w:top w:val="single" w:sz="4" w:space="0" w:color="auto"/>
              <w:bottom w:val="nil"/>
              <w:right w:val="single" w:sz="4" w:space="0" w:color="auto"/>
            </w:tcBorders>
          </w:tcPr>
          <w:p w14:paraId="2DCB18A2"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HOUSELESS</w:t>
            </w:r>
          </w:p>
        </w:tc>
        <w:tc>
          <w:tcPr>
            <w:tcW w:w="426" w:type="dxa"/>
            <w:vMerge w:val="restart"/>
            <w:tcBorders>
              <w:top w:val="single" w:sz="4" w:space="0" w:color="auto"/>
              <w:left w:val="single" w:sz="4" w:space="0" w:color="auto"/>
              <w:bottom w:val="nil"/>
            </w:tcBorders>
          </w:tcPr>
          <w:p w14:paraId="637CD907"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3</w:t>
            </w:r>
          </w:p>
        </w:tc>
        <w:tc>
          <w:tcPr>
            <w:tcW w:w="1559" w:type="dxa"/>
            <w:vMerge w:val="restart"/>
            <w:tcBorders>
              <w:top w:val="single" w:sz="4" w:space="0" w:color="auto"/>
              <w:bottom w:val="nil"/>
              <w:right w:val="single" w:sz="4" w:space="0" w:color="auto"/>
            </w:tcBorders>
          </w:tcPr>
          <w:p w14:paraId="479EBF64" w14:textId="77777777" w:rsidR="00146149" w:rsidRPr="0026211B" w:rsidRDefault="00146149" w:rsidP="005323EB">
            <w:pPr>
              <w:autoSpaceDE w:val="0"/>
              <w:autoSpaceDN w:val="0"/>
              <w:adjustRightInd w:val="0"/>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People in accommodation for the homeless</w:t>
            </w:r>
          </w:p>
        </w:tc>
        <w:tc>
          <w:tcPr>
            <w:tcW w:w="567" w:type="dxa"/>
            <w:tcBorders>
              <w:top w:val="single" w:sz="4" w:space="0" w:color="auto"/>
              <w:left w:val="single" w:sz="4" w:space="0" w:color="auto"/>
              <w:bottom w:val="nil"/>
              <w:right w:val="single" w:sz="4" w:space="0" w:color="auto"/>
            </w:tcBorders>
          </w:tcPr>
          <w:p w14:paraId="30213965"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3.1</w:t>
            </w:r>
          </w:p>
        </w:tc>
        <w:tc>
          <w:tcPr>
            <w:tcW w:w="1984" w:type="dxa"/>
            <w:tcBorders>
              <w:top w:val="single" w:sz="4" w:space="0" w:color="auto"/>
              <w:left w:val="single" w:sz="4" w:space="0" w:color="auto"/>
              <w:bottom w:val="nil"/>
              <w:right w:val="single" w:sz="4" w:space="0" w:color="auto"/>
            </w:tcBorders>
          </w:tcPr>
          <w:p w14:paraId="05A397E9"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Homeless hostel</w:t>
            </w:r>
          </w:p>
        </w:tc>
        <w:tc>
          <w:tcPr>
            <w:tcW w:w="3261" w:type="dxa"/>
            <w:vMerge w:val="restart"/>
            <w:tcBorders>
              <w:top w:val="single" w:sz="4" w:space="0" w:color="auto"/>
              <w:left w:val="single" w:sz="4" w:space="0" w:color="auto"/>
            </w:tcBorders>
            <w:vAlign w:val="center"/>
          </w:tcPr>
          <w:p w14:paraId="70076C4E"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Where the period of stay is intended to be short term</w:t>
            </w:r>
          </w:p>
        </w:tc>
      </w:tr>
      <w:tr w:rsidR="00146149" w:rsidRPr="0026211B" w14:paraId="460AA9D9" w14:textId="77777777" w:rsidTr="005323EB">
        <w:trPr>
          <w:trHeight w:val="577"/>
        </w:trPr>
        <w:tc>
          <w:tcPr>
            <w:tcW w:w="1256" w:type="dxa"/>
            <w:vMerge/>
            <w:tcBorders>
              <w:top w:val="nil"/>
              <w:right w:val="single" w:sz="4" w:space="0" w:color="auto"/>
            </w:tcBorders>
          </w:tcPr>
          <w:p w14:paraId="2036CDFD"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vMerge/>
            <w:tcBorders>
              <w:top w:val="nil"/>
              <w:left w:val="single" w:sz="4" w:space="0" w:color="auto"/>
              <w:bottom w:val="nil"/>
            </w:tcBorders>
          </w:tcPr>
          <w:p w14:paraId="71891E67"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1559" w:type="dxa"/>
            <w:vMerge/>
            <w:tcBorders>
              <w:top w:val="nil"/>
              <w:bottom w:val="nil"/>
              <w:right w:val="single" w:sz="4" w:space="0" w:color="auto"/>
            </w:tcBorders>
          </w:tcPr>
          <w:p w14:paraId="346037CD"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567" w:type="dxa"/>
            <w:tcBorders>
              <w:top w:val="nil"/>
              <w:left w:val="single" w:sz="4" w:space="0" w:color="auto"/>
              <w:bottom w:val="nil"/>
              <w:right w:val="single" w:sz="4" w:space="0" w:color="auto"/>
            </w:tcBorders>
          </w:tcPr>
          <w:p w14:paraId="6A4979FA"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3.2</w:t>
            </w:r>
          </w:p>
        </w:tc>
        <w:tc>
          <w:tcPr>
            <w:tcW w:w="1984" w:type="dxa"/>
            <w:tcBorders>
              <w:top w:val="nil"/>
              <w:left w:val="single" w:sz="4" w:space="0" w:color="auto"/>
              <w:bottom w:val="nil"/>
              <w:right w:val="single" w:sz="4" w:space="0" w:color="auto"/>
            </w:tcBorders>
          </w:tcPr>
          <w:p w14:paraId="1FD9691A" w14:textId="77777777" w:rsidR="00146149" w:rsidRPr="0026211B" w:rsidRDefault="00146149" w:rsidP="005323EB">
            <w:pPr>
              <w:jc w:val="both"/>
              <w:rPr>
                <w:rFonts w:ascii="Times New Roman" w:hAnsi="Times New Roman" w:cs="Times New Roman"/>
                <w:sz w:val="16"/>
                <w:szCs w:val="16"/>
              </w:rPr>
            </w:pPr>
            <w:r w:rsidRPr="0026211B">
              <w:rPr>
                <w:rFonts w:ascii="Times New Roman" w:hAnsi="Times New Roman" w:cs="Times New Roman"/>
                <w:sz w:val="16"/>
                <w:szCs w:val="16"/>
              </w:rPr>
              <w:t>Temporary Accommodation</w:t>
            </w:r>
          </w:p>
        </w:tc>
        <w:tc>
          <w:tcPr>
            <w:tcW w:w="3261" w:type="dxa"/>
            <w:vMerge/>
            <w:tcBorders>
              <w:left w:val="single" w:sz="4" w:space="0" w:color="auto"/>
            </w:tcBorders>
            <w:vAlign w:val="center"/>
          </w:tcPr>
          <w:p w14:paraId="72A1D8E4" w14:textId="77777777" w:rsidR="00146149" w:rsidRPr="0026211B" w:rsidRDefault="00146149" w:rsidP="005323EB">
            <w:pPr>
              <w:jc w:val="both"/>
              <w:rPr>
                <w:rFonts w:ascii="Times New Roman" w:hAnsi="Times New Roman" w:cs="Times New Roman"/>
                <w:sz w:val="16"/>
                <w:szCs w:val="16"/>
              </w:rPr>
            </w:pPr>
          </w:p>
        </w:tc>
      </w:tr>
      <w:tr w:rsidR="00146149" w:rsidRPr="0026211B" w14:paraId="51DAFD5F" w14:textId="77777777" w:rsidTr="005323EB">
        <w:trPr>
          <w:trHeight w:val="146"/>
        </w:trPr>
        <w:tc>
          <w:tcPr>
            <w:tcW w:w="1256" w:type="dxa"/>
            <w:vMerge/>
            <w:tcBorders>
              <w:right w:val="single" w:sz="4" w:space="0" w:color="auto"/>
            </w:tcBorders>
          </w:tcPr>
          <w:p w14:paraId="2222CFF6"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vMerge/>
            <w:tcBorders>
              <w:top w:val="nil"/>
              <w:left w:val="single" w:sz="4" w:space="0" w:color="auto"/>
              <w:bottom w:val="single" w:sz="4" w:space="0" w:color="auto"/>
            </w:tcBorders>
          </w:tcPr>
          <w:p w14:paraId="2C90D9F3"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1559" w:type="dxa"/>
            <w:vMerge/>
            <w:tcBorders>
              <w:top w:val="nil"/>
              <w:bottom w:val="single" w:sz="4" w:space="0" w:color="auto"/>
              <w:right w:val="single" w:sz="4" w:space="0" w:color="auto"/>
            </w:tcBorders>
          </w:tcPr>
          <w:p w14:paraId="4C0600FD"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567" w:type="dxa"/>
            <w:tcBorders>
              <w:top w:val="nil"/>
              <w:left w:val="single" w:sz="4" w:space="0" w:color="auto"/>
              <w:bottom w:val="single" w:sz="4" w:space="0" w:color="auto"/>
              <w:right w:val="single" w:sz="4" w:space="0" w:color="auto"/>
            </w:tcBorders>
          </w:tcPr>
          <w:p w14:paraId="1D60CF37"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3.3</w:t>
            </w:r>
          </w:p>
        </w:tc>
        <w:tc>
          <w:tcPr>
            <w:tcW w:w="1984" w:type="dxa"/>
            <w:tcBorders>
              <w:top w:val="nil"/>
              <w:left w:val="single" w:sz="4" w:space="0" w:color="auto"/>
              <w:bottom w:val="single" w:sz="4" w:space="0" w:color="auto"/>
              <w:right w:val="single" w:sz="4" w:space="0" w:color="auto"/>
            </w:tcBorders>
          </w:tcPr>
          <w:p w14:paraId="25FA3AA3" w14:textId="77777777" w:rsidR="00146149" w:rsidRPr="0026211B" w:rsidRDefault="00146149" w:rsidP="005323EB">
            <w:pPr>
              <w:jc w:val="both"/>
              <w:rPr>
                <w:rFonts w:ascii="Times New Roman" w:hAnsi="Times New Roman" w:cs="Times New Roman"/>
                <w:sz w:val="16"/>
                <w:szCs w:val="16"/>
              </w:rPr>
            </w:pPr>
            <w:r w:rsidRPr="0026211B">
              <w:rPr>
                <w:rFonts w:ascii="Times New Roman" w:hAnsi="Times New Roman" w:cs="Times New Roman"/>
                <w:sz w:val="16"/>
                <w:szCs w:val="16"/>
              </w:rPr>
              <w:t>Transitional supported accommodation</w:t>
            </w:r>
          </w:p>
        </w:tc>
        <w:tc>
          <w:tcPr>
            <w:tcW w:w="3261" w:type="dxa"/>
            <w:vMerge/>
            <w:tcBorders>
              <w:left w:val="single" w:sz="4" w:space="0" w:color="auto"/>
              <w:bottom w:val="single" w:sz="4" w:space="0" w:color="auto"/>
            </w:tcBorders>
            <w:vAlign w:val="center"/>
          </w:tcPr>
          <w:p w14:paraId="0BA847E6" w14:textId="77777777" w:rsidR="00146149" w:rsidRPr="0026211B" w:rsidRDefault="00146149" w:rsidP="005323EB">
            <w:pPr>
              <w:jc w:val="both"/>
              <w:rPr>
                <w:rFonts w:ascii="Times New Roman" w:hAnsi="Times New Roman" w:cs="Times New Roman"/>
                <w:sz w:val="16"/>
                <w:szCs w:val="16"/>
              </w:rPr>
            </w:pPr>
          </w:p>
        </w:tc>
      </w:tr>
      <w:tr w:rsidR="00146149" w:rsidRPr="0026211B" w14:paraId="1919706B" w14:textId="77777777" w:rsidTr="005323EB">
        <w:tc>
          <w:tcPr>
            <w:tcW w:w="1256" w:type="dxa"/>
            <w:vMerge/>
            <w:tcBorders>
              <w:right w:val="single" w:sz="4" w:space="0" w:color="auto"/>
            </w:tcBorders>
          </w:tcPr>
          <w:p w14:paraId="593715E7"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tcBorders>
              <w:top w:val="single" w:sz="4" w:space="0" w:color="auto"/>
              <w:left w:val="single" w:sz="4" w:space="0" w:color="auto"/>
              <w:bottom w:val="single" w:sz="4" w:space="0" w:color="auto"/>
            </w:tcBorders>
          </w:tcPr>
          <w:p w14:paraId="31502A71"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4</w:t>
            </w:r>
          </w:p>
        </w:tc>
        <w:tc>
          <w:tcPr>
            <w:tcW w:w="1559" w:type="dxa"/>
            <w:tcBorders>
              <w:top w:val="single" w:sz="4" w:space="0" w:color="auto"/>
              <w:bottom w:val="single" w:sz="4" w:space="0" w:color="auto"/>
              <w:right w:val="single" w:sz="4" w:space="0" w:color="auto"/>
            </w:tcBorders>
          </w:tcPr>
          <w:p w14:paraId="6B78FDA0"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People in Women’s Shelter</w:t>
            </w:r>
          </w:p>
        </w:tc>
        <w:tc>
          <w:tcPr>
            <w:tcW w:w="567" w:type="dxa"/>
            <w:tcBorders>
              <w:top w:val="single" w:sz="4" w:space="0" w:color="auto"/>
              <w:left w:val="single" w:sz="4" w:space="0" w:color="auto"/>
              <w:bottom w:val="single" w:sz="4" w:space="0" w:color="auto"/>
              <w:right w:val="single" w:sz="4" w:space="0" w:color="auto"/>
            </w:tcBorders>
          </w:tcPr>
          <w:p w14:paraId="1BA6D565"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4.1</w:t>
            </w:r>
          </w:p>
        </w:tc>
        <w:tc>
          <w:tcPr>
            <w:tcW w:w="1984" w:type="dxa"/>
            <w:tcBorders>
              <w:top w:val="single" w:sz="4" w:space="0" w:color="auto"/>
              <w:left w:val="single" w:sz="4" w:space="0" w:color="auto"/>
              <w:bottom w:val="single" w:sz="4" w:space="0" w:color="auto"/>
              <w:right w:val="single" w:sz="4" w:space="0" w:color="auto"/>
            </w:tcBorders>
          </w:tcPr>
          <w:p w14:paraId="6A553751"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Women’s shelter accommodation</w:t>
            </w:r>
          </w:p>
        </w:tc>
        <w:tc>
          <w:tcPr>
            <w:tcW w:w="3261" w:type="dxa"/>
            <w:tcBorders>
              <w:top w:val="single" w:sz="4" w:space="0" w:color="auto"/>
              <w:left w:val="single" w:sz="4" w:space="0" w:color="auto"/>
              <w:bottom w:val="single" w:sz="4" w:space="0" w:color="auto"/>
            </w:tcBorders>
            <w:vAlign w:val="center"/>
          </w:tcPr>
          <w:p w14:paraId="6237FE08" w14:textId="77777777" w:rsidR="00146149" w:rsidRPr="0026211B" w:rsidRDefault="00146149" w:rsidP="005323EB">
            <w:pPr>
              <w:autoSpaceDE w:val="0"/>
              <w:autoSpaceDN w:val="0"/>
              <w:adjustRightInd w:val="0"/>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Women accommodated due to experience of domestic violence and where the period of stay is intended to be short term</w:t>
            </w:r>
          </w:p>
        </w:tc>
      </w:tr>
      <w:tr w:rsidR="00146149" w:rsidRPr="0026211B" w14:paraId="7249B164" w14:textId="77777777" w:rsidTr="005323EB">
        <w:trPr>
          <w:trHeight w:val="757"/>
        </w:trPr>
        <w:tc>
          <w:tcPr>
            <w:tcW w:w="1256" w:type="dxa"/>
            <w:vMerge/>
            <w:tcBorders>
              <w:right w:val="single" w:sz="4" w:space="0" w:color="auto"/>
            </w:tcBorders>
          </w:tcPr>
          <w:p w14:paraId="7FFA87D8"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vMerge w:val="restart"/>
            <w:tcBorders>
              <w:top w:val="single" w:sz="4" w:space="0" w:color="auto"/>
              <w:left w:val="single" w:sz="4" w:space="0" w:color="auto"/>
              <w:bottom w:val="nil"/>
            </w:tcBorders>
          </w:tcPr>
          <w:p w14:paraId="493A548B"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5</w:t>
            </w:r>
          </w:p>
        </w:tc>
        <w:tc>
          <w:tcPr>
            <w:tcW w:w="1559" w:type="dxa"/>
            <w:vMerge w:val="restart"/>
            <w:tcBorders>
              <w:top w:val="single" w:sz="4" w:space="0" w:color="auto"/>
              <w:bottom w:val="nil"/>
              <w:right w:val="single" w:sz="4" w:space="0" w:color="auto"/>
            </w:tcBorders>
          </w:tcPr>
          <w:p w14:paraId="5DCA21B3" w14:textId="77777777" w:rsidR="00146149" w:rsidRPr="0026211B" w:rsidRDefault="00146149" w:rsidP="005323EB">
            <w:pPr>
              <w:autoSpaceDE w:val="0"/>
              <w:autoSpaceDN w:val="0"/>
              <w:adjustRightInd w:val="0"/>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People in accommodation for immigrants</w:t>
            </w:r>
          </w:p>
        </w:tc>
        <w:tc>
          <w:tcPr>
            <w:tcW w:w="567" w:type="dxa"/>
            <w:tcBorders>
              <w:top w:val="single" w:sz="4" w:space="0" w:color="auto"/>
              <w:left w:val="single" w:sz="4" w:space="0" w:color="auto"/>
              <w:bottom w:val="nil"/>
              <w:right w:val="single" w:sz="4" w:space="0" w:color="auto"/>
            </w:tcBorders>
          </w:tcPr>
          <w:p w14:paraId="2E7BBBA0"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5.1</w:t>
            </w:r>
          </w:p>
        </w:tc>
        <w:tc>
          <w:tcPr>
            <w:tcW w:w="1984" w:type="dxa"/>
            <w:tcBorders>
              <w:top w:val="single" w:sz="4" w:space="0" w:color="auto"/>
              <w:left w:val="single" w:sz="4" w:space="0" w:color="auto"/>
              <w:bottom w:val="nil"/>
              <w:right w:val="single" w:sz="4" w:space="0" w:color="auto"/>
            </w:tcBorders>
          </w:tcPr>
          <w:p w14:paraId="5BD9BCAB" w14:textId="77777777" w:rsidR="00146149" w:rsidRPr="0026211B" w:rsidRDefault="00146149" w:rsidP="005323EB">
            <w:pPr>
              <w:autoSpaceDE w:val="0"/>
              <w:autoSpaceDN w:val="0"/>
              <w:adjustRightInd w:val="0"/>
              <w:jc w:val="both"/>
              <w:rPr>
                <w:rFonts w:ascii="Times New Roman" w:hAnsi="Times New Roman" w:cs="Times New Roman"/>
                <w:sz w:val="16"/>
                <w:szCs w:val="16"/>
              </w:rPr>
            </w:pPr>
            <w:r w:rsidRPr="0026211B">
              <w:rPr>
                <w:rFonts w:ascii="Times New Roman" w:hAnsi="Times New Roman" w:cs="Times New Roman"/>
                <w:sz w:val="16"/>
                <w:szCs w:val="16"/>
              </w:rPr>
              <w:t>Temporary accommodation /</w:t>
            </w:r>
          </w:p>
          <w:p w14:paraId="4B27DA44"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reception centres</w:t>
            </w:r>
          </w:p>
        </w:tc>
        <w:tc>
          <w:tcPr>
            <w:tcW w:w="3261" w:type="dxa"/>
            <w:vMerge w:val="restart"/>
            <w:tcBorders>
              <w:top w:val="single" w:sz="4" w:space="0" w:color="auto"/>
              <w:left w:val="single" w:sz="4" w:space="0" w:color="auto"/>
            </w:tcBorders>
            <w:vAlign w:val="center"/>
          </w:tcPr>
          <w:p w14:paraId="52ED3CFE" w14:textId="77777777" w:rsidR="00146149" w:rsidRPr="0026211B" w:rsidRDefault="00146149" w:rsidP="005323EB">
            <w:pPr>
              <w:autoSpaceDE w:val="0"/>
              <w:autoSpaceDN w:val="0"/>
              <w:adjustRightInd w:val="0"/>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Immigrants in reception or short term accommodation due to their immigrant status</w:t>
            </w:r>
          </w:p>
        </w:tc>
      </w:tr>
      <w:tr w:rsidR="00146149" w:rsidRPr="0026211B" w14:paraId="7C39C588" w14:textId="77777777" w:rsidTr="005323EB">
        <w:trPr>
          <w:trHeight w:val="439"/>
        </w:trPr>
        <w:tc>
          <w:tcPr>
            <w:tcW w:w="1256" w:type="dxa"/>
            <w:vMerge/>
            <w:tcBorders>
              <w:right w:val="single" w:sz="4" w:space="0" w:color="auto"/>
            </w:tcBorders>
          </w:tcPr>
          <w:p w14:paraId="1027305C"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vMerge/>
            <w:tcBorders>
              <w:top w:val="nil"/>
              <w:left w:val="single" w:sz="4" w:space="0" w:color="auto"/>
              <w:bottom w:val="single" w:sz="4" w:space="0" w:color="auto"/>
            </w:tcBorders>
          </w:tcPr>
          <w:p w14:paraId="4A76E39B"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1559" w:type="dxa"/>
            <w:vMerge/>
            <w:tcBorders>
              <w:top w:val="nil"/>
              <w:bottom w:val="single" w:sz="4" w:space="0" w:color="auto"/>
              <w:right w:val="single" w:sz="4" w:space="0" w:color="auto"/>
            </w:tcBorders>
          </w:tcPr>
          <w:p w14:paraId="4E069543"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567" w:type="dxa"/>
            <w:tcBorders>
              <w:top w:val="nil"/>
              <w:left w:val="single" w:sz="4" w:space="0" w:color="auto"/>
              <w:bottom w:val="single" w:sz="4" w:space="0" w:color="auto"/>
              <w:right w:val="single" w:sz="4" w:space="0" w:color="auto"/>
            </w:tcBorders>
          </w:tcPr>
          <w:p w14:paraId="6D991104"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5.2</w:t>
            </w:r>
          </w:p>
        </w:tc>
        <w:tc>
          <w:tcPr>
            <w:tcW w:w="1984" w:type="dxa"/>
            <w:tcBorders>
              <w:top w:val="nil"/>
              <w:left w:val="single" w:sz="4" w:space="0" w:color="auto"/>
              <w:bottom w:val="single" w:sz="4" w:space="0" w:color="auto"/>
              <w:right w:val="single" w:sz="4" w:space="0" w:color="auto"/>
            </w:tcBorders>
          </w:tcPr>
          <w:p w14:paraId="242EB2F4" w14:textId="77777777" w:rsidR="00146149" w:rsidRPr="0026211B" w:rsidRDefault="00146149" w:rsidP="005323EB">
            <w:pPr>
              <w:autoSpaceDE w:val="0"/>
              <w:autoSpaceDN w:val="0"/>
              <w:adjustRightInd w:val="0"/>
              <w:jc w:val="both"/>
              <w:rPr>
                <w:rFonts w:ascii="Times New Roman" w:hAnsi="Times New Roman" w:cs="Times New Roman"/>
                <w:sz w:val="16"/>
                <w:szCs w:val="16"/>
              </w:rPr>
            </w:pPr>
            <w:r w:rsidRPr="0026211B">
              <w:rPr>
                <w:rFonts w:ascii="Times New Roman" w:hAnsi="Times New Roman" w:cs="Times New Roman"/>
                <w:sz w:val="16"/>
                <w:szCs w:val="16"/>
              </w:rPr>
              <w:t>Migrant workers accommodation</w:t>
            </w:r>
          </w:p>
        </w:tc>
        <w:tc>
          <w:tcPr>
            <w:tcW w:w="3261" w:type="dxa"/>
            <w:vMerge/>
            <w:tcBorders>
              <w:left w:val="single" w:sz="4" w:space="0" w:color="auto"/>
              <w:bottom w:val="single" w:sz="4" w:space="0" w:color="auto"/>
            </w:tcBorders>
            <w:vAlign w:val="center"/>
          </w:tcPr>
          <w:p w14:paraId="2E93EEB8" w14:textId="77777777" w:rsidR="00146149" w:rsidRPr="0026211B" w:rsidRDefault="00146149" w:rsidP="005323EB">
            <w:pPr>
              <w:autoSpaceDE w:val="0"/>
              <w:autoSpaceDN w:val="0"/>
              <w:adjustRightInd w:val="0"/>
              <w:jc w:val="both"/>
              <w:rPr>
                <w:rFonts w:ascii="Times New Roman" w:hAnsi="Times New Roman" w:cs="Times New Roman"/>
                <w:sz w:val="16"/>
                <w:szCs w:val="16"/>
              </w:rPr>
            </w:pPr>
          </w:p>
        </w:tc>
      </w:tr>
      <w:tr w:rsidR="00146149" w:rsidRPr="0026211B" w14:paraId="7FB84694" w14:textId="77777777" w:rsidTr="005323EB">
        <w:trPr>
          <w:trHeight w:val="266"/>
        </w:trPr>
        <w:tc>
          <w:tcPr>
            <w:tcW w:w="1256" w:type="dxa"/>
            <w:vMerge/>
            <w:tcBorders>
              <w:right w:val="single" w:sz="4" w:space="0" w:color="auto"/>
            </w:tcBorders>
          </w:tcPr>
          <w:p w14:paraId="4F5BF78E"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vMerge w:val="restart"/>
            <w:tcBorders>
              <w:top w:val="single" w:sz="4" w:space="0" w:color="auto"/>
              <w:left w:val="single" w:sz="4" w:space="0" w:color="auto"/>
              <w:bottom w:val="nil"/>
            </w:tcBorders>
          </w:tcPr>
          <w:p w14:paraId="1634D3E3"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6</w:t>
            </w:r>
          </w:p>
        </w:tc>
        <w:tc>
          <w:tcPr>
            <w:tcW w:w="1559" w:type="dxa"/>
            <w:vMerge w:val="restart"/>
            <w:tcBorders>
              <w:top w:val="single" w:sz="4" w:space="0" w:color="auto"/>
              <w:bottom w:val="nil"/>
              <w:right w:val="single" w:sz="4" w:space="0" w:color="auto"/>
            </w:tcBorders>
          </w:tcPr>
          <w:p w14:paraId="03B16204" w14:textId="77777777" w:rsidR="00146149" w:rsidRPr="0026211B" w:rsidRDefault="00146149" w:rsidP="005323EB">
            <w:pPr>
              <w:autoSpaceDE w:val="0"/>
              <w:autoSpaceDN w:val="0"/>
              <w:adjustRightInd w:val="0"/>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People due to be released from institutions</w:t>
            </w:r>
          </w:p>
        </w:tc>
        <w:tc>
          <w:tcPr>
            <w:tcW w:w="567" w:type="dxa"/>
            <w:tcBorders>
              <w:top w:val="single" w:sz="4" w:space="0" w:color="auto"/>
              <w:left w:val="single" w:sz="4" w:space="0" w:color="auto"/>
              <w:bottom w:val="nil"/>
              <w:right w:val="single" w:sz="4" w:space="0" w:color="auto"/>
            </w:tcBorders>
          </w:tcPr>
          <w:p w14:paraId="4709EFEC"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6.1</w:t>
            </w:r>
          </w:p>
        </w:tc>
        <w:tc>
          <w:tcPr>
            <w:tcW w:w="1984" w:type="dxa"/>
            <w:tcBorders>
              <w:top w:val="single" w:sz="4" w:space="0" w:color="auto"/>
              <w:left w:val="single" w:sz="4" w:space="0" w:color="auto"/>
              <w:bottom w:val="nil"/>
              <w:right w:val="single" w:sz="4" w:space="0" w:color="auto"/>
            </w:tcBorders>
          </w:tcPr>
          <w:p w14:paraId="6345FA9D"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Penal institutions</w:t>
            </w:r>
          </w:p>
        </w:tc>
        <w:tc>
          <w:tcPr>
            <w:tcW w:w="3261" w:type="dxa"/>
            <w:tcBorders>
              <w:top w:val="single" w:sz="4" w:space="0" w:color="auto"/>
              <w:left w:val="single" w:sz="4" w:space="0" w:color="auto"/>
              <w:bottom w:val="nil"/>
            </w:tcBorders>
            <w:vAlign w:val="center"/>
          </w:tcPr>
          <w:p w14:paraId="0EAC36A0"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No housing available prior to release</w:t>
            </w:r>
          </w:p>
        </w:tc>
      </w:tr>
      <w:tr w:rsidR="00146149" w:rsidRPr="0026211B" w14:paraId="3BF831EF" w14:textId="77777777" w:rsidTr="005323EB">
        <w:trPr>
          <w:trHeight w:val="280"/>
        </w:trPr>
        <w:tc>
          <w:tcPr>
            <w:tcW w:w="1256" w:type="dxa"/>
            <w:vMerge/>
            <w:tcBorders>
              <w:right w:val="single" w:sz="4" w:space="0" w:color="auto"/>
            </w:tcBorders>
          </w:tcPr>
          <w:p w14:paraId="5B788D48"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vMerge/>
            <w:tcBorders>
              <w:top w:val="nil"/>
              <w:left w:val="single" w:sz="4" w:space="0" w:color="auto"/>
              <w:bottom w:val="nil"/>
            </w:tcBorders>
          </w:tcPr>
          <w:p w14:paraId="3AD0E430"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1559" w:type="dxa"/>
            <w:vMerge/>
            <w:tcBorders>
              <w:top w:val="nil"/>
              <w:bottom w:val="nil"/>
              <w:right w:val="single" w:sz="4" w:space="0" w:color="auto"/>
            </w:tcBorders>
          </w:tcPr>
          <w:p w14:paraId="7ACEE7E4"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567" w:type="dxa"/>
            <w:tcBorders>
              <w:top w:val="nil"/>
              <w:left w:val="single" w:sz="4" w:space="0" w:color="auto"/>
              <w:bottom w:val="nil"/>
              <w:right w:val="single" w:sz="4" w:space="0" w:color="auto"/>
            </w:tcBorders>
          </w:tcPr>
          <w:p w14:paraId="6EA30997"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6.2</w:t>
            </w:r>
          </w:p>
        </w:tc>
        <w:tc>
          <w:tcPr>
            <w:tcW w:w="1984" w:type="dxa"/>
            <w:tcBorders>
              <w:top w:val="nil"/>
              <w:left w:val="single" w:sz="4" w:space="0" w:color="auto"/>
              <w:bottom w:val="nil"/>
              <w:right w:val="single" w:sz="4" w:space="0" w:color="auto"/>
            </w:tcBorders>
          </w:tcPr>
          <w:p w14:paraId="7FB3D81E"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Medical institutions (*)</w:t>
            </w:r>
          </w:p>
        </w:tc>
        <w:tc>
          <w:tcPr>
            <w:tcW w:w="3261" w:type="dxa"/>
            <w:tcBorders>
              <w:top w:val="nil"/>
              <w:left w:val="single" w:sz="4" w:space="0" w:color="auto"/>
              <w:bottom w:val="nil"/>
            </w:tcBorders>
            <w:vAlign w:val="center"/>
          </w:tcPr>
          <w:p w14:paraId="3176F740"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Stay longer than needed due to lack of housing</w:t>
            </w:r>
          </w:p>
        </w:tc>
      </w:tr>
      <w:tr w:rsidR="00146149" w:rsidRPr="0026211B" w14:paraId="742D944B" w14:textId="77777777" w:rsidTr="005323EB">
        <w:tc>
          <w:tcPr>
            <w:tcW w:w="1256" w:type="dxa"/>
            <w:vMerge/>
            <w:tcBorders>
              <w:right w:val="single" w:sz="4" w:space="0" w:color="auto"/>
            </w:tcBorders>
          </w:tcPr>
          <w:p w14:paraId="3BA075F1"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vMerge/>
            <w:tcBorders>
              <w:top w:val="nil"/>
              <w:left w:val="single" w:sz="4" w:space="0" w:color="auto"/>
              <w:bottom w:val="single" w:sz="4" w:space="0" w:color="auto"/>
            </w:tcBorders>
          </w:tcPr>
          <w:p w14:paraId="15D96968"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1559" w:type="dxa"/>
            <w:vMerge/>
            <w:tcBorders>
              <w:top w:val="nil"/>
              <w:bottom w:val="single" w:sz="4" w:space="0" w:color="auto"/>
              <w:right w:val="single" w:sz="4" w:space="0" w:color="auto"/>
            </w:tcBorders>
          </w:tcPr>
          <w:p w14:paraId="50AD7FDD"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567" w:type="dxa"/>
            <w:tcBorders>
              <w:top w:val="nil"/>
              <w:left w:val="single" w:sz="4" w:space="0" w:color="auto"/>
              <w:bottom w:val="single" w:sz="4" w:space="0" w:color="auto"/>
              <w:right w:val="single" w:sz="4" w:space="0" w:color="auto"/>
            </w:tcBorders>
          </w:tcPr>
          <w:p w14:paraId="2B0F2D42"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6.3</w:t>
            </w:r>
          </w:p>
        </w:tc>
        <w:tc>
          <w:tcPr>
            <w:tcW w:w="1984" w:type="dxa"/>
            <w:tcBorders>
              <w:top w:val="nil"/>
              <w:left w:val="single" w:sz="4" w:space="0" w:color="auto"/>
              <w:bottom w:val="single" w:sz="4" w:space="0" w:color="auto"/>
              <w:right w:val="single" w:sz="4" w:space="0" w:color="auto"/>
            </w:tcBorders>
          </w:tcPr>
          <w:p w14:paraId="00480D01"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Children’s institutions / homes</w:t>
            </w:r>
          </w:p>
        </w:tc>
        <w:tc>
          <w:tcPr>
            <w:tcW w:w="3261" w:type="dxa"/>
            <w:tcBorders>
              <w:top w:val="nil"/>
              <w:left w:val="single" w:sz="4" w:space="0" w:color="auto"/>
              <w:bottom w:val="single" w:sz="4" w:space="0" w:color="auto"/>
            </w:tcBorders>
            <w:vAlign w:val="center"/>
          </w:tcPr>
          <w:p w14:paraId="6727928A" w14:textId="77777777" w:rsidR="00146149" w:rsidRPr="0026211B" w:rsidRDefault="00146149" w:rsidP="005323EB">
            <w:pPr>
              <w:jc w:val="both"/>
              <w:rPr>
                <w:rFonts w:ascii="Times New Roman" w:hAnsi="Times New Roman" w:cs="Times New Roman"/>
                <w:sz w:val="16"/>
                <w:szCs w:val="16"/>
              </w:rPr>
            </w:pPr>
            <w:r w:rsidRPr="0026211B">
              <w:rPr>
                <w:rFonts w:ascii="Times New Roman" w:hAnsi="Times New Roman" w:cs="Times New Roman"/>
                <w:sz w:val="16"/>
                <w:szCs w:val="16"/>
              </w:rPr>
              <w:t>No housing identified (</w:t>
            </w:r>
            <w:proofErr w:type="spellStart"/>
            <w:r w:rsidRPr="0026211B">
              <w:rPr>
                <w:rFonts w:ascii="Times New Roman" w:hAnsi="Times New Roman" w:cs="Times New Roman"/>
                <w:sz w:val="16"/>
                <w:szCs w:val="16"/>
              </w:rPr>
              <w:t>e.g</w:t>
            </w:r>
            <w:proofErr w:type="spellEnd"/>
            <w:r w:rsidRPr="0026211B">
              <w:rPr>
                <w:rFonts w:ascii="Times New Roman" w:hAnsi="Times New Roman" w:cs="Times New Roman"/>
                <w:sz w:val="16"/>
                <w:szCs w:val="16"/>
              </w:rPr>
              <w:t xml:space="preserve"> by 18th birthday)</w:t>
            </w:r>
          </w:p>
        </w:tc>
      </w:tr>
      <w:tr w:rsidR="00146149" w:rsidRPr="0026211B" w14:paraId="7E154F02" w14:textId="77777777" w:rsidTr="005323EB">
        <w:trPr>
          <w:trHeight w:val="481"/>
        </w:trPr>
        <w:tc>
          <w:tcPr>
            <w:tcW w:w="1256" w:type="dxa"/>
            <w:vMerge/>
            <w:tcBorders>
              <w:right w:val="single" w:sz="4" w:space="0" w:color="auto"/>
            </w:tcBorders>
          </w:tcPr>
          <w:p w14:paraId="139EF982"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vMerge w:val="restart"/>
            <w:tcBorders>
              <w:top w:val="single" w:sz="4" w:space="0" w:color="auto"/>
              <w:left w:val="single" w:sz="4" w:space="0" w:color="auto"/>
              <w:bottom w:val="nil"/>
            </w:tcBorders>
          </w:tcPr>
          <w:p w14:paraId="54D6B83B"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7</w:t>
            </w:r>
          </w:p>
        </w:tc>
        <w:tc>
          <w:tcPr>
            <w:tcW w:w="1559" w:type="dxa"/>
            <w:vMerge w:val="restart"/>
            <w:tcBorders>
              <w:top w:val="single" w:sz="4" w:space="0" w:color="auto"/>
              <w:bottom w:val="nil"/>
              <w:right w:val="single" w:sz="4" w:space="0" w:color="auto"/>
            </w:tcBorders>
          </w:tcPr>
          <w:p w14:paraId="4C669EA0" w14:textId="77777777" w:rsidR="00146149" w:rsidRPr="0026211B" w:rsidRDefault="00146149" w:rsidP="005323EB">
            <w:pPr>
              <w:autoSpaceDE w:val="0"/>
              <w:autoSpaceDN w:val="0"/>
              <w:adjustRightInd w:val="0"/>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People receiving longer-term support (due to homelessness)</w:t>
            </w:r>
          </w:p>
        </w:tc>
        <w:tc>
          <w:tcPr>
            <w:tcW w:w="567" w:type="dxa"/>
            <w:tcBorders>
              <w:top w:val="single" w:sz="4" w:space="0" w:color="auto"/>
              <w:left w:val="single" w:sz="4" w:space="0" w:color="auto"/>
              <w:bottom w:val="nil"/>
              <w:right w:val="single" w:sz="4" w:space="0" w:color="auto"/>
            </w:tcBorders>
          </w:tcPr>
          <w:p w14:paraId="17E04F3F"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7.1</w:t>
            </w:r>
          </w:p>
        </w:tc>
        <w:tc>
          <w:tcPr>
            <w:tcW w:w="1984" w:type="dxa"/>
            <w:tcBorders>
              <w:top w:val="single" w:sz="4" w:space="0" w:color="auto"/>
              <w:left w:val="single" w:sz="4" w:space="0" w:color="auto"/>
              <w:bottom w:val="nil"/>
              <w:right w:val="single" w:sz="4" w:space="0" w:color="auto"/>
            </w:tcBorders>
          </w:tcPr>
          <w:p w14:paraId="134CE5AD"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Residential care for older homeless people</w:t>
            </w:r>
          </w:p>
        </w:tc>
        <w:tc>
          <w:tcPr>
            <w:tcW w:w="3261" w:type="dxa"/>
            <w:vMerge w:val="restart"/>
            <w:tcBorders>
              <w:top w:val="single" w:sz="4" w:space="0" w:color="auto"/>
              <w:left w:val="single" w:sz="4" w:space="0" w:color="auto"/>
            </w:tcBorders>
            <w:vAlign w:val="center"/>
          </w:tcPr>
          <w:p w14:paraId="0813E3C2" w14:textId="77777777" w:rsidR="00146149" w:rsidRPr="0026211B" w:rsidRDefault="00146149" w:rsidP="005323EB">
            <w:pPr>
              <w:autoSpaceDE w:val="0"/>
              <w:autoSpaceDN w:val="0"/>
              <w:adjustRightInd w:val="0"/>
              <w:jc w:val="both"/>
              <w:rPr>
                <w:rFonts w:ascii="Times New Roman" w:hAnsi="Times New Roman" w:cs="Times New Roman"/>
                <w:sz w:val="16"/>
                <w:szCs w:val="16"/>
              </w:rPr>
            </w:pPr>
            <w:r w:rsidRPr="0026211B">
              <w:rPr>
                <w:rFonts w:ascii="Times New Roman" w:hAnsi="Times New Roman" w:cs="Times New Roman"/>
                <w:sz w:val="16"/>
                <w:szCs w:val="16"/>
              </w:rPr>
              <w:t>Long stay accommodation with care for formerly homeless people (normally more than one year)</w:t>
            </w:r>
          </w:p>
        </w:tc>
      </w:tr>
      <w:tr w:rsidR="00146149" w:rsidRPr="0026211B" w14:paraId="4C310F4F" w14:textId="77777777" w:rsidTr="005323EB">
        <w:tc>
          <w:tcPr>
            <w:tcW w:w="1256" w:type="dxa"/>
            <w:tcBorders>
              <w:bottom w:val="single" w:sz="4" w:space="0" w:color="auto"/>
              <w:right w:val="single" w:sz="4" w:space="0" w:color="auto"/>
            </w:tcBorders>
          </w:tcPr>
          <w:p w14:paraId="1284EF26"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vMerge/>
            <w:tcBorders>
              <w:top w:val="nil"/>
              <w:left w:val="single" w:sz="4" w:space="0" w:color="auto"/>
              <w:bottom w:val="single" w:sz="4" w:space="0" w:color="auto"/>
            </w:tcBorders>
          </w:tcPr>
          <w:p w14:paraId="10D73C2E"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1559" w:type="dxa"/>
            <w:vMerge/>
            <w:tcBorders>
              <w:top w:val="nil"/>
              <w:bottom w:val="single" w:sz="4" w:space="0" w:color="auto"/>
              <w:right w:val="single" w:sz="4" w:space="0" w:color="auto"/>
            </w:tcBorders>
          </w:tcPr>
          <w:p w14:paraId="2C2C6D1B"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567" w:type="dxa"/>
            <w:tcBorders>
              <w:top w:val="nil"/>
              <w:left w:val="single" w:sz="4" w:space="0" w:color="auto"/>
              <w:bottom w:val="single" w:sz="4" w:space="0" w:color="auto"/>
              <w:right w:val="single" w:sz="4" w:space="0" w:color="auto"/>
            </w:tcBorders>
          </w:tcPr>
          <w:p w14:paraId="3F6267B8"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7.2</w:t>
            </w:r>
          </w:p>
        </w:tc>
        <w:tc>
          <w:tcPr>
            <w:tcW w:w="1984" w:type="dxa"/>
            <w:tcBorders>
              <w:top w:val="nil"/>
              <w:left w:val="single" w:sz="4" w:space="0" w:color="auto"/>
              <w:bottom w:val="single" w:sz="4" w:space="0" w:color="auto"/>
              <w:right w:val="single" w:sz="4" w:space="0" w:color="auto"/>
            </w:tcBorders>
          </w:tcPr>
          <w:p w14:paraId="3D31DF8D" w14:textId="77777777" w:rsidR="00146149" w:rsidRPr="0026211B" w:rsidRDefault="00146149" w:rsidP="005323EB">
            <w:pPr>
              <w:autoSpaceDE w:val="0"/>
              <w:autoSpaceDN w:val="0"/>
              <w:adjustRightInd w:val="0"/>
              <w:jc w:val="both"/>
              <w:rPr>
                <w:rFonts w:ascii="Times New Roman" w:hAnsi="Times New Roman" w:cs="Times New Roman"/>
                <w:sz w:val="16"/>
                <w:szCs w:val="16"/>
              </w:rPr>
            </w:pPr>
            <w:r w:rsidRPr="0026211B">
              <w:rPr>
                <w:rFonts w:ascii="Times New Roman" w:hAnsi="Times New Roman" w:cs="Times New Roman"/>
                <w:sz w:val="16"/>
                <w:szCs w:val="16"/>
              </w:rPr>
              <w:t>Supported accommodation for formerly</w:t>
            </w:r>
          </w:p>
          <w:p w14:paraId="3D59F8AB" w14:textId="77777777" w:rsidR="00146149" w:rsidRPr="0026211B" w:rsidRDefault="00146149" w:rsidP="005323EB">
            <w:pPr>
              <w:jc w:val="both"/>
              <w:rPr>
                <w:rFonts w:ascii="Times New Roman" w:hAnsi="Times New Roman" w:cs="Times New Roman"/>
                <w:sz w:val="16"/>
                <w:szCs w:val="16"/>
              </w:rPr>
            </w:pPr>
            <w:r w:rsidRPr="0026211B">
              <w:rPr>
                <w:rFonts w:ascii="Times New Roman" w:hAnsi="Times New Roman" w:cs="Times New Roman"/>
                <w:sz w:val="16"/>
                <w:szCs w:val="16"/>
              </w:rPr>
              <w:t>homeless people</w:t>
            </w:r>
          </w:p>
        </w:tc>
        <w:tc>
          <w:tcPr>
            <w:tcW w:w="3261" w:type="dxa"/>
            <w:vMerge/>
            <w:tcBorders>
              <w:left w:val="single" w:sz="4" w:space="0" w:color="auto"/>
              <w:bottom w:val="single" w:sz="4" w:space="0" w:color="auto"/>
            </w:tcBorders>
            <w:vAlign w:val="center"/>
          </w:tcPr>
          <w:p w14:paraId="3FA586CC" w14:textId="77777777" w:rsidR="00146149" w:rsidRPr="0026211B" w:rsidRDefault="00146149" w:rsidP="005323EB">
            <w:pPr>
              <w:autoSpaceDE w:val="0"/>
              <w:autoSpaceDN w:val="0"/>
              <w:adjustRightInd w:val="0"/>
              <w:jc w:val="both"/>
              <w:rPr>
                <w:rFonts w:ascii="Times New Roman" w:hAnsi="Times New Roman" w:cs="Times New Roman"/>
                <w:sz w:val="16"/>
                <w:szCs w:val="16"/>
              </w:rPr>
            </w:pPr>
          </w:p>
        </w:tc>
      </w:tr>
      <w:tr w:rsidR="00146149" w:rsidRPr="0026211B" w14:paraId="02C76043" w14:textId="77777777" w:rsidTr="005323EB">
        <w:trPr>
          <w:trHeight w:val="455"/>
        </w:trPr>
        <w:tc>
          <w:tcPr>
            <w:tcW w:w="1256" w:type="dxa"/>
            <w:vMerge w:val="restart"/>
            <w:tcBorders>
              <w:top w:val="single" w:sz="4" w:space="0" w:color="auto"/>
              <w:bottom w:val="nil"/>
              <w:right w:val="single" w:sz="4" w:space="0" w:color="auto"/>
            </w:tcBorders>
          </w:tcPr>
          <w:p w14:paraId="11252351"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INSECURE</w:t>
            </w:r>
          </w:p>
        </w:tc>
        <w:tc>
          <w:tcPr>
            <w:tcW w:w="426" w:type="dxa"/>
            <w:vMerge w:val="restart"/>
            <w:tcBorders>
              <w:top w:val="single" w:sz="4" w:space="0" w:color="auto"/>
              <w:left w:val="single" w:sz="4" w:space="0" w:color="auto"/>
              <w:bottom w:val="nil"/>
            </w:tcBorders>
          </w:tcPr>
          <w:p w14:paraId="58C89731"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8</w:t>
            </w:r>
          </w:p>
        </w:tc>
        <w:tc>
          <w:tcPr>
            <w:tcW w:w="1559" w:type="dxa"/>
            <w:vMerge w:val="restart"/>
            <w:tcBorders>
              <w:top w:val="single" w:sz="4" w:space="0" w:color="auto"/>
              <w:bottom w:val="nil"/>
              <w:right w:val="single" w:sz="4" w:space="0" w:color="auto"/>
            </w:tcBorders>
          </w:tcPr>
          <w:p w14:paraId="225D188E"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People living in insecure accommodation</w:t>
            </w:r>
          </w:p>
        </w:tc>
        <w:tc>
          <w:tcPr>
            <w:tcW w:w="567" w:type="dxa"/>
            <w:tcBorders>
              <w:top w:val="single" w:sz="4" w:space="0" w:color="auto"/>
              <w:left w:val="single" w:sz="4" w:space="0" w:color="auto"/>
              <w:bottom w:val="nil"/>
              <w:right w:val="single" w:sz="4" w:space="0" w:color="auto"/>
            </w:tcBorders>
          </w:tcPr>
          <w:p w14:paraId="6883CCAF"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8.1</w:t>
            </w:r>
          </w:p>
        </w:tc>
        <w:tc>
          <w:tcPr>
            <w:tcW w:w="1984" w:type="dxa"/>
            <w:tcBorders>
              <w:top w:val="single" w:sz="4" w:space="0" w:color="auto"/>
              <w:left w:val="single" w:sz="4" w:space="0" w:color="auto"/>
              <w:bottom w:val="nil"/>
              <w:right w:val="single" w:sz="4" w:space="0" w:color="auto"/>
            </w:tcBorders>
          </w:tcPr>
          <w:p w14:paraId="23505242"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Temporarily with family/friends</w:t>
            </w:r>
          </w:p>
        </w:tc>
        <w:tc>
          <w:tcPr>
            <w:tcW w:w="3261" w:type="dxa"/>
            <w:tcBorders>
              <w:top w:val="single" w:sz="4" w:space="0" w:color="auto"/>
              <w:left w:val="single" w:sz="4" w:space="0" w:color="auto"/>
              <w:bottom w:val="nil"/>
            </w:tcBorders>
            <w:vAlign w:val="center"/>
          </w:tcPr>
          <w:p w14:paraId="5B706B0B" w14:textId="77777777" w:rsidR="00146149" w:rsidRPr="0026211B" w:rsidRDefault="00146149" w:rsidP="005323EB">
            <w:pPr>
              <w:autoSpaceDE w:val="0"/>
              <w:autoSpaceDN w:val="0"/>
              <w:adjustRightInd w:val="0"/>
              <w:jc w:val="both"/>
              <w:rPr>
                <w:rFonts w:ascii="Times New Roman" w:hAnsi="Times New Roman" w:cs="Times New Roman"/>
                <w:sz w:val="16"/>
                <w:szCs w:val="16"/>
              </w:rPr>
            </w:pPr>
            <w:r w:rsidRPr="0026211B">
              <w:rPr>
                <w:rFonts w:ascii="Times New Roman" w:hAnsi="Times New Roman" w:cs="Times New Roman"/>
                <w:sz w:val="16"/>
                <w:szCs w:val="16"/>
              </w:rPr>
              <w:t>Living in conventional housing but not the usual or place of residence due to lack of housing</w:t>
            </w:r>
          </w:p>
        </w:tc>
      </w:tr>
      <w:tr w:rsidR="00146149" w:rsidRPr="0026211B" w14:paraId="509B1AC8" w14:textId="77777777" w:rsidTr="005323EB">
        <w:trPr>
          <w:trHeight w:val="592"/>
        </w:trPr>
        <w:tc>
          <w:tcPr>
            <w:tcW w:w="1256" w:type="dxa"/>
            <w:vMerge/>
            <w:tcBorders>
              <w:top w:val="nil"/>
              <w:right w:val="single" w:sz="4" w:space="0" w:color="auto"/>
            </w:tcBorders>
          </w:tcPr>
          <w:p w14:paraId="35C4A6F5"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vMerge/>
            <w:tcBorders>
              <w:top w:val="nil"/>
              <w:left w:val="single" w:sz="4" w:space="0" w:color="auto"/>
              <w:bottom w:val="nil"/>
            </w:tcBorders>
          </w:tcPr>
          <w:p w14:paraId="5445DCD2"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1559" w:type="dxa"/>
            <w:vMerge/>
            <w:tcBorders>
              <w:top w:val="nil"/>
              <w:bottom w:val="nil"/>
              <w:right w:val="single" w:sz="4" w:space="0" w:color="auto"/>
            </w:tcBorders>
          </w:tcPr>
          <w:p w14:paraId="173550A3"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567" w:type="dxa"/>
            <w:tcBorders>
              <w:top w:val="nil"/>
              <w:left w:val="single" w:sz="4" w:space="0" w:color="auto"/>
              <w:bottom w:val="nil"/>
              <w:right w:val="single" w:sz="4" w:space="0" w:color="auto"/>
            </w:tcBorders>
          </w:tcPr>
          <w:p w14:paraId="736349B7"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8.2</w:t>
            </w:r>
          </w:p>
        </w:tc>
        <w:tc>
          <w:tcPr>
            <w:tcW w:w="1984" w:type="dxa"/>
            <w:tcBorders>
              <w:top w:val="nil"/>
              <w:left w:val="single" w:sz="4" w:space="0" w:color="auto"/>
              <w:bottom w:val="nil"/>
              <w:right w:val="single" w:sz="4" w:space="0" w:color="auto"/>
            </w:tcBorders>
          </w:tcPr>
          <w:p w14:paraId="430FDCC7"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No legal (sub)tenancy</w:t>
            </w:r>
          </w:p>
        </w:tc>
        <w:tc>
          <w:tcPr>
            <w:tcW w:w="3261" w:type="dxa"/>
            <w:tcBorders>
              <w:top w:val="nil"/>
              <w:left w:val="single" w:sz="4" w:space="0" w:color="auto"/>
              <w:bottom w:val="nil"/>
            </w:tcBorders>
            <w:vAlign w:val="center"/>
          </w:tcPr>
          <w:p w14:paraId="52959C54" w14:textId="77777777" w:rsidR="00146149" w:rsidRPr="0026211B" w:rsidRDefault="00146149" w:rsidP="005323EB">
            <w:pPr>
              <w:autoSpaceDE w:val="0"/>
              <w:autoSpaceDN w:val="0"/>
              <w:adjustRightInd w:val="0"/>
              <w:jc w:val="both"/>
              <w:rPr>
                <w:rFonts w:ascii="Times New Roman" w:hAnsi="Times New Roman" w:cs="Times New Roman"/>
                <w:sz w:val="16"/>
                <w:szCs w:val="16"/>
              </w:rPr>
            </w:pPr>
            <w:r w:rsidRPr="0026211B">
              <w:rPr>
                <w:rFonts w:ascii="Times New Roman" w:hAnsi="Times New Roman" w:cs="Times New Roman"/>
                <w:sz w:val="16"/>
                <w:szCs w:val="16"/>
              </w:rPr>
              <w:t>Occupation of dwelling with no legal tenancy illegal occupation of a dwelling</w:t>
            </w:r>
          </w:p>
        </w:tc>
      </w:tr>
      <w:tr w:rsidR="00146149" w:rsidRPr="0026211B" w14:paraId="492D3A44" w14:textId="77777777" w:rsidTr="005323EB">
        <w:trPr>
          <w:trHeight w:val="80"/>
        </w:trPr>
        <w:tc>
          <w:tcPr>
            <w:tcW w:w="1256" w:type="dxa"/>
            <w:vMerge/>
            <w:tcBorders>
              <w:right w:val="single" w:sz="4" w:space="0" w:color="auto"/>
            </w:tcBorders>
          </w:tcPr>
          <w:p w14:paraId="695F4372"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vMerge/>
            <w:tcBorders>
              <w:top w:val="nil"/>
              <w:left w:val="single" w:sz="4" w:space="0" w:color="auto"/>
              <w:bottom w:val="single" w:sz="4" w:space="0" w:color="auto"/>
            </w:tcBorders>
          </w:tcPr>
          <w:p w14:paraId="06AB4F9F"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1559" w:type="dxa"/>
            <w:vMerge/>
            <w:tcBorders>
              <w:top w:val="nil"/>
              <w:bottom w:val="single" w:sz="4" w:space="0" w:color="auto"/>
              <w:right w:val="single" w:sz="4" w:space="0" w:color="auto"/>
            </w:tcBorders>
          </w:tcPr>
          <w:p w14:paraId="751A4D1E"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567" w:type="dxa"/>
            <w:tcBorders>
              <w:top w:val="nil"/>
              <w:left w:val="single" w:sz="4" w:space="0" w:color="auto"/>
              <w:bottom w:val="single" w:sz="4" w:space="0" w:color="auto"/>
              <w:right w:val="single" w:sz="4" w:space="0" w:color="auto"/>
            </w:tcBorders>
          </w:tcPr>
          <w:p w14:paraId="0D0D673F"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8.3</w:t>
            </w:r>
          </w:p>
        </w:tc>
        <w:tc>
          <w:tcPr>
            <w:tcW w:w="1984" w:type="dxa"/>
            <w:tcBorders>
              <w:top w:val="nil"/>
              <w:left w:val="single" w:sz="4" w:space="0" w:color="auto"/>
              <w:bottom w:val="single" w:sz="4" w:space="0" w:color="auto"/>
              <w:right w:val="single" w:sz="4" w:space="0" w:color="auto"/>
            </w:tcBorders>
          </w:tcPr>
          <w:p w14:paraId="563E8C5D"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Illegal occupation of land</w:t>
            </w:r>
          </w:p>
        </w:tc>
        <w:tc>
          <w:tcPr>
            <w:tcW w:w="3261" w:type="dxa"/>
            <w:tcBorders>
              <w:top w:val="nil"/>
              <w:left w:val="single" w:sz="4" w:space="0" w:color="auto"/>
              <w:bottom w:val="single" w:sz="4" w:space="0" w:color="auto"/>
            </w:tcBorders>
            <w:vAlign w:val="center"/>
          </w:tcPr>
          <w:p w14:paraId="389BB9A1" w14:textId="77777777" w:rsidR="00146149" w:rsidRPr="0026211B" w:rsidRDefault="00146149" w:rsidP="005323EB">
            <w:pPr>
              <w:jc w:val="both"/>
              <w:rPr>
                <w:rFonts w:ascii="Times New Roman" w:hAnsi="Times New Roman" w:cs="Times New Roman"/>
                <w:sz w:val="16"/>
                <w:szCs w:val="16"/>
              </w:rPr>
            </w:pPr>
            <w:r w:rsidRPr="0026211B">
              <w:rPr>
                <w:rFonts w:ascii="Times New Roman" w:hAnsi="Times New Roman" w:cs="Times New Roman"/>
                <w:sz w:val="16"/>
                <w:szCs w:val="16"/>
              </w:rPr>
              <w:t>Occupation of land with no legal rights</w:t>
            </w:r>
          </w:p>
        </w:tc>
      </w:tr>
      <w:tr w:rsidR="00146149" w:rsidRPr="0026211B" w14:paraId="3FC93A7A" w14:textId="77777777" w:rsidTr="005323EB">
        <w:trPr>
          <w:trHeight w:val="521"/>
        </w:trPr>
        <w:tc>
          <w:tcPr>
            <w:tcW w:w="1256" w:type="dxa"/>
            <w:vMerge/>
            <w:tcBorders>
              <w:right w:val="single" w:sz="4" w:space="0" w:color="auto"/>
            </w:tcBorders>
          </w:tcPr>
          <w:p w14:paraId="6721284E"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vMerge w:val="restart"/>
            <w:tcBorders>
              <w:top w:val="single" w:sz="4" w:space="0" w:color="auto"/>
              <w:left w:val="single" w:sz="4" w:space="0" w:color="auto"/>
              <w:bottom w:val="nil"/>
            </w:tcBorders>
          </w:tcPr>
          <w:p w14:paraId="7E141DDC"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9</w:t>
            </w:r>
          </w:p>
        </w:tc>
        <w:tc>
          <w:tcPr>
            <w:tcW w:w="1559" w:type="dxa"/>
            <w:vMerge w:val="restart"/>
            <w:tcBorders>
              <w:top w:val="single" w:sz="4" w:space="0" w:color="auto"/>
              <w:bottom w:val="nil"/>
              <w:right w:val="single" w:sz="4" w:space="0" w:color="auto"/>
            </w:tcBorders>
          </w:tcPr>
          <w:p w14:paraId="64CA85D8" w14:textId="77777777" w:rsidR="00146149" w:rsidRPr="0026211B" w:rsidRDefault="00146149" w:rsidP="005323EB">
            <w:pPr>
              <w:autoSpaceDE w:val="0"/>
              <w:autoSpaceDN w:val="0"/>
              <w:adjustRightInd w:val="0"/>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People living under threat of eviction</w:t>
            </w:r>
          </w:p>
        </w:tc>
        <w:tc>
          <w:tcPr>
            <w:tcW w:w="567" w:type="dxa"/>
            <w:tcBorders>
              <w:top w:val="single" w:sz="4" w:space="0" w:color="auto"/>
              <w:left w:val="single" w:sz="4" w:space="0" w:color="auto"/>
              <w:bottom w:val="nil"/>
              <w:right w:val="single" w:sz="4" w:space="0" w:color="auto"/>
            </w:tcBorders>
          </w:tcPr>
          <w:p w14:paraId="487D924D"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9.1</w:t>
            </w:r>
          </w:p>
        </w:tc>
        <w:tc>
          <w:tcPr>
            <w:tcW w:w="1984" w:type="dxa"/>
            <w:tcBorders>
              <w:top w:val="single" w:sz="4" w:space="0" w:color="auto"/>
              <w:left w:val="single" w:sz="4" w:space="0" w:color="auto"/>
              <w:bottom w:val="nil"/>
              <w:right w:val="single" w:sz="4" w:space="0" w:color="auto"/>
            </w:tcBorders>
          </w:tcPr>
          <w:p w14:paraId="14625DDB"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Legal orders enforced (rented)</w:t>
            </w:r>
          </w:p>
        </w:tc>
        <w:tc>
          <w:tcPr>
            <w:tcW w:w="3261" w:type="dxa"/>
            <w:tcBorders>
              <w:top w:val="single" w:sz="4" w:space="0" w:color="auto"/>
              <w:left w:val="single" w:sz="4" w:space="0" w:color="auto"/>
              <w:bottom w:val="nil"/>
            </w:tcBorders>
            <w:vAlign w:val="center"/>
          </w:tcPr>
          <w:p w14:paraId="1CB751C9" w14:textId="77777777" w:rsidR="00146149" w:rsidRPr="0026211B" w:rsidRDefault="00146149" w:rsidP="005323EB">
            <w:pPr>
              <w:jc w:val="both"/>
              <w:rPr>
                <w:rFonts w:ascii="Times New Roman" w:hAnsi="Times New Roman" w:cs="Times New Roman"/>
                <w:sz w:val="16"/>
                <w:szCs w:val="16"/>
              </w:rPr>
            </w:pPr>
            <w:r w:rsidRPr="0026211B">
              <w:rPr>
                <w:rFonts w:ascii="Times New Roman" w:hAnsi="Times New Roman" w:cs="Times New Roman"/>
                <w:sz w:val="16"/>
                <w:szCs w:val="16"/>
              </w:rPr>
              <w:t>Where orders for eviction are operative</w:t>
            </w:r>
          </w:p>
        </w:tc>
      </w:tr>
      <w:tr w:rsidR="00146149" w:rsidRPr="0026211B" w14:paraId="24BCA22E" w14:textId="77777777" w:rsidTr="005323EB">
        <w:tc>
          <w:tcPr>
            <w:tcW w:w="1256" w:type="dxa"/>
            <w:vMerge/>
            <w:tcBorders>
              <w:right w:val="single" w:sz="4" w:space="0" w:color="auto"/>
            </w:tcBorders>
          </w:tcPr>
          <w:p w14:paraId="25D5257A"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vMerge/>
            <w:tcBorders>
              <w:top w:val="nil"/>
              <w:left w:val="single" w:sz="4" w:space="0" w:color="auto"/>
              <w:bottom w:val="single" w:sz="4" w:space="0" w:color="auto"/>
            </w:tcBorders>
          </w:tcPr>
          <w:p w14:paraId="7D0B73E9"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1559" w:type="dxa"/>
            <w:vMerge/>
            <w:tcBorders>
              <w:top w:val="nil"/>
              <w:bottom w:val="single" w:sz="4" w:space="0" w:color="auto"/>
              <w:right w:val="single" w:sz="4" w:space="0" w:color="auto"/>
            </w:tcBorders>
          </w:tcPr>
          <w:p w14:paraId="3B6AB37F"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567" w:type="dxa"/>
            <w:tcBorders>
              <w:top w:val="nil"/>
              <w:left w:val="single" w:sz="4" w:space="0" w:color="auto"/>
              <w:bottom w:val="single" w:sz="4" w:space="0" w:color="auto"/>
              <w:right w:val="single" w:sz="4" w:space="0" w:color="auto"/>
            </w:tcBorders>
          </w:tcPr>
          <w:p w14:paraId="0774E0BD"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9.2</w:t>
            </w:r>
          </w:p>
        </w:tc>
        <w:tc>
          <w:tcPr>
            <w:tcW w:w="1984" w:type="dxa"/>
            <w:tcBorders>
              <w:top w:val="nil"/>
              <w:left w:val="single" w:sz="4" w:space="0" w:color="auto"/>
              <w:bottom w:val="single" w:sz="4" w:space="0" w:color="auto"/>
              <w:right w:val="single" w:sz="4" w:space="0" w:color="auto"/>
            </w:tcBorders>
          </w:tcPr>
          <w:p w14:paraId="29DE5EB8"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Re-possession orders (owned)</w:t>
            </w:r>
          </w:p>
        </w:tc>
        <w:tc>
          <w:tcPr>
            <w:tcW w:w="3261" w:type="dxa"/>
            <w:tcBorders>
              <w:top w:val="nil"/>
              <w:left w:val="single" w:sz="4" w:space="0" w:color="auto"/>
              <w:bottom w:val="single" w:sz="4" w:space="0" w:color="auto"/>
            </w:tcBorders>
            <w:vAlign w:val="center"/>
          </w:tcPr>
          <w:p w14:paraId="52E48B30" w14:textId="77777777" w:rsidR="00146149" w:rsidRPr="0026211B" w:rsidRDefault="00146149" w:rsidP="005323EB">
            <w:pPr>
              <w:jc w:val="both"/>
              <w:rPr>
                <w:rFonts w:ascii="Times New Roman" w:hAnsi="Times New Roman" w:cs="Times New Roman"/>
                <w:sz w:val="16"/>
                <w:szCs w:val="16"/>
              </w:rPr>
            </w:pPr>
            <w:r w:rsidRPr="0026211B">
              <w:rPr>
                <w:rFonts w:ascii="Times New Roman" w:hAnsi="Times New Roman" w:cs="Times New Roman"/>
                <w:sz w:val="16"/>
                <w:szCs w:val="16"/>
              </w:rPr>
              <w:t xml:space="preserve">Where </w:t>
            </w:r>
            <w:proofErr w:type="spellStart"/>
            <w:r w:rsidRPr="0026211B">
              <w:rPr>
                <w:rFonts w:ascii="Times New Roman" w:hAnsi="Times New Roman" w:cs="Times New Roman"/>
                <w:sz w:val="16"/>
                <w:szCs w:val="16"/>
              </w:rPr>
              <w:t>mortagee</w:t>
            </w:r>
            <w:proofErr w:type="spellEnd"/>
            <w:r w:rsidRPr="0026211B">
              <w:rPr>
                <w:rFonts w:ascii="Times New Roman" w:hAnsi="Times New Roman" w:cs="Times New Roman"/>
                <w:sz w:val="16"/>
                <w:szCs w:val="16"/>
              </w:rPr>
              <w:t xml:space="preserve"> has legal order to re-possess</w:t>
            </w:r>
          </w:p>
        </w:tc>
      </w:tr>
      <w:tr w:rsidR="00146149" w:rsidRPr="0026211B" w14:paraId="171BE8B4" w14:textId="77777777" w:rsidTr="005323EB">
        <w:tc>
          <w:tcPr>
            <w:tcW w:w="1256" w:type="dxa"/>
            <w:vMerge/>
            <w:tcBorders>
              <w:bottom w:val="single" w:sz="4" w:space="0" w:color="auto"/>
              <w:right w:val="single" w:sz="4" w:space="0" w:color="auto"/>
            </w:tcBorders>
          </w:tcPr>
          <w:p w14:paraId="73A68E35"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tcBorders>
              <w:top w:val="single" w:sz="4" w:space="0" w:color="auto"/>
              <w:left w:val="single" w:sz="4" w:space="0" w:color="auto"/>
              <w:bottom w:val="single" w:sz="4" w:space="0" w:color="auto"/>
            </w:tcBorders>
          </w:tcPr>
          <w:p w14:paraId="57AA7CBE"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10</w:t>
            </w:r>
          </w:p>
        </w:tc>
        <w:tc>
          <w:tcPr>
            <w:tcW w:w="1559" w:type="dxa"/>
            <w:tcBorders>
              <w:top w:val="single" w:sz="4" w:space="0" w:color="auto"/>
              <w:bottom w:val="single" w:sz="4" w:space="0" w:color="auto"/>
              <w:right w:val="single" w:sz="4" w:space="0" w:color="auto"/>
            </w:tcBorders>
          </w:tcPr>
          <w:p w14:paraId="428057AB" w14:textId="77777777" w:rsidR="00146149" w:rsidRPr="0026211B" w:rsidRDefault="00146149" w:rsidP="005323EB">
            <w:pPr>
              <w:autoSpaceDE w:val="0"/>
              <w:autoSpaceDN w:val="0"/>
              <w:adjustRightInd w:val="0"/>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People living under threat of violence</w:t>
            </w:r>
          </w:p>
        </w:tc>
        <w:tc>
          <w:tcPr>
            <w:tcW w:w="567" w:type="dxa"/>
            <w:tcBorders>
              <w:top w:val="single" w:sz="4" w:space="0" w:color="auto"/>
              <w:left w:val="single" w:sz="4" w:space="0" w:color="auto"/>
              <w:bottom w:val="single" w:sz="4" w:space="0" w:color="auto"/>
              <w:right w:val="single" w:sz="4" w:space="0" w:color="auto"/>
            </w:tcBorders>
          </w:tcPr>
          <w:p w14:paraId="50B0225F"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10.0</w:t>
            </w:r>
          </w:p>
        </w:tc>
        <w:tc>
          <w:tcPr>
            <w:tcW w:w="1984" w:type="dxa"/>
            <w:tcBorders>
              <w:top w:val="single" w:sz="4" w:space="0" w:color="auto"/>
              <w:left w:val="single" w:sz="4" w:space="0" w:color="auto"/>
              <w:bottom w:val="single" w:sz="4" w:space="0" w:color="auto"/>
              <w:right w:val="single" w:sz="4" w:space="0" w:color="auto"/>
            </w:tcBorders>
          </w:tcPr>
          <w:p w14:paraId="10237BE5"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Police recorded incidents</w:t>
            </w:r>
          </w:p>
        </w:tc>
        <w:tc>
          <w:tcPr>
            <w:tcW w:w="3261" w:type="dxa"/>
            <w:tcBorders>
              <w:top w:val="single" w:sz="4" w:space="0" w:color="auto"/>
              <w:left w:val="single" w:sz="4" w:space="0" w:color="auto"/>
              <w:bottom w:val="single" w:sz="4" w:space="0" w:color="auto"/>
            </w:tcBorders>
            <w:vAlign w:val="center"/>
          </w:tcPr>
          <w:p w14:paraId="3C54AA74" w14:textId="77777777" w:rsidR="00146149" w:rsidRPr="0026211B" w:rsidRDefault="00146149" w:rsidP="005323EB">
            <w:pPr>
              <w:autoSpaceDE w:val="0"/>
              <w:autoSpaceDN w:val="0"/>
              <w:adjustRightInd w:val="0"/>
              <w:jc w:val="both"/>
              <w:rPr>
                <w:rFonts w:ascii="Times New Roman" w:hAnsi="Times New Roman" w:cs="Times New Roman"/>
                <w:sz w:val="16"/>
                <w:szCs w:val="16"/>
              </w:rPr>
            </w:pPr>
            <w:r w:rsidRPr="0026211B">
              <w:rPr>
                <w:rFonts w:ascii="Times New Roman" w:hAnsi="Times New Roman" w:cs="Times New Roman"/>
                <w:sz w:val="16"/>
                <w:szCs w:val="16"/>
              </w:rPr>
              <w:t>Where police action is taken to ensure place of safety for victims of domestic violence</w:t>
            </w:r>
          </w:p>
        </w:tc>
      </w:tr>
      <w:tr w:rsidR="00146149" w:rsidRPr="0026211B" w14:paraId="4DB8A1D5" w14:textId="77777777" w:rsidTr="005323EB">
        <w:trPr>
          <w:trHeight w:val="208"/>
        </w:trPr>
        <w:tc>
          <w:tcPr>
            <w:tcW w:w="1256" w:type="dxa"/>
            <w:vMerge w:val="restart"/>
            <w:tcBorders>
              <w:top w:val="single" w:sz="4" w:space="0" w:color="auto"/>
              <w:bottom w:val="single" w:sz="4" w:space="0" w:color="auto"/>
              <w:right w:val="single" w:sz="4" w:space="0" w:color="auto"/>
            </w:tcBorders>
          </w:tcPr>
          <w:p w14:paraId="24BAFC96"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INADEQUATE</w:t>
            </w:r>
          </w:p>
        </w:tc>
        <w:tc>
          <w:tcPr>
            <w:tcW w:w="426" w:type="dxa"/>
            <w:vMerge w:val="restart"/>
            <w:tcBorders>
              <w:top w:val="single" w:sz="4" w:space="0" w:color="auto"/>
              <w:left w:val="single" w:sz="4" w:space="0" w:color="auto"/>
              <w:bottom w:val="nil"/>
            </w:tcBorders>
          </w:tcPr>
          <w:p w14:paraId="3478CD00"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11</w:t>
            </w:r>
          </w:p>
        </w:tc>
        <w:tc>
          <w:tcPr>
            <w:tcW w:w="1559" w:type="dxa"/>
            <w:vMerge w:val="restart"/>
            <w:tcBorders>
              <w:top w:val="single" w:sz="4" w:space="0" w:color="auto"/>
              <w:bottom w:val="nil"/>
              <w:right w:val="single" w:sz="4" w:space="0" w:color="auto"/>
            </w:tcBorders>
          </w:tcPr>
          <w:p w14:paraId="195D4FEB" w14:textId="77777777" w:rsidR="00146149" w:rsidRPr="0026211B" w:rsidRDefault="00146149" w:rsidP="005323EB">
            <w:pPr>
              <w:autoSpaceDE w:val="0"/>
              <w:autoSpaceDN w:val="0"/>
              <w:adjustRightInd w:val="0"/>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People living in temporary / non-conventional structures</w:t>
            </w:r>
          </w:p>
        </w:tc>
        <w:tc>
          <w:tcPr>
            <w:tcW w:w="567" w:type="dxa"/>
            <w:tcBorders>
              <w:top w:val="single" w:sz="4" w:space="0" w:color="auto"/>
              <w:left w:val="single" w:sz="4" w:space="0" w:color="auto"/>
              <w:bottom w:val="nil"/>
              <w:right w:val="single" w:sz="4" w:space="0" w:color="auto"/>
            </w:tcBorders>
          </w:tcPr>
          <w:p w14:paraId="2BCFB8D3"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11.1</w:t>
            </w:r>
          </w:p>
        </w:tc>
        <w:tc>
          <w:tcPr>
            <w:tcW w:w="1984" w:type="dxa"/>
            <w:tcBorders>
              <w:top w:val="single" w:sz="4" w:space="0" w:color="auto"/>
              <w:left w:val="single" w:sz="4" w:space="0" w:color="auto"/>
              <w:bottom w:val="nil"/>
              <w:right w:val="single" w:sz="4" w:space="0" w:color="auto"/>
            </w:tcBorders>
          </w:tcPr>
          <w:p w14:paraId="5AF230F2"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Mobile homes</w:t>
            </w:r>
          </w:p>
        </w:tc>
        <w:tc>
          <w:tcPr>
            <w:tcW w:w="3261" w:type="dxa"/>
            <w:tcBorders>
              <w:top w:val="single" w:sz="4" w:space="0" w:color="auto"/>
              <w:left w:val="single" w:sz="4" w:space="0" w:color="auto"/>
              <w:bottom w:val="nil"/>
            </w:tcBorders>
            <w:vAlign w:val="center"/>
          </w:tcPr>
          <w:p w14:paraId="184C99E5" w14:textId="77777777" w:rsidR="00146149" w:rsidRPr="0026211B" w:rsidRDefault="00146149" w:rsidP="005323EB">
            <w:pPr>
              <w:jc w:val="both"/>
              <w:rPr>
                <w:rFonts w:ascii="Times New Roman" w:hAnsi="Times New Roman" w:cs="Times New Roman"/>
                <w:sz w:val="16"/>
                <w:szCs w:val="16"/>
              </w:rPr>
            </w:pPr>
            <w:r w:rsidRPr="0026211B">
              <w:rPr>
                <w:rFonts w:ascii="Times New Roman" w:hAnsi="Times New Roman" w:cs="Times New Roman"/>
                <w:sz w:val="16"/>
                <w:szCs w:val="16"/>
              </w:rPr>
              <w:t>Not intended as place of usual residence</w:t>
            </w:r>
          </w:p>
        </w:tc>
      </w:tr>
      <w:tr w:rsidR="00146149" w:rsidRPr="0026211B" w14:paraId="5FAD2E0D" w14:textId="77777777" w:rsidTr="005323EB">
        <w:trPr>
          <w:trHeight w:val="403"/>
        </w:trPr>
        <w:tc>
          <w:tcPr>
            <w:tcW w:w="1256" w:type="dxa"/>
            <w:vMerge/>
            <w:tcBorders>
              <w:top w:val="nil"/>
              <w:bottom w:val="single" w:sz="4" w:space="0" w:color="auto"/>
              <w:right w:val="single" w:sz="4" w:space="0" w:color="auto"/>
            </w:tcBorders>
          </w:tcPr>
          <w:p w14:paraId="3F2558B2"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vMerge/>
            <w:tcBorders>
              <w:top w:val="nil"/>
              <w:left w:val="single" w:sz="4" w:space="0" w:color="auto"/>
              <w:bottom w:val="nil"/>
            </w:tcBorders>
          </w:tcPr>
          <w:p w14:paraId="16C88938"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1559" w:type="dxa"/>
            <w:vMerge/>
            <w:tcBorders>
              <w:top w:val="nil"/>
              <w:bottom w:val="nil"/>
              <w:right w:val="single" w:sz="4" w:space="0" w:color="auto"/>
            </w:tcBorders>
          </w:tcPr>
          <w:p w14:paraId="2644FA0B"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567" w:type="dxa"/>
            <w:tcBorders>
              <w:top w:val="nil"/>
              <w:left w:val="single" w:sz="4" w:space="0" w:color="auto"/>
              <w:bottom w:val="nil"/>
              <w:right w:val="single" w:sz="4" w:space="0" w:color="auto"/>
            </w:tcBorders>
          </w:tcPr>
          <w:p w14:paraId="3F394386"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11.2</w:t>
            </w:r>
          </w:p>
        </w:tc>
        <w:tc>
          <w:tcPr>
            <w:tcW w:w="1984" w:type="dxa"/>
            <w:tcBorders>
              <w:top w:val="nil"/>
              <w:left w:val="single" w:sz="4" w:space="0" w:color="auto"/>
              <w:bottom w:val="nil"/>
              <w:right w:val="single" w:sz="4" w:space="0" w:color="auto"/>
            </w:tcBorders>
          </w:tcPr>
          <w:p w14:paraId="12E0491E"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Non-conventional building</w:t>
            </w:r>
          </w:p>
        </w:tc>
        <w:tc>
          <w:tcPr>
            <w:tcW w:w="3261" w:type="dxa"/>
            <w:tcBorders>
              <w:top w:val="nil"/>
              <w:left w:val="single" w:sz="4" w:space="0" w:color="auto"/>
              <w:bottom w:val="nil"/>
            </w:tcBorders>
            <w:vAlign w:val="center"/>
          </w:tcPr>
          <w:p w14:paraId="4161CAC8" w14:textId="77777777" w:rsidR="00146149" w:rsidRPr="0026211B" w:rsidRDefault="00146149" w:rsidP="005323EB">
            <w:pPr>
              <w:jc w:val="both"/>
              <w:rPr>
                <w:rFonts w:ascii="Times New Roman" w:hAnsi="Times New Roman" w:cs="Times New Roman"/>
                <w:sz w:val="16"/>
                <w:szCs w:val="16"/>
              </w:rPr>
            </w:pPr>
            <w:r w:rsidRPr="0026211B">
              <w:rPr>
                <w:rFonts w:ascii="Times New Roman" w:hAnsi="Times New Roman" w:cs="Times New Roman"/>
                <w:sz w:val="16"/>
                <w:szCs w:val="16"/>
              </w:rPr>
              <w:t>Makeshift shelter, shack or shanty</w:t>
            </w:r>
          </w:p>
        </w:tc>
      </w:tr>
      <w:tr w:rsidR="00146149" w:rsidRPr="001F21D1" w14:paraId="0C2D35D9" w14:textId="77777777" w:rsidTr="005323EB">
        <w:tc>
          <w:tcPr>
            <w:tcW w:w="1256" w:type="dxa"/>
            <w:vMerge/>
            <w:tcBorders>
              <w:top w:val="nil"/>
              <w:bottom w:val="single" w:sz="4" w:space="0" w:color="auto"/>
              <w:right w:val="single" w:sz="4" w:space="0" w:color="auto"/>
            </w:tcBorders>
          </w:tcPr>
          <w:p w14:paraId="11CC88EF"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vMerge/>
            <w:tcBorders>
              <w:top w:val="nil"/>
              <w:left w:val="single" w:sz="4" w:space="0" w:color="auto"/>
              <w:bottom w:val="single" w:sz="4" w:space="0" w:color="auto"/>
            </w:tcBorders>
          </w:tcPr>
          <w:p w14:paraId="6EADF4FD"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1559" w:type="dxa"/>
            <w:vMerge/>
            <w:tcBorders>
              <w:top w:val="nil"/>
              <w:bottom w:val="single" w:sz="4" w:space="0" w:color="auto"/>
              <w:right w:val="single" w:sz="4" w:space="0" w:color="auto"/>
            </w:tcBorders>
          </w:tcPr>
          <w:p w14:paraId="229C88A5"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567" w:type="dxa"/>
            <w:tcBorders>
              <w:top w:val="nil"/>
              <w:left w:val="single" w:sz="4" w:space="0" w:color="auto"/>
              <w:bottom w:val="single" w:sz="4" w:space="0" w:color="auto"/>
              <w:right w:val="single" w:sz="4" w:space="0" w:color="auto"/>
            </w:tcBorders>
          </w:tcPr>
          <w:p w14:paraId="6A32E9CC"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11.3</w:t>
            </w:r>
          </w:p>
        </w:tc>
        <w:tc>
          <w:tcPr>
            <w:tcW w:w="1984" w:type="dxa"/>
            <w:tcBorders>
              <w:top w:val="nil"/>
              <w:left w:val="single" w:sz="4" w:space="0" w:color="auto"/>
              <w:bottom w:val="single" w:sz="4" w:space="0" w:color="auto"/>
              <w:right w:val="single" w:sz="4" w:space="0" w:color="auto"/>
            </w:tcBorders>
          </w:tcPr>
          <w:p w14:paraId="3E40185E"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Temporary structure</w:t>
            </w:r>
          </w:p>
        </w:tc>
        <w:tc>
          <w:tcPr>
            <w:tcW w:w="3261" w:type="dxa"/>
            <w:tcBorders>
              <w:top w:val="nil"/>
              <w:left w:val="single" w:sz="4" w:space="0" w:color="auto"/>
              <w:bottom w:val="single" w:sz="4" w:space="0" w:color="auto"/>
            </w:tcBorders>
            <w:vAlign w:val="center"/>
          </w:tcPr>
          <w:p w14:paraId="3BF39F26" w14:textId="77777777" w:rsidR="00146149" w:rsidRPr="00936683" w:rsidRDefault="00146149" w:rsidP="005323EB">
            <w:pPr>
              <w:jc w:val="both"/>
              <w:rPr>
                <w:rFonts w:ascii="Times New Roman" w:hAnsi="Times New Roman" w:cs="Times New Roman"/>
                <w:sz w:val="16"/>
                <w:szCs w:val="16"/>
                <w:lang w:val="fr-FR"/>
              </w:rPr>
            </w:pPr>
            <w:r w:rsidRPr="00936683">
              <w:rPr>
                <w:rFonts w:ascii="Times New Roman" w:hAnsi="Times New Roman" w:cs="Times New Roman"/>
                <w:sz w:val="16"/>
                <w:szCs w:val="16"/>
                <w:lang w:val="fr-FR"/>
              </w:rPr>
              <w:t xml:space="preserve">Semi-permanent structure </w:t>
            </w:r>
            <w:proofErr w:type="spellStart"/>
            <w:r w:rsidRPr="00936683">
              <w:rPr>
                <w:rFonts w:ascii="Times New Roman" w:hAnsi="Times New Roman" w:cs="Times New Roman"/>
                <w:sz w:val="16"/>
                <w:szCs w:val="16"/>
                <w:lang w:val="fr-FR"/>
              </w:rPr>
              <w:t>hut</w:t>
            </w:r>
            <w:proofErr w:type="spellEnd"/>
            <w:r w:rsidRPr="00936683">
              <w:rPr>
                <w:rFonts w:ascii="Times New Roman" w:hAnsi="Times New Roman" w:cs="Times New Roman"/>
                <w:sz w:val="16"/>
                <w:szCs w:val="16"/>
                <w:lang w:val="fr-FR"/>
              </w:rPr>
              <w:t xml:space="preserve"> or </w:t>
            </w:r>
            <w:proofErr w:type="spellStart"/>
            <w:r w:rsidRPr="00936683">
              <w:rPr>
                <w:rFonts w:ascii="Times New Roman" w:hAnsi="Times New Roman" w:cs="Times New Roman"/>
                <w:sz w:val="16"/>
                <w:szCs w:val="16"/>
                <w:lang w:val="fr-FR"/>
              </w:rPr>
              <w:t>cabin</w:t>
            </w:r>
            <w:proofErr w:type="spellEnd"/>
          </w:p>
        </w:tc>
      </w:tr>
      <w:tr w:rsidR="00146149" w:rsidRPr="0026211B" w14:paraId="0727F666" w14:textId="77777777" w:rsidTr="005323EB">
        <w:trPr>
          <w:trHeight w:val="511"/>
        </w:trPr>
        <w:tc>
          <w:tcPr>
            <w:tcW w:w="1256" w:type="dxa"/>
            <w:vMerge/>
            <w:tcBorders>
              <w:top w:val="nil"/>
              <w:bottom w:val="single" w:sz="4" w:space="0" w:color="auto"/>
              <w:right w:val="single" w:sz="4" w:space="0" w:color="auto"/>
            </w:tcBorders>
          </w:tcPr>
          <w:p w14:paraId="3D776C6C" w14:textId="77777777" w:rsidR="00146149" w:rsidRPr="00936683" w:rsidRDefault="00146149" w:rsidP="005323EB">
            <w:pPr>
              <w:jc w:val="both"/>
              <w:rPr>
                <w:rFonts w:ascii="Times New Roman" w:eastAsiaTheme="minorEastAsia" w:hAnsi="Times New Roman" w:cs="Times New Roman"/>
                <w:sz w:val="16"/>
                <w:szCs w:val="16"/>
                <w:lang w:val="fr-FR" w:eastAsia="fr-FR"/>
              </w:rPr>
            </w:pPr>
          </w:p>
        </w:tc>
        <w:tc>
          <w:tcPr>
            <w:tcW w:w="426" w:type="dxa"/>
            <w:tcBorders>
              <w:top w:val="single" w:sz="4" w:space="0" w:color="auto"/>
              <w:left w:val="single" w:sz="4" w:space="0" w:color="auto"/>
              <w:bottom w:val="single" w:sz="4" w:space="0" w:color="auto"/>
            </w:tcBorders>
          </w:tcPr>
          <w:p w14:paraId="2987339E"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12</w:t>
            </w:r>
          </w:p>
        </w:tc>
        <w:tc>
          <w:tcPr>
            <w:tcW w:w="1559" w:type="dxa"/>
            <w:tcBorders>
              <w:top w:val="single" w:sz="4" w:space="0" w:color="auto"/>
              <w:bottom w:val="single" w:sz="4" w:space="0" w:color="auto"/>
              <w:right w:val="single" w:sz="4" w:space="0" w:color="auto"/>
            </w:tcBorders>
          </w:tcPr>
          <w:p w14:paraId="42D3F9B5"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People living in unfit housing</w:t>
            </w:r>
          </w:p>
        </w:tc>
        <w:tc>
          <w:tcPr>
            <w:tcW w:w="567" w:type="dxa"/>
            <w:tcBorders>
              <w:top w:val="single" w:sz="4" w:space="0" w:color="auto"/>
              <w:left w:val="single" w:sz="4" w:space="0" w:color="auto"/>
              <w:bottom w:val="single" w:sz="4" w:space="0" w:color="auto"/>
              <w:right w:val="single" w:sz="4" w:space="0" w:color="auto"/>
            </w:tcBorders>
          </w:tcPr>
          <w:p w14:paraId="591F6F44"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12.1</w:t>
            </w:r>
          </w:p>
        </w:tc>
        <w:tc>
          <w:tcPr>
            <w:tcW w:w="1984" w:type="dxa"/>
            <w:tcBorders>
              <w:top w:val="single" w:sz="4" w:space="0" w:color="auto"/>
              <w:left w:val="single" w:sz="4" w:space="0" w:color="auto"/>
              <w:bottom w:val="single" w:sz="4" w:space="0" w:color="auto"/>
              <w:right w:val="single" w:sz="4" w:space="0" w:color="auto"/>
            </w:tcBorders>
          </w:tcPr>
          <w:p w14:paraId="25FC6DBB" w14:textId="77777777" w:rsidR="00146149" w:rsidRPr="0026211B" w:rsidRDefault="00146149" w:rsidP="005323EB">
            <w:pPr>
              <w:autoSpaceDE w:val="0"/>
              <w:autoSpaceDN w:val="0"/>
              <w:adjustRightInd w:val="0"/>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Occupied dwellings unfit for habitation</w:t>
            </w:r>
          </w:p>
        </w:tc>
        <w:tc>
          <w:tcPr>
            <w:tcW w:w="3261" w:type="dxa"/>
            <w:tcBorders>
              <w:top w:val="single" w:sz="4" w:space="0" w:color="auto"/>
              <w:left w:val="single" w:sz="4" w:space="0" w:color="auto"/>
              <w:bottom w:val="single" w:sz="4" w:space="0" w:color="auto"/>
            </w:tcBorders>
            <w:vAlign w:val="center"/>
          </w:tcPr>
          <w:p w14:paraId="600A533B" w14:textId="77777777" w:rsidR="00146149" w:rsidRPr="0026211B" w:rsidRDefault="00146149" w:rsidP="005323EB">
            <w:pPr>
              <w:autoSpaceDE w:val="0"/>
              <w:autoSpaceDN w:val="0"/>
              <w:adjustRightInd w:val="0"/>
              <w:jc w:val="both"/>
              <w:rPr>
                <w:rFonts w:ascii="Times New Roman" w:hAnsi="Times New Roman" w:cs="Times New Roman"/>
                <w:sz w:val="16"/>
                <w:szCs w:val="16"/>
              </w:rPr>
            </w:pPr>
            <w:r w:rsidRPr="0026211B">
              <w:rPr>
                <w:rFonts w:ascii="Times New Roman" w:hAnsi="Times New Roman" w:cs="Times New Roman"/>
                <w:sz w:val="16"/>
                <w:szCs w:val="16"/>
              </w:rPr>
              <w:t>Defined as unfit for habitation by national legislation or building regulations</w:t>
            </w:r>
          </w:p>
        </w:tc>
      </w:tr>
      <w:tr w:rsidR="00146149" w:rsidRPr="0026211B" w14:paraId="7390103C" w14:textId="77777777" w:rsidTr="005323EB">
        <w:tc>
          <w:tcPr>
            <w:tcW w:w="1256" w:type="dxa"/>
            <w:vMerge/>
            <w:tcBorders>
              <w:top w:val="nil"/>
              <w:bottom w:val="single" w:sz="4" w:space="0" w:color="auto"/>
              <w:right w:val="single" w:sz="4" w:space="0" w:color="auto"/>
            </w:tcBorders>
          </w:tcPr>
          <w:p w14:paraId="2324531D" w14:textId="77777777" w:rsidR="00146149" w:rsidRPr="0026211B" w:rsidRDefault="00146149" w:rsidP="005323EB">
            <w:pPr>
              <w:jc w:val="both"/>
              <w:rPr>
                <w:rFonts w:ascii="Times New Roman" w:eastAsiaTheme="minorEastAsia" w:hAnsi="Times New Roman" w:cs="Times New Roman"/>
                <w:sz w:val="16"/>
                <w:szCs w:val="16"/>
                <w:lang w:eastAsia="fr-FR"/>
              </w:rPr>
            </w:pPr>
          </w:p>
        </w:tc>
        <w:tc>
          <w:tcPr>
            <w:tcW w:w="426" w:type="dxa"/>
            <w:tcBorders>
              <w:top w:val="single" w:sz="4" w:space="0" w:color="auto"/>
              <w:left w:val="single" w:sz="4" w:space="0" w:color="auto"/>
              <w:bottom w:val="single" w:sz="4" w:space="0" w:color="auto"/>
            </w:tcBorders>
          </w:tcPr>
          <w:p w14:paraId="439551E2"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13</w:t>
            </w:r>
          </w:p>
        </w:tc>
        <w:tc>
          <w:tcPr>
            <w:tcW w:w="1559" w:type="dxa"/>
            <w:tcBorders>
              <w:top w:val="single" w:sz="4" w:space="0" w:color="auto"/>
              <w:bottom w:val="single" w:sz="4" w:space="0" w:color="auto"/>
              <w:right w:val="single" w:sz="4" w:space="0" w:color="auto"/>
            </w:tcBorders>
          </w:tcPr>
          <w:p w14:paraId="5273167B"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People living in extreme overcrowding</w:t>
            </w:r>
          </w:p>
        </w:tc>
        <w:tc>
          <w:tcPr>
            <w:tcW w:w="567" w:type="dxa"/>
            <w:tcBorders>
              <w:top w:val="single" w:sz="4" w:space="0" w:color="auto"/>
              <w:left w:val="single" w:sz="4" w:space="0" w:color="auto"/>
              <w:bottom w:val="single" w:sz="4" w:space="0" w:color="auto"/>
              <w:right w:val="single" w:sz="4" w:space="0" w:color="auto"/>
            </w:tcBorders>
          </w:tcPr>
          <w:p w14:paraId="24323C2F"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13.1</w:t>
            </w:r>
          </w:p>
        </w:tc>
        <w:tc>
          <w:tcPr>
            <w:tcW w:w="1984" w:type="dxa"/>
            <w:tcBorders>
              <w:top w:val="single" w:sz="4" w:space="0" w:color="auto"/>
              <w:left w:val="single" w:sz="4" w:space="0" w:color="auto"/>
              <w:bottom w:val="single" w:sz="4" w:space="0" w:color="auto"/>
              <w:right w:val="single" w:sz="4" w:space="0" w:color="auto"/>
            </w:tcBorders>
          </w:tcPr>
          <w:p w14:paraId="363BA633" w14:textId="77777777" w:rsidR="00146149" w:rsidRPr="0026211B" w:rsidRDefault="00146149" w:rsidP="005323EB">
            <w:pPr>
              <w:jc w:val="both"/>
              <w:rPr>
                <w:rFonts w:ascii="Times New Roman" w:eastAsiaTheme="minorEastAsia" w:hAnsi="Times New Roman" w:cs="Times New Roman"/>
                <w:sz w:val="16"/>
                <w:szCs w:val="16"/>
                <w:lang w:eastAsia="fr-FR"/>
              </w:rPr>
            </w:pPr>
            <w:r w:rsidRPr="0026211B">
              <w:rPr>
                <w:rFonts w:ascii="Times New Roman" w:hAnsi="Times New Roman" w:cs="Times New Roman"/>
                <w:sz w:val="16"/>
                <w:szCs w:val="16"/>
              </w:rPr>
              <w:t>Highest national norm of overcrowding</w:t>
            </w:r>
          </w:p>
        </w:tc>
        <w:tc>
          <w:tcPr>
            <w:tcW w:w="3261" w:type="dxa"/>
            <w:tcBorders>
              <w:top w:val="single" w:sz="4" w:space="0" w:color="auto"/>
              <w:left w:val="single" w:sz="4" w:space="0" w:color="auto"/>
              <w:bottom w:val="single" w:sz="4" w:space="0" w:color="auto"/>
            </w:tcBorders>
            <w:vAlign w:val="center"/>
          </w:tcPr>
          <w:p w14:paraId="2963C52D" w14:textId="77777777" w:rsidR="00146149" w:rsidRPr="0026211B" w:rsidRDefault="00146149" w:rsidP="005323EB">
            <w:pPr>
              <w:autoSpaceDE w:val="0"/>
              <w:autoSpaceDN w:val="0"/>
              <w:adjustRightInd w:val="0"/>
              <w:jc w:val="both"/>
              <w:rPr>
                <w:rFonts w:ascii="Times New Roman" w:hAnsi="Times New Roman" w:cs="Times New Roman"/>
                <w:sz w:val="16"/>
                <w:szCs w:val="16"/>
              </w:rPr>
            </w:pPr>
            <w:r w:rsidRPr="0026211B">
              <w:rPr>
                <w:rFonts w:ascii="Times New Roman" w:hAnsi="Times New Roman" w:cs="Times New Roman"/>
                <w:sz w:val="16"/>
                <w:szCs w:val="16"/>
              </w:rPr>
              <w:t>Defined as exceeding national density standard for floor-space or useable rooms</w:t>
            </w:r>
          </w:p>
        </w:tc>
      </w:tr>
    </w:tbl>
    <w:p w14:paraId="78CBB32C" w14:textId="77777777" w:rsidR="00146149" w:rsidRPr="0026211B" w:rsidRDefault="00146149" w:rsidP="00146149">
      <w:pPr>
        <w:autoSpaceDE w:val="0"/>
        <w:autoSpaceDN w:val="0"/>
        <w:adjustRightInd w:val="0"/>
        <w:spacing w:after="0" w:line="240" w:lineRule="auto"/>
        <w:jc w:val="both"/>
        <w:rPr>
          <w:rFonts w:ascii="Times New Roman" w:hAnsi="Times New Roman" w:cs="Times New Roman"/>
          <w:sz w:val="20"/>
          <w:szCs w:val="20"/>
        </w:rPr>
      </w:pPr>
      <w:r w:rsidRPr="0026211B">
        <w:rPr>
          <w:rFonts w:ascii="Times New Roman" w:hAnsi="Times New Roman" w:cs="Times New Roman"/>
          <w:sz w:val="20"/>
          <w:szCs w:val="20"/>
        </w:rPr>
        <w:t>Note: Short stay is defined as normally less than one year; Long stay is defined as more than one year.</w:t>
      </w:r>
    </w:p>
    <w:p w14:paraId="39A5960C" w14:textId="77777777" w:rsidR="00146149" w:rsidRPr="0026211B" w:rsidRDefault="00146149" w:rsidP="00146149">
      <w:pPr>
        <w:spacing w:after="0" w:line="240" w:lineRule="auto"/>
        <w:jc w:val="both"/>
        <w:rPr>
          <w:rFonts w:ascii="Times New Roman" w:hAnsi="Times New Roman" w:cs="Times New Roman"/>
          <w:sz w:val="20"/>
          <w:szCs w:val="20"/>
        </w:rPr>
      </w:pPr>
      <w:r w:rsidRPr="0026211B">
        <w:rPr>
          <w:rFonts w:ascii="Times New Roman" w:hAnsi="Times New Roman" w:cs="Times New Roman"/>
          <w:sz w:val="20"/>
          <w:szCs w:val="20"/>
        </w:rPr>
        <w:t>This definition is compatible with Census definitions as recommended by the UNECE/EUROSTAT report (2006)</w:t>
      </w:r>
      <w:r>
        <w:rPr>
          <w:rFonts w:ascii="Times New Roman" w:hAnsi="Times New Roman" w:cs="Times New Roman"/>
          <w:sz w:val="20"/>
          <w:szCs w:val="20"/>
        </w:rPr>
        <w:t>.</w:t>
      </w:r>
      <w:r w:rsidRPr="0026211B">
        <w:rPr>
          <w:rFonts w:ascii="Times New Roman" w:hAnsi="Times New Roman" w:cs="Times New Roman"/>
          <w:sz w:val="20"/>
          <w:szCs w:val="20"/>
        </w:rPr>
        <w:t>Source: adapted from FEANTSA, 2007</w:t>
      </w:r>
    </w:p>
    <w:p w14:paraId="5661519B" w14:textId="77777777" w:rsidR="001A5A62" w:rsidRDefault="001A5A62" w:rsidP="00146149">
      <w:pPr>
        <w:pStyle w:val="NormalWeb"/>
        <w:spacing w:before="0" w:beforeAutospacing="0" w:after="0" w:afterAutospacing="0"/>
        <w:jc w:val="both"/>
        <w:rPr>
          <w:b/>
        </w:rPr>
        <w:sectPr w:rsidR="001A5A62" w:rsidSect="00127CE3">
          <w:footerReference w:type="default" r:id="rId8"/>
          <w:pgSz w:w="11906" w:h="16838"/>
          <w:pgMar w:top="1417" w:right="1417" w:bottom="1417" w:left="1417" w:header="708" w:footer="708" w:gutter="0"/>
          <w:lnNumType w:countBy="1" w:restart="continuous"/>
          <w:cols w:space="708"/>
          <w:docGrid w:linePitch="360"/>
        </w:sectPr>
      </w:pPr>
    </w:p>
    <w:p w14:paraId="108BC4E7" w14:textId="322ADAFD" w:rsidR="0008296D" w:rsidRDefault="0008296D" w:rsidP="00146149">
      <w:pPr>
        <w:pStyle w:val="NormalWeb"/>
        <w:spacing w:before="0" w:beforeAutospacing="0" w:after="0" w:afterAutospacing="0"/>
        <w:jc w:val="both"/>
        <w:rPr>
          <w:b/>
          <w:iCs/>
          <w:lang w:val="en-US"/>
        </w:rPr>
      </w:pPr>
      <w:r w:rsidRPr="0008296D">
        <w:rPr>
          <w:b/>
          <w:iCs/>
          <w:lang w:val="en-US"/>
        </w:rPr>
        <w:lastRenderedPageBreak/>
        <w:t xml:space="preserve">Table S3: </w:t>
      </w:r>
      <w:r>
        <w:rPr>
          <w:b/>
          <w:iCs/>
          <w:lang w:val="en-US"/>
        </w:rPr>
        <w:t>Detailed description of the measures</w:t>
      </w:r>
      <w:r w:rsidR="005323EB">
        <w:rPr>
          <w:b/>
          <w:iCs/>
          <w:lang w:val="en-US"/>
        </w:rPr>
        <w:t xml:space="preserve"> derived from scales</w:t>
      </w:r>
    </w:p>
    <w:p w14:paraId="486C3938" w14:textId="77777777" w:rsidR="0008296D" w:rsidRDefault="0008296D" w:rsidP="00563316">
      <w:pPr>
        <w:pStyle w:val="NormalWeb"/>
        <w:spacing w:before="0" w:beforeAutospacing="0" w:after="0" w:afterAutospacing="0"/>
        <w:jc w:val="both"/>
        <w:rPr>
          <w:b/>
          <w:iCs/>
          <w:lang w:val="en-US"/>
        </w:rPr>
      </w:pPr>
    </w:p>
    <w:p w14:paraId="5AD614A4" w14:textId="77777777" w:rsidR="0008296D" w:rsidRDefault="0008296D" w:rsidP="00563316">
      <w:pPr>
        <w:pStyle w:val="NormalWeb"/>
        <w:spacing w:before="0" w:beforeAutospacing="0" w:after="0" w:afterAutospacing="0"/>
        <w:jc w:val="both"/>
        <w:rPr>
          <w:b/>
          <w:iCs/>
          <w:lang w:val="en-US"/>
        </w:rPr>
      </w:pPr>
    </w:p>
    <w:tbl>
      <w:tblPr>
        <w:tblStyle w:val="Grilledutableau"/>
        <w:tblW w:w="13603" w:type="dxa"/>
        <w:tblLook w:val="04A0" w:firstRow="1" w:lastRow="0" w:firstColumn="1" w:lastColumn="0" w:noHBand="0" w:noVBand="1"/>
      </w:tblPr>
      <w:tblGrid>
        <w:gridCol w:w="2260"/>
        <w:gridCol w:w="1424"/>
        <w:gridCol w:w="1424"/>
        <w:gridCol w:w="2258"/>
        <w:gridCol w:w="1560"/>
        <w:gridCol w:w="1559"/>
        <w:gridCol w:w="3118"/>
      </w:tblGrid>
      <w:tr w:rsidR="005058C6" w14:paraId="773D6608" w14:textId="77777777" w:rsidTr="005058C6">
        <w:tc>
          <w:tcPr>
            <w:tcW w:w="2260" w:type="dxa"/>
          </w:tcPr>
          <w:p w14:paraId="086735B2" w14:textId="05DCBCE5" w:rsidR="00CA65D4" w:rsidRDefault="00CA65D4" w:rsidP="005058C6">
            <w:pPr>
              <w:pStyle w:val="NormalWeb"/>
              <w:spacing w:before="0" w:beforeAutospacing="0" w:after="0" w:afterAutospacing="0" w:line="360" w:lineRule="auto"/>
              <w:jc w:val="center"/>
              <w:rPr>
                <w:b/>
                <w:iCs/>
                <w:lang w:val="en-US"/>
              </w:rPr>
            </w:pPr>
            <w:r>
              <w:rPr>
                <w:b/>
                <w:iCs/>
                <w:lang w:val="en-US"/>
              </w:rPr>
              <w:t>Measures</w:t>
            </w:r>
          </w:p>
        </w:tc>
        <w:tc>
          <w:tcPr>
            <w:tcW w:w="1424" w:type="dxa"/>
          </w:tcPr>
          <w:p w14:paraId="4D6DCF2C" w14:textId="7FCFB054" w:rsidR="00CA65D4" w:rsidRDefault="00CA65D4" w:rsidP="005058C6">
            <w:pPr>
              <w:pStyle w:val="NormalWeb"/>
              <w:spacing w:before="0" w:beforeAutospacing="0" w:after="0" w:afterAutospacing="0" w:line="360" w:lineRule="auto"/>
              <w:jc w:val="center"/>
              <w:rPr>
                <w:b/>
                <w:iCs/>
                <w:lang w:val="en-US"/>
              </w:rPr>
            </w:pPr>
            <w:r>
              <w:rPr>
                <w:b/>
                <w:iCs/>
                <w:lang w:val="en-US"/>
              </w:rPr>
              <w:t>Score or Index</w:t>
            </w:r>
          </w:p>
        </w:tc>
        <w:tc>
          <w:tcPr>
            <w:tcW w:w="1424" w:type="dxa"/>
          </w:tcPr>
          <w:p w14:paraId="7A83ACC0" w14:textId="25DA9408" w:rsidR="00CA65D4" w:rsidRDefault="00CA65D4" w:rsidP="005058C6">
            <w:pPr>
              <w:pStyle w:val="NormalWeb"/>
              <w:spacing w:before="0" w:beforeAutospacing="0" w:after="0" w:afterAutospacing="0" w:line="360" w:lineRule="auto"/>
              <w:jc w:val="center"/>
              <w:rPr>
                <w:b/>
                <w:iCs/>
                <w:lang w:val="en-US"/>
              </w:rPr>
            </w:pPr>
            <w:r>
              <w:rPr>
                <w:b/>
                <w:iCs/>
                <w:lang w:val="en-US"/>
              </w:rPr>
              <w:t>Mean (SD)</w:t>
            </w:r>
          </w:p>
        </w:tc>
        <w:tc>
          <w:tcPr>
            <w:tcW w:w="2258" w:type="dxa"/>
          </w:tcPr>
          <w:p w14:paraId="28873FB5" w14:textId="7F552C1D" w:rsidR="00CA65D4" w:rsidRDefault="005058C6" w:rsidP="005058C6">
            <w:pPr>
              <w:pStyle w:val="NormalWeb"/>
              <w:spacing w:before="0" w:beforeAutospacing="0" w:after="0" w:afterAutospacing="0" w:line="360" w:lineRule="auto"/>
              <w:jc w:val="center"/>
              <w:rPr>
                <w:b/>
                <w:iCs/>
                <w:lang w:val="en-US"/>
              </w:rPr>
            </w:pPr>
            <w:r>
              <w:rPr>
                <w:b/>
                <w:iCs/>
                <w:lang w:val="en-US"/>
              </w:rPr>
              <w:t>Cronbach’s alpha</w:t>
            </w:r>
          </w:p>
        </w:tc>
        <w:tc>
          <w:tcPr>
            <w:tcW w:w="1560" w:type="dxa"/>
          </w:tcPr>
          <w:p w14:paraId="28BA74DD" w14:textId="4CDA0FA5" w:rsidR="00CA65D4" w:rsidRDefault="005058C6" w:rsidP="005058C6">
            <w:pPr>
              <w:pStyle w:val="NormalWeb"/>
              <w:spacing w:before="0" w:beforeAutospacing="0" w:after="0" w:afterAutospacing="0" w:line="360" w:lineRule="auto"/>
              <w:jc w:val="center"/>
              <w:rPr>
                <w:b/>
                <w:iCs/>
                <w:lang w:val="en-US"/>
              </w:rPr>
            </w:pPr>
            <w:r>
              <w:rPr>
                <w:b/>
                <w:iCs/>
                <w:lang w:val="en-US"/>
              </w:rPr>
              <w:t>M</w:t>
            </w:r>
            <w:r w:rsidR="00CA65D4">
              <w:rPr>
                <w:b/>
                <w:iCs/>
                <w:lang w:val="en-US"/>
              </w:rPr>
              <w:t>in</w:t>
            </w:r>
          </w:p>
        </w:tc>
        <w:tc>
          <w:tcPr>
            <w:tcW w:w="1559" w:type="dxa"/>
          </w:tcPr>
          <w:p w14:paraId="67A3C344" w14:textId="746C0372" w:rsidR="00CA65D4" w:rsidRDefault="005058C6" w:rsidP="005058C6">
            <w:pPr>
              <w:pStyle w:val="NormalWeb"/>
              <w:spacing w:before="0" w:beforeAutospacing="0" w:after="0" w:afterAutospacing="0" w:line="360" w:lineRule="auto"/>
              <w:jc w:val="center"/>
              <w:rPr>
                <w:b/>
                <w:iCs/>
                <w:lang w:val="en-US"/>
              </w:rPr>
            </w:pPr>
            <w:r>
              <w:rPr>
                <w:b/>
                <w:iCs/>
                <w:lang w:val="en-US"/>
              </w:rPr>
              <w:t>M</w:t>
            </w:r>
            <w:r w:rsidR="00CA65D4">
              <w:rPr>
                <w:b/>
                <w:iCs/>
                <w:lang w:val="en-US"/>
              </w:rPr>
              <w:t>ax</w:t>
            </w:r>
          </w:p>
        </w:tc>
        <w:tc>
          <w:tcPr>
            <w:tcW w:w="3118" w:type="dxa"/>
          </w:tcPr>
          <w:p w14:paraId="23C9292D" w14:textId="4F8ABB0B" w:rsidR="00CA65D4" w:rsidRDefault="00CA65D4" w:rsidP="005058C6">
            <w:pPr>
              <w:pStyle w:val="NormalWeb"/>
              <w:spacing w:before="0" w:beforeAutospacing="0" w:after="0" w:afterAutospacing="0" w:line="360" w:lineRule="auto"/>
              <w:jc w:val="center"/>
              <w:rPr>
                <w:b/>
                <w:iCs/>
                <w:lang w:val="en-US"/>
              </w:rPr>
            </w:pPr>
            <w:r>
              <w:rPr>
                <w:b/>
                <w:iCs/>
                <w:lang w:val="en-US"/>
              </w:rPr>
              <w:t>Sources</w:t>
            </w:r>
          </w:p>
        </w:tc>
      </w:tr>
      <w:tr w:rsidR="005058C6" w:rsidRPr="00CA65D4" w14:paraId="4CC79592" w14:textId="77777777" w:rsidTr="005058C6">
        <w:tc>
          <w:tcPr>
            <w:tcW w:w="2260" w:type="dxa"/>
          </w:tcPr>
          <w:p w14:paraId="35FA603D" w14:textId="11CE49BB" w:rsidR="001A5A62" w:rsidRPr="00CA65D4" w:rsidRDefault="001A5A62" w:rsidP="00CA65D4">
            <w:pPr>
              <w:pStyle w:val="NormalWeb"/>
              <w:spacing w:before="0" w:beforeAutospacing="0" w:after="0" w:afterAutospacing="0" w:line="360" w:lineRule="auto"/>
              <w:jc w:val="both"/>
              <w:rPr>
                <w:iCs/>
                <w:lang w:val="fr-FR"/>
              </w:rPr>
            </w:pPr>
            <w:r w:rsidRPr="00CA65D4">
              <w:rPr>
                <w:iCs/>
                <w:lang w:val="fr-FR"/>
              </w:rPr>
              <w:t>RAS</w:t>
            </w:r>
          </w:p>
        </w:tc>
        <w:tc>
          <w:tcPr>
            <w:tcW w:w="1424" w:type="dxa"/>
          </w:tcPr>
          <w:p w14:paraId="5A26E8E2" w14:textId="20AC770B" w:rsidR="001A5A62" w:rsidRPr="00CA65D4" w:rsidRDefault="001A5A62" w:rsidP="00CA65D4">
            <w:pPr>
              <w:pStyle w:val="NormalWeb"/>
              <w:spacing w:before="0" w:beforeAutospacing="0" w:after="0" w:afterAutospacing="0" w:line="360" w:lineRule="auto"/>
              <w:jc w:val="both"/>
              <w:rPr>
                <w:iCs/>
                <w:lang w:val="fr-FR"/>
              </w:rPr>
            </w:pPr>
            <w:r w:rsidRPr="00CA65D4">
              <w:rPr>
                <w:iCs/>
                <w:lang w:val="fr-FR"/>
              </w:rPr>
              <w:t>Score</w:t>
            </w:r>
          </w:p>
        </w:tc>
        <w:tc>
          <w:tcPr>
            <w:tcW w:w="1424" w:type="dxa"/>
          </w:tcPr>
          <w:p w14:paraId="614AD322" w14:textId="6091F312" w:rsidR="001A5A62" w:rsidRPr="00CA65D4" w:rsidRDefault="001A5A62" w:rsidP="005058C6">
            <w:pPr>
              <w:pStyle w:val="NormalWeb"/>
              <w:spacing w:before="0" w:beforeAutospacing="0" w:after="0" w:afterAutospacing="0" w:line="360" w:lineRule="auto"/>
              <w:jc w:val="center"/>
              <w:rPr>
                <w:iCs/>
                <w:lang w:val="fr-FR"/>
              </w:rPr>
            </w:pPr>
            <w:r w:rsidRPr="00CA65D4">
              <w:rPr>
                <w:iCs/>
                <w:lang w:val="fr-FR"/>
              </w:rPr>
              <w:t>86.2 (14.3)</w:t>
            </w:r>
          </w:p>
        </w:tc>
        <w:tc>
          <w:tcPr>
            <w:tcW w:w="2258" w:type="dxa"/>
          </w:tcPr>
          <w:p w14:paraId="0E92AA6D" w14:textId="335FD304" w:rsidR="001A5A62" w:rsidRPr="00CA65D4" w:rsidRDefault="001A5A62" w:rsidP="005058C6">
            <w:pPr>
              <w:pStyle w:val="NormalWeb"/>
              <w:spacing w:before="0" w:beforeAutospacing="0" w:after="0" w:afterAutospacing="0" w:line="360" w:lineRule="auto"/>
              <w:jc w:val="center"/>
              <w:rPr>
                <w:iCs/>
                <w:lang w:val="fr-FR"/>
              </w:rPr>
            </w:pPr>
            <w:r w:rsidRPr="00CA65D4">
              <w:rPr>
                <w:iCs/>
                <w:lang w:val="fr-FR"/>
              </w:rPr>
              <w:t>NA</w:t>
            </w:r>
          </w:p>
        </w:tc>
        <w:tc>
          <w:tcPr>
            <w:tcW w:w="1560" w:type="dxa"/>
          </w:tcPr>
          <w:p w14:paraId="0DF0587D" w14:textId="135FA8A1" w:rsidR="001A5A62" w:rsidRPr="00CA65D4" w:rsidRDefault="001A5A62" w:rsidP="005058C6">
            <w:pPr>
              <w:pStyle w:val="NormalWeb"/>
              <w:spacing w:before="0" w:beforeAutospacing="0" w:after="0" w:afterAutospacing="0" w:line="360" w:lineRule="auto"/>
              <w:jc w:val="center"/>
              <w:rPr>
                <w:iCs/>
                <w:lang w:val="fr-FR"/>
              </w:rPr>
            </w:pPr>
            <w:r w:rsidRPr="00CA65D4">
              <w:rPr>
                <w:iCs/>
                <w:lang w:val="fr-FR"/>
              </w:rPr>
              <w:t>24</w:t>
            </w:r>
          </w:p>
        </w:tc>
        <w:tc>
          <w:tcPr>
            <w:tcW w:w="1559" w:type="dxa"/>
          </w:tcPr>
          <w:p w14:paraId="2BA0E0BB" w14:textId="57D4F4D7" w:rsidR="001A5A62" w:rsidRPr="00CA65D4" w:rsidRDefault="001A5A62" w:rsidP="005058C6">
            <w:pPr>
              <w:pStyle w:val="NormalWeb"/>
              <w:spacing w:before="0" w:beforeAutospacing="0" w:after="0" w:afterAutospacing="0" w:line="360" w:lineRule="auto"/>
              <w:jc w:val="center"/>
              <w:rPr>
                <w:iCs/>
                <w:lang w:val="fr-FR"/>
              </w:rPr>
            </w:pPr>
            <w:r w:rsidRPr="00CA65D4">
              <w:rPr>
                <w:iCs/>
                <w:lang w:val="fr-FR"/>
              </w:rPr>
              <w:t>120</w:t>
            </w:r>
          </w:p>
        </w:tc>
        <w:tc>
          <w:tcPr>
            <w:tcW w:w="3118" w:type="dxa"/>
            <w:vMerge w:val="restart"/>
          </w:tcPr>
          <w:p w14:paraId="053C391C" w14:textId="77777777" w:rsidR="001A5A62" w:rsidRDefault="001A5A62" w:rsidP="00CA65D4">
            <w:pPr>
              <w:pStyle w:val="NormalWeb"/>
              <w:spacing w:before="0" w:beforeAutospacing="0" w:after="0" w:afterAutospacing="0" w:line="360" w:lineRule="auto"/>
              <w:jc w:val="both"/>
              <w:rPr>
                <w:iCs/>
                <w:lang w:val="fr-FR"/>
              </w:rPr>
            </w:pPr>
          </w:p>
          <w:p w14:paraId="726798B2" w14:textId="77777777" w:rsidR="001A5A62" w:rsidRDefault="001A5A62" w:rsidP="00CA65D4">
            <w:pPr>
              <w:pStyle w:val="NormalWeb"/>
              <w:spacing w:before="0" w:beforeAutospacing="0" w:after="0" w:afterAutospacing="0" w:line="360" w:lineRule="auto"/>
              <w:jc w:val="both"/>
              <w:rPr>
                <w:iCs/>
                <w:lang w:val="fr-FR"/>
              </w:rPr>
            </w:pPr>
          </w:p>
          <w:p w14:paraId="0B59E758" w14:textId="77777777" w:rsidR="001A5A62" w:rsidRDefault="001A5A62" w:rsidP="00CA65D4">
            <w:pPr>
              <w:pStyle w:val="NormalWeb"/>
              <w:spacing w:before="0" w:beforeAutospacing="0" w:after="0" w:afterAutospacing="0" w:line="360" w:lineRule="auto"/>
              <w:jc w:val="both"/>
              <w:rPr>
                <w:iCs/>
                <w:lang w:val="fr-FR"/>
              </w:rPr>
            </w:pPr>
          </w:p>
          <w:p w14:paraId="2CAB9032" w14:textId="4177CA90" w:rsidR="001A5A62" w:rsidRPr="00CA65D4" w:rsidRDefault="001A5A62" w:rsidP="00CA65D4">
            <w:pPr>
              <w:pStyle w:val="NormalWeb"/>
              <w:spacing w:before="0" w:beforeAutospacing="0" w:after="0" w:afterAutospacing="0" w:line="360" w:lineRule="auto"/>
              <w:jc w:val="both"/>
              <w:rPr>
                <w:iCs/>
                <w:lang w:val="fr-FR"/>
              </w:rPr>
            </w:pPr>
            <w:r w:rsidRPr="00CA65D4">
              <w:rPr>
                <w:iCs/>
                <w:lang w:val="fr-FR"/>
              </w:rPr>
              <w:t xml:space="preserve">Girard </w:t>
            </w:r>
            <w:r w:rsidRPr="005058C6">
              <w:rPr>
                <w:i/>
                <w:iCs/>
                <w:lang w:val="fr-FR"/>
              </w:rPr>
              <w:t xml:space="preserve">et </w:t>
            </w:r>
            <w:proofErr w:type="gramStart"/>
            <w:r w:rsidRPr="005058C6">
              <w:rPr>
                <w:i/>
                <w:iCs/>
                <w:lang w:val="fr-FR"/>
              </w:rPr>
              <w:t>al</w:t>
            </w:r>
            <w:r w:rsidR="005058C6" w:rsidRPr="005058C6">
              <w:rPr>
                <w:i/>
                <w:iCs/>
                <w:lang w:val="fr-FR"/>
              </w:rPr>
              <w:t>.,</w:t>
            </w:r>
            <w:proofErr w:type="gramEnd"/>
            <w:r w:rsidRPr="00CA65D4">
              <w:rPr>
                <w:iCs/>
                <w:lang w:val="fr-FR"/>
              </w:rPr>
              <w:t xml:space="preserve"> 2017</w:t>
            </w:r>
          </w:p>
        </w:tc>
      </w:tr>
      <w:tr w:rsidR="005058C6" w:rsidRPr="005058C6" w14:paraId="2A660811" w14:textId="77777777" w:rsidTr="005058C6">
        <w:tc>
          <w:tcPr>
            <w:tcW w:w="2260" w:type="dxa"/>
          </w:tcPr>
          <w:p w14:paraId="1068913E" w14:textId="24EF513B" w:rsidR="001A5A62" w:rsidRPr="00CA65D4" w:rsidRDefault="001A5A62" w:rsidP="00CA65D4">
            <w:pPr>
              <w:pStyle w:val="NormalWeb"/>
              <w:spacing w:before="0" w:beforeAutospacing="0" w:after="0" w:afterAutospacing="0" w:line="360" w:lineRule="auto"/>
              <w:jc w:val="right"/>
              <w:rPr>
                <w:iCs/>
                <w:lang w:val="fr-FR"/>
              </w:rPr>
            </w:pPr>
            <w:r w:rsidRPr="00CA65D4">
              <w:rPr>
                <w:color w:val="1A171C"/>
                <w:lang w:val="fr-FR"/>
              </w:rPr>
              <w:t>PCAH</w:t>
            </w:r>
          </w:p>
        </w:tc>
        <w:tc>
          <w:tcPr>
            <w:tcW w:w="1424" w:type="dxa"/>
          </w:tcPr>
          <w:p w14:paraId="1698B139" w14:textId="11663A8E" w:rsidR="001A5A62" w:rsidRPr="005058C6" w:rsidRDefault="001A5A62" w:rsidP="00CA65D4">
            <w:pPr>
              <w:pStyle w:val="NormalWeb"/>
              <w:spacing w:before="0" w:beforeAutospacing="0" w:after="0" w:afterAutospacing="0" w:line="360" w:lineRule="auto"/>
              <w:jc w:val="both"/>
              <w:rPr>
                <w:iCs/>
                <w:lang w:val="fr-FR"/>
              </w:rPr>
            </w:pPr>
            <w:r w:rsidRPr="00CA65D4">
              <w:rPr>
                <w:iCs/>
                <w:lang w:val="fr-FR"/>
              </w:rPr>
              <w:t>Scor</w:t>
            </w:r>
            <w:r w:rsidRPr="005058C6">
              <w:rPr>
                <w:iCs/>
                <w:lang w:val="fr-FR"/>
              </w:rPr>
              <w:t>e</w:t>
            </w:r>
          </w:p>
        </w:tc>
        <w:tc>
          <w:tcPr>
            <w:tcW w:w="1424" w:type="dxa"/>
          </w:tcPr>
          <w:p w14:paraId="7AD385EF" w14:textId="3466E122" w:rsidR="001A5A62" w:rsidRPr="005058C6" w:rsidRDefault="001A5A62" w:rsidP="005058C6">
            <w:pPr>
              <w:pStyle w:val="NormalWeb"/>
              <w:spacing w:before="0" w:beforeAutospacing="0" w:after="0" w:afterAutospacing="0" w:line="360" w:lineRule="auto"/>
              <w:jc w:val="center"/>
              <w:rPr>
                <w:iCs/>
                <w:lang w:val="fr-FR"/>
              </w:rPr>
            </w:pPr>
            <w:r w:rsidRPr="005058C6">
              <w:rPr>
                <w:iCs/>
                <w:lang w:val="fr-FR"/>
              </w:rPr>
              <w:t>32.3 (6.1)</w:t>
            </w:r>
          </w:p>
        </w:tc>
        <w:tc>
          <w:tcPr>
            <w:tcW w:w="2258" w:type="dxa"/>
          </w:tcPr>
          <w:p w14:paraId="1FC624CD" w14:textId="69D7A8F8" w:rsidR="001A5A62" w:rsidRPr="005058C6" w:rsidRDefault="001A5A62" w:rsidP="005058C6">
            <w:pPr>
              <w:pStyle w:val="NormalWeb"/>
              <w:spacing w:before="0" w:beforeAutospacing="0" w:after="0" w:afterAutospacing="0" w:line="360" w:lineRule="auto"/>
              <w:jc w:val="center"/>
              <w:rPr>
                <w:iCs/>
                <w:lang w:val="fr-FR"/>
              </w:rPr>
            </w:pPr>
            <w:r w:rsidRPr="005058C6">
              <w:rPr>
                <w:iCs/>
                <w:lang w:val="fr-FR"/>
              </w:rPr>
              <w:t>0.80</w:t>
            </w:r>
          </w:p>
        </w:tc>
        <w:tc>
          <w:tcPr>
            <w:tcW w:w="1560" w:type="dxa"/>
          </w:tcPr>
          <w:p w14:paraId="0F7E936F" w14:textId="518A7473" w:rsidR="001A5A62" w:rsidRPr="005058C6" w:rsidRDefault="001A5A62" w:rsidP="005058C6">
            <w:pPr>
              <w:pStyle w:val="NormalWeb"/>
              <w:spacing w:before="0" w:beforeAutospacing="0" w:after="0" w:afterAutospacing="0" w:line="360" w:lineRule="auto"/>
              <w:jc w:val="center"/>
              <w:rPr>
                <w:iCs/>
                <w:lang w:val="fr-FR"/>
              </w:rPr>
            </w:pPr>
            <w:r w:rsidRPr="005058C6">
              <w:rPr>
                <w:iCs/>
                <w:lang w:val="fr-FR"/>
              </w:rPr>
              <w:t>9</w:t>
            </w:r>
          </w:p>
        </w:tc>
        <w:tc>
          <w:tcPr>
            <w:tcW w:w="1559" w:type="dxa"/>
          </w:tcPr>
          <w:p w14:paraId="05EABD54" w14:textId="47A2320C" w:rsidR="001A5A62" w:rsidRPr="005058C6" w:rsidRDefault="001A5A62" w:rsidP="005058C6">
            <w:pPr>
              <w:pStyle w:val="NormalWeb"/>
              <w:spacing w:before="0" w:beforeAutospacing="0" w:after="0" w:afterAutospacing="0" w:line="360" w:lineRule="auto"/>
              <w:jc w:val="center"/>
              <w:rPr>
                <w:iCs/>
                <w:lang w:val="fr-FR"/>
              </w:rPr>
            </w:pPr>
            <w:r w:rsidRPr="005058C6">
              <w:rPr>
                <w:iCs/>
                <w:lang w:val="fr-FR"/>
              </w:rPr>
              <w:t>45</w:t>
            </w:r>
          </w:p>
        </w:tc>
        <w:tc>
          <w:tcPr>
            <w:tcW w:w="3118" w:type="dxa"/>
            <w:vMerge/>
          </w:tcPr>
          <w:p w14:paraId="196DF53E" w14:textId="77777777" w:rsidR="001A5A62" w:rsidRPr="005058C6" w:rsidRDefault="001A5A62" w:rsidP="00CA65D4">
            <w:pPr>
              <w:pStyle w:val="NormalWeb"/>
              <w:spacing w:before="0" w:beforeAutospacing="0" w:after="0" w:afterAutospacing="0" w:line="360" w:lineRule="auto"/>
              <w:jc w:val="both"/>
              <w:rPr>
                <w:iCs/>
                <w:lang w:val="fr-FR"/>
              </w:rPr>
            </w:pPr>
          </w:p>
        </w:tc>
      </w:tr>
      <w:tr w:rsidR="005058C6" w:rsidRPr="005058C6" w14:paraId="6832A51A" w14:textId="77777777" w:rsidTr="00D346E0">
        <w:trPr>
          <w:trHeight w:val="457"/>
        </w:trPr>
        <w:tc>
          <w:tcPr>
            <w:tcW w:w="2260" w:type="dxa"/>
          </w:tcPr>
          <w:p w14:paraId="4E165A54" w14:textId="0C0C1031" w:rsidR="001A5A62" w:rsidRPr="005058C6" w:rsidRDefault="001A5A62" w:rsidP="00CA65D4">
            <w:pPr>
              <w:pStyle w:val="NormalWeb"/>
              <w:spacing w:before="0" w:beforeAutospacing="0" w:after="0" w:afterAutospacing="0" w:line="360" w:lineRule="auto"/>
              <w:jc w:val="right"/>
              <w:rPr>
                <w:iCs/>
                <w:lang w:val="fr-FR"/>
              </w:rPr>
            </w:pPr>
            <w:r w:rsidRPr="005058C6">
              <w:rPr>
                <w:color w:val="1A171C"/>
                <w:lang w:val="fr-FR"/>
              </w:rPr>
              <w:t>WAFH</w:t>
            </w:r>
          </w:p>
        </w:tc>
        <w:tc>
          <w:tcPr>
            <w:tcW w:w="1424" w:type="dxa"/>
          </w:tcPr>
          <w:p w14:paraId="4A941B9C" w14:textId="19E10A5E" w:rsidR="001A5A62" w:rsidRPr="005058C6" w:rsidRDefault="001A5A62" w:rsidP="00CA65D4">
            <w:pPr>
              <w:pStyle w:val="NormalWeb"/>
              <w:spacing w:before="0" w:beforeAutospacing="0" w:after="0" w:afterAutospacing="0" w:line="360" w:lineRule="auto"/>
              <w:jc w:val="both"/>
              <w:rPr>
                <w:iCs/>
                <w:lang w:val="fr-FR"/>
              </w:rPr>
            </w:pPr>
            <w:r w:rsidRPr="005058C6">
              <w:rPr>
                <w:iCs/>
                <w:lang w:val="fr-FR"/>
              </w:rPr>
              <w:t>Score</w:t>
            </w:r>
          </w:p>
        </w:tc>
        <w:tc>
          <w:tcPr>
            <w:tcW w:w="1424" w:type="dxa"/>
          </w:tcPr>
          <w:p w14:paraId="2EF41A5F" w14:textId="117A2736" w:rsidR="001A5A62" w:rsidRPr="005058C6" w:rsidRDefault="001A5A62" w:rsidP="005058C6">
            <w:pPr>
              <w:pStyle w:val="NormalWeb"/>
              <w:spacing w:before="0" w:beforeAutospacing="0" w:after="0" w:afterAutospacing="0" w:line="360" w:lineRule="auto"/>
              <w:jc w:val="center"/>
              <w:rPr>
                <w:iCs/>
                <w:lang w:val="fr-FR"/>
              </w:rPr>
            </w:pPr>
            <w:r w:rsidRPr="005058C6">
              <w:rPr>
                <w:iCs/>
                <w:lang w:val="fr-FR"/>
              </w:rPr>
              <w:t>10.6 (3.1)</w:t>
            </w:r>
          </w:p>
        </w:tc>
        <w:tc>
          <w:tcPr>
            <w:tcW w:w="2258" w:type="dxa"/>
          </w:tcPr>
          <w:p w14:paraId="65A47B29" w14:textId="163EF26D" w:rsidR="001A5A62" w:rsidRPr="005058C6" w:rsidRDefault="001A5A62" w:rsidP="005058C6">
            <w:pPr>
              <w:pStyle w:val="NormalWeb"/>
              <w:spacing w:before="0" w:beforeAutospacing="0" w:after="0" w:afterAutospacing="0" w:line="360" w:lineRule="auto"/>
              <w:jc w:val="center"/>
              <w:rPr>
                <w:iCs/>
                <w:lang w:val="fr-FR"/>
              </w:rPr>
            </w:pPr>
            <w:r w:rsidRPr="005058C6">
              <w:rPr>
                <w:iCs/>
                <w:lang w:val="fr-FR"/>
              </w:rPr>
              <w:t>0.87</w:t>
            </w:r>
          </w:p>
        </w:tc>
        <w:tc>
          <w:tcPr>
            <w:tcW w:w="1560" w:type="dxa"/>
          </w:tcPr>
          <w:p w14:paraId="7215CD20" w14:textId="07E6EEBB" w:rsidR="001A5A62" w:rsidRPr="005058C6" w:rsidRDefault="001A5A62" w:rsidP="005058C6">
            <w:pPr>
              <w:pStyle w:val="NormalWeb"/>
              <w:spacing w:before="0" w:beforeAutospacing="0" w:after="0" w:afterAutospacing="0" w:line="360" w:lineRule="auto"/>
              <w:jc w:val="center"/>
              <w:rPr>
                <w:iCs/>
                <w:lang w:val="fr-FR"/>
              </w:rPr>
            </w:pPr>
            <w:r w:rsidRPr="005058C6">
              <w:rPr>
                <w:iCs/>
                <w:lang w:val="fr-FR"/>
              </w:rPr>
              <w:t>3</w:t>
            </w:r>
          </w:p>
        </w:tc>
        <w:tc>
          <w:tcPr>
            <w:tcW w:w="1559" w:type="dxa"/>
          </w:tcPr>
          <w:p w14:paraId="496B40C8" w14:textId="41613913" w:rsidR="001A5A62" w:rsidRPr="005058C6" w:rsidRDefault="001A5A62" w:rsidP="005058C6">
            <w:pPr>
              <w:pStyle w:val="NormalWeb"/>
              <w:spacing w:before="0" w:beforeAutospacing="0" w:after="0" w:afterAutospacing="0" w:line="360" w:lineRule="auto"/>
              <w:jc w:val="center"/>
              <w:rPr>
                <w:iCs/>
                <w:lang w:val="fr-FR"/>
              </w:rPr>
            </w:pPr>
            <w:r w:rsidRPr="005058C6">
              <w:rPr>
                <w:iCs/>
                <w:lang w:val="fr-FR"/>
              </w:rPr>
              <w:t>15</w:t>
            </w:r>
          </w:p>
        </w:tc>
        <w:tc>
          <w:tcPr>
            <w:tcW w:w="3118" w:type="dxa"/>
            <w:vMerge/>
          </w:tcPr>
          <w:p w14:paraId="32A111BF" w14:textId="77777777" w:rsidR="001A5A62" w:rsidRPr="005058C6" w:rsidRDefault="001A5A62" w:rsidP="00CA65D4">
            <w:pPr>
              <w:pStyle w:val="NormalWeb"/>
              <w:spacing w:before="0" w:beforeAutospacing="0" w:after="0" w:afterAutospacing="0" w:line="360" w:lineRule="auto"/>
              <w:jc w:val="both"/>
              <w:rPr>
                <w:iCs/>
                <w:lang w:val="fr-FR"/>
              </w:rPr>
            </w:pPr>
          </w:p>
        </w:tc>
      </w:tr>
      <w:tr w:rsidR="005058C6" w:rsidRPr="005058C6" w14:paraId="78DE432C" w14:textId="77777777" w:rsidTr="005058C6">
        <w:tc>
          <w:tcPr>
            <w:tcW w:w="2260" w:type="dxa"/>
          </w:tcPr>
          <w:p w14:paraId="3B48B3AF" w14:textId="45D5CD6A" w:rsidR="001A5A62" w:rsidRPr="005058C6" w:rsidRDefault="001A5A62" w:rsidP="00CA65D4">
            <w:pPr>
              <w:pStyle w:val="NormalWeb"/>
              <w:spacing w:before="0" w:beforeAutospacing="0" w:after="0" w:afterAutospacing="0" w:line="360" w:lineRule="auto"/>
              <w:jc w:val="right"/>
              <w:rPr>
                <w:iCs/>
                <w:lang w:val="fr-FR"/>
              </w:rPr>
            </w:pPr>
            <w:r w:rsidRPr="005058C6">
              <w:rPr>
                <w:color w:val="1A171C"/>
                <w:lang w:val="fr-FR"/>
              </w:rPr>
              <w:t>GOSU</w:t>
            </w:r>
          </w:p>
        </w:tc>
        <w:tc>
          <w:tcPr>
            <w:tcW w:w="1424" w:type="dxa"/>
          </w:tcPr>
          <w:p w14:paraId="6F2206EE" w14:textId="69577523" w:rsidR="001A5A62" w:rsidRPr="005058C6" w:rsidRDefault="001A5A62" w:rsidP="00CA65D4">
            <w:pPr>
              <w:pStyle w:val="NormalWeb"/>
              <w:spacing w:before="0" w:beforeAutospacing="0" w:after="0" w:afterAutospacing="0" w:line="360" w:lineRule="auto"/>
              <w:jc w:val="both"/>
              <w:rPr>
                <w:iCs/>
                <w:lang w:val="fr-FR"/>
              </w:rPr>
            </w:pPr>
            <w:r w:rsidRPr="005058C6">
              <w:rPr>
                <w:iCs/>
                <w:lang w:val="fr-FR"/>
              </w:rPr>
              <w:t>Score</w:t>
            </w:r>
          </w:p>
        </w:tc>
        <w:tc>
          <w:tcPr>
            <w:tcW w:w="1424" w:type="dxa"/>
          </w:tcPr>
          <w:p w14:paraId="0770C7CF" w14:textId="49D77022" w:rsidR="001A5A62" w:rsidRPr="005058C6" w:rsidRDefault="001A5A62" w:rsidP="005058C6">
            <w:pPr>
              <w:pStyle w:val="NormalWeb"/>
              <w:spacing w:before="0" w:beforeAutospacing="0" w:after="0" w:afterAutospacing="0" w:line="360" w:lineRule="auto"/>
              <w:jc w:val="center"/>
              <w:rPr>
                <w:iCs/>
                <w:lang w:val="fr-FR"/>
              </w:rPr>
            </w:pPr>
            <w:r w:rsidRPr="005058C6">
              <w:rPr>
                <w:iCs/>
                <w:lang w:val="fr-FR"/>
              </w:rPr>
              <w:t>19.8 (3.7)</w:t>
            </w:r>
          </w:p>
        </w:tc>
        <w:tc>
          <w:tcPr>
            <w:tcW w:w="2258" w:type="dxa"/>
          </w:tcPr>
          <w:p w14:paraId="0CAE00AE" w14:textId="68F5A735" w:rsidR="001A5A62" w:rsidRPr="005058C6" w:rsidRDefault="001A5A62" w:rsidP="005058C6">
            <w:pPr>
              <w:pStyle w:val="NormalWeb"/>
              <w:spacing w:before="0" w:beforeAutospacing="0" w:after="0" w:afterAutospacing="0" w:line="360" w:lineRule="auto"/>
              <w:jc w:val="center"/>
              <w:rPr>
                <w:iCs/>
                <w:lang w:val="fr-FR"/>
              </w:rPr>
            </w:pPr>
            <w:r w:rsidRPr="005058C6">
              <w:rPr>
                <w:iCs/>
                <w:lang w:val="fr-FR"/>
              </w:rPr>
              <w:t>0.81</w:t>
            </w:r>
          </w:p>
        </w:tc>
        <w:tc>
          <w:tcPr>
            <w:tcW w:w="1560" w:type="dxa"/>
          </w:tcPr>
          <w:p w14:paraId="0A5CDAB2" w14:textId="0CF37AF9" w:rsidR="001A5A62" w:rsidRPr="005058C6" w:rsidRDefault="001A5A62" w:rsidP="005058C6">
            <w:pPr>
              <w:pStyle w:val="NormalWeb"/>
              <w:spacing w:before="0" w:beforeAutospacing="0" w:after="0" w:afterAutospacing="0" w:line="360" w:lineRule="auto"/>
              <w:jc w:val="center"/>
              <w:rPr>
                <w:iCs/>
                <w:lang w:val="fr-FR"/>
              </w:rPr>
            </w:pPr>
            <w:r w:rsidRPr="005058C6">
              <w:rPr>
                <w:iCs/>
                <w:lang w:val="fr-FR"/>
              </w:rPr>
              <w:t>5</w:t>
            </w:r>
          </w:p>
        </w:tc>
        <w:tc>
          <w:tcPr>
            <w:tcW w:w="1559" w:type="dxa"/>
          </w:tcPr>
          <w:p w14:paraId="273E9D15" w14:textId="73C16344" w:rsidR="001A5A62" w:rsidRPr="005058C6" w:rsidRDefault="001A5A62" w:rsidP="005058C6">
            <w:pPr>
              <w:pStyle w:val="NormalWeb"/>
              <w:spacing w:before="0" w:beforeAutospacing="0" w:after="0" w:afterAutospacing="0" w:line="360" w:lineRule="auto"/>
              <w:jc w:val="center"/>
              <w:rPr>
                <w:iCs/>
                <w:lang w:val="fr-FR"/>
              </w:rPr>
            </w:pPr>
            <w:r w:rsidRPr="005058C6">
              <w:rPr>
                <w:iCs/>
                <w:lang w:val="fr-FR"/>
              </w:rPr>
              <w:t>25</w:t>
            </w:r>
          </w:p>
        </w:tc>
        <w:tc>
          <w:tcPr>
            <w:tcW w:w="3118" w:type="dxa"/>
            <w:vMerge/>
          </w:tcPr>
          <w:p w14:paraId="281CEDDF" w14:textId="77777777" w:rsidR="001A5A62" w:rsidRPr="005058C6" w:rsidRDefault="001A5A62" w:rsidP="00CA65D4">
            <w:pPr>
              <w:pStyle w:val="NormalWeb"/>
              <w:spacing w:before="0" w:beforeAutospacing="0" w:after="0" w:afterAutospacing="0" w:line="360" w:lineRule="auto"/>
              <w:jc w:val="both"/>
              <w:rPr>
                <w:iCs/>
                <w:lang w:val="fr-FR"/>
              </w:rPr>
            </w:pPr>
          </w:p>
        </w:tc>
      </w:tr>
      <w:tr w:rsidR="005058C6" w:rsidRPr="005323EB" w14:paraId="04B4C5E9" w14:textId="77777777" w:rsidTr="005058C6">
        <w:tc>
          <w:tcPr>
            <w:tcW w:w="2260" w:type="dxa"/>
          </w:tcPr>
          <w:p w14:paraId="3781A8EC" w14:textId="36363C64" w:rsidR="001A5A62" w:rsidRPr="005058C6" w:rsidRDefault="001A5A62" w:rsidP="00CA65D4">
            <w:pPr>
              <w:pStyle w:val="NormalWeb"/>
              <w:spacing w:before="0" w:beforeAutospacing="0" w:after="0" w:afterAutospacing="0" w:line="360" w:lineRule="auto"/>
              <w:jc w:val="right"/>
              <w:rPr>
                <w:iCs/>
                <w:lang w:val="fr-FR"/>
              </w:rPr>
            </w:pPr>
            <w:r w:rsidRPr="005058C6">
              <w:rPr>
                <w:color w:val="1A171C"/>
                <w:lang w:val="fr-FR"/>
              </w:rPr>
              <w:t>RELON</w:t>
            </w:r>
          </w:p>
        </w:tc>
        <w:tc>
          <w:tcPr>
            <w:tcW w:w="1424" w:type="dxa"/>
          </w:tcPr>
          <w:p w14:paraId="043A2C52" w14:textId="5B35BA5F" w:rsidR="001A5A62" w:rsidRPr="005058C6" w:rsidRDefault="001A5A62" w:rsidP="00CA65D4">
            <w:pPr>
              <w:pStyle w:val="NormalWeb"/>
              <w:spacing w:before="0" w:beforeAutospacing="0" w:after="0" w:afterAutospacing="0" w:line="360" w:lineRule="auto"/>
              <w:jc w:val="both"/>
              <w:rPr>
                <w:iCs/>
                <w:lang w:val="fr-FR"/>
              </w:rPr>
            </w:pPr>
            <w:r w:rsidRPr="005058C6">
              <w:rPr>
                <w:iCs/>
                <w:lang w:val="fr-FR"/>
              </w:rPr>
              <w:t>Score</w:t>
            </w:r>
          </w:p>
        </w:tc>
        <w:tc>
          <w:tcPr>
            <w:tcW w:w="1424" w:type="dxa"/>
          </w:tcPr>
          <w:p w14:paraId="46C2FD50" w14:textId="210BAC25" w:rsidR="001A5A62" w:rsidRPr="005058C6" w:rsidRDefault="001A5A62" w:rsidP="005058C6">
            <w:pPr>
              <w:pStyle w:val="NormalWeb"/>
              <w:spacing w:before="0" w:beforeAutospacing="0" w:after="0" w:afterAutospacing="0" w:line="360" w:lineRule="auto"/>
              <w:jc w:val="center"/>
              <w:rPr>
                <w:iCs/>
                <w:lang w:val="fr-FR"/>
              </w:rPr>
            </w:pPr>
            <w:r w:rsidRPr="005058C6">
              <w:rPr>
                <w:iCs/>
                <w:lang w:val="fr-FR"/>
              </w:rPr>
              <w:t>14.2 (3.7)</w:t>
            </w:r>
          </w:p>
        </w:tc>
        <w:tc>
          <w:tcPr>
            <w:tcW w:w="2258" w:type="dxa"/>
          </w:tcPr>
          <w:p w14:paraId="417CB064" w14:textId="331C9ACF" w:rsidR="001A5A62" w:rsidRDefault="001A5A62" w:rsidP="005058C6">
            <w:pPr>
              <w:pStyle w:val="NormalWeb"/>
              <w:spacing w:before="0" w:beforeAutospacing="0" w:after="0" w:afterAutospacing="0" w:line="360" w:lineRule="auto"/>
              <w:jc w:val="center"/>
              <w:rPr>
                <w:iCs/>
                <w:lang w:val="en-US"/>
              </w:rPr>
            </w:pPr>
            <w:r w:rsidRPr="005058C6">
              <w:rPr>
                <w:iCs/>
                <w:lang w:val="fr-FR"/>
              </w:rPr>
              <w:t>0</w:t>
            </w:r>
            <w:r>
              <w:rPr>
                <w:iCs/>
                <w:lang w:val="en-US"/>
              </w:rPr>
              <w:t>.79</w:t>
            </w:r>
          </w:p>
        </w:tc>
        <w:tc>
          <w:tcPr>
            <w:tcW w:w="1560" w:type="dxa"/>
          </w:tcPr>
          <w:p w14:paraId="6787CD5C" w14:textId="5D0A2C79" w:rsidR="001A5A62" w:rsidRDefault="001A5A62" w:rsidP="005058C6">
            <w:pPr>
              <w:pStyle w:val="NormalWeb"/>
              <w:spacing w:before="0" w:beforeAutospacing="0" w:after="0" w:afterAutospacing="0" w:line="360" w:lineRule="auto"/>
              <w:jc w:val="center"/>
              <w:rPr>
                <w:iCs/>
                <w:lang w:val="en-US"/>
              </w:rPr>
            </w:pPr>
            <w:r>
              <w:rPr>
                <w:iCs/>
                <w:lang w:val="en-US"/>
              </w:rPr>
              <w:t>4</w:t>
            </w:r>
          </w:p>
        </w:tc>
        <w:tc>
          <w:tcPr>
            <w:tcW w:w="1559" w:type="dxa"/>
          </w:tcPr>
          <w:p w14:paraId="5FDE24E0" w14:textId="6A591910" w:rsidR="001A5A62" w:rsidRDefault="001A5A62" w:rsidP="005058C6">
            <w:pPr>
              <w:pStyle w:val="NormalWeb"/>
              <w:spacing w:before="0" w:beforeAutospacing="0" w:after="0" w:afterAutospacing="0" w:line="360" w:lineRule="auto"/>
              <w:jc w:val="center"/>
              <w:rPr>
                <w:iCs/>
                <w:lang w:val="en-US"/>
              </w:rPr>
            </w:pPr>
            <w:r>
              <w:rPr>
                <w:iCs/>
                <w:lang w:val="en-US"/>
              </w:rPr>
              <w:t>20</w:t>
            </w:r>
          </w:p>
        </w:tc>
        <w:tc>
          <w:tcPr>
            <w:tcW w:w="3118" w:type="dxa"/>
            <w:vMerge/>
          </w:tcPr>
          <w:p w14:paraId="68399923" w14:textId="77777777" w:rsidR="001A5A62" w:rsidRPr="005323EB" w:rsidRDefault="001A5A62" w:rsidP="00CA65D4">
            <w:pPr>
              <w:pStyle w:val="NormalWeb"/>
              <w:spacing w:before="0" w:beforeAutospacing="0" w:after="0" w:afterAutospacing="0" w:line="360" w:lineRule="auto"/>
              <w:jc w:val="both"/>
              <w:rPr>
                <w:iCs/>
                <w:lang w:val="en-US"/>
              </w:rPr>
            </w:pPr>
          </w:p>
        </w:tc>
      </w:tr>
      <w:tr w:rsidR="005058C6" w:rsidRPr="005323EB" w14:paraId="57CACCEB" w14:textId="77777777" w:rsidTr="005058C6">
        <w:tc>
          <w:tcPr>
            <w:tcW w:w="2260" w:type="dxa"/>
          </w:tcPr>
          <w:p w14:paraId="3945026D" w14:textId="59B79CD9" w:rsidR="001A5A62" w:rsidRPr="005323EB" w:rsidRDefault="001A5A62" w:rsidP="00CA65D4">
            <w:pPr>
              <w:pStyle w:val="NormalWeb"/>
              <w:spacing w:before="0" w:beforeAutospacing="0" w:after="0" w:afterAutospacing="0" w:line="360" w:lineRule="auto"/>
              <w:jc w:val="right"/>
              <w:rPr>
                <w:iCs/>
                <w:lang w:val="en-US"/>
              </w:rPr>
            </w:pPr>
            <w:r w:rsidRPr="00A52D51">
              <w:rPr>
                <w:color w:val="1A171C"/>
              </w:rPr>
              <w:t>NDSYM</w:t>
            </w:r>
          </w:p>
        </w:tc>
        <w:tc>
          <w:tcPr>
            <w:tcW w:w="1424" w:type="dxa"/>
          </w:tcPr>
          <w:p w14:paraId="277AE5D8" w14:textId="373BB59D" w:rsidR="001A5A62" w:rsidRDefault="001A5A62" w:rsidP="00CA65D4">
            <w:pPr>
              <w:pStyle w:val="NormalWeb"/>
              <w:spacing w:before="0" w:beforeAutospacing="0" w:after="0" w:afterAutospacing="0" w:line="360" w:lineRule="auto"/>
              <w:jc w:val="both"/>
              <w:rPr>
                <w:iCs/>
                <w:lang w:val="en-US"/>
              </w:rPr>
            </w:pPr>
            <w:r w:rsidRPr="00094FDF">
              <w:rPr>
                <w:iCs/>
                <w:lang w:val="en-US"/>
              </w:rPr>
              <w:t>Score</w:t>
            </w:r>
          </w:p>
        </w:tc>
        <w:tc>
          <w:tcPr>
            <w:tcW w:w="1424" w:type="dxa"/>
          </w:tcPr>
          <w:p w14:paraId="30D04591" w14:textId="57D7CD80" w:rsidR="001A5A62" w:rsidRDefault="001A5A62" w:rsidP="005058C6">
            <w:pPr>
              <w:pStyle w:val="NormalWeb"/>
              <w:spacing w:before="0" w:beforeAutospacing="0" w:after="0" w:afterAutospacing="0" w:line="360" w:lineRule="auto"/>
              <w:jc w:val="center"/>
              <w:rPr>
                <w:iCs/>
                <w:lang w:val="en-US"/>
              </w:rPr>
            </w:pPr>
            <w:r>
              <w:rPr>
                <w:iCs/>
                <w:lang w:val="en-US"/>
              </w:rPr>
              <w:t>9.3 (3.1)</w:t>
            </w:r>
          </w:p>
        </w:tc>
        <w:tc>
          <w:tcPr>
            <w:tcW w:w="2258" w:type="dxa"/>
          </w:tcPr>
          <w:p w14:paraId="4109AB0F" w14:textId="6B6BC905" w:rsidR="001A5A62" w:rsidRDefault="001A5A62" w:rsidP="005058C6">
            <w:pPr>
              <w:pStyle w:val="NormalWeb"/>
              <w:spacing w:before="0" w:beforeAutospacing="0" w:after="0" w:afterAutospacing="0" w:line="360" w:lineRule="auto"/>
              <w:jc w:val="center"/>
              <w:rPr>
                <w:iCs/>
                <w:lang w:val="en-US"/>
              </w:rPr>
            </w:pPr>
            <w:r>
              <w:rPr>
                <w:iCs/>
                <w:lang w:val="en-US"/>
              </w:rPr>
              <w:t>0.80</w:t>
            </w:r>
          </w:p>
        </w:tc>
        <w:tc>
          <w:tcPr>
            <w:tcW w:w="1560" w:type="dxa"/>
          </w:tcPr>
          <w:p w14:paraId="2AF4410E" w14:textId="7723655C" w:rsidR="001A5A62" w:rsidRDefault="001A5A62" w:rsidP="005058C6">
            <w:pPr>
              <w:pStyle w:val="NormalWeb"/>
              <w:spacing w:before="0" w:beforeAutospacing="0" w:after="0" w:afterAutospacing="0" w:line="360" w:lineRule="auto"/>
              <w:jc w:val="center"/>
              <w:rPr>
                <w:iCs/>
                <w:lang w:val="en-US"/>
              </w:rPr>
            </w:pPr>
            <w:r>
              <w:rPr>
                <w:iCs/>
                <w:lang w:val="en-US"/>
              </w:rPr>
              <w:t>3</w:t>
            </w:r>
          </w:p>
        </w:tc>
        <w:tc>
          <w:tcPr>
            <w:tcW w:w="1559" w:type="dxa"/>
          </w:tcPr>
          <w:p w14:paraId="7770916C" w14:textId="23F45F81" w:rsidR="001A5A62" w:rsidRDefault="001A5A62" w:rsidP="005058C6">
            <w:pPr>
              <w:pStyle w:val="NormalWeb"/>
              <w:spacing w:before="0" w:beforeAutospacing="0" w:after="0" w:afterAutospacing="0" w:line="360" w:lineRule="auto"/>
              <w:jc w:val="center"/>
              <w:rPr>
                <w:iCs/>
                <w:lang w:val="en-US"/>
              </w:rPr>
            </w:pPr>
            <w:r>
              <w:rPr>
                <w:iCs/>
                <w:lang w:val="en-US"/>
              </w:rPr>
              <w:t>15</w:t>
            </w:r>
          </w:p>
        </w:tc>
        <w:tc>
          <w:tcPr>
            <w:tcW w:w="3118" w:type="dxa"/>
            <w:vMerge/>
          </w:tcPr>
          <w:p w14:paraId="3487C62F" w14:textId="77777777" w:rsidR="001A5A62" w:rsidRPr="005323EB" w:rsidRDefault="001A5A62" w:rsidP="00CA65D4">
            <w:pPr>
              <w:pStyle w:val="NormalWeb"/>
              <w:spacing w:before="0" w:beforeAutospacing="0" w:after="0" w:afterAutospacing="0" w:line="360" w:lineRule="auto"/>
              <w:jc w:val="both"/>
              <w:rPr>
                <w:iCs/>
                <w:lang w:val="en-US"/>
              </w:rPr>
            </w:pPr>
          </w:p>
        </w:tc>
      </w:tr>
      <w:tr w:rsidR="005058C6" w:rsidRPr="005323EB" w14:paraId="3B5D0878" w14:textId="77777777" w:rsidTr="005058C6">
        <w:tc>
          <w:tcPr>
            <w:tcW w:w="2260" w:type="dxa"/>
          </w:tcPr>
          <w:p w14:paraId="0F0178A8" w14:textId="395194F3" w:rsidR="001A5A62" w:rsidRPr="00A52D51" w:rsidRDefault="001A5A62" w:rsidP="00CA65D4">
            <w:pPr>
              <w:pStyle w:val="NormalWeb"/>
              <w:spacing w:before="0" w:beforeAutospacing="0" w:after="0" w:afterAutospacing="0" w:line="360" w:lineRule="auto"/>
              <w:jc w:val="right"/>
              <w:rPr>
                <w:color w:val="1A171C"/>
              </w:rPr>
            </w:pPr>
            <w:r>
              <w:rPr>
                <w:color w:val="1A171C"/>
              </w:rPr>
              <w:t>Calculated index</w:t>
            </w:r>
          </w:p>
        </w:tc>
        <w:tc>
          <w:tcPr>
            <w:tcW w:w="1424" w:type="dxa"/>
          </w:tcPr>
          <w:p w14:paraId="467E718A" w14:textId="254A2698" w:rsidR="001A5A62" w:rsidRPr="00094FDF" w:rsidRDefault="001A5A62" w:rsidP="00CA65D4">
            <w:pPr>
              <w:pStyle w:val="NormalWeb"/>
              <w:spacing w:before="0" w:beforeAutospacing="0" w:after="0" w:afterAutospacing="0" w:line="360" w:lineRule="auto"/>
              <w:jc w:val="both"/>
              <w:rPr>
                <w:iCs/>
                <w:lang w:val="en-US"/>
              </w:rPr>
            </w:pPr>
            <w:r>
              <w:rPr>
                <w:iCs/>
                <w:lang w:val="en-US"/>
              </w:rPr>
              <w:t>Index</w:t>
            </w:r>
          </w:p>
        </w:tc>
        <w:tc>
          <w:tcPr>
            <w:tcW w:w="1424" w:type="dxa"/>
          </w:tcPr>
          <w:p w14:paraId="7BD690EC" w14:textId="251E37F3" w:rsidR="001A5A62" w:rsidRDefault="001A5A62" w:rsidP="005058C6">
            <w:pPr>
              <w:pStyle w:val="NormalWeb"/>
              <w:spacing w:before="0" w:beforeAutospacing="0" w:after="0" w:afterAutospacing="0" w:line="360" w:lineRule="auto"/>
              <w:jc w:val="center"/>
              <w:rPr>
                <w:iCs/>
                <w:lang w:val="en-US"/>
              </w:rPr>
            </w:pPr>
            <w:r>
              <w:rPr>
                <w:iCs/>
                <w:lang w:val="en-US"/>
              </w:rPr>
              <w:t>NA</w:t>
            </w:r>
          </w:p>
        </w:tc>
        <w:tc>
          <w:tcPr>
            <w:tcW w:w="2258" w:type="dxa"/>
          </w:tcPr>
          <w:p w14:paraId="7182AD1C" w14:textId="0E49A435" w:rsidR="001A5A62" w:rsidRDefault="001A5A62" w:rsidP="005058C6">
            <w:pPr>
              <w:pStyle w:val="NormalWeb"/>
              <w:spacing w:before="0" w:beforeAutospacing="0" w:after="0" w:afterAutospacing="0" w:line="360" w:lineRule="auto"/>
              <w:jc w:val="center"/>
              <w:rPr>
                <w:iCs/>
                <w:lang w:val="en-US"/>
              </w:rPr>
            </w:pPr>
            <w:r>
              <w:rPr>
                <w:iCs/>
                <w:lang w:val="en-US"/>
              </w:rPr>
              <w:t>NA</w:t>
            </w:r>
          </w:p>
        </w:tc>
        <w:tc>
          <w:tcPr>
            <w:tcW w:w="1560" w:type="dxa"/>
          </w:tcPr>
          <w:p w14:paraId="3D380348" w14:textId="4FA9B17E" w:rsidR="001A5A62" w:rsidRDefault="001A5A62" w:rsidP="005058C6">
            <w:pPr>
              <w:pStyle w:val="NormalWeb"/>
              <w:spacing w:before="0" w:beforeAutospacing="0" w:after="0" w:afterAutospacing="0" w:line="360" w:lineRule="auto"/>
              <w:jc w:val="center"/>
              <w:rPr>
                <w:iCs/>
                <w:lang w:val="en-US"/>
              </w:rPr>
            </w:pPr>
            <w:r>
              <w:rPr>
                <w:iCs/>
                <w:lang w:val="en-US"/>
              </w:rPr>
              <w:t>0</w:t>
            </w:r>
          </w:p>
        </w:tc>
        <w:tc>
          <w:tcPr>
            <w:tcW w:w="1559" w:type="dxa"/>
          </w:tcPr>
          <w:p w14:paraId="28E2C197" w14:textId="3C0B0684" w:rsidR="001A5A62" w:rsidRDefault="001A5A62" w:rsidP="005058C6">
            <w:pPr>
              <w:pStyle w:val="NormalWeb"/>
              <w:spacing w:before="0" w:beforeAutospacing="0" w:after="0" w:afterAutospacing="0" w:line="360" w:lineRule="auto"/>
              <w:jc w:val="center"/>
              <w:rPr>
                <w:iCs/>
                <w:lang w:val="en-US"/>
              </w:rPr>
            </w:pPr>
            <w:r>
              <w:rPr>
                <w:iCs/>
                <w:lang w:val="en-US"/>
              </w:rPr>
              <w:t>100</w:t>
            </w:r>
          </w:p>
        </w:tc>
        <w:tc>
          <w:tcPr>
            <w:tcW w:w="3118" w:type="dxa"/>
            <w:vMerge/>
          </w:tcPr>
          <w:p w14:paraId="1E298EEE" w14:textId="77777777" w:rsidR="001A5A62" w:rsidRPr="005323EB" w:rsidRDefault="001A5A62" w:rsidP="00CA65D4">
            <w:pPr>
              <w:pStyle w:val="NormalWeb"/>
              <w:spacing w:before="0" w:beforeAutospacing="0" w:after="0" w:afterAutospacing="0" w:line="360" w:lineRule="auto"/>
              <w:jc w:val="both"/>
              <w:rPr>
                <w:iCs/>
                <w:lang w:val="en-US"/>
              </w:rPr>
            </w:pPr>
          </w:p>
        </w:tc>
      </w:tr>
      <w:tr w:rsidR="005058C6" w:rsidRPr="005323EB" w14:paraId="5231B9E2" w14:textId="77777777" w:rsidTr="005058C6">
        <w:tc>
          <w:tcPr>
            <w:tcW w:w="2260" w:type="dxa"/>
          </w:tcPr>
          <w:p w14:paraId="1FC1DFDA" w14:textId="31EF3FD6" w:rsidR="00CA65D4" w:rsidRPr="005323EB" w:rsidRDefault="00CA65D4" w:rsidP="00CA65D4">
            <w:pPr>
              <w:pStyle w:val="NormalWeb"/>
              <w:spacing w:before="0" w:beforeAutospacing="0" w:after="0" w:afterAutospacing="0" w:line="360" w:lineRule="auto"/>
              <w:jc w:val="both"/>
              <w:rPr>
                <w:iCs/>
                <w:lang w:val="en-US"/>
              </w:rPr>
            </w:pPr>
            <w:r w:rsidRPr="005323EB">
              <w:rPr>
                <w:iCs/>
                <w:lang w:val="en-US"/>
              </w:rPr>
              <w:t>MCSI</w:t>
            </w:r>
          </w:p>
        </w:tc>
        <w:tc>
          <w:tcPr>
            <w:tcW w:w="1424" w:type="dxa"/>
          </w:tcPr>
          <w:p w14:paraId="03AED7A9" w14:textId="34FE38C2" w:rsidR="00CA65D4" w:rsidRPr="005323EB" w:rsidRDefault="001A5A62" w:rsidP="00CA65D4">
            <w:pPr>
              <w:pStyle w:val="NormalWeb"/>
              <w:spacing w:before="0" w:beforeAutospacing="0" w:after="0" w:afterAutospacing="0" w:line="360" w:lineRule="auto"/>
              <w:jc w:val="both"/>
              <w:rPr>
                <w:iCs/>
                <w:lang w:val="en-US"/>
              </w:rPr>
            </w:pPr>
            <w:r>
              <w:rPr>
                <w:iCs/>
                <w:lang w:val="en-US"/>
              </w:rPr>
              <w:t>Score</w:t>
            </w:r>
          </w:p>
        </w:tc>
        <w:tc>
          <w:tcPr>
            <w:tcW w:w="1424" w:type="dxa"/>
          </w:tcPr>
          <w:p w14:paraId="6BB5718E" w14:textId="13552977" w:rsidR="00CA65D4" w:rsidRPr="005323EB" w:rsidRDefault="001A5A62" w:rsidP="005058C6">
            <w:pPr>
              <w:pStyle w:val="NormalWeb"/>
              <w:spacing w:before="0" w:beforeAutospacing="0" w:after="0" w:afterAutospacing="0" w:line="360" w:lineRule="auto"/>
              <w:jc w:val="center"/>
              <w:rPr>
                <w:iCs/>
                <w:lang w:val="en-US"/>
              </w:rPr>
            </w:pPr>
            <w:r>
              <w:rPr>
                <w:iCs/>
                <w:lang w:val="en-US"/>
              </w:rPr>
              <w:t>NA</w:t>
            </w:r>
          </w:p>
        </w:tc>
        <w:tc>
          <w:tcPr>
            <w:tcW w:w="2258" w:type="dxa"/>
          </w:tcPr>
          <w:p w14:paraId="2AD239BE" w14:textId="31FBD4C4" w:rsidR="00CA65D4" w:rsidRPr="005323EB" w:rsidRDefault="001A5A62" w:rsidP="005058C6">
            <w:pPr>
              <w:pStyle w:val="NormalWeb"/>
              <w:spacing w:before="0" w:beforeAutospacing="0" w:after="0" w:afterAutospacing="0" w:line="360" w:lineRule="auto"/>
              <w:jc w:val="center"/>
              <w:rPr>
                <w:iCs/>
                <w:lang w:val="en-US"/>
              </w:rPr>
            </w:pPr>
            <w:r>
              <w:rPr>
                <w:iCs/>
                <w:lang w:val="en-US"/>
              </w:rPr>
              <w:t>0.90</w:t>
            </w:r>
          </w:p>
        </w:tc>
        <w:tc>
          <w:tcPr>
            <w:tcW w:w="1560" w:type="dxa"/>
          </w:tcPr>
          <w:p w14:paraId="2A7585D2" w14:textId="17D43DF3" w:rsidR="00CA65D4" w:rsidRPr="005323EB" w:rsidRDefault="001A5A62" w:rsidP="005058C6">
            <w:pPr>
              <w:pStyle w:val="NormalWeb"/>
              <w:spacing w:before="0" w:beforeAutospacing="0" w:after="0" w:afterAutospacing="0" w:line="360" w:lineRule="auto"/>
              <w:jc w:val="center"/>
              <w:rPr>
                <w:iCs/>
                <w:lang w:val="en-US"/>
              </w:rPr>
            </w:pPr>
            <w:r>
              <w:rPr>
                <w:iCs/>
                <w:lang w:val="en-US"/>
              </w:rPr>
              <w:t>14</w:t>
            </w:r>
          </w:p>
        </w:tc>
        <w:tc>
          <w:tcPr>
            <w:tcW w:w="1559" w:type="dxa"/>
          </w:tcPr>
          <w:p w14:paraId="5DFDE9E4" w14:textId="44595417" w:rsidR="00CA65D4" w:rsidRPr="005323EB" w:rsidRDefault="001A5A62" w:rsidP="005058C6">
            <w:pPr>
              <w:pStyle w:val="NormalWeb"/>
              <w:spacing w:before="0" w:beforeAutospacing="0" w:after="0" w:afterAutospacing="0" w:line="360" w:lineRule="auto"/>
              <w:jc w:val="center"/>
              <w:rPr>
                <w:iCs/>
                <w:lang w:val="en-US"/>
              </w:rPr>
            </w:pPr>
            <w:r>
              <w:rPr>
                <w:iCs/>
                <w:lang w:val="en-US"/>
              </w:rPr>
              <w:t>70</w:t>
            </w:r>
          </w:p>
        </w:tc>
        <w:tc>
          <w:tcPr>
            <w:tcW w:w="3118" w:type="dxa"/>
          </w:tcPr>
          <w:p w14:paraId="0EF46E22" w14:textId="66FD04BC" w:rsidR="00CA65D4" w:rsidRPr="005323EB" w:rsidRDefault="001A5A62" w:rsidP="00CA65D4">
            <w:pPr>
              <w:pStyle w:val="NormalWeb"/>
              <w:spacing w:before="0" w:beforeAutospacing="0" w:after="0" w:afterAutospacing="0" w:line="360" w:lineRule="auto"/>
              <w:jc w:val="both"/>
              <w:rPr>
                <w:iCs/>
                <w:lang w:val="en-US"/>
              </w:rPr>
            </w:pPr>
            <w:r w:rsidRPr="0084048B">
              <w:t xml:space="preserve">Conrad </w:t>
            </w:r>
            <w:r w:rsidRPr="0084048B">
              <w:rPr>
                <w:i/>
              </w:rPr>
              <w:t>et al.,</w:t>
            </w:r>
            <w:r w:rsidRPr="0084048B">
              <w:t xml:space="preserve"> 2001</w:t>
            </w:r>
          </w:p>
        </w:tc>
      </w:tr>
      <w:tr w:rsidR="00D346E0" w:rsidRPr="005323EB" w14:paraId="1B4FED05" w14:textId="77777777" w:rsidTr="005058C6">
        <w:tc>
          <w:tcPr>
            <w:tcW w:w="2260" w:type="dxa"/>
          </w:tcPr>
          <w:p w14:paraId="76C976A3" w14:textId="09163D3E" w:rsidR="00D346E0" w:rsidRPr="005323EB" w:rsidRDefault="00D346E0" w:rsidP="00CA65D4">
            <w:pPr>
              <w:pStyle w:val="NormalWeb"/>
              <w:spacing w:before="0" w:beforeAutospacing="0" w:after="0" w:afterAutospacing="0" w:line="360" w:lineRule="auto"/>
              <w:jc w:val="both"/>
              <w:rPr>
                <w:iCs/>
                <w:lang w:val="en-US"/>
              </w:rPr>
            </w:pPr>
            <w:r w:rsidRPr="00823A23">
              <w:rPr>
                <w:iCs/>
                <w:lang w:val="en-US"/>
              </w:rPr>
              <w:t>MARS</w:t>
            </w:r>
            <w:bookmarkStart w:id="0" w:name="_GoBack"/>
            <w:bookmarkEnd w:id="0"/>
          </w:p>
        </w:tc>
        <w:tc>
          <w:tcPr>
            <w:tcW w:w="1424" w:type="dxa"/>
          </w:tcPr>
          <w:p w14:paraId="29D934DE" w14:textId="12CE90BB" w:rsidR="00D346E0" w:rsidRDefault="00823A23" w:rsidP="00CA65D4">
            <w:pPr>
              <w:pStyle w:val="NormalWeb"/>
              <w:spacing w:before="0" w:beforeAutospacing="0" w:after="0" w:afterAutospacing="0" w:line="360" w:lineRule="auto"/>
              <w:jc w:val="both"/>
              <w:rPr>
                <w:iCs/>
                <w:lang w:val="en-US"/>
              </w:rPr>
            </w:pPr>
            <w:r>
              <w:rPr>
                <w:iCs/>
                <w:lang w:val="en-US"/>
              </w:rPr>
              <w:t>Score</w:t>
            </w:r>
          </w:p>
        </w:tc>
        <w:tc>
          <w:tcPr>
            <w:tcW w:w="1424" w:type="dxa"/>
          </w:tcPr>
          <w:p w14:paraId="0CCDE0A0" w14:textId="29894952" w:rsidR="00D346E0" w:rsidRDefault="00823A23" w:rsidP="005058C6">
            <w:pPr>
              <w:pStyle w:val="NormalWeb"/>
              <w:spacing w:before="0" w:beforeAutospacing="0" w:after="0" w:afterAutospacing="0" w:line="360" w:lineRule="auto"/>
              <w:jc w:val="center"/>
              <w:rPr>
                <w:iCs/>
                <w:lang w:val="en-US"/>
              </w:rPr>
            </w:pPr>
            <w:r>
              <w:rPr>
                <w:iCs/>
                <w:lang w:val="en-US"/>
              </w:rPr>
              <w:t>NA</w:t>
            </w:r>
          </w:p>
        </w:tc>
        <w:tc>
          <w:tcPr>
            <w:tcW w:w="2258" w:type="dxa"/>
          </w:tcPr>
          <w:p w14:paraId="512F0189" w14:textId="3E0AB30A" w:rsidR="00D346E0" w:rsidRDefault="001F21D1" w:rsidP="005058C6">
            <w:pPr>
              <w:pStyle w:val="NormalWeb"/>
              <w:spacing w:before="0" w:beforeAutospacing="0" w:after="0" w:afterAutospacing="0" w:line="360" w:lineRule="auto"/>
              <w:jc w:val="center"/>
              <w:rPr>
                <w:iCs/>
                <w:lang w:val="en-US"/>
              </w:rPr>
            </w:pPr>
            <w:r>
              <w:rPr>
                <w:iCs/>
                <w:lang w:val="en-US"/>
              </w:rPr>
              <w:t>0.75</w:t>
            </w:r>
          </w:p>
        </w:tc>
        <w:tc>
          <w:tcPr>
            <w:tcW w:w="1560" w:type="dxa"/>
          </w:tcPr>
          <w:p w14:paraId="135AD371" w14:textId="3BC8A2D6" w:rsidR="00D346E0" w:rsidRDefault="00823A23" w:rsidP="005058C6">
            <w:pPr>
              <w:pStyle w:val="NormalWeb"/>
              <w:spacing w:before="0" w:beforeAutospacing="0" w:after="0" w:afterAutospacing="0" w:line="360" w:lineRule="auto"/>
              <w:jc w:val="center"/>
              <w:rPr>
                <w:iCs/>
                <w:lang w:val="en-US"/>
              </w:rPr>
            </w:pPr>
            <w:r>
              <w:rPr>
                <w:iCs/>
                <w:lang w:val="en-US"/>
              </w:rPr>
              <w:t>0</w:t>
            </w:r>
          </w:p>
        </w:tc>
        <w:tc>
          <w:tcPr>
            <w:tcW w:w="1559" w:type="dxa"/>
          </w:tcPr>
          <w:p w14:paraId="1E6E5465" w14:textId="1B1BBC11" w:rsidR="00D346E0" w:rsidRDefault="00823A23" w:rsidP="005058C6">
            <w:pPr>
              <w:pStyle w:val="NormalWeb"/>
              <w:spacing w:before="0" w:beforeAutospacing="0" w:after="0" w:afterAutospacing="0" w:line="360" w:lineRule="auto"/>
              <w:jc w:val="center"/>
              <w:rPr>
                <w:iCs/>
                <w:lang w:val="en-US"/>
              </w:rPr>
            </w:pPr>
            <w:r>
              <w:rPr>
                <w:iCs/>
                <w:lang w:val="en-US"/>
              </w:rPr>
              <w:t>10</w:t>
            </w:r>
          </w:p>
        </w:tc>
        <w:tc>
          <w:tcPr>
            <w:tcW w:w="3118" w:type="dxa"/>
          </w:tcPr>
          <w:p w14:paraId="09A85EF7" w14:textId="006D4B3E" w:rsidR="00D346E0" w:rsidRPr="0084048B" w:rsidRDefault="00D346E0" w:rsidP="00CA65D4">
            <w:pPr>
              <w:pStyle w:val="NormalWeb"/>
              <w:spacing w:before="0" w:beforeAutospacing="0" w:after="0" w:afterAutospacing="0" w:line="360" w:lineRule="auto"/>
              <w:jc w:val="both"/>
            </w:pPr>
            <w:r w:rsidRPr="0084048B">
              <w:t xml:space="preserve">Thompson </w:t>
            </w:r>
            <w:r w:rsidRPr="0067751C">
              <w:rPr>
                <w:i/>
              </w:rPr>
              <w:t>et al.,</w:t>
            </w:r>
            <w:r>
              <w:t xml:space="preserve"> 2000</w:t>
            </w:r>
          </w:p>
        </w:tc>
      </w:tr>
      <w:tr w:rsidR="005058C6" w:rsidRPr="001F21D1" w14:paraId="3C57E5F3" w14:textId="77777777" w:rsidTr="005058C6">
        <w:tc>
          <w:tcPr>
            <w:tcW w:w="2260" w:type="dxa"/>
          </w:tcPr>
          <w:p w14:paraId="58B50165" w14:textId="4270B15C" w:rsidR="00B61ADC" w:rsidRPr="005323EB" w:rsidRDefault="00B61ADC" w:rsidP="00CA65D4">
            <w:pPr>
              <w:pStyle w:val="NormalWeb"/>
              <w:spacing w:before="0" w:beforeAutospacing="0" w:after="0" w:afterAutospacing="0" w:line="360" w:lineRule="auto"/>
              <w:jc w:val="both"/>
              <w:rPr>
                <w:iCs/>
                <w:lang w:val="en-US"/>
              </w:rPr>
            </w:pPr>
            <w:r w:rsidRPr="005323EB">
              <w:rPr>
                <w:iCs/>
                <w:lang w:val="en-US"/>
              </w:rPr>
              <w:t>PCS</w:t>
            </w:r>
          </w:p>
        </w:tc>
        <w:tc>
          <w:tcPr>
            <w:tcW w:w="1424" w:type="dxa"/>
          </w:tcPr>
          <w:p w14:paraId="7C045ACA" w14:textId="5833B867" w:rsidR="00B61ADC" w:rsidRPr="005323EB" w:rsidRDefault="00B61ADC" w:rsidP="005058C6">
            <w:pPr>
              <w:pStyle w:val="NormalWeb"/>
              <w:spacing w:before="0" w:beforeAutospacing="0" w:after="0" w:afterAutospacing="0" w:line="360" w:lineRule="auto"/>
              <w:jc w:val="center"/>
              <w:rPr>
                <w:iCs/>
                <w:lang w:val="en-US"/>
              </w:rPr>
            </w:pPr>
            <w:r>
              <w:rPr>
                <w:iCs/>
                <w:lang w:val="en-US"/>
              </w:rPr>
              <w:t>Score</w:t>
            </w:r>
          </w:p>
        </w:tc>
        <w:tc>
          <w:tcPr>
            <w:tcW w:w="1424" w:type="dxa"/>
          </w:tcPr>
          <w:p w14:paraId="330367EB" w14:textId="7CAE768D" w:rsidR="00B61ADC" w:rsidRPr="005323EB" w:rsidRDefault="005058C6" w:rsidP="005058C6">
            <w:pPr>
              <w:pStyle w:val="NormalWeb"/>
              <w:spacing w:before="0" w:beforeAutospacing="0" w:after="0" w:afterAutospacing="0" w:line="360" w:lineRule="auto"/>
              <w:jc w:val="center"/>
              <w:rPr>
                <w:iCs/>
                <w:lang w:val="en-US"/>
              </w:rPr>
            </w:pPr>
            <w:r>
              <w:rPr>
                <w:iCs/>
                <w:lang w:val="en-US"/>
              </w:rPr>
              <w:t>NA</w:t>
            </w:r>
          </w:p>
        </w:tc>
        <w:tc>
          <w:tcPr>
            <w:tcW w:w="2258" w:type="dxa"/>
            <w:vMerge w:val="restart"/>
          </w:tcPr>
          <w:p w14:paraId="24B66F40" w14:textId="3E5CDB7B" w:rsidR="00B61ADC" w:rsidRPr="005323EB" w:rsidRDefault="00B61ADC" w:rsidP="005058C6">
            <w:pPr>
              <w:pStyle w:val="NormalWeb"/>
              <w:spacing w:before="0" w:beforeAutospacing="0" w:after="0" w:afterAutospacing="0" w:line="360" w:lineRule="auto"/>
              <w:jc w:val="center"/>
              <w:rPr>
                <w:iCs/>
                <w:lang w:val="en-US"/>
              </w:rPr>
            </w:pPr>
            <w:r>
              <w:rPr>
                <w:iCs/>
                <w:lang w:val="en-US"/>
              </w:rPr>
              <w:t>0.79 to 0.95</w:t>
            </w:r>
          </w:p>
        </w:tc>
        <w:tc>
          <w:tcPr>
            <w:tcW w:w="1560" w:type="dxa"/>
          </w:tcPr>
          <w:p w14:paraId="5F448365" w14:textId="4830EEA2" w:rsidR="00B61ADC" w:rsidRPr="005323EB" w:rsidRDefault="00B61ADC" w:rsidP="005058C6">
            <w:pPr>
              <w:pStyle w:val="NormalWeb"/>
              <w:spacing w:before="0" w:beforeAutospacing="0" w:after="0" w:afterAutospacing="0" w:line="360" w:lineRule="auto"/>
              <w:jc w:val="center"/>
              <w:rPr>
                <w:iCs/>
                <w:lang w:val="en-US"/>
              </w:rPr>
            </w:pPr>
            <w:r>
              <w:rPr>
                <w:iCs/>
                <w:lang w:val="en-US"/>
              </w:rPr>
              <w:t>0</w:t>
            </w:r>
          </w:p>
        </w:tc>
        <w:tc>
          <w:tcPr>
            <w:tcW w:w="1559" w:type="dxa"/>
          </w:tcPr>
          <w:p w14:paraId="05D6ABAB" w14:textId="7D018CFC" w:rsidR="00B61ADC" w:rsidRPr="005323EB" w:rsidRDefault="00B61ADC" w:rsidP="005058C6">
            <w:pPr>
              <w:pStyle w:val="NormalWeb"/>
              <w:spacing w:before="0" w:beforeAutospacing="0" w:after="0" w:afterAutospacing="0" w:line="360" w:lineRule="auto"/>
              <w:jc w:val="center"/>
              <w:rPr>
                <w:iCs/>
                <w:lang w:val="en-US"/>
              </w:rPr>
            </w:pPr>
            <w:r>
              <w:rPr>
                <w:iCs/>
                <w:lang w:val="en-US"/>
              </w:rPr>
              <w:t>100</w:t>
            </w:r>
          </w:p>
        </w:tc>
        <w:tc>
          <w:tcPr>
            <w:tcW w:w="3118" w:type="dxa"/>
            <w:vMerge w:val="restart"/>
          </w:tcPr>
          <w:p w14:paraId="4CB7A593" w14:textId="428D373C" w:rsidR="00B61ADC" w:rsidRPr="005C3C3B" w:rsidRDefault="00B61ADC" w:rsidP="00B61ADC">
            <w:pPr>
              <w:pStyle w:val="NormalWeb"/>
              <w:spacing w:before="0" w:beforeAutospacing="0" w:after="0" w:afterAutospacing="0" w:line="360" w:lineRule="auto"/>
              <w:jc w:val="both"/>
              <w:rPr>
                <w:lang w:val="fr-FR"/>
              </w:rPr>
            </w:pPr>
            <w:proofErr w:type="spellStart"/>
            <w:r w:rsidRPr="00B61ADC">
              <w:rPr>
                <w:lang w:val="fr-FR"/>
              </w:rPr>
              <w:t>Ware</w:t>
            </w:r>
            <w:proofErr w:type="spellEnd"/>
            <w:r w:rsidRPr="00B61ADC">
              <w:rPr>
                <w:lang w:val="fr-FR"/>
              </w:rPr>
              <w:t xml:space="preserve"> &amp; </w:t>
            </w:r>
            <w:proofErr w:type="spellStart"/>
            <w:r w:rsidRPr="00B61ADC">
              <w:rPr>
                <w:lang w:val="fr-FR"/>
              </w:rPr>
              <w:t>Sherbourne</w:t>
            </w:r>
            <w:proofErr w:type="spellEnd"/>
            <w:r w:rsidRPr="00B61ADC">
              <w:rPr>
                <w:lang w:val="fr-FR"/>
              </w:rPr>
              <w:t>, 1922</w:t>
            </w:r>
            <w:r w:rsidRPr="00B61ADC">
              <w:rPr>
                <w:lang w:val="fr-FR"/>
              </w:rPr>
              <w:br/>
            </w:r>
            <w:proofErr w:type="spellStart"/>
            <w:r w:rsidRPr="00B61ADC">
              <w:rPr>
                <w:lang w:val="fr-FR"/>
              </w:rPr>
              <w:t>Leplège</w:t>
            </w:r>
            <w:proofErr w:type="spellEnd"/>
            <w:r w:rsidRPr="00B61ADC">
              <w:rPr>
                <w:lang w:val="fr-FR"/>
              </w:rPr>
              <w:t xml:space="preserve"> </w:t>
            </w:r>
            <w:r w:rsidRPr="005058C6">
              <w:rPr>
                <w:i/>
                <w:lang w:val="fr-FR"/>
              </w:rPr>
              <w:t xml:space="preserve">et </w:t>
            </w:r>
            <w:proofErr w:type="gramStart"/>
            <w:r w:rsidRPr="005058C6">
              <w:rPr>
                <w:i/>
                <w:lang w:val="fr-FR"/>
              </w:rPr>
              <w:t>al.,</w:t>
            </w:r>
            <w:proofErr w:type="gramEnd"/>
            <w:r w:rsidRPr="00B61ADC">
              <w:rPr>
                <w:lang w:val="fr-FR"/>
              </w:rPr>
              <w:t xml:space="preserve"> 1995</w:t>
            </w:r>
          </w:p>
        </w:tc>
      </w:tr>
      <w:tr w:rsidR="005058C6" w:rsidRPr="005323EB" w14:paraId="11203545" w14:textId="77777777" w:rsidTr="005058C6">
        <w:tc>
          <w:tcPr>
            <w:tcW w:w="2260" w:type="dxa"/>
          </w:tcPr>
          <w:p w14:paraId="131D6430" w14:textId="61CE9880" w:rsidR="00B61ADC" w:rsidRPr="005323EB" w:rsidRDefault="00B61ADC" w:rsidP="00CA65D4">
            <w:pPr>
              <w:pStyle w:val="NormalWeb"/>
              <w:spacing w:before="0" w:beforeAutospacing="0" w:after="0" w:afterAutospacing="0" w:line="360" w:lineRule="auto"/>
              <w:jc w:val="both"/>
              <w:rPr>
                <w:iCs/>
                <w:lang w:val="en-US"/>
              </w:rPr>
            </w:pPr>
            <w:r w:rsidRPr="005323EB">
              <w:rPr>
                <w:iCs/>
                <w:lang w:val="en-US"/>
              </w:rPr>
              <w:t>MCS</w:t>
            </w:r>
          </w:p>
        </w:tc>
        <w:tc>
          <w:tcPr>
            <w:tcW w:w="1424" w:type="dxa"/>
          </w:tcPr>
          <w:p w14:paraId="1F04E920" w14:textId="39A9F536" w:rsidR="00B61ADC" w:rsidRPr="005323EB" w:rsidRDefault="00B61ADC" w:rsidP="005058C6">
            <w:pPr>
              <w:pStyle w:val="NormalWeb"/>
              <w:spacing w:before="0" w:beforeAutospacing="0" w:after="0" w:afterAutospacing="0" w:line="360" w:lineRule="auto"/>
              <w:jc w:val="center"/>
              <w:rPr>
                <w:iCs/>
                <w:lang w:val="en-US"/>
              </w:rPr>
            </w:pPr>
            <w:r>
              <w:rPr>
                <w:iCs/>
                <w:lang w:val="en-US"/>
              </w:rPr>
              <w:t>Score</w:t>
            </w:r>
          </w:p>
        </w:tc>
        <w:tc>
          <w:tcPr>
            <w:tcW w:w="1424" w:type="dxa"/>
          </w:tcPr>
          <w:p w14:paraId="69992ECC" w14:textId="06E4F7B9" w:rsidR="00B61ADC" w:rsidRPr="005323EB" w:rsidRDefault="005058C6" w:rsidP="005058C6">
            <w:pPr>
              <w:pStyle w:val="NormalWeb"/>
              <w:spacing w:before="0" w:beforeAutospacing="0" w:after="0" w:afterAutospacing="0" w:line="360" w:lineRule="auto"/>
              <w:jc w:val="center"/>
              <w:rPr>
                <w:iCs/>
                <w:lang w:val="en-US"/>
              </w:rPr>
            </w:pPr>
            <w:r>
              <w:rPr>
                <w:iCs/>
                <w:lang w:val="en-US"/>
              </w:rPr>
              <w:t>NA</w:t>
            </w:r>
          </w:p>
        </w:tc>
        <w:tc>
          <w:tcPr>
            <w:tcW w:w="2258" w:type="dxa"/>
            <w:vMerge/>
          </w:tcPr>
          <w:p w14:paraId="34A52C24" w14:textId="77777777" w:rsidR="00B61ADC" w:rsidRPr="005323EB" w:rsidRDefault="00B61ADC" w:rsidP="005058C6">
            <w:pPr>
              <w:pStyle w:val="NormalWeb"/>
              <w:spacing w:before="0" w:beforeAutospacing="0" w:after="0" w:afterAutospacing="0" w:line="360" w:lineRule="auto"/>
              <w:jc w:val="center"/>
              <w:rPr>
                <w:iCs/>
                <w:lang w:val="en-US"/>
              </w:rPr>
            </w:pPr>
          </w:p>
        </w:tc>
        <w:tc>
          <w:tcPr>
            <w:tcW w:w="1560" w:type="dxa"/>
          </w:tcPr>
          <w:p w14:paraId="3EF8633F" w14:textId="70EC6B65" w:rsidR="00B61ADC" w:rsidRPr="005323EB" w:rsidRDefault="00B61ADC" w:rsidP="005058C6">
            <w:pPr>
              <w:pStyle w:val="NormalWeb"/>
              <w:spacing w:before="0" w:beforeAutospacing="0" w:after="0" w:afterAutospacing="0" w:line="360" w:lineRule="auto"/>
              <w:jc w:val="center"/>
              <w:rPr>
                <w:iCs/>
                <w:lang w:val="en-US"/>
              </w:rPr>
            </w:pPr>
            <w:r>
              <w:rPr>
                <w:iCs/>
                <w:lang w:val="en-US"/>
              </w:rPr>
              <w:t>0</w:t>
            </w:r>
          </w:p>
        </w:tc>
        <w:tc>
          <w:tcPr>
            <w:tcW w:w="1559" w:type="dxa"/>
          </w:tcPr>
          <w:p w14:paraId="3F9B275C" w14:textId="2AD79A36" w:rsidR="00B61ADC" w:rsidRPr="005323EB" w:rsidRDefault="00B61ADC" w:rsidP="005058C6">
            <w:pPr>
              <w:pStyle w:val="NormalWeb"/>
              <w:spacing w:before="0" w:beforeAutospacing="0" w:after="0" w:afterAutospacing="0" w:line="360" w:lineRule="auto"/>
              <w:jc w:val="center"/>
              <w:rPr>
                <w:iCs/>
                <w:lang w:val="en-US"/>
              </w:rPr>
            </w:pPr>
            <w:r>
              <w:rPr>
                <w:iCs/>
                <w:lang w:val="en-US"/>
              </w:rPr>
              <w:t>100</w:t>
            </w:r>
          </w:p>
        </w:tc>
        <w:tc>
          <w:tcPr>
            <w:tcW w:w="3118" w:type="dxa"/>
            <w:vMerge/>
          </w:tcPr>
          <w:p w14:paraId="7FC058EB" w14:textId="77777777" w:rsidR="00B61ADC" w:rsidRPr="005323EB" w:rsidRDefault="00B61ADC" w:rsidP="00CA65D4">
            <w:pPr>
              <w:pStyle w:val="NormalWeb"/>
              <w:spacing w:before="0" w:beforeAutospacing="0" w:after="0" w:afterAutospacing="0" w:line="360" w:lineRule="auto"/>
              <w:jc w:val="both"/>
              <w:rPr>
                <w:iCs/>
                <w:lang w:val="en-US"/>
              </w:rPr>
            </w:pPr>
          </w:p>
        </w:tc>
      </w:tr>
      <w:tr w:rsidR="00D346E0" w:rsidRPr="001F21D1" w14:paraId="372163B1" w14:textId="77777777" w:rsidTr="001F21D1">
        <w:tc>
          <w:tcPr>
            <w:tcW w:w="2260" w:type="dxa"/>
          </w:tcPr>
          <w:p w14:paraId="33A557DE" w14:textId="04E9CD6F" w:rsidR="00D346E0" w:rsidRPr="005323EB" w:rsidRDefault="00D346E0" w:rsidP="00D346E0">
            <w:pPr>
              <w:pStyle w:val="NormalWeb"/>
              <w:spacing w:before="0" w:beforeAutospacing="0" w:after="0" w:afterAutospacing="0" w:line="360" w:lineRule="auto"/>
              <w:jc w:val="both"/>
              <w:rPr>
                <w:iCs/>
                <w:lang w:val="en-US"/>
              </w:rPr>
            </w:pPr>
            <w:r w:rsidRPr="005323EB">
              <w:rPr>
                <w:iCs/>
                <w:lang w:val="en-US"/>
              </w:rPr>
              <w:t>SQOL</w:t>
            </w:r>
          </w:p>
        </w:tc>
        <w:tc>
          <w:tcPr>
            <w:tcW w:w="1424" w:type="dxa"/>
          </w:tcPr>
          <w:p w14:paraId="6928B0DE" w14:textId="187AD193" w:rsidR="00D346E0" w:rsidRDefault="00D346E0" w:rsidP="00D346E0">
            <w:pPr>
              <w:pStyle w:val="NormalWeb"/>
              <w:spacing w:before="0" w:beforeAutospacing="0" w:after="0" w:afterAutospacing="0" w:line="360" w:lineRule="auto"/>
              <w:jc w:val="center"/>
              <w:rPr>
                <w:iCs/>
                <w:lang w:val="en-US"/>
              </w:rPr>
            </w:pPr>
            <w:r w:rsidRPr="005323EB">
              <w:rPr>
                <w:iCs/>
                <w:lang w:val="en-US"/>
              </w:rPr>
              <w:t>Index</w:t>
            </w:r>
          </w:p>
        </w:tc>
        <w:tc>
          <w:tcPr>
            <w:tcW w:w="1424" w:type="dxa"/>
            <w:shd w:val="clear" w:color="auto" w:fill="auto"/>
          </w:tcPr>
          <w:p w14:paraId="591630F4" w14:textId="406604EA" w:rsidR="00D346E0" w:rsidRPr="001F21D1" w:rsidRDefault="001F21D1" w:rsidP="001F21D1">
            <w:pPr>
              <w:pStyle w:val="NormalWeb"/>
              <w:spacing w:before="0" w:beforeAutospacing="0" w:after="0" w:afterAutospacing="0" w:line="360" w:lineRule="auto"/>
              <w:jc w:val="center"/>
              <w:rPr>
                <w:iCs/>
                <w:lang w:val="fr-FR"/>
              </w:rPr>
            </w:pPr>
            <w:r w:rsidRPr="001F21D1">
              <w:rPr>
                <w:iCs/>
                <w:lang w:val="fr-FR"/>
              </w:rPr>
              <w:t>56.4</w:t>
            </w:r>
            <w:r w:rsidR="00D346E0" w:rsidRPr="001F21D1">
              <w:rPr>
                <w:iCs/>
                <w:lang w:val="fr-FR"/>
              </w:rPr>
              <w:t xml:space="preserve"> (</w:t>
            </w:r>
            <w:r w:rsidRPr="001F21D1">
              <w:rPr>
                <w:iCs/>
                <w:lang w:val="fr-FR"/>
              </w:rPr>
              <w:t>18.8</w:t>
            </w:r>
            <w:r w:rsidR="00D346E0" w:rsidRPr="001F21D1">
              <w:rPr>
                <w:iCs/>
                <w:lang w:val="fr-FR"/>
              </w:rPr>
              <w:t>)</w:t>
            </w:r>
          </w:p>
        </w:tc>
        <w:tc>
          <w:tcPr>
            <w:tcW w:w="2258" w:type="dxa"/>
            <w:shd w:val="clear" w:color="auto" w:fill="auto"/>
          </w:tcPr>
          <w:p w14:paraId="4360E798" w14:textId="388D781C" w:rsidR="00D346E0" w:rsidRPr="001F21D1" w:rsidRDefault="00D346E0" w:rsidP="001F21D1">
            <w:pPr>
              <w:pStyle w:val="NormalWeb"/>
              <w:spacing w:before="0" w:beforeAutospacing="0" w:after="0" w:afterAutospacing="0" w:line="360" w:lineRule="auto"/>
              <w:jc w:val="center"/>
              <w:rPr>
                <w:iCs/>
                <w:lang w:val="fr-FR"/>
              </w:rPr>
            </w:pPr>
            <w:r w:rsidRPr="001F21D1">
              <w:rPr>
                <w:iCs/>
                <w:lang w:val="fr-FR"/>
              </w:rPr>
              <w:t>0.</w:t>
            </w:r>
            <w:r w:rsidR="001F21D1" w:rsidRPr="001F21D1">
              <w:rPr>
                <w:iCs/>
                <w:lang w:val="fr-FR"/>
              </w:rPr>
              <w:t>88</w:t>
            </w:r>
          </w:p>
        </w:tc>
        <w:tc>
          <w:tcPr>
            <w:tcW w:w="1560" w:type="dxa"/>
            <w:shd w:val="clear" w:color="auto" w:fill="auto"/>
          </w:tcPr>
          <w:p w14:paraId="77A17BB8" w14:textId="4B22051B"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0</w:t>
            </w:r>
          </w:p>
        </w:tc>
        <w:tc>
          <w:tcPr>
            <w:tcW w:w="1559" w:type="dxa"/>
            <w:shd w:val="clear" w:color="auto" w:fill="auto"/>
          </w:tcPr>
          <w:p w14:paraId="09144951" w14:textId="732ABFC9"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100</w:t>
            </w:r>
          </w:p>
        </w:tc>
        <w:tc>
          <w:tcPr>
            <w:tcW w:w="3118" w:type="dxa"/>
            <w:vMerge w:val="restart"/>
          </w:tcPr>
          <w:p w14:paraId="4A0C8033" w14:textId="77777777" w:rsidR="00D346E0" w:rsidRPr="005058C6" w:rsidRDefault="00D346E0" w:rsidP="00D346E0">
            <w:pPr>
              <w:pStyle w:val="NormalWeb"/>
              <w:spacing w:before="0" w:beforeAutospacing="0" w:after="0" w:afterAutospacing="0" w:line="360" w:lineRule="auto"/>
              <w:jc w:val="both"/>
              <w:rPr>
                <w:iCs/>
                <w:lang w:val="fr-FR"/>
              </w:rPr>
            </w:pPr>
          </w:p>
          <w:p w14:paraId="5C9EF9DF" w14:textId="77777777" w:rsidR="00D346E0" w:rsidRPr="005058C6" w:rsidRDefault="00D346E0" w:rsidP="00D346E0">
            <w:pPr>
              <w:pStyle w:val="NormalWeb"/>
              <w:spacing w:before="0" w:beforeAutospacing="0" w:after="0" w:afterAutospacing="0" w:line="360" w:lineRule="auto"/>
              <w:jc w:val="both"/>
              <w:rPr>
                <w:iCs/>
                <w:lang w:val="fr-FR"/>
              </w:rPr>
            </w:pPr>
          </w:p>
          <w:p w14:paraId="59E4B594" w14:textId="77777777" w:rsidR="00D346E0" w:rsidRPr="005058C6" w:rsidRDefault="00D346E0" w:rsidP="00D346E0">
            <w:pPr>
              <w:pStyle w:val="NormalWeb"/>
              <w:spacing w:before="0" w:beforeAutospacing="0" w:after="0" w:afterAutospacing="0" w:line="360" w:lineRule="auto"/>
              <w:jc w:val="both"/>
              <w:rPr>
                <w:iCs/>
                <w:lang w:val="fr-FR"/>
              </w:rPr>
            </w:pPr>
          </w:p>
          <w:p w14:paraId="3616D93D" w14:textId="77777777" w:rsidR="00D346E0" w:rsidRPr="005058C6" w:rsidRDefault="00D346E0" w:rsidP="00D346E0">
            <w:pPr>
              <w:pStyle w:val="NormalWeb"/>
              <w:spacing w:before="0" w:beforeAutospacing="0" w:after="0" w:afterAutospacing="0" w:line="360" w:lineRule="auto"/>
              <w:jc w:val="both"/>
              <w:rPr>
                <w:iCs/>
                <w:lang w:val="fr-FR"/>
              </w:rPr>
            </w:pPr>
          </w:p>
          <w:p w14:paraId="6A4D6B7C" w14:textId="2598D746" w:rsidR="00D346E0" w:rsidRPr="001F21D1" w:rsidRDefault="00D346E0" w:rsidP="00D346E0">
            <w:pPr>
              <w:pStyle w:val="NormalWeb"/>
              <w:spacing w:before="0" w:beforeAutospacing="0" w:after="0" w:afterAutospacing="0" w:line="360" w:lineRule="auto"/>
              <w:jc w:val="both"/>
              <w:rPr>
                <w:iCs/>
                <w:lang w:val="fr-FR"/>
              </w:rPr>
            </w:pPr>
            <w:r w:rsidRPr="001F21D1">
              <w:rPr>
                <w:iCs/>
                <w:lang w:val="fr-FR"/>
              </w:rPr>
              <w:t>Boyer et al 2010</w:t>
            </w:r>
          </w:p>
        </w:tc>
      </w:tr>
      <w:tr w:rsidR="00D346E0" w:rsidRPr="001F21D1" w14:paraId="16776C1D" w14:textId="77777777" w:rsidTr="001F21D1">
        <w:tc>
          <w:tcPr>
            <w:tcW w:w="2260" w:type="dxa"/>
          </w:tcPr>
          <w:p w14:paraId="5DAB27B6" w14:textId="7E7B471C" w:rsidR="00D346E0" w:rsidRPr="00D346E0" w:rsidRDefault="00D346E0" w:rsidP="00D346E0">
            <w:pPr>
              <w:pStyle w:val="NormalWeb"/>
              <w:spacing w:before="0" w:beforeAutospacing="0" w:after="0" w:afterAutospacing="0" w:line="360" w:lineRule="auto"/>
              <w:jc w:val="right"/>
              <w:rPr>
                <w:color w:val="1A171C"/>
                <w:lang w:val="fr-FR"/>
              </w:rPr>
            </w:pPr>
            <w:proofErr w:type="spellStart"/>
            <w:r w:rsidRPr="005058C6">
              <w:rPr>
                <w:color w:val="1A171C"/>
                <w:lang w:val="fr-FR"/>
              </w:rPr>
              <w:t>PsW</w:t>
            </w:r>
            <w:proofErr w:type="spellEnd"/>
          </w:p>
        </w:tc>
        <w:tc>
          <w:tcPr>
            <w:tcW w:w="1424" w:type="dxa"/>
          </w:tcPr>
          <w:p w14:paraId="0A1F6316" w14:textId="5A63EE50" w:rsidR="00D346E0" w:rsidRPr="001F21D1" w:rsidRDefault="00D346E0" w:rsidP="00D346E0">
            <w:pPr>
              <w:pStyle w:val="NormalWeb"/>
              <w:spacing w:before="0" w:beforeAutospacing="0" w:after="0" w:afterAutospacing="0" w:line="360" w:lineRule="auto"/>
              <w:jc w:val="center"/>
              <w:rPr>
                <w:iCs/>
                <w:lang w:val="fr-FR"/>
              </w:rPr>
            </w:pPr>
            <w:r w:rsidRPr="005058C6">
              <w:rPr>
                <w:iCs/>
                <w:lang w:val="fr-FR"/>
              </w:rPr>
              <w:t>Score</w:t>
            </w:r>
          </w:p>
        </w:tc>
        <w:tc>
          <w:tcPr>
            <w:tcW w:w="1424" w:type="dxa"/>
            <w:shd w:val="clear" w:color="auto" w:fill="auto"/>
          </w:tcPr>
          <w:p w14:paraId="71290108" w14:textId="5C6BC3B7" w:rsidR="00D346E0" w:rsidRPr="001F21D1" w:rsidRDefault="001F21D1" w:rsidP="001F21D1">
            <w:pPr>
              <w:pStyle w:val="NormalWeb"/>
              <w:spacing w:before="0" w:beforeAutospacing="0" w:after="0" w:afterAutospacing="0" w:line="360" w:lineRule="auto"/>
              <w:jc w:val="center"/>
              <w:rPr>
                <w:iCs/>
                <w:lang w:val="fr-FR"/>
              </w:rPr>
            </w:pPr>
            <w:r w:rsidRPr="001F21D1">
              <w:rPr>
                <w:iCs/>
                <w:lang w:val="fr-FR"/>
              </w:rPr>
              <w:t>61.5</w:t>
            </w:r>
            <w:r w:rsidR="00D346E0" w:rsidRPr="001F21D1">
              <w:rPr>
                <w:iCs/>
                <w:lang w:val="fr-FR"/>
              </w:rPr>
              <w:t xml:space="preserve"> (</w:t>
            </w:r>
            <w:r w:rsidRPr="001F21D1">
              <w:rPr>
                <w:iCs/>
                <w:lang w:val="fr-FR"/>
              </w:rPr>
              <w:t>29.3</w:t>
            </w:r>
            <w:r w:rsidR="00D346E0" w:rsidRPr="001F21D1">
              <w:rPr>
                <w:iCs/>
                <w:lang w:val="fr-FR"/>
              </w:rPr>
              <w:t>)</w:t>
            </w:r>
          </w:p>
        </w:tc>
        <w:tc>
          <w:tcPr>
            <w:tcW w:w="2258" w:type="dxa"/>
            <w:shd w:val="clear" w:color="auto" w:fill="auto"/>
          </w:tcPr>
          <w:p w14:paraId="4D197908" w14:textId="58A09989" w:rsidR="00D346E0" w:rsidRPr="001F21D1" w:rsidRDefault="00D346E0" w:rsidP="001F21D1">
            <w:pPr>
              <w:pStyle w:val="NormalWeb"/>
              <w:spacing w:before="0" w:beforeAutospacing="0" w:after="0" w:afterAutospacing="0" w:line="360" w:lineRule="auto"/>
              <w:jc w:val="center"/>
              <w:rPr>
                <w:iCs/>
                <w:lang w:val="fr-FR"/>
              </w:rPr>
            </w:pPr>
            <w:r w:rsidRPr="001F21D1">
              <w:rPr>
                <w:iCs/>
                <w:lang w:val="fr-FR"/>
              </w:rPr>
              <w:t>0.</w:t>
            </w:r>
            <w:r w:rsidR="001F21D1" w:rsidRPr="001F21D1">
              <w:rPr>
                <w:iCs/>
                <w:lang w:val="fr-FR"/>
              </w:rPr>
              <w:t>73</w:t>
            </w:r>
          </w:p>
        </w:tc>
        <w:tc>
          <w:tcPr>
            <w:tcW w:w="1560" w:type="dxa"/>
            <w:shd w:val="clear" w:color="auto" w:fill="auto"/>
          </w:tcPr>
          <w:p w14:paraId="6544FBC0" w14:textId="53D60980"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0</w:t>
            </w:r>
          </w:p>
        </w:tc>
        <w:tc>
          <w:tcPr>
            <w:tcW w:w="1559" w:type="dxa"/>
            <w:shd w:val="clear" w:color="auto" w:fill="auto"/>
          </w:tcPr>
          <w:p w14:paraId="227AD868" w14:textId="55375162"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100</w:t>
            </w:r>
          </w:p>
        </w:tc>
        <w:tc>
          <w:tcPr>
            <w:tcW w:w="3118" w:type="dxa"/>
            <w:vMerge/>
          </w:tcPr>
          <w:p w14:paraId="5DCCD796" w14:textId="77777777" w:rsidR="00D346E0" w:rsidRPr="005058C6" w:rsidRDefault="00D346E0" w:rsidP="00D346E0">
            <w:pPr>
              <w:pStyle w:val="NormalWeb"/>
              <w:spacing w:before="0" w:beforeAutospacing="0" w:after="0" w:afterAutospacing="0" w:line="360" w:lineRule="auto"/>
              <w:jc w:val="both"/>
              <w:rPr>
                <w:iCs/>
                <w:lang w:val="fr-FR"/>
              </w:rPr>
            </w:pPr>
          </w:p>
        </w:tc>
      </w:tr>
      <w:tr w:rsidR="00D346E0" w:rsidRPr="001F21D1" w14:paraId="2D18B0E7" w14:textId="77777777" w:rsidTr="001F21D1">
        <w:tc>
          <w:tcPr>
            <w:tcW w:w="2260" w:type="dxa"/>
          </w:tcPr>
          <w:p w14:paraId="3EEB4939" w14:textId="27474704" w:rsidR="00D346E0" w:rsidRPr="005058C6" w:rsidRDefault="00D346E0" w:rsidP="00D346E0">
            <w:pPr>
              <w:pStyle w:val="NormalWeb"/>
              <w:spacing w:before="0" w:beforeAutospacing="0" w:after="0" w:afterAutospacing="0" w:line="360" w:lineRule="auto"/>
              <w:jc w:val="right"/>
              <w:rPr>
                <w:color w:val="1A171C"/>
                <w:lang w:val="fr-FR"/>
              </w:rPr>
            </w:pPr>
            <w:r w:rsidRPr="005058C6">
              <w:rPr>
                <w:color w:val="1A171C"/>
                <w:lang w:val="fr-FR"/>
              </w:rPr>
              <w:t>SE</w:t>
            </w:r>
          </w:p>
        </w:tc>
        <w:tc>
          <w:tcPr>
            <w:tcW w:w="1424" w:type="dxa"/>
          </w:tcPr>
          <w:p w14:paraId="6364E1D4" w14:textId="747C27A9" w:rsidR="00D346E0" w:rsidRPr="005058C6" w:rsidRDefault="00D346E0" w:rsidP="00D346E0">
            <w:pPr>
              <w:pStyle w:val="NormalWeb"/>
              <w:spacing w:before="0" w:beforeAutospacing="0" w:after="0" w:afterAutospacing="0" w:line="360" w:lineRule="auto"/>
              <w:jc w:val="center"/>
              <w:rPr>
                <w:iCs/>
                <w:lang w:val="fr-FR"/>
              </w:rPr>
            </w:pPr>
            <w:r w:rsidRPr="005058C6">
              <w:rPr>
                <w:iCs/>
                <w:lang w:val="fr-FR"/>
              </w:rPr>
              <w:t>Score</w:t>
            </w:r>
          </w:p>
        </w:tc>
        <w:tc>
          <w:tcPr>
            <w:tcW w:w="1424" w:type="dxa"/>
            <w:shd w:val="clear" w:color="auto" w:fill="auto"/>
          </w:tcPr>
          <w:p w14:paraId="30385EDA" w14:textId="14466FB3" w:rsidR="00D346E0" w:rsidRPr="001F21D1" w:rsidRDefault="001F21D1" w:rsidP="001F21D1">
            <w:pPr>
              <w:pStyle w:val="NormalWeb"/>
              <w:spacing w:before="0" w:beforeAutospacing="0" w:after="0" w:afterAutospacing="0" w:line="360" w:lineRule="auto"/>
              <w:jc w:val="center"/>
              <w:rPr>
                <w:iCs/>
                <w:lang w:val="fr-FR"/>
              </w:rPr>
            </w:pPr>
            <w:r w:rsidRPr="001F21D1">
              <w:rPr>
                <w:iCs/>
                <w:lang w:val="fr-FR"/>
              </w:rPr>
              <w:t>58.5</w:t>
            </w:r>
            <w:r w:rsidR="00D346E0" w:rsidRPr="001F21D1">
              <w:rPr>
                <w:iCs/>
                <w:lang w:val="fr-FR"/>
              </w:rPr>
              <w:t xml:space="preserve"> (</w:t>
            </w:r>
            <w:r w:rsidRPr="001F21D1">
              <w:rPr>
                <w:iCs/>
                <w:lang w:val="fr-FR"/>
              </w:rPr>
              <w:t>29.2</w:t>
            </w:r>
            <w:r w:rsidR="00D346E0" w:rsidRPr="001F21D1">
              <w:rPr>
                <w:iCs/>
                <w:lang w:val="fr-FR"/>
              </w:rPr>
              <w:t>)</w:t>
            </w:r>
          </w:p>
        </w:tc>
        <w:tc>
          <w:tcPr>
            <w:tcW w:w="2258" w:type="dxa"/>
            <w:shd w:val="clear" w:color="auto" w:fill="auto"/>
          </w:tcPr>
          <w:p w14:paraId="7D9BAD0E" w14:textId="3C5AE671" w:rsidR="00D346E0" w:rsidRPr="001F21D1" w:rsidRDefault="00D346E0" w:rsidP="001F21D1">
            <w:pPr>
              <w:pStyle w:val="NormalWeb"/>
              <w:spacing w:before="0" w:beforeAutospacing="0" w:after="0" w:afterAutospacing="0" w:line="360" w:lineRule="auto"/>
              <w:jc w:val="center"/>
              <w:rPr>
                <w:iCs/>
                <w:lang w:val="fr-FR"/>
              </w:rPr>
            </w:pPr>
            <w:r w:rsidRPr="001F21D1">
              <w:rPr>
                <w:iCs/>
                <w:lang w:val="fr-FR"/>
              </w:rPr>
              <w:t>0.</w:t>
            </w:r>
            <w:r w:rsidR="001F21D1" w:rsidRPr="001F21D1">
              <w:rPr>
                <w:iCs/>
                <w:lang w:val="fr-FR"/>
              </w:rPr>
              <w:t>74</w:t>
            </w:r>
          </w:p>
        </w:tc>
        <w:tc>
          <w:tcPr>
            <w:tcW w:w="1560" w:type="dxa"/>
            <w:shd w:val="clear" w:color="auto" w:fill="auto"/>
          </w:tcPr>
          <w:p w14:paraId="584AE673" w14:textId="250F6DD5"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0</w:t>
            </w:r>
          </w:p>
        </w:tc>
        <w:tc>
          <w:tcPr>
            <w:tcW w:w="1559" w:type="dxa"/>
            <w:shd w:val="clear" w:color="auto" w:fill="auto"/>
          </w:tcPr>
          <w:p w14:paraId="4C77A710" w14:textId="5BF5457D"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100</w:t>
            </w:r>
          </w:p>
        </w:tc>
        <w:tc>
          <w:tcPr>
            <w:tcW w:w="3118" w:type="dxa"/>
            <w:vMerge/>
          </w:tcPr>
          <w:p w14:paraId="2550F020" w14:textId="77777777" w:rsidR="00D346E0" w:rsidRPr="005058C6" w:rsidRDefault="00D346E0" w:rsidP="00D346E0">
            <w:pPr>
              <w:pStyle w:val="NormalWeb"/>
              <w:spacing w:before="0" w:beforeAutospacing="0" w:after="0" w:afterAutospacing="0" w:line="360" w:lineRule="auto"/>
              <w:jc w:val="both"/>
              <w:rPr>
                <w:iCs/>
                <w:lang w:val="fr-FR"/>
              </w:rPr>
            </w:pPr>
          </w:p>
        </w:tc>
      </w:tr>
      <w:tr w:rsidR="00D346E0" w:rsidRPr="005323EB" w14:paraId="2FDC02C1" w14:textId="77777777" w:rsidTr="001F21D1">
        <w:tc>
          <w:tcPr>
            <w:tcW w:w="2260" w:type="dxa"/>
          </w:tcPr>
          <w:p w14:paraId="3B9926A3" w14:textId="26627098" w:rsidR="00D346E0" w:rsidRPr="005058C6" w:rsidRDefault="00D346E0" w:rsidP="00D346E0">
            <w:pPr>
              <w:pStyle w:val="NormalWeb"/>
              <w:spacing w:before="0" w:beforeAutospacing="0" w:after="0" w:afterAutospacing="0" w:line="360" w:lineRule="auto"/>
              <w:jc w:val="right"/>
              <w:rPr>
                <w:color w:val="1A171C"/>
                <w:lang w:val="fr-FR"/>
              </w:rPr>
            </w:pPr>
            <w:proofErr w:type="spellStart"/>
            <w:r w:rsidRPr="005058C6">
              <w:rPr>
                <w:color w:val="1A171C"/>
                <w:lang w:val="fr-FR"/>
              </w:rPr>
              <w:t>RFa</w:t>
            </w:r>
            <w:proofErr w:type="spellEnd"/>
          </w:p>
        </w:tc>
        <w:tc>
          <w:tcPr>
            <w:tcW w:w="1424" w:type="dxa"/>
          </w:tcPr>
          <w:p w14:paraId="7D6C0444" w14:textId="29863FD3" w:rsidR="00D346E0" w:rsidRPr="005058C6" w:rsidRDefault="00D346E0" w:rsidP="00D346E0">
            <w:pPr>
              <w:pStyle w:val="NormalWeb"/>
              <w:spacing w:before="0" w:beforeAutospacing="0" w:after="0" w:afterAutospacing="0" w:line="360" w:lineRule="auto"/>
              <w:jc w:val="center"/>
              <w:rPr>
                <w:iCs/>
                <w:lang w:val="fr-FR"/>
              </w:rPr>
            </w:pPr>
            <w:r w:rsidRPr="005058C6">
              <w:rPr>
                <w:iCs/>
                <w:lang w:val="fr-FR"/>
              </w:rPr>
              <w:t>Score</w:t>
            </w:r>
          </w:p>
        </w:tc>
        <w:tc>
          <w:tcPr>
            <w:tcW w:w="1424" w:type="dxa"/>
            <w:shd w:val="clear" w:color="auto" w:fill="auto"/>
          </w:tcPr>
          <w:p w14:paraId="33ECA8BA" w14:textId="79F5F3BE" w:rsidR="00D346E0" w:rsidRPr="001F21D1" w:rsidRDefault="001F21D1" w:rsidP="001F21D1">
            <w:pPr>
              <w:pStyle w:val="NormalWeb"/>
              <w:spacing w:before="0" w:beforeAutospacing="0" w:after="0" w:afterAutospacing="0" w:line="360" w:lineRule="auto"/>
              <w:jc w:val="center"/>
              <w:rPr>
                <w:iCs/>
                <w:lang w:val="fr-FR"/>
              </w:rPr>
            </w:pPr>
            <w:r w:rsidRPr="001F21D1">
              <w:rPr>
                <w:iCs/>
                <w:lang w:val="fr-FR"/>
              </w:rPr>
              <w:t>63.5</w:t>
            </w:r>
            <w:r w:rsidR="00D346E0" w:rsidRPr="001F21D1">
              <w:rPr>
                <w:iCs/>
                <w:lang w:val="fr-FR"/>
              </w:rPr>
              <w:t xml:space="preserve"> (</w:t>
            </w:r>
            <w:r w:rsidRPr="001F21D1">
              <w:rPr>
                <w:iCs/>
                <w:lang w:val="fr-FR"/>
              </w:rPr>
              <w:t>29.8</w:t>
            </w:r>
            <w:r w:rsidR="00D346E0" w:rsidRPr="001F21D1">
              <w:rPr>
                <w:iCs/>
                <w:lang w:val="fr-FR"/>
              </w:rPr>
              <w:t>)</w:t>
            </w:r>
          </w:p>
        </w:tc>
        <w:tc>
          <w:tcPr>
            <w:tcW w:w="2258" w:type="dxa"/>
            <w:shd w:val="clear" w:color="auto" w:fill="auto"/>
          </w:tcPr>
          <w:p w14:paraId="1911C383" w14:textId="7AEB6E57" w:rsidR="00D346E0" w:rsidRPr="001F21D1" w:rsidRDefault="00D346E0" w:rsidP="001F21D1">
            <w:pPr>
              <w:pStyle w:val="NormalWeb"/>
              <w:spacing w:before="0" w:beforeAutospacing="0" w:after="0" w:afterAutospacing="0" w:line="360" w:lineRule="auto"/>
              <w:jc w:val="center"/>
              <w:rPr>
                <w:iCs/>
                <w:lang w:val="fr-FR"/>
              </w:rPr>
            </w:pPr>
            <w:r w:rsidRPr="001F21D1">
              <w:rPr>
                <w:iCs/>
                <w:lang w:val="fr-FR"/>
              </w:rPr>
              <w:t>0.</w:t>
            </w:r>
            <w:r w:rsidR="001F21D1" w:rsidRPr="001F21D1">
              <w:rPr>
                <w:iCs/>
                <w:lang w:val="fr-FR"/>
              </w:rPr>
              <w:t>81</w:t>
            </w:r>
          </w:p>
        </w:tc>
        <w:tc>
          <w:tcPr>
            <w:tcW w:w="1560" w:type="dxa"/>
            <w:shd w:val="clear" w:color="auto" w:fill="auto"/>
          </w:tcPr>
          <w:p w14:paraId="59862732" w14:textId="21ED7A42"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0</w:t>
            </w:r>
          </w:p>
        </w:tc>
        <w:tc>
          <w:tcPr>
            <w:tcW w:w="1559" w:type="dxa"/>
            <w:shd w:val="clear" w:color="auto" w:fill="auto"/>
          </w:tcPr>
          <w:p w14:paraId="0A9A8242" w14:textId="2E780614"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100</w:t>
            </w:r>
          </w:p>
        </w:tc>
        <w:tc>
          <w:tcPr>
            <w:tcW w:w="3118" w:type="dxa"/>
            <w:vMerge/>
          </w:tcPr>
          <w:p w14:paraId="6483D054" w14:textId="77777777" w:rsidR="00D346E0" w:rsidRPr="005058C6" w:rsidRDefault="00D346E0" w:rsidP="00D346E0">
            <w:pPr>
              <w:pStyle w:val="NormalWeb"/>
              <w:spacing w:before="0" w:beforeAutospacing="0" w:after="0" w:afterAutospacing="0" w:line="360" w:lineRule="auto"/>
              <w:jc w:val="both"/>
              <w:rPr>
                <w:iCs/>
                <w:lang w:val="fr-FR"/>
              </w:rPr>
            </w:pPr>
          </w:p>
        </w:tc>
      </w:tr>
      <w:tr w:rsidR="00D346E0" w:rsidRPr="001F21D1" w14:paraId="637AD2C8" w14:textId="77777777" w:rsidTr="001F21D1">
        <w:tc>
          <w:tcPr>
            <w:tcW w:w="2260" w:type="dxa"/>
          </w:tcPr>
          <w:p w14:paraId="64615D25" w14:textId="79F528B5" w:rsidR="00D346E0" w:rsidRPr="005058C6" w:rsidRDefault="00D346E0" w:rsidP="00D346E0">
            <w:pPr>
              <w:pStyle w:val="NormalWeb"/>
              <w:spacing w:before="0" w:beforeAutospacing="0" w:after="0" w:afterAutospacing="0" w:line="360" w:lineRule="auto"/>
              <w:jc w:val="right"/>
              <w:rPr>
                <w:color w:val="1A171C"/>
                <w:lang w:val="fr-FR"/>
              </w:rPr>
            </w:pPr>
            <w:proofErr w:type="spellStart"/>
            <w:r w:rsidRPr="005058C6">
              <w:rPr>
                <w:color w:val="1A171C"/>
                <w:lang w:val="fr-FR"/>
              </w:rPr>
              <w:t>RFr</w:t>
            </w:r>
            <w:proofErr w:type="spellEnd"/>
          </w:p>
        </w:tc>
        <w:tc>
          <w:tcPr>
            <w:tcW w:w="1424" w:type="dxa"/>
          </w:tcPr>
          <w:p w14:paraId="063F5001" w14:textId="4D2790BA" w:rsidR="00D346E0" w:rsidRPr="005058C6" w:rsidRDefault="00D346E0" w:rsidP="00D346E0">
            <w:pPr>
              <w:pStyle w:val="NormalWeb"/>
              <w:spacing w:before="0" w:beforeAutospacing="0" w:after="0" w:afterAutospacing="0" w:line="360" w:lineRule="auto"/>
              <w:jc w:val="center"/>
              <w:rPr>
                <w:iCs/>
                <w:lang w:val="fr-FR"/>
              </w:rPr>
            </w:pPr>
            <w:r w:rsidRPr="005058C6">
              <w:rPr>
                <w:iCs/>
                <w:lang w:val="fr-FR"/>
              </w:rPr>
              <w:t>Score</w:t>
            </w:r>
          </w:p>
        </w:tc>
        <w:tc>
          <w:tcPr>
            <w:tcW w:w="1424" w:type="dxa"/>
            <w:shd w:val="clear" w:color="auto" w:fill="auto"/>
          </w:tcPr>
          <w:p w14:paraId="45ECD7A2" w14:textId="4F7B1102" w:rsidR="00D346E0" w:rsidRPr="001F21D1" w:rsidRDefault="001F21D1" w:rsidP="001F21D1">
            <w:pPr>
              <w:pStyle w:val="NormalWeb"/>
              <w:spacing w:before="0" w:beforeAutospacing="0" w:after="0" w:afterAutospacing="0" w:line="360" w:lineRule="auto"/>
              <w:jc w:val="center"/>
              <w:rPr>
                <w:iCs/>
                <w:lang w:val="fr-FR"/>
              </w:rPr>
            </w:pPr>
            <w:r w:rsidRPr="001F21D1">
              <w:rPr>
                <w:iCs/>
                <w:lang w:val="fr-FR"/>
              </w:rPr>
              <w:t>48.5</w:t>
            </w:r>
            <w:r w:rsidR="00D346E0" w:rsidRPr="001F21D1">
              <w:rPr>
                <w:iCs/>
                <w:lang w:val="fr-FR"/>
              </w:rPr>
              <w:t xml:space="preserve"> (</w:t>
            </w:r>
            <w:r w:rsidRPr="001F21D1">
              <w:rPr>
                <w:iCs/>
                <w:lang w:val="fr-FR"/>
              </w:rPr>
              <w:t>30.8</w:t>
            </w:r>
            <w:r w:rsidR="00D346E0" w:rsidRPr="001F21D1">
              <w:rPr>
                <w:iCs/>
                <w:lang w:val="fr-FR"/>
              </w:rPr>
              <w:t>)</w:t>
            </w:r>
          </w:p>
        </w:tc>
        <w:tc>
          <w:tcPr>
            <w:tcW w:w="2258" w:type="dxa"/>
            <w:shd w:val="clear" w:color="auto" w:fill="auto"/>
          </w:tcPr>
          <w:p w14:paraId="2A192E35" w14:textId="35658130" w:rsidR="00D346E0" w:rsidRPr="001F21D1" w:rsidRDefault="00D346E0" w:rsidP="001F21D1">
            <w:pPr>
              <w:pStyle w:val="NormalWeb"/>
              <w:spacing w:before="0" w:beforeAutospacing="0" w:after="0" w:afterAutospacing="0" w:line="360" w:lineRule="auto"/>
              <w:jc w:val="center"/>
              <w:rPr>
                <w:iCs/>
                <w:lang w:val="fr-FR"/>
              </w:rPr>
            </w:pPr>
            <w:r w:rsidRPr="001F21D1">
              <w:rPr>
                <w:iCs/>
                <w:lang w:val="fr-FR"/>
              </w:rPr>
              <w:t>0.</w:t>
            </w:r>
            <w:r w:rsidR="001F21D1" w:rsidRPr="001F21D1">
              <w:rPr>
                <w:iCs/>
                <w:lang w:val="fr-FR"/>
              </w:rPr>
              <w:t>73</w:t>
            </w:r>
          </w:p>
        </w:tc>
        <w:tc>
          <w:tcPr>
            <w:tcW w:w="1560" w:type="dxa"/>
            <w:shd w:val="clear" w:color="auto" w:fill="auto"/>
          </w:tcPr>
          <w:p w14:paraId="230E5E41" w14:textId="2DF7366C"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0</w:t>
            </w:r>
          </w:p>
        </w:tc>
        <w:tc>
          <w:tcPr>
            <w:tcW w:w="1559" w:type="dxa"/>
            <w:shd w:val="clear" w:color="auto" w:fill="auto"/>
          </w:tcPr>
          <w:p w14:paraId="7942A386" w14:textId="7FEF9B88"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100</w:t>
            </w:r>
          </w:p>
        </w:tc>
        <w:tc>
          <w:tcPr>
            <w:tcW w:w="3118" w:type="dxa"/>
            <w:vMerge/>
          </w:tcPr>
          <w:p w14:paraId="0C884990" w14:textId="77777777" w:rsidR="00D346E0" w:rsidRPr="005058C6" w:rsidRDefault="00D346E0" w:rsidP="00D346E0">
            <w:pPr>
              <w:pStyle w:val="NormalWeb"/>
              <w:spacing w:before="0" w:beforeAutospacing="0" w:after="0" w:afterAutospacing="0" w:line="360" w:lineRule="auto"/>
              <w:jc w:val="both"/>
              <w:rPr>
                <w:iCs/>
                <w:lang w:val="fr-FR"/>
              </w:rPr>
            </w:pPr>
          </w:p>
        </w:tc>
      </w:tr>
      <w:tr w:rsidR="00D346E0" w:rsidRPr="001F21D1" w14:paraId="3023324C" w14:textId="77777777" w:rsidTr="001F21D1">
        <w:tc>
          <w:tcPr>
            <w:tcW w:w="2260" w:type="dxa"/>
          </w:tcPr>
          <w:p w14:paraId="5373A282" w14:textId="514D5D1C" w:rsidR="00D346E0" w:rsidRPr="005058C6" w:rsidRDefault="00D346E0" w:rsidP="00D346E0">
            <w:pPr>
              <w:pStyle w:val="NormalWeb"/>
              <w:spacing w:before="0" w:beforeAutospacing="0" w:after="0" w:afterAutospacing="0" w:line="360" w:lineRule="auto"/>
              <w:jc w:val="right"/>
              <w:rPr>
                <w:color w:val="1A171C"/>
                <w:lang w:val="fr-FR"/>
              </w:rPr>
            </w:pPr>
            <w:r w:rsidRPr="00D346E0">
              <w:rPr>
                <w:color w:val="1A171C"/>
                <w:lang w:val="fr-FR"/>
              </w:rPr>
              <w:t>RE</w:t>
            </w:r>
          </w:p>
        </w:tc>
        <w:tc>
          <w:tcPr>
            <w:tcW w:w="1424" w:type="dxa"/>
          </w:tcPr>
          <w:p w14:paraId="162E2FBE" w14:textId="1FF9CA4C" w:rsidR="00D346E0" w:rsidRPr="005058C6" w:rsidRDefault="00D346E0" w:rsidP="00D346E0">
            <w:pPr>
              <w:pStyle w:val="NormalWeb"/>
              <w:spacing w:before="0" w:beforeAutospacing="0" w:after="0" w:afterAutospacing="0" w:line="360" w:lineRule="auto"/>
              <w:jc w:val="center"/>
              <w:rPr>
                <w:iCs/>
                <w:lang w:val="fr-FR"/>
              </w:rPr>
            </w:pPr>
            <w:r w:rsidRPr="001F21D1">
              <w:rPr>
                <w:iCs/>
                <w:lang w:val="fr-FR"/>
              </w:rPr>
              <w:t>Score</w:t>
            </w:r>
          </w:p>
        </w:tc>
        <w:tc>
          <w:tcPr>
            <w:tcW w:w="1424" w:type="dxa"/>
            <w:shd w:val="clear" w:color="auto" w:fill="auto"/>
          </w:tcPr>
          <w:p w14:paraId="04EA4FB0" w14:textId="66B6780C" w:rsidR="00D346E0" w:rsidRPr="001F21D1" w:rsidRDefault="001F21D1" w:rsidP="001F21D1">
            <w:pPr>
              <w:pStyle w:val="NormalWeb"/>
              <w:spacing w:before="0" w:beforeAutospacing="0" w:after="0" w:afterAutospacing="0" w:line="360" w:lineRule="auto"/>
              <w:jc w:val="center"/>
              <w:rPr>
                <w:iCs/>
                <w:lang w:val="fr-FR"/>
              </w:rPr>
            </w:pPr>
            <w:r w:rsidRPr="001F21D1">
              <w:rPr>
                <w:iCs/>
                <w:lang w:val="fr-FR"/>
              </w:rPr>
              <w:t>60.8</w:t>
            </w:r>
            <w:r w:rsidR="00D346E0" w:rsidRPr="001F21D1">
              <w:rPr>
                <w:iCs/>
                <w:lang w:val="fr-FR"/>
              </w:rPr>
              <w:t xml:space="preserve"> (</w:t>
            </w:r>
            <w:r w:rsidRPr="001F21D1">
              <w:rPr>
                <w:iCs/>
                <w:lang w:val="fr-FR"/>
              </w:rPr>
              <w:t>26.3</w:t>
            </w:r>
            <w:r w:rsidR="00D346E0" w:rsidRPr="001F21D1">
              <w:rPr>
                <w:iCs/>
                <w:lang w:val="fr-FR"/>
              </w:rPr>
              <w:t>)</w:t>
            </w:r>
          </w:p>
        </w:tc>
        <w:tc>
          <w:tcPr>
            <w:tcW w:w="2258" w:type="dxa"/>
            <w:shd w:val="clear" w:color="auto" w:fill="auto"/>
          </w:tcPr>
          <w:p w14:paraId="2BFFC73D" w14:textId="0801D12F" w:rsidR="00D346E0" w:rsidRPr="001F21D1" w:rsidRDefault="00D346E0" w:rsidP="001F21D1">
            <w:pPr>
              <w:pStyle w:val="NormalWeb"/>
              <w:spacing w:before="0" w:beforeAutospacing="0" w:after="0" w:afterAutospacing="0" w:line="360" w:lineRule="auto"/>
              <w:jc w:val="center"/>
              <w:rPr>
                <w:iCs/>
                <w:lang w:val="fr-FR"/>
              </w:rPr>
            </w:pPr>
            <w:r w:rsidRPr="001F21D1">
              <w:rPr>
                <w:iCs/>
                <w:lang w:val="fr-FR"/>
              </w:rPr>
              <w:t>0.</w:t>
            </w:r>
            <w:r w:rsidR="001F21D1" w:rsidRPr="001F21D1">
              <w:rPr>
                <w:iCs/>
                <w:lang w:val="fr-FR"/>
              </w:rPr>
              <w:t>74</w:t>
            </w:r>
          </w:p>
        </w:tc>
        <w:tc>
          <w:tcPr>
            <w:tcW w:w="1560" w:type="dxa"/>
            <w:shd w:val="clear" w:color="auto" w:fill="auto"/>
          </w:tcPr>
          <w:p w14:paraId="0E8B40C3" w14:textId="0250EFAB"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0</w:t>
            </w:r>
          </w:p>
        </w:tc>
        <w:tc>
          <w:tcPr>
            <w:tcW w:w="1559" w:type="dxa"/>
            <w:shd w:val="clear" w:color="auto" w:fill="auto"/>
          </w:tcPr>
          <w:p w14:paraId="0F4024E7" w14:textId="76071D61"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100</w:t>
            </w:r>
          </w:p>
        </w:tc>
        <w:tc>
          <w:tcPr>
            <w:tcW w:w="3118" w:type="dxa"/>
            <w:vMerge/>
          </w:tcPr>
          <w:p w14:paraId="2AD45DE7" w14:textId="77777777" w:rsidR="00D346E0" w:rsidRPr="005058C6" w:rsidRDefault="00D346E0" w:rsidP="00D346E0">
            <w:pPr>
              <w:pStyle w:val="NormalWeb"/>
              <w:spacing w:before="0" w:beforeAutospacing="0" w:after="0" w:afterAutospacing="0" w:line="360" w:lineRule="auto"/>
              <w:jc w:val="both"/>
              <w:rPr>
                <w:iCs/>
                <w:lang w:val="fr-FR"/>
              </w:rPr>
            </w:pPr>
          </w:p>
        </w:tc>
      </w:tr>
      <w:tr w:rsidR="00D346E0" w:rsidRPr="001F21D1" w14:paraId="2007415D" w14:textId="77777777" w:rsidTr="001F21D1">
        <w:tc>
          <w:tcPr>
            <w:tcW w:w="2260" w:type="dxa"/>
          </w:tcPr>
          <w:p w14:paraId="088C28F0" w14:textId="5163570A" w:rsidR="00D346E0" w:rsidRPr="00D346E0" w:rsidRDefault="00D346E0" w:rsidP="00D346E0">
            <w:pPr>
              <w:pStyle w:val="NormalWeb"/>
              <w:spacing w:before="0" w:beforeAutospacing="0" w:after="0" w:afterAutospacing="0" w:line="360" w:lineRule="auto"/>
              <w:jc w:val="right"/>
              <w:rPr>
                <w:color w:val="1A171C"/>
                <w:lang w:val="fr-FR"/>
              </w:rPr>
            </w:pPr>
            <w:proofErr w:type="spellStart"/>
            <w:r w:rsidRPr="00CA65D4">
              <w:rPr>
                <w:color w:val="1A171C"/>
                <w:lang w:val="fr-FR"/>
              </w:rPr>
              <w:lastRenderedPageBreak/>
              <w:t>PhW</w:t>
            </w:r>
            <w:proofErr w:type="spellEnd"/>
          </w:p>
        </w:tc>
        <w:tc>
          <w:tcPr>
            <w:tcW w:w="1424" w:type="dxa"/>
          </w:tcPr>
          <w:p w14:paraId="040B264E" w14:textId="6B0EF4B2" w:rsidR="00D346E0" w:rsidRPr="001F21D1" w:rsidRDefault="00D346E0" w:rsidP="00D346E0">
            <w:pPr>
              <w:pStyle w:val="NormalWeb"/>
              <w:spacing w:before="0" w:beforeAutospacing="0" w:after="0" w:afterAutospacing="0" w:line="360" w:lineRule="auto"/>
              <w:jc w:val="center"/>
              <w:rPr>
                <w:iCs/>
                <w:lang w:val="fr-FR"/>
              </w:rPr>
            </w:pPr>
            <w:r w:rsidRPr="00CA65D4">
              <w:rPr>
                <w:iCs/>
                <w:lang w:val="fr-FR"/>
              </w:rPr>
              <w:t>Score</w:t>
            </w:r>
          </w:p>
        </w:tc>
        <w:tc>
          <w:tcPr>
            <w:tcW w:w="1424" w:type="dxa"/>
            <w:shd w:val="clear" w:color="auto" w:fill="auto"/>
          </w:tcPr>
          <w:p w14:paraId="3AC92AC5" w14:textId="041E3DE0" w:rsidR="00D346E0" w:rsidRPr="001F21D1" w:rsidRDefault="001F21D1" w:rsidP="001F21D1">
            <w:pPr>
              <w:pStyle w:val="NormalWeb"/>
              <w:spacing w:before="0" w:beforeAutospacing="0" w:after="0" w:afterAutospacing="0" w:line="360" w:lineRule="auto"/>
              <w:jc w:val="center"/>
              <w:rPr>
                <w:iCs/>
                <w:lang w:val="fr-FR"/>
              </w:rPr>
            </w:pPr>
            <w:r w:rsidRPr="001F21D1">
              <w:rPr>
                <w:iCs/>
                <w:lang w:val="fr-FR"/>
              </w:rPr>
              <w:t>51.6</w:t>
            </w:r>
            <w:r w:rsidR="00D346E0" w:rsidRPr="001F21D1">
              <w:rPr>
                <w:iCs/>
                <w:lang w:val="fr-FR"/>
              </w:rPr>
              <w:t xml:space="preserve"> (</w:t>
            </w:r>
            <w:r w:rsidRPr="001F21D1">
              <w:rPr>
                <w:iCs/>
                <w:lang w:val="fr-FR"/>
              </w:rPr>
              <w:t>26.4</w:t>
            </w:r>
            <w:r w:rsidR="00D346E0" w:rsidRPr="001F21D1">
              <w:rPr>
                <w:iCs/>
                <w:lang w:val="fr-FR"/>
              </w:rPr>
              <w:t>)</w:t>
            </w:r>
          </w:p>
        </w:tc>
        <w:tc>
          <w:tcPr>
            <w:tcW w:w="2258" w:type="dxa"/>
            <w:shd w:val="clear" w:color="auto" w:fill="auto"/>
          </w:tcPr>
          <w:p w14:paraId="527A9664" w14:textId="6DFD003F" w:rsidR="00D346E0" w:rsidRPr="001F21D1" w:rsidRDefault="00D346E0" w:rsidP="001F21D1">
            <w:pPr>
              <w:pStyle w:val="NormalWeb"/>
              <w:spacing w:before="0" w:beforeAutospacing="0" w:after="0" w:afterAutospacing="0" w:line="360" w:lineRule="auto"/>
              <w:jc w:val="center"/>
              <w:rPr>
                <w:iCs/>
                <w:lang w:val="fr-FR"/>
              </w:rPr>
            </w:pPr>
            <w:r w:rsidRPr="001F21D1">
              <w:rPr>
                <w:iCs/>
                <w:lang w:val="fr-FR"/>
              </w:rPr>
              <w:t>0.</w:t>
            </w:r>
            <w:r w:rsidR="001F21D1" w:rsidRPr="001F21D1">
              <w:rPr>
                <w:iCs/>
                <w:lang w:val="fr-FR"/>
              </w:rPr>
              <w:t>79</w:t>
            </w:r>
          </w:p>
        </w:tc>
        <w:tc>
          <w:tcPr>
            <w:tcW w:w="1560" w:type="dxa"/>
            <w:shd w:val="clear" w:color="auto" w:fill="auto"/>
          </w:tcPr>
          <w:p w14:paraId="43E85777" w14:textId="52195A71"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0</w:t>
            </w:r>
          </w:p>
        </w:tc>
        <w:tc>
          <w:tcPr>
            <w:tcW w:w="1559" w:type="dxa"/>
            <w:shd w:val="clear" w:color="auto" w:fill="auto"/>
          </w:tcPr>
          <w:p w14:paraId="4370419A" w14:textId="31AF847B"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100</w:t>
            </w:r>
          </w:p>
        </w:tc>
        <w:tc>
          <w:tcPr>
            <w:tcW w:w="3118" w:type="dxa"/>
            <w:vMerge/>
          </w:tcPr>
          <w:p w14:paraId="449194D3" w14:textId="77777777" w:rsidR="00D346E0" w:rsidRPr="005058C6" w:rsidRDefault="00D346E0" w:rsidP="00D346E0">
            <w:pPr>
              <w:pStyle w:val="NormalWeb"/>
              <w:spacing w:before="0" w:beforeAutospacing="0" w:after="0" w:afterAutospacing="0" w:line="360" w:lineRule="auto"/>
              <w:jc w:val="both"/>
              <w:rPr>
                <w:iCs/>
                <w:lang w:val="fr-FR"/>
              </w:rPr>
            </w:pPr>
          </w:p>
        </w:tc>
      </w:tr>
      <w:tr w:rsidR="00D346E0" w:rsidRPr="001F21D1" w14:paraId="68489029" w14:textId="77777777" w:rsidTr="001F21D1">
        <w:tc>
          <w:tcPr>
            <w:tcW w:w="2260" w:type="dxa"/>
          </w:tcPr>
          <w:p w14:paraId="40CE53F0" w14:textId="42CF637D" w:rsidR="00D346E0" w:rsidRPr="00CA65D4" w:rsidRDefault="00D346E0" w:rsidP="00D346E0">
            <w:pPr>
              <w:pStyle w:val="NormalWeb"/>
              <w:spacing w:before="0" w:beforeAutospacing="0" w:after="0" w:afterAutospacing="0" w:line="360" w:lineRule="auto"/>
              <w:jc w:val="right"/>
              <w:rPr>
                <w:color w:val="1A171C"/>
                <w:lang w:val="fr-FR"/>
              </w:rPr>
            </w:pPr>
            <w:r w:rsidRPr="00CA65D4">
              <w:rPr>
                <w:color w:val="1A171C"/>
                <w:lang w:val="fr-FR"/>
              </w:rPr>
              <w:t>AU</w:t>
            </w:r>
          </w:p>
        </w:tc>
        <w:tc>
          <w:tcPr>
            <w:tcW w:w="1424" w:type="dxa"/>
          </w:tcPr>
          <w:p w14:paraId="4676F2DB" w14:textId="29289026" w:rsidR="00D346E0" w:rsidRPr="00CA65D4" w:rsidRDefault="00D346E0" w:rsidP="00D346E0">
            <w:pPr>
              <w:pStyle w:val="NormalWeb"/>
              <w:spacing w:before="0" w:beforeAutospacing="0" w:after="0" w:afterAutospacing="0" w:line="360" w:lineRule="auto"/>
              <w:jc w:val="center"/>
              <w:rPr>
                <w:iCs/>
                <w:lang w:val="fr-FR"/>
              </w:rPr>
            </w:pPr>
            <w:r w:rsidRPr="00CA65D4">
              <w:rPr>
                <w:iCs/>
                <w:lang w:val="fr-FR"/>
              </w:rPr>
              <w:t>Score</w:t>
            </w:r>
          </w:p>
        </w:tc>
        <w:tc>
          <w:tcPr>
            <w:tcW w:w="1424" w:type="dxa"/>
            <w:shd w:val="clear" w:color="auto" w:fill="auto"/>
          </w:tcPr>
          <w:p w14:paraId="5C4F9F23" w14:textId="6CB280A8" w:rsidR="00D346E0" w:rsidRPr="001F21D1" w:rsidRDefault="00D346E0" w:rsidP="001F21D1">
            <w:pPr>
              <w:pStyle w:val="NormalWeb"/>
              <w:spacing w:before="0" w:beforeAutospacing="0" w:after="0" w:afterAutospacing="0" w:line="360" w:lineRule="auto"/>
              <w:jc w:val="center"/>
              <w:rPr>
                <w:iCs/>
                <w:lang w:val="fr-FR"/>
              </w:rPr>
            </w:pPr>
            <w:r w:rsidRPr="001F21D1">
              <w:rPr>
                <w:iCs/>
                <w:lang w:val="fr-FR"/>
              </w:rPr>
              <w:t>61.0 (</w:t>
            </w:r>
            <w:r w:rsidR="001F21D1" w:rsidRPr="001F21D1">
              <w:rPr>
                <w:iCs/>
                <w:lang w:val="fr-FR"/>
              </w:rPr>
              <w:t>28.4</w:t>
            </w:r>
            <w:r w:rsidRPr="001F21D1">
              <w:rPr>
                <w:iCs/>
                <w:lang w:val="fr-FR"/>
              </w:rPr>
              <w:t>)</w:t>
            </w:r>
          </w:p>
        </w:tc>
        <w:tc>
          <w:tcPr>
            <w:tcW w:w="2258" w:type="dxa"/>
            <w:shd w:val="clear" w:color="auto" w:fill="auto"/>
          </w:tcPr>
          <w:p w14:paraId="7598EAE9" w14:textId="6B20F6FF" w:rsidR="00D346E0" w:rsidRPr="001F21D1" w:rsidRDefault="00D346E0" w:rsidP="001F21D1">
            <w:pPr>
              <w:pStyle w:val="NormalWeb"/>
              <w:spacing w:before="0" w:beforeAutospacing="0" w:after="0" w:afterAutospacing="0" w:line="360" w:lineRule="auto"/>
              <w:jc w:val="center"/>
              <w:rPr>
                <w:iCs/>
                <w:lang w:val="fr-FR"/>
              </w:rPr>
            </w:pPr>
            <w:r w:rsidRPr="001F21D1">
              <w:rPr>
                <w:iCs/>
                <w:lang w:val="fr-FR"/>
              </w:rPr>
              <w:t>0.</w:t>
            </w:r>
            <w:r w:rsidR="001F21D1" w:rsidRPr="001F21D1">
              <w:rPr>
                <w:iCs/>
                <w:lang w:val="fr-FR"/>
              </w:rPr>
              <w:t>84</w:t>
            </w:r>
          </w:p>
        </w:tc>
        <w:tc>
          <w:tcPr>
            <w:tcW w:w="1560" w:type="dxa"/>
            <w:shd w:val="clear" w:color="auto" w:fill="auto"/>
          </w:tcPr>
          <w:p w14:paraId="0678EDC0" w14:textId="15CA4366"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0</w:t>
            </w:r>
          </w:p>
        </w:tc>
        <w:tc>
          <w:tcPr>
            <w:tcW w:w="1559" w:type="dxa"/>
            <w:shd w:val="clear" w:color="auto" w:fill="auto"/>
          </w:tcPr>
          <w:p w14:paraId="68459106" w14:textId="0B884E24" w:rsidR="00D346E0" w:rsidRPr="001F21D1" w:rsidRDefault="00D346E0" w:rsidP="00D346E0">
            <w:pPr>
              <w:pStyle w:val="NormalWeb"/>
              <w:spacing w:before="0" w:beforeAutospacing="0" w:after="0" w:afterAutospacing="0" w:line="360" w:lineRule="auto"/>
              <w:jc w:val="center"/>
              <w:rPr>
                <w:iCs/>
                <w:lang w:val="fr-FR"/>
              </w:rPr>
            </w:pPr>
            <w:r w:rsidRPr="001F21D1">
              <w:rPr>
                <w:iCs/>
                <w:lang w:val="fr-FR"/>
              </w:rPr>
              <w:t>100</w:t>
            </w:r>
          </w:p>
        </w:tc>
        <w:tc>
          <w:tcPr>
            <w:tcW w:w="3118" w:type="dxa"/>
            <w:vMerge/>
          </w:tcPr>
          <w:p w14:paraId="4FD98ED0" w14:textId="77777777" w:rsidR="00D346E0" w:rsidRPr="005058C6" w:rsidRDefault="00D346E0" w:rsidP="00D346E0">
            <w:pPr>
              <w:pStyle w:val="NormalWeb"/>
              <w:spacing w:before="0" w:beforeAutospacing="0" w:after="0" w:afterAutospacing="0" w:line="360" w:lineRule="auto"/>
              <w:jc w:val="both"/>
              <w:rPr>
                <w:iCs/>
                <w:lang w:val="fr-FR"/>
              </w:rPr>
            </w:pPr>
          </w:p>
        </w:tc>
      </w:tr>
      <w:tr w:rsidR="00D346E0" w:rsidRPr="005323EB" w14:paraId="5382F633" w14:textId="77777777" w:rsidTr="001F21D1">
        <w:tc>
          <w:tcPr>
            <w:tcW w:w="2260" w:type="dxa"/>
          </w:tcPr>
          <w:p w14:paraId="3332663A" w14:textId="622BE85A" w:rsidR="00D346E0" w:rsidRPr="00CA65D4" w:rsidRDefault="00D346E0" w:rsidP="00D346E0">
            <w:pPr>
              <w:pStyle w:val="NormalWeb"/>
              <w:spacing w:before="0" w:beforeAutospacing="0" w:after="0" w:afterAutospacing="0" w:line="360" w:lineRule="auto"/>
              <w:jc w:val="right"/>
              <w:rPr>
                <w:color w:val="1A171C"/>
                <w:lang w:val="fr-FR"/>
              </w:rPr>
            </w:pPr>
            <w:r w:rsidRPr="00CA65D4">
              <w:rPr>
                <w:color w:val="1A171C"/>
                <w:lang w:val="fr-FR"/>
              </w:rPr>
              <w:t>SL</w:t>
            </w:r>
          </w:p>
        </w:tc>
        <w:tc>
          <w:tcPr>
            <w:tcW w:w="1424" w:type="dxa"/>
          </w:tcPr>
          <w:p w14:paraId="2F88831C" w14:textId="497DBF21" w:rsidR="00D346E0" w:rsidRPr="00CA65D4" w:rsidRDefault="00D346E0" w:rsidP="00D346E0">
            <w:pPr>
              <w:pStyle w:val="NormalWeb"/>
              <w:spacing w:before="0" w:beforeAutospacing="0" w:after="0" w:afterAutospacing="0" w:line="360" w:lineRule="auto"/>
              <w:jc w:val="center"/>
              <w:rPr>
                <w:iCs/>
                <w:lang w:val="fr-FR"/>
              </w:rPr>
            </w:pPr>
            <w:r w:rsidRPr="00CA65D4">
              <w:rPr>
                <w:iCs/>
                <w:lang w:val="fr-FR"/>
              </w:rPr>
              <w:t>Score</w:t>
            </w:r>
          </w:p>
        </w:tc>
        <w:tc>
          <w:tcPr>
            <w:tcW w:w="1424" w:type="dxa"/>
            <w:shd w:val="clear" w:color="auto" w:fill="auto"/>
          </w:tcPr>
          <w:p w14:paraId="231A90F5" w14:textId="5C4BD52D" w:rsidR="00D346E0" w:rsidRPr="001F21D1" w:rsidRDefault="001F21D1" w:rsidP="001F21D1">
            <w:pPr>
              <w:pStyle w:val="NormalWeb"/>
              <w:spacing w:before="0" w:beforeAutospacing="0" w:after="0" w:afterAutospacing="0" w:line="360" w:lineRule="auto"/>
              <w:jc w:val="center"/>
              <w:rPr>
                <w:iCs/>
                <w:lang w:val="en-US"/>
              </w:rPr>
            </w:pPr>
            <w:r w:rsidRPr="001F21D1">
              <w:rPr>
                <w:iCs/>
                <w:lang w:val="en-US"/>
              </w:rPr>
              <w:t>42.0</w:t>
            </w:r>
            <w:r w:rsidR="00D346E0" w:rsidRPr="001F21D1">
              <w:rPr>
                <w:iCs/>
                <w:lang w:val="en-US"/>
              </w:rPr>
              <w:t xml:space="preserve"> (</w:t>
            </w:r>
            <w:r w:rsidRPr="001F21D1">
              <w:rPr>
                <w:iCs/>
                <w:lang w:val="en-US"/>
              </w:rPr>
              <w:t>31.0</w:t>
            </w:r>
            <w:r w:rsidR="00D346E0" w:rsidRPr="001F21D1">
              <w:rPr>
                <w:iCs/>
                <w:lang w:val="en-US"/>
              </w:rPr>
              <w:t>)</w:t>
            </w:r>
          </w:p>
        </w:tc>
        <w:tc>
          <w:tcPr>
            <w:tcW w:w="2258" w:type="dxa"/>
            <w:shd w:val="clear" w:color="auto" w:fill="auto"/>
          </w:tcPr>
          <w:p w14:paraId="4D37BAEE" w14:textId="2F5A22C3" w:rsidR="00D346E0" w:rsidRPr="001F21D1" w:rsidRDefault="00D346E0" w:rsidP="001F21D1">
            <w:pPr>
              <w:pStyle w:val="NormalWeb"/>
              <w:spacing w:before="0" w:beforeAutospacing="0" w:after="0" w:afterAutospacing="0" w:line="360" w:lineRule="auto"/>
              <w:jc w:val="center"/>
              <w:rPr>
                <w:iCs/>
                <w:lang w:val="en-US"/>
              </w:rPr>
            </w:pPr>
            <w:r w:rsidRPr="001F21D1">
              <w:rPr>
                <w:iCs/>
                <w:lang w:val="en-US"/>
              </w:rPr>
              <w:t>0.</w:t>
            </w:r>
            <w:r w:rsidR="001F21D1" w:rsidRPr="001F21D1">
              <w:rPr>
                <w:iCs/>
                <w:lang w:val="en-US"/>
              </w:rPr>
              <w:t>72</w:t>
            </w:r>
          </w:p>
        </w:tc>
        <w:tc>
          <w:tcPr>
            <w:tcW w:w="1560" w:type="dxa"/>
            <w:shd w:val="clear" w:color="auto" w:fill="auto"/>
          </w:tcPr>
          <w:p w14:paraId="6E0B1194" w14:textId="1B13A47B" w:rsidR="00D346E0" w:rsidRPr="001F21D1" w:rsidRDefault="00D346E0" w:rsidP="00D346E0">
            <w:pPr>
              <w:pStyle w:val="NormalWeb"/>
              <w:spacing w:before="0" w:beforeAutospacing="0" w:after="0" w:afterAutospacing="0" w:line="360" w:lineRule="auto"/>
              <w:jc w:val="center"/>
              <w:rPr>
                <w:iCs/>
                <w:lang w:val="en-US"/>
              </w:rPr>
            </w:pPr>
            <w:r w:rsidRPr="001F21D1">
              <w:rPr>
                <w:iCs/>
                <w:lang w:val="en-US"/>
              </w:rPr>
              <w:t>0</w:t>
            </w:r>
          </w:p>
        </w:tc>
        <w:tc>
          <w:tcPr>
            <w:tcW w:w="1559" w:type="dxa"/>
            <w:shd w:val="clear" w:color="auto" w:fill="auto"/>
          </w:tcPr>
          <w:p w14:paraId="39AE41CB" w14:textId="5B99D10F" w:rsidR="00D346E0" w:rsidRPr="001F21D1" w:rsidRDefault="00D346E0" w:rsidP="00D346E0">
            <w:pPr>
              <w:pStyle w:val="NormalWeb"/>
              <w:spacing w:before="0" w:beforeAutospacing="0" w:after="0" w:afterAutospacing="0" w:line="360" w:lineRule="auto"/>
              <w:jc w:val="center"/>
              <w:rPr>
                <w:iCs/>
                <w:lang w:val="en-US"/>
              </w:rPr>
            </w:pPr>
            <w:r w:rsidRPr="001F21D1">
              <w:rPr>
                <w:iCs/>
                <w:lang w:val="en-US"/>
              </w:rPr>
              <w:t>100</w:t>
            </w:r>
          </w:p>
        </w:tc>
        <w:tc>
          <w:tcPr>
            <w:tcW w:w="3118" w:type="dxa"/>
            <w:vMerge/>
          </w:tcPr>
          <w:p w14:paraId="6D1ED94B" w14:textId="77777777" w:rsidR="00D346E0" w:rsidRPr="001F21D1" w:rsidRDefault="00D346E0" w:rsidP="00D346E0">
            <w:pPr>
              <w:pStyle w:val="NormalWeb"/>
              <w:spacing w:before="0" w:beforeAutospacing="0" w:after="0" w:afterAutospacing="0" w:line="360" w:lineRule="auto"/>
              <w:jc w:val="both"/>
              <w:rPr>
                <w:iCs/>
                <w:lang w:val="en-US"/>
              </w:rPr>
            </w:pPr>
          </w:p>
        </w:tc>
      </w:tr>
    </w:tbl>
    <w:p w14:paraId="750C83AC" w14:textId="415F2F33" w:rsidR="008B43B8" w:rsidRPr="00E66BE0" w:rsidRDefault="00CA65D4" w:rsidP="008B43B8">
      <w:pPr>
        <w:spacing w:after="0" w:line="360" w:lineRule="auto"/>
        <w:rPr>
          <w:rFonts w:ascii="Times New Roman" w:hAnsi="Times New Roman"/>
          <w:sz w:val="20"/>
          <w:szCs w:val="20"/>
        </w:rPr>
      </w:pPr>
      <w:r w:rsidRPr="009C7AB5">
        <w:rPr>
          <w:rFonts w:ascii="Times New Roman" w:eastAsia="Times New Roman" w:hAnsi="Times New Roman"/>
          <w:color w:val="1A171C"/>
          <w:sz w:val="20"/>
          <w:szCs w:val="20"/>
        </w:rPr>
        <w:t>NA: no</w:t>
      </w:r>
      <w:r w:rsidR="008B43B8" w:rsidRPr="009C7AB5">
        <w:rPr>
          <w:rFonts w:ascii="Times New Roman" w:eastAsia="Times New Roman" w:hAnsi="Times New Roman"/>
          <w:color w:val="1A171C"/>
          <w:sz w:val="20"/>
          <w:szCs w:val="20"/>
        </w:rPr>
        <w:t>t</w:t>
      </w:r>
      <w:r w:rsidRPr="009C7AB5">
        <w:rPr>
          <w:rFonts w:ascii="Times New Roman" w:eastAsia="Times New Roman" w:hAnsi="Times New Roman"/>
          <w:color w:val="1A171C"/>
          <w:sz w:val="20"/>
          <w:szCs w:val="20"/>
        </w:rPr>
        <w:t xml:space="preserve"> applicable</w:t>
      </w:r>
      <w:r w:rsidR="009C7AB5">
        <w:rPr>
          <w:rFonts w:ascii="Times New Roman" w:eastAsia="Times New Roman" w:hAnsi="Times New Roman"/>
          <w:color w:val="1A171C"/>
          <w:sz w:val="20"/>
          <w:szCs w:val="20"/>
        </w:rPr>
        <w:t xml:space="preserve">; </w:t>
      </w:r>
      <w:r w:rsidR="008B43B8" w:rsidRPr="00E66BE0">
        <w:rPr>
          <w:rFonts w:ascii="Times New Roman" w:eastAsia="Times New Roman" w:hAnsi="Times New Roman"/>
          <w:color w:val="1A171C"/>
          <w:sz w:val="20"/>
          <w:szCs w:val="20"/>
        </w:rPr>
        <w:t>SD: Standard deviation. HF: Housing First; TAU: treatment as usual; RAS: Recovery assessment scale; RAS dimensions: PCAH : Personal Confidence and Hope; WAFH : Willingness to Ask for Help; GOSU</w:t>
      </w:r>
      <w:r w:rsidR="008B43B8" w:rsidRPr="00E66BE0">
        <w:rPr>
          <w:rFonts w:ascii="Times New Roman" w:eastAsia="Times New Roman" w:hAnsi="Times New Roman"/>
          <w:color w:val="000000"/>
          <w:sz w:val="20"/>
          <w:szCs w:val="20"/>
        </w:rPr>
        <w:t xml:space="preserve"> : Goal and </w:t>
      </w:r>
      <w:r w:rsidR="008B43B8" w:rsidRPr="00E66BE0">
        <w:rPr>
          <w:rFonts w:ascii="Times New Roman" w:eastAsia="Times New Roman" w:hAnsi="Times New Roman"/>
          <w:color w:val="1A171C"/>
          <w:sz w:val="20"/>
          <w:szCs w:val="20"/>
        </w:rPr>
        <w:t>Success Orientation; RELON : Reliance on Others; NDSYM : Not Dominated by Symptoms; MCSI: Modified Colorado symptom index; MARS: Medication Adherence Rating Scale; PCS: Physical composite score; MCS: Mental composite score; S-</w:t>
      </w:r>
      <w:proofErr w:type="spellStart"/>
      <w:r w:rsidR="008B43B8" w:rsidRPr="00E66BE0">
        <w:rPr>
          <w:rFonts w:ascii="Times New Roman" w:eastAsia="Times New Roman" w:hAnsi="Times New Roman"/>
          <w:color w:val="1A171C"/>
          <w:sz w:val="20"/>
          <w:szCs w:val="20"/>
        </w:rPr>
        <w:t>QoL</w:t>
      </w:r>
      <w:proofErr w:type="spellEnd"/>
      <w:r w:rsidR="008B43B8" w:rsidRPr="00E66BE0">
        <w:rPr>
          <w:rFonts w:ascii="Times New Roman" w:eastAsia="Times New Roman" w:hAnsi="Times New Roman"/>
          <w:color w:val="1A171C"/>
          <w:sz w:val="20"/>
          <w:szCs w:val="20"/>
        </w:rPr>
        <w:t>: Schizophrenia Quality of Life Questionnaire; S-</w:t>
      </w:r>
      <w:proofErr w:type="spellStart"/>
      <w:r w:rsidR="008B43B8" w:rsidRPr="00E66BE0">
        <w:rPr>
          <w:rFonts w:ascii="Times New Roman" w:eastAsia="Times New Roman" w:hAnsi="Times New Roman"/>
          <w:color w:val="1A171C"/>
          <w:sz w:val="20"/>
          <w:szCs w:val="20"/>
        </w:rPr>
        <w:t>QoL</w:t>
      </w:r>
      <w:proofErr w:type="spellEnd"/>
      <w:r w:rsidR="008B43B8" w:rsidRPr="00E66BE0">
        <w:rPr>
          <w:rFonts w:ascii="Times New Roman" w:eastAsia="Times New Roman" w:hAnsi="Times New Roman"/>
          <w:color w:val="1A171C"/>
          <w:sz w:val="20"/>
          <w:szCs w:val="20"/>
        </w:rPr>
        <w:t xml:space="preserve"> dimensions: </w:t>
      </w:r>
      <w:proofErr w:type="spellStart"/>
      <w:r w:rsidR="008B43B8" w:rsidRPr="00E66BE0">
        <w:rPr>
          <w:rFonts w:ascii="Times New Roman" w:eastAsia="Times New Roman" w:hAnsi="Times New Roman"/>
          <w:color w:val="1A171C"/>
          <w:sz w:val="20"/>
          <w:szCs w:val="20"/>
        </w:rPr>
        <w:t>PsW</w:t>
      </w:r>
      <w:proofErr w:type="spellEnd"/>
      <w:r w:rsidR="008B43B8" w:rsidRPr="00E66BE0">
        <w:rPr>
          <w:rFonts w:ascii="Times New Roman" w:eastAsia="Times New Roman" w:hAnsi="Times New Roman"/>
          <w:color w:val="1A171C"/>
          <w:sz w:val="20"/>
          <w:szCs w:val="20"/>
        </w:rPr>
        <w:t>: psychological</w:t>
      </w:r>
      <w:r w:rsidR="008B43B8" w:rsidRPr="00E66BE0">
        <w:rPr>
          <w:rFonts w:ascii="Times New Roman" w:hAnsi="Times New Roman"/>
          <w:sz w:val="20"/>
          <w:szCs w:val="20"/>
        </w:rPr>
        <w:t xml:space="preserve"> well-being; SE: self-esteem; </w:t>
      </w:r>
      <w:proofErr w:type="spellStart"/>
      <w:r w:rsidR="008B43B8" w:rsidRPr="00E66BE0">
        <w:rPr>
          <w:rFonts w:ascii="Times New Roman" w:hAnsi="Times New Roman"/>
          <w:sz w:val="20"/>
          <w:szCs w:val="20"/>
        </w:rPr>
        <w:t>RFa</w:t>
      </w:r>
      <w:proofErr w:type="spellEnd"/>
      <w:r w:rsidR="008B43B8" w:rsidRPr="00E66BE0">
        <w:rPr>
          <w:rFonts w:ascii="Times New Roman" w:hAnsi="Times New Roman"/>
          <w:sz w:val="20"/>
          <w:szCs w:val="20"/>
        </w:rPr>
        <w:t xml:space="preserve">: family relationships; </w:t>
      </w:r>
      <w:proofErr w:type="spellStart"/>
      <w:r w:rsidR="008B43B8" w:rsidRPr="00E66BE0">
        <w:rPr>
          <w:rFonts w:ascii="Times New Roman" w:hAnsi="Times New Roman"/>
          <w:sz w:val="20"/>
          <w:szCs w:val="20"/>
        </w:rPr>
        <w:t>RFr</w:t>
      </w:r>
      <w:proofErr w:type="spellEnd"/>
      <w:r w:rsidR="008B43B8" w:rsidRPr="00E66BE0">
        <w:rPr>
          <w:rFonts w:ascii="Times New Roman" w:hAnsi="Times New Roman"/>
          <w:sz w:val="20"/>
          <w:szCs w:val="20"/>
        </w:rPr>
        <w:t xml:space="preserve">: relationships with friends; RE: resilience; </w:t>
      </w:r>
      <w:proofErr w:type="spellStart"/>
      <w:r w:rsidR="008B43B8" w:rsidRPr="00E66BE0">
        <w:rPr>
          <w:rFonts w:ascii="Times New Roman" w:hAnsi="Times New Roman"/>
          <w:sz w:val="20"/>
          <w:szCs w:val="20"/>
        </w:rPr>
        <w:t>PhW</w:t>
      </w:r>
      <w:proofErr w:type="spellEnd"/>
      <w:r w:rsidR="008B43B8" w:rsidRPr="00E66BE0">
        <w:rPr>
          <w:rFonts w:ascii="Times New Roman" w:hAnsi="Times New Roman"/>
          <w:sz w:val="20"/>
          <w:szCs w:val="20"/>
        </w:rPr>
        <w:t>: physical well-being; AU: autonomy; and SL: sentimental lif</w:t>
      </w:r>
      <w:r w:rsidR="008B43B8">
        <w:rPr>
          <w:rFonts w:ascii="Times New Roman" w:hAnsi="Times New Roman"/>
          <w:sz w:val="20"/>
          <w:szCs w:val="20"/>
        </w:rPr>
        <w:t>e</w:t>
      </w:r>
    </w:p>
    <w:p w14:paraId="101CB974" w14:textId="77777777" w:rsidR="008B43B8" w:rsidRPr="008B43B8" w:rsidRDefault="008B43B8" w:rsidP="00563316">
      <w:pPr>
        <w:pStyle w:val="NormalWeb"/>
        <w:spacing w:before="0" w:beforeAutospacing="0" w:after="0" w:afterAutospacing="0"/>
        <w:jc w:val="both"/>
        <w:rPr>
          <w:iCs/>
        </w:rPr>
      </w:pPr>
    </w:p>
    <w:p w14:paraId="1C1F7F9A" w14:textId="77777777" w:rsidR="001A5A62" w:rsidRDefault="001A5A62">
      <w:pPr>
        <w:sectPr w:rsidR="001A5A62" w:rsidSect="001A5A62">
          <w:pgSz w:w="16838" w:h="11906" w:orient="landscape"/>
          <w:pgMar w:top="1417" w:right="1417" w:bottom="1417" w:left="1417" w:header="708" w:footer="708" w:gutter="0"/>
          <w:lnNumType w:countBy="1" w:restart="continuous"/>
          <w:cols w:space="708"/>
          <w:docGrid w:linePitch="360"/>
        </w:sectPr>
      </w:pPr>
    </w:p>
    <w:p w14:paraId="112E21F3" w14:textId="5548AC8E" w:rsidR="009B7118" w:rsidRPr="0026211B" w:rsidRDefault="009B7118" w:rsidP="009B7118">
      <w:pPr>
        <w:rPr>
          <w:rFonts w:ascii="Times New Roman" w:hAnsi="Times New Roman" w:cs="Times New Roman"/>
          <w:b/>
          <w:sz w:val="24"/>
          <w:szCs w:val="24"/>
        </w:rPr>
      </w:pPr>
      <w:r w:rsidRPr="0026211B">
        <w:rPr>
          <w:rFonts w:ascii="Times New Roman" w:hAnsi="Times New Roman" w:cs="Times New Roman"/>
          <w:b/>
          <w:sz w:val="24"/>
          <w:szCs w:val="24"/>
        </w:rPr>
        <w:lastRenderedPageBreak/>
        <w:t>Methods</w:t>
      </w:r>
      <w:r>
        <w:rPr>
          <w:rFonts w:ascii="Times New Roman" w:hAnsi="Times New Roman" w:cs="Times New Roman"/>
          <w:b/>
          <w:sz w:val="24"/>
          <w:szCs w:val="24"/>
        </w:rPr>
        <w:t xml:space="preserve"> S</w:t>
      </w:r>
      <w:r w:rsidRPr="0026211B">
        <w:rPr>
          <w:rFonts w:ascii="Times New Roman" w:hAnsi="Times New Roman" w:cs="Times New Roman"/>
          <w:b/>
          <w:sz w:val="24"/>
          <w:szCs w:val="24"/>
        </w:rPr>
        <w:t>1: Multiple imputation</w:t>
      </w:r>
    </w:p>
    <w:p w14:paraId="31D913F0" w14:textId="77777777" w:rsidR="009B7118" w:rsidRPr="0026211B" w:rsidRDefault="009B7118" w:rsidP="009B7118">
      <w:pPr>
        <w:spacing w:after="0" w:line="240" w:lineRule="auto"/>
        <w:jc w:val="both"/>
        <w:rPr>
          <w:rFonts w:ascii="Times New Roman" w:hAnsi="Times New Roman" w:cs="Times New Roman"/>
          <w:sz w:val="20"/>
          <w:szCs w:val="20"/>
        </w:rPr>
      </w:pPr>
      <w:r w:rsidRPr="0026211B">
        <w:rPr>
          <w:rFonts w:ascii="Times New Roman" w:hAnsi="Times New Roman" w:cs="Times New Roman"/>
          <w:color w:val="000000"/>
          <w:sz w:val="20"/>
          <w:szCs w:val="20"/>
        </w:rPr>
        <w:t xml:space="preserve">This approach consists of creating several different plausible imputed data sets (step 1), analysing each of the completed data sets (step 2) and combining the results obtained into a final result - pooling (step 3). Multiple imputation (MI) creates multiple “complete” datasets by creating multiple predictions for each missing value. This procedure takes into account uncertainty in the imputations and yields accurate standard errors (Schafer and Graham 2002). </w:t>
      </w:r>
    </w:p>
    <w:p w14:paraId="6FDE9B8D" w14:textId="77777777" w:rsidR="009B7118" w:rsidRDefault="009B7118" w:rsidP="009B7118">
      <w:pPr>
        <w:spacing w:after="0" w:line="240" w:lineRule="auto"/>
        <w:jc w:val="both"/>
        <w:rPr>
          <w:rFonts w:ascii="Times New Roman" w:hAnsi="Times New Roman" w:cs="Times New Roman"/>
          <w:color w:val="000000"/>
          <w:sz w:val="20"/>
          <w:szCs w:val="20"/>
        </w:rPr>
      </w:pPr>
      <w:r w:rsidRPr="0026211B">
        <w:rPr>
          <w:rFonts w:ascii="Times New Roman" w:hAnsi="Times New Roman" w:cs="Times New Roman"/>
          <w:color w:val="000000"/>
          <w:sz w:val="20"/>
          <w:szCs w:val="20"/>
        </w:rPr>
        <w:t xml:space="preserve">An attractive feature of MI is that the imputation and analysis models can be different. In our study, auxiliary variables which were considered to be highly correlated with the dropout process (predominantly based on interviewers and researchers experience), were employed to improve the imputation of the primary efficacy outcomes. In order to answer more accurately to the question of having MAR (missing at random) or MNAR (missing not at random) data, first we compared the characteristics of participants who dropped out of the study with the characteristics of those who were in contact with the interviewer until the end (M24). No differences were observed except between the sites. Second, we compared the number of days spent in hospitals and the number of nights spent in own house at the different times (6-, 12- and 18-month) between whose who responded at 24 months and those who dropped out during the study. No differences were observed in the TAU group (see below t-test results). The profiles for participants who withdrew do not appear to be different from those who remained on the intervention and the underlying MAR data assumption appears clinically plausible. We included all outcome variables at each follow-up time, including outcomes at baseline (again, whether or not they have missing data, also variables that are correlated with variables (whether or not they have missing data as well as additional predictive variables of </w:t>
      </w:r>
      <w:proofErr w:type="spellStart"/>
      <w:r w:rsidRPr="0026211B">
        <w:rPr>
          <w:rFonts w:ascii="Times New Roman" w:hAnsi="Times New Roman" w:cs="Times New Roman"/>
          <w:color w:val="000000"/>
          <w:sz w:val="20"/>
          <w:szCs w:val="20"/>
        </w:rPr>
        <w:t>missingness</w:t>
      </w:r>
      <w:proofErr w:type="spellEnd"/>
      <w:r w:rsidRPr="0026211B">
        <w:rPr>
          <w:rFonts w:ascii="Times New Roman" w:hAnsi="Times New Roman" w:cs="Times New Roman"/>
          <w:color w:val="000000"/>
          <w:sz w:val="20"/>
          <w:szCs w:val="20"/>
        </w:rPr>
        <w:t xml:space="preserve"> (i.e. auxiliary variables) (again, whether or not they have missing data) (for example: age, gender, age when first homeless, study groups, sites, schizophrenia or bipolar disorders at baseline). Covariates were not imputed (</w:t>
      </w:r>
      <w:proofErr w:type="spellStart"/>
      <w:r w:rsidRPr="0026211B">
        <w:rPr>
          <w:rFonts w:ascii="Times New Roman" w:hAnsi="Times New Roman" w:cs="Times New Roman"/>
          <w:color w:val="000000"/>
          <w:sz w:val="20"/>
          <w:szCs w:val="20"/>
        </w:rPr>
        <w:t>Azur</w:t>
      </w:r>
      <w:proofErr w:type="spellEnd"/>
      <w:r w:rsidRPr="0026211B">
        <w:rPr>
          <w:rFonts w:ascii="Times New Roman" w:hAnsi="Times New Roman" w:cs="Times New Roman"/>
          <w:color w:val="000000"/>
          <w:sz w:val="20"/>
          <w:szCs w:val="20"/>
        </w:rPr>
        <w:t xml:space="preserve"> et al 2011). When considering a scale or score as a dependent variable, we decided to include the summary measure of the entire scale/score because there were very little items’ </w:t>
      </w:r>
      <w:proofErr w:type="spellStart"/>
      <w:r w:rsidRPr="0026211B">
        <w:rPr>
          <w:rFonts w:ascii="Times New Roman" w:hAnsi="Times New Roman" w:cs="Times New Roman"/>
          <w:color w:val="000000"/>
          <w:sz w:val="20"/>
          <w:szCs w:val="20"/>
        </w:rPr>
        <w:t>missingness</w:t>
      </w:r>
      <w:proofErr w:type="spellEnd"/>
      <w:r w:rsidRPr="0026211B">
        <w:rPr>
          <w:rFonts w:ascii="Times New Roman" w:hAnsi="Times New Roman" w:cs="Times New Roman"/>
          <w:color w:val="000000"/>
          <w:sz w:val="20"/>
          <w:szCs w:val="20"/>
        </w:rPr>
        <w:t xml:space="preserve"> within each scale. On the contrary, for count variables and summary measures for healthcare use, we decided to include individual items. This had prevented the loss of observed information on study subjects. Data of participants who died or withdraw during the follow-up were imputed up to the date of events</w:t>
      </w:r>
      <w:r>
        <w:rPr>
          <w:rFonts w:ascii="Times New Roman" w:hAnsi="Times New Roman" w:cs="Times New Roman"/>
          <w:color w:val="000000"/>
          <w:sz w:val="20"/>
          <w:szCs w:val="20"/>
        </w:rPr>
        <w:t xml:space="preserve">, </w:t>
      </w:r>
      <w:r w:rsidRPr="00B81E57">
        <w:rPr>
          <w:rFonts w:ascii="Times New Roman" w:hAnsi="Times New Roman" w:cs="Times New Roman"/>
          <w:color w:val="000000"/>
          <w:sz w:val="20"/>
          <w:szCs w:val="20"/>
        </w:rPr>
        <w:t xml:space="preserve">except in the last data set, where all individuals, even those who died during the follow period, were imputed over the 24 months. The final pooled results were issued from combining the results obtained from each data set.  </w:t>
      </w:r>
      <w:r w:rsidRPr="0026211B">
        <w:rPr>
          <w:rFonts w:ascii="Times New Roman" w:hAnsi="Times New Roman" w:cs="Times New Roman"/>
          <w:color w:val="000000"/>
          <w:sz w:val="20"/>
          <w:szCs w:val="20"/>
        </w:rPr>
        <w:t xml:space="preserve">For multivariate non-normal data with a monotone missing pattern (most of our primary outcomes), the imputation was performed by the sequential regression method, using “chained equations,” which imputes the data on a variable‐by‐variable basis by specifying a conditional model for each variable with all other variables as predictors. Imputation models were implemented using MICE by chained equations and </w:t>
      </w:r>
      <w:proofErr w:type="spellStart"/>
      <w:r w:rsidRPr="0026211B">
        <w:rPr>
          <w:rFonts w:ascii="Times New Roman" w:hAnsi="Times New Roman" w:cs="Times New Roman"/>
          <w:color w:val="000000"/>
          <w:sz w:val="20"/>
          <w:szCs w:val="20"/>
        </w:rPr>
        <w:t>mitools</w:t>
      </w:r>
      <w:proofErr w:type="spellEnd"/>
      <w:r w:rsidRPr="0026211B">
        <w:rPr>
          <w:rFonts w:ascii="Times New Roman" w:hAnsi="Times New Roman" w:cs="Times New Roman"/>
          <w:color w:val="000000"/>
          <w:sz w:val="20"/>
          <w:szCs w:val="20"/>
        </w:rPr>
        <w:t xml:space="preserve"> R packages. Sensitivity analyses were carried out to address the robustness of our results and the eventuality of data being MNAR. We performed several size for sets of imputation (m=5, m=20, m=50 and m=100). We observed stability in estimates</w:t>
      </w:r>
      <w:r>
        <w:rPr>
          <w:rFonts w:ascii="Times New Roman" w:hAnsi="Times New Roman" w:cs="Times New Roman"/>
          <w:color w:val="000000"/>
          <w:sz w:val="20"/>
          <w:szCs w:val="20"/>
        </w:rPr>
        <w:t xml:space="preserve"> </w:t>
      </w:r>
      <w:r w:rsidRPr="00075268">
        <w:rPr>
          <w:rFonts w:ascii="Times New Roman" w:hAnsi="Times New Roman" w:cs="Times New Roman"/>
          <w:color w:val="000000"/>
          <w:sz w:val="20"/>
          <w:szCs w:val="20"/>
        </w:rPr>
        <w:t>after 5 imputations and therefore we kept the smaller one set for all analyses.</w:t>
      </w:r>
    </w:p>
    <w:p w14:paraId="4A02675C" w14:textId="77777777" w:rsidR="009B7118" w:rsidRPr="00075268" w:rsidRDefault="009B7118" w:rsidP="009B7118">
      <w:pPr>
        <w:spacing w:after="0" w:line="240" w:lineRule="auto"/>
        <w:jc w:val="both"/>
        <w:rPr>
          <w:rFonts w:ascii="Times New Roman" w:hAnsi="Times New Roman" w:cs="Times New Roman"/>
          <w:color w:val="000000"/>
          <w:sz w:val="20"/>
          <w:szCs w:val="20"/>
        </w:rPr>
      </w:pPr>
    </w:p>
    <w:p w14:paraId="59440711" w14:textId="77777777" w:rsidR="009B7118" w:rsidRPr="009B7118" w:rsidRDefault="009B7118" w:rsidP="009B7118">
      <w:pPr>
        <w:pStyle w:val="Paragraphedeliste"/>
        <w:numPr>
          <w:ilvl w:val="0"/>
          <w:numId w:val="3"/>
        </w:numPr>
        <w:spacing w:after="0" w:line="240" w:lineRule="auto"/>
        <w:ind w:left="284" w:hanging="284"/>
        <w:jc w:val="both"/>
        <w:rPr>
          <w:rFonts w:ascii="Times New Roman" w:eastAsia="Times New Roman" w:hAnsi="Times New Roman" w:cs="Times New Roman"/>
          <w:sz w:val="20"/>
          <w:szCs w:val="20"/>
          <w:lang w:eastAsia="fr-FR"/>
        </w:rPr>
      </w:pPr>
      <w:r w:rsidRPr="009B7118">
        <w:rPr>
          <w:rFonts w:ascii="Times New Roman" w:hAnsi="Times New Roman" w:cs="Times New Roman"/>
          <w:color w:val="000000"/>
          <w:sz w:val="20"/>
          <w:szCs w:val="20"/>
        </w:rPr>
        <w:t>Schafer JL, Graham JW. Missing data: our view of the state of</w:t>
      </w:r>
      <w:r w:rsidRPr="009B7118">
        <w:rPr>
          <w:rFonts w:ascii="Times New Roman" w:eastAsia="Times New Roman" w:hAnsi="Times New Roman" w:cs="Times New Roman"/>
          <w:sz w:val="20"/>
          <w:szCs w:val="20"/>
          <w:lang w:eastAsia="fr-FR"/>
        </w:rPr>
        <w:t xml:space="preserve"> the art. </w:t>
      </w:r>
      <w:proofErr w:type="spellStart"/>
      <w:r w:rsidRPr="009B7118">
        <w:rPr>
          <w:rFonts w:ascii="Times New Roman" w:eastAsia="Times New Roman" w:hAnsi="Times New Roman" w:cs="Times New Roman"/>
          <w:sz w:val="20"/>
          <w:szCs w:val="20"/>
          <w:lang w:eastAsia="fr-FR"/>
        </w:rPr>
        <w:t>Psychol</w:t>
      </w:r>
      <w:proofErr w:type="spellEnd"/>
      <w:r w:rsidRPr="009B7118">
        <w:rPr>
          <w:rFonts w:ascii="Times New Roman" w:eastAsia="Times New Roman" w:hAnsi="Times New Roman" w:cs="Times New Roman"/>
          <w:sz w:val="20"/>
          <w:szCs w:val="20"/>
          <w:lang w:eastAsia="fr-FR"/>
        </w:rPr>
        <w:t xml:space="preserve"> Methods. 2002 Jun; 7(2):147-77.</w:t>
      </w:r>
    </w:p>
    <w:p w14:paraId="21CFFE6E" w14:textId="77777777" w:rsidR="009B7118" w:rsidRPr="009B7118" w:rsidRDefault="009B7118" w:rsidP="009B7118">
      <w:pPr>
        <w:pStyle w:val="Paragraphedeliste"/>
        <w:numPr>
          <w:ilvl w:val="0"/>
          <w:numId w:val="3"/>
        </w:numPr>
        <w:spacing w:after="0" w:line="240" w:lineRule="auto"/>
        <w:ind w:left="284" w:hanging="284"/>
        <w:jc w:val="both"/>
        <w:rPr>
          <w:rFonts w:ascii="Times New Roman" w:hAnsi="Times New Roman" w:cs="Times New Roman"/>
          <w:sz w:val="20"/>
          <w:szCs w:val="20"/>
        </w:rPr>
      </w:pPr>
      <w:proofErr w:type="spellStart"/>
      <w:r w:rsidRPr="009B7118">
        <w:rPr>
          <w:rFonts w:ascii="Times New Roman" w:hAnsi="Times New Roman" w:cs="Times New Roman"/>
          <w:color w:val="000000"/>
          <w:sz w:val="20"/>
          <w:szCs w:val="20"/>
        </w:rPr>
        <w:t>Azur</w:t>
      </w:r>
      <w:proofErr w:type="spellEnd"/>
      <w:r w:rsidRPr="009B7118">
        <w:rPr>
          <w:rFonts w:ascii="Times New Roman" w:hAnsi="Times New Roman" w:cs="Times New Roman"/>
          <w:sz w:val="20"/>
          <w:szCs w:val="20"/>
        </w:rPr>
        <w:t xml:space="preserve"> MJ, Stuart EA, </w:t>
      </w:r>
      <w:proofErr w:type="spellStart"/>
      <w:r w:rsidRPr="009B7118">
        <w:rPr>
          <w:rFonts w:ascii="Times New Roman" w:hAnsi="Times New Roman" w:cs="Times New Roman"/>
          <w:sz w:val="20"/>
          <w:szCs w:val="20"/>
        </w:rPr>
        <w:t>Frangakis</w:t>
      </w:r>
      <w:proofErr w:type="spellEnd"/>
      <w:r w:rsidRPr="009B7118">
        <w:rPr>
          <w:rFonts w:ascii="Times New Roman" w:hAnsi="Times New Roman" w:cs="Times New Roman"/>
          <w:sz w:val="20"/>
          <w:szCs w:val="20"/>
        </w:rPr>
        <w:t xml:space="preserve"> C, Leaf PJ. </w:t>
      </w:r>
      <w:hyperlink r:id="rId9" w:history="1">
        <w:r w:rsidRPr="009B7118">
          <w:rPr>
            <w:rFonts w:ascii="Times New Roman" w:hAnsi="Times New Roman" w:cs="Times New Roman"/>
            <w:sz w:val="20"/>
            <w:szCs w:val="20"/>
          </w:rPr>
          <w:t>Multiple imputation by chained equations: what is it and how does it work?</w:t>
        </w:r>
      </w:hyperlink>
      <w:r w:rsidRPr="009B7118">
        <w:rPr>
          <w:rFonts w:ascii="Times New Roman" w:hAnsi="Times New Roman" w:cs="Times New Roman"/>
          <w:sz w:val="20"/>
          <w:szCs w:val="20"/>
        </w:rPr>
        <w:t xml:space="preserve"> </w:t>
      </w:r>
      <w:proofErr w:type="spellStart"/>
      <w:r w:rsidRPr="009B7118">
        <w:rPr>
          <w:rFonts w:ascii="Times New Roman" w:hAnsi="Times New Roman" w:cs="Times New Roman"/>
          <w:sz w:val="20"/>
          <w:szCs w:val="20"/>
        </w:rPr>
        <w:t>Int</w:t>
      </w:r>
      <w:proofErr w:type="spellEnd"/>
      <w:r w:rsidRPr="009B7118">
        <w:rPr>
          <w:rFonts w:ascii="Times New Roman" w:hAnsi="Times New Roman" w:cs="Times New Roman"/>
          <w:sz w:val="20"/>
          <w:szCs w:val="20"/>
        </w:rPr>
        <w:t xml:space="preserve"> J Methods </w:t>
      </w:r>
      <w:proofErr w:type="spellStart"/>
      <w:r w:rsidRPr="009B7118">
        <w:rPr>
          <w:rFonts w:ascii="Times New Roman" w:hAnsi="Times New Roman" w:cs="Times New Roman"/>
          <w:sz w:val="20"/>
          <w:szCs w:val="20"/>
        </w:rPr>
        <w:t>Psychiatr</w:t>
      </w:r>
      <w:proofErr w:type="spellEnd"/>
      <w:r w:rsidRPr="009B7118">
        <w:rPr>
          <w:rFonts w:ascii="Times New Roman" w:hAnsi="Times New Roman" w:cs="Times New Roman"/>
          <w:sz w:val="20"/>
          <w:szCs w:val="20"/>
        </w:rPr>
        <w:t xml:space="preserve"> Res. 2011 Mar</w:t>
      </w:r>
      <w:proofErr w:type="gramStart"/>
      <w:r w:rsidRPr="009B7118">
        <w:rPr>
          <w:rFonts w:ascii="Times New Roman" w:hAnsi="Times New Roman" w:cs="Times New Roman"/>
          <w:sz w:val="20"/>
          <w:szCs w:val="20"/>
        </w:rPr>
        <w:t>;20</w:t>
      </w:r>
      <w:proofErr w:type="gramEnd"/>
      <w:r w:rsidRPr="009B7118">
        <w:rPr>
          <w:rFonts w:ascii="Times New Roman" w:hAnsi="Times New Roman" w:cs="Times New Roman"/>
          <w:sz w:val="20"/>
          <w:szCs w:val="20"/>
        </w:rPr>
        <w:t xml:space="preserve">(1):40-9. </w:t>
      </w:r>
      <w:proofErr w:type="spellStart"/>
      <w:proofErr w:type="gramStart"/>
      <w:r w:rsidRPr="009B7118">
        <w:rPr>
          <w:rFonts w:ascii="Times New Roman" w:hAnsi="Times New Roman" w:cs="Times New Roman"/>
          <w:sz w:val="20"/>
          <w:szCs w:val="20"/>
        </w:rPr>
        <w:t>doi</w:t>
      </w:r>
      <w:proofErr w:type="spellEnd"/>
      <w:proofErr w:type="gramEnd"/>
      <w:r w:rsidRPr="009B7118">
        <w:rPr>
          <w:rFonts w:ascii="Times New Roman" w:hAnsi="Times New Roman" w:cs="Times New Roman"/>
          <w:sz w:val="20"/>
          <w:szCs w:val="20"/>
        </w:rPr>
        <w:t>: 10.1002/mpr.329.</w:t>
      </w:r>
    </w:p>
    <w:p w14:paraId="436080FA" w14:textId="77777777" w:rsidR="009B7118" w:rsidRDefault="009B7118" w:rsidP="009B7118">
      <w:pPr>
        <w:spacing w:after="0" w:line="240" w:lineRule="auto"/>
        <w:rPr>
          <w:rFonts w:ascii="Times New Roman" w:hAnsi="Times New Roman" w:cs="Times New Roman"/>
          <w:b/>
          <w:sz w:val="20"/>
          <w:szCs w:val="20"/>
        </w:rPr>
      </w:pPr>
    </w:p>
    <w:p w14:paraId="1191A6F4" w14:textId="77777777" w:rsidR="0008296D" w:rsidRPr="0026211B" w:rsidRDefault="0008296D" w:rsidP="00563316">
      <w:pPr>
        <w:pStyle w:val="NormalWeb"/>
        <w:spacing w:before="0" w:beforeAutospacing="0" w:after="0" w:afterAutospacing="0"/>
        <w:jc w:val="both"/>
      </w:pPr>
    </w:p>
    <w:p w14:paraId="07DE3FE9" w14:textId="77777777" w:rsidR="00127CE3" w:rsidRPr="0026211B" w:rsidRDefault="00127CE3" w:rsidP="00455760">
      <w:pPr>
        <w:jc w:val="both"/>
        <w:rPr>
          <w:rFonts w:ascii="Times New Roman" w:eastAsiaTheme="minorEastAsia" w:hAnsi="Times New Roman" w:cs="Times New Roman"/>
          <w:lang w:eastAsia="fr-FR"/>
        </w:rPr>
        <w:sectPr w:rsidR="00127CE3" w:rsidRPr="0026211B" w:rsidSect="001A5A62">
          <w:pgSz w:w="11906" w:h="16838"/>
          <w:pgMar w:top="1417" w:right="1417" w:bottom="1417" w:left="1417" w:header="708" w:footer="708" w:gutter="0"/>
          <w:lnNumType w:countBy="1" w:restart="continuous"/>
          <w:cols w:space="708"/>
          <w:docGrid w:linePitch="360"/>
        </w:sectPr>
      </w:pPr>
    </w:p>
    <w:p w14:paraId="30807C1B" w14:textId="1F647FBC" w:rsidR="00E35EBF" w:rsidRPr="0026211B" w:rsidRDefault="00E35EBF" w:rsidP="00CB18DB">
      <w:pPr>
        <w:autoSpaceDE w:val="0"/>
        <w:autoSpaceDN w:val="0"/>
        <w:adjustRightInd w:val="0"/>
        <w:spacing w:after="0" w:line="240" w:lineRule="auto"/>
        <w:jc w:val="both"/>
        <w:rPr>
          <w:rFonts w:ascii="Times New Roman" w:hAnsi="Times New Roman" w:cs="Times New Roman"/>
          <w:b/>
          <w:sz w:val="24"/>
          <w:szCs w:val="24"/>
        </w:rPr>
      </w:pPr>
      <w:r w:rsidRPr="0026211B">
        <w:rPr>
          <w:rFonts w:ascii="Times New Roman" w:hAnsi="Times New Roman" w:cs="Times New Roman"/>
          <w:b/>
          <w:sz w:val="24"/>
          <w:szCs w:val="24"/>
        </w:rPr>
        <w:lastRenderedPageBreak/>
        <w:t xml:space="preserve">Table </w:t>
      </w:r>
      <w:r w:rsidR="00D7640B">
        <w:rPr>
          <w:rFonts w:ascii="Times New Roman" w:hAnsi="Times New Roman" w:cs="Times New Roman"/>
          <w:b/>
          <w:sz w:val="24"/>
          <w:szCs w:val="24"/>
        </w:rPr>
        <w:t>S</w:t>
      </w:r>
      <w:r w:rsidR="0008296D">
        <w:rPr>
          <w:rFonts w:ascii="Times New Roman" w:hAnsi="Times New Roman" w:cs="Times New Roman"/>
          <w:b/>
          <w:sz w:val="24"/>
          <w:szCs w:val="24"/>
        </w:rPr>
        <w:t>4</w:t>
      </w:r>
      <w:r w:rsidRPr="0026211B">
        <w:rPr>
          <w:rFonts w:ascii="Times New Roman" w:hAnsi="Times New Roman" w:cs="Times New Roman"/>
          <w:b/>
          <w:sz w:val="24"/>
          <w:szCs w:val="24"/>
        </w:rPr>
        <w:t>: Results of sensitivity analyses for primary endpoints and some secondary endpoints</w:t>
      </w:r>
    </w:p>
    <w:p w14:paraId="4C25D7DF" w14:textId="77777777" w:rsidR="00CB18DB" w:rsidRPr="0026211B" w:rsidRDefault="00CB18DB" w:rsidP="00CB18DB">
      <w:pPr>
        <w:autoSpaceDE w:val="0"/>
        <w:autoSpaceDN w:val="0"/>
        <w:adjustRightInd w:val="0"/>
        <w:spacing w:after="0" w:line="240" w:lineRule="auto"/>
        <w:jc w:val="both"/>
        <w:rPr>
          <w:rFonts w:ascii="Times New Roman" w:hAnsi="Times New Roman" w:cs="Times New Roman"/>
          <w:b/>
          <w:sz w:val="24"/>
          <w:szCs w:val="24"/>
        </w:rPr>
      </w:pPr>
    </w:p>
    <w:tbl>
      <w:tblPr>
        <w:tblStyle w:val="Grilledutableau"/>
        <w:tblW w:w="12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4561"/>
        <w:gridCol w:w="1242"/>
        <w:gridCol w:w="1559"/>
        <w:gridCol w:w="2551"/>
        <w:gridCol w:w="1134"/>
      </w:tblGrid>
      <w:tr w:rsidR="00E35EBF" w:rsidRPr="0026211B" w14:paraId="38F95393" w14:textId="77777777" w:rsidTr="001F2D90">
        <w:tc>
          <w:tcPr>
            <w:tcW w:w="1535" w:type="dxa"/>
            <w:tcBorders>
              <w:top w:val="single" w:sz="4" w:space="0" w:color="auto"/>
              <w:bottom w:val="single" w:sz="4" w:space="0" w:color="auto"/>
            </w:tcBorders>
          </w:tcPr>
          <w:p w14:paraId="62D76B76" w14:textId="77777777" w:rsidR="00E35EBF" w:rsidRPr="0026211B" w:rsidRDefault="00E35EBF" w:rsidP="001F2D90">
            <w:pPr>
              <w:jc w:val="center"/>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End point</w:t>
            </w:r>
          </w:p>
        </w:tc>
        <w:tc>
          <w:tcPr>
            <w:tcW w:w="4561" w:type="dxa"/>
            <w:tcBorders>
              <w:top w:val="single" w:sz="4" w:space="0" w:color="auto"/>
              <w:bottom w:val="single" w:sz="4" w:space="0" w:color="auto"/>
            </w:tcBorders>
          </w:tcPr>
          <w:p w14:paraId="7D428BD1" w14:textId="77777777" w:rsidR="00E35EBF" w:rsidRPr="0026211B" w:rsidRDefault="00E35EBF" w:rsidP="001F2D90">
            <w:pPr>
              <w:jc w:val="center"/>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Type of analysis</w:t>
            </w:r>
          </w:p>
        </w:tc>
        <w:tc>
          <w:tcPr>
            <w:tcW w:w="1242" w:type="dxa"/>
            <w:tcBorders>
              <w:top w:val="single" w:sz="4" w:space="0" w:color="auto"/>
              <w:bottom w:val="single" w:sz="4" w:space="0" w:color="auto"/>
            </w:tcBorders>
          </w:tcPr>
          <w:p w14:paraId="7ED5D743" w14:textId="77777777" w:rsidR="00E35EBF" w:rsidRPr="0026211B" w:rsidRDefault="00E35EBF" w:rsidP="001F2D90">
            <w:pPr>
              <w:jc w:val="center"/>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HF</w:t>
            </w:r>
          </w:p>
          <w:p w14:paraId="7CFADE16" w14:textId="05447932" w:rsidR="00BA7BE5" w:rsidRPr="0026211B" w:rsidRDefault="00BA7BE5" w:rsidP="001F2D90">
            <w:pPr>
              <w:jc w:val="center"/>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Mean (SE)</w:t>
            </w:r>
          </w:p>
        </w:tc>
        <w:tc>
          <w:tcPr>
            <w:tcW w:w="1559" w:type="dxa"/>
            <w:tcBorders>
              <w:top w:val="single" w:sz="4" w:space="0" w:color="auto"/>
              <w:bottom w:val="single" w:sz="4" w:space="0" w:color="auto"/>
            </w:tcBorders>
          </w:tcPr>
          <w:p w14:paraId="2E0E513C" w14:textId="77777777" w:rsidR="00E35EBF" w:rsidRPr="0026211B" w:rsidRDefault="00E35EBF" w:rsidP="001F2D90">
            <w:pPr>
              <w:jc w:val="center"/>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TAU</w:t>
            </w:r>
          </w:p>
          <w:p w14:paraId="3F26FA4A" w14:textId="3E334D01" w:rsidR="00BA7BE5" w:rsidRPr="0026211B" w:rsidRDefault="00BA7BE5" w:rsidP="001F2D90">
            <w:pPr>
              <w:jc w:val="center"/>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Mean (SE)</w:t>
            </w:r>
          </w:p>
        </w:tc>
        <w:tc>
          <w:tcPr>
            <w:tcW w:w="2551" w:type="dxa"/>
            <w:tcBorders>
              <w:top w:val="single" w:sz="4" w:space="0" w:color="auto"/>
              <w:bottom w:val="single" w:sz="4" w:space="0" w:color="auto"/>
            </w:tcBorders>
          </w:tcPr>
          <w:p w14:paraId="555CABF1" w14:textId="7B85CA00" w:rsidR="00E35EBF" w:rsidRPr="0026211B" w:rsidRDefault="00E35EBF" w:rsidP="001F2D90">
            <w:pPr>
              <w:jc w:val="center"/>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Estimated treatment difference</w:t>
            </w:r>
          </w:p>
          <w:p w14:paraId="5F3D2C31" w14:textId="77777777" w:rsidR="00E35EBF" w:rsidRPr="0026211B" w:rsidRDefault="00E35EBF" w:rsidP="001F2D90">
            <w:pPr>
              <w:jc w:val="center"/>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(HF vs TAU, (95%CI))</w:t>
            </w:r>
          </w:p>
        </w:tc>
        <w:tc>
          <w:tcPr>
            <w:tcW w:w="1134" w:type="dxa"/>
            <w:tcBorders>
              <w:top w:val="single" w:sz="4" w:space="0" w:color="auto"/>
              <w:bottom w:val="single" w:sz="4" w:space="0" w:color="auto"/>
            </w:tcBorders>
          </w:tcPr>
          <w:p w14:paraId="48D5465E" w14:textId="77777777" w:rsidR="00E35EBF" w:rsidRPr="0026211B" w:rsidRDefault="00E35EBF" w:rsidP="001F2D90">
            <w:pPr>
              <w:jc w:val="center"/>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P-value</w:t>
            </w:r>
          </w:p>
        </w:tc>
      </w:tr>
      <w:tr w:rsidR="00E35EBF" w:rsidRPr="0026211B" w14:paraId="74B7707B" w14:textId="77777777" w:rsidTr="001F2D90">
        <w:trPr>
          <w:trHeight w:val="300"/>
        </w:trPr>
        <w:tc>
          <w:tcPr>
            <w:tcW w:w="6096" w:type="dxa"/>
            <w:gridSpan w:val="2"/>
            <w:tcBorders>
              <w:top w:val="single" w:sz="4" w:space="0" w:color="auto"/>
              <w:bottom w:val="dashed" w:sz="4" w:space="0" w:color="auto"/>
            </w:tcBorders>
          </w:tcPr>
          <w:p w14:paraId="5007F68F" w14:textId="77777777" w:rsidR="00E35EBF" w:rsidRPr="0026211B" w:rsidRDefault="00E35EBF" w:rsidP="001F2D90">
            <w:pPr>
              <w:jc w:val="both"/>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Inpatient stays</w:t>
            </w:r>
          </w:p>
        </w:tc>
        <w:tc>
          <w:tcPr>
            <w:tcW w:w="1242" w:type="dxa"/>
            <w:tcBorders>
              <w:top w:val="single" w:sz="4" w:space="0" w:color="auto"/>
              <w:bottom w:val="dashed" w:sz="4" w:space="0" w:color="auto"/>
            </w:tcBorders>
          </w:tcPr>
          <w:p w14:paraId="5C8AA2B7" w14:textId="77777777" w:rsidR="00E35EBF" w:rsidRPr="0026211B" w:rsidRDefault="00E35EBF" w:rsidP="001F2D90">
            <w:pPr>
              <w:jc w:val="both"/>
              <w:rPr>
                <w:rFonts w:ascii="Times New Roman" w:eastAsiaTheme="minorEastAsia" w:hAnsi="Times New Roman" w:cs="Times New Roman"/>
                <w:b/>
                <w:sz w:val="16"/>
                <w:szCs w:val="16"/>
                <w:lang w:eastAsia="fr-FR"/>
              </w:rPr>
            </w:pPr>
          </w:p>
        </w:tc>
        <w:tc>
          <w:tcPr>
            <w:tcW w:w="1559" w:type="dxa"/>
            <w:tcBorders>
              <w:top w:val="single" w:sz="4" w:space="0" w:color="auto"/>
              <w:bottom w:val="dashed" w:sz="4" w:space="0" w:color="auto"/>
            </w:tcBorders>
          </w:tcPr>
          <w:p w14:paraId="4D912D5B" w14:textId="77777777" w:rsidR="00E35EBF" w:rsidRPr="0026211B" w:rsidRDefault="00E35EBF" w:rsidP="001F2D90">
            <w:pPr>
              <w:jc w:val="both"/>
              <w:rPr>
                <w:rFonts w:ascii="Times New Roman" w:eastAsiaTheme="minorEastAsia" w:hAnsi="Times New Roman" w:cs="Times New Roman"/>
                <w:b/>
                <w:sz w:val="16"/>
                <w:szCs w:val="16"/>
                <w:lang w:eastAsia="fr-FR"/>
              </w:rPr>
            </w:pPr>
          </w:p>
        </w:tc>
        <w:tc>
          <w:tcPr>
            <w:tcW w:w="2551" w:type="dxa"/>
            <w:tcBorders>
              <w:top w:val="single" w:sz="4" w:space="0" w:color="auto"/>
              <w:bottom w:val="dashed" w:sz="4" w:space="0" w:color="auto"/>
            </w:tcBorders>
          </w:tcPr>
          <w:p w14:paraId="5585E4F5" w14:textId="77777777" w:rsidR="00E35EBF" w:rsidRPr="0026211B" w:rsidRDefault="00E35EBF" w:rsidP="001F2D90">
            <w:pPr>
              <w:jc w:val="both"/>
              <w:rPr>
                <w:rFonts w:ascii="Times New Roman" w:eastAsiaTheme="minorEastAsia" w:hAnsi="Times New Roman" w:cs="Times New Roman"/>
                <w:b/>
                <w:sz w:val="16"/>
                <w:szCs w:val="16"/>
                <w:lang w:eastAsia="fr-FR"/>
              </w:rPr>
            </w:pPr>
          </w:p>
        </w:tc>
        <w:tc>
          <w:tcPr>
            <w:tcW w:w="1134" w:type="dxa"/>
            <w:tcBorders>
              <w:top w:val="single" w:sz="4" w:space="0" w:color="auto"/>
              <w:bottom w:val="dashed" w:sz="4" w:space="0" w:color="auto"/>
            </w:tcBorders>
          </w:tcPr>
          <w:p w14:paraId="0CAD703C" w14:textId="77777777" w:rsidR="00E35EBF" w:rsidRPr="0026211B" w:rsidRDefault="00E35EBF" w:rsidP="001F2D90">
            <w:pPr>
              <w:jc w:val="both"/>
              <w:rPr>
                <w:rFonts w:ascii="Times New Roman" w:eastAsiaTheme="minorEastAsia" w:hAnsi="Times New Roman" w:cs="Times New Roman"/>
                <w:b/>
                <w:sz w:val="16"/>
                <w:szCs w:val="16"/>
                <w:lang w:eastAsia="fr-FR"/>
              </w:rPr>
            </w:pPr>
          </w:p>
        </w:tc>
      </w:tr>
      <w:tr w:rsidR="00E35EBF" w:rsidRPr="0026211B" w14:paraId="191A8E56" w14:textId="77777777" w:rsidTr="001F2D90">
        <w:tc>
          <w:tcPr>
            <w:tcW w:w="1535" w:type="dxa"/>
            <w:tcBorders>
              <w:top w:val="dashed" w:sz="4" w:space="0" w:color="auto"/>
            </w:tcBorders>
          </w:tcPr>
          <w:p w14:paraId="3C6311D9" w14:textId="77777777" w:rsidR="00E35EBF" w:rsidRPr="0026211B" w:rsidRDefault="00E35EBF"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Over 2 years</w:t>
            </w:r>
          </w:p>
        </w:tc>
        <w:tc>
          <w:tcPr>
            <w:tcW w:w="4561" w:type="dxa"/>
            <w:tcBorders>
              <w:top w:val="dashed" w:sz="4" w:space="0" w:color="auto"/>
              <w:bottom w:val="dashed" w:sz="4" w:space="0" w:color="auto"/>
            </w:tcBorders>
          </w:tcPr>
          <w:p w14:paraId="3FB092B7" w14:textId="77777777" w:rsidR="00E35EBF" w:rsidRPr="0026211B" w:rsidRDefault="00E35EBF"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Primary analysis on imputed data (n=633)</w:t>
            </w:r>
            <w:r w:rsidRPr="0026211B">
              <w:rPr>
                <w:rFonts w:ascii="Times New Roman" w:eastAsiaTheme="minorEastAsia" w:hAnsi="Times New Roman" w:cs="Times New Roman"/>
                <w:sz w:val="16"/>
                <w:szCs w:val="16"/>
                <w:vertAlign w:val="superscript"/>
                <w:lang w:eastAsia="fr-FR"/>
              </w:rPr>
              <w:t>£</w:t>
            </w:r>
          </w:p>
        </w:tc>
        <w:tc>
          <w:tcPr>
            <w:tcW w:w="1242" w:type="dxa"/>
            <w:tcBorders>
              <w:top w:val="dashed" w:sz="4" w:space="0" w:color="auto"/>
              <w:bottom w:val="dashed" w:sz="4" w:space="0" w:color="auto"/>
            </w:tcBorders>
          </w:tcPr>
          <w:p w14:paraId="73F94AFF" w14:textId="77777777" w:rsidR="00E35EBF" w:rsidRPr="0026211B" w:rsidRDefault="00E35EBF" w:rsidP="001F2D90">
            <w:pPr>
              <w:jc w:val="both"/>
              <w:rPr>
                <w:rFonts w:ascii="Times New Roman" w:hAnsi="Times New Roman" w:cs="Times New Roman"/>
                <w:sz w:val="16"/>
                <w:szCs w:val="16"/>
              </w:rPr>
            </w:pPr>
            <w:r w:rsidRPr="0026211B">
              <w:rPr>
                <w:rFonts w:ascii="Times New Roman" w:hAnsi="Times New Roman" w:cs="Times New Roman"/>
                <w:sz w:val="16"/>
                <w:szCs w:val="16"/>
              </w:rPr>
              <w:t>2.05 (0.1)</w:t>
            </w:r>
          </w:p>
        </w:tc>
        <w:tc>
          <w:tcPr>
            <w:tcW w:w="1559" w:type="dxa"/>
            <w:tcBorders>
              <w:top w:val="dashed" w:sz="4" w:space="0" w:color="auto"/>
              <w:bottom w:val="dashed" w:sz="4" w:space="0" w:color="auto"/>
            </w:tcBorders>
          </w:tcPr>
          <w:p w14:paraId="3DBF14A5" w14:textId="77777777" w:rsidR="00E35EBF" w:rsidRPr="0026211B" w:rsidRDefault="00E35EBF" w:rsidP="001F2D90">
            <w:pPr>
              <w:jc w:val="both"/>
              <w:rPr>
                <w:rFonts w:ascii="Times New Roman" w:hAnsi="Times New Roman" w:cs="Times New Roman"/>
                <w:b/>
                <w:sz w:val="16"/>
                <w:szCs w:val="16"/>
              </w:rPr>
            </w:pPr>
            <w:r w:rsidRPr="0026211B">
              <w:rPr>
                <w:rFonts w:ascii="Times New Roman" w:hAnsi="Times New Roman" w:cs="Times New Roman"/>
                <w:sz w:val="16"/>
                <w:szCs w:val="16"/>
              </w:rPr>
              <w:t>2.11 (0.2)</w:t>
            </w:r>
          </w:p>
        </w:tc>
        <w:tc>
          <w:tcPr>
            <w:tcW w:w="2551" w:type="dxa"/>
            <w:tcBorders>
              <w:top w:val="dashed" w:sz="4" w:space="0" w:color="auto"/>
              <w:bottom w:val="dashed" w:sz="4" w:space="0" w:color="auto"/>
            </w:tcBorders>
          </w:tcPr>
          <w:p w14:paraId="6687C918" w14:textId="77777777" w:rsidR="00E35EBF" w:rsidRPr="0026211B" w:rsidRDefault="00E35EBF" w:rsidP="001F2D90">
            <w:pPr>
              <w:jc w:val="both"/>
              <w:rPr>
                <w:rFonts w:ascii="Times New Roman" w:hAnsi="Times New Roman" w:cs="Times New Roman"/>
                <w:sz w:val="16"/>
                <w:szCs w:val="16"/>
              </w:rPr>
            </w:pPr>
            <w:r w:rsidRPr="0026211B">
              <w:rPr>
                <w:rFonts w:ascii="Times New Roman" w:hAnsi="Times New Roman" w:cs="Times New Roman"/>
                <w:sz w:val="16"/>
                <w:szCs w:val="16"/>
              </w:rPr>
              <w:t>-0.08 (-0.56 to 0.39)</w:t>
            </w:r>
            <w:r w:rsidRPr="0026211B">
              <w:rPr>
                <w:rFonts w:ascii="Times New Roman" w:hAnsi="Times New Roman" w:cs="Times New Roman"/>
                <w:b/>
                <w:i/>
                <w:sz w:val="16"/>
                <w:szCs w:val="16"/>
                <w:vertAlign w:val="superscript"/>
              </w:rPr>
              <w:t xml:space="preserve"> </w:t>
            </w:r>
          </w:p>
        </w:tc>
        <w:tc>
          <w:tcPr>
            <w:tcW w:w="1134" w:type="dxa"/>
            <w:tcBorders>
              <w:top w:val="dashed" w:sz="4" w:space="0" w:color="auto"/>
              <w:bottom w:val="dashed" w:sz="4" w:space="0" w:color="auto"/>
            </w:tcBorders>
          </w:tcPr>
          <w:p w14:paraId="023A7EAE" w14:textId="77777777" w:rsidR="00E35EBF" w:rsidRPr="0026211B" w:rsidRDefault="00E35EBF" w:rsidP="001F2D90">
            <w:pPr>
              <w:jc w:val="both"/>
              <w:rPr>
                <w:rFonts w:ascii="Times New Roman" w:hAnsi="Times New Roman" w:cs="Times New Roman"/>
                <w:sz w:val="16"/>
                <w:szCs w:val="16"/>
              </w:rPr>
            </w:pPr>
            <w:r w:rsidRPr="0026211B">
              <w:rPr>
                <w:rFonts w:ascii="Times New Roman" w:hAnsi="Times New Roman" w:cs="Times New Roman"/>
                <w:sz w:val="16"/>
                <w:szCs w:val="16"/>
              </w:rPr>
              <w:t>0.449</w:t>
            </w:r>
          </w:p>
        </w:tc>
      </w:tr>
      <w:tr w:rsidR="00E35EBF" w:rsidRPr="0026211B" w14:paraId="6883206D" w14:textId="77777777" w:rsidTr="00D94029">
        <w:trPr>
          <w:trHeight w:val="260"/>
        </w:trPr>
        <w:tc>
          <w:tcPr>
            <w:tcW w:w="1535" w:type="dxa"/>
          </w:tcPr>
          <w:p w14:paraId="2AD34AC5" w14:textId="77777777" w:rsidR="00E35EBF" w:rsidRPr="0026211B" w:rsidRDefault="00E35EBF"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06E823AA" w14:textId="11918AB4" w:rsidR="00E35EBF" w:rsidRPr="0026211B" w:rsidRDefault="00E35EBF"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Complete cases analysis (N=</w:t>
            </w:r>
            <w:r w:rsidR="0007263F" w:rsidRPr="0026211B">
              <w:rPr>
                <w:rFonts w:ascii="Times New Roman" w:eastAsiaTheme="minorEastAsia" w:hAnsi="Times New Roman" w:cs="Times New Roman"/>
                <w:sz w:val="16"/>
                <w:szCs w:val="16"/>
                <w:lang w:eastAsia="fr-FR"/>
              </w:rPr>
              <w:t>230</w:t>
            </w:r>
            <w:r w:rsidRPr="0026211B">
              <w:rPr>
                <w:rFonts w:ascii="Times New Roman" w:eastAsiaTheme="minorEastAsia" w:hAnsi="Times New Roman" w:cs="Times New Roman"/>
                <w:sz w:val="16"/>
                <w:szCs w:val="16"/>
                <w:lang w:eastAsia="fr-FR"/>
              </w:rPr>
              <w:t>)</w:t>
            </w:r>
            <w:r w:rsidRPr="0026211B">
              <w:rPr>
                <w:rFonts w:ascii="Times New Roman" w:eastAsiaTheme="minorEastAsia" w:hAnsi="Times New Roman" w:cs="Times New Roman"/>
                <w:sz w:val="16"/>
                <w:szCs w:val="16"/>
                <w:vertAlign w:val="superscript"/>
                <w:lang w:eastAsia="fr-FR"/>
              </w:rPr>
              <w:t>§</w:t>
            </w:r>
          </w:p>
        </w:tc>
        <w:tc>
          <w:tcPr>
            <w:tcW w:w="1242" w:type="dxa"/>
            <w:tcBorders>
              <w:bottom w:val="dashed" w:sz="4" w:space="0" w:color="auto"/>
            </w:tcBorders>
          </w:tcPr>
          <w:p w14:paraId="12ACD7CC" w14:textId="77777777" w:rsidR="00E35EBF" w:rsidRPr="0026211B" w:rsidRDefault="00E35EBF"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1.8 (0.2)</w:t>
            </w:r>
          </w:p>
        </w:tc>
        <w:tc>
          <w:tcPr>
            <w:tcW w:w="1559" w:type="dxa"/>
            <w:tcBorders>
              <w:bottom w:val="dashed" w:sz="4" w:space="0" w:color="auto"/>
            </w:tcBorders>
          </w:tcPr>
          <w:p w14:paraId="0BDF78F1" w14:textId="77777777" w:rsidR="00E35EBF" w:rsidRPr="0026211B" w:rsidRDefault="00E35EBF"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2.5 (0.3)</w:t>
            </w:r>
          </w:p>
        </w:tc>
        <w:tc>
          <w:tcPr>
            <w:tcW w:w="2551" w:type="dxa"/>
            <w:tcBorders>
              <w:bottom w:val="dashed" w:sz="4" w:space="0" w:color="auto"/>
            </w:tcBorders>
          </w:tcPr>
          <w:p w14:paraId="172F6223" w14:textId="77777777" w:rsidR="00E35EBF" w:rsidRPr="0026211B" w:rsidRDefault="00E35EBF"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-0.64 (-1.4 to -11.8)</w:t>
            </w:r>
          </w:p>
        </w:tc>
        <w:tc>
          <w:tcPr>
            <w:tcW w:w="1134" w:type="dxa"/>
            <w:tcBorders>
              <w:bottom w:val="dashed" w:sz="4" w:space="0" w:color="auto"/>
            </w:tcBorders>
          </w:tcPr>
          <w:p w14:paraId="0FD48F1E" w14:textId="77777777" w:rsidR="00E35EBF" w:rsidRPr="0026211B" w:rsidRDefault="00E35EBF"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0.419</w:t>
            </w:r>
          </w:p>
        </w:tc>
      </w:tr>
      <w:tr w:rsidR="00DE2251" w:rsidRPr="00D94029" w14:paraId="7F001D22" w14:textId="77777777" w:rsidTr="00D94029">
        <w:trPr>
          <w:trHeight w:val="260"/>
        </w:trPr>
        <w:tc>
          <w:tcPr>
            <w:tcW w:w="1535" w:type="dxa"/>
          </w:tcPr>
          <w:p w14:paraId="690566F0"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0F4AFD00" w14:textId="6EA74899" w:rsidR="00DE2251" w:rsidRPr="0026211B" w:rsidRDefault="00DE2251" w:rsidP="002E0ED3">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Analysis on imputed data using mean</w:t>
            </w:r>
            <w:r w:rsidR="009319E1">
              <w:rPr>
                <w:rFonts w:ascii="Times New Roman" w:eastAsiaTheme="minorEastAsia" w:hAnsi="Times New Roman" w:cs="Times New Roman"/>
                <w:sz w:val="16"/>
                <w:szCs w:val="16"/>
                <w:lang w:eastAsia="fr-FR"/>
              </w:rPr>
              <w:t xml:space="preserve"> </w:t>
            </w:r>
            <w:r w:rsidR="006D3C16">
              <w:rPr>
                <w:rFonts w:ascii="Times New Roman" w:eastAsiaTheme="minorEastAsia" w:hAnsi="Times New Roman" w:cs="Times New Roman"/>
                <w:sz w:val="16"/>
                <w:szCs w:val="16"/>
                <w:lang w:eastAsia="fr-FR"/>
              </w:rPr>
              <w:t>(N=703)</w:t>
            </w:r>
            <w:r w:rsidR="00F013A5" w:rsidRPr="00F013A5">
              <w:rPr>
                <w:rFonts w:ascii="Times New Roman" w:eastAsiaTheme="minorEastAsia" w:hAnsi="Times New Roman" w:cs="Times New Roman"/>
                <w:sz w:val="16"/>
                <w:szCs w:val="16"/>
                <w:vertAlign w:val="superscript"/>
                <w:lang w:eastAsia="fr-FR"/>
              </w:rPr>
              <w:t>%</w:t>
            </w:r>
          </w:p>
        </w:tc>
        <w:tc>
          <w:tcPr>
            <w:tcW w:w="1242" w:type="dxa"/>
            <w:tcBorders>
              <w:bottom w:val="dashed" w:sz="4" w:space="0" w:color="auto"/>
            </w:tcBorders>
          </w:tcPr>
          <w:p w14:paraId="4AD8AD7C" w14:textId="51D610A5" w:rsidR="00DE2251" w:rsidRPr="0026211B" w:rsidRDefault="00236881" w:rsidP="001F2D90">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2.1</w:t>
            </w:r>
            <w:r w:rsidR="00DE2251">
              <w:rPr>
                <w:rFonts w:ascii="Times New Roman" w:eastAsiaTheme="minorEastAsia" w:hAnsi="Times New Roman" w:cs="Times New Roman"/>
                <w:sz w:val="16"/>
                <w:szCs w:val="16"/>
                <w:lang w:eastAsia="fr-FR"/>
              </w:rPr>
              <w:t xml:space="preserve"> (0.1)</w:t>
            </w:r>
          </w:p>
        </w:tc>
        <w:tc>
          <w:tcPr>
            <w:tcW w:w="1559" w:type="dxa"/>
            <w:tcBorders>
              <w:bottom w:val="dashed" w:sz="4" w:space="0" w:color="auto"/>
            </w:tcBorders>
          </w:tcPr>
          <w:p w14:paraId="758448A2" w14:textId="45778D7C" w:rsidR="00DE2251" w:rsidRPr="0026211B" w:rsidRDefault="00236881" w:rsidP="001F2D90">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2</w:t>
            </w:r>
            <w:r w:rsidR="00DE2251">
              <w:rPr>
                <w:rFonts w:ascii="Times New Roman" w:eastAsiaTheme="minorEastAsia" w:hAnsi="Times New Roman" w:cs="Times New Roman"/>
                <w:sz w:val="16"/>
                <w:szCs w:val="16"/>
                <w:lang w:eastAsia="fr-FR"/>
              </w:rPr>
              <w:t>.2 (0.1)</w:t>
            </w:r>
          </w:p>
        </w:tc>
        <w:tc>
          <w:tcPr>
            <w:tcW w:w="2551" w:type="dxa"/>
            <w:tcBorders>
              <w:bottom w:val="dashed" w:sz="4" w:space="0" w:color="auto"/>
            </w:tcBorders>
          </w:tcPr>
          <w:p w14:paraId="6EE35FD7" w14:textId="709712CD" w:rsidR="00DE2251" w:rsidRPr="0026211B" w:rsidRDefault="00236881" w:rsidP="00236881">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w:t>
            </w:r>
            <w:r w:rsidR="00DE2251">
              <w:rPr>
                <w:rFonts w:ascii="Times New Roman" w:eastAsiaTheme="minorEastAsia" w:hAnsi="Times New Roman" w:cs="Times New Roman"/>
                <w:sz w:val="16"/>
                <w:szCs w:val="16"/>
                <w:lang w:eastAsia="fr-FR"/>
              </w:rPr>
              <w:t>0.</w:t>
            </w:r>
            <w:r>
              <w:rPr>
                <w:rFonts w:ascii="Times New Roman" w:eastAsiaTheme="minorEastAsia" w:hAnsi="Times New Roman" w:cs="Times New Roman"/>
                <w:sz w:val="16"/>
                <w:szCs w:val="16"/>
                <w:lang w:eastAsia="fr-FR"/>
              </w:rPr>
              <w:t>15</w:t>
            </w:r>
            <w:r w:rsidR="00DE2251">
              <w:rPr>
                <w:rFonts w:ascii="Times New Roman" w:eastAsiaTheme="minorEastAsia" w:hAnsi="Times New Roman" w:cs="Times New Roman"/>
                <w:sz w:val="16"/>
                <w:szCs w:val="16"/>
                <w:lang w:eastAsia="fr-FR"/>
              </w:rPr>
              <w:t>(-0.</w:t>
            </w:r>
            <w:r>
              <w:rPr>
                <w:rFonts w:ascii="Times New Roman" w:eastAsiaTheme="minorEastAsia" w:hAnsi="Times New Roman" w:cs="Times New Roman"/>
                <w:sz w:val="16"/>
                <w:szCs w:val="16"/>
                <w:lang w:eastAsia="fr-FR"/>
              </w:rPr>
              <w:t>45</w:t>
            </w:r>
            <w:r w:rsidR="00DE2251">
              <w:rPr>
                <w:rFonts w:ascii="Times New Roman" w:eastAsiaTheme="minorEastAsia" w:hAnsi="Times New Roman" w:cs="Times New Roman"/>
                <w:sz w:val="16"/>
                <w:szCs w:val="16"/>
                <w:lang w:eastAsia="fr-FR"/>
              </w:rPr>
              <w:t xml:space="preserve"> to 0.</w:t>
            </w:r>
            <w:r>
              <w:rPr>
                <w:rFonts w:ascii="Times New Roman" w:eastAsiaTheme="minorEastAsia" w:hAnsi="Times New Roman" w:cs="Times New Roman"/>
                <w:sz w:val="16"/>
                <w:szCs w:val="16"/>
                <w:lang w:eastAsia="fr-FR"/>
              </w:rPr>
              <w:t>16</w:t>
            </w:r>
            <w:r w:rsidR="00DE2251">
              <w:rPr>
                <w:rFonts w:ascii="Times New Roman" w:eastAsiaTheme="minorEastAsia" w:hAnsi="Times New Roman" w:cs="Times New Roman"/>
                <w:sz w:val="16"/>
                <w:szCs w:val="16"/>
                <w:lang w:eastAsia="fr-FR"/>
              </w:rPr>
              <w:t>)</w:t>
            </w:r>
          </w:p>
        </w:tc>
        <w:tc>
          <w:tcPr>
            <w:tcW w:w="1134" w:type="dxa"/>
            <w:tcBorders>
              <w:bottom w:val="dashed" w:sz="4" w:space="0" w:color="auto"/>
            </w:tcBorders>
          </w:tcPr>
          <w:p w14:paraId="23E0B803" w14:textId="2C15F415" w:rsidR="00DE2251" w:rsidRPr="0026211B" w:rsidRDefault="00DE2251" w:rsidP="00236881">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0.</w:t>
            </w:r>
            <w:r w:rsidR="00236881">
              <w:rPr>
                <w:rFonts w:ascii="Times New Roman" w:eastAsiaTheme="minorEastAsia" w:hAnsi="Times New Roman" w:cs="Times New Roman"/>
                <w:sz w:val="16"/>
                <w:szCs w:val="16"/>
                <w:lang w:eastAsia="fr-FR"/>
              </w:rPr>
              <w:t>347</w:t>
            </w:r>
          </w:p>
        </w:tc>
      </w:tr>
      <w:tr w:rsidR="00DE2251" w:rsidRPr="00D94029" w14:paraId="2E5F1B91" w14:textId="77777777" w:rsidTr="00D94029">
        <w:trPr>
          <w:trHeight w:val="260"/>
        </w:trPr>
        <w:tc>
          <w:tcPr>
            <w:tcW w:w="1535" w:type="dxa"/>
          </w:tcPr>
          <w:p w14:paraId="45A8E950"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7C0B7049" w14:textId="0A4029A3" w:rsidR="00DE2251" w:rsidRDefault="00DE2251" w:rsidP="009319E1">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 xml:space="preserve">Analysis on imputed data using </w:t>
            </w:r>
            <w:r w:rsidR="009319E1">
              <w:rPr>
                <w:rFonts w:ascii="Times New Roman" w:eastAsiaTheme="minorEastAsia" w:hAnsi="Times New Roman" w:cs="Times New Roman"/>
                <w:sz w:val="16"/>
                <w:szCs w:val="16"/>
                <w:lang w:eastAsia="fr-FR"/>
              </w:rPr>
              <w:t>“</w:t>
            </w:r>
            <w:r>
              <w:rPr>
                <w:rFonts w:ascii="Times New Roman" w:eastAsiaTheme="minorEastAsia" w:hAnsi="Times New Roman" w:cs="Times New Roman"/>
                <w:sz w:val="16"/>
                <w:szCs w:val="16"/>
                <w:lang w:eastAsia="fr-FR"/>
              </w:rPr>
              <w:t xml:space="preserve">Last </w:t>
            </w:r>
            <w:r w:rsidRPr="00D94029">
              <w:rPr>
                <w:rFonts w:ascii="Times New Roman" w:eastAsiaTheme="minorEastAsia" w:hAnsi="Times New Roman" w:cs="Times New Roman"/>
                <w:sz w:val="16"/>
                <w:szCs w:val="16"/>
                <w:lang w:eastAsia="fr-FR"/>
              </w:rPr>
              <w:t xml:space="preserve">observation </w:t>
            </w:r>
            <w:r w:rsidR="009319E1">
              <w:rPr>
                <w:rFonts w:ascii="Times New Roman" w:eastAsiaTheme="minorEastAsia" w:hAnsi="Times New Roman" w:cs="Times New Roman"/>
                <w:sz w:val="16"/>
                <w:szCs w:val="16"/>
                <w:lang w:eastAsia="fr-FR"/>
              </w:rPr>
              <w:t>carried forward” (LOCF)</w:t>
            </w:r>
            <w:r w:rsidR="006D3C16">
              <w:rPr>
                <w:rFonts w:ascii="Times New Roman" w:eastAsiaTheme="minorEastAsia" w:hAnsi="Times New Roman" w:cs="Times New Roman"/>
                <w:sz w:val="16"/>
                <w:szCs w:val="16"/>
                <w:lang w:eastAsia="fr-FR"/>
              </w:rPr>
              <w:t xml:space="preserve"> (N=6</w:t>
            </w:r>
            <w:r w:rsidR="00463EF7">
              <w:rPr>
                <w:rFonts w:ascii="Times New Roman" w:eastAsiaTheme="minorEastAsia" w:hAnsi="Times New Roman" w:cs="Times New Roman"/>
                <w:sz w:val="16"/>
                <w:szCs w:val="16"/>
                <w:lang w:eastAsia="fr-FR"/>
              </w:rPr>
              <w:t>76</w:t>
            </w:r>
            <w:r w:rsidR="006D3C16">
              <w:rPr>
                <w:rFonts w:ascii="Times New Roman" w:eastAsiaTheme="minorEastAsia" w:hAnsi="Times New Roman" w:cs="Times New Roman"/>
                <w:sz w:val="16"/>
                <w:szCs w:val="16"/>
                <w:lang w:eastAsia="fr-FR"/>
              </w:rPr>
              <w:t>)</w:t>
            </w:r>
            <w:r w:rsidR="00F013A5" w:rsidRPr="00F013A5">
              <w:rPr>
                <w:rFonts w:ascii="Times New Roman" w:eastAsiaTheme="minorEastAsia" w:hAnsi="Times New Roman" w:cs="Times New Roman"/>
                <w:sz w:val="16"/>
                <w:szCs w:val="16"/>
                <w:vertAlign w:val="superscript"/>
                <w:lang w:eastAsia="fr-FR"/>
              </w:rPr>
              <w:t xml:space="preserve"> &amp;</w:t>
            </w:r>
          </w:p>
        </w:tc>
        <w:tc>
          <w:tcPr>
            <w:tcW w:w="1242" w:type="dxa"/>
            <w:tcBorders>
              <w:bottom w:val="dashed" w:sz="4" w:space="0" w:color="auto"/>
            </w:tcBorders>
          </w:tcPr>
          <w:p w14:paraId="5DDF92A2" w14:textId="5A2D3BF2" w:rsidR="00DE2251" w:rsidRDefault="00DE2251" w:rsidP="001F2D90">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2.5 (0.2)</w:t>
            </w:r>
          </w:p>
        </w:tc>
        <w:tc>
          <w:tcPr>
            <w:tcW w:w="1559" w:type="dxa"/>
            <w:tcBorders>
              <w:bottom w:val="dashed" w:sz="4" w:space="0" w:color="auto"/>
            </w:tcBorders>
          </w:tcPr>
          <w:p w14:paraId="65094344" w14:textId="2282E229" w:rsidR="00DE2251" w:rsidRDefault="00DE2251" w:rsidP="006D3C16">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2.</w:t>
            </w:r>
            <w:r w:rsidR="006D3C16">
              <w:rPr>
                <w:rFonts w:ascii="Times New Roman" w:eastAsiaTheme="minorEastAsia" w:hAnsi="Times New Roman" w:cs="Times New Roman"/>
                <w:sz w:val="16"/>
                <w:szCs w:val="16"/>
                <w:lang w:eastAsia="fr-FR"/>
              </w:rPr>
              <w:t>6</w:t>
            </w:r>
            <w:r>
              <w:rPr>
                <w:rFonts w:ascii="Times New Roman" w:eastAsiaTheme="minorEastAsia" w:hAnsi="Times New Roman" w:cs="Times New Roman"/>
                <w:sz w:val="16"/>
                <w:szCs w:val="16"/>
                <w:lang w:eastAsia="fr-FR"/>
              </w:rPr>
              <w:t xml:space="preserve"> (0.2)</w:t>
            </w:r>
          </w:p>
        </w:tc>
        <w:tc>
          <w:tcPr>
            <w:tcW w:w="2551" w:type="dxa"/>
            <w:tcBorders>
              <w:bottom w:val="dashed" w:sz="4" w:space="0" w:color="auto"/>
            </w:tcBorders>
          </w:tcPr>
          <w:p w14:paraId="2F666F8E" w14:textId="32B7EB97" w:rsidR="00DE2251" w:rsidRDefault="006D3C16" w:rsidP="006D3C16">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w:t>
            </w:r>
            <w:r w:rsidR="00DE2251">
              <w:rPr>
                <w:rFonts w:ascii="Times New Roman" w:eastAsiaTheme="minorEastAsia" w:hAnsi="Times New Roman" w:cs="Times New Roman"/>
                <w:sz w:val="16"/>
                <w:szCs w:val="16"/>
                <w:lang w:eastAsia="fr-FR"/>
              </w:rPr>
              <w:t>0.</w:t>
            </w:r>
            <w:r>
              <w:rPr>
                <w:rFonts w:ascii="Times New Roman" w:eastAsiaTheme="minorEastAsia" w:hAnsi="Times New Roman" w:cs="Times New Roman"/>
                <w:sz w:val="16"/>
                <w:szCs w:val="16"/>
                <w:lang w:eastAsia="fr-FR"/>
              </w:rPr>
              <w:t>13</w:t>
            </w:r>
            <w:r w:rsidR="00DE2251">
              <w:rPr>
                <w:rFonts w:ascii="Times New Roman" w:eastAsiaTheme="minorEastAsia" w:hAnsi="Times New Roman" w:cs="Times New Roman"/>
                <w:sz w:val="16"/>
                <w:szCs w:val="16"/>
                <w:lang w:eastAsia="fr-FR"/>
              </w:rPr>
              <w:t xml:space="preserve"> (-0.6</w:t>
            </w:r>
            <w:r>
              <w:rPr>
                <w:rFonts w:ascii="Times New Roman" w:eastAsiaTheme="minorEastAsia" w:hAnsi="Times New Roman" w:cs="Times New Roman"/>
                <w:sz w:val="16"/>
                <w:szCs w:val="16"/>
                <w:lang w:eastAsia="fr-FR"/>
              </w:rPr>
              <w:t>3</w:t>
            </w:r>
            <w:r w:rsidR="00DE2251">
              <w:rPr>
                <w:rFonts w:ascii="Times New Roman" w:eastAsiaTheme="minorEastAsia" w:hAnsi="Times New Roman" w:cs="Times New Roman"/>
                <w:sz w:val="16"/>
                <w:szCs w:val="16"/>
                <w:lang w:eastAsia="fr-FR"/>
              </w:rPr>
              <w:t xml:space="preserve"> to 0.</w:t>
            </w:r>
            <w:r>
              <w:rPr>
                <w:rFonts w:ascii="Times New Roman" w:eastAsiaTheme="minorEastAsia" w:hAnsi="Times New Roman" w:cs="Times New Roman"/>
                <w:sz w:val="16"/>
                <w:szCs w:val="16"/>
                <w:lang w:eastAsia="fr-FR"/>
              </w:rPr>
              <w:t>3</w:t>
            </w:r>
            <w:r w:rsidR="00DE2251">
              <w:rPr>
                <w:rFonts w:ascii="Times New Roman" w:eastAsiaTheme="minorEastAsia" w:hAnsi="Times New Roman" w:cs="Times New Roman"/>
                <w:sz w:val="16"/>
                <w:szCs w:val="16"/>
                <w:lang w:eastAsia="fr-FR"/>
              </w:rPr>
              <w:t>7)</w:t>
            </w:r>
          </w:p>
        </w:tc>
        <w:tc>
          <w:tcPr>
            <w:tcW w:w="1134" w:type="dxa"/>
            <w:tcBorders>
              <w:bottom w:val="dashed" w:sz="4" w:space="0" w:color="auto"/>
            </w:tcBorders>
          </w:tcPr>
          <w:p w14:paraId="07D26AFD" w14:textId="07EE35AD" w:rsidR="00DE2251" w:rsidRDefault="00DE2251" w:rsidP="006D3C16">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0.</w:t>
            </w:r>
            <w:r w:rsidR="006D3C16">
              <w:rPr>
                <w:rFonts w:ascii="Times New Roman" w:eastAsiaTheme="minorEastAsia" w:hAnsi="Times New Roman" w:cs="Times New Roman"/>
                <w:sz w:val="16"/>
                <w:szCs w:val="16"/>
                <w:lang w:eastAsia="fr-FR"/>
              </w:rPr>
              <w:t>607</w:t>
            </w:r>
          </w:p>
        </w:tc>
      </w:tr>
      <w:tr w:rsidR="00DE2251" w:rsidRPr="00D94029" w14:paraId="57A866C2" w14:textId="77777777" w:rsidTr="00D94029">
        <w:trPr>
          <w:trHeight w:val="454"/>
        </w:trPr>
        <w:tc>
          <w:tcPr>
            <w:tcW w:w="1535" w:type="dxa"/>
          </w:tcPr>
          <w:p w14:paraId="7FC79BCA"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27B0835A" w14:textId="6BC681F4" w:rsidR="00DE2251" w:rsidRDefault="00DE2251" w:rsidP="009319E1">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Analy</w:t>
            </w:r>
            <w:r w:rsidR="009319E1">
              <w:rPr>
                <w:rFonts w:ascii="Times New Roman" w:eastAsiaTheme="minorEastAsia" w:hAnsi="Times New Roman" w:cs="Times New Roman"/>
                <w:sz w:val="16"/>
                <w:szCs w:val="16"/>
                <w:lang w:eastAsia="fr-FR"/>
              </w:rPr>
              <w:t>sis on imputed data using worse-</w:t>
            </w:r>
            <w:r>
              <w:rPr>
                <w:rFonts w:ascii="Times New Roman" w:eastAsiaTheme="minorEastAsia" w:hAnsi="Times New Roman" w:cs="Times New Roman"/>
                <w:sz w:val="16"/>
                <w:szCs w:val="16"/>
                <w:lang w:eastAsia="fr-FR"/>
              </w:rPr>
              <w:t>case scenario</w:t>
            </w:r>
            <w:r w:rsidR="00D44687">
              <w:rPr>
                <w:rFonts w:ascii="Times New Roman" w:eastAsiaTheme="minorEastAsia" w:hAnsi="Times New Roman" w:cs="Times New Roman"/>
                <w:sz w:val="16"/>
                <w:szCs w:val="16"/>
                <w:lang w:eastAsia="fr-FR"/>
              </w:rPr>
              <w:t xml:space="preserve"> (N=676)</w:t>
            </w:r>
            <w:r w:rsidR="00F013A5" w:rsidRPr="00F013A5">
              <w:rPr>
                <w:rFonts w:ascii="Times New Roman" w:eastAsiaTheme="minorEastAsia" w:hAnsi="Times New Roman" w:cs="Times New Roman"/>
                <w:sz w:val="16"/>
                <w:szCs w:val="16"/>
                <w:vertAlign w:val="superscript"/>
                <w:lang w:eastAsia="fr-FR"/>
              </w:rPr>
              <w:t>@</w:t>
            </w:r>
            <w:r w:rsidR="00D44687">
              <w:rPr>
                <w:rFonts w:ascii="Times New Roman" w:eastAsiaTheme="minorEastAsia" w:hAnsi="Times New Roman" w:cs="Times New Roman"/>
                <w:sz w:val="16"/>
                <w:szCs w:val="16"/>
                <w:lang w:eastAsia="fr-FR"/>
              </w:rPr>
              <w:t xml:space="preserve"> </w:t>
            </w:r>
          </w:p>
        </w:tc>
        <w:tc>
          <w:tcPr>
            <w:tcW w:w="1242" w:type="dxa"/>
            <w:tcBorders>
              <w:bottom w:val="dashed" w:sz="4" w:space="0" w:color="auto"/>
            </w:tcBorders>
          </w:tcPr>
          <w:p w14:paraId="39ABEDFC" w14:textId="4BB274FC" w:rsidR="00DE2251" w:rsidRPr="0026211B" w:rsidRDefault="00466CE2" w:rsidP="001F2D90">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2.8 (0.2)</w:t>
            </w:r>
          </w:p>
        </w:tc>
        <w:tc>
          <w:tcPr>
            <w:tcW w:w="1559" w:type="dxa"/>
            <w:tcBorders>
              <w:bottom w:val="dashed" w:sz="4" w:space="0" w:color="auto"/>
            </w:tcBorders>
          </w:tcPr>
          <w:p w14:paraId="13D5B1AB" w14:textId="0BE31D57" w:rsidR="00DE2251" w:rsidRPr="0026211B" w:rsidRDefault="00195D38" w:rsidP="001F2D90">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2.5</w:t>
            </w:r>
            <w:r w:rsidR="00466CE2">
              <w:rPr>
                <w:rFonts w:ascii="Times New Roman" w:eastAsiaTheme="minorEastAsia" w:hAnsi="Times New Roman" w:cs="Times New Roman"/>
                <w:sz w:val="16"/>
                <w:szCs w:val="16"/>
                <w:lang w:eastAsia="fr-FR"/>
              </w:rPr>
              <w:t xml:space="preserve"> (0.2)</w:t>
            </w:r>
          </w:p>
        </w:tc>
        <w:tc>
          <w:tcPr>
            <w:tcW w:w="2551" w:type="dxa"/>
            <w:tcBorders>
              <w:bottom w:val="dashed" w:sz="4" w:space="0" w:color="auto"/>
            </w:tcBorders>
          </w:tcPr>
          <w:p w14:paraId="080DADCA" w14:textId="3E4B1A74" w:rsidR="00DE2251" w:rsidRPr="0026211B" w:rsidRDefault="00466CE2" w:rsidP="00195D38">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-0.</w:t>
            </w:r>
            <w:r w:rsidR="00195D38">
              <w:rPr>
                <w:rFonts w:ascii="Times New Roman" w:eastAsiaTheme="minorEastAsia" w:hAnsi="Times New Roman" w:cs="Times New Roman"/>
                <w:sz w:val="16"/>
                <w:szCs w:val="16"/>
                <w:lang w:eastAsia="fr-FR"/>
              </w:rPr>
              <w:t>43</w:t>
            </w:r>
            <w:r>
              <w:rPr>
                <w:rFonts w:ascii="Times New Roman" w:eastAsiaTheme="minorEastAsia" w:hAnsi="Times New Roman" w:cs="Times New Roman"/>
                <w:sz w:val="16"/>
                <w:szCs w:val="16"/>
                <w:lang w:eastAsia="fr-FR"/>
              </w:rPr>
              <w:t xml:space="preserve"> (-0.</w:t>
            </w:r>
            <w:r w:rsidR="00195D38">
              <w:rPr>
                <w:rFonts w:ascii="Times New Roman" w:eastAsiaTheme="minorEastAsia" w:hAnsi="Times New Roman" w:cs="Times New Roman"/>
                <w:sz w:val="16"/>
                <w:szCs w:val="16"/>
                <w:lang w:eastAsia="fr-FR"/>
              </w:rPr>
              <w:t>07 to 0.</w:t>
            </w:r>
            <w:r>
              <w:rPr>
                <w:rFonts w:ascii="Times New Roman" w:eastAsiaTheme="minorEastAsia" w:hAnsi="Times New Roman" w:cs="Times New Roman"/>
                <w:sz w:val="16"/>
                <w:szCs w:val="16"/>
                <w:lang w:eastAsia="fr-FR"/>
              </w:rPr>
              <w:t>9</w:t>
            </w:r>
            <w:r w:rsidR="00195D38">
              <w:rPr>
                <w:rFonts w:ascii="Times New Roman" w:eastAsiaTheme="minorEastAsia" w:hAnsi="Times New Roman" w:cs="Times New Roman"/>
                <w:sz w:val="16"/>
                <w:szCs w:val="16"/>
                <w:lang w:eastAsia="fr-FR"/>
              </w:rPr>
              <w:t>3</w:t>
            </w:r>
            <w:r>
              <w:rPr>
                <w:rFonts w:ascii="Times New Roman" w:eastAsiaTheme="minorEastAsia" w:hAnsi="Times New Roman" w:cs="Times New Roman"/>
                <w:sz w:val="16"/>
                <w:szCs w:val="16"/>
                <w:lang w:eastAsia="fr-FR"/>
              </w:rPr>
              <w:t>)</w:t>
            </w:r>
          </w:p>
        </w:tc>
        <w:tc>
          <w:tcPr>
            <w:tcW w:w="1134" w:type="dxa"/>
            <w:tcBorders>
              <w:bottom w:val="dashed" w:sz="4" w:space="0" w:color="auto"/>
            </w:tcBorders>
          </w:tcPr>
          <w:p w14:paraId="0FD0C87F" w14:textId="5867A6DE" w:rsidR="00DE2251" w:rsidRPr="0026211B" w:rsidRDefault="00466CE2" w:rsidP="00195D38">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0.</w:t>
            </w:r>
            <w:r w:rsidR="00195D38">
              <w:rPr>
                <w:rFonts w:ascii="Times New Roman" w:eastAsiaTheme="minorEastAsia" w:hAnsi="Times New Roman" w:cs="Times New Roman"/>
                <w:sz w:val="16"/>
                <w:szCs w:val="16"/>
                <w:lang w:eastAsia="fr-FR"/>
              </w:rPr>
              <w:t>092</w:t>
            </w:r>
          </w:p>
        </w:tc>
      </w:tr>
      <w:tr w:rsidR="00DE2251" w:rsidRPr="0026211B" w14:paraId="1B30495C" w14:textId="77777777" w:rsidTr="001F2D90">
        <w:tc>
          <w:tcPr>
            <w:tcW w:w="1535" w:type="dxa"/>
          </w:tcPr>
          <w:p w14:paraId="097FEE16"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Over 6 months</w:t>
            </w:r>
          </w:p>
        </w:tc>
        <w:tc>
          <w:tcPr>
            <w:tcW w:w="4561" w:type="dxa"/>
            <w:tcBorders>
              <w:top w:val="dashed" w:sz="4" w:space="0" w:color="auto"/>
            </w:tcBorders>
          </w:tcPr>
          <w:p w14:paraId="0BDD7878"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Repeated  measures on imputed data (N=633)</w:t>
            </w:r>
          </w:p>
        </w:tc>
        <w:tc>
          <w:tcPr>
            <w:tcW w:w="1242" w:type="dxa"/>
            <w:tcBorders>
              <w:top w:val="dashed" w:sz="4" w:space="0" w:color="auto"/>
            </w:tcBorders>
          </w:tcPr>
          <w:p w14:paraId="4A634918"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0.49 (0.07)</w:t>
            </w:r>
          </w:p>
        </w:tc>
        <w:tc>
          <w:tcPr>
            <w:tcW w:w="1559" w:type="dxa"/>
            <w:tcBorders>
              <w:top w:val="dashed" w:sz="4" w:space="0" w:color="auto"/>
            </w:tcBorders>
          </w:tcPr>
          <w:p w14:paraId="5DF7EBB8"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0.53 (0.07)</w:t>
            </w:r>
          </w:p>
        </w:tc>
        <w:tc>
          <w:tcPr>
            <w:tcW w:w="2551" w:type="dxa"/>
            <w:tcBorders>
              <w:top w:val="dashed" w:sz="4" w:space="0" w:color="auto"/>
            </w:tcBorders>
          </w:tcPr>
          <w:p w14:paraId="0B1ACF0F"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-0.03 (-0.14 to 0.06)</w:t>
            </w:r>
          </w:p>
        </w:tc>
        <w:tc>
          <w:tcPr>
            <w:tcW w:w="1134" w:type="dxa"/>
            <w:tcBorders>
              <w:top w:val="dashed" w:sz="4" w:space="0" w:color="auto"/>
            </w:tcBorders>
          </w:tcPr>
          <w:p w14:paraId="1E86246E"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0.479</w:t>
            </w:r>
          </w:p>
        </w:tc>
      </w:tr>
      <w:tr w:rsidR="00DE2251" w:rsidRPr="0026211B" w14:paraId="281B562C" w14:textId="77777777" w:rsidTr="001F2D90">
        <w:tc>
          <w:tcPr>
            <w:tcW w:w="1535" w:type="dxa"/>
          </w:tcPr>
          <w:p w14:paraId="267B0725"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top w:val="dashed" w:sz="4" w:space="0" w:color="auto"/>
              <w:bottom w:val="dashed" w:sz="4" w:space="0" w:color="auto"/>
            </w:tcBorders>
          </w:tcPr>
          <w:p w14:paraId="58CDDD2C"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Repeated  measures (N=499)</w:t>
            </w:r>
          </w:p>
        </w:tc>
        <w:tc>
          <w:tcPr>
            <w:tcW w:w="1242" w:type="dxa"/>
            <w:tcBorders>
              <w:top w:val="dashed" w:sz="4" w:space="0" w:color="auto"/>
              <w:bottom w:val="dashed" w:sz="4" w:space="0" w:color="auto"/>
            </w:tcBorders>
          </w:tcPr>
          <w:p w14:paraId="6CAACCCE"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0.48 (0.08)</w:t>
            </w:r>
          </w:p>
        </w:tc>
        <w:tc>
          <w:tcPr>
            <w:tcW w:w="1559" w:type="dxa"/>
            <w:tcBorders>
              <w:top w:val="dashed" w:sz="4" w:space="0" w:color="auto"/>
              <w:bottom w:val="dashed" w:sz="4" w:space="0" w:color="auto"/>
            </w:tcBorders>
          </w:tcPr>
          <w:p w14:paraId="6F7FE349"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0.51 (0.09)</w:t>
            </w:r>
          </w:p>
        </w:tc>
        <w:tc>
          <w:tcPr>
            <w:tcW w:w="2551" w:type="dxa"/>
            <w:tcBorders>
              <w:top w:val="dashed" w:sz="4" w:space="0" w:color="auto"/>
              <w:bottom w:val="dashed" w:sz="4" w:space="0" w:color="auto"/>
            </w:tcBorders>
          </w:tcPr>
          <w:p w14:paraId="183F4974"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-0.03 (-0.16 to 0.09)</w:t>
            </w:r>
          </w:p>
        </w:tc>
        <w:tc>
          <w:tcPr>
            <w:tcW w:w="1134" w:type="dxa"/>
            <w:tcBorders>
              <w:top w:val="dashed" w:sz="4" w:space="0" w:color="auto"/>
              <w:bottom w:val="dashed" w:sz="4" w:space="0" w:color="auto"/>
            </w:tcBorders>
          </w:tcPr>
          <w:p w14:paraId="4EF1AA33"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0.591</w:t>
            </w:r>
          </w:p>
        </w:tc>
      </w:tr>
      <w:tr w:rsidR="00DE2251" w:rsidRPr="0026211B" w14:paraId="7C351E5E" w14:textId="77777777" w:rsidTr="001F2D90">
        <w:tc>
          <w:tcPr>
            <w:tcW w:w="6096" w:type="dxa"/>
            <w:gridSpan w:val="2"/>
            <w:tcBorders>
              <w:top w:val="single" w:sz="4" w:space="0" w:color="auto"/>
              <w:bottom w:val="dashed" w:sz="4" w:space="0" w:color="auto"/>
            </w:tcBorders>
          </w:tcPr>
          <w:p w14:paraId="3BC5A230" w14:textId="77777777" w:rsidR="00DE2251" w:rsidRPr="0026211B" w:rsidRDefault="00DE2251" w:rsidP="001F2D90">
            <w:pPr>
              <w:jc w:val="both"/>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Inpatient days</w:t>
            </w:r>
          </w:p>
        </w:tc>
        <w:tc>
          <w:tcPr>
            <w:tcW w:w="1242" w:type="dxa"/>
            <w:tcBorders>
              <w:top w:val="single" w:sz="4" w:space="0" w:color="auto"/>
              <w:bottom w:val="dashed" w:sz="4" w:space="0" w:color="auto"/>
            </w:tcBorders>
          </w:tcPr>
          <w:p w14:paraId="27EBDADD" w14:textId="77777777" w:rsidR="00DE2251" w:rsidRPr="0026211B" w:rsidRDefault="00DE2251" w:rsidP="001F2D90">
            <w:pPr>
              <w:jc w:val="both"/>
              <w:rPr>
                <w:rFonts w:ascii="Times New Roman" w:eastAsiaTheme="minorEastAsia" w:hAnsi="Times New Roman" w:cs="Times New Roman"/>
                <w:b/>
                <w:sz w:val="16"/>
                <w:szCs w:val="16"/>
                <w:lang w:eastAsia="fr-FR"/>
              </w:rPr>
            </w:pPr>
          </w:p>
        </w:tc>
        <w:tc>
          <w:tcPr>
            <w:tcW w:w="1559" w:type="dxa"/>
            <w:tcBorders>
              <w:top w:val="single" w:sz="4" w:space="0" w:color="auto"/>
              <w:bottom w:val="dashed" w:sz="4" w:space="0" w:color="auto"/>
            </w:tcBorders>
          </w:tcPr>
          <w:p w14:paraId="1E381872" w14:textId="77777777" w:rsidR="00DE2251" w:rsidRPr="0026211B" w:rsidRDefault="00DE2251" w:rsidP="001F2D90">
            <w:pPr>
              <w:jc w:val="both"/>
              <w:rPr>
                <w:rFonts w:ascii="Times New Roman" w:eastAsiaTheme="minorEastAsia" w:hAnsi="Times New Roman" w:cs="Times New Roman"/>
                <w:b/>
                <w:sz w:val="16"/>
                <w:szCs w:val="16"/>
                <w:lang w:eastAsia="fr-FR"/>
              </w:rPr>
            </w:pPr>
          </w:p>
        </w:tc>
        <w:tc>
          <w:tcPr>
            <w:tcW w:w="2551" w:type="dxa"/>
            <w:tcBorders>
              <w:top w:val="single" w:sz="4" w:space="0" w:color="auto"/>
              <w:bottom w:val="dashed" w:sz="4" w:space="0" w:color="auto"/>
            </w:tcBorders>
          </w:tcPr>
          <w:p w14:paraId="690E7DD1" w14:textId="77777777" w:rsidR="00DE2251" w:rsidRPr="0026211B" w:rsidRDefault="00DE2251" w:rsidP="001F2D90">
            <w:pPr>
              <w:jc w:val="both"/>
              <w:rPr>
                <w:rFonts w:ascii="Times New Roman" w:eastAsiaTheme="minorEastAsia" w:hAnsi="Times New Roman" w:cs="Times New Roman"/>
                <w:b/>
                <w:sz w:val="16"/>
                <w:szCs w:val="16"/>
                <w:lang w:eastAsia="fr-FR"/>
              </w:rPr>
            </w:pPr>
          </w:p>
        </w:tc>
        <w:tc>
          <w:tcPr>
            <w:tcW w:w="1134" w:type="dxa"/>
            <w:tcBorders>
              <w:top w:val="single" w:sz="4" w:space="0" w:color="auto"/>
              <w:bottom w:val="dashed" w:sz="4" w:space="0" w:color="auto"/>
            </w:tcBorders>
          </w:tcPr>
          <w:p w14:paraId="6BFDA1CD" w14:textId="77777777" w:rsidR="00DE2251" w:rsidRPr="0026211B" w:rsidRDefault="00DE2251" w:rsidP="001F2D90">
            <w:pPr>
              <w:jc w:val="both"/>
              <w:rPr>
                <w:rFonts w:ascii="Times New Roman" w:eastAsiaTheme="minorEastAsia" w:hAnsi="Times New Roman" w:cs="Times New Roman"/>
                <w:b/>
                <w:sz w:val="16"/>
                <w:szCs w:val="16"/>
                <w:lang w:eastAsia="fr-FR"/>
              </w:rPr>
            </w:pPr>
          </w:p>
        </w:tc>
      </w:tr>
      <w:tr w:rsidR="00DE2251" w:rsidRPr="0026211B" w14:paraId="19B9276C" w14:textId="77777777" w:rsidTr="001F2D90">
        <w:tc>
          <w:tcPr>
            <w:tcW w:w="1535" w:type="dxa"/>
          </w:tcPr>
          <w:p w14:paraId="1CDB07BE"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Over 2 years</w:t>
            </w:r>
          </w:p>
        </w:tc>
        <w:tc>
          <w:tcPr>
            <w:tcW w:w="4561" w:type="dxa"/>
            <w:tcBorders>
              <w:bottom w:val="dashed" w:sz="4" w:space="0" w:color="auto"/>
            </w:tcBorders>
          </w:tcPr>
          <w:p w14:paraId="19C4C6CA"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Primary analysis on imputed data (n=633)</w:t>
            </w:r>
          </w:p>
        </w:tc>
        <w:tc>
          <w:tcPr>
            <w:tcW w:w="1242" w:type="dxa"/>
            <w:tcBorders>
              <w:bottom w:val="dashed" w:sz="4" w:space="0" w:color="auto"/>
            </w:tcBorders>
          </w:tcPr>
          <w:p w14:paraId="2D0AE0CA" w14:textId="77777777" w:rsidR="00DE2251" w:rsidRPr="0026211B" w:rsidRDefault="00DE2251" w:rsidP="001F2D90">
            <w:pPr>
              <w:jc w:val="both"/>
              <w:rPr>
                <w:rFonts w:ascii="Times New Roman" w:hAnsi="Times New Roman" w:cs="Times New Roman"/>
                <w:sz w:val="16"/>
                <w:szCs w:val="16"/>
              </w:rPr>
            </w:pPr>
            <w:r w:rsidRPr="0026211B">
              <w:rPr>
                <w:rFonts w:ascii="Times New Roman" w:hAnsi="Times New Roman" w:cs="Times New Roman"/>
                <w:sz w:val="16"/>
                <w:szCs w:val="16"/>
              </w:rPr>
              <w:t>51.8 (5.2)</w:t>
            </w:r>
          </w:p>
        </w:tc>
        <w:tc>
          <w:tcPr>
            <w:tcW w:w="1559" w:type="dxa"/>
            <w:tcBorders>
              <w:bottom w:val="dashed" w:sz="4" w:space="0" w:color="auto"/>
            </w:tcBorders>
          </w:tcPr>
          <w:p w14:paraId="155E8212" w14:textId="77777777" w:rsidR="00DE2251" w:rsidRPr="0026211B" w:rsidRDefault="00DE2251" w:rsidP="001F2D90">
            <w:pPr>
              <w:jc w:val="both"/>
              <w:rPr>
                <w:rFonts w:ascii="Times New Roman" w:hAnsi="Times New Roman" w:cs="Times New Roman"/>
                <w:sz w:val="16"/>
                <w:szCs w:val="16"/>
              </w:rPr>
            </w:pPr>
            <w:r w:rsidRPr="0026211B">
              <w:rPr>
                <w:rFonts w:ascii="Times New Roman" w:hAnsi="Times New Roman" w:cs="Times New Roman"/>
                <w:sz w:val="16"/>
                <w:szCs w:val="16"/>
              </w:rPr>
              <w:t>83.6 (6.9)</w:t>
            </w:r>
          </w:p>
        </w:tc>
        <w:tc>
          <w:tcPr>
            <w:tcW w:w="2551" w:type="dxa"/>
            <w:tcBorders>
              <w:bottom w:val="dashed" w:sz="4" w:space="0" w:color="auto"/>
            </w:tcBorders>
          </w:tcPr>
          <w:p w14:paraId="65B0BA76" w14:textId="77777777" w:rsidR="00DE2251" w:rsidRPr="0026211B" w:rsidRDefault="00DE2251" w:rsidP="001F2D90">
            <w:pPr>
              <w:jc w:val="both"/>
              <w:rPr>
                <w:rFonts w:ascii="Times New Roman" w:hAnsi="Times New Roman" w:cs="Times New Roman"/>
                <w:sz w:val="16"/>
                <w:szCs w:val="16"/>
              </w:rPr>
            </w:pPr>
            <w:r w:rsidRPr="0026211B">
              <w:rPr>
                <w:rFonts w:ascii="Times New Roman" w:hAnsi="Times New Roman" w:cs="Times New Roman"/>
                <w:sz w:val="16"/>
                <w:szCs w:val="16"/>
              </w:rPr>
              <w:t>-31.8 (-48.7 to -14.9)</w:t>
            </w:r>
          </w:p>
        </w:tc>
        <w:tc>
          <w:tcPr>
            <w:tcW w:w="1134" w:type="dxa"/>
            <w:tcBorders>
              <w:bottom w:val="dashed" w:sz="4" w:space="0" w:color="auto"/>
            </w:tcBorders>
          </w:tcPr>
          <w:p w14:paraId="47EE3D79" w14:textId="77777777" w:rsidR="00DE2251" w:rsidRPr="0026211B" w:rsidRDefault="00DE2251" w:rsidP="001F2D90">
            <w:pPr>
              <w:jc w:val="both"/>
              <w:rPr>
                <w:rFonts w:ascii="Times New Roman" w:hAnsi="Times New Roman" w:cs="Times New Roman"/>
                <w:b/>
                <w:sz w:val="16"/>
                <w:szCs w:val="16"/>
              </w:rPr>
            </w:pPr>
            <w:r w:rsidRPr="0026211B">
              <w:rPr>
                <w:rFonts w:ascii="Times New Roman" w:hAnsi="Times New Roman" w:cs="Times New Roman"/>
                <w:b/>
                <w:sz w:val="16"/>
                <w:szCs w:val="16"/>
              </w:rPr>
              <w:t>&lt;0.001</w:t>
            </w:r>
          </w:p>
        </w:tc>
      </w:tr>
      <w:tr w:rsidR="00DE2251" w:rsidRPr="0026211B" w14:paraId="6D9FCA72" w14:textId="77777777" w:rsidTr="00D94029">
        <w:trPr>
          <w:trHeight w:val="204"/>
        </w:trPr>
        <w:tc>
          <w:tcPr>
            <w:tcW w:w="1535" w:type="dxa"/>
          </w:tcPr>
          <w:p w14:paraId="6F2A1341"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3C318738" w14:textId="19B1900E"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Complete cases analysis (N=247)</w:t>
            </w:r>
          </w:p>
        </w:tc>
        <w:tc>
          <w:tcPr>
            <w:tcW w:w="1242" w:type="dxa"/>
            <w:tcBorders>
              <w:bottom w:val="dashed" w:sz="4" w:space="0" w:color="auto"/>
            </w:tcBorders>
          </w:tcPr>
          <w:p w14:paraId="531D4AAE"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27.8 (4.1)</w:t>
            </w:r>
          </w:p>
        </w:tc>
        <w:tc>
          <w:tcPr>
            <w:tcW w:w="1559" w:type="dxa"/>
            <w:tcBorders>
              <w:bottom w:val="dashed" w:sz="4" w:space="0" w:color="auto"/>
            </w:tcBorders>
          </w:tcPr>
          <w:p w14:paraId="25C6DF29"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57.8 (9.0)</w:t>
            </w:r>
          </w:p>
        </w:tc>
        <w:tc>
          <w:tcPr>
            <w:tcW w:w="2551" w:type="dxa"/>
            <w:tcBorders>
              <w:bottom w:val="dashed" w:sz="4" w:space="0" w:color="auto"/>
            </w:tcBorders>
          </w:tcPr>
          <w:p w14:paraId="596BFB97"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-30.1 (-49.8 to -10.4)</w:t>
            </w:r>
          </w:p>
        </w:tc>
        <w:tc>
          <w:tcPr>
            <w:tcW w:w="1134" w:type="dxa"/>
            <w:tcBorders>
              <w:bottom w:val="dashed" w:sz="4" w:space="0" w:color="auto"/>
            </w:tcBorders>
          </w:tcPr>
          <w:p w14:paraId="1E9FA593" w14:textId="77777777" w:rsidR="00DE2251" w:rsidRPr="0026211B" w:rsidRDefault="00DE2251" w:rsidP="001F2D90">
            <w:pPr>
              <w:jc w:val="both"/>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0.004</w:t>
            </w:r>
          </w:p>
        </w:tc>
      </w:tr>
      <w:tr w:rsidR="00DE2251" w:rsidRPr="0026211B" w14:paraId="252AA9F5" w14:textId="77777777" w:rsidTr="00D94029">
        <w:trPr>
          <w:trHeight w:val="204"/>
        </w:trPr>
        <w:tc>
          <w:tcPr>
            <w:tcW w:w="1535" w:type="dxa"/>
          </w:tcPr>
          <w:p w14:paraId="6CDCB338"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69D451FD" w14:textId="536AB117" w:rsidR="00DE2251" w:rsidRPr="0026211B" w:rsidRDefault="00DE2251" w:rsidP="002E0ED3">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Analysis on imputed data using mean</w:t>
            </w:r>
            <w:r w:rsidR="009319E1">
              <w:rPr>
                <w:rFonts w:ascii="Times New Roman" w:eastAsiaTheme="minorEastAsia" w:hAnsi="Times New Roman" w:cs="Times New Roman"/>
                <w:sz w:val="16"/>
                <w:szCs w:val="16"/>
                <w:lang w:eastAsia="fr-FR"/>
              </w:rPr>
              <w:t xml:space="preserve"> data</w:t>
            </w:r>
            <w:r w:rsidR="006D3C16">
              <w:rPr>
                <w:rFonts w:ascii="Times New Roman" w:eastAsiaTheme="minorEastAsia" w:hAnsi="Times New Roman" w:cs="Times New Roman"/>
                <w:sz w:val="16"/>
                <w:szCs w:val="16"/>
                <w:lang w:eastAsia="fr-FR"/>
              </w:rPr>
              <w:t xml:space="preserve"> (N=703)</w:t>
            </w:r>
          </w:p>
        </w:tc>
        <w:tc>
          <w:tcPr>
            <w:tcW w:w="1242" w:type="dxa"/>
            <w:tcBorders>
              <w:bottom w:val="dashed" w:sz="4" w:space="0" w:color="auto"/>
            </w:tcBorders>
          </w:tcPr>
          <w:p w14:paraId="115A49A1" w14:textId="140EBE02" w:rsidR="00DE2251" w:rsidRPr="0026211B" w:rsidRDefault="00236881" w:rsidP="0025357D">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39.7</w:t>
            </w:r>
            <w:r w:rsidR="00DE2251">
              <w:rPr>
                <w:rFonts w:ascii="Times New Roman" w:eastAsiaTheme="minorEastAsia" w:hAnsi="Times New Roman" w:cs="Times New Roman"/>
                <w:sz w:val="16"/>
                <w:szCs w:val="16"/>
                <w:lang w:eastAsia="fr-FR"/>
              </w:rPr>
              <w:t xml:space="preserve"> (2.7)</w:t>
            </w:r>
          </w:p>
        </w:tc>
        <w:tc>
          <w:tcPr>
            <w:tcW w:w="1559" w:type="dxa"/>
            <w:tcBorders>
              <w:bottom w:val="dashed" w:sz="4" w:space="0" w:color="auto"/>
            </w:tcBorders>
          </w:tcPr>
          <w:p w14:paraId="4FC75C7C" w14:textId="318E5EB0" w:rsidR="00DE2251" w:rsidRPr="0026211B" w:rsidRDefault="00DE2251" w:rsidP="00236881">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6</w:t>
            </w:r>
            <w:r w:rsidR="00236881">
              <w:rPr>
                <w:rFonts w:ascii="Times New Roman" w:eastAsiaTheme="minorEastAsia" w:hAnsi="Times New Roman" w:cs="Times New Roman"/>
                <w:sz w:val="16"/>
                <w:szCs w:val="16"/>
                <w:lang w:eastAsia="fr-FR"/>
              </w:rPr>
              <w:t>7.3</w:t>
            </w:r>
            <w:r>
              <w:rPr>
                <w:rFonts w:ascii="Times New Roman" w:eastAsiaTheme="minorEastAsia" w:hAnsi="Times New Roman" w:cs="Times New Roman"/>
                <w:sz w:val="16"/>
                <w:szCs w:val="16"/>
                <w:lang w:eastAsia="fr-FR"/>
              </w:rPr>
              <w:t xml:space="preserve"> (4.</w:t>
            </w:r>
            <w:r w:rsidR="00236881">
              <w:rPr>
                <w:rFonts w:ascii="Times New Roman" w:eastAsiaTheme="minorEastAsia" w:hAnsi="Times New Roman" w:cs="Times New Roman"/>
                <w:sz w:val="16"/>
                <w:szCs w:val="16"/>
                <w:lang w:eastAsia="fr-FR"/>
              </w:rPr>
              <w:t>1</w:t>
            </w:r>
            <w:r>
              <w:rPr>
                <w:rFonts w:ascii="Times New Roman" w:eastAsiaTheme="minorEastAsia" w:hAnsi="Times New Roman" w:cs="Times New Roman"/>
                <w:sz w:val="16"/>
                <w:szCs w:val="16"/>
                <w:lang w:eastAsia="fr-FR"/>
              </w:rPr>
              <w:t>)</w:t>
            </w:r>
          </w:p>
        </w:tc>
        <w:tc>
          <w:tcPr>
            <w:tcW w:w="2551" w:type="dxa"/>
            <w:tcBorders>
              <w:bottom w:val="dashed" w:sz="4" w:space="0" w:color="auto"/>
            </w:tcBorders>
          </w:tcPr>
          <w:p w14:paraId="2E33E753" w14:textId="76280936" w:rsidR="00DE2251" w:rsidRPr="0026211B" w:rsidRDefault="00DE2251" w:rsidP="00236881">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w:t>
            </w:r>
            <w:r w:rsidR="00236881">
              <w:rPr>
                <w:rFonts w:ascii="Times New Roman" w:eastAsiaTheme="minorEastAsia" w:hAnsi="Times New Roman" w:cs="Times New Roman"/>
                <w:sz w:val="16"/>
                <w:szCs w:val="16"/>
                <w:lang w:eastAsia="fr-FR"/>
              </w:rPr>
              <w:t>27.5</w:t>
            </w:r>
            <w:r>
              <w:rPr>
                <w:rFonts w:ascii="Times New Roman" w:eastAsiaTheme="minorEastAsia" w:hAnsi="Times New Roman" w:cs="Times New Roman"/>
                <w:sz w:val="16"/>
                <w:szCs w:val="16"/>
                <w:lang w:eastAsia="fr-FR"/>
              </w:rPr>
              <w:t xml:space="preserve"> (-</w:t>
            </w:r>
            <w:r w:rsidR="00236881">
              <w:rPr>
                <w:rFonts w:ascii="Times New Roman" w:eastAsiaTheme="minorEastAsia" w:hAnsi="Times New Roman" w:cs="Times New Roman"/>
                <w:sz w:val="16"/>
                <w:szCs w:val="16"/>
                <w:lang w:eastAsia="fr-FR"/>
              </w:rPr>
              <w:t>37.1</w:t>
            </w:r>
            <w:r>
              <w:rPr>
                <w:rFonts w:ascii="Times New Roman" w:eastAsiaTheme="minorEastAsia" w:hAnsi="Times New Roman" w:cs="Times New Roman"/>
                <w:sz w:val="16"/>
                <w:szCs w:val="16"/>
                <w:lang w:eastAsia="fr-FR"/>
              </w:rPr>
              <w:t xml:space="preserve"> to </w:t>
            </w:r>
            <w:r w:rsidR="00236881">
              <w:rPr>
                <w:rFonts w:ascii="Times New Roman" w:eastAsiaTheme="minorEastAsia" w:hAnsi="Times New Roman" w:cs="Times New Roman"/>
                <w:sz w:val="16"/>
                <w:szCs w:val="16"/>
                <w:lang w:eastAsia="fr-FR"/>
              </w:rPr>
              <w:t>-17.9</w:t>
            </w:r>
            <w:r>
              <w:rPr>
                <w:rFonts w:ascii="Times New Roman" w:eastAsiaTheme="minorEastAsia" w:hAnsi="Times New Roman" w:cs="Times New Roman"/>
                <w:sz w:val="16"/>
                <w:szCs w:val="16"/>
                <w:lang w:eastAsia="fr-FR"/>
              </w:rPr>
              <w:t>)</w:t>
            </w:r>
          </w:p>
        </w:tc>
        <w:tc>
          <w:tcPr>
            <w:tcW w:w="1134" w:type="dxa"/>
            <w:tcBorders>
              <w:bottom w:val="dashed" w:sz="4" w:space="0" w:color="auto"/>
            </w:tcBorders>
          </w:tcPr>
          <w:p w14:paraId="183E32AC" w14:textId="1BCAC1C8" w:rsidR="00DE2251" w:rsidRPr="00D94029" w:rsidRDefault="00236881" w:rsidP="001F2D90">
            <w:pPr>
              <w:jc w:val="both"/>
              <w:rPr>
                <w:rFonts w:ascii="Times New Roman" w:eastAsiaTheme="minorEastAsia" w:hAnsi="Times New Roman" w:cs="Times New Roman"/>
                <w:sz w:val="16"/>
                <w:szCs w:val="16"/>
                <w:lang w:eastAsia="fr-FR"/>
              </w:rPr>
            </w:pPr>
            <w:r w:rsidRPr="0026211B">
              <w:rPr>
                <w:rFonts w:ascii="Times New Roman" w:hAnsi="Times New Roman" w:cs="Times New Roman"/>
                <w:b/>
                <w:sz w:val="16"/>
                <w:szCs w:val="16"/>
              </w:rPr>
              <w:t>&lt;0.001</w:t>
            </w:r>
          </w:p>
        </w:tc>
      </w:tr>
      <w:tr w:rsidR="00DE2251" w:rsidRPr="0026211B" w14:paraId="5A151BE6" w14:textId="77777777" w:rsidTr="00D94029">
        <w:trPr>
          <w:trHeight w:val="204"/>
        </w:trPr>
        <w:tc>
          <w:tcPr>
            <w:tcW w:w="1535" w:type="dxa"/>
          </w:tcPr>
          <w:p w14:paraId="450D3AB5"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27921ABB" w14:textId="10BF8A14" w:rsidR="00DE2251" w:rsidRDefault="009319E1" w:rsidP="00D44687">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 xml:space="preserve">Analysis on imputed data using “Last </w:t>
            </w:r>
            <w:r w:rsidRPr="00D94029">
              <w:rPr>
                <w:rFonts w:ascii="Times New Roman" w:eastAsiaTheme="minorEastAsia" w:hAnsi="Times New Roman" w:cs="Times New Roman"/>
                <w:sz w:val="16"/>
                <w:szCs w:val="16"/>
                <w:lang w:eastAsia="fr-FR"/>
              </w:rPr>
              <w:t xml:space="preserve">observation </w:t>
            </w:r>
            <w:r>
              <w:rPr>
                <w:rFonts w:ascii="Times New Roman" w:eastAsiaTheme="minorEastAsia" w:hAnsi="Times New Roman" w:cs="Times New Roman"/>
                <w:sz w:val="16"/>
                <w:szCs w:val="16"/>
                <w:lang w:eastAsia="fr-FR"/>
              </w:rPr>
              <w:t xml:space="preserve">carried forward” (LOCF) </w:t>
            </w:r>
            <w:r w:rsidR="006D3C16">
              <w:rPr>
                <w:rFonts w:ascii="Times New Roman" w:eastAsiaTheme="minorEastAsia" w:hAnsi="Times New Roman" w:cs="Times New Roman"/>
                <w:sz w:val="16"/>
                <w:szCs w:val="16"/>
                <w:lang w:eastAsia="fr-FR"/>
              </w:rPr>
              <w:t>(N=6</w:t>
            </w:r>
            <w:r w:rsidR="00D44687">
              <w:rPr>
                <w:rFonts w:ascii="Times New Roman" w:eastAsiaTheme="minorEastAsia" w:hAnsi="Times New Roman" w:cs="Times New Roman"/>
                <w:sz w:val="16"/>
                <w:szCs w:val="16"/>
                <w:lang w:eastAsia="fr-FR"/>
              </w:rPr>
              <w:t>75</w:t>
            </w:r>
            <w:r w:rsidR="006D3C16">
              <w:rPr>
                <w:rFonts w:ascii="Times New Roman" w:eastAsiaTheme="minorEastAsia" w:hAnsi="Times New Roman" w:cs="Times New Roman"/>
                <w:sz w:val="16"/>
                <w:szCs w:val="16"/>
                <w:lang w:eastAsia="fr-FR"/>
              </w:rPr>
              <w:t>)</w:t>
            </w:r>
          </w:p>
        </w:tc>
        <w:tc>
          <w:tcPr>
            <w:tcW w:w="1242" w:type="dxa"/>
            <w:tcBorders>
              <w:bottom w:val="dashed" w:sz="4" w:space="0" w:color="auto"/>
            </w:tcBorders>
          </w:tcPr>
          <w:p w14:paraId="2B183DC5" w14:textId="1E7D9882" w:rsidR="00DE2251" w:rsidRDefault="00DE2251" w:rsidP="006D3C16">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58.</w:t>
            </w:r>
            <w:r w:rsidR="006D3C16">
              <w:rPr>
                <w:rFonts w:ascii="Times New Roman" w:eastAsiaTheme="minorEastAsia" w:hAnsi="Times New Roman" w:cs="Times New Roman"/>
                <w:sz w:val="16"/>
                <w:szCs w:val="16"/>
                <w:lang w:eastAsia="fr-FR"/>
              </w:rPr>
              <w:t>4</w:t>
            </w:r>
            <w:r>
              <w:rPr>
                <w:rFonts w:ascii="Times New Roman" w:eastAsiaTheme="minorEastAsia" w:hAnsi="Times New Roman" w:cs="Times New Roman"/>
                <w:sz w:val="16"/>
                <w:szCs w:val="16"/>
                <w:lang w:eastAsia="fr-FR"/>
              </w:rPr>
              <w:t xml:space="preserve"> (5.9)</w:t>
            </w:r>
          </w:p>
        </w:tc>
        <w:tc>
          <w:tcPr>
            <w:tcW w:w="1559" w:type="dxa"/>
            <w:tcBorders>
              <w:bottom w:val="dashed" w:sz="4" w:space="0" w:color="auto"/>
            </w:tcBorders>
          </w:tcPr>
          <w:p w14:paraId="5C066D21" w14:textId="4DE4530A" w:rsidR="00DE2251" w:rsidRDefault="006D3C16" w:rsidP="006D3C16">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70.5</w:t>
            </w:r>
            <w:r w:rsidR="00DE2251">
              <w:rPr>
                <w:rFonts w:ascii="Times New Roman" w:eastAsiaTheme="minorEastAsia" w:hAnsi="Times New Roman" w:cs="Times New Roman"/>
                <w:sz w:val="16"/>
                <w:szCs w:val="16"/>
                <w:lang w:eastAsia="fr-FR"/>
              </w:rPr>
              <w:t xml:space="preserve"> (6.</w:t>
            </w:r>
            <w:r>
              <w:rPr>
                <w:rFonts w:ascii="Times New Roman" w:eastAsiaTheme="minorEastAsia" w:hAnsi="Times New Roman" w:cs="Times New Roman"/>
                <w:sz w:val="16"/>
                <w:szCs w:val="16"/>
                <w:lang w:eastAsia="fr-FR"/>
              </w:rPr>
              <w:t>5</w:t>
            </w:r>
            <w:r w:rsidR="00DE2251">
              <w:rPr>
                <w:rFonts w:ascii="Times New Roman" w:eastAsiaTheme="minorEastAsia" w:hAnsi="Times New Roman" w:cs="Times New Roman"/>
                <w:sz w:val="16"/>
                <w:szCs w:val="16"/>
                <w:lang w:eastAsia="fr-FR"/>
              </w:rPr>
              <w:t>)</w:t>
            </w:r>
          </w:p>
        </w:tc>
        <w:tc>
          <w:tcPr>
            <w:tcW w:w="2551" w:type="dxa"/>
            <w:tcBorders>
              <w:bottom w:val="dashed" w:sz="4" w:space="0" w:color="auto"/>
            </w:tcBorders>
          </w:tcPr>
          <w:p w14:paraId="7D957E86" w14:textId="12FC9DE4" w:rsidR="00DE2251" w:rsidRDefault="00DE2251" w:rsidP="006D3C16">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w:t>
            </w:r>
            <w:r w:rsidR="006D3C16">
              <w:rPr>
                <w:rFonts w:ascii="Times New Roman" w:eastAsiaTheme="minorEastAsia" w:hAnsi="Times New Roman" w:cs="Times New Roman"/>
                <w:sz w:val="16"/>
                <w:szCs w:val="16"/>
                <w:lang w:eastAsia="fr-FR"/>
              </w:rPr>
              <w:t>12.1</w:t>
            </w:r>
            <w:r>
              <w:rPr>
                <w:rFonts w:ascii="Times New Roman" w:eastAsiaTheme="minorEastAsia" w:hAnsi="Times New Roman" w:cs="Times New Roman"/>
                <w:sz w:val="16"/>
                <w:szCs w:val="16"/>
                <w:lang w:eastAsia="fr-FR"/>
              </w:rPr>
              <w:t xml:space="preserve"> (-2</w:t>
            </w:r>
            <w:r w:rsidR="006D3C16">
              <w:rPr>
                <w:rFonts w:ascii="Times New Roman" w:eastAsiaTheme="minorEastAsia" w:hAnsi="Times New Roman" w:cs="Times New Roman"/>
                <w:sz w:val="16"/>
                <w:szCs w:val="16"/>
                <w:lang w:eastAsia="fr-FR"/>
              </w:rPr>
              <w:t>9</w:t>
            </w:r>
            <w:r>
              <w:rPr>
                <w:rFonts w:ascii="Times New Roman" w:eastAsiaTheme="minorEastAsia" w:hAnsi="Times New Roman" w:cs="Times New Roman"/>
                <w:sz w:val="16"/>
                <w:szCs w:val="16"/>
                <w:lang w:eastAsia="fr-FR"/>
              </w:rPr>
              <w:t>.</w:t>
            </w:r>
            <w:r w:rsidR="006D3C16">
              <w:rPr>
                <w:rFonts w:ascii="Times New Roman" w:eastAsiaTheme="minorEastAsia" w:hAnsi="Times New Roman" w:cs="Times New Roman"/>
                <w:sz w:val="16"/>
                <w:szCs w:val="16"/>
                <w:lang w:eastAsia="fr-FR"/>
              </w:rPr>
              <w:t>3</w:t>
            </w:r>
            <w:r>
              <w:rPr>
                <w:rFonts w:ascii="Times New Roman" w:eastAsiaTheme="minorEastAsia" w:hAnsi="Times New Roman" w:cs="Times New Roman"/>
                <w:sz w:val="16"/>
                <w:szCs w:val="16"/>
                <w:lang w:eastAsia="fr-FR"/>
              </w:rPr>
              <w:t xml:space="preserve"> to </w:t>
            </w:r>
            <w:r w:rsidR="006D3C16">
              <w:rPr>
                <w:rFonts w:ascii="Times New Roman" w:eastAsiaTheme="minorEastAsia" w:hAnsi="Times New Roman" w:cs="Times New Roman"/>
                <w:sz w:val="16"/>
                <w:szCs w:val="16"/>
                <w:lang w:eastAsia="fr-FR"/>
              </w:rPr>
              <w:t>5.1</w:t>
            </w:r>
            <w:r>
              <w:rPr>
                <w:rFonts w:ascii="Times New Roman" w:eastAsiaTheme="minorEastAsia" w:hAnsi="Times New Roman" w:cs="Times New Roman"/>
                <w:sz w:val="16"/>
                <w:szCs w:val="16"/>
                <w:lang w:eastAsia="fr-FR"/>
              </w:rPr>
              <w:t>)</w:t>
            </w:r>
          </w:p>
        </w:tc>
        <w:tc>
          <w:tcPr>
            <w:tcW w:w="1134" w:type="dxa"/>
            <w:tcBorders>
              <w:bottom w:val="dashed" w:sz="4" w:space="0" w:color="auto"/>
            </w:tcBorders>
          </w:tcPr>
          <w:p w14:paraId="6B23DE54" w14:textId="6492A474" w:rsidR="00DE2251" w:rsidRPr="00D94029" w:rsidRDefault="00DE2251" w:rsidP="006D3C16">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0.</w:t>
            </w:r>
            <w:r w:rsidR="006D3C16">
              <w:rPr>
                <w:rFonts w:ascii="Times New Roman" w:eastAsiaTheme="minorEastAsia" w:hAnsi="Times New Roman" w:cs="Times New Roman"/>
                <w:sz w:val="16"/>
                <w:szCs w:val="16"/>
                <w:lang w:eastAsia="fr-FR"/>
              </w:rPr>
              <w:t>16</w:t>
            </w:r>
            <w:r>
              <w:rPr>
                <w:rFonts w:ascii="Times New Roman" w:eastAsiaTheme="minorEastAsia" w:hAnsi="Times New Roman" w:cs="Times New Roman"/>
                <w:sz w:val="16"/>
                <w:szCs w:val="16"/>
                <w:lang w:eastAsia="fr-FR"/>
              </w:rPr>
              <w:t>9</w:t>
            </w:r>
          </w:p>
        </w:tc>
      </w:tr>
      <w:tr w:rsidR="00DE2251" w:rsidRPr="0026211B" w14:paraId="72AF3498" w14:textId="77777777" w:rsidTr="00D94029">
        <w:trPr>
          <w:trHeight w:val="324"/>
        </w:trPr>
        <w:tc>
          <w:tcPr>
            <w:tcW w:w="1535" w:type="dxa"/>
          </w:tcPr>
          <w:p w14:paraId="3B84A205"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6A486C4F" w14:textId="768004DA" w:rsidR="00DE2251" w:rsidRPr="0026211B" w:rsidRDefault="00DE2251" w:rsidP="00D44687">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 xml:space="preserve">Analysis on imputed data using </w:t>
            </w:r>
            <w:r w:rsidR="009319E1">
              <w:rPr>
                <w:rFonts w:ascii="Times New Roman" w:eastAsiaTheme="minorEastAsia" w:hAnsi="Times New Roman" w:cs="Times New Roman"/>
                <w:sz w:val="16"/>
                <w:szCs w:val="16"/>
                <w:lang w:eastAsia="fr-FR"/>
              </w:rPr>
              <w:t xml:space="preserve">worse-case </w:t>
            </w:r>
            <w:r>
              <w:rPr>
                <w:rFonts w:ascii="Times New Roman" w:eastAsiaTheme="minorEastAsia" w:hAnsi="Times New Roman" w:cs="Times New Roman"/>
                <w:sz w:val="16"/>
                <w:szCs w:val="16"/>
                <w:lang w:eastAsia="fr-FR"/>
              </w:rPr>
              <w:t>scenario</w:t>
            </w:r>
            <w:r w:rsidR="00D44687">
              <w:rPr>
                <w:rFonts w:ascii="Times New Roman" w:eastAsiaTheme="minorEastAsia" w:hAnsi="Times New Roman" w:cs="Times New Roman"/>
                <w:sz w:val="16"/>
                <w:szCs w:val="16"/>
                <w:lang w:eastAsia="fr-FR"/>
              </w:rPr>
              <w:t xml:space="preserve"> (N=675)</w:t>
            </w:r>
          </w:p>
        </w:tc>
        <w:tc>
          <w:tcPr>
            <w:tcW w:w="1242" w:type="dxa"/>
            <w:tcBorders>
              <w:bottom w:val="dashed" w:sz="4" w:space="0" w:color="auto"/>
            </w:tcBorders>
          </w:tcPr>
          <w:p w14:paraId="77701260" w14:textId="3501D8F4" w:rsidR="00DE2251" w:rsidRPr="0026211B" w:rsidRDefault="00463EF7" w:rsidP="001F2D90">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71 (6.4)</w:t>
            </w:r>
          </w:p>
        </w:tc>
        <w:tc>
          <w:tcPr>
            <w:tcW w:w="1559" w:type="dxa"/>
            <w:tcBorders>
              <w:bottom w:val="dashed" w:sz="4" w:space="0" w:color="auto"/>
            </w:tcBorders>
          </w:tcPr>
          <w:p w14:paraId="217DDA7F" w14:textId="7A5F21E6" w:rsidR="00DE2251" w:rsidRPr="0026211B" w:rsidRDefault="00195D38" w:rsidP="00195D38">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64</w:t>
            </w:r>
            <w:r w:rsidR="00463EF7">
              <w:rPr>
                <w:rFonts w:ascii="Times New Roman" w:eastAsiaTheme="minorEastAsia" w:hAnsi="Times New Roman" w:cs="Times New Roman"/>
                <w:sz w:val="16"/>
                <w:szCs w:val="16"/>
                <w:lang w:eastAsia="fr-FR"/>
              </w:rPr>
              <w:t xml:space="preserve"> (</w:t>
            </w:r>
            <w:r>
              <w:rPr>
                <w:rFonts w:ascii="Times New Roman" w:eastAsiaTheme="minorEastAsia" w:hAnsi="Times New Roman" w:cs="Times New Roman"/>
                <w:sz w:val="16"/>
                <w:szCs w:val="16"/>
                <w:lang w:eastAsia="fr-FR"/>
              </w:rPr>
              <w:t>5</w:t>
            </w:r>
            <w:r w:rsidR="00463EF7">
              <w:rPr>
                <w:rFonts w:ascii="Times New Roman" w:eastAsiaTheme="minorEastAsia" w:hAnsi="Times New Roman" w:cs="Times New Roman"/>
                <w:sz w:val="16"/>
                <w:szCs w:val="16"/>
                <w:lang w:eastAsia="fr-FR"/>
              </w:rPr>
              <w:t>.9)</w:t>
            </w:r>
          </w:p>
        </w:tc>
        <w:tc>
          <w:tcPr>
            <w:tcW w:w="2551" w:type="dxa"/>
            <w:tcBorders>
              <w:bottom w:val="dashed" w:sz="4" w:space="0" w:color="auto"/>
            </w:tcBorders>
          </w:tcPr>
          <w:p w14:paraId="74340A15" w14:textId="12A59115" w:rsidR="00DE2251" w:rsidRPr="0026211B" w:rsidRDefault="00195D38" w:rsidP="00195D38">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6.7</w:t>
            </w:r>
            <w:r w:rsidR="00466CE2">
              <w:rPr>
                <w:rFonts w:ascii="Times New Roman" w:eastAsiaTheme="minorEastAsia" w:hAnsi="Times New Roman" w:cs="Times New Roman"/>
                <w:sz w:val="16"/>
                <w:szCs w:val="16"/>
                <w:lang w:eastAsia="fr-FR"/>
              </w:rPr>
              <w:t xml:space="preserve"> (-</w:t>
            </w:r>
            <w:r>
              <w:rPr>
                <w:rFonts w:ascii="Times New Roman" w:eastAsiaTheme="minorEastAsia" w:hAnsi="Times New Roman" w:cs="Times New Roman"/>
                <w:sz w:val="16"/>
                <w:szCs w:val="16"/>
                <w:lang w:eastAsia="fr-FR"/>
              </w:rPr>
              <w:t>10</w:t>
            </w:r>
            <w:r w:rsidR="00466CE2">
              <w:rPr>
                <w:rFonts w:ascii="Times New Roman" w:eastAsiaTheme="minorEastAsia" w:hAnsi="Times New Roman" w:cs="Times New Roman"/>
                <w:sz w:val="16"/>
                <w:szCs w:val="16"/>
                <w:lang w:eastAsia="fr-FR"/>
              </w:rPr>
              <w:t xml:space="preserve"> to </w:t>
            </w:r>
            <w:r>
              <w:rPr>
                <w:rFonts w:ascii="Times New Roman" w:eastAsiaTheme="minorEastAsia" w:hAnsi="Times New Roman" w:cs="Times New Roman"/>
                <w:sz w:val="16"/>
                <w:szCs w:val="16"/>
                <w:lang w:eastAsia="fr-FR"/>
              </w:rPr>
              <w:t>24</w:t>
            </w:r>
            <w:r w:rsidR="00466CE2">
              <w:rPr>
                <w:rFonts w:ascii="Times New Roman" w:eastAsiaTheme="minorEastAsia" w:hAnsi="Times New Roman" w:cs="Times New Roman"/>
                <w:sz w:val="16"/>
                <w:szCs w:val="16"/>
                <w:lang w:eastAsia="fr-FR"/>
              </w:rPr>
              <w:t>)</w:t>
            </w:r>
          </w:p>
        </w:tc>
        <w:tc>
          <w:tcPr>
            <w:tcW w:w="1134" w:type="dxa"/>
            <w:tcBorders>
              <w:bottom w:val="dashed" w:sz="4" w:space="0" w:color="auto"/>
            </w:tcBorders>
          </w:tcPr>
          <w:p w14:paraId="0B73C091" w14:textId="51682AD8" w:rsidR="00DE2251" w:rsidRPr="00466CE2" w:rsidRDefault="00466CE2" w:rsidP="00195D38">
            <w:pPr>
              <w:jc w:val="both"/>
              <w:rPr>
                <w:rFonts w:ascii="Times New Roman" w:eastAsiaTheme="minorEastAsia" w:hAnsi="Times New Roman" w:cs="Times New Roman"/>
                <w:sz w:val="16"/>
                <w:szCs w:val="16"/>
                <w:lang w:eastAsia="fr-FR"/>
              </w:rPr>
            </w:pPr>
            <w:r w:rsidRPr="00466CE2">
              <w:rPr>
                <w:rFonts w:ascii="Times New Roman" w:eastAsiaTheme="minorEastAsia" w:hAnsi="Times New Roman" w:cs="Times New Roman"/>
                <w:sz w:val="16"/>
                <w:szCs w:val="16"/>
                <w:lang w:eastAsia="fr-FR"/>
              </w:rPr>
              <w:t>0.</w:t>
            </w:r>
            <w:r w:rsidR="00195D38">
              <w:rPr>
                <w:rFonts w:ascii="Times New Roman" w:eastAsiaTheme="minorEastAsia" w:hAnsi="Times New Roman" w:cs="Times New Roman"/>
                <w:sz w:val="16"/>
                <w:szCs w:val="16"/>
                <w:lang w:eastAsia="fr-FR"/>
              </w:rPr>
              <w:t>443</w:t>
            </w:r>
          </w:p>
        </w:tc>
      </w:tr>
      <w:tr w:rsidR="00DE2251" w:rsidRPr="0026211B" w14:paraId="495BD460" w14:textId="77777777" w:rsidTr="001F2D90">
        <w:tc>
          <w:tcPr>
            <w:tcW w:w="1535" w:type="dxa"/>
          </w:tcPr>
          <w:p w14:paraId="262673A6"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Over 6 months</w:t>
            </w:r>
          </w:p>
        </w:tc>
        <w:tc>
          <w:tcPr>
            <w:tcW w:w="4561" w:type="dxa"/>
            <w:tcBorders>
              <w:bottom w:val="dashed" w:sz="4" w:space="0" w:color="auto"/>
            </w:tcBorders>
          </w:tcPr>
          <w:p w14:paraId="2C2F6113"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Repeated  measures on imputed data (N=633)</w:t>
            </w:r>
          </w:p>
        </w:tc>
        <w:tc>
          <w:tcPr>
            <w:tcW w:w="1242" w:type="dxa"/>
            <w:tcBorders>
              <w:bottom w:val="dashed" w:sz="4" w:space="0" w:color="auto"/>
            </w:tcBorders>
          </w:tcPr>
          <w:p w14:paraId="30ABF177"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13.1 (2.8)</w:t>
            </w:r>
          </w:p>
        </w:tc>
        <w:tc>
          <w:tcPr>
            <w:tcW w:w="1559" w:type="dxa"/>
            <w:tcBorders>
              <w:bottom w:val="dashed" w:sz="4" w:space="0" w:color="auto"/>
            </w:tcBorders>
          </w:tcPr>
          <w:p w14:paraId="4F5B3AB8"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20.9 (2.8)</w:t>
            </w:r>
          </w:p>
        </w:tc>
        <w:tc>
          <w:tcPr>
            <w:tcW w:w="2551" w:type="dxa"/>
            <w:tcBorders>
              <w:bottom w:val="dashed" w:sz="4" w:space="0" w:color="auto"/>
            </w:tcBorders>
          </w:tcPr>
          <w:p w14:paraId="79E89289"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-7.7 (-12.2 to -3.3)</w:t>
            </w:r>
          </w:p>
        </w:tc>
        <w:tc>
          <w:tcPr>
            <w:tcW w:w="1134" w:type="dxa"/>
            <w:tcBorders>
              <w:bottom w:val="dashed" w:sz="4" w:space="0" w:color="auto"/>
            </w:tcBorders>
          </w:tcPr>
          <w:p w14:paraId="6A4A8EF9" w14:textId="77777777" w:rsidR="00DE2251" w:rsidRPr="0026211B" w:rsidRDefault="00DE2251" w:rsidP="001F2D90">
            <w:pPr>
              <w:jc w:val="both"/>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0.001</w:t>
            </w:r>
          </w:p>
        </w:tc>
      </w:tr>
      <w:tr w:rsidR="00DE2251" w:rsidRPr="0026211B" w14:paraId="037DD914" w14:textId="77777777" w:rsidTr="001F2D90">
        <w:tc>
          <w:tcPr>
            <w:tcW w:w="1535" w:type="dxa"/>
            <w:tcBorders>
              <w:bottom w:val="single" w:sz="4" w:space="0" w:color="auto"/>
            </w:tcBorders>
          </w:tcPr>
          <w:p w14:paraId="62EF529F"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top w:val="dashed" w:sz="4" w:space="0" w:color="auto"/>
              <w:bottom w:val="single" w:sz="4" w:space="0" w:color="auto"/>
            </w:tcBorders>
          </w:tcPr>
          <w:p w14:paraId="12417F3F"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Repeated  measures (N=505)</w:t>
            </w:r>
          </w:p>
        </w:tc>
        <w:tc>
          <w:tcPr>
            <w:tcW w:w="1242" w:type="dxa"/>
            <w:tcBorders>
              <w:top w:val="dashed" w:sz="4" w:space="0" w:color="auto"/>
              <w:bottom w:val="single" w:sz="4" w:space="0" w:color="auto"/>
            </w:tcBorders>
          </w:tcPr>
          <w:p w14:paraId="75BB536C"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10.4 (2.7)</w:t>
            </w:r>
          </w:p>
        </w:tc>
        <w:tc>
          <w:tcPr>
            <w:tcW w:w="1559" w:type="dxa"/>
            <w:tcBorders>
              <w:top w:val="dashed" w:sz="4" w:space="0" w:color="auto"/>
              <w:bottom w:val="single" w:sz="4" w:space="0" w:color="auto"/>
            </w:tcBorders>
          </w:tcPr>
          <w:p w14:paraId="2E7C57A3"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17.3 (2.9)</w:t>
            </w:r>
          </w:p>
        </w:tc>
        <w:tc>
          <w:tcPr>
            <w:tcW w:w="2551" w:type="dxa"/>
            <w:tcBorders>
              <w:top w:val="dashed" w:sz="4" w:space="0" w:color="auto"/>
              <w:bottom w:val="single" w:sz="4" w:space="0" w:color="auto"/>
            </w:tcBorders>
          </w:tcPr>
          <w:p w14:paraId="733AD65D"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-6.9 (-11.5 to -2.4)</w:t>
            </w:r>
          </w:p>
        </w:tc>
        <w:tc>
          <w:tcPr>
            <w:tcW w:w="1134" w:type="dxa"/>
            <w:tcBorders>
              <w:top w:val="dashed" w:sz="4" w:space="0" w:color="auto"/>
              <w:bottom w:val="single" w:sz="4" w:space="0" w:color="auto"/>
            </w:tcBorders>
          </w:tcPr>
          <w:p w14:paraId="333E98EF" w14:textId="77777777" w:rsidR="00DE2251" w:rsidRPr="0026211B" w:rsidRDefault="00DE2251" w:rsidP="001F2D90">
            <w:pPr>
              <w:jc w:val="both"/>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0.003</w:t>
            </w:r>
          </w:p>
        </w:tc>
      </w:tr>
      <w:tr w:rsidR="00DE2251" w:rsidRPr="0026211B" w14:paraId="7B3A3713" w14:textId="77777777" w:rsidTr="001F2D90">
        <w:tc>
          <w:tcPr>
            <w:tcW w:w="6096" w:type="dxa"/>
            <w:gridSpan w:val="2"/>
            <w:tcBorders>
              <w:top w:val="single" w:sz="4" w:space="0" w:color="auto"/>
              <w:bottom w:val="dashed" w:sz="4" w:space="0" w:color="auto"/>
            </w:tcBorders>
          </w:tcPr>
          <w:p w14:paraId="0DFD75FD" w14:textId="77777777" w:rsidR="00DE2251" w:rsidRPr="0026211B" w:rsidRDefault="00DE2251" w:rsidP="001F2D90">
            <w:pPr>
              <w:jc w:val="both"/>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Emergency department visits</w:t>
            </w:r>
          </w:p>
        </w:tc>
        <w:tc>
          <w:tcPr>
            <w:tcW w:w="1242" w:type="dxa"/>
            <w:tcBorders>
              <w:top w:val="single" w:sz="4" w:space="0" w:color="auto"/>
              <w:bottom w:val="dashed" w:sz="4" w:space="0" w:color="auto"/>
            </w:tcBorders>
          </w:tcPr>
          <w:p w14:paraId="4FA41458"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1559" w:type="dxa"/>
            <w:tcBorders>
              <w:top w:val="single" w:sz="4" w:space="0" w:color="auto"/>
              <w:bottom w:val="dashed" w:sz="4" w:space="0" w:color="auto"/>
            </w:tcBorders>
          </w:tcPr>
          <w:p w14:paraId="64AD5EF7"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2551" w:type="dxa"/>
            <w:tcBorders>
              <w:top w:val="single" w:sz="4" w:space="0" w:color="auto"/>
              <w:bottom w:val="dashed" w:sz="4" w:space="0" w:color="auto"/>
            </w:tcBorders>
          </w:tcPr>
          <w:p w14:paraId="6A211241"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1134" w:type="dxa"/>
            <w:tcBorders>
              <w:top w:val="single" w:sz="4" w:space="0" w:color="auto"/>
              <w:bottom w:val="dashed" w:sz="4" w:space="0" w:color="auto"/>
            </w:tcBorders>
          </w:tcPr>
          <w:p w14:paraId="11C6305E" w14:textId="77777777" w:rsidR="00DE2251" w:rsidRPr="0026211B" w:rsidRDefault="00DE2251" w:rsidP="001F2D90">
            <w:pPr>
              <w:jc w:val="both"/>
              <w:rPr>
                <w:rFonts w:ascii="Times New Roman" w:eastAsiaTheme="minorEastAsia" w:hAnsi="Times New Roman" w:cs="Times New Roman"/>
                <w:sz w:val="16"/>
                <w:szCs w:val="16"/>
                <w:lang w:eastAsia="fr-FR"/>
              </w:rPr>
            </w:pPr>
          </w:p>
        </w:tc>
      </w:tr>
      <w:tr w:rsidR="00DE2251" w:rsidRPr="0026211B" w14:paraId="656A5025" w14:textId="77777777" w:rsidTr="001F2D90">
        <w:tc>
          <w:tcPr>
            <w:tcW w:w="1535" w:type="dxa"/>
            <w:tcBorders>
              <w:top w:val="dashed" w:sz="4" w:space="0" w:color="auto"/>
            </w:tcBorders>
          </w:tcPr>
          <w:p w14:paraId="035FC533"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Over 2 years</w:t>
            </w:r>
          </w:p>
        </w:tc>
        <w:tc>
          <w:tcPr>
            <w:tcW w:w="4561" w:type="dxa"/>
            <w:tcBorders>
              <w:top w:val="dashed" w:sz="4" w:space="0" w:color="auto"/>
              <w:bottom w:val="dashed" w:sz="4" w:space="0" w:color="auto"/>
            </w:tcBorders>
          </w:tcPr>
          <w:p w14:paraId="0C1CDB38" w14:textId="77777777" w:rsidR="00DE2251" w:rsidRPr="0026211B" w:rsidRDefault="00DE2251" w:rsidP="001F2D90">
            <w:pPr>
              <w:jc w:val="both"/>
              <w:rPr>
                <w:rFonts w:ascii="Times New Roman" w:hAnsi="Times New Roman" w:cs="Times New Roman"/>
                <w:sz w:val="16"/>
                <w:szCs w:val="16"/>
              </w:rPr>
            </w:pPr>
            <w:r w:rsidRPr="0026211B">
              <w:rPr>
                <w:rFonts w:ascii="Times New Roman" w:eastAsiaTheme="minorEastAsia" w:hAnsi="Times New Roman" w:cs="Times New Roman"/>
                <w:sz w:val="16"/>
                <w:szCs w:val="16"/>
                <w:lang w:eastAsia="fr-FR"/>
              </w:rPr>
              <w:t>Primary analysis on imputed data (n=633)</w:t>
            </w:r>
          </w:p>
        </w:tc>
        <w:tc>
          <w:tcPr>
            <w:tcW w:w="1242" w:type="dxa"/>
            <w:tcBorders>
              <w:top w:val="dashed" w:sz="4" w:space="0" w:color="auto"/>
              <w:bottom w:val="dashed" w:sz="4" w:space="0" w:color="auto"/>
            </w:tcBorders>
          </w:tcPr>
          <w:p w14:paraId="4A12B4D5" w14:textId="77777777" w:rsidR="00DE2251" w:rsidRPr="0026211B" w:rsidRDefault="00DE2251" w:rsidP="001F2D90">
            <w:pPr>
              <w:jc w:val="both"/>
              <w:rPr>
                <w:rFonts w:ascii="Times New Roman" w:hAnsi="Times New Roman" w:cs="Times New Roman"/>
                <w:sz w:val="16"/>
                <w:szCs w:val="16"/>
              </w:rPr>
            </w:pPr>
            <w:r w:rsidRPr="0026211B">
              <w:rPr>
                <w:rFonts w:ascii="Times New Roman" w:hAnsi="Times New Roman" w:cs="Times New Roman"/>
                <w:sz w:val="16"/>
                <w:szCs w:val="16"/>
              </w:rPr>
              <w:t>2.20 (0.2)</w:t>
            </w:r>
          </w:p>
        </w:tc>
        <w:tc>
          <w:tcPr>
            <w:tcW w:w="1559" w:type="dxa"/>
            <w:tcBorders>
              <w:top w:val="dashed" w:sz="4" w:space="0" w:color="auto"/>
              <w:bottom w:val="dashed" w:sz="4" w:space="0" w:color="auto"/>
            </w:tcBorders>
          </w:tcPr>
          <w:p w14:paraId="4AB01FC7" w14:textId="77777777" w:rsidR="00DE2251" w:rsidRPr="0026211B" w:rsidRDefault="00DE2251" w:rsidP="001F2D90">
            <w:pPr>
              <w:jc w:val="both"/>
              <w:rPr>
                <w:rFonts w:ascii="Times New Roman" w:hAnsi="Times New Roman" w:cs="Times New Roman"/>
                <w:sz w:val="16"/>
                <w:szCs w:val="16"/>
              </w:rPr>
            </w:pPr>
            <w:r w:rsidRPr="0026211B">
              <w:rPr>
                <w:rFonts w:ascii="Times New Roman" w:hAnsi="Times New Roman" w:cs="Times New Roman"/>
                <w:sz w:val="16"/>
                <w:szCs w:val="16"/>
              </w:rPr>
              <w:t>2.47 (0.2)</w:t>
            </w:r>
          </w:p>
        </w:tc>
        <w:tc>
          <w:tcPr>
            <w:tcW w:w="2551" w:type="dxa"/>
            <w:tcBorders>
              <w:top w:val="dashed" w:sz="4" w:space="0" w:color="auto"/>
              <w:bottom w:val="dashed" w:sz="4" w:space="0" w:color="auto"/>
            </w:tcBorders>
          </w:tcPr>
          <w:p w14:paraId="61BFEB4F" w14:textId="77777777" w:rsidR="00DE2251" w:rsidRPr="0026211B" w:rsidRDefault="00DE2251" w:rsidP="001F2D90">
            <w:pPr>
              <w:ind w:firstLine="85"/>
              <w:jc w:val="both"/>
              <w:rPr>
                <w:rFonts w:ascii="Times New Roman" w:hAnsi="Times New Roman" w:cs="Times New Roman"/>
                <w:sz w:val="16"/>
                <w:szCs w:val="16"/>
              </w:rPr>
            </w:pPr>
            <w:r w:rsidRPr="0026211B">
              <w:rPr>
                <w:rFonts w:ascii="Times New Roman" w:hAnsi="Times New Roman" w:cs="Times New Roman"/>
                <w:sz w:val="16"/>
                <w:szCs w:val="16"/>
              </w:rPr>
              <w:t>-0.26 (-.98 to 0.44)</w:t>
            </w:r>
          </w:p>
        </w:tc>
        <w:tc>
          <w:tcPr>
            <w:tcW w:w="1134" w:type="dxa"/>
            <w:tcBorders>
              <w:top w:val="dashed" w:sz="4" w:space="0" w:color="auto"/>
              <w:bottom w:val="dashed" w:sz="4" w:space="0" w:color="auto"/>
            </w:tcBorders>
          </w:tcPr>
          <w:p w14:paraId="1AB3239F" w14:textId="77777777" w:rsidR="00DE2251" w:rsidRPr="0026211B" w:rsidRDefault="00DE2251" w:rsidP="001F2D90">
            <w:pPr>
              <w:jc w:val="both"/>
              <w:rPr>
                <w:rFonts w:ascii="Times New Roman" w:hAnsi="Times New Roman" w:cs="Times New Roman"/>
                <w:sz w:val="16"/>
                <w:szCs w:val="16"/>
              </w:rPr>
            </w:pPr>
            <w:r w:rsidRPr="0026211B">
              <w:rPr>
                <w:rFonts w:ascii="Times New Roman" w:hAnsi="Times New Roman" w:cs="Times New Roman"/>
                <w:sz w:val="16"/>
                <w:szCs w:val="16"/>
              </w:rPr>
              <w:t>0.187</w:t>
            </w:r>
          </w:p>
        </w:tc>
      </w:tr>
      <w:tr w:rsidR="00DE2251" w:rsidRPr="0026211B" w14:paraId="6F509BF9" w14:textId="77777777" w:rsidTr="00D94029">
        <w:trPr>
          <w:trHeight w:val="166"/>
        </w:trPr>
        <w:tc>
          <w:tcPr>
            <w:tcW w:w="1535" w:type="dxa"/>
          </w:tcPr>
          <w:p w14:paraId="3A917CEC"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7A724FA2" w14:textId="4BF03450"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Complete cases analysis (N=230)</w:t>
            </w:r>
          </w:p>
        </w:tc>
        <w:tc>
          <w:tcPr>
            <w:tcW w:w="1242" w:type="dxa"/>
            <w:tcBorders>
              <w:bottom w:val="dashed" w:sz="4" w:space="0" w:color="auto"/>
            </w:tcBorders>
          </w:tcPr>
          <w:p w14:paraId="0E65FB42"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2.1 (0.3)</w:t>
            </w:r>
          </w:p>
        </w:tc>
        <w:tc>
          <w:tcPr>
            <w:tcW w:w="1559" w:type="dxa"/>
            <w:tcBorders>
              <w:bottom w:val="dashed" w:sz="4" w:space="0" w:color="auto"/>
            </w:tcBorders>
          </w:tcPr>
          <w:p w14:paraId="7964BAC3"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2.4 (0.4)</w:t>
            </w:r>
          </w:p>
        </w:tc>
        <w:tc>
          <w:tcPr>
            <w:tcW w:w="2551" w:type="dxa"/>
            <w:tcBorders>
              <w:bottom w:val="dashed" w:sz="4" w:space="0" w:color="auto"/>
            </w:tcBorders>
          </w:tcPr>
          <w:p w14:paraId="285DB5FD"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-0.34 (-1.3 to 0.66)</w:t>
            </w:r>
          </w:p>
        </w:tc>
        <w:tc>
          <w:tcPr>
            <w:tcW w:w="1134" w:type="dxa"/>
            <w:tcBorders>
              <w:bottom w:val="dashed" w:sz="4" w:space="0" w:color="auto"/>
            </w:tcBorders>
          </w:tcPr>
          <w:p w14:paraId="2E1B7B29"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0.791</w:t>
            </w:r>
          </w:p>
        </w:tc>
      </w:tr>
      <w:tr w:rsidR="00DE2251" w:rsidRPr="0026211B" w14:paraId="36BFC412" w14:textId="77777777" w:rsidTr="00D94029">
        <w:trPr>
          <w:trHeight w:val="166"/>
        </w:trPr>
        <w:tc>
          <w:tcPr>
            <w:tcW w:w="1535" w:type="dxa"/>
          </w:tcPr>
          <w:p w14:paraId="6CA620DB"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3C475AE9" w14:textId="01FBAB97" w:rsidR="00DE2251" w:rsidRPr="0026211B" w:rsidRDefault="00DE2251" w:rsidP="002E0ED3">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Analysis on imputed data using mean</w:t>
            </w:r>
            <w:r w:rsidR="009319E1">
              <w:rPr>
                <w:rFonts w:ascii="Times New Roman" w:eastAsiaTheme="minorEastAsia" w:hAnsi="Times New Roman" w:cs="Times New Roman"/>
                <w:sz w:val="16"/>
                <w:szCs w:val="16"/>
                <w:lang w:eastAsia="fr-FR"/>
              </w:rPr>
              <w:t xml:space="preserve"> data</w:t>
            </w:r>
            <w:r w:rsidR="006D3C16">
              <w:rPr>
                <w:rFonts w:ascii="Times New Roman" w:eastAsiaTheme="minorEastAsia" w:hAnsi="Times New Roman" w:cs="Times New Roman"/>
                <w:sz w:val="16"/>
                <w:szCs w:val="16"/>
                <w:lang w:eastAsia="fr-FR"/>
              </w:rPr>
              <w:t xml:space="preserve"> (N=703)</w:t>
            </w:r>
          </w:p>
        </w:tc>
        <w:tc>
          <w:tcPr>
            <w:tcW w:w="1242" w:type="dxa"/>
            <w:tcBorders>
              <w:bottom w:val="dashed" w:sz="4" w:space="0" w:color="auto"/>
            </w:tcBorders>
          </w:tcPr>
          <w:p w14:paraId="18775EF5" w14:textId="1ED6C6AC" w:rsidR="00DE2251" w:rsidRPr="0026211B" w:rsidRDefault="00236881" w:rsidP="001F2D90">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2.2</w:t>
            </w:r>
            <w:r w:rsidR="00DE2251">
              <w:rPr>
                <w:rFonts w:ascii="Times New Roman" w:eastAsiaTheme="minorEastAsia" w:hAnsi="Times New Roman" w:cs="Times New Roman"/>
                <w:sz w:val="16"/>
                <w:szCs w:val="16"/>
                <w:lang w:eastAsia="fr-FR"/>
              </w:rPr>
              <w:t xml:space="preserve"> (0.2)</w:t>
            </w:r>
          </w:p>
        </w:tc>
        <w:tc>
          <w:tcPr>
            <w:tcW w:w="1559" w:type="dxa"/>
            <w:tcBorders>
              <w:bottom w:val="dashed" w:sz="4" w:space="0" w:color="auto"/>
            </w:tcBorders>
          </w:tcPr>
          <w:p w14:paraId="3682AD54" w14:textId="333568E5" w:rsidR="00DE2251" w:rsidRPr="0026211B" w:rsidRDefault="00236881" w:rsidP="001F2D90">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2</w:t>
            </w:r>
            <w:r w:rsidR="00DE2251">
              <w:rPr>
                <w:rFonts w:ascii="Times New Roman" w:eastAsiaTheme="minorEastAsia" w:hAnsi="Times New Roman" w:cs="Times New Roman"/>
                <w:sz w:val="16"/>
                <w:szCs w:val="16"/>
                <w:lang w:eastAsia="fr-FR"/>
              </w:rPr>
              <w:t>.3 (0.2)</w:t>
            </w:r>
          </w:p>
        </w:tc>
        <w:tc>
          <w:tcPr>
            <w:tcW w:w="2551" w:type="dxa"/>
            <w:tcBorders>
              <w:bottom w:val="dashed" w:sz="4" w:space="0" w:color="auto"/>
            </w:tcBorders>
          </w:tcPr>
          <w:p w14:paraId="4E403E90" w14:textId="1067492A" w:rsidR="00DE2251" w:rsidRPr="0026211B" w:rsidRDefault="00236881" w:rsidP="00236881">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w:t>
            </w:r>
            <w:r w:rsidR="00DE2251">
              <w:rPr>
                <w:rFonts w:ascii="Times New Roman" w:eastAsiaTheme="minorEastAsia" w:hAnsi="Times New Roman" w:cs="Times New Roman"/>
                <w:sz w:val="16"/>
                <w:szCs w:val="16"/>
                <w:lang w:eastAsia="fr-FR"/>
              </w:rPr>
              <w:t>0.1</w:t>
            </w:r>
            <w:r>
              <w:rPr>
                <w:rFonts w:ascii="Times New Roman" w:eastAsiaTheme="minorEastAsia" w:hAnsi="Times New Roman" w:cs="Times New Roman"/>
                <w:sz w:val="16"/>
                <w:szCs w:val="16"/>
                <w:lang w:eastAsia="fr-FR"/>
              </w:rPr>
              <w:t>5</w:t>
            </w:r>
            <w:r w:rsidR="00DE2251">
              <w:rPr>
                <w:rFonts w:ascii="Times New Roman" w:eastAsiaTheme="minorEastAsia" w:hAnsi="Times New Roman" w:cs="Times New Roman"/>
                <w:sz w:val="16"/>
                <w:szCs w:val="16"/>
                <w:lang w:eastAsia="fr-FR"/>
              </w:rPr>
              <w:t xml:space="preserve"> (-0.</w:t>
            </w:r>
            <w:r>
              <w:rPr>
                <w:rFonts w:ascii="Times New Roman" w:eastAsiaTheme="minorEastAsia" w:hAnsi="Times New Roman" w:cs="Times New Roman"/>
                <w:sz w:val="16"/>
                <w:szCs w:val="16"/>
                <w:lang w:eastAsia="fr-FR"/>
              </w:rPr>
              <w:t>55</w:t>
            </w:r>
            <w:r w:rsidR="00DE2251">
              <w:rPr>
                <w:rFonts w:ascii="Times New Roman" w:eastAsiaTheme="minorEastAsia" w:hAnsi="Times New Roman" w:cs="Times New Roman"/>
                <w:sz w:val="16"/>
                <w:szCs w:val="16"/>
                <w:lang w:eastAsia="fr-FR"/>
              </w:rPr>
              <w:t xml:space="preserve"> to 0.</w:t>
            </w:r>
            <w:r>
              <w:rPr>
                <w:rFonts w:ascii="Times New Roman" w:eastAsiaTheme="minorEastAsia" w:hAnsi="Times New Roman" w:cs="Times New Roman"/>
                <w:sz w:val="16"/>
                <w:szCs w:val="16"/>
                <w:lang w:eastAsia="fr-FR"/>
              </w:rPr>
              <w:t>28</w:t>
            </w:r>
            <w:r w:rsidR="00DE2251">
              <w:rPr>
                <w:rFonts w:ascii="Times New Roman" w:eastAsiaTheme="minorEastAsia" w:hAnsi="Times New Roman" w:cs="Times New Roman"/>
                <w:sz w:val="16"/>
                <w:szCs w:val="16"/>
                <w:lang w:eastAsia="fr-FR"/>
              </w:rPr>
              <w:t>)</w:t>
            </w:r>
          </w:p>
        </w:tc>
        <w:tc>
          <w:tcPr>
            <w:tcW w:w="1134" w:type="dxa"/>
            <w:tcBorders>
              <w:bottom w:val="dashed" w:sz="4" w:space="0" w:color="auto"/>
            </w:tcBorders>
          </w:tcPr>
          <w:p w14:paraId="11AD0C5B" w14:textId="51B7C840" w:rsidR="00DE2251" w:rsidRPr="0026211B" w:rsidRDefault="00DE2251" w:rsidP="00236881">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0.</w:t>
            </w:r>
            <w:r w:rsidR="00236881">
              <w:rPr>
                <w:rFonts w:ascii="Times New Roman" w:eastAsiaTheme="minorEastAsia" w:hAnsi="Times New Roman" w:cs="Times New Roman"/>
                <w:sz w:val="16"/>
                <w:szCs w:val="16"/>
                <w:lang w:eastAsia="fr-FR"/>
              </w:rPr>
              <w:t>453</w:t>
            </w:r>
          </w:p>
        </w:tc>
      </w:tr>
      <w:tr w:rsidR="00DE2251" w:rsidRPr="0026211B" w14:paraId="203441DC" w14:textId="77777777" w:rsidTr="00D94029">
        <w:trPr>
          <w:trHeight w:val="166"/>
        </w:trPr>
        <w:tc>
          <w:tcPr>
            <w:tcW w:w="1535" w:type="dxa"/>
          </w:tcPr>
          <w:p w14:paraId="49483662"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725B2903" w14:textId="035FAB36" w:rsidR="00DE2251" w:rsidRPr="0026211B" w:rsidRDefault="009319E1" w:rsidP="00D44687">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 xml:space="preserve">Analysis on imputed data using “Last </w:t>
            </w:r>
            <w:r w:rsidRPr="00D94029">
              <w:rPr>
                <w:rFonts w:ascii="Times New Roman" w:eastAsiaTheme="minorEastAsia" w:hAnsi="Times New Roman" w:cs="Times New Roman"/>
                <w:sz w:val="16"/>
                <w:szCs w:val="16"/>
                <w:lang w:eastAsia="fr-FR"/>
              </w:rPr>
              <w:t xml:space="preserve">observation </w:t>
            </w:r>
            <w:r>
              <w:rPr>
                <w:rFonts w:ascii="Times New Roman" w:eastAsiaTheme="minorEastAsia" w:hAnsi="Times New Roman" w:cs="Times New Roman"/>
                <w:sz w:val="16"/>
                <w:szCs w:val="16"/>
                <w:lang w:eastAsia="fr-FR"/>
              </w:rPr>
              <w:t xml:space="preserve">carried forward” (LOCF) </w:t>
            </w:r>
            <w:r w:rsidR="006D3C16">
              <w:rPr>
                <w:rFonts w:ascii="Times New Roman" w:eastAsiaTheme="minorEastAsia" w:hAnsi="Times New Roman" w:cs="Times New Roman"/>
                <w:sz w:val="16"/>
                <w:szCs w:val="16"/>
                <w:lang w:eastAsia="fr-FR"/>
              </w:rPr>
              <w:t>(N=66</w:t>
            </w:r>
            <w:r w:rsidR="00D44687">
              <w:rPr>
                <w:rFonts w:ascii="Times New Roman" w:eastAsiaTheme="minorEastAsia" w:hAnsi="Times New Roman" w:cs="Times New Roman"/>
                <w:sz w:val="16"/>
                <w:szCs w:val="16"/>
                <w:lang w:eastAsia="fr-FR"/>
              </w:rPr>
              <w:t>7</w:t>
            </w:r>
            <w:r w:rsidR="006D3C16">
              <w:rPr>
                <w:rFonts w:ascii="Times New Roman" w:eastAsiaTheme="minorEastAsia" w:hAnsi="Times New Roman" w:cs="Times New Roman"/>
                <w:sz w:val="16"/>
                <w:szCs w:val="16"/>
                <w:lang w:eastAsia="fr-FR"/>
              </w:rPr>
              <w:t>)</w:t>
            </w:r>
          </w:p>
        </w:tc>
        <w:tc>
          <w:tcPr>
            <w:tcW w:w="1242" w:type="dxa"/>
            <w:tcBorders>
              <w:bottom w:val="dashed" w:sz="4" w:space="0" w:color="auto"/>
            </w:tcBorders>
          </w:tcPr>
          <w:p w14:paraId="2E414902" w14:textId="77F6EA4F" w:rsidR="00DE2251" w:rsidRPr="0026211B" w:rsidRDefault="00DE2251" w:rsidP="0025357D">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2.8 (0.2)</w:t>
            </w:r>
          </w:p>
        </w:tc>
        <w:tc>
          <w:tcPr>
            <w:tcW w:w="1559" w:type="dxa"/>
            <w:tcBorders>
              <w:bottom w:val="dashed" w:sz="4" w:space="0" w:color="auto"/>
            </w:tcBorders>
          </w:tcPr>
          <w:p w14:paraId="199AA161" w14:textId="220C15B1" w:rsidR="00DE2251" w:rsidRPr="0026211B" w:rsidRDefault="006D3C16" w:rsidP="0025357D">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3.2</w:t>
            </w:r>
            <w:r w:rsidR="00DE2251">
              <w:rPr>
                <w:rFonts w:ascii="Times New Roman" w:eastAsiaTheme="minorEastAsia" w:hAnsi="Times New Roman" w:cs="Times New Roman"/>
                <w:sz w:val="16"/>
                <w:szCs w:val="16"/>
                <w:lang w:eastAsia="fr-FR"/>
              </w:rPr>
              <w:t xml:space="preserve"> (0.3)</w:t>
            </w:r>
          </w:p>
        </w:tc>
        <w:tc>
          <w:tcPr>
            <w:tcW w:w="2551" w:type="dxa"/>
            <w:tcBorders>
              <w:bottom w:val="dashed" w:sz="4" w:space="0" w:color="auto"/>
            </w:tcBorders>
          </w:tcPr>
          <w:p w14:paraId="5C2DBCEF" w14:textId="0C69F7E3" w:rsidR="00DE2251" w:rsidRPr="0026211B" w:rsidRDefault="00DE2251" w:rsidP="006D3C16">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-0.</w:t>
            </w:r>
            <w:r w:rsidR="006D3C16">
              <w:rPr>
                <w:rFonts w:ascii="Times New Roman" w:eastAsiaTheme="minorEastAsia" w:hAnsi="Times New Roman" w:cs="Times New Roman"/>
                <w:sz w:val="16"/>
                <w:szCs w:val="16"/>
                <w:lang w:eastAsia="fr-FR"/>
              </w:rPr>
              <w:t>41</w:t>
            </w:r>
            <w:r>
              <w:rPr>
                <w:rFonts w:ascii="Times New Roman" w:eastAsiaTheme="minorEastAsia" w:hAnsi="Times New Roman" w:cs="Times New Roman"/>
                <w:sz w:val="16"/>
                <w:szCs w:val="16"/>
                <w:lang w:eastAsia="fr-FR"/>
              </w:rPr>
              <w:t xml:space="preserve"> (-</w:t>
            </w:r>
            <w:r w:rsidR="006D3C16">
              <w:rPr>
                <w:rFonts w:ascii="Times New Roman" w:eastAsiaTheme="minorEastAsia" w:hAnsi="Times New Roman" w:cs="Times New Roman"/>
                <w:sz w:val="16"/>
                <w:szCs w:val="16"/>
                <w:lang w:eastAsia="fr-FR"/>
              </w:rPr>
              <w:t>1.14</w:t>
            </w:r>
            <w:r>
              <w:rPr>
                <w:rFonts w:ascii="Times New Roman" w:eastAsiaTheme="minorEastAsia" w:hAnsi="Times New Roman" w:cs="Times New Roman"/>
                <w:sz w:val="16"/>
                <w:szCs w:val="16"/>
                <w:lang w:eastAsia="fr-FR"/>
              </w:rPr>
              <w:t xml:space="preserve"> to 0.</w:t>
            </w:r>
            <w:r w:rsidR="006D3C16">
              <w:rPr>
                <w:rFonts w:ascii="Times New Roman" w:eastAsiaTheme="minorEastAsia" w:hAnsi="Times New Roman" w:cs="Times New Roman"/>
                <w:sz w:val="16"/>
                <w:szCs w:val="16"/>
                <w:lang w:eastAsia="fr-FR"/>
              </w:rPr>
              <w:t>3</w:t>
            </w:r>
            <w:r>
              <w:rPr>
                <w:rFonts w:ascii="Times New Roman" w:eastAsiaTheme="minorEastAsia" w:hAnsi="Times New Roman" w:cs="Times New Roman"/>
                <w:sz w:val="16"/>
                <w:szCs w:val="16"/>
                <w:lang w:eastAsia="fr-FR"/>
              </w:rPr>
              <w:t>2)</w:t>
            </w:r>
          </w:p>
        </w:tc>
        <w:tc>
          <w:tcPr>
            <w:tcW w:w="1134" w:type="dxa"/>
            <w:tcBorders>
              <w:bottom w:val="dashed" w:sz="4" w:space="0" w:color="auto"/>
            </w:tcBorders>
          </w:tcPr>
          <w:p w14:paraId="61B60D97" w14:textId="703B9C82" w:rsidR="00DE2251" w:rsidRPr="0026211B" w:rsidRDefault="00DE2251" w:rsidP="006D3C16">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0.</w:t>
            </w:r>
            <w:r w:rsidR="006D3C16">
              <w:rPr>
                <w:rFonts w:ascii="Times New Roman" w:eastAsiaTheme="minorEastAsia" w:hAnsi="Times New Roman" w:cs="Times New Roman"/>
                <w:sz w:val="16"/>
                <w:szCs w:val="16"/>
                <w:lang w:eastAsia="fr-FR"/>
              </w:rPr>
              <w:t>270</w:t>
            </w:r>
          </w:p>
        </w:tc>
      </w:tr>
      <w:tr w:rsidR="00DE2251" w:rsidRPr="0026211B" w14:paraId="310BB1AC" w14:textId="77777777" w:rsidTr="00D94029">
        <w:trPr>
          <w:trHeight w:val="362"/>
        </w:trPr>
        <w:tc>
          <w:tcPr>
            <w:tcW w:w="1535" w:type="dxa"/>
          </w:tcPr>
          <w:p w14:paraId="063E70BC"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24778AAE" w14:textId="12E90C87" w:rsidR="00DE2251" w:rsidRPr="0026211B" w:rsidRDefault="00DE2251" w:rsidP="00D44687">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 xml:space="preserve">Analysis on imputed data using </w:t>
            </w:r>
            <w:r w:rsidR="009319E1">
              <w:rPr>
                <w:rFonts w:ascii="Times New Roman" w:eastAsiaTheme="minorEastAsia" w:hAnsi="Times New Roman" w:cs="Times New Roman"/>
                <w:sz w:val="16"/>
                <w:szCs w:val="16"/>
                <w:lang w:eastAsia="fr-FR"/>
              </w:rPr>
              <w:t xml:space="preserve">worse-case </w:t>
            </w:r>
            <w:r>
              <w:rPr>
                <w:rFonts w:ascii="Times New Roman" w:eastAsiaTheme="minorEastAsia" w:hAnsi="Times New Roman" w:cs="Times New Roman"/>
                <w:sz w:val="16"/>
                <w:szCs w:val="16"/>
                <w:lang w:eastAsia="fr-FR"/>
              </w:rPr>
              <w:t>scenario</w:t>
            </w:r>
            <w:r w:rsidR="00D44687">
              <w:rPr>
                <w:rFonts w:ascii="Times New Roman" w:eastAsiaTheme="minorEastAsia" w:hAnsi="Times New Roman" w:cs="Times New Roman"/>
                <w:sz w:val="16"/>
                <w:szCs w:val="16"/>
                <w:lang w:eastAsia="fr-FR"/>
              </w:rPr>
              <w:t xml:space="preserve"> (N=667)</w:t>
            </w:r>
          </w:p>
        </w:tc>
        <w:tc>
          <w:tcPr>
            <w:tcW w:w="1242" w:type="dxa"/>
            <w:tcBorders>
              <w:bottom w:val="dashed" w:sz="4" w:space="0" w:color="auto"/>
            </w:tcBorders>
          </w:tcPr>
          <w:p w14:paraId="190FF966" w14:textId="33F97D7E" w:rsidR="00DE2251" w:rsidRPr="0026211B" w:rsidRDefault="00466CE2" w:rsidP="001F2D90">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3.2 (0.2)</w:t>
            </w:r>
          </w:p>
        </w:tc>
        <w:tc>
          <w:tcPr>
            <w:tcW w:w="1559" w:type="dxa"/>
            <w:tcBorders>
              <w:bottom w:val="dashed" w:sz="4" w:space="0" w:color="auto"/>
            </w:tcBorders>
          </w:tcPr>
          <w:p w14:paraId="14DF7CC6" w14:textId="318E62B5" w:rsidR="00DE2251" w:rsidRPr="0026211B" w:rsidRDefault="00195D38" w:rsidP="001F2D90">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2.8</w:t>
            </w:r>
            <w:r w:rsidR="00466CE2">
              <w:rPr>
                <w:rFonts w:ascii="Times New Roman" w:eastAsiaTheme="minorEastAsia" w:hAnsi="Times New Roman" w:cs="Times New Roman"/>
                <w:sz w:val="16"/>
                <w:szCs w:val="16"/>
                <w:lang w:eastAsia="fr-FR"/>
              </w:rPr>
              <w:t xml:space="preserve"> (0.3)</w:t>
            </w:r>
          </w:p>
        </w:tc>
        <w:tc>
          <w:tcPr>
            <w:tcW w:w="2551" w:type="dxa"/>
            <w:tcBorders>
              <w:bottom w:val="dashed" w:sz="4" w:space="0" w:color="auto"/>
            </w:tcBorders>
          </w:tcPr>
          <w:p w14:paraId="5CC26CAE" w14:textId="139D5612" w:rsidR="00DE2251" w:rsidRPr="0026211B" w:rsidRDefault="00195D38" w:rsidP="00195D38">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0</w:t>
            </w:r>
            <w:r w:rsidR="00466CE2">
              <w:rPr>
                <w:rFonts w:ascii="Times New Roman" w:eastAsiaTheme="minorEastAsia" w:hAnsi="Times New Roman" w:cs="Times New Roman"/>
                <w:sz w:val="16"/>
                <w:szCs w:val="16"/>
                <w:lang w:eastAsia="fr-FR"/>
              </w:rPr>
              <w:t>.</w:t>
            </w:r>
            <w:r>
              <w:rPr>
                <w:rFonts w:ascii="Times New Roman" w:eastAsiaTheme="minorEastAsia" w:hAnsi="Times New Roman" w:cs="Times New Roman"/>
                <w:sz w:val="16"/>
                <w:szCs w:val="16"/>
                <w:lang w:eastAsia="fr-FR"/>
              </w:rPr>
              <w:t>34</w:t>
            </w:r>
            <w:r w:rsidR="00466CE2">
              <w:rPr>
                <w:rFonts w:ascii="Times New Roman" w:eastAsiaTheme="minorEastAsia" w:hAnsi="Times New Roman" w:cs="Times New Roman"/>
                <w:sz w:val="16"/>
                <w:szCs w:val="16"/>
                <w:lang w:eastAsia="fr-FR"/>
              </w:rPr>
              <w:t xml:space="preserve"> (-</w:t>
            </w:r>
            <w:r>
              <w:rPr>
                <w:rFonts w:ascii="Times New Roman" w:eastAsiaTheme="minorEastAsia" w:hAnsi="Times New Roman" w:cs="Times New Roman"/>
                <w:sz w:val="16"/>
                <w:szCs w:val="16"/>
                <w:lang w:eastAsia="fr-FR"/>
              </w:rPr>
              <w:t>0</w:t>
            </w:r>
            <w:r w:rsidR="00466CE2">
              <w:rPr>
                <w:rFonts w:ascii="Times New Roman" w:eastAsiaTheme="minorEastAsia" w:hAnsi="Times New Roman" w:cs="Times New Roman"/>
                <w:sz w:val="16"/>
                <w:szCs w:val="16"/>
                <w:lang w:eastAsia="fr-FR"/>
              </w:rPr>
              <w:t>.</w:t>
            </w:r>
            <w:r>
              <w:rPr>
                <w:rFonts w:ascii="Times New Roman" w:eastAsiaTheme="minorEastAsia" w:hAnsi="Times New Roman" w:cs="Times New Roman"/>
                <w:sz w:val="16"/>
                <w:szCs w:val="16"/>
                <w:lang w:eastAsia="fr-FR"/>
              </w:rPr>
              <w:t>37</w:t>
            </w:r>
            <w:r w:rsidR="00466CE2">
              <w:rPr>
                <w:rFonts w:ascii="Times New Roman" w:eastAsiaTheme="minorEastAsia" w:hAnsi="Times New Roman" w:cs="Times New Roman"/>
                <w:sz w:val="16"/>
                <w:szCs w:val="16"/>
                <w:lang w:eastAsia="fr-FR"/>
              </w:rPr>
              <w:t xml:space="preserve"> to </w:t>
            </w:r>
            <w:r>
              <w:rPr>
                <w:rFonts w:ascii="Times New Roman" w:eastAsiaTheme="minorEastAsia" w:hAnsi="Times New Roman" w:cs="Times New Roman"/>
                <w:sz w:val="16"/>
                <w:szCs w:val="16"/>
                <w:lang w:eastAsia="fr-FR"/>
              </w:rPr>
              <w:t>1.05</w:t>
            </w:r>
            <w:r w:rsidR="00466CE2">
              <w:rPr>
                <w:rFonts w:ascii="Times New Roman" w:eastAsiaTheme="minorEastAsia" w:hAnsi="Times New Roman" w:cs="Times New Roman"/>
                <w:sz w:val="16"/>
                <w:szCs w:val="16"/>
                <w:lang w:eastAsia="fr-FR"/>
              </w:rPr>
              <w:t>)</w:t>
            </w:r>
          </w:p>
        </w:tc>
        <w:tc>
          <w:tcPr>
            <w:tcW w:w="1134" w:type="dxa"/>
            <w:tcBorders>
              <w:bottom w:val="dashed" w:sz="4" w:space="0" w:color="auto"/>
            </w:tcBorders>
          </w:tcPr>
          <w:p w14:paraId="29D02442" w14:textId="52AE5C7D" w:rsidR="00DE2251" w:rsidRPr="0026211B" w:rsidRDefault="00466CE2" w:rsidP="00195D38">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0.</w:t>
            </w:r>
            <w:r w:rsidR="00195D38">
              <w:rPr>
                <w:rFonts w:ascii="Times New Roman" w:eastAsiaTheme="minorEastAsia" w:hAnsi="Times New Roman" w:cs="Times New Roman"/>
                <w:sz w:val="16"/>
                <w:szCs w:val="16"/>
                <w:lang w:eastAsia="fr-FR"/>
              </w:rPr>
              <w:t>343</w:t>
            </w:r>
          </w:p>
        </w:tc>
      </w:tr>
      <w:tr w:rsidR="00DE2251" w:rsidRPr="0026211B" w14:paraId="23E4D3E8" w14:textId="77777777" w:rsidTr="001F2D90">
        <w:tc>
          <w:tcPr>
            <w:tcW w:w="1535" w:type="dxa"/>
          </w:tcPr>
          <w:p w14:paraId="027C959F"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Over 6 months</w:t>
            </w:r>
          </w:p>
        </w:tc>
        <w:tc>
          <w:tcPr>
            <w:tcW w:w="4561" w:type="dxa"/>
            <w:tcBorders>
              <w:top w:val="dashed" w:sz="4" w:space="0" w:color="auto"/>
              <w:bottom w:val="dashed" w:sz="4" w:space="0" w:color="auto"/>
            </w:tcBorders>
          </w:tcPr>
          <w:p w14:paraId="0084B97A"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Repeated  measures on imputed data (N=633)</w:t>
            </w:r>
          </w:p>
        </w:tc>
        <w:tc>
          <w:tcPr>
            <w:tcW w:w="1242" w:type="dxa"/>
            <w:tcBorders>
              <w:top w:val="dashed" w:sz="4" w:space="0" w:color="auto"/>
              <w:bottom w:val="dashed" w:sz="4" w:space="0" w:color="auto"/>
            </w:tcBorders>
          </w:tcPr>
          <w:p w14:paraId="7ECC2016"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0.55 (0.1)</w:t>
            </w:r>
          </w:p>
        </w:tc>
        <w:tc>
          <w:tcPr>
            <w:tcW w:w="1559" w:type="dxa"/>
            <w:tcBorders>
              <w:top w:val="dashed" w:sz="4" w:space="0" w:color="auto"/>
              <w:bottom w:val="dashed" w:sz="4" w:space="0" w:color="auto"/>
            </w:tcBorders>
          </w:tcPr>
          <w:p w14:paraId="77F7E79D"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0.63 (0.1)</w:t>
            </w:r>
          </w:p>
        </w:tc>
        <w:tc>
          <w:tcPr>
            <w:tcW w:w="2551" w:type="dxa"/>
            <w:tcBorders>
              <w:top w:val="dashed" w:sz="4" w:space="0" w:color="auto"/>
              <w:bottom w:val="dashed" w:sz="4" w:space="0" w:color="auto"/>
            </w:tcBorders>
          </w:tcPr>
          <w:p w14:paraId="7C7D7A54"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-0.08 (-0.24 to 0.09)</w:t>
            </w:r>
          </w:p>
        </w:tc>
        <w:tc>
          <w:tcPr>
            <w:tcW w:w="1134" w:type="dxa"/>
            <w:tcBorders>
              <w:top w:val="dashed" w:sz="4" w:space="0" w:color="auto"/>
              <w:bottom w:val="dashed" w:sz="4" w:space="0" w:color="auto"/>
            </w:tcBorders>
          </w:tcPr>
          <w:p w14:paraId="74CAD1F0"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0.342</w:t>
            </w:r>
          </w:p>
        </w:tc>
      </w:tr>
      <w:tr w:rsidR="00DE2251" w:rsidRPr="0026211B" w14:paraId="1DD0CA8E" w14:textId="77777777" w:rsidTr="001F2D90">
        <w:tc>
          <w:tcPr>
            <w:tcW w:w="1535" w:type="dxa"/>
            <w:tcBorders>
              <w:bottom w:val="single" w:sz="4" w:space="0" w:color="auto"/>
            </w:tcBorders>
          </w:tcPr>
          <w:p w14:paraId="1CA23E87"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top w:val="dashed" w:sz="4" w:space="0" w:color="auto"/>
              <w:bottom w:val="single" w:sz="4" w:space="0" w:color="auto"/>
            </w:tcBorders>
          </w:tcPr>
          <w:p w14:paraId="17459351"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Repeated  measures (N=504)</w:t>
            </w:r>
          </w:p>
        </w:tc>
        <w:tc>
          <w:tcPr>
            <w:tcW w:w="1242" w:type="dxa"/>
            <w:tcBorders>
              <w:top w:val="dashed" w:sz="4" w:space="0" w:color="auto"/>
              <w:bottom w:val="single" w:sz="4" w:space="0" w:color="auto"/>
            </w:tcBorders>
          </w:tcPr>
          <w:p w14:paraId="63314ED5"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0.54 (0.1)</w:t>
            </w:r>
          </w:p>
        </w:tc>
        <w:tc>
          <w:tcPr>
            <w:tcW w:w="1559" w:type="dxa"/>
            <w:tcBorders>
              <w:top w:val="dashed" w:sz="4" w:space="0" w:color="auto"/>
              <w:bottom w:val="single" w:sz="4" w:space="0" w:color="auto"/>
            </w:tcBorders>
          </w:tcPr>
          <w:p w14:paraId="75AA3B5C"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0.64 (0.1)</w:t>
            </w:r>
          </w:p>
        </w:tc>
        <w:tc>
          <w:tcPr>
            <w:tcW w:w="2551" w:type="dxa"/>
            <w:tcBorders>
              <w:top w:val="dashed" w:sz="4" w:space="0" w:color="auto"/>
              <w:bottom w:val="single" w:sz="4" w:space="0" w:color="auto"/>
            </w:tcBorders>
          </w:tcPr>
          <w:p w14:paraId="1EB42D8A"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-0.10 (-0.26 to 0.06)</w:t>
            </w:r>
          </w:p>
        </w:tc>
        <w:tc>
          <w:tcPr>
            <w:tcW w:w="1134" w:type="dxa"/>
            <w:tcBorders>
              <w:top w:val="dashed" w:sz="4" w:space="0" w:color="auto"/>
              <w:bottom w:val="single" w:sz="4" w:space="0" w:color="auto"/>
            </w:tcBorders>
          </w:tcPr>
          <w:p w14:paraId="0143B704"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0.219</w:t>
            </w:r>
          </w:p>
        </w:tc>
      </w:tr>
      <w:tr w:rsidR="00DE2251" w:rsidRPr="0026211B" w14:paraId="4D413EE0" w14:textId="77777777" w:rsidTr="001F2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6" w:type="dxa"/>
            <w:gridSpan w:val="2"/>
            <w:tcBorders>
              <w:top w:val="single" w:sz="4" w:space="0" w:color="auto"/>
              <w:left w:val="nil"/>
              <w:bottom w:val="dashed" w:sz="4" w:space="0" w:color="auto"/>
              <w:right w:val="nil"/>
            </w:tcBorders>
          </w:tcPr>
          <w:p w14:paraId="6DF7629B" w14:textId="77777777" w:rsidR="00DE2251" w:rsidRPr="0026211B" w:rsidRDefault="00DE2251" w:rsidP="001F2D90">
            <w:pPr>
              <w:jc w:val="both"/>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Housing stability (housed days)</w:t>
            </w:r>
          </w:p>
        </w:tc>
        <w:tc>
          <w:tcPr>
            <w:tcW w:w="1242" w:type="dxa"/>
            <w:tcBorders>
              <w:top w:val="single" w:sz="4" w:space="0" w:color="auto"/>
              <w:left w:val="nil"/>
              <w:bottom w:val="dashed" w:sz="4" w:space="0" w:color="auto"/>
              <w:right w:val="nil"/>
            </w:tcBorders>
          </w:tcPr>
          <w:p w14:paraId="468EC26A" w14:textId="77777777" w:rsidR="00DE2251" w:rsidRPr="0026211B" w:rsidRDefault="00DE2251" w:rsidP="001F2D90">
            <w:pPr>
              <w:jc w:val="both"/>
              <w:rPr>
                <w:rFonts w:ascii="Times New Roman" w:eastAsiaTheme="minorEastAsia" w:hAnsi="Times New Roman" w:cs="Times New Roman"/>
                <w:b/>
                <w:sz w:val="16"/>
                <w:szCs w:val="16"/>
                <w:lang w:eastAsia="fr-FR"/>
              </w:rPr>
            </w:pPr>
          </w:p>
        </w:tc>
        <w:tc>
          <w:tcPr>
            <w:tcW w:w="1559" w:type="dxa"/>
            <w:tcBorders>
              <w:top w:val="single" w:sz="4" w:space="0" w:color="auto"/>
              <w:left w:val="nil"/>
              <w:bottom w:val="dashed" w:sz="4" w:space="0" w:color="auto"/>
              <w:right w:val="nil"/>
            </w:tcBorders>
          </w:tcPr>
          <w:p w14:paraId="6DC54687" w14:textId="77777777" w:rsidR="00DE2251" w:rsidRPr="0026211B" w:rsidRDefault="00DE2251" w:rsidP="001F2D90">
            <w:pPr>
              <w:jc w:val="both"/>
              <w:rPr>
                <w:rFonts w:ascii="Times New Roman" w:eastAsiaTheme="minorEastAsia" w:hAnsi="Times New Roman" w:cs="Times New Roman"/>
                <w:b/>
                <w:sz w:val="16"/>
                <w:szCs w:val="16"/>
                <w:lang w:eastAsia="fr-FR"/>
              </w:rPr>
            </w:pPr>
          </w:p>
        </w:tc>
        <w:tc>
          <w:tcPr>
            <w:tcW w:w="2551" w:type="dxa"/>
            <w:tcBorders>
              <w:top w:val="single" w:sz="4" w:space="0" w:color="auto"/>
              <w:left w:val="nil"/>
              <w:bottom w:val="dashed" w:sz="4" w:space="0" w:color="auto"/>
              <w:right w:val="nil"/>
            </w:tcBorders>
          </w:tcPr>
          <w:p w14:paraId="442FAA12" w14:textId="77777777" w:rsidR="00DE2251" w:rsidRPr="0026211B" w:rsidRDefault="00DE2251" w:rsidP="001F2D90">
            <w:pPr>
              <w:jc w:val="both"/>
              <w:rPr>
                <w:rFonts w:ascii="Times New Roman" w:eastAsiaTheme="minorEastAsia" w:hAnsi="Times New Roman" w:cs="Times New Roman"/>
                <w:b/>
                <w:sz w:val="16"/>
                <w:szCs w:val="16"/>
                <w:lang w:eastAsia="fr-FR"/>
              </w:rPr>
            </w:pPr>
          </w:p>
        </w:tc>
        <w:tc>
          <w:tcPr>
            <w:tcW w:w="1134" w:type="dxa"/>
            <w:tcBorders>
              <w:top w:val="single" w:sz="4" w:space="0" w:color="auto"/>
              <w:left w:val="nil"/>
              <w:bottom w:val="dashed" w:sz="4" w:space="0" w:color="auto"/>
              <w:right w:val="nil"/>
            </w:tcBorders>
          </w:tcPr>
          <w:p w14:paraId="739C4648" w14:textId="77777777" w:rsidR="00DE2251" w:rsidRPr="0026211B" w:rsidRDefault="00DE2251" w:rsidP="001F2D90">
            <w:pPr>
              <w:jc w:val="both"/>
              <w:rPr>
                <w:rFonts w:ascii="Times New Roman" w:eastAsiaTheme="minorEastAsia" w:hAnsi="Times New Roman" w:cs="Times New Roman"/>
                <w:b/>
                <w:sz w:val="16"/>
                <w:szCs w:val="16"/>
                <w:lang w:eastAsia="fr-FR"/>
              </w:rPr>
            </w:pPr>
          </w:p>
        </w:tc>
      </w:tr>
      <w:tr w:rsidR="00DE2251" w:rsidRPr="0026211B" w14:paraId="3677C5C6" w14:textId="77777777" w:rsidTr="001F2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5" w:type="dxa"/>
            <w:tcBorders>
              <w:top w:val="dashed" w:sz="4" w:space="0" w:color="auto"/>
              <w:left w:val="nil"/>
              <w:bottom w:val="nil"/>
              <w:right w:val="nil"/>
            </w:tcBorders>
          </w:tcPr>
          <w:p w14:paraId="5B1607FE"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Over 2 years</w:t>
            </w:r>
          </w:p>
        </w:tc>
        <w:tc>
          <w:tcPr>
            <w:tcW w:w="4561" w:type="dxa"/>
            <w:tcBorders>
              <w:top w:val="dashed" w:sz="4" w:space="0" w:color="auto"/>
              <w:left w:val="nil"/>
              <w:bottom w:val="dashed" w:sz="4" w:space="0" w:color="auto"/>
              <w:right w:val="nil"/>
            </w:tcBorders>
          </w:tcPr>
          <w:p w14:paraId="773D7556" w14:textId="3B1C80C0"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Primary analysis on imputed data (n=633)</w:t>
            </w:r>
            <w:r w:rsidR="00D44687" w:rsidRPr="00D44687">
              <w:rPr>
                <w:rFonts w:ascii="Times New Roman" w:eastAsiaTheme="minorEastAsia" w:hAnsi="Times New Roman" w:cs="Times New Roman"/>
                <w:sz w:val="16"/>
                <w:szCs w:val="16"/>
                <w:vertAlign w:val="superscript"/>
                <w:lang w:eastAsia="fr-FR"/>
              </w:rPr>
              <w:t>$</w:t>
            </w:r>
          </w:p>
        </w:tc>
        <w:tc>
          <w:tcPr>
            <w:tcW w:w="1242" w:type="dxa"/>
            <w:tcBorders>
              <w:top w:val="dashed" w:sz="4" w:space="0" w:color="auto"/>
              <w:left w:val="nil"/>
              <w:bottom w:val="dashed" w:sz="4" w:space="0" w:color="auto"/>
              <w:right w:val="nil"/>
            </w:tcBorders>
          </w:tcPr>
          <w:p w14:paraId="0BCB4AD3" w14:textId="77777777" w:rsidR="00DE2251" w:rsidRPr="0026211B" w:rsidRDefault="00DE2251" w:rsidP="001F2D90">
            <w:pPr>
              <w:jc w:val="both"/>
              <w:rPr>
                <w:rFonts w:ascii="Times New Roman" w:hAnsi="Times New Roman" w:cs="Times New Roman"/>
                <w:sz w:val="16"/>
                <w:szCs w:val="16"/>
              </w:rPr>
            </w:pPr>
            <w:r w:rsidRPr="0026211B">
              <w:rPr>
                <w:rFonts w:ascii="Times New Roman" w:hAnsi="Times New Roman" w:cs="Times New Roman"/>
                <w:sz w:val="16"/>
                <w:szCs w:val="16"/>
              </w:rPr>
              <w:t>557 (9.4)</w:t>
            </w:r>
          </w:p>
        </w:tc>
        <w:tc>
          <w:tcPr>
            <w:tcW w:w="1559" w:type="dxa"/>
            <w:tcBorders>
              <w:top w:val="dashed" w:sz="4" w:space="0" w:color="auto"/>
              <w:left w:val="nil"/>
              <w:bottom w:val="dashed" w:sz="4" w:space="0" w:color="auto"/>
              <w:right w:val="nil"/>
            </w:tcBorders>
          </w:tcPr>
          <w:p w14:paraId="11022765" w14:textId="77777777" w:rsidR="00DE2251" w:rsidRPr="0026211B" w:rsidRDefault="00DE2251" w:rsidP="001F2D90">
            <w:pPr>
              <w:jc w:val="both"/>
              <w:rPr>
                <w:rFonts w:ascii="Times New Roman" w:hAnsi="Times New Roman" w:cs="Times New Roman"/>
                <w:sz w:val="16"/>
                <w:szCs w:val="16"/>
              </w:rPr>
            </w:pPr>
            <w:r w:rsidRPr="0026211B">
              <w:rPr>
                <w:rFonts w:ascii="Times New Roman" w:hAnsi="Times New Roman" w:cs="Times New Roman"/>
                <w:sz w:val="16"/>
                <w:szCs w:val="16"/>
              </w:rPr>
              <w:t>142 (14.1)</w:t>
            </w:r>
          </w:p>
        </w:tc>
        <w:tc>
          <w:tcPr>
            <w:tcW w:w="2551" w:type="dxa"/>
            <w:tcBorders>
              <w:top w:val="dashed" w:sz="4" w:space="0" w:color="auto"/>
              <w:left w:val="nil"/>
              <w:bottom w:val="dashed" w:sz="4" w:space="0" w:color="auto"/>
              <w:right w:val="nil"/>
            </w:tcBorders>
          </w:tcPr>
          <w:p w14:paraId="1AADFDA6" w14:textId="77777777" w:rsidR="00DE2251" w:rsidRPr="0026211B" w:rsidRDefault="00DE2251" w:rsidP="001F2D90">
            <w:pPr>
              <w:jc w:val="both"/>
              <w:rPr>
                <w:rFonts w:ascii="Times New Roman" w:hAnsi="Times New Roman" w:cs="Times New Roman"/>
                <w:sz w:val="16"/>
                <w:szCs w:val="16"/>
              </w:rPr>
            </w:pPr>
            <w:r w:rsidRPr="0026211B">
              <w:rPr>
                <w:rFonts w:ascii="Times New Roman" w:hAnsi="Times New Roman" w:cs="Times New Roman"/>
                <w:sz w:val="16"/>
                <w:szCs w:val="16"/>
              </w:rPr>
              <w:t>415 (379 to 452)</w:t>
            </w:r>
          </w:p>
        </w:tc>
        <w:tc>
          <w:tcPr>
            <w:tcW w:w="1134" w:type="dxa"/>
            <w:tcBorders>
              <w:top w:val="dashed" w:sz="4" w:space="0" w:color="auto"/>
              <w:left w:val="nil"/>
              <w:bottom w:val="dashed" w:sz="4" w:space="0" w:color="auto"/>
              <w:right w:val="nil"/>
            </w:tcBorders>
          </w:tcPr>
          <w:p w14:paraId="1FE88660" w14:textId="35BC5476" w:rsidR="00DE2251" w:rsidRPr="0026211B" w:rsidRDefault="00DE2251" w:rsidP="001F2D90">
            <w:pPr>
              <w:tabs>
                <w:tab w:val="center" w:pos="380"/>
              </w:tabs>
              <w:jc w:val="both"/>
              <w:rPr>
                <w:rFonts w:ascii="Times New Roman" w:hAnsi="Times New Roman" w:cs="Times New Roman"/>
                <w:b/>
                <w:sz w:val="16"/>
                <w:szCs w:val="16"/>
              </w:rPr>
            </w:pPr>
            <w:r w:rsidRPr="0026211B">
              <w:rPr>
                <w:rFonts w:ascii="Times New Roman" w:hAnsi="Times New Roman" w:cs="Times New Roman"/>
                <w:b/>
                <w:sz w:val="16"/>
                <w:szCs w:val="16"/>
              </w:rPr>
              <w:t>&lt;0.001</w:t>
            </w:r>
          </w:p>
        </w:tc>
      </w:tr>
      <w:tr w:rsidR="00DE2251" w:rsidRPr="0026211B" w14:paraId="73D6F458" w14:textId="77777777" w:rsidTr="00D94029">
        <w:trPr>
          <w:trHeight w:val="194"/>
        </w:trPr>
        <w:tc>
          <w:tcPr>
            <w:tcW w:w="1535" w:type="dxa"/>
          </w:tcPr>
          <w:p w14:paraId="2BEB1FE9"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76340575" w14:textId="5E2FAF3A"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Complete cases analysis (N=452)</w:t>
            </w:r>
            <w:r w:rsidR="00D44687" w:rsidRPr="00D44687">
              <w:rPr>
                <w:rFonts w:ascii="Times New Roman" w:eastAsiaTheme="minorEastAsia" w:hAnsi="Times New Roman" w:cs="Times New Roman"/>
                <w:sz w:val="16"/>
                <w:szCs w:val="16"/>
                <w:vertAlign w:val="superscript"/>
                <w:lang w:eastAsia="fr-FR"/>
              </w:rPr>
              <w:t>µ</w:t>
            </w:r>
          </w:p>
        </w:tc>
        <w:tc>
          <w:tcPr>
            <w:tcW w:w="1242" w:type="dxa"/>
            <w:tcBorders>
              <w:bottom w:val="dashed" w:sz="4" w:space="0" w:color="auto"/>
            </w:tcBorders>
          </w:tcPr>
          <w:p w14:paraId="44C25536"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582 (10.8)</w:t>
            </w:r>
          </w:p>
        </w:tc>
        <w:tc>
          <w:tcPr>
            <w:tcW w:w="1559" w:type="dxa"/>
            <w:tcBorders>
              <w:bottom w:val="dashed" w:sz="4" w:space="0" w:color="auto"/>
            </w:tcBorders>
          </w:tcPr>
          <w:p w14:paraId="6E4BCE42"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115.4 (19.4)</w:t>
            </w:r>
          </w:p>
        </w:tc>
        <w:tc>
          <w:tcPr>
            <w:tcW w:w="2551" w:type="dxa"/>
            <w:tcBorders>
              <w:bottom w:val="dashed" w:sz="4" w:space="0" w:color="auto"/>
            </w:tcBorders>
          </w:tcPr>
          <w:p w14:paraId="6D34AB6A" w14:textId="77777777" w:rsidR="00DE2251" w:rsidRPr="0026211B" w:rsidRDefault="00DE2251"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466 (422 to 510)</w:t>
            </w:r>
          </w:p>
        </w:tc>
        <w:tc>
          <w:tcPr>
            <w:tcW w:w="1134" w:type="dxa"/>
            <w:tcBorders>
              <w:bottom w:val="dashed" w:sz="4" w:space="0" w:color="auto"/>
            </w:tcBorders>
          </w:tcPr>
          <w:p w14:paraId="18A10203" w14:textId="77777777" w:rsidR="00DE2251" w:rsidRPr="0026211B" w:rsidRDefault="00DE2251" w:rsidP="001F2D90">
            <w:pPr>
              <w:jc w:val="both"/>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&lt;0.001</w:t>
            </w:r>
          </w:p>
        </w:tc>
      </w:tr>
      <w:tr w:rsidR="00DE2251" w:rsidRPr="0026211B" w14:paraId="33BEC333" w14:textId="77777777" w:rsidTr="00D94029">
        <w:trPr>
          <w:trHeight w:val="194"/>
        </w:trPr>
        <w:tc>
          <w:tcPr>
            <w:tcW w:w="1535" w:type="dxa"/>
          </w:tcPr>
          <w:p w14:paraId="14A6D12D"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5EB36FC1" w14:textId="0174091D" w:rsidR="00DE2251" w:rsidRPr="0026211B" w:rsidRDefault="00DE2251" w:rsidP="002E0ED3">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Analysis on imputed data using mean</w:t>
            </w:r>
            <w:r w:rsidR="009319E1">
              <w:rPr>
                <w:rFonts w:ascii="Times New Roman" w:eastAsiaTheme="minorEastAsia" w:hAnsi="Times New Roman" w:cs="Times New Roman"/>
                <w:sz w:val="16"/>
                <w:szCs w:val="16"/>
                <w:lang w:eastAsia="fr-FR"/>
              </w:rPr>
              <w:t xml:space="preserve"> data</w:t>
            </w:r>
            <w:r w:rsidR="006D3C16">
              <w:rPr>
                <w:rFonts w:ascii="Times New Roman" w:eastAsiaTheme="minorEastAsia" w:hAnsi="Times New Roman" w:cs="Times New Roman"/>
                <w:sz w:val="16"/>
                <w:szCs w:val="16"/>
                <w:lang w:eastAsia="fr-FR"/>
              </w:rPr>
              <w:t xml:space="preserve"> (N=703)</w:t>
            </w:r>
          </w:p>
        </w:tc>
        <w:tc>
          <w:tcPr>
            <w:tcW w:w="1242" w:type="dxa"/>
            <w:tcBorders>
              <w:bottom w:val="dashed" w:sz="4" w:space="0" w:color="auto"/>
            </w:tcBorders>
          </w:tcPr>
          <w:p w14:paraId="24D33919" w14:textId="4FEC0D42" w:rsidR="00DE2251" w:rsidRPr="0026211B" w:rsidRDefault="00DE2251" w:rsidP="00236881">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5</w:t>
            </w:r>
            <w:r w:rsidR="00236881">
              <w:rPr>
                <w:rFonts w:ascii="Times New Roman" w:eastAsiaTheme="minorEastAsia" w:hAnsi="Times New Roman" w:cs="Times New Roman"/>
                <w:sz w:val="16"/>
                <w:szCs w:val="16"/>
                <w:lang w:eastAsia="fr-FR"/>
              </w:rPr>
              <w:t>5</w:t>
            </w:r>
            <w:r>
              <w:rPr>
                <w:rFonts w:ascii="Times New Roman" w:eastAsiaTheme="minorEastAsia" w:hAnsi="Times New Roman" w:cs="Times New Roman"/>
                <w:sz w:val="16"/>
                <w:szCs w:val="16"/>
                <w:lang w:eastAsia="fr-FR"/>
              </w:rPr>
              <w:t>9 (6.</w:t>
            </w:r>
            <w:r w:rsidR="00236881">
              <w:rPr>
                <w:rFonts w:ascii="Times New Roman" w:eastAsiaTheme="minorEastAsia" w:hAnsi="Times New Roman" w:cs="Times New Roman"/>
                <w:sz w:val="16"/>
                <w:szCs w:val="16"/>
                <w:lang w:eastAsia="fr-FR"/>
              </w:rPr>
              <w:t>5</w:t>
            </w:r>
            <w:r>
              <w:rPr>
                <w:rFonts w:ascii="Times New Roman" w:eastAsiaTheme="minorEastAsia" w:hAnsi="Times New Roman" w:cs="Times New Roman"/>
                <w:sz w:val="16"/>
                <w:szCs w:val="16"/>
                <w:lang w:eastAsia="fr-FR"/>
              </w:rPr>
              <w:t>)</w:t>
            </w:r>
          </w:p>
        </w:tc>
        <w:tc>
          <w:tcPr>
            <w:tcW w:w="1559" w:type="dxa"/>
            <w:tcBorders>
              <w:bottom w:val="dashed" w:sz="4" w:space="0" w:color="auto"/>
            </w:tcBorders>
          </w:tcPr>
          <w:p w14:paraId="564242D5" w14:textId="6FF57F6E" w:rsidR="00DE2251" w:rsidRPr="0026211B" w:rsidRDefault="00DE2251" w:rsidP="00236881">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1</w:t>
            </w:r>
            <w:r w:rsidR="00236881">
              <w:rPr>
                <w:rFonts w:ascii="Times New Roman" w:eastAsiaTheme="minorEastAsia" w:hAnsi="Times New Roman" w:cs="Times New Roman"/>
                <w:sz w:val="16"/>
                <w:szCs w:val="16"/>
                <w:lang w:eastAsia="fr-FR"/>
              </w:rPr>
              <w:t>38</w:t>
            </w:r>
            <w:r>
              <w:rPr>
                <w:rFonts w:ascii="Times New Roman" w:eastAsiaTheme="minorEastAsia" w:hAnsi="Times New Roman" w:cs="Times New Roman"/>
                <w:sz w:val="16"/>
                <w:szCs w:val="16"/>
                <w:lang w:eastAsia="fr-FR"/>
              </w:rPr>
              <w:t xml:space="preserve"> (7.</w:t>
            </w:r>
            <w:r w:rsidR="00236881">
              <w:rPr>
                <w:rFonts w:ascii="Times New Roman" w:eastAsiaTheme="minorEastAsia" w:hAnsi="Times New Roman" w:cs="Times New Roman"/>
                <w:sz w:val="16"/>
                <w:szCs w:val="16"/>
                <w:lang w:eastAsia="fr-FR"/>
              </w:rPr>
              <w:t>5</w:t>
            </w:r>
            <w:r>
              <w:rPr>
                <w:rFonts w:ascii="Times New Roman" w:eastAsiaTheme="minorEastAsia" w:hAnsi="Times New Roman" w:cs="Times New Roman"/>
                <w:sz w:val="16"/>
                <w:szCs w:val="16"/>
                <w:lang w:eastAsia="fr-FR"/>
              </w:rPr>
              <w:t>)</w:t>
            </w:r>
          </w:p>
        </w:tc>
        <w:tc>
          <w:tcPr>
            <w:tcW w:w="2551" w:type="dxa"/>
            <w:tcBorders>
              <w:bottom w:val="dashed" w:sz="4" w:space="0" w:color="auto"/>
            </w:tcBorders>
          </w:tcPr>
          <w:p w14:paraId="470ABB8C" w14:textId="6F848ED5" w:rsidR="00DE2251" w:rsidRPr="0026211B" w:rsidRDefault="00236881" w:rsidP="00236881">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421</w:t>
            </w:r>
            <w:r w:rsidR="00DE2251">
              <w:rPr>
                <w:rFonts w:ascii="Times New Roman" w:eastAsiaTheme="minorEastAsia" w:hAnsi="Times New Roman" w:cs="Times New Roman"/>
                <w:sz w:val="16"/>
                <w:szCs w:val="16"/>
                <w:lang w:eastAsia="fr-FR"/>
              </w:rPr>
              <w:t xml:space="preserve"> (</w:t>
            </w:r>
            <w:r>
              <w:rPr>
                <w:rFonts w:ascii="Times New Roman" w:eastAsiaTheme="minorEastAsia" w:hAnsi="Times New Roman" w:cs="Times New Roman"/>
                <w:sz w:val="16"/>
                <w:szCs w:val="16"/>
                <w:lang w:eastAsia="fr-FR"/>
              </w:rPr>
              <w:t>401</w:t>
            </w:r>
            <w:r w:rsidR="00DE2251">
              <w:rPr>
                <w:rFonts w:ascii="Times New Roman" w:eastAsiaTheme="minorEastAsia" w:hAnsi="Times New Roman" w:cs="Times New Roman"/>
                <w:sz w:val="16"/>
                <w:szCs w:val="16"/>
                <w:lang w:eastAsia="fr-FR"/>
              </w:rPr>
              <w:t xml:space="preserve"> to </w:t>
            </w:r>
            <w:r>
              <w:rPr>
                <w:rFonts w:ascii="Times New Roman" w:eastAsiaTheme="minorEastAsia" w:hAnsi="Times New Roman" w:cs="Times New Roman"/>
                <w:sz w:val="16"/>
                <w:szCs w:val="16"/>
                <w:lang w:eastAsia="fr-FR"/>
              </w:rPr>
              <w:t>441</w:t>
            </w:r>
            <w:r w:rsidR="00DE2251">
              <w:rPr>
                <w:rFonts w:ascii="Times New Roman" w:eastAsiaTheme="minorEastAsia" w:hAnsi="Times New Roman" w:cs="Times New Roman"/>
                <w:sz w:val="16"/>
                <w:szCs w:val="16"/>
                <w:lang w:eastAsia="fr-FR"/>
              </w:rPr>
              <w:t>)</w:t>
            </w:r>
          </w:p>
        </w:tc>
        <w:tc>
          <w:tcPr>
            <w:tcW w:w="1134" w:type="dxa"/>
            <w:tcBorders>
              <w:bottom w:val="dashed" w:sz="4" w:space="0" w:color="auto"/>
            </w:tcBorders>
          </w:tcPr>
          <w:p w14:paraId="01C9BF5B" w14:textId="2540CDFD" w:rsidR="00DE2251" w:rsidRPr="0026211B" w:rsidRDefault="00DE2251" w:rsidP="001F2D90">
            <w:pPr>
              <w:jc w:val="both"/>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&lt;0.001</w:t>
            </w:r>
          </w:p>
        </w:tc>
      </w:tr>
      <w:tr w:rsidR="00DE2251" w:rsidRPr="0026211B" w14:paraId="1A07E116" w14:textId="77777777" w:rsidTr="00D94029">
        <w:trPr>
          <w:trHeight w:val="194"/>
        </w:trPr>
        <w:tc>
          <w:tcPr>
            <w:tcW w:w="1535" w:type="dxa"/>
          </w:tcPr>
          <w:p w14:paraId="6B032A60" w14:textId="77777777" w:rsidR="00DE2251" w:rsidRPr="0026211B" w:rsidRDefault="00DE2251"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737D890D" w14:textId="4961C872" w:rsidR="00DE2251" w:rsidRPr="0026211B" w:rsidRDefault="009319E1" w:rsidP="009319E1">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 xml:space="preserve">Analysis on imputed data using “Last </w:t>
            </w:r>
            <w:r w:rsidRPr="00D94029">
              <w:rPr>
                <w:rFonts w:ascii="Times New Roman" w:eastAsiaTheme="minorEastAsia" w:hAnsi="Times New Roman" w:cs="Times New Roman"/>
                <w:sz w:val="16"/>
                <w:szCs w:val="16"/>
                <w:lang w:eastAsia="fr-FR"/>
              </w:rPr>
              <w:t xml:space="preserve">observation </w:t>
            </w:r>
            <w:r>
              <w:rPr>
                <w:rFonts w:ascii="Times New Roman" w:eastAsiaTheme="minorEastAsia" w:hAnsi="Times New Roman" w:cs="Times New Roman"/>
                <w:sz w:val="16"/>
                <w:szCs w:val="16"/>
                <w:lang w:eastAsia="fr-FR"/>
              </w:rPr>
              <w:t xml:space="preserve">carried forward” (LOCF) </w:t>
            </w:r>
            <w:r w:rsidR="006D3C16">
              <w:rPr>
                <w:rFonts w:ascii="Times New Roman" w:eastAsiaTheme="minorEastAsia" w:hAnsi="Times New Roman" w:cs="Times New Roman"/>
                <w:sz w:val="16"/>
                <w:szCs w:val="16"/>
                <w:lang w:eastAsia="fr-FR"/>
              </w:rPr>
              <w:t>(N=669)</w:t>
            </w:r>
          </w:p>
        </w:tc>
        <w:tc>
          <w:tcPr>
            <w:tcW w:w="1242" w:type="dxa"/>
            <w:tcBorders>
              <w:bottom w:val="dashed" w:sz="4" w:space="0" w:color="auto"/>
            </w:tcBorders>
          </w:tcPr>
          <w:p w14:paraId="31FFB262" w14:textId="617F3B90" w:rsidR="00DE2251" w:rsidRPr="0026211B" w:rsidRDefault="00A9225C" w:rsidP="006D3C16">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4</w:t>
            </w:r>
            <w:r w:rsidR="006D3C16">
              <w:rPr>
                <w:rFonts w:ascii="Times New Roman" w:eastAsiaTheme="minorEastAsia" w:hAnsi="Times New Roman" w:cs="Times New Roman"/>
                <w:sz w:val="16"/>
                <w:szCs w:val="16"/>
                <w:lang w:eastAsia="fr-FR"/>
              </w:rPr>
              <w:t>50</w:t>
            </w:r>
            <w:r>
              <w:rPr>
                <w:rFonts w:ascii="Times New Roman" w:eastAsiaTheme="minorEastAsia" w:hAnsi="Times New Roman" w:cs="Times New Roman"/>
                <w:sz w:val="16"/>
                <w:szCs w:val="16"/>
                <w:lang w:eastAsia="fr-FR"/>
              </w:rPr>
              <w:t xml:space="preserve"> (13)</w:t>
            </w:r>
          </w:p>
        </w:tc>
        <w:tc>
          <w:tcPr>
            <w:tcW w:w="1559" w:type="dxa"/>
            <w:tcBorders>
              <w:bottom w:val="dashed" w:sz="4" w:space="0" w:color="auto"/>
            </w:tcBorders>
          </w:tcPr>
          <w:p w14:paraId="396B1A6A" w14:textId="397B79FF" w:rsidR="00DE2251" w:rsidRPr="0026211B" w:rsidRDefault="00A9225C" w:rsidP="006D3C16">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1</w:t>
            </w:r>
            <w:r w:rsidR="006D3C16">
              <w:rPr>
                <w:rFonts w:ascii="Times New Roman" w:eastAsiaTheme="minorEastAsia" w:hAnsi="Times New Roman" w:cs="Times New Roman"/>
                <w:sz w:val="16"/>
                <w:szCs w:val="16"/>
                <w:lang w:eastAsia="fr-FR"/>
              </w:rPr>
              <w:t>1</w:t>
            </w:r>
            <w:r>
              <w:rPr>
                <w:rFonts w:ascii="Times New Roman" w:eastAsiaTheme="minorEastAsia" w:hAnsi="Times New Roman" w:cs="Times New Roman"/>
                <w:sz w:val="16"/>
                <w:szCs w:val="16"/>
                <w:lang w:eastAsia="fr-FR"/>
              </w:rPr>
              <w:t>5 (1</w:t>
            </w:r>
            <w:r w:rsidR="006D3C16">
              <w:rPr>
                <w:rFonts w:ascii="Times New Roman" w:eastAsiaTheme="minorEastAsia" w:hAnsi="Times New Roman" w:cs="Times New Roman"/>
                <w:sz w:val="16"/>
                <w:szCs w:val="16"/>
                <w:lang w:eastAsia="fr-FR"/>
              </w:rPr>
              <w:t>1</w:t>
            </w:r>
            <w:r>
              <w:rPr>
                <w:rFonts w:ascii="Times New Roman" w:eastAsiaTheme="minorEastAsia" w:hAnsi="Times New Roman" w:cs="Times New Roman"/>
                <w:sz w:val="16"/>
                <w:szCs w:val="16"/>
                <w:lang w:eastAsia="fr-FR"/>
              </w:rPr>
              <w:t>)</w:t>
            </w:r>
          </w:p>
        </w:tc>
        <w:tc>
          <w:tcPr>
            <w:tcW w:w="2551" w:type="dxa"/>
            <w:tcBorders>
              <w:bottom w:val="dashed" w:sz="4" w:space="0" w:color="auto"/>
            </w:tcBorders>
          </w:tcPr>
          <w:p w14:paraId="5CE132EB" w14:textId="3C7DA7B4" w:rsidR="00DE2251" w:rsidRPr="0026211B" w:rsidRDefault="00A9225C" w:rsidP="006D3C16">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3</w:t>
            </w:r>
            <w:r w:rsidR="006D3C16">
              <w:rPr>
                <w:rFonts w:ascii="Times New Roman" w:eastAsiaTheme="minorEastAsia" w:hAnsi="Times New Roman" w:cs="Times New Roman"/>
                <w:sz w:val="16"/>
                <w:szCs w:val="16"/>
                <w:lang w:eastAsia="fr-FR"/>
              </w:rPr>
              <w:t>36</w:t>
            </w:r>
            <w:r>
              <w:rPr>
                <w:rFonts w:ascii="Times New Roman" w:eastAsiaTheme="minorEastAsia" w:hAnsi="Times New Roman" w:cs="Times New Roman"/>
                <w:sz w:val="16"/>
                <w:szCs w:val="16"/>
                <w:lang w:eastAsia="fr-FR"/>
              </w:rPr>
              <w:t xml:space="preserve"> (3</w:t>
            </w:r>
            <w:r w:rsidR="006D3C16">
              <w:rPr>
                <w:rFonts w:ascii="Times New Roman" w:eastAsiaTheme="minorEastAsia" w:hAnsi="Times New Roman" w:cs="Times New Roman"/>
                <w:sz w:val="16"/>
                <w:szCs w:val="16"/>
                <w:lang w:eastAsia="fr-FR"/>
              </w:rPr>
              <w:t>03</w:t>
            </w:r>
            <w:r>
              <w:rPr>
                <w:rFonts w:ascii="Times New Roman" w:eastAsiaTheme="minorEastAsia" w:hAnsi="Times New Roman" w:cs="Times New Roman"/>
                <w:sz w:val="16"/>
                <w:szCs w:val="16"/>
                <w:lang w:eastAsia="fr-FR"/>
              </w:rPr>
              <w:t xml:space="preserve"> to 3</w:t>
            </w:r>
            <w:r w:rsidR="006D3C16">
              <w:rPr>
                <w:rFonts w:ascii="Times New Roman" w:eastAsiaTheme="minorEastAsia" w:hAnsi="Times New Roman" w:cs="Times New Roman"/>
                <w:sz w:val="16"/>
                <w:szCs w:val="16"/>
                <w:lang w:eastAsia="fr-FR"/>
              </w:rPr>
              <w:t>69</w:t>
            </w:r>
            <w:r>
              <w:rPr>
                <w:rFonts w:ascii="Times New Roman" w:eastAsiaTheme="minorEastAsia" w:hAnsi="Times New Roman" w:cs="Times New Roman"/>
                <w:sz w:val="16"/>
                <w:szCs w:val="16"/>
                <w:lang w:eastAsia="fr-FR"/>
              </w:rPr>
              <w:t>)</w:t>
            </w:r>
          </w:p>
        </w:tc>
        <w:tc>
          <w:tcPr>
            <w:tcW w:w="1134" w:type="dxa"/>
            <w:tcBorders>
              <w:bottom w:val="dashed" w:sz="4" w:space="0" w:color="auto"/>
            </w:tcBorders>
          </w:tcPr>
          <w:p w14:paraId="466B361D" w14:textId="36746525" w:rsidR="00DE2251" w:rsidRPr="0026211B" w:rsidRDefault="00A9225C" w:rsidP="001F2D90">
            <w:pPr>
              <w:jc w:val="both"/>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&lt;0.001</w:t>
            </w:r>
          </w:p>
        </w:tc>
      </w:tr>
      <w:tr w:rsidR="00466CE2" w:rsidRPr="0026211B" w14:paraId="558BF234" w14:textId="77777777" w:rsidTr="00D94029">
        <w:trPr>
          <w:trHeight w:val="316"/>
        </w:trPr>
        <w:tc>
          <w:tcPr>
            <w:tcW w:w="1535" w:type="dxa"/>
          </w:tcPr>
          <w:p w14:paraId="68458415" w14:textId="77777777" w:rsidR="00466CE2" w:rsidRPr="0026211B" w:rsidRDefault="00466CE2" w:rsidP="001F2D90">
            <w:pPr>
              <w:jc w:val="both"/>
              <w:rPr>
                <w:rFonts w:ascii="Times New Roman" w:eastAsiaTheme="minorEastAsia" w:hAnsi="Times New Roman" w:cs="Times New Roman"/>
                <w:sz w:val="16"/>
                <w:szCs w:val="16"/>
                <w:lang w:eastAsia="fr-FR"/>
              </w:rPr>
            </w:pPr>
          </w:p>
        </w:tc>
        <w:tc>
          <w:tcPr>
            <w:tcW w:w="4561" w:type="dxa"/>
            <w:tcBorders>
              <w:bottom w:val="dashed" w:sz="4" w:space="0" w:color="auto"/>
            </w:tcBorders>
          </w:tcPr>
          <w:p w14:paraId="4DE8F830" w14:textId="3363F825" w:rsidR="00466CE2" w:rsidRPr="0026211B" w:rsidRDefault="00466CE2" w:rsidP="001F2D90">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 xml:space="preserve">Analysis on imputed data using </w:t>
            </w:r>
            <w:r w:rsidR="009319E1">
              <w:rPr>
                <w:rFonts w:ascii="Times New Roman" w:eastAsiaTheme="minorEastAsia" w:hAnsi="Times New Roman" w:cs="Times New Roman"/>
                <w:sz w:val="16"/>
                <w:szCs w:val="16"/>
                <w:lang w:eastAsia="fr-FR"/>
              </w:rPr>
              <w:t xml:space="preserve">worse-case </w:t>
            </w:r>
            <w:r>
              <w:rPr>
                <w:rFonts w:ascii="Times New Roman" w:eastAsiaTheme="minorEastAsia" w:hAnsi="Times New Roman" w:cs="Times New Roman"/>
                <w:sz w:val="16"/>
                <w:szCs w:val="16"/>
                <w:lang w:eastAsia="fr-FR"/>
              </w:rPr>
              <w:t>scenario</w:t>
            </w:r>
            <w:r w:rsidR="00D44687">
              <w:rPr>
                <w:rFonts w:ascii="Times New Roman" w:eastAsiaTheme="minorEastAsia" w:hAnsi="Times New Roman" w:cs="Times New Roman"/>
                <w:sz w:val="16"/>
                <w:szCs w:val="16"/>
                <w:lang w:eastAsia="fr-FR"/>
              </w:rPr>
              <w:t xml:space="preserve"> (N=669)</w:t>
            </w:r>
          </w:p>
        </w:tc>
        <w:tc>
          <w:tcPr>
            <w:tcW w:w="1242" w:type="dxa"/>
            <w:tcBorders>
              <w:bottom w:val="dashed" w:sz="4" w:space="0" w:color="auto"/>
            </w:tcBorders>
          </w:tcPr>
          <w:p w14:paraId="7D862C1D" w14:textId="36203334" w:rsidR="00466CE2" w:rsidRPr="0026211B" w:rsidRDefault="00466CE2" w:rsidP="001F2D90">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396 (12)</w:t>
            </w:r>
          </w:p>
        </w:tc>
        <w:tc>
          <w:tcPr>
            <w:tcW w:w="1559" w:type="dxa"/>
            <w:tcBorders>
              <w:bottom w:val="dashed" w:sz="4" w:space="0" w:color="auto"/>
            </w:tcBorders>
          </w:tcPr>
          <w:p w14:paraId="1F575D35" w14:textId="75542D93" w:rsidR="00466CE2" w:rsidRPr="0026211B" w:rsidRDefault="00195D38" w:rsidP="00195D38">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118</w:t>
            </w:r>
            <w:r w:rsidR="00466CE2">
              <w:rPr>
                <w:rFonts w:ascii="Times New Roman" w:eastAsiaTheme="minorEastAsia" w:hAnsi="Times New Roman" w:cs="Times New Roman"/>
                <w:sz w:val="16"/>
                <w:szCs w:val="16"/>
                <w:lang w:eastAsia="fr-FR"/>
              </w:rPr>
              <w:t xml:space="preserve"> (</w:t>
            </w:r>
            <w:r>
              <w:rPr>
                <w:rFonts w:ascii="Times New Roman" w:eastAsiaTheme="minorEastAsia" w:hAnsi="Times New Roman" w:cs="Times New Roman"/>
                <w:sz w:val="16"/>
                <w:szCs w:val="16"/>
                <w:lang w:eastAsia="fr-FR"/>
              </w:rPr>
              <w:t>11</w:t>
            </w:r>
            <w:r w:rsidR="00466CE2">
              <w:rPr>
                <w:rFonts w:ascii="Times New Roman" w:eastAsiaTheme="minorEastAsia" w:hAnsi="Times New Roman" w:cs="Times New Roman"/>
                <w:sz w:val="16"/>
                <w:szCs w:val="16"/>
                <w:lang w:eastAsia="fr-FR"/>
              </w:rPr>
              <w:t>)</w:t>
            </w:r>
          </w:p>
        </w:tc>
        <w:tc>
          <w:tcPr>
            <w:tcW w:w="2551" w:type="dxa"/>
            <w:tcBorders>
              <w:bottom w:val="dashed" w:sz="4" w:space="0" w:color="auto"/>
            </w:tcBorders>
          </w:tcPr>
          <w:p w14:paraId="759F79B7" w14:textId="000C9B9B" w:rsidR="00466CE2" w:rsidRPr="0026211B" w:rsidRDefault="00195D38" w:rsidP="00195D38">
            <w:pPr>
              <w:jc w:val="both"/>
              <w:rPr>
                <w:rFonts w:ascii="Times New Roman" w:eastAsiaTheme="minorEastAsia" w:hAnsi="Times New Roman" w:cs="Times New Roman"/>
                <w:sz w:val="16"/>
                <w:szCs w:val="16"/>
                <w:lang w:eastAsia="fr-FR"/>
              </w:rPr>
            </w:pPr>
            <w:r>
              <w:rPr>
                <w:rFonts w:ascii="Times New Roman" w:eastAsiaTheme="minorEastAsia" w:hAnsi="Times New Roman" w:cs="Times New Roman"/>
                <w:sz w:val="16"/>
                <w:szCs w:val="16"/>
                <w:lang w:eastAsia="fr-FR"/>
              </w:rPr>
              <w:t>278</w:t>
            </w:r>
            <w:r w:rsidR="00466CE2">
              <w:rPr>
                <w:rFonts w:ascii="Times New Roman" w:eastAsiaTheme="minorEastAsia" w:hAnsi="Times New Roman" w:cs="Times New Roman"/>
                <w:sz w:val="16"/>
                <w:szCs w:val="16"/>
                <w:lang w:eastAsia="fr-FR"/>
              </w:rPr>
              <w:t xml:space="preserve"> (2</w:t>
            </w:r>
            <w:r>
              <w:rPr>
                <w:rFonts w:ascii="Times New Roman" w:eastAsiaTheme="minorEastAsia" w:hAnsi="Times New Roman" w:cs="Times New Roman"/>
                <w:sz w:val="16"/>
                <w:szCs w:val="16"/>
                <w:lang w:eastAsia="fr-FR"/>
              </w:rPr>
              <w:t>45 to 3</w:t>
            </w:r>
            <w:r w:rsidR="00466CE2">
              <w:rPr>
                <w:rFonts w:ascii="Times New Roman" w:eastAsiaTheme="minorEastAsia" w:hAnsi="Times New Roman" w:cs="Times New Roman"/>
                <w:sz w:val="16"/>
                <w:szCs w:val="16"/>
                <w:lang w:eastAsia="fr-FR"/>
              </w:rPr>
              <w:t>1</w:t>
            </w:r>
            <w:r>
              <w:rPr>
                <w:rFonts w:ascii="Times New Roman" w:eastAsiaTheme="minorEastAsia" w:hAnsi="Times New Roman" w:cs="Times New Roman"/>
                <w:sz w:val="16"/>
                <w:szCs w:val="16"/>
                <w:lang w:eastAsia="fr-FR"/>
              </w:rPr>
              <w:t>1</w:t>
            </w:r>
            <w:r w:rsidR="00466CE2">
              <w:rPr>
                <w:rFonts w:ascii="Times New Roman" w:eastAsiaTheme="minorEastAsia" w:hAnsi="Times New Roman" w:cs="Times New Roman"/>
                <w:sz w:val="16"/>
                <w:szCs w:val="16"/>
                <w:lang w:eastAsia="fr-FR"/>
              </w:rPr>
              <w:t>)</w:t>
            </w:r>
          </w:p>
        </w:tc>
        <w:tc>
          <w:tcPr>
            <w:tcW w:w="1134" w:type="dxa"/>
            <w:tcBorders>
              <w:bottom w:val="dashed" w:sz="4" w:space="0" w:color="auto"/>
            </w:tcBorders>
          </w:tcPr>
          <w:p w14:paraId="020D5BEB" w14:textId="7F49B698" w:rsidR="00466CE2" w:rsidRPr="0026211B" w:rsidRDefault="00466CE2" w:rsidP="001F2D90">
            <w:pPr>
              <w:jc w:val="both"/>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&lt;0.001</w:t>
            </w:r>
          </w:p>
        </w:tc>
      </w:tr>
      <w:tr w:rsidR="00466CE2" w:rsidRPr="0026211B" w14:paraId="245431D1" w14:textId="77777777" w:rsidTr="001F2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5" w:type="dxa"/>
            <w:tcBorders>
              <w:top w:val="nil"/>
              <w:left w:val="nil"/>
              <w:bottom w:val="nil"/>
              <w:right w:val="nil"/>
            </w:tcBorders>
          </w:tcPr>
          <w:p w14:paraId="1868CA35" w14:textId="77777777" w:rsidR="00466CE2" w:rsidRPr="0026211B" w:rsidRDefault="00466CE2"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Over 6 months</w:t>
            </w:r>
          </w:p>
        </w:tc>
        <w:tc>
          <w:tcPr>
            <w:tcW w:w="4561" w:type="dxa"/>
            <w:tcBorders>
              <w:top w:val="dashed" w:sz="4" w:space="0" w:color="auto"/>
              <w:left w:val="nil"/>
              <w:bottom w:val="dashed" w:sz="4" w:space="0" w:color="auto"/>
              <w:right w:val="nil"/>
            </w:tcBorders>
          </w:tcPr>
          <w:p w14:paraId="07221F03" w14:textId="77777777" w:rsidR="00466CE2" w:rsidRPr="0026211B" w:rsidRDefault="00466CE2"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Repeated  measures on imputed data (N=633)</w:t>
            </w:r>
          </w:p>
        </w:tc>
        <w:tc>
          <w:tcPr>
            <w:tcW w:w="1242" w:type="dxa"/>
            <w:tcBorders>
              <w:top w:val="dashed" w:sz="4" w:space="0" w:color="auto"/>
              <w:left w:val="nil"/>
              <w:bottom w:val="dashed" w:sz="4" w:space="0" w:color="auto"/>
              <w:right w:val="nil"/>
            </w:tcBorders>
          </w:tcPr>
          <w:p w14:paraId="430C5BB4" w14:textId="77777777" w:rsidR="00466CE2" w:rsidRPr="0026211B" w:rsidRDefault="00466CE2"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134 (3.3)</w:t>
            </w:r>
          </w:p>
        </w:tc>
        <w:tc>
          <w:tcPr>
            <w:tcW w:w="1559" w:type="dxa"/>
            <w:tcBorders>
              <w:top w:val="dashed" w:sz="4" w:space="0" w:color="auto"/>
              <w:left w:val="nil"/>
              <w:bottom w:val="dashed" w:sz="4" w:space="0" w:color="auto"/>
              <w:right w:val="nil"/>
            </w:tcBorders>
          </w:tcPr>
          <w:p w14:paraId="4C26E946" w14:textId="77777777" w:rsidR="00466CE2" w:rsidRPr="0026211B" w:rsidRDefault="00466CE2"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29.9 (4.3)</w:t>
            </w:r>
          </w:p>
        </w:tc>
        <w:tc>
          <w:tcPr>
            <w:tcW w:w="2551" w:type="dxa"/>
            <w:tcBorders>
              <w:top w:val="dashed" w:sz="4" w:space="0" w:color="auto"/>
              <w:left w:val="nil"/>
              <w:bottom w:val="dashed" w:sz="4" w:space="0" w:color="auto"/>
              <w:right w:val="nil"/>
            </w:tcBorders>
          </w:tcPr>
          <w:p w14:paraId="0BCFF6F4" w14:textId="77777777" w:rsidR="00466CE2" w:rsidRPr="0026211B" w:rsidRDefault="00466CE2"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104 (96 to 112)</w:t>
            </w:r>
          </w:p>
        </w:tc>
        <w:tc>
          <w:tcPr>
            <w:tcW w:w="1134" w:type="dxa"/>
            <w:tcBorders>
              <w:top w:val="dashed" w:sz="4" w:space="0" w:color="auto"/>
              <w:left w:val="nil"/>
              <w:bottom w:val="dashed" w:sz="4" w:space="0" w:color="auto"/>
              <w:right w:val="nil"/>
            </w:tcBorders>
          </w:tcPr>
          <w:p w14:paraId="44419DEC" w14:textId="77777777" w:rsidR="00466CE2" w:rsidRPr="0026211B" w:rsidRDefault="00466CE2" w:rsidP="001F2D90">
            <w:pPr>
              <w:jc w:val="both"/>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&lt;0.001</w:t>
            </w:r>
          </w:p>
        </w:tc>
      </w:tr>
      <w:tr w:rsidR="00466CE2" w:rsidRPr="0026211B" w14:paraId="42C39865" w14:textId="77777777" w:rsidTr="001F2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5" w:type="dxa"/>
            <w:tcBorders>
              <w:top w:val="nil"/>
              <w:left w:val="nil"/>
              <w:bottom w:val="single" w:sz="4" w:space="0" w:color="auto"/>
              <w:right w:val="nil"/>
            </w:tcBorders>
          </w:tcPr>
          <w:p w14:paraId="4D07D28D" w14:textId="77777777" w:rsidR="00466CE2" w:rsidRPr="0026211B" w:rsidRDefault="00466CE2" w:rsidP="001F2D90">
            <w:pPr>
              <w:jc w:val="both"/>
              <w:rPr>
                <w:rFonts w:ascii="Times New Roman" w:eastAsiaTheme="minorEastAsia" w:hAnsi="Times New Roman" w:cs="Times New Roman"/>
                <w:sz w:val="16"/>
                <w:szCs w:val="16"/>
                <w:lang w:eastAsia="fr-FR"/>
              </w:rPr>
            </w:pPr>
          </w:p>
        </w:tc>
        <w:tc>
          <w:tcPr>
            <w:tcW w:w="4561" w:type="dxa"/>
            <w:tcBorders>
              <w:top w:val="dashed" w:sz="4" w:space="0" w:color="auto"/>
              <w:left w:val="nil"/>
              <w:bottom w:val="single" w:sz="4" w:space="0" w:color="auto"/>
              <w:right w:val="nil"/>
            </w:tcBorders>
          </w:tcPr>
          <w:p w14:paraId="40254AD5" w14:textId="77777777" w:rsidR="00466CE2" w:rsidRPr="0026211B" w:rsidRDefault="00466CE2"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Repeated  measures (N=499)</w:t>
            </w:r>
          </w:p>
        </w:tc>
        <w:tc>
          <w:tcPr>
            <w:tcW w:w="1242" w:type="dxa"/>
            <w:tcBorders>
              <w:top w:val="dashed" w:sz="4" w:space="0" w:color="auto"/>
              <w:left w:val="nil"/>
              <w:bottom w:val="single" w:sz="4" w:space="0" w:color="auto"/>
              <w:right w:val="nil"/>
            </w:tcBorders>
          </w:tcPr>
          <w:p w14:paraId="71B49E86" w14:textId="77777777" w:rsidR="00466CE2" w:rsidRPr="0026211B" w:rsidRDefault="00466CE2"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132 (4.3)</w:t>
            </w:r>
          </w:p>
        </w:tc>
        <w:tc>
          <w:tcPr>
            <w:tcW w:w="1559" w:type="dxa"/>
            <w:tcBorders>
              <w:top w:val="dashed" w:sz="4" w:space="0" w:color="auto"/>
              <w:left w:val="nil"/>
              <w:bottom w:val="single" w:sz="4" w:space="0" w:color="auto"/>
              <w:right w:val="nil"/>
            </w:tcBorders>
          </w:tcPr>
          <w:p w14:paraId="39327005" w14:textId="77777777" w:rsidR="00466CE2" w:rsidRPr="0026211B" w:rsidRDefault="00466CE2"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28.0 (4.8)</w:t>
            </w:r>
          </w:p>
        </w:tc>
        <w:tc>
          <w:tcPr>
            <w:tcW w:w="2551" w:type="dxa"/>
            <w:tcBorders>
              <w:top w:val="dashed" w:sz="4" w:space="0" w:color="auto"/>
              <w:left w:val="nil"/>
              <w:bottom w:val="single" w:sz="4" w:space="0" w:color="auto"/>
              <w:right w:val="nil"/>
            </w:tcBorders>
          </w:tcPr>
          <w:p w14:paraId="5F0034AD" w14:textId="77777777" w:rsidR="00466CE2" w:rsidRPr="0026211B" w:rsidRDefault="00466CE2" w:rsidP="001F2D90">
            <w:pPr>
              <w:jc w:val="both"/>
              <w:rPr>
                <w:rFonts w:ascii="Times New Roman" w:eastAsiaTheme="minorEastAsia" w:hAnsi="Times New Roman" w:cs="Times New Roman"/>
                <w:sz w:val="16"/>
                <w:szCs w:val="16"/>
                <w:lang w:eastAsia="fr-FR"/>
              </w:rPr>
            </w:pPr>
            <w:r w:rsidRPr="0026211B">
              <w:rPr>
                <w:rFonts w:ascii="Times New Roman" w:eastAsiaTheme="minorEastAsia" w:hAnsi="Times New Roman" w:cs="Times New Roman"/>
                <w:sz w:val="16"/>
                <w:szCs w:val="16"/>
                <w:lang w:eastAsia="fr-FR"/>
              </w:rPr>
              <w:t>104 (95 to 112)</w:t>
            </w:r>
          </w:p>
        </w:tc>
        <w:tc>
          <w:tcPr>
            <w:tcW w:w="1134" w:type="dxa"/>
            <w:tcBorders>
              <w:top w:val="dashed" w:sz="4" w:space="0" w:color="auto"/>
              <w:left w:val="nil"/>
              <w:bottom w:val="single" w:sz="4" w:space="0" w:color="auto"/>
              <w:right w:val="nil"/>
            </w:tcBorders>
          </w:tcPr>
          <w:p w14:paraId="25F1A7EB" w14:textId="77777777" w:rsidR="00466CE2" w:rsidRPr="0026211B" w:rsidRDefault="00466CE2" w:rsidP="001F2D90">
            <w:pPr>
              <w:jc w:val="both"/>
              <w:rPr>
                <w:rFonts w:ascii="Times New Roman" w:eastAsiaTheme="minorEastAsia" w:hAnsi="Times New Roman" w:cs="Times New Roman"/>
                <w:b/>
                <w:sz w:val="16"/>
                <w:szCs w:val="16"/>
                <w:lang w:eastAsia="fr-FR"/>
              </w:rPr>
            </w:pPr>
            <w:r w:rsidRPr="0026211B">
              <w:rPr>
                <w:rFonts w:ascii="Times New Roman" w:eastAsiaTheme="minorEastAsia" w:hAnsi="Times New Roman" w:cs="Times New Roman"/>
                <w:b/>
                <w:sz w:val="16"/>
                <w:szCs w:val="16"/>
                <w:lang w:eastAsia="fr-FR"/>
              </w:rPr>
              <w:t>&lt;0.001</w:t>
            </w:r>
          </w:p>
        </w:tc>
      </w:tr>
    </w:tbl>
    <w:p w14:paraId="58A9C41A" w14:textId="77777777" w:rsidR="00E35EBF" w:rsidRPr="0026211B" w:rsidRDefault="00E35EBF" w:rsidP="001F2D90">
      <w:pPr>
        <w:spacing w:after="0" w:line="240" w:lineRule="auto"/>
        <w:jc w:val="both"/>
        <w:rPr>
          <w:rFonts w:ascii="Times New Roman" w:eastAsiaTheme="minorEastAsia" w:hAnsi="Times New Roman" w:cs="Times New Roman"/>
          <w:sz w:val="20"/>
          <w:szCs w:val="20"/>
          <w:lang w:eastAsia="fr-FR"/>
        </w:rPr>
      </w:pPr>
    </w:p>
    <w:p w14:paraId="03D4FF6D" w14:textId="1C70602B" w:rsidR="00416B9A" w:rsidRPr="0026211B" w:rsidRDefault="00416B9A" w:rsidP="001F2D90">
      <w:pPr>
        <w:spacing w:after="0" w:line="240" w:lineRule="auto"/>
        <w:jc w:val="both"/>
        <w:rPr>
          <w:rFonts w:ascii="Times New Roman" w:eastAsiaTheme="minorEastAsia" w:hAnsi="Times New Roman" w:cs="Times New Roman"/>
          <w:sz w:val="20"/>
          <w:szCs w:val="20"/>
          <w:lang w:eastAsia="fr-FR"/>
        </w:rPr>
      </w:pPr>
      <w:r w:rsidRPr="0026211B">
        <w:rPr>
          <w:rFonts w:ascii="Times New Roman" w:eastAsiaTheme="minorEastAsia" w:hAnsi="Times New Roman" w:cs="Times New Roman"/>
          <w:sz w:val="20"/>
          <w:szCs w:val="20"/>
          <w:lang w:eastAsia="fr-FR"/>
        </w:rPr>
        <w:t>HF: Housing First; TAU: Treatment-as-usual; S</w:t>
      </w:r>
      <w:r w:rsidR="00BA7BE5" w:rsidRPr="0026211B">
        <w:rPr>
          <w:rFonts w:ascii="Times New Roman" w:eastAsiaTheme="minorEastAsia" w:hAnsi="Times New Roman" w:cs="Times New Roman"/>
          <w:sz w:val="20"/>
          <w:szCs w:val="20"/>
          <w:lang w:eastAsia="fr-FR"/>
        </w:rPr>
        <w:t>E</w:t>
      </w:r>
      <w:r w:rsidRPr="0026211B">
        <w:rPr>
          <w:rFonts w:ascii="Times New Roman" w:eastAsiaTheme="minorEastAsia" w:hAnsi="Times New Roman" w:cs="Times New Roman"/>
          <w:sz w:val="20"/>
          <w:szCs w:val="20"/>
          <w:lang w:eastAsia="fr-FR"/>
        </w:rPr>
        <w:t xml:space="preserve">: standard </w:t>
      </w:r>
      <w:r w:rsidR="00BA7BE5" w:rsidRPr="0026211B">
        <w:rPr>
          <w:rFonts w:ascii="Times New Roman" w:eastAsiaTheme="minorEastAsia" w:hAnsi="Times New Roman" w:cs="Times New Roman"/>
          <w:sz w:val="20"/>
          <w:szCs w:val="20"/>
          <w:lang w:eastAsia="fr-FR"/>
        </w:rPr>
        <w:t>error</w:t>
      </w:r>
      <w:r w:rsidRPr="0026211B">
        <w:rPr>
          <w:rFonts w:ascii="Times New Roman" w:eastAsiaTheme="minorEastAsia" w:hAnsi="Times New Roman" w:cs="Times New Roman"/>
          <w:sz w:val="20"/>
          <w:szCs w:val="20"/>
          <w:lang w:eastAsia="fr-FR"/>
        </w:rPr>
        <w:t>; 95%CI: 95% Confidence Interval.</w:t>
      </w:r>
      <w:r w:rsidR="00CB18DB" w:rsidRPr="0026211B">
        <w:rPr>
          <w:rFonts w:ascii="Times New Roman" w:eastAsiaTheme="minorEastAsia" w:hAnsi="Times New Roman" w:cs="Times New Roman"/>
          <w:sz w:val="20"/>
          <w:szCs w:val="20"/>
          <w:lang w:eastAsia="fr-FR"/>
        </w:rPr>
        <w:t xml:space="preserve"> </w:t>
      </w:r>
    </w:p>
    <w:p w14:paraId="1D57B43E" w14:textId="43F14749" w:rsidR="00E35EBF" w:rsidRPr="0026211B" w:rsidRDefault="00E35EBF" w:rsidP="001F2D90">
      <w:pPr>
        <w:spacing w:after="0" w:line="240" w:lineRule="auto"/>
        <w:jc w:val="both"/>
        <w:rPr>
          <w:rFonts w:ascii="Times New Roman" w:eastAsiaTheme="minorEastAsia" w:hAnsi="Times New Roman" w:cs="Times New Roman"/>
          <w:sz w:val="20"/>
          <w:szCs w:val="20"/>
          <w:lang w:eastAsia="fr-FR"/>
        </w:rPr>
      </w:pPr>
      <w:r w:rsidRPr="0026211B">
        <w:rPr>
          <w:rFonts w:ascii="Times New Roman" w:eastAsiaTheme="minorEastAsia" w:hAnsi="Times New Roman" w:cs="Times New Roman"/>
          <w:sz w:val="20"/>
          <w:szCs w:val="20"/>
          <w:lang w:eastAsia="fr-FR"/>
        </w:rPr>
        <w:t>For repeated-measures analysis, a linear mixed-effect model was used on either imputed or non-imputed data. The five time points of assessment were coded as 0 (baseline), 1 (6 months), 2 (12 months), 3 (18 months) and 4 (24 months) of the follow</w:t>
      </w:r>
      <w:r w:rsidR="006D088B">
        <w:rPr>
          <w:rFonts w:ascii="Times New Roman" w:eastAsiaTheme="minorEastAsia" w:hAnsi="Times New Roman" w:cs="Times New Roman"/>
          <w:sz w:val="20"/>
          <w:szCs w:val="20"/>
          <w:lang w:eastAsia="fr-FR"/>
        </w:rPr>
        <w:t>-</w:t>
      </w:r>
      <w:r w:rsidRPr="0026211B">
        <w:rPr>
          <w:rFonts w:ascii="Times New Roman" w:eastAsiaTheme="minorEastAsia" w:hAnsi="Times New Roman" w:cs="Times New Roman"/>
          <w:sz w:val="20"/>
          <w:szCs w:val="20"/>
          <w:lang w:eastAsia="fr-FR"/>
        </w:rPr>
        <w:t>up, in all models where 6</w:t>
      </w:r>
      <w:r w:rsidR="006D088B">
        <w:rPr>
          <w:rFonts w:ascii="Times New Roman" w:eastAsiaTheme="minorEastAsia" w:hAnsi="Times New Roman" w:cs="Times New Roman"/>
          <w:sz w:val="20"/>
          <w:szCs w:val="20"/>
          <w:lang w:eastAsia="fr-FR"/>
        </w:rPr>
        <w:t xml:space="preserve"> </w:t>
      </w:r>
      <w:r w:rsidRPr="0026211B">
        <w:rPr>
          <w:rFonts w:ascii="Times New Roman" w:eastAsiaTheme="minorEastAsia" w:hAnsi="Times New Roman" w:cs="Times New Roman"/>
          <w:sz w:val="20"/>
          <w:szCs w:val="20"/>
          <w:lang w:eastAsia="fr-FR"/>
        </w:rPr>
        <w:t>monthly data were available. Treatment difference referenced group differences at the last follow</w:t>
      </w:r>
      <w:r w:rsidR="006D088B">
        <w:rPr>
          <w:rFonts w:ascii="Times New Roman" w:eastAsiaTheme="minorEastAsia" w:hAnsi="Times New Roman" w:cs="Times New Roman"/>
          <w:sz w:val="20"/>
          <w:szCs w:val="20"/>
          <w:lang w:eastAsia="fr-FR"/>
        </w:rPr>
        <w:t>-</w:t>
      </w:r>
      <w:r w:rsidRPr="0026211B">
        <w:rPr>
          <w:rFonts w:ascii="Times New Roman" w:eastAsiaTheme="minorEastAsia" w:hAnsi="Times New Roman" w:cs="Times New Roman"/>
          <w:sz w:val="20"/>
          <w:szCs w:val="20"/>
          <w:lang w:eastAsia="fr-FR"/>
        </w:rPr>
        <w:t>up point.</w:t>
      </w:r>
    </w:p>
    <w:p w14:paraId="48AA787A" w14:textId="77777777" w:rsidR="00E35EBF" w:rsidRPr="0026211B" w:rsidRDefault="00E35EBF" w:rsidP="001F2D90">
      <w:pPr>
        <w:spacing w:after="0" w:line="240" w:lineRule="auto"/>
        <w:jc w:val="both"/>
        <w:rPr>
          <w:rFonts w:ascii="Times New Roman" w:eastAsiaTheme="minorEastAsia" w:hAnsi="Times New Roman" w:cs="Times New Roman"/>
          <w:sz w:val="20"/>
          <w:szCs w:val="20"/>
          <w:lang w:eastAsia="fr-FR"/>
        </w:rPr>
      </w:pPr>
      <w:r w:rsidRPr="0026211B">
        <w:rPr>
          <w:rFonts w:ascii="Times New Roman" w:eastAsiaTheme="minorEastAsia" w:hAnsi="Times New Roman" w:cs="Times New Roman"/>
          <w:sz w:val="20"/>
          <w:szCs w:val="20"/>
          <w:vertAlign w:val="superscript"/>
          <w:lang w:eastAsia="fr-FR"/>
        </w:rPr>
        <w:t>£</w:t>
      </w:r>
      <w:r w:rsidRPr="0026211B">
        <w:rPr>
          <w:rFonts w:ascii="Times New Roman" w:eastAsiaTheme="minorEastAsia" w:hAnsi="Times New Roman" w:cs="Times New Roman"/>
          <w:sz w:val="20"/>
          <w:szCs w:val="20"/>
          <w:lang w:eastAsia="fr-FR"/>
        </w:rPr>
        <w:t>: In the GEE models for count variables based on imputed data, the data set included all randomized individuals at baseline (n=703) minus those who died or withdrawn during the follow-up.</w:t>
      </w:r>
    </w:p>
    <w:p w14:paraId="4EDCC4E0" w14:textId="77777777" w:rsidR="00E35EBF" w:rsidRDefault="00E35EBF" w:rsidP="001F2D90">
      <w:pPr>
        <w:spacing w:after="0" w:line="240" w:lineRule="auto"/>
        <w:jc w:val="both"/>
        <w:rPr>
          <w:rFonts w:ascii="Times New Roman" w:eastAsiaTheme="minorEastAsia" w:hAnsi="Times New Roman" w:cs="Times New Roman"/>
          <w:sz w:val="20"/>
          <w:szCs w:val="20"/>
          <w:lang w:eastAsia="fr-FR"/>
        </w:rPr>
      </w:pPr>
      <w:r w:rsidRPr="0026211B">
        <w:rPr>
          <w:rFonts w:ascii="Times New Roman" w:eastAsiaTheme="minorEastAsia" w:hAnsi="Times New Roman" w:cs="Times New Roman"/>
          <w:sz w:val="20"/>
          <w:szCs w:val="20"/>
          <w:vertAlign w:val="superscript"/>
          <w:lang w:eastAsia="fr-FR"/>
        </w:rPr>
        <w:t>§</w:t>
      </w:r>
      <w:r w:rsidRPr="0026211B">
        <w:rPr>
          <w:rFonts w:ascii="Times New Roman" w:eastAsiaTheme="minorEastAsia" w:hAnsi="Times New Roman" w:cs="Times New Roman"/>
          <w:sz w:val="20"/>
          <w:szCs w:val="20"/>
          <w:lang w:eastAsia="fr-FR"/>
        </w:rPr>
        <w:t>: In the Complete cases analysis, the data set included all randomized individuals at baseline who completed each time follow-up.</w:t>
      </w:r>
    </w:p>
    <w:p w14:paraId="110BBD5D" w14:textId="4B8BF99C" w:rsidR="00F013A5" w:rsidRDefault="00F013A5" w:rsidP="001F2D90">
      <w:pPr>
        <w:spacing w:after="0" w:line="240" w:lineRule="auto"/>
        <w:jc w:val="both"/>
        <w:rPr>
          <w:rFonts w:ascii="Times New Roman" w:eastAsiaTheme="minorEastAsia" w:hAnsi="Times New Roman" w:cs="Times New Roman"/>
          <w:sz w:val="20"/>
          <w:szCs w:val="20"/>
          <w:lang w:eastAsia="fr-FR"/>
        </w:rPr>
      </w:pPr>
      <w:r w:rsidRPr="00F013A5">
        <w:rPr>
          <w:rFonts w:ascii="Times New Roman" w:eastAsiaTheme="minorEastAsia" w:hAnsi="Times New Roman" w:cs="Times New Roman"/>
          <w:sz w:val="20"/>
          <w:szCs w:val="20"/>
          <w:vertAlign w:val="superscript"/>
          <w:lang w:eastAsia="fr-FR"/>
        </w:rPr>
        <w:t>%</w:t>
      </w:r>
      <w:r>
        <w:rPr>
          <w:rFonts w:ascii="Times New Roman" w:eastAsiaTheme="minorEastAsia" w:hAnsi="Times New Roman" w:cs="Times New Roman"/>
          <w:sz w:val="20"/>
          <w:szCs w:val="20"/>
          <w:lang w:eastAsia="fr-FR"/>
        </w:rPr>
        <w:t>: In this method, missing values were imputed using the mean of the variable in both groups.</w:t>
      </w:r>
    </w:p>
    <w:p w14:paraId="49F5CBA5" w14:textId="3AC73467" w:rsidR="00F013A5" w:rsidRDefault="00F013A5" w:rsidP="001F2D90">
      <w:pPr>
        <w:spacing w:after="0" w:line="240" w:lineRule="auto"/>
        <w:jc w:val="both"/>
        <w:rPr>
          <w:rFonts w:ascii="Times New Roman" w:eastAsiaTheme="minorEastAsia" w:hAnsi="Times New Roman" w:cs="Times New Roman"/>
          <w:sz w:val="20"/>
          <w:szCs w:val="20"/>
          <w:lang w:eastAsia="fr-FR"/>
        </w:rPr>
      </w:pPr>
      <w:r w:rsidRPr="00F013A5">
        <w:rPr>
          <w:rFonts w:ascii="Times New Roman" w:eastAsiaTheme="minorEastAsia" w:hAnsi="Times New Roman" w:cs="Times New Roman"/>
          <w:sz w:val="20"/>
          <w:szCs w:val="20"/>
          <w:vertAlign w:val="superscript"/>
          <w:lang w:eastAsia="fr-FR"/>
        </w:rPr>
        <w:t>&amp;</w:t>
      </w:r>
      <w:r>
        <w:rPr>
          <w:rFonts w:ascii="Times New Roman" w:eastAsiaTheme="minorEastAsia" w:hAnsi="Times New Roman" w:cs="Times New Roman"/>
          <w:sz w:val="20"/>
          <w:szCs w:val="20"/>
          <w:lang w:eastAsia="fr-FR"/>
        </w:rPr>
        <w:t xml:space="preserve">: In </w:t>
      </w:r>
      <w:r w:rsidRPr="00F013A5">
        <w:rPr>
          <w:rFonts w:ascii="Times New Roman" w:eastAsiaTheme="minorEastAsia" w:hAnsi="Times New Roman" w:cs="Times New Roman"/>
          <w:sz w:val="20"/>
          <w:szCs w:val="20"/>
          <w:lang w:eastAsia="fr-FR"/>
        </w:rPr>
        <w:t>Last observation carried forward</w:t>
      </w:r>
      <w:r>
        <w:rPr>
          <w:rFonts w:ascii="Times New Roman" w:eastAsiaTheme="minorEastAsia" w:hAnsi="Times New Roman" w:cs="Times New Roman"/>
          <w:sz w:val="20"/>
          <w:szCs w:val="20"/>
          <w:lang w:eastAsia="fr-FR"/>
        </w:rPr>
        <w:t xml:space="preserve"> imputation, missing data were imputed </w:t>
      </w:r>
      <w:r w:rsidRPr="00F013A5">
        <w:rPr>
          <w:rFonts w:ascii="Times New Roman" w:eastAsiaTheme="minorEastAsia" w:hAnsi="Times New Roman" w:cs="Times New Roman"/>
          <w:sz w:val="20"/>
          <w:szCs w:val="20"/>
          <w:lang w:eastAsia="fr-FR"/>
        </w:rPr>
        <w:t xml:space="preserve">with the value of the </w:t>
      </w:r>
      <w:r>
        <w:rPr>
          <w:rFonts w:ascii="Times New Roman" w:eastAsiaTheme="minorEastAsia" w:hAnsi="Times New Roman" w:cs="Times New Roman"/>
          <w:sz w:val="20"/>
          <w:szCs w:val="20"/>
          <w:lang w:eastAsia="fr-FR"/>
        </w:rPr>
        <w:t>last observed data from</w:t>
      </w:r>
      <w:r w:rsidRPr="00F013A5">
        <w:rPr>
          <w:rFonts w:ascii="Times New Roman" w:eastAsiaTheme="minorEastAsia" w:hAnsi="Times New Roman" w:cs="Times New Roman"/>
          <w:sz w:val="20"/>
          <w:szCs w:val="20"/>
          <w:lang w:eastAsia="fr-FR"/>
        </w:rPr>
        <w:t xml:space="preserve"> the prior </w:t>
      </w:r>
      <w:r>
        <w:rPr>
          <w:rFonts w:ascii="Times New Roman" w:eastAsiaTheme="minorEastAsia" w:hAnsi="Times New Roman" w:cs="Times New Roman"/>
          <w:sz w:val="20"/>
          <w:szCs w:val="20"/>
          <w:lang w:eastAsia="fr-FR"/>
        </w:rPr>
        <w:t>follow-up for each participant.</w:t>
      </w:r>
    </w:p>
    <w:p w14:paraId="16AC0536" w14:textId="0F5E1D5D" w:rsidR="00F013A5" w:rsidRPr="0026211B" w:rsidRDefault="00F013A5" w:rsidP="001F2D90">
      <w:pPr>
        <w:spacing w:after="0" w:line="240" w:lineRule="auto"/>
        <w:jc w:val="both"/>
        <w:rPr>
          <w:rFonts w:ascii="Times New Roman" w:eastAsiaTheme="minorEastAsia" w:hAnsi="Times New Roman" w:cs="Times New Roman"/>
          <w:sz w:val="20"/>
          <w:szCs w:val="20"/>
          <w:lang w:eastAsia="fr-FR"/>
        </w:rPr>
      </w:pPr>
      <w:r w:rsidRPr="00F013A5">
        <w:rPr>
          <w:rFonts w:ascii="Times New Roman" w:eastAsiaTheme="minorEastAsia" w:hAnsi="Times New Roman" w:cs="Times New Roman"/>
          <w:sz w:val="20"/>
          <w:szCs w:val="20"/>
          <w:vertAlign w:val="superscript"/>
          <w:lang w:eastAsia="fr-FR"/>
        </w:rPr>
        <w:t>@</w:t>
      </w:r>
      <w:r>
        <w:rPr>
          <w:rFonts w:ascii="Times New Roman" w:eastAsiaTheme="minorEastAsia" w:hAnsi="Times New Roman" w:cs="Times New Roman"/>
          <w:sz w:val="20"/>
          <w:szCs w:val="20"/>
          <w:lang w:eastAsia="fr-FR"/>
        </w:rPr>
        <w:t xml:space="preserve">: In this method, missing values were imputed by </w:t>
      </w:r>
      <w:r w:rsidRPr="00F013A5">
        <w:rPr>
          <w:rFonts w:ascii="Times New Roman" w:eastAsiaTheme="minorEastAsia" w:hAnsi="Times New Roman" w:cs="Times New Roman"/>
          <w:sz w:val="20"/>
          <w:szCs w:val="20"/>
          <w:lang w:eastAsia="fr-FR"/>
        </w:rPr>
        <w:t xml:space="preserve">assigning the worst possible value of the outcome to dropouts </w:t>
      </w:r>
      <w:r>
        <w:rPr>
          <w:rFonts w:ascii="Times New Roman" w:eastAsiaTheme="minorEastAsia" w:hAnsi="Times New Roman" w:cs="Times New Roman"/>
          <w:sz w:val="20"/>
          <w:szCs w:val="20"/>
          <w:lang w:eastAsia="fr-FR"/>
        </w:rPr>
        <w:t>in the HF group</w:t>
      </w:r>
      <w:r w:rsidRPr="00F013A5">
        <w:rPr>
          <w:rFonts w:ascii="Times New Roman" w:eastAsiaTheme="minorEastAsia" w:hAnsi="Times New Roman" w:cs="Times New Roman"/>
          <w:sz w:val="20"/>
          <w:szCs w:val="20"/>
          <w:lang w:eastAsia="fr-FR"/>
        </w:rPr>
        <w:t xml:space="preserve"> and the best possible value </w:t>
      </w:r>
      <w:r>
        <w:rPr>
          <w:rFonts w:ascii="Times New Roman" w:eastAsiaTheme="minorEastAsia" w:hAnsi="Times New Roman" w:cs="Times New Roman"/>
          <w:sz w:val="20"/>
          <w:szCs w:val="20"/>
          <w:lang w:eastAsia="fr-FR"/>
        </w:rPr>
        <w:t>in the TAU group.</w:t>
      </w:r>
    </w:p>
    <w:p w14:paraId="06799614" w14:textId="77777777" w:rsidR="00E35EBF" w:rsidRPr="0026211B" w:rsidRDefault="00E35EBF" w:rsidP="001F2D90">
      <w:pPr>
        <w:spacing w:after="0" w:line="240" w:lineRule="auto"/>
        <w:jc w:val="both"/>
        <w:rPr>
          <w:rFonts w:ascii="Times New Roman" w:eastAsiaTheme="minorEastAsia" w:hAnsi="Times New Roman" w:cs="Times New Roman"/>
          <w:sz w:val="20"/>
          <w:szCs w:val="20"/>
          <w:lang w:eastAsia="fr-FR"/>
        </w:rPr>
      </w:pPr>
      <w:r w:rsidRPr="0026211B">
        <w:rPr>
          <w:rFonts w:ascii="Times New Roman" w:eastAsiaTheme="minorEastAsia" w:hAnsi="Times New Roman" w:cs="Times New Roman"/>
          <w:sz w:val="20"/>
          <w:szCs w:val="20"/>
          <w:vertAlign w:val="superscript"/>
          <w:lang w:eastAsia="fr-FR"/>
        </w:rPr>
        <w:t>$</w:t>
      </w:r>
      <w:r w:rsidRPr="0026211B">
        <w:rPr>
          <w:rFonts w:ascii="Times New Roman" w:eastAsiaTheme="minorEastAsia" w:hAnsi="Times New Roman" w:cs="Times New Roman"/>
          <w:sz w:val="20"/>
          <w:szCs w:val="20"/>
          <w:lang w:eastAsia="fr-FR"/>
        </w:rPr>
        <w:t>: In the mixed models on imputed data for scores/index, the data set included all randomized individuals at baseline (n=703) minus those who withdrawn or died before the first follow-up</w:t>
      </w:r>
      <w:r w:rsidR="00C4272D" w:rsidRPr="0026211B">
        <w:rPr>
          <w:rFonts w:ascii="Times New Roman" w:eastAsiaTheme="minorEastAsia" w:hAnsi="Times New Roman" w:cs="Times New Roman"/>
          <w:sz w:val="20"/>
          <w:szCs w:val="20"/>
          <w:lang w:eastAsia="fr-FR"/>
        </w:rPr>
        <w:t xml:space="preserve"> at M6</w:t>
      </w:r>
      <w:r w:rsidRPr="0026211B">
        <w:rPr>
          <w:rFonts w:ascii="Times New Roman" w:eastAsiaTheme="minorEastAsia" w:hAnsi="Times New Roman" w:cs="Times New Roman"/>
          <w:sz w:val="20"/>
          <w:szCs w:val="20"/>
          <w:lang w:eastAsia="fr-FR"/>
        </w:rPr>
        <w:t xml:space="preserve">. </w:t>
      </w:r>
    </w:p>
    <w:p w14:paraId="3D9C1C61" w14:textId="0B99FBC6" w:rsidR="005E740E" w:rsidRDefault="00E35EBF" w:rsidP="00E70E46">
      <w:pPr>
        <w:spacing w:after="0" w:line="240" w:lineRule="auto"/>
        <w:jc w:val="both"/>
        <w:rPr>
          <w:rFonts w:ascii="Times New Roman" w:eastAsiaTheme="minorEastAsia" w:hAnsi="Times New Roman" w:cs="Times New Roman"/>
          <w:sz w:val="20"/>
          <w:szCs w:val="20"/>
          <w:lang w:eastAsia="fr-FR"/>
        </w:rPr>
      </w:pPr>
      <w:r w:rsidRPr="0026211B">
        <w:rPr>
          <w:rFonts w:ascii="Times New Roman" w:eastAsiaTheme="minorEastAsia" w:hAnsi="Times New Roman" w:cs="Times New Roman"/>
          <w:sz w:val="20"/>
          <w:szCs w:val="20"/>
          <w:vertAlign w:val="superscript"/>
          <w:lang w:eastAsia="fr-FR"/>
        </w:rPr>
        <w:t>µ</w:t>
      </w:r>
      <w:r w:rsidRPr="0026211B">
        <w:rPr>
          <w:rFonts w:ascii="Times New Roman" w:eastAsiaTheme="minorEastAsia" w:hAnsi="Times New Roman" w:cs="Times New Roman"/>
          <w:sz w:val="20"/>
          <w:szCs w:val="20"/>
          <w:lang w:eastAsia="fr-FR"/>
        </w:rPr>
        <w:t xml:space="preserve">: In the GEE models for continuous variables based on 24-month </w:t>
      </w:r>
      <w:r w:rsidR="0026211B" w:rsidRPr="0026211B">
        <w:rPr>
          <w:rFonts w:ascii="Times New Roman" w:eastAsiaTheme="minorEastAsia" w:hAnsi="Times New Roman" w:cs="Times New Roman"/>
          <w:sz w:val="20"/>
          <w:szCs w:val="20"/>
          <w:lang w:eastAsia="fr-FR"/>
        </w:rPr>
        <w:t>completer’s</w:t>
      </w:r>
      <w:r w:rsidRPr="0026211B">
        <w:rPr>
          <w:rFonts w:ascii="Times New Roman" w:eastAsiaTheme="minorEastAsia" w:hAnsi="Times New Roman" w:cs="Times New Roman"/>
          <w:sz w:val="20"/>
          <w:szCs w:val="20"/>
          <w:lang w:eastAsia="fr-FR"/>
        </w:rPr>
        <w:t xml:space="preserve"> data, the data set included all randomized individuals at baseline who completed the data on the primary and/or secondary outcomes at the 24-month follow-up.</w:t>
      </w:r>
    </w:p>
    <w:p w14:paraId="11CFC674" w14:textId="63A50AFD" w:rsidR="00554704" w:rsidRPr="0026211B" w:rsidRDefault="00554704" w:rsidP="00E70E46">
      <w:pPr>
        <w:spacing w:after="0" w:line="240" w:lineRule="auto"/>
        <w:jc w:val="both"/>
        <w:rPr>
          <w:rFonts w:ascii="Times New Roman" w:eastAsiaTheme="minorEastAsia" w:hAnsi="Times New Roman" w:cs="Times New Roman"/>
          <w:lang w:eastAsia="fr-FR"/>
        </w:rPr>
      </w:pPr>
    </w:p>
    <w:sectPr w:rsidR="00554704" w:rsidRPr="0026211B" w:rsidSect="00E70E46">
      <w:pgSz w:w="16838" w:h="11906" w:orient="landscape"/>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984E6" w14:textId="77777777" w:rsidR="00474594" w:rsidRDefault="00474594" w:rsidP="008B4C16">
      <w:pPr>
        <w:spacing w:after="0" w:line="240" w:lineRule="auto"/>
      </w:pPr>
      <w:r>
        <w:separator/>
      </w:r>
    </w:p>
  </w:endnote>
  <w:endnote w:type="continuationSeparator" w:id="0">
    <w:p w14:paraId="43AB9EB6" w14:textId="77777777" w:rsidR="00474594" w:rsidRDefault="00474594" w:rsidP="008B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07088"/>
      <w:docPartObj>
        <w:docPartGallery w:val="Page Numbers (Bottom of Page)"/>
        <w:docPartUnique/>
      </w:docPartObj>
    </w:sdtPr>
    <w:sdtContent>
      <w:p w14:paraId="2F9277C5" w14:textId="77777777" w:rsidR="001F21D1" w:rsidRDefault="001F21D1">
        <w:pPr>
          <w:pStyle w:val="Pieddepage"/>
          <w:jc w:val="right"/>
        </w:pPr>
        <w:r>
          <w:fldChar w:fldCharType="begin"/>
        </w:r>
        <w:r>
          <w:instrText>PAGE   \* MERGEFORMAT</w:instrText>
        </w:r>
        <w:r>
          <w:fldChar w:fldCharType="separate"/>
        </w:r>
        <w:r w:rsidR="00823A23" w:rsidRPr="00823A23">
          <w:rPr>
            <w:noProof/>
            <w:lang w:val="fr-FR"/>
          </w:rPr>
          <w:t>8</w:t>
        </w:r>
        <w:r>
          <w:fldChar w:fldCharType="end"/>
        </w:r>
      </w:p>
    </w:sdtContent>
  </w:sdt>
  <w:p w14:paraId="2109807C" w14:textId="77777777" w:rsidR="001F21D1" w:rsidRDefault="001F21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B721E" w14:textId="77777777" w:rsidR="00474594" w:rsidRDefault="00474594" w:rsidP="008B4C16">
      <w:pPr>
        <w:spacing w:after="0" w:line="240" w:lineRule="auto"/>
      </w:pPr>
      <w:r>
        <w:separator/>
      </w:r>
    </w:p>
  </w:footnote>
  <w:footnote w:type="continuationSeparator" w:id="0">
    <w:p w14:paraId="12F91AE7" w14:textId="77777777" w:rsidR="00474594" w:rsidRDefault="00474594" w:rsidP="008B4C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3E35"/>
    <w:multiLevelType w:val="hybridMultilevel"/>
    <w:tmpl w:val="412207C2"/>
    <w:lvl w:ilvl="0" w:tplc="BBE61D80">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8252B"/>
    <w:multiLevelType w:val="hybridMultilevel"/>
    <w:tmpl w:val="58C04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12533"/>
    <w:multiLevelType w:val="hybridMultilevel"/>
    <w:tmpl w:val="A230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44"/>
    <w:rsid w:val="000040D3"/>
    <w:rsid w:val="0001694A"/>
    <w:rsid w:val="00022353"/>
    <w:rsid w:val="00046289"/>
    <w:rsid w:val="00051D7F"/>
    <w:rsid w:val="000723B4"/>
    <w:rsid w:val="0007263F"/>
    <w:rsid w:val="00075268"/>
    <w:rsid w:val="0008296D"/>
    <w:rsid w:val="00082E73"/>
    <w:rsid w:val="00083359"/>
    <w:rsid w:val="0009442F"/>
    <w:rsid w:val="000A12F3"/>
    <w:rsid w:val="000A790C"/>
    <w:rsid w:val="000B7FD5"/>
    <w:rsid w:val="000C3FD5"/>
    <w:rsid w:val="000F04A7"/>
    <w:rsid w:val="000F2199"/>
    <w:rsid w:val="00100B1D"/>
    <w:rsid w:val="001035EF"/>
    <w:rsid w:val="0011034F"/>
    <w:rsid w:val="00127CE3"/>
    <w:rsid w:val="0013161C"/>
    <w:rsid w:val="00131D7E"/>
    <w:rsid w:val="00146149"/>
    <w:rsid w:val="0016477F"/>
    <w:rsid w:val="00173F55"/>
    <w:rsid w:val="001758AC"/>
    <w:rsid w:val="00184981"/>
    <w:rsid w:val="001863F9"/>
    <w:rsid w:val="00195D38"/>
    <w:rsid w:val="001A5A62"/>
    <w:rsid w:val="001C2392"/>
    <w:rsid w:val="001C3987"/>
    <w:rsid w:val="001E12FD"/>
    <w:rsid w:val="001F21D1"/>
    <w:rsid w:val="001F2D90"/>
    <w:rsid w:val="00215EAE"/>
    <w:rsid w:val="00215FF2"/>
    <w:rsid w:val="0023317B"/>
    <w:rsid w:val="00236881"/>
    <w:rsid w:val="0025357D"/>
    <w:rsid w:val="00261BB0"/>
    <w:rsid w:val="0026211B"/>
    <w:rsid w:val="00270582"/>
    <w:rsid w:val="0027098D"/>
    <w:rsid w:val="002812F6"/>
    <w:rsid w:val="002A6059"/>
    <w:rsid w:val="002B4077"/>
    <w:rsid w:val="002C53D5"/>
    <w:rsid w:val="002C633F"/>
    <w:rsid w:val="002D2688"/>
    <w:rsid w:val="002E0ED3"/>
    <w:rsid w:val="002E5733"/>
    <w:rsid w:val="002F27F5"/>
    <w:rsid w:val="00312DCA"/>
    <w:rsid w:val="003221BF"/>
    <w:rsid w:val="00330AF9"/>
    <w:rsid w:val="0035046A"/>
    <w:rsid w:val="00361A43"/>
    <w:rsid w:val="00366800"/>
    <w:rsid w:val="0037244D"/>
    <w:rsid w:val="00373270"/>
    <w:rsid w:val="003862FD"/>
    <w:rsid w:val="00386795"/>
    <w:rsid w:val="003A1B7C"/>
    <w:rsid w:val="003A2DE3"/>
    <w:rsid w:val="003A3F71"/>
    <w:rsid w:val="003A5C73"/>
    <w:rsid w:val="003B52DF"/>
    <w:rsid w:val="003B69D0"/>
    <w:rsid w:val="003C5D29"/>
    <w:rsid w:val="003D4397"/>
    <w:rsid w:val="003E1416"/>
    <w:rsid w:val="003E6B9F"/>
    <w:rsid w:val="003F314A"/>
    <w:rsid w:val="00416B9A"/>
    <w:rsid w:val="00423032"/>
    <w:rsid w:val="00430FB9"/>
    <w:rsid w:val="004364ED"/>
    <w:rsid w:val="00437844"/>
    <w:rsid w:val="0044009A"/>
    <w:rsid w:val="0044491C"/>
    <w:rsid w:val="00454C30"/>
    <w:rsid w:val="00454FC2"/>
    <w:rsid w:val="00455760"/>
    <w:rsid w:val="00463EF7"/>
    <w:rsid w:val="00464829"/>
    <w:rsid w:val="00466CE2"/>
    <w:rsid w:val="00474594"/>
    <w:rsid w:val="0047653A"/>
    <w:rsid w:val="0048168A"/>
    <w:rsid w:val="00487810"/>
    <w:rsid w:val="00494CB0"/>
    <w:rsid w:val="004A369D"/>
    <w:rsid w:val="004A372A"/>
    <w:rsid w:val="004B2E32"/>
    <w:rsid w:val="004B56C4"/>
    <w:rsid w:val="004C061F"/>
    <w:rsid w:val="004C7065"/>
    <w:rsid w:val="004F04E3"/>
    <w:rsid w:val="00504BCD"/>
    <w:rsid w:val="005058C6"/>
    <w:rsid w:val="00517439"/>
    <w:rsid w:val="00526738"/>
    <w:rsid w:val="005323EB"/>
    <w:rsid w:val="00547FEF"/>
    <w:rsid w:val="00554704"/>
    <w:rsid w:val="00563316"/>
    <w:rsid w:val="00566AF3"/>
    <w:rsid w:val="0057295D"/>
    <w:rsid w:val="0057752E"/>
    <w:rsid w:val="00580FA2"/>
    <w:rsid w:val="00582933"/>
    <w:rsid w:val="00592BD3"/>
    <w:rsid w:val="005950DA"/>
    <w:rsid w:val="005B1B53"/>
    <w:rsid w:val="005B6B39"/>
    <w:rsid w:val="005C28D2"/>
    <w:rsid w:val="005C3C3B"/>
    <w:rsid w:val="005C3EF8"/>
    <w:rsid w:val="005D5DB6"/>
    <w:rsid w:val="005D7D65"/>
    <w:rsid w:val="005E0018"/>
    <w:rsid w:val="005E40B4"/>
    <w:rsid w:val="005E740E"/>
    <w:rsid w:val="0061799F"/>
    <w:rsid w:val="00636CE0"/>
    <w:rsid w:val="00663732"/>
    <w:rsid w:val="00664BBA"/>
    <w:rsid w:val="00665598"/>
    <w:rsid w:val="00674174"/>
    <w:rsid w:val="006C4D63"/>
    <w:rsid w:val="006D0791"/>
    <w:rsid w:val="006D088B"/>
    <w:rsid w:val="006D3531"/>
    <w:rsid w:val="006D3C16"/>
    <w:rsid w:val="006E722F"/>
    <w:rsid w:val="007008D1"/>
    <w:rsid w:val="007105A7"/>
    <w:rsid w:val="00713BAC"/>
    <w:rsid w:val="00721200"/>
    <w:rsid w:val="00725B73"/>
    <w:rsid w:val="00726C81"/>
    <w:rsid w:val="0075213E"/>
    <w:rsid w:val="00760C06"/>
    <w:rsid w:val="007929AD"/>
    <w:rsid w:val="007A1A0D"/>
    <w:rsid w:val="007A4843"/>
    <w:rsid w:val="007B170B"/>
    <w:rsid w:val="007C1123"/>
    <w:rsid w:val="007C7474"/>
    <w:rsid w:val="007F7485"/>
    <w:rsid w:val="008045AA"/>
    <w:rsid w:val="008051B7"/>
    <w:rsid w:val="00811112"/>
    <w:rsid w:val="00823427"/>
    <w:rsid w:val="00823A23"/>
    <w:rsid w:val="00831E71"/>
    <w:rsid w:val="008455D3"/>
    <w:rsid w:val="008502B1"/>
    <w:rsid w:val="008509F2"/>
    <w:rsid w:val="0086435E"/>
    <w:rsid w:val="00871FC8"/>
    <w:rsid w:val="00877EB6"/>
    <w:rsid w:val="00877F70"/>
    <w:rsid w:val="008858FD"/>
    <w:rsid w:val="00885C80"/>
    <w:rsid w:val="00887B13"/>
    <w:rsid w:val="008B1B52"/>
    <w:rsid w:val="008B324D"/>
    <w:rsid w:val="008B43B8"/>
    <w:rsid w:val="008B467F"/>
    <w:rsid w:val="008B4C16"/>
    <w:rsid w:val="008E715F"/>
    <w:rsid w:val="008F143A"/>
    <w:rsid w:val="008F2D88"/>
    <w:rsid w:val="008F7F77"/>
    <w:rsid w:val="0090075C"/>
    <w:rsid w:val="00915711"/>
    <w:rsid w:val="00917AB1"/>
    <w:rsid w:val="009319E1"/>
    <w:rsid w:val="00936683"/>
    <w:rsid w:val="0097228B"/>
    <w:rsid w:val="00974971"/>
    <w:rsid w:val="00993058"/>
    <w:rsid w:val="00997BDE"/>
    <w:rsid w:val="009B56DC"/>
    <w:rsid w:val="009B7118"/>
    <w:rsid w:val="009C0E5B"/>
    <w:rsid w:val="009C341F"/>
    <w:rsid w:val="009C3DB5"/>
    <w:rsid w:val="009C7AB5"/>
    <w:rsid w:val="009C7CEB"/>
    <w:rsid w:val="009D5413"/>
    <w:rsid w:val="00A069FE"/>
    <w:rsid w:val="00A11465"/>
    <w:rsid w:val="00A1230E"/>
    <w:rsid w:val="00A15D88"/>
    <w:rsid w:val="00A16C66"/>
    <w:rsid w:val="00A478CC"/>
    <w:rsid w:val="00A509CC"/>
    <w:rsid w:val="00A717AB"/>
    <w:rsid w:val="00A9225C"/>
    <w:rsid w:val="00A92B89"/>
    <w:rsid w:val="00A9619C"/>
    <w:rsid w:val="00AA0AC4"/>
    <w:rsid w:val="00AB4E07"/>
    <w:rsid w:val="00AC0CEB"/>
    <w:rsid w:val="00AE7FD4"/>
    <w:rsid w:val="00AF305C"/>
    <w:rsid w:val="00AF44AB"/>
    <w:rsid w:val="00B02D63"/>
    <w:rsid w:val="00B11027"/>
    <w:rsid w:val="00B206B5"/>
    <w:rsid w:val="00B27FE7"/>
    <w:rsid w:val="00B317B3"/>
    <w:rsid w:val="00B34D40"/>
    <w:rsid w:val="00B426AB"/>
    <w:rsid w:val="00B52F61"/>
    <w:rsid w:val="00B5648D"/>
    <w:rsid w:val="00B61ADC"/>
    <w:rsid w:val="00B80D2C"/>
    <w:rsid w:val="00B81E57"/>
    <w:rsid w:val="00B829A9"/>
    <w:rsid w:val="00B877CA"/>
    <w:rsid w:val="00BA4F65"/>
    <w:rsid w:val="00BA7BE5"/>
    <w:rsid w:val="00BD0DA5"/>
    <w:rsid w:val="00BD5042"/>
    <w:rsid w:val="00BD7427"/>
    <w:rsid w:val="00BF1D3F"/>
    <w:rsid w:val="00BF2CE4"/>
    <w:rsid w:val="00C043BE"/>
    <w:rsid w:val="00C04C48"/>
    <w:rsid w:val="00C1120D"/>
    <w:rsid w:val="00C1256C"/>
    <w:rsid w:val="00C12C7C"/>
    <w:rsid w:val="00C204D4"/>
    <w:rsid w:val="00C22344"/>
    <w:rsid w:val="00C35438"/>
    <w:rsid w:val="00C4272D"/>
    <w:rsid w:val="00C57102"/>
    <w:rsid w:val="00C6555B"/>
    <w:rsid w:val="00C8283A"/>
    <w:rsid w:val="00C871F2"/>
    <w:rsid w:val="00C95BF5"/>
    <w:rsid w:val="00CA65D4"/>
    <w:rsid w:val="00CB18DB"/>
    <w:rsid w:val="00CB2DD1"/>
    <w:rsid w:val="00CB4A66"/>
    <w:rsid w:val="00CB75E0"/>
    <w:rsid w:val="00CC0A0D"/>
    <w:rsid w:val="00CE43F5"/>
    <w:rsid w:val="00CE4771"/>
    <w:rsid w:val="00CF3A46"/>
    <w:rsid w:val="00D21B4A"/>
    <w:rsid w:val="00D346E0"/>
    <w:rsid w:val="00D41EB7"/>
    <w:rsid w:val="00D44687"/>
    <w:rsid w:val="00D466F8"/>
    <w:rsid w:val="00D703CF"/>
    <w:rsid w:val="00D7640B"/>
    <w:rsid w:val="00D81D6D"/>
    <w:rsid w:val="00D94029"/>
    <w:rsid w:val="00DB0C96"/>
    <w:rsid w:val="00DB343D"/>
    <w:rsid w:val="00DB6D00"/>
    <w:rsid w:val="00DC29AA"/>
    <w:rsid w:val="00DD2417"/>
    <w:rsid w:val="00DD3ABC"/>
    <w:rsid w:val="00DD599B"/>
    <w:rsid w:val="00DE2251"/>
    <w:rsid w:val="00DE5637"/>
    <w:rsid w:val="00DF314B"/>
    <w:rsid w:val="00E10D27"/>
    <w:rsid w:val="00E141FE"/>
    <w:rsid w:val="00E2434B"/>
    <w:rsid w:val="00E35EBF"/>
    <w:rsid w:val="00E44403"/>
    <w:rsid w:val="00E4679A"/>
    <w:rsid w:val="00E57B30"/>
    <w:rsid w:val="00E638D3"/>
    <w:rsid w:val="00E70E46"/>
    <w:rsid w:val="00E73C49"/>
    <w:rsid w:val="00E92B69"/>
    <w:rsid w:val="00EC1607"/>
    <w:rsid w:val="00ED68FB"/>
    <w:rsid w:val="00ED7971"/>
    <w:rsid w:val="00ED7B21"/>
    <w:rsid w:val="00EE00F3"/>
    <w:rsid w:val="00EE22C4"/>
    <w:rsid w:val="00F013A5"/>
    <w:rsid w:val="00F16937"/>
    <w:rsid w:val="00F17197"/>
    <w:rsid w:val="00F23B06"/>
    <w:rsid w:val="00F460C6"/>
    <w:rsid w:val="00F50AC1"/>
    <w:rsid w:val="00F571E5"/>
    <w:rsid w:val="00F57DDB"/>
    <w:rsid w:val="00F71300"/>
    <w:rsid w:val="00F77396"/>
    <w:rsid w:val="00F851B5"/>
    <w:rsid w:val="00F948BA"/>
    <w:rsid w:val="00FB3F2F"/>
    <w:rsid w:val="00FB7911"/>
    <w:rsid w:val="00FE75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E81FEF"/>
  <w15:docId w15:val="{302A938B-4541-4370-89F8-A7CDD59A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78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844"/>
    <w:rPr>
      <w:rFonts w:ascii="Tahoma" w:hAnsi="Tahoma" w:cs="Tahoma"/>
      <w:sz w:val="16"/>
      <w:szCs w:val="16"/>
    </w:rPr>
  </w:style>
  <w:style w:type="table" w:styleId="Grilledutableau">
    <w:name w:val="Table Grid"/>
    <w:basedOn w:val="TableauNormal"/>
    <w:uiPriority w:val="59"/>
    <w:rsid w:val="00F7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F460C6"/>
    <w:pPr>
      <w:spacing w:after="0" w:line="240" w:lineRule="auto"/>
    </w:pPr>
    <w:rPr>
      <w:rFonts w:ascii="Times New Roman" w:eastAsia="Times New Roman" w:hAnsi="Times New Roman" w:cs="Times New Roman"/>
      <w:sz w:val="27"/>
      <w:szCs w:val="27"/>
      <w:lang w:val="fr-FR" w:eastAsia="fr-FR"/>
    </w:rPr>
  </w:style>
  <w:style w:type="paragraph" w:customStyle="1" w:styleId="Default">
    <w:name w:val="Default"/>
    <w:rsid w:val="0042303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23032"/>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423032"/>
    <w:pPr>
      <w:ind w:left="720"/>
      <w:contextualSpacing/>
    </w:pPr>
  </w:style>
  <w:style w:type="character" w:styleId="Lienhypertexte">
    <w:name w:val="Hyperlink"/>
    <w:basedOn w:val="Policepardfaut"/>
    <w:uiPriority w:val="99"/>
    <w:unhideWhenUsed/>
    <w:rsid w:val="006D3531"/>
    <w:rPr>
      <w:color w:val="0000FF" w:themeColor="hyperlink"/>
      <w:u w:val="single"/>
    </w:rPr>
  </w:style>
  <w:style w:type="paragraph" w:customStyle="1" w:styleId="Titre1">
    <w:name w:val="Titre1"/>
    <w:basedOn w:val="Normal"/>
    <w:rsid w:val="00F948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F948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F94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Policepardfaut"/>
    <w:rsid w:val="00F948BA"/>
  </w:style>
  <w:style w:type="paragraph" w:styleId="En-tte">
    <w:name w:val="header"/>
    <w:basedOn w:val="Normal"/>
    <w:link w:val="En-tteCar"/>
    <w:uiPriority w:val="99"/>
    <w:unhideWhenUsed/>
    <w:rsid w:val="008B4C16"/>
    <w:pPr>
      <w:tabs>
        <w:tab w:val="center" w:pos="4536"/>
        <w:tab w:val="right" w:pos="9072"/>
      </w:tabs>
      <w:spacing w:after="0" w:line="240" w:lineRule="auto"/>
    </w:pPr>
  </w:style>
  <w:style w:type="character" w:customStyle="1" w:styleId="En-tteCar">
    <w:name w:val="En-tête Car"/>
    <w:basedOn w:val="Policepardfaut"/>
    <w:link w:val="En-tte"/>
    <w:uiPriority w:val="99"/>
    <w:rsid w:val="008B4C16"/>
  </w:style>
  <w:style w:type="paragraph" w:styleId="Pieddepage">
    <w:name w:val="footer"/>
    <w:basedOn w:val="Normal"/>
    <w:link w:val="PieddepageCar"/>
    <w:uiPriority w:val="99"/>
    <w:unhideWhenUsed/>
    <w:rsid w:val="008B4C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4C16"/>
  </w:style>
  <w:style w:type="character" w:styleId="Numrodeligne">
    <w:name w:val="line number"/>
    <w:basedOn w:val="Policepardfaut"/>
    <w:uiPriority w:val="99"/>
    <w:semiHidden/>
    <w:unhideWhenUsed/>
    <w:rsid w:val="00AC0CEB"/>
  </w:style>
  <w:style w:type="character" w:styleId="Marquedecommentaire">
    <w:name w:val="annotation reference"/>
    <w:basedOn w:val="Policepardfaut"/>
    <w:uiPriority w:val="99"/>
    <w:semiHidden/>
    <w:unhideWhenUsed/>
    <w:rsid w:val="00AF44AB"/>
    <w:rPr>
      <w:sz w:val="16"/>
      <w:szCs w:val="16"/>
    </w:rPr>
  </w:style>
  <w:style w:type="paragraph" w:styleId="Commentaire">
    <w:name w:val="annotation text"/>
    <w:basedOn w:val="Normal"/>
    <w:link w:val="CommentaireCar"/>
    <w:uiPriority w:val="99"/>
    <w:semiHidden/>
    <w:unhideWhenUsed/>
    <w:rsid w:val="00AF44AB"/>
    <w:pPr>
      <w:spacing w:line="240" w:lineRule="auto"/>
    </w:pPr>
    <w:rPr>
      <w:sz w:val="20"/>
      <w:szCs w:val="20"/>
    </w:rPr>
  </w:style>
  <w:style w:type="character" w:customStyle="1" w:styleId="CommentaireCar">
    <w:name w:val="Commentaire Car"/>
    <w:basedOn w:val="Policepardfaut"/>
    <w:link w:val="Commentaire"/>
    <w:uiPriority w:val="99"/>
    <w:semiHidden/>
    <w:rsid w:val="00AF44AB"/>
    <w:rPr>
      <w:sz w:val="20"/>
      <w:szCs w:val="20"/>
    </w:rPr>
  </w:style>
  <w:style w:type="paragraph" w:styleId="Notedebasdepage">
    <w:name w:val="footnote text"/>
    <w:basedOn w:val="Normal"/>
    <w:link w:val="NotedebasdepageCar"/>
    <w:uiPriority w:val="99"/>
    <w:semiHidden/>
    <w:unhideWhenUsed/>
    <w:rsid w:val="00AB4E07"/>
    <w:pPr>
      <w:spacing w:after="0" w:line="240" w:lineRule="auto"/>
    </w:pPr>
    <w:rPr>
      <w:rFonts w:eastAsiaTheme="minorEastAsia"/>
      <w:sz w:val="24"/>
      <w:szCs w:val="24"/>
      <w:lang w:val="fr-FR" w:eastAsia="en-US"/>
    </w:rPr>
  </w:style>
  <w:style w:type="character" w:customStyle="1" w:styleId="NotedebasdepageCar">
    <w:name w:val="Note de bas de page Car"/>
    <w:basedOn w:val="Policepardfaut"/>
    <w:link w:val="Notedebasdepage"/>
    <w:uiPriority w:val="99"/>
    <w:semiHidden/>
    <w:rsid w:val="00AB4E07"/>
    <w:rPr>
      <w:rFonts w:eastAsiaTheme="minorEastAsia"/>
      <w:sz w:val="24"/>
      <w:szCs w:val="24"/>
      <w:lang w:val="fr-FR" w:eastAsia="en-US"/>
    </w:rPr>
  </w:style>
  <w:style w:type="character" w:styleId="Appelnotedebasdep">
    <w:name w:val="footnote reference"/>
    <w:basedOn w:val="Policepardfaut"/>
    <w:uiPriority w:val="99"/>
    <w:semiHidden/>
    <w:unhideWhenUsed/>
    <w:rsid w:val="00AB4E07"/>
    <w:rPr>
      <w:vertAlign w:val="superscript"/>
    </w:rPr>
  </w:style>
  <w:style w:type="character" w:customStyle="1" w:styleId="linkify">
    <w:name w:val="linkify"/>
    <w:basedOn w:val="Policepardfaut"/>
    <w:rsid w:val="00F013A5"/>
  </w:style>
  <w:style w:type="paragraph" w:styleId="Objetducommentaire">
    <w:name w:val="annotation subject"/>
    <w:basedOn w:val="Commentaire"/>
    <w:next w:val="Commentaire"/>
    <w:link w:val="ObjetducommentaireCar"/>
    <w:uiPriority w:val="99"/>
    <w:semiHidden/>
    <w:unhideWhenUsed/>
    <w:rsid w:val="001A5A62"/>
    <w:rPr>
      <w:b/>
      <w:bCs/>
    </w:rPr>
  </w:style>
  <w:style w:type="character" w:customStyle="1" w:styleId="ObjetducommentaireCar">
    <w:name w:val="Objet du commentaire Car"/>
    <w:basedOn w:val="CommentaireCar"/>
    <w:link w:val="Objetducommentaire"/>
    <w:uiPriority w:val="99"/>
    <w:semiHidden/>
    <w:rsid w:val="001A5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57510">
      <w:bodyDiv w:val="1"/>
      <w:marLeft w:val="0"/>
      <w:marRight w:val="0"/>
      <w:marTop w:val="0"/>
      <w:marBottom w:val="0"/>
      <w:divBdr>
        <w:top w:val="none" w:sz="0" w:space="0" w:color="auto"/>
        <w:left w:val="none" w:sz="0" w:space="0" w:color="auto"/>
        <w:bottom w:val="none" w:sz="0" w:space="0" w:color="auto"/>
        <w:right w:val="none" w:sz="0" w:space="0" w:color="auto"/>
      </w:divBdr>
      <w:divsChild>
        <w:div w:id="1322852578">
          <w:marLeft w:val="420"/>
          <w:marRight w:val="0"/>
          <w:marTop w:val="0"/>
          <w:marBottom w:val="0"/>
          <w:divBdr>
            <w:top w:val="none" w:sz="0" w:space="0" w:color="auto"/>
            <w:left w:val="none" w:sz="0" w:space="0" w:color="auto"/>
            <w:bottom w:val="none" w:sz="0" w:space="0" w:color="auto"/>
            <w:right w:val="none" w:sz="0" w:space="0" w:color="auto"/>
          </w:divBdr>
          <w:divsChild>
            <w:div w:id="731150456">
              <w:marLeft w:val="0"/>
              <w:marRight w:val="0"/>
              <w:marTop w:val="27"/>
              <w:marBottom w:val="27"/>
              <w:divBdr>
                <w:top w:val="none" w:sz="0" w:space="0" w:color="auto"/>
                <w:left w:val="none" w:sz="0" w:space="0" w:color="auto"/>
                <w:bottom w:val="none" w:sz="0" w:space="0" w:color="auto"/>
                <w:right w:val="none" w:sz="0" w:space="0" w:color="auto"/>
              </w:divBdr>
            </w:div>
          </w:divsChild>
        </w:div>
      </w:divsChild>
    </w:div>
    <w:div w:id="1128209671">
      <w:bodyDiv w:val="1"/>
      <w:marLeft w:val="0"/>
      <w:marRight w:val="0"/>
      <w:marTop w:val="0"/>
      <w:marBottom w:val="0"/>
      <w:divBdr>
        <w:top w:val="none" w:sz="0" w:space="0" w:color="auto"/>
        <w:left w:val="none" w:sz="0" w:space="0" w:color="auto"/>
        <w:bottom w:val="none" w:sz="0" w:space="0" w:color="auto"/>
        <w:right w:val="none" w:sz="0" w:space="0" w:color="auto"/>
      </w:divBdr>
    </w:div>
    <w:div w:id="1488744635">
      <w:bodyDiv w:val="1"/>
      <w:marLeft w:val="0"/>
      <w:marRight w:val="0"/>
      <w:marTop w:val="0"/>
      <w:marBottom w:val="0"/>
      <w:divBdr>
        <w:top w:val="none" w:sz="0" w:space="0" w:color="auto"/>
        <w:left w:val="none" w:sz="0" w:space="0" w:color="auto"/>
        <w:bottom w:val="none" w:sz="0" w:space="0" w:color="auto"/>
        <w:right w:val="none" w:sz="0" w:space="0" w:color="auto"/>
      </w:divBdr>
    </w:div>
    <w:div w:id="1523516216">
      <w:bodyDiv w:val="1"/>
      <w:marLeft w:val="0"/>
      <w:marRight w:val="0"/>
      <w:marTop w:val="0"/>
      <w:marBottom w:val="0"/>
      <w:divBdr>
        <w:top w:val="none" w:sz="0" w:space="0" w:color="auto"/>
        <w:left w:val="none" w:sz="0" w:space="0" w:color="auto"/>
        <w:bottom w:val="none" w:sz="0" w:space="0" w:color="auto"/>
        <w:right w:val="none" w:sz="0" w:space="0" w:color="auto"/>
      </w:divBdr>
      <w:divsChild>
        <w:div w:id="598179788">
          <w:marLeft w:val="0"/>
          <w:marRight w:val="0"/>
          <w:marTop w:val="27"/>
          <w:marBottom w:val="27"/>
          <w:divBdr>
            <w:top w:val="none" w:sz="0" w:space="0" w:color="auto"/>
            <w:left w:val="none" w:sz="0" w:space="0" w:color="auto"/>
            <w:bottom w:val="none" w:sz="0" w:space="0" w:color="auto"/>
            <w:right w:val="none" w:sz="0" w:space="0" w:color="auto"/>
          </w:divBdr>
        </w:div>
      </w:divsChild>
    </w:div>
    <w:div w:id="1603147195">
      <w:bodyDiv w:val="1"/>
      <w:marLeft w:val="0"/>
      <w:marRight w:val="0"/>
      <w:marTop w:val="0"/>
      <w:marBottom w:val="0"/>
      <w:divBdr>
        <w:top w:val="none" w:sz="0" w:space="0" w:color="auto"/>
        <w:left w:val="none" w:sz="0" w:space="0" w:color="auto"/>
        <w:bottom w:val="none" w:sz="0" w:space="0" w:color="auto"/>
        <w:right w:val="none" w:sz="0" w:space="0" w:color="auto"/>
      </w:divBdr>
    </w:div>
    <w:div w:id="16384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2149954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7C97D-FB42-486F-B3E7-CD1E12F5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2683</Words>
  <Characters>14757</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Sandrine</cp:lastModifiedBy>
  <cp:revision>14</cp:revision>
  <cp:lastPrinted>2019-12-20T10:19:00Z</cp:lastPrinted>
  <dcterms:created xsi:type="dcterms:W3CDTF">2020-07-02T15:36:00Z</dcterms:created>
  <dcterms:modified xsi:type="dcterms:W3CDTF">2020-07-17T15:23:00Z</dcterms:modified>
</cp:coreProperties>
</file>