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3C30" w14:textId="4C822E6F" w:rsidR="00AD235C" w:rsidRDefault="00AD235C">
      <w:pPr>
        <w:widowControl/>
        <w:spacing w:line="259" w:lineRule="auto"/>
        <w:jc w:val="lef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083A3D7" w14:textId="5329E047" w:rsidR="00F55488" w:rsidRPr="00EE7D4B" w:rsidRDefault="004D02E0" w:rsidP="000C6F35">
      <w:pPr>
        <w:pStyle w:val="Caption"/>
        <w:keepNext/>
        <w:spacing w:line="240" w:lineRule="exact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Supplement Table </w:t>
      </w:r>
      <w:r w:rsidR="003633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F5004E" w:rsidRPr="00A438B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The diagnostic c</w:t>
      </w:r>
      <w:r w:rsidR="0080372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lassification of </w:t>
      </w:r>
      <w:r w:rsidR="00F5004E" w:rsidRPr="00A438B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psychiatric disorders</w:t>
      </w:r>
      <w:r w:rsidR="0080372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according to </w:t>
      </w:r>
      <w:r w:rsidR="00803722" w:rsidRPr="00803722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>ICD-10</w:t>
      </w:r>
      <w:r w:rsidR="0080372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and </w:t>
      </w:r>
      <w:r w:rsidR="00803722" w:rsidRPr="00803722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>ICD-8</w:t>
      </w:r>
      <w:r w:rsidR="00803722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 </w:t>
      </w:r>
      <w:r w:rsidR="00803722" w:rsidRPr="0080372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diagnoses</w:t>
      </w:r>
    </w:p>
    <w:tbl>
      <w:tblPr>
        <w:tblStyle w:val="TableGrid"/>
        <w:tblW w:w="5000" w:type="pct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2"/>
        <w:gridCol w:w="3120"/>
        <w:gridCol w:w="1138"/>
        <w:gridCol w:w="1356"/>
      </w:tblGrid>
      <w:tr w:rsidR="00CE3449" w:rsidRPr="00951EE6" w14:paraId="51284BBA" w14:textId="77777777" w:rsidTr="00576AC4">
        <w:tc>
          <w:tcPr>
            <w:tcW w:w="1621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3155E9" w14:textId="77777777" w:rsidR="00F55488" w:rsidRPr="00951EE6" w:rsidRDefault="00F5548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B98736" w14:textId="031E74BD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ICD</w:t>
            </w:r>
            <w:r w:rsidR="00684E1A" w:rsidRPr="00951E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850BF7" w14:textId="4271280A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ICD</w:t>
            </w:r>
            <w:r w:rsidR="00684E1A" w:rsidRPr="00951E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28EB68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Start of </w:t>
            </w:r>
          </w:p>
          <w:p w14:paraId="73DBC52D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Follow up </w:t>
            </w:r>
          </w:p>
        </w:tc>
      </w:tr>
      <w:tr w:rsidR="00CE3449" w:rsidRPr="00951EE6" w14:paraId="78656F81" w14:textId="77777777" w:rsidTr="00576AC4">
        <w:tc>
          <w:tcPr>
            <w:tcW w:w="1451" w:type="pct"/>
            <w:tcBorders>
              <w:top w:val="single" w:sz="4" w:space="0" w:color="auto"/>
            </w:tcBorders>
            <w:hideMark/>
          </w:tcPr>
          <w:p w14:paraId="7F269614" w14:textId="55019C75" w:rsidR="00F55488" w:rsidRPr="00951EE6" w:rsidRDefault="00DE1711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r w:rsidR="00F55488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Psychiatric disorders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</w:tcBorders>
          </w:tcPr>
          <w:p w14:paraId="06587A06" w14:textId="077DD1CB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290-315</w:t>
            </w:r>
          </w:p>
        </w:tc>
        <w:tc>
          <w:tcPr>
            <w:tcW w:w="685" w:type="pct"/>
            <w:tcBorders>
              <w:top w:val="single" w:sz="4" w:space="0" w:color="auto"/>
            </w:tcBorders>
            <w:hideMark/>
          </w:tcPr>
          <w:p w14:paraId="0B4DFC4B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F00-F99</w:t>
            </w:r>
          </w:p>
        </w:tc>
        <w:tc>
          <w:tcPr>
            <w:tcW w:w="816" w:type="pct"/>
            <w:tcBorders>
              <w:top w:val="single" w:sz="4" w:space="0" w:color="auto"/>
            </w:tcBorders>
            <w:hideMark/>
          </w:tcPr>
          <w:p w14:paraId="49D480FE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</w:tr>
      <w:tr w:rsidR="00CE3449" w:rsidRPr="00951EE6" w14:paraId="2D43AF44" w14:textId="77777777" w:rsidTr="00576AC4">
        <w:tc>
          <w:tcPr>
            <w:tcW w:w="1451" w:type="pct"/>
            <w:hideMark/>
          </w:tcPr>
          <w:p w14:paraId="6673A2E5" w14:textId="7929C2AA" w:rsidR="00F55488" w:rsidRPr="00951EE6" w:rsidRDefault="00F5548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Schizophrenia </w:t>
            </w:r>
            <w:r w:rsidR="004D02E0" w:rsidRPr="00951EE6">
              <w:rPr>
                <w:rFonts w:ascii="Times New Roman" w:hAnsi="Times New Roman" w:cs="Times New Roman"/>
                <w:sz w:val="20"/>
                <w:szCs w:val="20"/>
              </w:rPr>
              <w:t>and related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  disorder</w:t>
            </w:r>
            <w:r w:rsidR="00F5004E" w:rsidRPr="00951E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048" w:type="pct"/>
            <w:gridSpan w:val="2"/>
            <w:hideMark/>
          </w:tcPr>
          <w:p w14:paraId="7D3D0EEB" w14:textId="61BDD129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295.x</w:t>
            </w:r>
            <w:r w:rsidR="00E04590" w:rsidRPr="00951E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 w:rsidR="00E04590" w:rsidRPr="00951E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4590" w:rsidRPr="00951EE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  <w:r w:rsidR="00E04590" w:rsidRPr="00951EE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621CB0" w:rsidRPr="00951E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E04590" w:rsidRPr="00951E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1CB0" w:rsidRPr="00951EE6">
              <w:rPr>
                <w:rFonts w:ascii="Times New Roman" w:hAnsi="Times New Roman" w:cs="Times New Roman"/>
                <w:sz w:val="20"/>
                <w:szCs w:val="20"/>
              </w:rPr>
              <w:t>, 298.29-298.99,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299</w:t>
            </w:r>
            <w:r w:rsidR="00A073D4"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1CB0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04, 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="00A073D4"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1CB0" w:rsidRPr="00951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, 299</w:t>
            </w:r>
            <w:r w:rsidR="00A073D4"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1CB0" w:rsidRPr="00951E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1CB0" w:rsidRPr="00951EE6">
              <w:rPr>
                <w:rFonts w:ascii="Times New Roman" w:hAnsi="Times New Roman" w:cs="Times New Roman"/>
                <w:sz w:val="20"/>
                <w:szCs w:val="20"/>
              </w:rPr>
              <w:t>301.83</w:t>
            </w:r>
          </w:p>
        </w:tc>
        <w:tc>
          <w:tcPr>
            <w:tcW w:w="685" w:type="pct"/>
            <w:hideMark/>
          </w:tcPr>
          <w:p w14:paraId="2A724482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F20-F29</w:t>
            </w:r>
          </w:p>
        </w:tc>
        <w:tc>
          <w:tcPr>
            <w:tcW w:w="816" w:type="pct"/>
            <w:hideMark/>
          </w:tcPr>
          <w:p w14:paraId="7CBB01DE" w14:textId="1398EAB6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4368" w:rsidRPr="00951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years old</w:t>
            </w:r>
          </w:p>
        </w:tc>
      </w:tr>
      <w:tr w:rsidR="00CE3449" w:rsidRPr="00951EE6" w14:paraId="78C63AAF" w14:textId="77777777" w:rsidTr="00576AC4">
        <w:tc>
          <w:tcPr>
            <w:tcW w:w="1451" w:type="pct"/>
            <w:hideMark/>
          </w:tcPr>
          <w:p w14:paraId="18A782DF" w14:textId="2F7777BD" w:rsidR="00F55488" w:rsidRPr="00951EE6" w:rsidRDefault="00DE39E0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Mood</w:t>
            </w:r>
            <w:r w:rsidR="00F55488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disorder</w:t>
            </w:r>
            <w:r w:rsidR="00F5004E" w:rsidRPr="00951E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048" w:type="pct"/>
            <w:gridSpan w:val="2"/>
            <w:hideMark/>
          </w:tcPr>
          <w:p w14:paraId="6D545D35" w14:textId="45BBCD2C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296.x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9 (excluding 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, 298.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9, 30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A7E73" w:rsidRPr="00951EE6">
              <w:rPr>
                <w:rFonts w:ascii="Times New Roman" w:hAnsi="Times New Roman" w:cs="Times New Roman"/>
                <w:sz w:val="20"/>
                <w:szCs w:val="20"/>
              </w:rPr>
              <w:t>, 301.19</w:t>
            </w:r>
          </w:p>
        </w:tc>
        <w:tc>
          <w:tcPr>
            <w:tcW w:w="685" w:type="pct"/>
            <w:hideMark/>
          </w:tcPr>
          <w:p w14:paraId="58889CEF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F30-F39</w:t>
            </w:r>
          </w:p>
        </w:tc>
        <w:tc>
          <w:tcPr>
            <w:tcW w:w="816" w:type="pct"/>
            <w:hideMark/>
          </w:tcPr>
          <w:p w14:paraId="0BF95F35" w14:textId="442636C3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4368" w:rsidRPr="00951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years old</w:t>
            </w:r>
          </w:p>
        </w:tc>
      </w:tr>
      <w:tr w:rsidR="00CE3449" w:rsidRPr="00951EE6" w14:paraId="3E7280A9" w14:textId="77777777" w:rsidTr="00576AC4">
        <w:tc>
          <w:tcPr>
            <w:tcW w:w="1451" w:type="pct"/>
            <w:hideMark/>
          </w:tcPr>
          <w:p w14:paraId="67C641E2" w14:textId="31828FAF" w:rsidR="00F55488" w:rsidRPr="00951EE6" w:rsidRDefault="00F5548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Neurotic, stress-related and somatoform disorder</w:t>
            </w:r>
            <w:r w:rsidR="00F5004E" w:rsidRPr="00951E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048" w:type="pct"/>
            <w:gridSpan w:val="2"/>
            <w:hideMark/>
          </w:tcPr>
          <w:p w14:paraId="3BDA741D" w14:textId="577C10F5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300.x</w:t>
            </w:r>
            <w:r w:rsidR="000A01B7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9 (excluding 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A01B7" w:rsidRPr="00951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01B7" w:rsidRPr="00951EE6">
              <w:rPr>
                <w:rFonts w:ascii="Times New Roman" w:hAnsi="Times New Roman" w:cs="Times New Roman"/>
                <w:sz w:val="20"/>
                <w:szCs w:val="20"/>
              </w:rPr>
              <w:t>49)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="000A01B7" w:rsidRPr="00951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01B7" w:rsidRPr="00951EE6">
              <w:rPr>
                <w:rFonts w:ascii="Times New Roman" w:hAnsi="Times New Roman" w:cs="Times New Roman"/>
                <w:sz w:val="20"/>
                <w:szCs w:val="20"/>
              </w:rPr>
              <w:t>x9, 305.68, 307.99</w:t>
            </w:r>
          </w:p>
        </w:tc>
        <w:tc>
          <w:tcPr>
            <w:tcW w:w="685" w:type="pct"/>
            <w:hideMark/>
          </w:tcPr>
          <w:p w14:paraId="46A53D6C" w14:textId="114DFE8E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F40-F4</w:t>
            </w:r>
            <w:r w:rsidR="000A01B7" w:rsidRPr="00951E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pct"/>
            <w:hideMark/>
          </w:tcPr>
          <w:p w14:paraId="4C323D9D" w14:textId="31752529" w:rsidR="00F55488" w:rsidRPr="00951EE6" w:rsidRDefault="00EC343E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5 years old</w:t>
            </w:r>
          </w:p>
        </w:tc>
      </w:tr>
      <w:tr w:rsidR="00CE3449" w:rsidRPr="00951EE6" w14:paraId="17C3F3E4" w14:textId="77777777" w:rsidTr="00576AC4">
        <w:tc>
          <w:tcPr>
            <w:tcW w:w="1451" w:type="pct"/>
            <w:hideMark/>
          </w:tcPr>
          <w:p w14:paraId="49BE97F4" w14:textId="4E0942E2" w:rsidR="00F55488" w:rsidRPr="00951EE6" w:rsidRDefault="001F59DE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Eating disorders</w:t>
            </w:r>
          </w:p>
        </w:tc>
        <w:tc>
          <w:tcPr>
            <w:tcW w:w="2048" w:type="pct"/>
            <w:gridSpan w:val="2"/>
            <w:hideMark/>
          </w:tcPr>
          <w:p w14:paraId="2FD84D33" w14:textId="690E44EC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305.6</w:t>
            </w:r>
            <w:r w:rsidR="001F59DE" w:rsidRPr="00951E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, 306.</w:t>
            </w:r>
            <w:r w:rsidR="001F59DE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50, 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306.5</w:t>
            </w:r>
            <w:r w:rsidR="001F59DE" w:rsidRPr="00951E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="001F59DE" w:rsidRPr="00951E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59DE" w:rsidRPr="00951EE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85" w:type="pct"/>
            <w:hideMark/>
          </w:tcPr>
          <w:p w14:paraId="1816640A" w14:textId="17EF20C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F50</w:t>
            </w:r>
          </w:p>
        </w:tc>
        <w:tc>
          <w:tcPr>
            <w:tcW w:w="816" w:type="pct"/>
            <w:hideMark/>
          </w:tcPr>
          <w:p w14:paraId="2E088430" w14:textId="1476BFE2" w:rsidR="00F55488" w:rsidRPr="00951EE6" w:rsidRDefault="00EC343E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76AC4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years old</w:t>
            </w:r>
          </w:p>
        </w:tc>
      </w:tr>
      <w:tr w:rsidR="00CE3449" w:rsidRPr="00951EE6" w14:paraId="59D1B3F4" w14:textId="77777777" w:rsidTr="00576AC4">
        <w:tc>
          <w:tcPr>
            <w:tcW w:w="1451" w:type="pct"/>
            <w:hideMark/>
          </w:tcPr>
          <w:p w14:paraId="53702C1F" w14:textId="107B14AA" w:rsidR="00F55488" w:rsidRPr="00951EE6" w:rsidRDefault="00661CA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Specific p</w:t>
            </w:r>
            <w:r w:rsidR="00F55488" w:rsidRPr="00951EE6">
              <w:rPr>
                <w:rFonts w:ascii="Times New Roman" w:hAnsi="Times New Roman" w:cs="Times New Roman"/>
                <w:sz w:val="20"/>
                <w:szCs w:val="20"/>
              </w:rPr>
              <w:t>ersonality disorder</w:t>
            </w:r>
            <w:r w:rsidR="00F5004E" w:rsidRPr="00951E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048" w:type="pct"/>
            <w:gridSpan w:val="2"/>
            <w:hideMark/>
          </w:tcPr>
          <w:p w14:paraId="1159873E" w14:textId="0AC53E4A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301.x</w:t>
            </w:r>
            <w:r w:rsidR="00661CAD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9 (excluding 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61CAD" w:rsidRPr="00951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1CAD" w:rsidRPr="00951EE6">
              <w:rPr>
                <w:rFonts w:ascii="Times New Roman" w:hAnsi="Times New Roman" w:cs="Times New Roman"/>
                <w:sz w:val="20"/>
                <w:szCs w:val="20"/>
              </w:rPr>
              <w:t>19), 301.80, 301.81, 301.82, 301.84</w:t>
            </w:r>
          </w:p>
        </w:tc>
        <w:tc>
          <w:tcPr>
            <w:tcW w:w="685" w:type="pct"/>
            <w:hideMark/>
          </w:tcPr>
          <w:p w14:paraId="32A6112B" w14:textId="5CD473A1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F60</w:t>
            </w:r>
          </w:p>
        </w:tc>
        <w:tc>
          <w:tcPr>
            <w:tcW w:w="816" w:type="pct"/>
            <w:hideMark/>
          </w:tcPr>
          <w:p w14:paraId="27ED6894" w14:textId="6C7D4DB9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5086" w:rsidRPr="00951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years old </w:t>
            </w:r>
          </w:p>
        </w:tc>
      </w:tr>
      <w:tr w:rsidR="00CE3449" w:rsidRPr="00951EE6" w14:paraId="34028B06" w14:textId="77777777" w:rsidTr="00576AC4">
        <w:tc>
          <w:tcPr>
            <w:tcW w:w="1451" w:type="pct"/>
            <w:hideMark/>
          </w:tcPr>
          <w:p w14:paraId="5CF18EB3" w14:textId="2A2C19E8" w:rsidR="00F55488" w:rsidRPr="00951EE6" w:rsidRDefault="00661CA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Mental retardation</w:t>
            </w:r>
          </w:p>
        </w:tc>
        <w:tc>
          <w:tcPr>
            <w:tcW w:w="2048" w:type="pct"/>
            <w:gridSpan w:val="2"/>
            <w:hideMark/>
          </w:tcPr>
          <w:p w14:paraId="39FC5AEB" w14:textId="6B5E71B3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61CAD" w:rsidRPr="00951E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.xx</w:t>
            </w:r>
            <w:r w:rsidR="00661CAD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61CAD" w:rsidRPr="00951E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.xx</w:t>
            </w:r>
            <w:r w:rsidR="00661CAD" w:rsidRPr="00951EE6">
              <w:rPr>
                <w:rFonts w:ascii="Times New Roman" w:hAnsi="Times New Roman" w:cs="Times New Roman"/>
                <w:sz w:val="20"/>
                <w:szCs w:val="20"/>
              </w:rPr>
              <w:t>, 313.xx, 314.xx, 315.xx</w:t>
            </w:r>
          </w:p>
        </w:tc>
        <w:tc>
          <w:tcPr>
            <w:tcW w:w="685" w:type="pct"/>
            <w:hideMark/>
          </w:tcPr>
          <w:p w14:paraId="2138C6CF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F70-F79</w:t>
            </w:r>
          </w:p>
        </w:tc>
        <w:tc>
          <w:tcPr>
            <w:tcW w:w="816" w:type="pct"/>
            <w:hideMark/>
          </w:tcPr>
          <w:p w14:paraId="1A2FBA16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</w:tr>
      <w:tr w:rsidR="00CE3449" w:rsidRPr="00951EE6" w14:paraId="6BC64724" w14:textId="77777777" w:rsidTr="00576AC4">
        <w:tc>
          <w:tcPr>
            <w:tcW w:w="1451" w:type="pct"/>
            <w:hideMark/>
          </w:tcPr>
          <w:p w14:paraId="609C4563" w14:textId="4F2723FC" w:rsidR="00F55488" w:rsidRPr="00951EE6" w:rsidRDefault="0089631D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Pervasive d</w:t>
            </w:r>
            <w:r w:rsidR="00F55488" w:rsidRPr="00951EE6">
              <w:rPr>
                <w:rFonts w:ascii="Times New Roman" w:hAnsi="Times New Roman" w:cs="Times New Roman"/>
                <w:sz w:val="20"/>
                <w:szCs w:val="20"/>
              </w:rPr>
              <w:t>evelopmental disorder</w:t>
            </w:r>
            <w:r w:rsidR="00F5004E" w:rsidRPr="00951E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048" w:type="pct"/>
            <w:gridSpan w:val="2"/>
            <w:hideMark/>
          </w:tcPr>
          <w:p w14:paraId="661EC97E" w14:textId="472BABAD" w:rsidR="00F55488" w:rsidRPr="00951EE6" w:rsidRDefault="0089631D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299.00, 299.01, 299.02, 299.03</w:t>
            </w:r>
          </w:p>
        </w:tc>
        <w:tc>
          <w:tcPr>
            <w:tcW w:w="685" w:type="pct"/>
            <w:hideMark/>
          </w:tcPr>
          <w:p w14:paraId="4624E182" w14:textId="6234FBDD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F8</w:t>
            </w:r>
            <w:r w:rsidR="002D3DD8" w:rsidRPr="00951E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pct"/>
            <w:hideMark/>
          </w:tcPr>
          <w:p w14:paraId="0FEBFFF0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</w:tr>
      <w:tr w:rsidR="00CE3449" w:rsidRPr="00951EE6" w14:paraId="211246BB" w14:textId="77777777" w:rsidTr="00576AC4">
        <w:tc>
          <w:tcPr>
            <w:tcW w:w="1451" w:type="pct"/>
            <w:hideMark/>
          </w:tcPr>
          <w:p w14:paraId="30A42FAF" w14:textId="30564423" w:rsidR="00F55488" w:rsidRPr="00951EE6" w:rsidRDefault="00F55488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Behavioral and emotional disorders </w:t>
            </w:r>
            <w:r w:rsidR="00F5004E" w:rsidRPr="00951EE6">
              <w:rPr>
                <w:rFonts w:ascii="Times New Roman" w:hAnsi="Times New Roman" w:cs="Times New Roman"/>
                <w:sz w:val="20"/>
                <w:szCs w:val="20"/>
              </w:rPr>
              <w:t>with onset</w:t>
            </w:r>
            <w:r w:rsidR="00524368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 usually occurring in childhood and adolescence</w:t>
            </w:r>
          </w:p>
        </w:tc>
        <w:tc>
          <w:tcPr>
            <w:tcW w:w="2048" w:type="pct"/>
            <w:gridSpan w:val="2"/>
            <w:hideMark/>
          </w:tcPr>
          <w:p w14:paraId="25C60CF1" w14:textId="6F9AFFB9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306.</w:t>
            </w:r>
            <w:r w:rsidR="00E8111D" w:rsidRPr="00951EE6">
              <w:rPr>
                <w:rFonts w:ascii="Times New Roman" w:hAnsi="Times New Roman" w:cs="Times New Roman"/>
                <w:sz w:val="20"/>
                <w:szCs w:val="20"/>
              </w:rPr>
              <w:t xml:space="preserve">x9, 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8111D" w:rsidRPr="00951E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111D" w:rsidRPr="00951EE6">
              <w:rPr>
                <w:rFonts w:ascii="Times New Roman" w:hAnsi="Times New Roman" w:cs="Times New Roman"/>
                <w:sz w:val="20"/>
                <w:szCs w:val="20"/>
              </w:rPr>
              <w:t>0x</w:t>
            </w:r>
          </w:p>
        </w:tc>
        <w:tc>
          <w:tcPr>
            <w:tcW w:w="685" w:type="pct"/>
            <w:hideMark/>
          </w:tcPr>
          <w:p w14:paraId="39EB2E27" w14:textId="7F56DF36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F90-F9</w:t>
            </w:r>
            <w:r w:rsidR="00524368" w:rsidRPr="00951E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pct"/>
            <w:hideMark/>
          </w:tcPr>
          <w:p w14:paraId="0E565547" w14:textId="77777777" w:rsidR="00F55488" w:rsidRPr="00951EE6" w:rsidRDefault="00F55488" w:rsidP="00A405A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EE6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</w:tr>
    </w:tbl>
    <w:p w14:paraId="19E5A6D9" w14:textId="77777777" w:rsidR="005151F8" w:rsidRDefault="005151F8" w:rsidP="00D73E4A">
      <w:pPr>
        <w:widowControl/>
        <w:spacing w:line="259" w:lineRule="auto"/>
        <w:jc w:val="left"/>
        <w:sectPr w:rsidR="005151F8" w:rsidSect="00D73E4A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p w14:paraId="23AC3906" w14:textId="45BB9EAE" w:rsidR="002C314F" w:rsidRDefault="005151F8" w:rsidP="00D73E4A">
      <w:pPr>
        <w:widowControl/>
        <w:spacing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04A7">
        <w:rPr>
          <w:rFonts w:ascii="Times New Roman" w:hAnsi="Times New Roman" w:cs="Times New Roman"/>
          <w:sz w:val="24"/>
          <w:szCs w:val="24"/>
        </w:rPr>
        <w:lastRenderedPageBreak/>
        <w:t xml:space="preserve">Supplement Table </w:t>
      </w:r>
      <w:r w:rsidR="003633E1">
        <w:rPr>
          <w:rFonts w:ascii="Times New Roman" w:hAnsi="Times New Roman" w:cs="Times New Roman"/>
          <w:sz w:val="24"/>
          <w:szCs w:val="24"/>
        </w:rPr>
        <w:t>2</w:t>
      </w:r>
      <w:r w:rsidRPr="00ED04A7">
        <w:rPr>
          <w:rFonts w:ascii="Times New Roman" w:hAnsi="Times New Roman" w:cs="Times New Roman"/>
          <w:sz w:val="24"/>
          <w:szCs w:val="24"/>
        </w:rPr>
        <w:t xml:space="preserve"> </w:t>
      </w:r>
      <w:r w:rsidR="002C314F" w:rsidRPr="00A438BA">
        <w:rPr>
          <w:rFonts w:ascii="Times New Roman" w:hAnsi="Times New Roman" w:cs="Times New Roman"/>
          <w:sz w:val="24"/>
          <w:szCs w:val="24"/>
        </w:rPr>
        <w:t>Incidence rate and hazard ratios of overall psychiatric disorders in offspring according to maternal migraine status stratified by sex (n=2</w:t>
      </w:r>
      <w:r w:rsidR="005F054B">
        <w:rPr>
          <w:rFonts w:ascii="Times New Roman" w:hAnsi="Times New Roman" w:cs="Times New Roman"/>
          <w:sz w:val="24"/>
          <w:szCs w:val="24"/>
        </w:rPr>
        <w:t xml:space="preserve"> </w:t>
      </w:r>
      <w:r w:rsidR="002C314F" w:rsidRPr="00A438BA">
        <w:rPr>
          <w:rFonts w:ascii="Times New Roman" w:hAnsi="Times New Roman" w:cs="Times New Roman"/>
          <w:sz w:val="24"/>
          <w:szCs w:val="24"/>
        </w:rPr>
        <w:t>069</w:t>
      </w:r>
      <w:r w:rsidR="005F054B">
        <w:rPr>
          <w:rFonts w:ascii="Times New Roman" w:hAnsi="Times New Roman" w:cs="Times New Roman"/>
          <w:sz w:val="24"/>
          <w:szCs w:val="24"/>
        </w:rPr>
        <w:t xml:space="preserve"> </w:t>
      </w:r>
      <w:r w:rsidR="002C314F" w:rsidRPr="00A438BA">
        <w:rPr>
          <w:rFonts w:ascii="Times New Roman" w:hAnsi="Times New Roman" w:cs="Times New Roman"/>
          <w:sz w:val="24"/>
          <w:szCs w:val="24"/>
        </w:rPr>
        <w:t>785)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973"/>
        <w:gridCol w:w="2314"/>
        <w:gridCol w:w="2552"/>
        <w:gridCol w:w="2619"/>
      </w:tblGrid>
      <w:tr w:rsidR="005151F8" w:rsidRPr="003D22FE" w14:paraId="69AF8C4A" w14:textId="77777777" w:rsidTr="00A23490">
        <w:trPr>
          <w:trHeight w:val="300"/>
        </w:trPr>
        <w:tc>
          <w:tcPr>
            <w:tcW w:w="12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5C83C0" w14:textId="77777777" w:rsidR="005151F8" w:rsidRPr="003D22FE" w:rsidRDefault="005151F8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372F8C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of offspring with</w:t>
            </w:r>
          </w:p>
        </w:tc>
        <w:tc>
          <w:tcPr>
            <w:tcW w:w="8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27DCB0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Rate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 1000</w:t>
            </w:r>
          </w:p>
        </w:tc>
        <w:tc>
          <w:tcPr>
            <w:tcW w:w="9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4A02B7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  <w:tc>
          <w:tcPr>
            <w:tcW w:w="9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56D17D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</w:tr>
      <w:tr w:rsidR="005151F8" w:rsidRPr="003D22FE" w14:paraId="2FE75532" w14:textId="77777777" w:rsidTr="00A23490">
        <w:trPr>
          <w:trHeight w:val="300"/>
        </w:trPr>
        <w:tc>
          <w:tcPr>
            <w:tcW w:w="1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198" w14:textId="77777777" w:rsidR="005151F8" w:rsidRPr="003D22FE" w:rsidRDefault="005151F8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E7A" w14:textId="77777777" w:rsidR="005151F8" w:rsidRPr="003D22FE" w:rsidRDefault="005151F8" w:rsidP="00A23490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psychiatric disorders</w:t>
            </w:r>
          </w:p>
        </w:tc>
        <w:tc>
          <w:tcPr>
            <w:tcW w:w="8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C206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 years</w:t>
            </w:r>
          </w:p>
        </w:tc>
        <w:tc>
          <w:tcPr>
            <w:tcW w:w="9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064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Model 1</w:t>
            </w:r>
          </w:p>
        </w:tc>
        <w:tc>
          <w:tcPr>
            <w:tcW w:w="9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8FB8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151F8" w:rsidRPr="003D22FE" w14:paraId="08E85C91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  <w:hideMark/>
          </w:tcPr>
          <w:p w14:paraId="417DEA11" w14:textId="77777777" w:rsidR="005151F8" w:rsidRPr="003D22FE" w:rsidRDefault="005151F8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168971AF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31DB0271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39F987E9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34DFCDD6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51F8" w:rsidRPr="003D22FE" w14:paraId="67FA9A58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5533E7A3" w14:textId="77777777" w:rsidR="005151F8" w:rsidRPr="003D22FE" w:rsidRDefault="005151F8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maternal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434A4490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133514D1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6.86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766C5ADB" w14:textId="6366CF41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35E687F5" w14:textId="652E3CDB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</w:tr>
      <w:tr w:rsidR="005151F8" w:rsidRPr="003D22FE" w14:paraId="6B879D32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140001BB" w14:textId="77777777" w:rsidR="005151F8" w:rsidRPr="003D22FE" w:rsidRDefault="005151F8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5F4F1BA7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2927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78E4C2C3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9.52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7B109EA9" w14:textId="3850558B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 (1.2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51503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7A3A1EB" w14:textId="70076A34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 (1.1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E51503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5151F8" w:rsidRPr="003D22FE" w14:paraId="02F9746A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  <w:hideMark/>
          </w:tcPr>
          <w:p w14:paraId="260E15AC" w14:textId="77777777" w:rsidR="005151F8" w:rsidRPr="003D22FE" w:rsidRDefault="005151F8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05621F9C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20635906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1E5AFB3F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23655EFA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51F8" w:rsidRPr="003D22FE" w14:paraId="007B985F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36F3C6F2" w14:textId="77777777" w:rsidR="005151F8" w:rsidRPr="003D22FE" w:rsidRDefault="005151F8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maternal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412413D9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201A45D3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6.90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2AF568E6" w14:textId="6D3E8873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23C610B4" w14:textId="43BDFD71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</w:tr>
      <w:tr w:rsidR="005151F8" w:rsidRPr="003D22FE" w14:paraId="2717C893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209112DC" w14:textId="77777777" w:rsidR="005151F8" w:rsidRPr="003D22FE" w:rsidRDefault="005151F8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788D4B0D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2172</w:t>
            </w: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5F8521DA" w14:textId="77777777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7.24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11708EA0" w14:textId="7741CD9A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 (1.3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51503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261C4F37" w14:textId="7353BD6D" w:rsidR="005151F8" w:rsidRPr="003D22FE" w:rsidRDefault="005151F8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 (1.2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51503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14:paraId="627C4E55" w14:textId="02037827" w:rsidR="005151F8" w:rsidRDefault="005151F8" w:rsidP="005151F8">
      <w:pPr>
        <w:spacing w:after="0" w:line="240" w:lineRule="auto"/>
        <w:rPr>
          <w:rFonts w:ascii="Times New Roman" w:hAnsi="Times New Roman" w:cs="Times New Roman"/>
        </w:rPr>
        <w:sectPr w:rsidR="005151F8">
          <w:pgSz w:w="16838" w:h="11906" w:orient="landscape"/>
          <w:pgMar w:top="1800" w:right="1440" w:bottom="1800" w:left="1440" w:header="851" w:footer="992" w:gutter="0"/>
          <w:cols w:space="425"/>
          <w:docGrid w:linePitch="360"/>
        </w:sectPr>
      </w:pPr>
      <w:r w:rsidRPr="000B773A">
        <w:rPr>
          <w:rFonts w:ascii="Times New Roman" w:hAnsi="Times New Roman" w:cs="Times New Roman"/>
        </w:rPr>
        <w:t>Model 1 adjusted for birth year; Model 2 additionally adjusted for parity, maternal characteristic (age, education level, origin, cohabitation</w:t>
      </w:r>
      <w:r>
        <w:rPr>
          <w:rFonts w:ascii="Times New Roman" w:hAnsi="Times New Roman" w:cs="Times New Roman"/>
        </w:rPr>
        <w:t>, cardiovascular diseases</w:t>
      </w:r>
      <w:r w:rsidRPr="000B773A">
        <w:rPr>
          <w:rFonts w:ascii="Times New Roman" w:hAnsi="Times New Roman" w:cs="Times New Roman"/>
        </w:rPr>
        <w:t xml:space="preserve">), paternal age, </w:t>
      </w:r>
      <w:r w:rsidR="00367387">
        <w:rPr>
          <w:rFonts w:ascii="Times New Roman" w:hAnsi="Times New Roman" w:cs="Times New Roman"/>
        </w:rPr>
        <w:t xml:space="preserve">paternal migraine, </w:t>
      </w:r>
      <w:r w:rsidRPr="000B773A">
        <w:rPr>
          <w:rFonts w:ascii="Times New Roman" w:hAnsi="Times New Roman" w:cs="Times New Roman"/>
        </w:rPr>
        <w:t>parental psychiatric disorders before the childbirt</w:t>
      </w:r>
      <w:r w:rsidR="000167AC">
        <w:rPr>
          <w:rFonts w:ascii="Times New Roman" w:hAnsi="Times New Roman" w:cs="Times New Roman"/>
        </w:rPr>
        <w:t>h</w:t>
      </w:r>
    </w:p>
    <w:p w14:paraId="3129DEFE" w14:textId="77777777" w:rsidR="005151F8" w:rsidRPr="00A438BA" w:rsidRDefault="005151F8" w:rsidP="00D73E4A">
      <w:pPr>
        <w:widowControl/>
        <w:spacing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FFA26F1" w14:textId="632E0439" w:rsidR="00A775D6" w:rsidRDefault="00395C4E" w:rsidP="00A775D6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Supplement Table</w:t>
      </w:r>
      <w:r w:rsidR="006A2FF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633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3</w:t>
      </w: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A775D6"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Incidence rate and hazard ratios of overall psychiatric disorders in offspring </w:t>
      </w:r>
      <w:r w:rsidR="00A775D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excluding children </w:t>
      </w:r>
      <w:r w:rsidR="00A775D6">
        <w:rPr>
          <w:rFonts w:ascii="Times New Roman" w:hAnsi="Times New Roman" w:cs="Times New Roman" w:hint="eastAsia"/>
          <w:i w:val="0"/>
          <w:color w:val="000000" w:themeColor="text1"/>
          <w:sz w:val="24"/>
          <w:szCs w:val="24"/>
        </w:rPr>
        <w:t>with</w:t>
      </w:r>
      <w:r w:rsidR="00A775D6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preterm birth, low birth weight and low Apgar score</w:t>
      </w:r>
      <w:r w:rsidR="00A775D6"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D62E4">
        <w:rPr>
          <w:rFonts w:ascii="Times New Roman" w:hAnsi="Times New Roman" w:cs="Times New Roman"/>
          <w:i w:val="0"/>
          <w:color w:val="auto"/>
          <w:sz w:val="24"/>
          <w:szCs w:val="24"/>
        </w:rPr>
        <w:t>(n=</w:t>
      </w:r>
      <w:r w:rsidR="00D24D3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16BE8">
        <w:rPr>
          <w:rFonts w:ascii="Times New Roman" w:hAnsi="Times New Roman" w:cs="Times New Roman"/>
          <w:i w:val="0"/>
          <w:color w:val="auto"/>
          <w:sz w:val="24"/>
          <w:szCs w:val="24"/>
        </w:rPr>
        <w:t>1 932 439</w:t>
      </w:r>
      <w:r w:rsidR="00A775D6"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973"/>
        <w:gridCol w:w="2314"/>
        <w:gridCol w:w="2552"/>
        <w:gridCol w:w="2619"/>
      </w:tblGrid>
      <w:tr w:rsidR="00395C4E" w:rsidRPr="003D22FE" w14:paraId="33AB7BB1" w14:textId="77777777" w:rsidTr="00A23490">
        <w:trPr>
          <w:trHeight w:val="300"/>
        </w:trPr>
        <w:tc>
          <w:tcPr>
            <w:tcW w:w="12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AA3DCD" w14:textId="77777777" w:rsidR="00395C4E" w:rsidRPr="003D22FE" w:rsidRDefault="00395C4E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11B7A3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of offspring with</w:t>
            </w:r>
          </w:p>
        </w:tc>
        <w:tc>
          <w:tcPr>
            <w:tcW w:w="8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BEE411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Rate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 1000</w:t>
            </w:r>
          </w:p>
        </w:tc>
        <w:tc>
          <w:tcPr>
            <w:tcW w:w="9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F406A1F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  <w:tc>
          <w:tcPr>
            <w:tcW w:w="9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33EA2D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</w:tr>
      <w:tr w:rsidR="00395C4E" w:rsidRPr="003D22FE" w14:paraId="51CEA674" w14:textId="77777777" w:rsidTr="00A23490">
        <w:trPr>
          <w:trHeight w:val="300"/>
        </w:trPr>
        <w:tc>
          <w:tcPr>
            <w:tcW w:w="1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09BE" w14:textId="5852B6EF" w:rsidR="00395C4E" w:rsidRPr="003D22FE" w:rsidRDefault="00F43C91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Expo</w:t>
            </w:r>
            <w:r w:rsidR="00FA4D01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ure</w:t>
            </w:r>
          </w:p>
        </w:tc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310" w14:textId="77777777" w:rsidR="00395C4E" w:rsidRPr="003D22FE" w:rsidRDefault="00395C4E" w:rsidP="00A23490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psychiatric disorders</w:t>
            </w:r>
          </w:p>
        </w:tc>
        <w:tc>
          <w:tcPr>
            <w:tcW w:w="8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C04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 years</w:t>
            </w:r>
          </w:p>
        </w:tc>
        <w:tc>
          <w:tcPr>
            <w:tcW w:w="9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8B5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Model 1</w:t>
            </w:r>
          </w:p>
        </w:tc>
        <w:tc>
          <w:tcPr>
            <w:tcW w:w="9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486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A4D01" w:rsidRPr="003D22FE" w14:paraId="1D2F28E3" w14:textId="77777777" w:rsidTr="00395C4E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6310D7F1" w14:textId="485476F1" w:rsidR="00FA4D01" w:rsidRDefault="00FA4D01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 offspring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183914F1" w14:textId="77777777" w:rsidR="00FA4D01" w:rsidRDefault="00FA4D01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60E5139A" w14:textId="77777777" w:rsidR="00FA4D01" w:rsidRDefault="00FA4D01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pct"/>
            <w:shd w:val="clear" w:color="auto" w:fill="auto"/>
            <w:noWrap/>
            <w:vAlign w:val="bottom"/>
          </w:tcPr>
          <w:p w14:paraId="4F2DE1AC" w14:textId="77777777" w:rsidR="00FA4D01" w:rsidRPr="003D22FE" w:rsidRDefault="00FA4D01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2E375E73" w14:textId="77777777" w:rsidR="00FA4D01" w:rsidRPr="003D22FE" w:rsidRDefault="00FA4D01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5C4E" w:rsidRPr="003D22FE" w14:paraId="0C113E22" w14:textId="77777777" w:rsidTr="00395C4E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33A2FCA5" w14:textId="77777777" w:rsidR="00395C4E" w:rsidRPr="003D22FE" w:rsidRDefault="00395C4E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maternal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0EC30675" w14:textId="3B65B03D" w:rsidR="00395C4E" w:rsidRPr="003D22FE" w:rsidRDefault="001D7CEC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249 006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6ADB790A" w14:textId="34CA899B" w:rsidR="00395C4E" w:rsidRPr="003D22FE" w:rsidRDefault="001D7CEC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6.71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00BF59DD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7E7360C" w14:textId="77777777" w:rsidR="00395C4E" w:rsidRPr="003D22FE" w:rsidRDefault="00395C4E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</w:tr>
      <w:tr w:rsidR="00395C4E" w:rsidRPr="003D22FE" w14:paraId="46F85166" w14:textId="77777777" w:rsidTr="00395C4E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0C896024" w14:textId="77777777" w:rsidR="00395C4E" w:rsidRPr="003D22FE" w:rsidRDefault="00395C4E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0D3A0AFD" w14:textId="6C2EEB55" w:rsidR="00395C4E" w:rsidRPr="003D22FE" w:rsidRDefault="001D7CEC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4568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06C45173" w14:textId="20D188F1" w:rsidR="00395C4E" w:rsidRPr="003D22FE" w:rsidRDefault="001D7CEC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914" w:type="pct"/>
            <w:shd w:val="clear" w:color="auto" w:fill="auto"/>
            <w:noWrap/>
            <w:vAlign w:val="bottom"/>
          </w:tcPr>
          <w:p w14:paraId="34754B78" w14:textId="33799E62" w:rsidR="00395C4E" w:rsidRPr="003D22FE" w:rsidRDefault="00F43C91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1.32 (1.28</w:t>
            </w:r>
            <w:r w:rsidR="00FF2FBD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1.36)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12DD1842" w14:textId="30A81756" w:rsidR="00395C4E" w:rsidRPr="003D22FE" w:rsidRDefault="00F43C91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1.26 (1.23</w:t>
            </w:r>
            <w:r w:rsidR="00FF2FBD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1.30)</w:t>
            </w:r>
          </w:p>
        </w:tc>
      </w:tr>
    </w:tbl>
    <w:p w14:paraId="2A972769" w14:textId="73108C05" w:rsidR="00395C4E" w:rsidRDefault="00395C4E" w:rsidP="00395C4E">
      <w:pPr>
        <w:spacing w:after="0" w:line="240" w:lineRule="auto"/>
        <w:rPr>
          <w:rFonts w:ascii="Times New Roman" w:hAnsi="Times New Roman" w:cs="Times New Roman"/>
        </w:rPr>
        <w:sectPr w:rsidR="00395C4E">
          <w:pgSz w:w="16838" w:h="11906" w:orient="landscape"/>
          <w:pgMar w:top="1800" w:right="1440" w:bottom="1800" w:left="1440" w:header="851" w:footer="992" w:gutter="0"/>
          <w:cols w:space="425"/>
          <w:docGrid w:linePitch="360"/>
        </w:sectPr>
      </w:pPr>
      <w:r w:rsidRPr="000B773A">
        <w:rPr>
          <w:rFonts w:ascii="Times New Roman" w:hAnsi="Times New Roman" w:cs="Times New Roman"/>
        </w:rPr>
        <w:t>Model 1 adjusted for birth year</w:t>
      </w:r>
      <w:r>
        <w:rPr>
          <w:rFonts w:ascii="Times New Roman" w:hAnsi="Times New Roman" w:cs="Times New Roman"/>
        </w:rPr>
        <w:t xml:space="preserve"> sex</w:t>
      </w:r>
      <w:r w:rsidRPr="000B773A">
        <w:rPr>
          <w:rFonts w:ascii="Times New Roman" w:hAnsi="Times New Roman" w:cs="Times New Roman"/>
        </w:rPr>
        <w:t>; Model 2 additionally adjusted for parity, maternal characteristic (age, education level, origin, cohabitation</w:t>
      </w:r>
      <w:r>
        <w:rPr>
          <w:rFonts w:ascii="Times New Roman" w:hAnsi="Times New Roman" w:cs="Times New Roman"/>
        </w:rPr>
        <w:t>, cardiovascular diseases</w:t>
      </w:r>
      <w:r w:rsidRPr="000B773A">
        <w:rPr>
          <w:rFonts w:ascii="Times New Roman" w:hAnsi="Times New Roman" w:cs="Times New Roman"/>
        </w:rPr>
        <w:t xml:space="preserve">), paternal age, </w:t>
      </w:r>
      <w:r>
        <w:rPr>
          <w:rFonts w:ascii="Times New Roman" w:hAnsi="Times New Roman" w:cs="Times New Roman"/>
        </w:rPr>
        <w:t xml:space="preserve">paternal migraine, </w:t>
      </w:r>
      <w:r w:rsidRPr="000B773A">
        <w:rPr>
          <w:rFonts w:ascii="Times New Roman" w:hAnsi="Times New Roman" w:cs="Times New Roman"/>
        </w:rPr>
        <w:t>parental psychiatric disorders before the childbirth</w:t>
      </w:r>
    </w:p>
    <w:p w14:paraId="55859201" w14:textId="765ADBEB" w:rsidR="006A2FFD" w:rsidRPr="008C48B8" w:rsidRDefault="006A2FFD" w:rsidP="006A2FFD">
      <w:pPr>
        <w:pStyle w:val="Caption"/>
        <w:keepNext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Supplement Table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633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</w:t>
      </w: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Incidence rate and hazard ratios of overall psychiatric disorders in offspring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excluding children </w:t>
      </w:r>
      <w:r w:rsidR="00416BE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born before 1991</w:t>
      </w:r>
      <w:r w:rsidR="002E395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(n=1</w:t>
      </w:r>
      <w:r w:rsidR="00575EE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372 711</w:t>
      </w:r>
      <w:r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973"/>
        <w:gridCol w:w="2314"/>
        <w:gridCol w:w="2552"/>
        <w:gridCol w:w="2619"/>
      </w:tblGrid>
      <w:tr w:rsidR="006A2FFD" w:rsidRPr="003D22FE" w14:paraId="6DAF5088" w14:textId="77777777" w:rsidTr="00A23490">
        <w:trPr>
          <w:trHeight w:val="300"/>
        </w:trPr>
        <w:tc>
          <w:tcPr>
            <w:tcW w:w="12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3F1A51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FE142C3" w14:textId="0308C68B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="008C48B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offspring with</w:t>
            </w:r>
          </w:p>
        </w:tc>
        <w:tc>
          <w:tcPr>
            <w:tcW w:w="8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CAE232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Rate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 1000</w:t>
            </w:r>
          </w:p>
        </w:tc>
        <w:tc>
          <w:tcPr>
            <w:tcW w:w="9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547894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  <w:tc>
          <w:tcPr>
            <w:tcW w:w="9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A29EB6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</w:tr>
      <w:tr w:rsidR="006A2FFD" w:rsidRPr="003D22FE" w14:paraId="103926B2" w14:textId="77777777" w:rsidTr="00A23490">
        <w:trPr>
          <w:trHeight w:val="300"/>
        </w:trPr>
        <w:tc>
          <w:tcPr>
            <w:tcW w:w="1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55E2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F45" w14:textId="77777777" w:rsidR="006A2FFD" w:rsidRPr="003D22FE" w:rsidRDefault="006A2FFD" w:rsidP="00A23490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psychiatric disorders</w:t>
            </w:r>
          </w:p>
        </w:tc>
        <w:tc>
          <w:tcPr>
            <w:tcW w:w="8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0C2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 years</w:t>
            </w:r>
          </w:p>
        </w:tc>
        <w:tc>
          <w:tcPr>
            <w:tcW w:w="9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B262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Model 1</w:t>
            </w:r>
          </w:p>
        </w:tc>
        <w:tc>
          <w:tcPr>
            <w:tcW w:w="9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69F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2FFD" w:rsidRPr="003D22FE" w14:paraId="62214158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  <w:hideMark/>
          </w:tcPr>
          <w:p w14:paraId="7B8E2179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 offspring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16A7229C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24E773B2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E4E2FE8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7890B29E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A2FFD" w:rsidRPr="003D22FE" w14:paraId="4743B81D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30D4C72E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maternal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DE9ED00" w14:textId="5CE71440" w:rsidR="006A2FFD" w:rsidRPr="003D22FE" w:rsidRDefault="00DC5CFB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140 344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4236092B" w14:textId="11E43812" w:rsidR="006A2FFD" w:rsidRPr="003D22FE" w:rsidRDefault="00DC5CFB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7.37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2E0A8D51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65DC15F8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</w:tr>
      <w:tr w:rsidR="006A2FFD" w:rsidRPr="003D22FE" w14:paraId="505B7B20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0BFB1564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A706389" w14:textId="0F45FD1C" w:rsidR="006A2FFD" w:rsidRPr="003D22FE" w:rsidRDefault="00DC5CFB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4396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04A7602E" w14:textId="1548890C" w:rsidR="006A2FFD" w:rsidRPr="003D22FE" w:rsidRDefault="00DC5CFB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8.22</w:t>
            </w:r>
          </w:p>
        </w:tc>
        <w:tc>
          <w:tcPr>
            <w:tcW w:w="914" w:type="pct"/>
            <w:shd w:val="clear" w:color="auto" w:fill="auto"/>
            <w:noWrap/>
            <w:vAlign w:val="bottom"/>
          </w:tcPr>
          <w:p w14:paraId="24217D49" w14:textId="1F20DB87" w:rsidR="006A2FFD" w:rsidRPr="003D22FE" w:rsidRDefault="00DC5CFB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1.28 (1.25</w:t>
            </w:r>
            <w:r w:rsidR="00FF2FBD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1.32)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33D01251" w14:textId="479DA10E" w:rsidR="006A2FFD" w:rsidRPr="003D22FE" w:rsidRDefault="00DC5CFB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1.24 (1.20</w:t>
            </w:r>
            <w:r w:rsidR="00FF2FBD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1.28)</w:t>
            </w:r>
          </w:p>
        </w:tc>
      </w:tr>
    </w:tbl>
    <w:p w14:paraId="608F6253" w14:textId="1CE3383B" w:rsidR="006A2FFD" w:rsidRDefault="006A2FFD" w:rsidP="006A2FFD">
      <w:pPr>
        <w:spacing w:after="0" w:line="240" w:lineRule="auto"/>
        <w:rPr>
          <w:rFonts w:ascii="Times New Roman" w:hAnsi="Times New Roman" w:cs="Times New Roman"/>
        </w:rPr>
        <w:sectPr w:rsidR="006A2FFD">
          <w:pgSz w:w="16838" w:h="11906" w:orient="landscape"/>
          <w:pgMar w:top="1800" w:right="1440" w:bottom="1800" w:left="1440" w:header="851" w:footer="992" w:gutter="0"/>
          <w:cols w:space="425"/>
          <w:docGrid w:linePitch="360"/>
        </w:sectPr>
      </w:pPr>
      <w:r w:rsidRPr="000B773A">
        <w:rPr>
          <w:rFonts w:ascii="Times New Roman" w:hAnsi="Times New Roman" w:cs="Times New Roman"/>
        </w:rPr>
        <w:t>Model 1 adjusted for birth year</w:t>
      </w:r>
      <w:r>
        <w:rPr>
          <w:rFonts w:ascii="Times New Roman" w:hAnsi="Times New Roman" w:cs="Times New Roman"/>
        </w:rPr>
        <w:t xml:space="preserve"> sex</w:t>
      </w:r>
      <w:r w:rsidRPr="000B773A">
        <w:rPr>
          <w:rFonts w:ascii="Times New Roman" w:hAnsi="Times New Roman" w:cs="Times New Roman"/>
        </w:rPr>
        <w:t>; Model 2 additionally adjusted for parity, maternal characteristic (age, education level, origin, cohabitation</w:t>
      </w:r>
      <w:r>
        <w:rPr>
          <w:rFonts w:ascii="Times New Roman" w:hAnsi="Times New Roman" w:cs="Times New Roman"/>
        </w:rPr>
        <w:t>, cardiovascular diseases</w:t>
      </w:r>
      <w:r w:rsidRPr="000B773A">
        <w:rPr>
          <w:rFonts w:ascii="Times New Roman" w:hAnsi="Times New Roman" w:cs="Times New Roman"/>
        </w:rPr>
        <w:t xml:space="preserve">), </w:t>
      </w:r>
      <w:r w:rsidR="005E6573">
        <w:rPr>
          <w:rFonts w:ascii="Times New Roman" w:hAnsi="Times New Roman" w:cs="Times New Roman"/>
        </w:rPr>
        <w:t xml:space="preserve">maternal smoking status during pregnancy, </w:t>
      </w:r>
      <w:r w:rsidRPr="000B773A">
        <w:rPr>
          <w:rFonts w:ascii="Times New Roman" w:hAnsi="Times New Roman" w:cs="Times New Roman"/>
        </w:rPr>
        <w:t xml:space="preserve">paternal age, </w:t>
      </w:r>
      <w:r>
        <w:rPr>
          <w:rFonts w:ascii="Times New Roman" w:hAnsi="Times New Roman" w:cs="Times New Roman"/>
        </w:rPr>
        <w:t xml:space="preserve">paternal migraine, </w:t>
      </w:r>
      <w:r w:rsidRPr="000B773A">
        <w:rPr>
          <w:rFonts w:ascii="Times New Roman" w:hAnsi="Times New Roman" w:cs="Times New Roman"/>
        </w:rPr>
        <w:t>parental psychiatric disorders before the childbirth</w:t>
      </w:r>
    </w:p>
    <w:p w14:paraId="67BA43AF" w14:textId="0B513615" w:rsidR="00B47881" w:rsidRDefault="00B47881" w:rsidP="00B47881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Supplement Table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633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</w:t>
      </w: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Incidence rate and hazard ratios of overall psychiatric disorders in offspring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excluding children born before 1996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(n=</w:t>
      </w:r>
      <w:r w:rsidR="002E395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1 051 058</w:t>
      </w:r>
      <w:r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973"/>
        <w:gridCol w:w="2314"/>
        <w:gridCol w:w="2552"/>
        <w:gridCol w:w="2619"/>
      </w:tblGrid>
      <w:tr w:rsidR="006A2FFD" w:rsidRPr="003D22FE" w14:paraId="4BA7E4B0" w14:textId="77777777" w:rsidTr="00A23490">
        <w:trPr>
          <w:trHeight w:val="300"/>
        </w:trPr>
        <w:tc>
          <w:tcPr>
            <w:tcW w:w="12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653F16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731CF96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of offspring with</w:t>
            </w:r>
          </w:p>
        </w:tc>
        <w:tc>
          <w:tcPr>
            <w:tcW w:w="8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F587DB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Rate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 1000</w:t>
            </w:r>
          </w:p>
        </w:tc>
        <w:tc>
          <w:tcPr>
            <w:tcW w:w="9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69C708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  <w:tc>
          <w:tcPr>
            <w:tcW w:w="9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055C04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</w:tr>
      <w:tr w:rsidR="006A2FFD" w:rsidRPr="003D22FE" w14:paraId="16E88DDE" w14:textId="77777777" w:rsidTr="00A23490">
        <w:trPr>
          <w:trHeight w:val="300"/>
        </w:trPr>
        <w:tc>
          <w:tcPr>
            <w:tcW w:w="1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89C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05E3" w14:textId="77777777" w:rsidR="006A2FFD" w:rsidRPr="003D22FE" w:rsidRDefault="006A2FFD" w:rsidP="00A23490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psychiatric disorders</w:t>
            </w:r>
          </w:p>
        </w:tc>
        <w:tc>
          <w:tcPr>
            <w:tcW w:w="8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EAA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 years</w:t>
            </w:r>
          </w:p>
        </w:tc>
        <w:tc>
          <w:tcPr>
            <w:tcW w:w="9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17F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Model 1</w:t>
            </w:r>
          </w:p>
        </w:tc>
        <w:tc>
          <w:tcPr>
            <w:tcW w:w="9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0B26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2FFD" w:rsidRPr="003D22FE" w14:paraId="0963E901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  <w:hideMark/>
          </w:tcPr>
          <w:p w14:paraId="7297480D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 offspring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30B402B9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04D9518C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201A0F46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22C8B8BD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A2FFD" w:rsidRPr="003D22FE" w14:paraId="3E00000F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58EE83A2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maternal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13CC780" w14:textId="6B563C8C" w:rsidR="006A2FFD" w:rsidRPr="003D22FE" w:rsidRDefault="002E395A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83 359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23BE57B0" w14:textId="66305F6B" w:rsidR="006A2FFD" w:rsidRPr="003D22FE" w:rsidRDefault="0052238C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6.89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836BAC6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6A834D7" w14:textId="77777777" w:rsidR="006A2FFD" w:rsidRPr="003D22FE" w:rsidRDefault="006A2FFD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</w:tr>
      <w:tr w:rsidR="006A2FFD" w:rsidRPr="003D22FE" w14:paraId="385201BB" w14:textId="77777777" w:rsidTr="00A23490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210F2521" w14:textId="77777777" w:rsidR="006A2FFD" w:rsidRPr="003D22FE" w:rsidRDefault="006A2FFD" w:rsidP="00A2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D10291F" w14:textId="043CE389" w:rsidR="006A2FFD" w:rsidRPr="003D22FE" w:rsidRDefault="002E395A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3936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500664B3" w14:textId="1849D738" w:rsidR="006A2FFD" w:rsidRPr="003D22FE" w:rsidRDefault="0052238C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7.92</w:t>
            </w:r>
          </w:p>
        </w:tc>
        <w:tc>
          <w:tcPr>
            <w:tcW w:w="914" w:type="pct"/>
            <w:shd w:val="clear" w:color="auto" w:fill="auto"/>
            <w:noWrap/>
            <w:vAlign w:val="bottom"/>
          </w:tcPr>
          <w:p w14:paraId="20520A16" w14:textId="5B5B241F" w:rsidR="006A2FFD" w:rsidRPr="003D22FE" w:rsidRDefault="0052238C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1.26 (1.22</w:t>
            </w:r>
            <w:r w:rsidR="0074581A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1.30)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0659A66B" w14:textId="404773FA" w:rsidR="006A2FFD" w:rsidRPr="003D22FE" w:rsidRDefault="0052238C" w:rsidP="00A2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1.22 (1.18</w:t>
            </w:r>
            <w:r w:rsidR="0074581A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1.26)</w:t>
            </w:r>
          </w:p>
        </w:tc>
      </w:tr>
    </w:tbl>
    <w:p w14:paraId="3D1938E0" w14:textId="7B8A4657" w:rsidR="006A2FFD" w:rsidRDefault="006A2FFD" w:rsidP="006A2FFD">
      <w:pPr>
        <w:spacing w:after="0" w:line="240" w:lineRule="auto"/>
        <w:rPr>
          <w:rFonts w:ascii="Times New Roman" w:hAnsi="Times New Roman" w:cs="Times New Roman"/>
        </w:rPr>
        <w:sectPr w:rsidR="006A2FFD">
          <w:pgSz w:w="16838" w:h="11906" w:orient="landscape"/>
          <w:pgMar w:top="1800" w:right="1440" w:bottom="1800" w:left="1440" w:header="851" w:footer="992" w:gutter="0"/>
          <w:cols w:space="425"/>
          <w:docGrid w:linePitch="360"/>
        </w:sectPr>
      </w:pPr>
      <w:r w:rsidRPr="000B773A">
        <w:rPr>
          <w:rFonts w:ascii="Times New Roman" w:hAnsi="Times New Roman" w:cs="Times New Roman"/>
        </w:rPr>
        <w:t>Model 1 adjusted for birth year</w:t>
      </w:r>
      <w:r>
        <w:rPr>
          <w:rFonts w:ascii="Times New Roman" w:hAnsi="Times New Roman" w:cs="Times New Roman"/>
        </w:rPr>
        <w:t xml:space="preserve"> sex</w:t>
      </w:r>
      <w:r w:rsidRPr="000B773A">
        <w:rPr>
          <w:rFonts w:ascii="Times New Roman" w:hAnsi="Times New Roman" w:cs="Times New Roman"/>
        </w:rPr>
        <w:t>; Model 2 additionally adjusted for parity, maternal characteristic (age, education level, origin, cohabitation</w:t>
      </w:r>
      <w:r>
        <w:rPr>
          <w:rFonts w:ascii="Times New Roman" w:hAnsi="Times New Roman" w:cs="Times New Roman"/>
        </w:rPr>
        <w:t>, cardiovascular diseases</w:t>
      </w:r>
      <w:r w:rsidRPr="000B773A">
        <w:rPr>
          <w:rFonts w:ascii="Times New Roman" w:hAnsi="Times New Roman" w:cs="Times New Roman"/>
        </w:rPr>
        <w:t xml:space="preserve">), </w:t>
      </w:r>
      <w:r w:rsidR="005E6573">
        <w:rPr>
          <w:rFonts w:ascii="Times New Roman" w:hAnsi="Times New Roman" w:cs="Times New Roman"/>
        </w:rPr>
        <w:t xml:space="preserve">maternal smoking status during pregnancy, </w:t>
      </w:r>
      <w:r w:rsidRPr="000B773A">
        <w:rPr>
          <w:rFonts w:ascii="Times New Roman" w:hAnsi="Times New Roman" w:cs="Times New Roman"/>
        </w:rPr>
        <w:t xml:space="preserve">paternal age, </w:t>
      </w:r>
      <w:r>
        <w:rPr>
          <w:rFonts w:ascii="Times New Roman" w:hAnsi="Times New Roman" w:cs="Times New Roman"/>
        </w:rPr>
        <w:t xml:space="preserve">paternal migraine, </w:t>
      </w:r>
      <w:r w:rsidRPr="000B773A">
        <w:rPr>
          <w:rFonts w:ascii="Times New Roman" w:hAnsi="Times New Roman" w:cs="Times New Roman"/>
        </w:rPr>
        <w:t>parental psychiatric disorders before the childbirth</w:t>
      </w:r>
    </w:p>
    <w:p w14:paraId="679D9CD6" w14:textId="6B9BB920" w:rsidR="00DB2134" w:rsidRDefault="00B47881" w:rsidP="00DB2134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Supplement Table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633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6</w:t>
      </w:r>
      <w:r w:rsidRPr="00A438BA">
        <w:rPr>
          <w:rFonts w:ascii="Times New Roman" w:hAnsi="Times New Roman" w:cs="Times New Roman"/>
          <w:sz w:val="24"/>
          <w:szCs w:val="24"/>
        </w:rPr>
        <w:t xml:space="preserve"> </w:t>
      </w:r>
      <w:r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Incidence rate and hazard ratios of overall psychiatric disorders in offspring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excluding children born before 2004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(n=</w:t>
      </w:r>
      <w:r w:rsidR="0021291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545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212917">
        <w:rPr>
          <w:rFonts w:ascii="Times New Roman" w:hAnsi="Times New Roman" w:cs="Times New Roman"/>
          <w:i w:val="0"/>
          <w:color w:val="auto"/>
          <w:sz w:val="24"/>
          <w:szCs w:val="24"/>
        </w:rPr>
        <w:t>60</w:t>
      </w:r>
      <w:r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973"/>
        <w:gridCol w:w="2314"/>
        <w:gridCol w:w="2552"/>
        <w:gridCol w:w="2619"/>
      </w:tblGrid>
      <w:tr w:rsidR="00DB2134" w:rsidRPr="003D22FE" w14:paraId="52864638" w14:textId="77777777" w:rsidTr="006F64A2">
        <w:trPr>
          <w:trHeight w:val="300"/>
        </w:trPr>
        <w:tc>
          <w:tcPr>
            <w:tcW w:w="12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496B900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44071F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of offspring with</w:t>
            </w:r>
          </w:p>
        </w:tc>
        <w:tc>
          <w:tcPr>
            <w:tcW w:w="8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D20D19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Rate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 1000</w:t>
            </w:r>
          </w:p>
        </w:tc>
        <w:tc>
          <w:tcPr>
            <w:tcW w:w="9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4D53F1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  <w:tc>
          <w:tcPr>
            <w:tcW w:w="9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79A38EA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</w:tr>
      <w:tr w:rsidR="00DB2134" w:rsidRPr="003D22FE" w14:paraId="1AA2A664" w14:textId="77777777" w:rsidTr="006F64A2">
        <w:trPr>
          <w:trHeight w:val="300"/>
        </w:trPr>
        <w:tc>
          <w:tcPr>
            <w:tcW w:w="1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AAB0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B55" w14:textId="77777777" w:rsidR="00DB2134" w:rsidRPr="003D22FE" w:rsidRDefault="00DB2134" w:rsidP="006F64A2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psychiatric disorders</w:t>
            </w:r>
          </w:p>
        </w:tc>
        <w:tc>
          <w:tcPr>
            <w:tcW w:w="8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AF7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 years</w:t>
            </w:r>
          </w:p>
        </w:tc>
        <w:tc>
          <w:tcPr>
            <w:tcW w:w="9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0C76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Model 1</w:t>
            </w:r>
          </w:p>
        </w:tc>
        <w:tc>
          <w:tcPr>
            <w:tcW w:w="9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6B1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B2134" w:rsidRPr="003D22FE" w14:paraId="1036E8CD" w14:textId="77777777" w:rsidTr="006F64A2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  <w:hideMark/>
          </w:tcPr>
          <w:p w14:paraId="6CD605BE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 offspring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69A74BCC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5213C207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B07561E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37F92FE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B2134" w:rsidRPr="003D22FE" w14:paraId="3D5C17C1" w14:textId="77777777" w:rsidTr="006F64A2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258DC1BD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maternal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4A4E2B27" w14:textId="6EFD0BE3" w:rsidR="00DB2134" w:rsidRPr="003D22FE" w:rsidRDefault="00AC5525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22 928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33DA598D" w14:textId="3A3486F2" w:rsidR="00DB2134" w:rsidRPr="003D22FE" w:rsidRDefault="00AC5525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5.39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5AAA3CA7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FE5C8FB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</w:tr>
      <w:tr w:rsidR="00DB2134" w:rsidRPr="003D22FE" w14:paraId="48015D09" w14:textId="77777777" w:rsidTr="006F64A2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11082766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00DC3732" w14:textId="0B2DF1CC" w:rsidR="00DB2134" w:rsidRPr="003D22FE" w:rsidRDefault="00AC5525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1661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1B3E230D" w14:textId="03E7073C" w:rsidR="00DB2134" w:rsidRPr="003D22FE" w:rsidRDefault="00AC5525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6.51</w:t>
            </w:r>
          </w:p>
        </w:tc>
        <w:tc>
          <w:tcPr>
            <w:tcW w:w="914" w:type="pct"/>
            <w:shd w:val="clear" w:color="auto" w:fill="auto"/>
            <w:noWrap/>
            <w:vAlign w:val="bottom"/>
          </w:tcPr>
          <w:p w14:paraId="39D371CE" w14:textId="5A2B637D" w:rsidR="00DB2134" w:rsidRPr="003D22FE" w:rsidRDefault="00FB2E12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1.24 (1.18</w:t>
            </w:r>
            <w:r w:rsidR="00FE44AB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1.30)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7FC1C722" w14:textId="42E9E5ED" w:rsidR="00DB2134" w:rsidRPr="003D22FE" w:rsidRDefault="00FB2E12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1.22 (1.15</w:t>
            </w:r>
            <w:r w:rsidR="00FE44AB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1.28)</w:t>
            </w:r>
          </w:p>
        </w:tc>
      </w:tr>
    </w:tbl>
    <w:p w14:paraId="775AFB82" w14:textId="0176F797" w:rsidR="00DB2134" w:rsidRDefault="00DB2134" w:rsidP="00DB2134">
      <w:pPr>
        <w:spacing w:after="0" w:line="240" w:lineRule="auto"/>
        <w:rPr>
          <w:rFonts w:ascii="Times New Roman" w:hAnsi="Times New Roman" w:cs="Times New Roman"/>
        </w:rPr>
        <w:sectPr w:rsidR="00DB2134">
          <w:pgSz w:w="16838" w:h="11906" w:orient="landscape"/>
          <w:pgMar w:top="1800" w:right="1440" w:bottom="1800" w:left="1440" w:header="851" w:footer="992" w:gutter="0"/>
          <w:cols w:space="425"/>
          <w:docGrid w:linePitch="360"/>
        </w:sectPr>
      </w:pPr>
      <w:r w:rsidRPr="000B773A">
        <w:rPr>
          <w:rFonts w:ascii="Times New Roman" w:hAnsi="Times New Roman" w:cs="Times New Roman"/>
        </w:rPr>
        <w:t>Model 1 adjusted for birth year</w:t>
      </w:r>
      <w:r>
        <w:rPr>
          <w:rFonts w:ascii="Times New Roman" w:hAnsi="Times New Roman" w:cs="Times New Roman"/>
        </w:rPr>
        <w:t xml:space="preserve"> sex</w:t>
      </w:r>
      <w:r w:rsidRPr="000B773A">
        <w:rPr>
          <w:rFonts w:ascii="Times New Roman" w:hAnsi="Times New Roman" w:cs="Times New Roman"/>
        </w:rPr>
        <w:t>; Model 2 additionally adjusted for parity, maternal characteristic (age, education level, origin, cohabitation</w:t>
      </w:r>
      <w:r>
        <w:rPr>
          <w:rFonts w:ascii="Times New Roman" w:hAnsi="Times New Roman" w:cs="Times New Roman"/>
        </w:rPr>
        <w:t>, cardiovascular diseases</w:t>
      </w:r>
      <w:r w:rsidRPr="000B773A">
        <w:rPr>
          <w:rFonts w:ascii="Times New Roman" w:hAnsi="Times New Roman" w:cs="Times New Roman"/>
        </w:rPr>
        <w:t xml:space="preserve">), </w:t>
      </w:r>
      <w:r w:rsidR="00182392">
        <w:rPr>
          <w:rFonts w:ascii="Times New Roman" w:hAnsi="Times New Roman" w:cs="Times New Roman"/>
        </w:rPr>
        <w:t xml:space="preserve">maternal smoking status during pregnancy, </w:t>
      </w:r>
      <w:r w:rsidR="005E6573">
        <w:rPr>
          <w:rFonts w:ascii="Times New Roman" w:hAnsi="Times New Roman" w:cs="Times New Roman"/>
        </w:rPr>
        <w:t xml:space="preserve">maternal pregestational body mass index </w:t>
      </w:r>
      <w:r w:rsidRPr="000B773A">
        <w:rPr>
          <w:rFonts w:ascii="Times New Roman" w:hAnsi="Times New Roman" w:cs="Times New Roman"/>
        </w:rPr>
        <w:t xml:space="preserve">paternal age, </w:t>
      </w:r>
      <w:r>
        <w:rPr>
          <w:rFonts w:ascii="Times New Roman" w:hAnsi="Times New Roman" w:cs="Times New Roman"/>
        </w:rPr>
        <w:t xml:space="preserve">paternal migraine, </w:t>
      </w:r>
      <w:r w:rsidRPr="000B773A">
        <w:rPr>
          <w:rFonts w:ascii="Times New Roman" w:hAnsi="Times New Roman" w:cs="Times New Roman"/>
        </w:rPr>
        <w:t>parental psychiatric disorders before the childbirth</w:t>
      </w:r>
    </w:p>
    <w:p w14:paraId="786F90E0" w14:textId="724FEE41" w:rsidR="00DB2134" w:rsidRDefault="00DB2134" w:rsidP="00DB2134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D04A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Supplement Table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633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7</w:t>
      </w:r>
      <w:r w:rsidRPr="00A438BA">
        <w:rPr>
          <w:rFonts w:ascii="Times New Roman" w:hAnsi="Times New Roman" w:cs="Times New Roman"/>
          <w:sz w:val="24"/>
          <w:szCs w:val="24"/>
        </w:rPr>
        <w:t xml:space="preserve"> </w:t>
      </w:r>
      <w:r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Incidence rate and hazard ratios of overall psychiatric disorders in offspring </w:t>
      </w:r>
      <w:r w:rsidR="008B271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cluding </w:t>
      </w:r>
      <w:r w:rsidR="008B271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all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children </w:t>
      </w:r>
      <w:r w:rsidR="008B271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born during 1978 to 201</w:t>
      </w:r>
      <w:r w:rsidR="00D634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="008B271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using multiple imputation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(n=</w:t>
      </w:r>
      <w:r w:rsidR="000B064E">
        <w:rPr>
          <w:rFonts w:ascii="Times New Roman" w:hAnsi="Times New Roman" w:cs="Times New Roman"/>
          <w:i w:val="0"/>
          <w:color w:val="auto"/>
          <w:sz w:val="24"/>
          <w:szCs w:val="24"/>
        </w:rPr>
        <w:t>2 069 78</w:t>
      </w:r>
      <w:r w:rsidR="00D6341F">
        <w:rPr>
          <w:rFonts w:ascii="Times New Roman" w:hAnsi="Times New Roman" w:cs="Times New Roman" w:hint="eastAsia"/>
          <w:i w:val="0"/>
          <w:color w:val="auto"/>
          <w:sz w:val="24"/>
          <w:szCs w:val="24"/>
        </w:rPr>
        <w:t>5</w:t>
      </w:r>
      <w:r w:rsidRPr="002C314F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973"/>
        <w:gridCol w:w="2314"/>
        <w:gridCol w:w="2552"/>
        <w:gridCol w:w="2619"/>
      </w:tblGrid>
      <w:tr w:rsidR="00DB2134" w:rsidRPr="003D22FE" w14:paraId="046FC5B5" w14:textId="77777777" w:rsidTr="006F64A2">
        <w:trPr>
          <w:trHeight w:val="300"/>
        </w:trPr>
        <w:tc>
          <w:tcPr>
            <w:tcW w:w="12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B15DBE1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A14657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 of offspring with</w:t>
            </w:r>
          </w:p>
        </w:tc>
        <w:tc>
          <w:tcPr>
            <w:tcW w:w="82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6145E56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Rate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 1000</w:t>
            </w:r>
          </w:p>
        </w:tc>
        <w:tc>
          <w:tcPr>
            <w:tcW w:w="91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73BDD7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  <w:tc>
          <w:tcPr>
            <w:tcW w:w="93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46CE94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Hazard ratio (95% CI)</w:t>
            </w:r>
          </w:p>
        </w:tc>
      </w:tr>
      <w:tr w:rsidR="00DB2134" w:rsidRPr="003D22FE" w14:paraId="45792B1C" w14:textId="77777777" w:rsidTr="006F64A2">
        <w:trPr>
          <w:trHeight w:val="300"/>
        </w:trPr>
        <w:tc>
          <w:tcPr>
            <w:tcW w:w="1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5E3C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0773" w14:textId="77777777" w:rsidR="00DB2134" w:rsidRPr="003D22FE" w:rsidRDefault="00DB2134" w:rsidP="006F64A2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psychiatric disorders</w:t>
            </w:r>
          </w:p>
        </w:tc>
        <w:tc>
          <w:tcPr>
            <w:tcW w:w="8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6F2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 years</w:t>
            </w:r>
          </w:p>
        </w:tc>
        <w:tc>
          <w:tcPr>
            <w:tcW w:w="91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3889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Model 1</w:t>
            </w:r>
          </w:p>
        </w:tc>
        <w:tc>
          <w:tcPr>
            <w:tcW w:w="9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258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B2134" w:rsidRPr="003D22FE" w14:paraId="197E9780" w14:textId="77777777" w:rsidTr="006F64A2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  <w:hideMark/>
          </w:tcPr>
          <w:p w14:paraId="5477B5A6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 offspring</w:t>
            </w:r>
          </w:p>
        </w:tc>
        <w:tc>
          <w:tcPr>
            <w:tcW w:w="1065" w:type="pct"/>
            <w:shd w:val="clear" w:color="auto" w:fill="auto"/>
            <w:noWrap/>
            <w:vAlign w:val="bottom"/>
            <w:hideMark/>
          </w:tcPr>
          <w:p w14:paraId="0F809167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pct"/>
            <w:shd w:val="clear" w:color="auto" w:fill="auto"/>
            <w:noWrap/>
            <w:vAlign w:val="bottom"/>
            <w:hideMark/>
          </w:tcPr>
          <w:p w14:paraId="5256C5B4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65EB6773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12EC978C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B2134" w:rsidRPr="003D22FE" w14:paraId="38C42ED6" w14:textId="77777777" w:rsidTr="006F64A2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2886C179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maternal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4B90CBB" w14:textId="4619E045" w:rsidR="00DB2134" w:rsidRPr="003D22FE" w:rsidRDefault="004D24D5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271 </w:t>
            </w:r>
            <w:r w:rsidR="00593AFC" w:rsidRPr="005018AA">
              <w:rPr>
                <w:rFonts w:ascii="Times New Roman" w:eastAsia="Times New Roman" w:hAnsi="Times New Roman" w:cs="Times New Roman" w:hint="eastAsia"/>
                <w:color w:val="000000"/>
              </w:rPr>
              <w:t>843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5A2A509A" w14:textId="2A4CF05B" w:rsidR="00DB2134" w:rsidRPr="003D22FE" w:rsidRDefault="004D24D5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</w:t>
            </w:r>
            <w:r w:rsidR="00593AFC">
              <w:rPr>
                <w:rFonts w:asciiTheme="minorEastAsia" w:hAnsiTheme="minorEastAsia" w:cs="Times New Roman" w:hint="eastAsia"/>
                <w:color w:val="000000"/>
              </w:rPr>
              <w:t>8</w:t>
            </w:r>
          </w:p>
        </w:tc>
        <w:tc>
          <w:tcPr>
            <w:tcW w:w="914" w:type="pct"/>
            <w:shd w:val="clear" w:color="auto" w:fill="auto"/>
            <w:noWrap/>
            <w:vAlign w:val="bottom"/>
            <w:hideMark/>
          </w:tcPr>
          <w:p w14:paraId="246308A7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064FA6F1" w14:textId="77777777" w:rsidR="00DB2134" w:rsidRPr="003D22FE" w:rsidRDefault="00DB2134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[Reference]</w:t>
            </w:r>
          </w:p>
        </w:tc>
      </w:tr>
      <w:tr w:rsidR="00DB2134" w:rsidRPr="003D22FE" w14:paraId="34ED2085" w14:textId="77777777" w:rsidTr="006F64A2">
        <w:trPr>
          <w:trHeight w:val="300"/>
        </w:trPr>
        <w:tc>
          <w:tcPr>
            <w:tcW w:w="1254" w:type="pct"/>
            <w:shd w:val="clear" w:color="auto" w:fill="auto"/>
            <w:noWrap/>
            <w:vAlign w:val="bottom"/>
          </w:tcPr>
          <w:p w14:paraId="5945A5ED" w14:textId="77777777" w:rsidR="00DB2134" w:rsidRPr="003D22FE" w:rsidRDefault="00DB2134" w:rsidP="006F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D22FE">
              <w:rPr>
                <w:rFonts w:ascii="Times New Roman" w:eastAsia="Times New Roman" w:hAnsi="Times New Roman" w:cs="Times New Roman"/>
                <w:color w:val="000000"/>
              </w:rPr>
              <w:t>Maternal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migraine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FFB5B4C" w14:textId="26065F67" w:rsidR="00DB2134" w:rsidRPr="003D22FE" w:rsidRDefault="004D24D5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5099</w:t>
            </w:r>
          </w:p>
        </w:tc>
        <w:tc>
          <w:tcPr>
            <w:tcW w:w="829" w:type="pct"/>
            <w:shd w:val="clear" w:color="auto" w:fill="auto"/>
            <w:noWrap/>
            <w:vAlign w:val="bottom"/>
          </w:tcPr>
          <w:p w14:paraId="48EA6985" w14:textId="27A30863" w:rsidR="00DB2134" w:rsidRPr="003D22FE" w:rsidRDefault="004D24D5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8.40</w:t>
            </w:r>
          </w:p>
        </w:tc>
        <w:tc>
          <w:tcPr>
            <w:tcW w:w="914" w:type="pct"/>
            <w:shd w:val="clear" w:color="auto" w:fill="auto"/>
            <w:noWrap/>
            <w:vAlign w:val="bottom"/>
          </w:tcPr>
          <w:p w14:paraId="63DEF745" w14:textId="090C1E72" w:rsidR="00DB2134" w:rsidRPr="003D22FE" w:rsidRDefault="00294D80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1.32 (1.28</w:t>
            </w:r>
            <w:r w:rsidR="004805EF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1.36)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7BC0F7BE" w14:textId="100D3391" w:rsidR="00DB2134" w:rsidRPr="003D22FE" w:rsidRDefault="00042B10" w:rsidP="006F6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1.26 (1.23</w:t>
            </w:r>
            <w:r w:rsidR="004805EF">
              <w:rPr>
                <w:rFonts w:ascii="Times New Roman" w:eastAsia="Times New Roman" w:hAnsi="Times New Roman" w:cs="Times New Roman"/>
                <w:color w:val="00000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1.30)</w:t>
            </w:r>
          </w:p>
        </w:tc>
      </w:tr>
    </w:tbl>
    <w:p w14:paraId="4C057EF9" w14:textId="77777777" w:rsidR="00972ACB" w:rsidRDefault="00DB2134" w:rsidP="00DB2134">
      <w:pPr>
        <w:spacing w:after="0" w:line="240" w:lineRule="auto"/>
        <w:rPr>
          <w:rFonts w:ascii="Times New Roman" w:hAnsi="Times New Roman" w:cs="Times New Roman"/>
        </w:rPr>
        <w:sectPr w:rsidR="00972ACB" w:rsidSect="005151F8">
          <w:pgSz w:w="16838" w:h="11906" w:orient="landscape"/>
          <w:pgMar w:top="1800" w:right="1440" w:bottom="1800" w:left="1440" w:header="851" w:footer="992" w:gutter="0"/>
          <w:cols w:space="425"/>
          <w:docGrid w:linePitch="360"/>
        </w:sectPr>
      </w:pPr>
      <w:r w:rsidRPr="000B773A">
        <w:rPr>
          <w:rFonts w:ascii="Times New Roman" w:hAnsi="Times New Roman" w:cs="Times New Roman"/>
        </w:rPr>
        <w:t>Model 1 adjusted for birth year</w:t>
      </w:r>
      <w:r>
        <w:rPr>
          <w:rFonts w:ascii="Times New Roman" w:hAnsi="Times New Roman" w:cs="Times New Roman"/>
        </w:rPr>
        <w:t xml:space="preserve"> sex</w:t>
      </w:r>
      <w:r w:rsidRPr="000B773A">
        <w:rPr>
          <w:rFonts w:ascii="Times New Roman" w:hAnsi="Times New Roman" w:cs="Times New Roman"/>
        </w:rPr>
        <w:t>; Model 2 additionally adjusted for parity, maternal characteristic (age, education level, origin, cohabitation</w:t>
      </w:r>
      <w:r>
        <w:rPr>
          <w:rFonts w:ascii="Times New Roman" w:hAnsi="Times New Roman" w:cs="Times New Roman"/>
        </w:rPr>
        <w:t>, cardiovascular diseases</w:t>
      </w:r>
      <w:r w:rsidRPr="000B773A">
        <w:rPr>
          <w:rFonts w:ascii="Times New Roman" w:hAnsi="Times New Roman" w:cs="Times New Roman"/>
        </w:rPr>
        <w:t xml:space="preserve">), paternal age, </w:t>
      </w:r>
      <w:r>
        <w:rPr>
          <w:rFonts w:ascii="Times New Roman" w:hAnsi="Times New Roman" w:cs="Times New Roman"/>
        </w:rPr>
        <w:t xml:space="preserve">paternal migraine, </w:t>
      </w:r>
      <w:r w:rsidRPr="000B773A">
        <w:rPr>
          <w:rFonts w:ascii="Times New Roman" w:hAnsi="Times New Roman" w:cs="Times New Roman"/>
        </w:rPr>
        <w:t>parental psychiatric disorders before the childbirt</w:t>
      </w:r>
      <w:r w:rsidR="00CA3B75">
        <w:rPr>
          <w:rFonts w:ascii="Times New Roman" w:hAnsi="Times New Roman" w:cs="Times New Roman"/>
        </w:rPr>
        <w:t>h</w:t>
      </w:r>
    </w:p>
    <w:p w14:paraId="78623953" w14:textId="236E9BBA" w:rsidR="00850A3A" w:rsidRPr="00BE3081" w:rsidRDefault="00850A3A" w:rsidP="00BE3081">
      <w:pPr>
        <w:pStyle w:val="Caption"/>
        <w:keepNext/>
        <w:contextualSpacing/>
        <w:rPr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BE3081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lastRenderedPageBreak/>
        <w:t xml:space="preserve">Supplement Table 8 </w:t>
      </w:r>
      <w:r w:rsidR="00EB7C90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>The h</w:t>
      </w:r>
      <w:r w:rsidRPr="00BE3081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 xml:space="preserve">azard ratios of </w:t>
      </w:r>
      <w:r w:rsidR="00EB7C90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>overall</w:t>
      </w:r>
      <w:r w:rsidRPr="00BE3081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 xml:space="preserve"> psychiatric disorders in offspring according to maternal migraine</w:t>
      </w:r>
      <w:r w:rsidR="00BE3081" w:rsidRPr="00BE3081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 xml:space="preserve"> </w:t>
      </w:r>
      <w:r w:rsidR="00BE3081" w:rsidRPr="00BE3081">
        <w:rPr>
          <w:rFonts w:ascii="Times New Roman" w:hAnsi="Times New Roman" w:cs="Times New Roman"/>
          <w:i w:val="0"/>
          <w:color w:val="auto"/>
          <w:sz w:val="24"/>
          <w:szCs w:val="24"/>
        </w:rPr>
        <w:t>(n=2 069 78</w:t>
      </w:r>
      <w:r w:rsidR="00BE3081" w:rsidRPr="00BE3081">
        <w:rPr>
          <w:rFonts w:ascii="Times New Roman" w:hAnsi="Times New Roman" w:cs="Times New Roman" w:hint="eastAsia"/>
          <w:i w:val="0"/>
          <w:color w:val="auto"/>
          <w:sz w:val="24"/>
          <w:szCs w:val="24"/>
        </w:rPr>
        <w:t>5</w:t>
      </w:r>
      <w:r w:rsidR="00BE3081" w:rsidRPr="00BE3081"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tbl>
      <w:tblPr>
        <w:tblStyle w:val="TableGrid"/>
        <w:tblW w:w="5000" w:type="pct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992"/>
        <w:gridCol w:w="1718"/>
        <w:gridCol w:w="1769"/>
      </w:tblGrid>
      <w:tr w:rsidR="00850A3A" w:rsidRPr="00850A3A" w14:paraId="79BBE087" w14:textId="77777777" w:rsidTr="00EA42B8">
        <w:tc>
          <w:tcPr>
            <w:tcW w:w="2304" w:type="pct"/>
            <w:tcBorders>
              <w:top w:val="single" w:sz="4" w:space="0" w:color="auto"/>
              <w:bottom w:val="single" w:sz="4" w:space="0" w:color="auto"/>
            </w:tcBorders>
          </w:tcPr>
          <w:p w14:paraId="6B3E2F65" w14:textId="77777777" w:rsidR="00850A3A" w:rsidRPr="00850A3A" w:rsidRDefault="00850A3A" w:rsidP="00B07E40">
            <w:pPr>
              <w:rPr>
                <w:rFonts w:ascii="Times New Roman" w:hAnsi="Times New Roman"/>
                <w:color w:val="44546A" w:themeColor="text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4BAD147A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No. of Cases</w:t>
            </w:r>
            <w:r w:rsidRPr="00850A3A">
              <w:rPr>
                <w:rFonts w:ascii="Times New Roman" w:hAnsi="Times New Roman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14:paraId="49F75D9E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HR (95% CI) Model 1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14:paraId="31CF5350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HR (95% CI) Model 2</w:t>
            </w:r>
          </w:p>
        </w:tc>
      </w:tr>
      <w:tr w:rsidR="00850A3A" w:rsidRPr="00850A3A" w14:paraId="02DFD4F2" w14:textId="77777777" w:rsidTr="00EA42B8">
        <w:tc>
          <w:tcPr>
            <w:tcW w:w="2304" w:type="pct"/>
            <w:tcBorders>
              <w:top w:val="single" w:sz="4" w:space="0" w:color="auto"/>
            </w:tcBorders>
          </w:tcPr>
          <w:p w14:paraId="37A18B49" w14:textId="77777777" w:rsidR="00850A3A" w:rsidRPr="00850A3A" w:rsidRDefault="00850A3A" w:rsidP="00B07E40">
            <w:pPr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 xml:space="preserve">No maternal migraine </w:t>
            </w: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4B694D41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271 843</w:t>
            </w:r>
          </w:p>
        </w:tc>
        <w:tc>
          <w:tcPr>
            <w:tcW w:w="1034" w:type="pct"/>
            <w:tcBorders>
              <w:top w:val="single" w:sz="4" w:space="0" w:color="auto"/>
            </w:tcBorders>
          </w:tcPr>
          <w:p w14:paraId="21C5995F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1 (Reference)</w:t>
            </w:r>
          </w:p>
        </w:tc>
        <w:tc>
          <w:tcPr>
            <w:tcW w:w="1065" w:type="pct"/>
            <w:tcBorders>
              <w:top w:val="single" w:sz="4" w:space="0" w:color="auto"/>
            </w:tcBorders>
          </w:tcPr>
          <w:p w14:paraId="3499946C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1 (Reference)</w:t>
            </w:r>
          </w:p>
        </w:tc>
      </w:tr>
      <w:tr w:rsidR="00850A3A" w:rsidRPr="00850A3A" w14:paraId="07733136" w14:textId="77777777" w:rsidTr="00EA42B8">
        <w:tc>
          <w:tcPr>
            <w:tcW w:w="2304" w:type="pct"/>
          </w:tcPr>
          <w:p w14:paraId="5FF8F5FE" w14:textId="77777777" w:rsidR="00850A3A" w:rsidRPr="00850A3A" w:rsidRDefault="00850A3A" w:rsidP="00B07E40">
            <w:pPr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 xml:space="preserve">Maternal migraine </w:t>
            </w:r>
          </w:p>
        </w:tc>
        <w:tc>
          <w:tcPr>
            <w:tcW w:w="597" w:type="pct"/>
          </w:tcPr>
          <w:p w14:paraId="6D020650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34" w:type="pct"/>
          </w:tcPr>
          <w:p w14:paraId="01B91145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65" w:type="pct"/>
          </w:tcPr>
          <w:p w14:paraId="33D82E41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850A3A" w:rsidRPr="00850A3A" w14:paraId="5D2357B0" w14:textId="77777777" w:rsidTr="00EA42B8">
        <w:tc>
          <w:tcPr>
            <w:tcW w:w="2304" w:type="pct"/>
          </w:tcPr>
          <w:p w14:paraId="69339492" w14:textId="77777777" w:rsidR="00850A3A" w:rsidRPr="00850A3A" w:rsidRDefault="00850A3A" w:rsidP="00B07E40">
            <w:pPr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 xml:space="preserve">    Prior to pregnancy </w:t>
            </w:r>
          </w:p>
        </w:tc>
        <w:tc>
          <w:tcPr>
            <w:tcW w:w="597" w:type="pct"/>
          </w:tcPr>
          <w:p w14:paraId="7AD78877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4831</w:t>
            </w:r>
          </w:p>
        </w:tc>
        <w:tc>
          <w:tcPr>
            <w:tcW w:w="1034" w:type="pct"/>
          </w:tcPr>
          <w:p w14:paraId="399B3EDB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1.32 (1.28-1.36)</w:t>
            </w:r>
          </w:p>
        </w:tc>
        <w:tc>
          <w:tcPr>
            <w:tcW w:w="1065" w:type="pct"/>
          </w:tcPr>
          <w:p w14:paraId="13C73AB1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1.26 (1.22-1.30)</w:t>
            </w:r>
          </w:p>
        </w:tc>
      </w:tr>
      <w:tr w:rsidR="00850A3A" w:rsidRPr="00850A3A" w14:paraId="0277AE3C" w14:textId="77777777" w:rsidTr="00EA42B8">
        <w:tc>
          <w:tcPr>
            <w:tcW w:w="2304" w:type="pct"/>
          </w:tcPr>
          <w:p w14:paraId="2FE7EE67" w14:textId="77777777" w:rsidR="00850A3A" w:rsidRPr="00850A3A" w:rsidRDefault="00850A3A" w:rsidP="00B07E40">
            <w:pPr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 xml:space="preserve">    During the pregnancy</w:t>
            </w:r>
          </w:p>
        </w:tc>
        <w:tc>
          <w:tcPr>
            <w:tcW w:w="597" w:type="pct"/>
          </w:tcPr>
          <w:p w14:paraId="6FB1BBBC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265</w:t>
            </w:r>
          </w:p>
        </w:tc>
        <w:tc>
          <w:tcPr>
            <w:tcW w:w="1034" w:type="pct"/>
          </w:tcPr>
          <w:p w14:paraId="107BFEBB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1.30 (1.15-1.47)</w:t>
            </w:r>
          </w:p>
        </w:tc>
        <w:tc>
          <w:tcPr>
            <w:tcW w:w="1065" w:type="pct"/>
          </w:tcPr>
          <w:p w14:paraId="7FE800E8" w14:textId="77777777" w:rsidR="00850A3A" w:rsidRPr="00850A3A" w:rsidRDefault="00850A3A" w:rsidP="00B07E40">
            <w:pPr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850A3A">
              <w:rPr>
                <w:rFonts w:ascii="Times New Roman" w:hAnsi="Times New Roman"/>
                <w:shd w:val="clear" w:color="auto" w:fill="FFFFFF"/>
              </w:rPr>
              <w:t>1.24 (1.10-1.40)</w:t>
            </w:r>
          </w:p>
        </w:tc>
      </w:tr>
    </w:tbl>
    <w:p w14:paraId="4463E147" w14:textId="77777777" w:rsidR="00850A3A" w:rsidRPr="00850A3A" w:rsidRDefault="00850A3A" w:rsidP="00850A3A">
      <w:pPr>
        <w:rPr>
          <w:rFonts w:ascii="Times New Roman" w:hAnsi="Times New Roman"/>
          <w:sz w:val="16"/>
          <w:szCs w:val="16"/>
          <w:shd w:val="clear" w:color="auto" w:fill="FFFFFF"/>
        </w:rPr>
      </w:pPr>
      <w:r w:rsidRPr="00850A3A">
        <w:rPr>
          <w:rFonts w:ascii="Times New Roman" w:hAnsi="Times New Roman"/>
          <w:sz w:val="16"/>
          <w:szCs w:val="16"/>
          <w:shd w:val="clear" w:color="auto" w:fill="FFFFFF"/>
        </w:rPr>
        <w:t>*Number of offspring with psychiatric disorders; HR, hazard ratio; CI, confidence interval; Model 1 adjusted for sex and birth year; Model 2 additionally adjusted for parity, maternal characteristic (age, education level, origin, cohabitation, cardiovascular diseases), paternal age, paternal migraine and parental psychiatric disorders before the childbirth.</w:t>
      </w:r>
    </w:p>
    <w:p w14:paraId="5ACFFE78" w14:textId="423C67FC" w:rsidR="00EA42B8" w:rsidRDefault="00EA42B8">
      <w:pPr>
        <w:widowControl/>
        <w:spacing w:line="259" w:lineRule="auto"/>
        <w:jc w:val="lef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br w:type="page"/>
      </w:r>
    </w:p>
    <w:p w14:paraId="226E0E62" w14:textId="77777777" w:rsidR="00850A3A" w:rsidRDefault="00850A3A">
      <w:pPr>
        <w:widowControl/>
        <w:spacing w:line="259" w:lineRule="auto"/>
        <w:jc w:val="left"/>
        <w:rPr>
          <w:rFonts w:ascii="Times New Roman" w:hAnsi="Times New Roman"/>
          <w:shd w:val="clear" w:color="auto" w:fill="FFFFFF"/>
        </w:rPr>
      </w:pPr>
    </w:p>
    <w:p w14:paraId="3D7BBFB3" w14:textId="1B7D9B9E" w:rsidR="00972ACB" w:rsidRPr="00DC0863" w:rsidRDefault="00972ACB" w:rsidP="00DC0863">
      <w:pPr>
        <w:pStyle w:val="Caption"/>
        <w:keepNext/>
        <w:contextualSpacing/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</w:pPr>
      <w:r w:rsidRPr="00DC0863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 xml:space="preserve">Supplement Table </w:t>
      </w:r>
      <w:r w:rsidR="00850A3A" w:rsidRPr="00DC0863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>9</w:t>
      </w:r>
      <w:r w:rsidRPr="00DC0863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 xml:space="preserve"> Mediation analysis with adverse birth outcomes as potential mediators between maternal migraine and risk of psychiatric disorders in offspring (n=2 069 78</w:t>
      </w:r>
      <w:r w:rsidR="00D4678F" w:rsidRPr="00DC0863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>5</w:t>
      </w:r>
      <w:r w:rsidRPr="00DC0863"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>)</w:t>
      </w:r>
    </w:p>
    <w:tbl>
      <w:tblPr>
        <w:tblStyle w:val="TableGrid"/>
        <w:tblW w:w="5000" w:type="pct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3442"/>
      </w:tblGrid>
      <w:tr w:rsidR="00972ACB" w:rsidRPr="00972ACB" w14:paraId="2808D91F" w14:textId="77777777" w:rsidTr="00972ACB">
        <w:trPr>
          <w:jc w:val="center"/>
        </w:trPr>
        <w:tc>
          <w:tcPr>
            <w:tcW w:w="2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75FAA9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Variables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E0DEB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Odds Ratio (95% CI)</w:t>
            </w:r>
            <w:r w:rsidRPr="00972ACB">
              <w:rPr>
                <w:rFonts w:ascii="Times New Roman" w:hAnsi="Times New Roman"/>
                <w:shd w:val="clear" w:color="auto" w:fill="FFFFFF"/>
                <w:vertAlign w:val="superscript"/>
              </w:rPr>
              <w:t>a</w:t>
            </w:r>
          </w:p>
        </w:tc>
      </w:tr>
      <w:tr w:rsidR="00972ACB" w:rsidRPr="00972ACB" w14:paraId="1BB48AF0" w14:textId="77777777" w:rsidTr="00972ACB">
        <w:trPr>
          <w:jc w:val="center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7E51B3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Low birth weight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13F41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72ACB" w:rsidRPr="00972ACB" w14:paraId="138F2C8D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42E95C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Natural direct effect 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FF55E6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1.082 (1.047 to 1.118)</w:t>
            </w:r>
          </w:p>
        </w:tc>
      </w:tr>
      <w:tr w:rsidR="00972ACB" w:rsidRPr="00972ACB" w14:paraId="5B56AFD5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ACE873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Natural indirect effect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E6BB3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1.001 (1.001 to 1.002)</w:t>
            </w:r>
          </w:p>
        </w:tc>
      </w:tr>
      <w:tr w:rsidR="00972ACB" w:rsidRPr="00972ACB" w14:paraId="1B33C844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A4573F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Total effect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B3CFB2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1.084 (1.049 to 1.120)</w:t>
            </w:r>
          </w:p>
        </w:tc>
      </w:tr>
      <w:tr w:rsidR="00972ACB" w:rsidRPr="00972ACB" w14:paraId="42295B11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96A20F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Proportion, %</w:t>
            </w:r>
            <w:r w:rsidRPr="00972ACB">
              <w:rPr>
                <w:rFonts w:ascii="Times New Roman" w:hAnsi="Times New Roman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D3EC9F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1.77</w:t>
            </w:r>
          </w:p>
        </w:tc>
      </w:tr>
      <w:tr w:rsidR="00972ACB" w:rsidRPr="00972ACB" w14:paraId="3D95D446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63B5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Preterm birth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14:paraId="15D8EA01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72ACB" w:rsidRPr="00972ACB" w14:paraId="16F3DA53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FD45D7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Natural direct effect 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6D1CBB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1.087 (1.050 to 1.121)</w:t>
            </w:r>
          </w:p>
        </w:tc>
      </w:tr>
      <w:tr w:rsidR="00972ACB" w:rsidRPr="00972ACB" w14:paraId="6D9760A4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0B51F5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Natural indirect effect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53F97F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1.002 (1.052 to 1.123)</w:t>
            </w:r>
          </w:p>
        </w:tc>
      </w:tr>
      <w:tr w:rsidR="00972ACB" w:rsidRPr="00972ACB" w14:paraId="479A8883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6355CF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Total effect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DFC521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1.089 (1.052 to 1.123)</w:t>
            </w:r>
          </w:p>
        </w:tc>
      </w:tr>
      <w:tr w:rsidR="00972ACB" w:rsidRPr="00972ACB" w14:paraId="26CA25BD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73D772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Proportion, %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1CD954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1.95</w:t>
            </w:r>
          </w:p>
        </w:tc>
      </w:tr>
      <w:tr w:rsidR="00972ACB" w:rsidRPr="00972ACB" w14:paraId="1C8478D0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167C4F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Low Apgar score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14:paraId="5DABA276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72ACB" w:rsidRPr="00972ACB" w14:paraId="75FFFCF3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1B8547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Natural direct effect 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D4B3BC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1.086 (1.051 to 1.122)</w:t>
            </w:r>
          </w:p>
        </w:tc>
      </w:tr>
      <w:tr w:rsidR="00972ACB" w:rsidRPr="00972ACB" w14:paraId="5DEBE94D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97E551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Natural indirect effect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55C1E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1.000 (1.000 to 1.000)</w:t>
            </w:r>
          </w:p>
        </w:tc>
      </w:tr>
      <w:tr w:rsidR="00972ACB" w:rsidRPr="00972ACB" w14:paraId="19020823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62194C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Total effect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7148C8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1.086 (1.051 to 1.122)</w:t>
            </w:r>
          </w:p>
        </w:tc>
      </w:tr>
      <w:tr w:rsidR="00972ACB" w:rsidRPr="00972ACB" w14:paraId="21D85D10" w14:textId="77777777" w:rsidTr="00972ACB">
        <w:trPr>
          <w:jc w:val="center"/>
        </w:trPr>
        <w:tc>
          <w:tcPr>
            <w:tcW w:w="29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FED445" w14:textId="77777777" w:rsidR="00972ACB" w:rsidRPr="00972ACB" w:rsidRDefault="00972ACB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 xml:space="preserve">    Proportion, %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2245B1" w14:textId="77777777" w:rsidR="00972ACB" w:rsidRPr="00972ACB" w:rsidRDefault="00972ACB">
            <w:pPr>
              <w:spacing w:line="240" w:lineRule="auto"/>
              <w:jc w:val="right"/>
              <w:rPr>
                <w:rFonts w:ascii="Times New Roman" w:hAnsi="Times New Roman"/>
                <w:shd w:val="clear" w:color="auto" w:fill="FFFFFF"/>
              </w:rPr>
            </w:pPr>
            <w:r w:rsidRPr="00972ACB">
              <w:rPr>
                <w:rFonts w:ascii="Times New Roman" w:hAnsi="Times New Roman"/>
                <w:shd w:val="clear" w:color="auto" w:fill="FFFFFF"/>
              </w:rPr>
              <w:t>0.10</w:t>
            </w:r>
          </w:p>
        </w:tc>
      </w:tr>
    </w:tbl>
    <w:p w14:paraId="0476E66A" w14:textId="190C2383" w:rsidR="00972ACB" w:rsidRPr="00972ACB" w:rsidRDefault="00972ACB" w:rsidP="00972ACB">
      <w:pPr>
        <w:rPr>
          <w:rFonts w:ascii="Times New Roman" w:hAnsi="Times New Roman"/>
          <w:sz w:val="16"/>
          <w:szCs w:val="16"/>
          <w:shd w:val="clear" w:color="auto" w:fill="FFFFFF"/>
        </w:rPr>
      </w:pPr>
      <w:r w:rsidRPr="00972ACB">
        <w:rPr>
          <w:rFonts w:ascii="Times New Roman" w:hAnsi="Times New Roman"/>
          <w:sz w:val="16"/>
          <w:szCs w:val="16"/>
          <w:shd w:val="clear" w:color="auto" w:fill="FFFFFF"/>
          <w:vertAlign w:val="superscript"/>
        </w:rPr>
        <w:t>a</w:t>
      </w:r>
      <w:r w:rsidRPr="00972ACB">
        <w:rPr>
          <w:rFonts w:ascii="Times New Roman" w:hAnsi="Times New Roman"/>
          <w:sz w:val="16"/>
          <w:szCs w:val="16"/>
          <w:shd w:val="clear" w:color="auto" w:fill="FFFFFF"/>
        </w:rPr>
        <w:t>:</w:t>
      </w:r>
      <w:r w:rsidRPr="00972ACB">
        <w:rPr>
          <w:rFonts w:ascii="Times New Roman" w:hAnsi="Times New Roman" w:cs="Times New Roman"/>
          <w:sz w:val="16"/>
          <w:szCs w:val="16"/>
        </w:rPr>
        <w:t xml:space="preserve"> </w:t>
      </w:r>
      <w:r w:rsidRPr="00972ACB">
        <w:rPr>
          <w:rFonts w:ascii="Times New Roman" w:hAnsi="Times New Roman"/>
          <w:sz w:val="16"/>
          <w:szCs w:val="16"/>
          <w:shd w:val="clear" w:color="auto" w:fill="FFFFFF"/>
        </w:rPr>
        <w:t xml:space="preserve">Adjusted for sex, birth year, parity, maternal characteristic (age, education level, origin, cohabitation, cardiovascular diseases), paternal age, paternal migraine and parental psychiatric disorders before the childbirth; </w:t>
      </w:r>
      <w:r w:rsidRPr="00972ACB">
        <w:rPr>
          <w:rFonts w:ascii="Times New Roman" w:hAnsi="Times New Roman"/>
          <w:sz w:val="16"/>
          <w:szCs w:val="16"/>
          <w:shd w:val="clear" w:color="auto" w:fill="FFFFFF"/>
          <w:vertAlign w:val="superscript"/>
        </w:rPr>
        <w:t>b</w:t>
      </w:r>
      <w:r w:rsidRPr="00972ACB">
        <w:rPr>
          <w:rFonts w:ascii="Times New Roman" w:hAnsi="Times New Roman"/>
          <w:sz w:val="16"/>
          <w:szCs w:val="16"/>
          <w:shd w:val="clear" w:color="auto" w:fill="FFFFFF"/>
        </w:rPr>
        <w:t>: Proportion mediated was calculated as log(natural indirect relationship)/log(total relationship)</w:t>
      </w:r>
    </w:p>
    <w:p w14:paraId="59CE76CA" w14:textId="69C880E3" w:rsidR="00CA3B75" w:rsidRDefault="00CA3B75" w:rsidP="00DB2134">
      <w:pPr>
        <w:spacing w:after="0" w:line="240" w:lineRule="auto"/>
        <w:rPr>
          <w:rFonts w:ascii="Times New Roman" w:hAnsi="Times New Roman" w:cs="Times New Roman"/>
        </w:rPr>
        <w:sectPr w:rsidR="00CA3B75" w:rsidSect="00972ACB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p w14:paraId="1B996B1F" w14:textId="50236CC9" w:rsidR="00CA3B75" w:rsidRDefault="00CA3B75" w:rsidP="00CA3B75">
      <w:pPr>
        <w:keepNext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A11330F" wp14:editId="00E0B0B4">
            <wp:extent cx="5267325" cy="3443288"/>
            <wp:effectExtent l="0" t="0" r="9525" b="5080"/>
            <wp:docPr id="1" name="Chart 1" descr="Birth year of offspring">
              <a:extLst xmlns:a="http://schemas.openxmlformats.org/drawingml/2006/main">
                <a:ext uri="{FF2B5EF4-FFF2-40B4-BE49-F238E27FC236}">
                  <a16:creationId xmlns:a16="http://schemas.microsoft.com/office/drawing/2014/main" id="{DC50DD8F-8FFD-44EC-B336-F6706E10F0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6C6DD5" w14:textId="18961C0E" w:rsidR="00DB2134" w:rsidRPr="00CA3B75" w:rsidRDefault="00CA3B75" w:rsidP="00CA3B75">
      <w:pPr>
        <w:pStyle w:val="Caption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CA3B7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Figure S1. The proportion of offspring born to mothers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diagnosed </w:t>
      </w:r>
      <w:r w:rsidRPr="00CA3B7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with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migraine </w:t>
      </w:r>
      <w:r w:rsidRPr="00CA3B7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by birth years </w:t>
      </w:r>
    </w:p>
    <w:p w14:paraId="1286BEBD" w14:textId="77777777" w:rsidR="00CA3B75" w:rsidRDefault="00CA3B75" w:rsidP="00DB2134">
      <w:pPr>
        <w:spacing w:after="0" w:line="240" w:lineRule="auto"/>
        <w:rPr>
          <w:rFonts w:ascii="Times New Roman" w:hAnsi="Times New Roman" w:cs="Times New Roman"/>
        </w:rPr>
      </w:pPr>
    </w:p>
    <w:sectPr w:rsidR="00CA3B75" w:rsidSect="00CA3B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F8"/>
    <w:rsid w:val="000167AC"/>
    <w:rsid w:val="00033C7C"/>
    <w:rsid w:val="00040307"/>
    <w:rsid w:val="00042B10"/>
    <w:rsid w:val="00076630"/>
    <w:rsid w:val="00092BE2"/>
    <w:rsid w:val="00094F2A"/>
    <w:rsid w:val="000A01B7"/>
    <w:rsid w:val="000B064E"/>
    <w:rsid w:val="000C6F35"/>
    <w:rsid w:val="00105D03"/>
    <w:rsid w:val="0014506D"/>
    <w:rsid w:val="00154D84"/>
    <w:rsid w:val="00170BC0"/>
    <w:rsid w:val="0017565B"/>
    <w:rsid w:val="00182392"/>
    <w:rsid w:val="001D6372"/>
    <w:rsid w:val="001D7CEC"/>
    <w:rsid w:val="001F59DE"/>
    <w:rsid w:val="00212917"/>
    <w:rsid w:val="00215744"/>
    <w:rsid w:val="00215A7B"/>
    <w:rsid w:val="00227FA6"/>
    <w:rsid w:val="00243B66"/>
    <w:rsid w:val="00256204"/>
    <w:rsid w:val="00261CFA"/>
    <w:rsid w:val="00275086"/>
    <w:rsid w:val="00281C4A"/>
    <w:rsid w:val="00294D80"/>
    <w:rsid w:val="002C0934"/>
    <w:rsid w:val="002C314F"/>
    <w:rsid w:val="002D1837"/>
    <w:rsid w:val="002D3DD8"/>
    <w:rsid w:val="002D65E7"/>
    <w:rsid w:val="002E395A"/>
    <w:rsid w:val="00307C4D"/>
    <w:rsid w:val="00354BEA"/>
    <w:rsid w:val="003633E1"/>
    <w:rsid w:val="00366977"/>
    <w:rsid w:val="00367387"/>
    <w:rsid w:val="00395C4E"/>
    <w:rsid w:val="003D328C"/>
    <w:rsid w:val="003E04F5"/>
    <w:rsid w:val="003E4F43"/>
    <w:rsid w:val="0040033C"/>
    <w:rsid w:val="004105E0"/>
    <w:rsid w:val="00416BE8"/>
    <w:rsid w:val="00441217"/>
    <w:rsid w:val="004441F7"/>
    <w:rsid w:val="00465DEE"/>
    <w:rsid w:val="004805EF"/>
    <w:rsid w:val="00494617"/>
    <w:rsid w:val="004A27A3"/>
    <w:rsid w:val="004A7E73"/>
    <w:rsid w:val="004B1BCF"/>
    <w:rsid w:val="004B38C6"/>
    <w:rsid w:val="004D02E0"/>
    <w:rsid w:val="004D24D5"/>
    <w:rsid w:val="005018AA"/>
    <w:rsid w:val="00511EE8"/>
    <w:rsid w:val="005151F8"/>
    <w:rsid w:val="0052238C"/>
    <w:rsid w:val="00524368"/>
    <w:rsid w:val="005275F1"/>
    <w:rsid w:val="0053755A"/>
    <w:rsid w:val="00545AA2"/>
    <w:rsid w:val="00547E04"/>
    <w:rsid w:val="00575EE9"/>
    <w:rsid w:val="00576AC4"/>
    <w:rsid w:val="005868E0"/>
    <w:rsid w:val="00593AFC"/>
    <w:rsid w:val="005A0462"/>
    <w:rsid w:val="005C79FC"/>
    <w:rsid w:val="005E6573"/>
    <w:rsid w:val="005F054B"/>
    <w:rsid w:val="00621CB0"/>
    <w:rsid w:val="0064055D"/>
    <w:rsid w:val="00661CAD"/>
    <w:rsid w:val="00667F6C"/>
    <w:rsid w:val="00682337"/>
    <w:rsid w:val="00684E1A"/>
    <w:rsid w:val="006926D5"/>
    <w:rsid w:val="00696D87"/>
    <w:rsid w:val="006A2FFD"/>
    <w:rsid w:val="006B6957"/>
    <w:rsid w:val="006C16F3"/>
    <w:rsid w:val="00737B71"/>
    <w:rsid w:val="0074581A"/>
    <w:rsid w:val="00772A52"/>
    <w:rsid w:val="007764B2"/>
    <w:rsid w:val="00776BAD"/>
    <w:rsid w:val="00780436"/>
    <w:rsid w:val="00797233"/>
    <w:rsid w:val="007C5DBC"/>
    <w:rsid w:val="007D6256"/>
    <w:rsid w:val="007E7D10"/>
    <w:rsid w:val="00803722"/>
    <w:rsid w:val="00820AA5"/>
    <w:rsid w:val="00850A3A"/>
    <w:rsid w:val="0087233B"/>
    <w:rsid w:val="0089631D"/>
    <w:rsid w:val="008B2715"/>
    <w:rsid w:val="008C48B8"/>
    <w:rsid w:val="008D5133"/>
    <w:rsid w:val="008E6FB3"/>
    <w:rsid w:val="008F6607"/>
    <w:rsid w:val="00917D89"/>
    <w:rsid w:val="00930EDD"/>
    <w:rsid w:val="00936F6E"/>
    <w:rsid w:val="0094326C"/>
    <w:rsid w:val="00951EE6"/>
    <w:rsid w:val="00963413"/>
    <w:rsid w:val="00972ACB"/>
    <w:rsid w:val="00981D70"/>
    <w:rsid w:val="009D5725"/>
    <w:rsid w:val="009F05D7"/>
    <w:rsid w:val="009F58C0"/>
    <w:rsid w:val="009F6BE5"/>
    <w:rsid w:val="00A073D4"/>
    <w:rsid w:val="00A07903"/>
    <w:rsid w:val="00A3212E"/>
    <w:rsid w:val="00A405A8"/>
    <w:rsid w:val="00A438BA"/>
    <w:rsid w:val="00A64658"/>
    <w:rsid w:val="00A775D6"/>
    <w:rsid w:val="00AA32AE"/>
    <w:rsid w:val="00AB409C"/>
    <w:rsid w:val="00AC5525"/>
    <w:rsid w:val="00AD235C"/>
    <w:rsid w:val="00AF25B1"/>
    <w:rsid w:val="00B00765"/>
    <w:rsid w:val="00B0129E"/>
    <w:rsid w:val="00B0619B"/>
    <w:rsid w:val="00B30926"/>
    <w:rsid w:val="00B36EEA"/>
    <w:rsid w:val="00B422CA"/>
    <w:rsid w:val="00B429F8"/>
    <w:rsid w:val="00B436D6"/>
    <w:rsid w:val="00B47881"/>
    <w:rsid w:val="00B66D05"/>
    <w:rsid w:val="00B70044"/>
    <w:rsid w:val="00B70606"/>
    <w:rsid w:val="00B97644"/>
    <w:rsid w:val="00BE3081"/>
    <w:rsid w:val="00C10EB5"/>
    <w:rsid w:val="00C24D7D"/>
    <w:rsid w:val="00C56B54"/>
    <w:rsid w:val="00C6225E"/>
    <w:rsid w:val="00C72823"/>
    <w:rsid w:val="00CA3B75"/>
    <w:rsid w:val="00CB2751"/>
    <w:rsid w:val="00CB2A63"/>
    <w:rsid w:val="00CE093D"/>
    <w:rsid w:val="00CE3449"/>
    <w:rsid w:val="00D06103"/>
    <w:rsid w:val="00D24D3D"/>
    <w:rsid w:val="00D2728B"/>
    <w:rsid w:val="00D3675F"/>
    <w:rsid w:val="00D4678F"/>
    <w:rsid w:val="00D6341F"/>
    <w:rsid w:val="00D65C76"/>
    <w:rsid w:val="00D67C67"/>
    <w:rsid w:val="00D73E4A"/>
    <w:rsid w:val="00D803CA"/>
    <w:rsid w:val="00DA3648"/>
    <w:rsid w:val="00DB2134"/>
    <w:rsid w:val="00DC0640"/>
    <w:rsid w:val="00DC0863"/>
    <w:rsid w:val="00DC5CFB"/>
    <w:rsid w:val="00DD62E4"/>
    <w:rsid w:val="00DE1711"/>
    <w:rsid w:val="00DE39E0"/>
    <w:rsid w:val="00E04590"/>
    <w:rsid w:val="00E41887"/>
    <w:rsid w:val="00E4702D"/>
    <w:rsid w:val="00E51503"/>
    <w:rsid w:val="00E64CAE"/>
    <w:rsid w:val="00E75BC3"/>
    <w:rsid w:val="00E8111D"/>
    <w:rsid w:val="00EA42B8"/>
    <w:rsid w:val="00EA651A"/>
    <w:rsid w:val="00EB7C90"/>
    <w:rsid w:val="00EC343E"/>
    <w:rsid w:val="00EE683D"/>
    <w:rsid w:val="00EE7D4B"/>
    <w:rsid w:val="00F07422"/>
    <w:rsid w:val="00F157F6"/>
    <w:rsid w:val="00F43C91"/>
    <w:rsid w:val="00F5004E"/>
    <w:rsid w:val="00F55488"/>
    <w:rsid w:val="00F64311"/>
    <w:rsid w:val="00F75014"/>
    <w:rsid w:val="00F825A7"/>
    <w:rsid w:val="00F93334"/>
    <w:rsid w:val="00FA4D01"/>
    <w:rsid w:val="00FB0B83"/>
    <w:rsid w:val="00FB2E12"/>
    <w:rsid w:val="00FE44AB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528F"/>
  <w15:chartTrackingRefBased/>
  <w15:docId w15:val="{C5A173F9-0880-4DCC-A1E9-B0FAA933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488"/>
    <w:pPr>
      <w:widowControl w:val="0"/>
      <w:spacing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554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55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\Desktop\Appendix%20figure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Sheet1!$A$1:$A$7</c:f>
              <c:strCache>
                <c:ptCount val="7"/>
                <c:pt idx="0">
                  <c:v>1978-1982</c:v>
                </c:pt>
                <c:pt idx="1">
                  <c:v>1983-1987</c:v>
                </c:pt>
                <c:pt idx="2">
                  <c:v>1988-1992</c:v>
                </c:pt>
                <c:pt idx="3">
                  <c:v>1993-1997</c:v>
                </c:pt>
                <c:pt idx="4">
                  <c:v>1998-2002</c:v>
                </c:pt>
                <c:pt idx="5">
                  <c:v>2003-2007</c:v>
                </c:pt>
                <c:pt idx="6">
                  <c:v>2008-2012</c:v>
                </c:pt>
              </c:strCache>
            </c:strRef>
          </c:cat>
          <c:val>
            <c:numRef>
              <c:f>Sheet1!$B$1:$B$7</c:f>
              <c:numCache>
                <c:formatCode>0.00%</c:formatCode>
                <c:ptCount val="7"/>
                <c:pt idx="0">
                  <c:v>2.3E-3</c:v>
                </c:pt>
                <c:pt idx="1">
                  <c:v>4.3E-3</c:v>
                </c:pt>
                <c:pt idx="2">
                  <c:v>5.3E-3</c:v>
                </c:pt>
                <c:pt idx="3">
                  <c:v>1.0500000000000001E-2</c:v>
                </c:pt>
                <c:pt idx="4">
                  <c:v>3.4000000000000002E-2</c:v>
                </c:pt>
                <c:pt idx="5">
                  <c:v>5.1499999999999997E-2</c:v>
                </c:pt>
                <c:pt idx="6">
                  <c:v>6.1600000000000002E-2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8A-4F91-B8EB-291F91531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2037024"/>
        <c:axId val="472034072"/>
      </c:lineChart>
      <c:catAx>
        <c:axId val="472037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b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Birth year of offspring</a:t>
                </a:r>
              </a:p>
            </c:rich>
          </c:tx>
          <c:layout>
            <c:manualLayout>
              <c:xMode val="edge"/>
              <c:yMode val="edge"/>
              <c:x val="0.70358901339864155"/>
              <c:y val="0.922516211249247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b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2034072"/>
        <c:crosses val="autoZero"/>
        <c:auto val="1"/>
        <c:lblAlgn val="ctr"/>
        <c:lblOffset val="100"/>
        <c:noMultiLvlLbl val="0"/>
      </c:catAx>
      <c:valAx>
        <c:axId val="472034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2037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E3DB-328B-40F9-B129-B5FDCD43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10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 Li</dc:creator>
  <cp:keywords/>
  <dc:description/>
  <cp:lastModifiedBy>merida</cp:lastModifiedBy>
  <cp:revision>196</cp:revision>
  <dcterms:created xsi:type="dcterms:W3CDTF">2019-04-26T01:14:00Z</dcterms:created>
  <dcterms:modified xsi:type="dcterms:W3CDTF">2021-06-09T23:33:00Z</dcterms:modified>
</cp:coreProperties>
</file>