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ECB8" w14:textId="77777777" w:rsidR="00DC5DE4" w:rsidRPr="006E22E9" w:rsidRDefault="00DC5DE4" w:rsidP="00DC5DE4">
      <w:pPr>
        <w:tabs>
          <w:tab w:val="left" w:pos="2977"/>
          <w:tab w:val="center" w:pos="4819"/>
          <w:tab w:val="right" w:pos="9638"/>
          <w:tab w:val="right" w:pos="13860"/>
        </w:tabs>
        <w:spacing w:after="0" w:line="240" w:lineRule="auto"/>
        <w:rPr>
          <w:noProof/>
        </w:rPr>
      </w:pPr>
      <w:r w:rsidRPr="006E22E9">
        <w:rPr>
          <w:noProof/>
          <w:lang w:eastAsia="it-IT"/>
        </w:rPr>
        <mc:AlternateContent>
          <mc:Choice Requires="wps">
            <w:drawing>
              <wp:anchor distT="0" distB="0" distL="114300" distR="114300" simplePos="0" relativeHeight="251660288" behindDoc="0" locked="0" layoutInCell="1" allowOverlap="1" wp14:anchorId="4489B8AA" wp14:editId="727E1D5C">
                <wp:simplePos x="0" y="0"/>
                <wp:positionH relativeFrom="column">
                  <wp:posOffset>1885950</wp:posOffset>
                </wp:positionH>
                <wp:positionV relativeFrom="paragraph">
                  <wp:posOffset>2983230</wp:posOffset>
                </wp:positionV>
                <wp:extent cx="1692275" cy="571500"/>
                <wp:effectExtent l="0" t="0" r="22225"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571500"/>
                        </a:xfrm>
                        <a:prstGeom prst="rect">
                          <a:avLst/>
                        </a:prstGeom>
                        <a:solidFill>
                          <a:srgbClr val="FFFFFF"/>
                        </a:solidFill>
                        <a:ln w="9525">
                          <a:solidFill>
                            <a:srgbClr val="000000"/>
                          </a:solidFill>
                          <a:miter lim="800000"/>
                          <a:headEnd/>
                          <a:tailEnd/>
                        </a:ln>
                      </wps:spPr>
                      <wps:txbx>
                        <w:txbxContent>
                          <w:p w14:paraId="759263B5" w14:textId="77777777" w:rsidR="001C6DED" w:rsidRDefault="001C6DED" w:rsidP="00DC5DE4">
                            <w:pPr>
                              <w:jc w:val="center"/>
                              <w:rPr>
                                <w:lang w:val="en"/>
                              </w:rPr>
                            </w:pPr>
                            <w:r>
                              <w:t xml:space="preserve">Records </w:t>
                            </w:r>
                            <w:proofErr w:type="spellStart"/>
                            <w:r>
                              <w:t>screened</w:t>
                            </w:r>
                            <w:proofErr w:type="spellEnd"/>
                            <w:r>
                              <w:br/>
                              <w:t>(n=918)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9B8AA" id="Rettangolo 1" o:spid="_x0000_s1026" style="position:absolute;margin-left:148.5pt;margin-top:234.9pt;width:133.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UMDQIAACEEAAAOAAAAZHJzL2Uyb0RvYy54bWysU9tu2zAMfR+wfxD0vtgOmrYx4hRFugwD&#10;ugvQ7QNkWbaFyaJGKXGyrx+lpKl3eRqmB4GUqKPDQ3J1dxgM2yv0GmzFi1nOmbISGm27in/9sn1z&#10;y5kPwjbCgFUVPyrP79avX61GV6o59GAahYxArC9HV/E+BFdmmZe9GoSfgVOWLlvAQQRyscsaFCOh&#10;Dyab5/l1NgI2DkEq7+n04XTJ1wm/bZUMn9rWq8BMxYlbSDumvY57tl6JskPhei3PNMQ/sBiEtvTp&#10;BepBBMF2qP+AGrRE8NCGmYQhg7bVUqUcKJsi/y2bp144lXIhcby7yOT/H6z8uH9ynzFS9+4R5DfP&#10;LGx6YTt1jwhjr0RD3xVRqGx0vrw8iI6np6weP0BDpRW7AEmDQ4tDBKTs2CFJfbxIrQ6BSTosrpfz&#10;+c2CM0l3i5tikadaZKJ8fu3Qh3cKBhaNiiOVMqGL/aMPkY0on0MSezC62WpjkoNdvTHI9oLKvk0r&#10;JUBJTsOMZWPFl4v5IiH/cuenEHlaf4MYdKD+NXqo+O0lSJRRtre2Sd0VhDYnmygbe9YxShe71Jfh&#10;UB8oMJo1NEdSFOHUpzRXZPSAPzgbqUcr7r/vBCrOzHtLVVkWV1exqacOTp166ggrCarigbOTuQmn&#10;Qdg51F1PPxVJBgv3VMlWJ5FfWJ15Ux8m7c8zExt96qeol8le/wQAAP//AwBQSwMEFAAGAAgAAAAh&#10;ALJjkzbhAAAACwEAAA8AAABkcnMvZG93bnJldi54bWxMj81OwzAQhO9IvIO1SNyoQ0vSJo1T8SNO&#10;qIcGRK+us8QR8TqK3TZ9e5YT3HZ3RrPflJvJ9eKEY+g8KbifJSCQjG86ahV8vL/erUCEqKnRvSdU&#10;cMEAm+r6qtRF48+0w1MdW8EhFAqtwMY4FFIGY9HpMPMDEmtffnQ68jq2shn1mcNdL+dJkkmnO+IP&#10;Vg/4bNF810enYNnGl9o8peZzay+rt3xahF29V+r2Znpcg4g4xT8z/OIzOlTMdPBHaoLoFczzJXeJ&#10;Ch6ynDuwI80WKYgDDylfZFXK/x2qHwAAAP//AwBQSwECLQAUAAYACAAAACEAtoM4kv4AAADhAQAA&#10;EwAAAAAAAAAAAAAAAAAAAAAAW0NvbnRlbnRfVHlwZXNdLnhtbFBLAQItABQABgAIAAAAIQA4/SH/&#10;1gAAAJQBAAALAAAAAAAAAAAAAAAAAC8BAABfcmVscy8ucmVsc1BLAQItABQABgAIAAAAIQDwoPUM&#10;DQIAACEEAAAOAAAAAAAAAAAAAAAAAC4CAABkcnMvZTJvRG9jLnhtbFBLAQItABQABgAIAAAAIQCy&#10;Y5M24QAAAAsBAAAPAAAAAAAAAAAAAAAAAGcEAABkcnMvZG93bnJldi54bWxQSwUGAAAAAAQABADz&#10;AAAAdQUAAAAA&#10;">
                <v:textbox inset=",7.2pt,,7.2pt">
                  <w:txbxContent>
                    <w:p w14:paraId="759263B5" w14:textId="77777777" w:rsidR="001C6DED" w:rsidRDefault="001C6DED" w:rsidP="00DC5DE4">
                      <w:pPr>
                        <w:jc w:val="center"/>
                        <w:rPr>
                          <w:lang w:val="en"/>
                        </w:rPr>
                      </w:pPr>
                      <w:r>
                        <w:t xml:space="preserve">Records </w:t>
                      </w:r>
                      <w:proofErr w:type="spellStart"/>
                      <w:r>
                        <w:t>screened</w:t>
                      </w:r>
                      <w:proofErr w:type="spellEnd"/>
                      <w:r>
                        <w:br/>
                        <w:t>(n=918)</w:t>
                      </w:r>
                    </w:p>
                  </w:txbxContent>
                </v:textbox>
              </v:rect>
            </w:pict>
          </mc:Fallback>
        </mc:AlternateContent>
      </w:r>
      <w:r w:rsidRPr="006E22E9">
        <w:rPr>
          <w:noProof/>
          <w:lang w:eastAsia="it-IT"/>
        </w:rPr>
        <mc:AlternateContent>
          <mc:Choice Requires="wps">
            <w:drawing>
              <wp:anchor distT="36576" distB="36576" distL="36576" distR="36576" simplePos="0" relativeHeight="251662336" behindDoc="0" locked="0" layoutInCell="1" allowOverlap="1" wp14:anchorId="6B3936D3" wp14:editId="0CF925C8">
                <wp:simplePos x="0" y="0"/>
                <wp:positionH relativeFrom="column">
                  <wp:posOffset>2732405</wp:posOffset>
                </wp:positionH>
                <wp:positionV relativeFrom="paragraph">
                  <wp:posOffset>2526030</wp:posOffset>
                </wp:positionV>
                <wp:extent cx="10795" cy="457200"/>
                <wp:effectExtent l="55880" t="11430" r="47625" b="17145"/>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7AD437" id="_x0000_t32" coordsize="21600,21600" o:spt="32" o:oned="t" path="m,l21600,21600e" filled="f">
                <v:path arrowok="t" fillok="f" o:connecttype="none"/>
                <o:lock v:ext="edit" shapetype="t"/>
              </v:shapetype>
              <v:shape id="Connettore 2 5" o:spid="_x0000_s1026" type="#_x0000_t32" style="position:absolute;margin-left:215.15pt;margin-top:198.9pt;width:.85pt;height:36pt;flip:x;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wm7QEAALwDAAAOAAAAZHJzL2Uyb0RvYy54bWysU8Fu2zAMvQ/YPwi6L06CZV2NOD2k63bo&#10;tgBtP0CRaFuYLAqUEid/P0pJ03W9DfNBoETy8T2SXt4cBif2QNGib+RsMpUCvEZjfdfIp8e7D5+l&#10;iEl5oxx6aOQRorxZvX+3HEMNc+zRGSDBID7WY2hkn1KoqyrqHgYVJxjAs7NFGlTiK3WVITUy+uCq&#10;+XT6qRqRTCDUECO/3p6cclXw2xZ0+tm2EZJwjWRuqZxUzm0+q9VS1R2p0Ft9pqH+gcWgrOeiF6hb&#10;lZTYkX0DNVhNGLFNE41DhW1rNRQNrGY2/UvNQ68CFC3cnBgubYr/D1b/2G9IWNPIhRReDTyiNXoP&#10;KSGBmItF7tAYYs2Ba7+hrFEf/EO4R/0rCo/rXvkOCtPHY+D0Wc6oXqXkSwxcZzt+R8MxapewtOvQ&#10;0iBaZ8O3nJjBuSXiUOZzvMwHDklofpxNr66ZpmbPx8UVj7+UUnVGybmBYvoKOIhsNDImUrbrUxGk&#10;WdCpgtrfx5Q5viTkZI931rmyD86LsZHXi/miUIrorMnOHBap264dib3KG1W+M4tXYYQ7bwpYD8p8&#10;OdtJWce2SKVTiSz3zoHM1QYwUjjgnyhbJ3rO54pQ1vjM+bmVp6Fs0Rw3lIPzO69IUXVe57yDf95L&#10;1MtPt/oNAAD//wMAUEsDBBQABgAIAAAAIQDkfLTG4gAAAAsBAAAPAAAAZHJzL2Rvd25yZXYueG1s&#10;TI/BTsJAEIbvJr7DZki8GNm1JQilW6IGj5qAxsht6Q5tY3e2dhcob+94kttM5ss/358vB9eKI/ah&#10;8aThfqxAIJXeNlRp+Hh/uZuBCNGQNa0n1HDGAMvi+io3mfUnWuNxEyvBIRQyo6GOscukDGWNzoSx&#10;75D4tve9M5HXvpK2NycOd61MlJpKZxriD7Xp8LnG8ntzcBpUs5Ll25b86+rz6Wv42W9vk3On9c1o&#10;eFyAiDjEfxj+9FkdCnba+QPZIFoNk1SljGpI5w/cgYlJmnC7HQ/T+QxkkcvLDsUvAAAA//8DAFBL&#10;AQItABQABgAIAAAAIQC2gziS/gAAAOEBAAATAAAAAAAAAAAAAAAAAAAAAABbQ29udGVudF9UeXBl&#10;c10ueG1sUEsBAi0AFAAGAAgAAAAhADj9If/WAAAAlAEAAAsAAAAAAAAAAAAAAAAALwEAAF9yZWxz&#10;Ly5yZWxzUEsBAi0AFAAGAAgAAAAhADtePCbtAQAAvAMAAA4AAAAAAAAAAAAAAAAALgIAAGRycy9l&#10;Mm9Eb2MueG1sUEsBAi0AFAAGAAgAAAAhAOR8tMbiAAAACwEAAA8AAAAAAAAAAAAAAAAARwQAAGRy&#10;cy9kb3ducmV2LnhtbFBLBQYAAAAABAAEAPMAAABWBQAAAAA=&#10;">
                <v:stroke endarrow="block"/>
                <v:shadow color="#ccc"/>
              </v:shape>
            </w:pict>
          </mc:Fallback>
        </mc:AlternateContent>
      </w:r>
      <w:r w:rsidRPr="006E22E9">
        <w:rPr>
          <w:rFonts w:ascii="Garamond" w:eastAsia="Times New Roman" w:hAnsi="Garamond" w:cs="Times New Roman"/>
          <w:noProof/>
          <w:sz w:val="28"/>
          <w:szCs w:val="24"/>
          <w:lang w:eastAsia="it-IT"/>
        </w:rPr>
        <mc:AlternateContent>
          <mc:Choice Requires="wps">
            <w:drawing>
              <wp:anchor distT="0" distB="0" distL="114300" distR="114300" simplePos="0" relativeHeight="251672576" behindDoc="0" locked="0" layoutInCell="1" allowOverlap="1" wp14:anchorId="4D2B1723" wp14:editId="09237D60">
                <wp:simplePos x="0" y="0"/>
                <wp:positionH relativeFrom="column">
                  <wp:posOffset>1885950</wp:posOffset>
                </wp:positionH>
                <wp:positionV relativeFrom="paragraph">
                  <wp:posOffset>2983230</wp:posOffset>
                </wp:positionV>
                <wp:extent cx="1692275" cy="571500"/>
                <wp:effectExtent l="0" t="0" r="22225"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571500"/>
                        </a:xfrm>
                        <a:prstGeom prst="rect">
                          <a:avLst/>
                        </a:prstGeom>
                        <a:solidFill>
                          <a:srgbClr val="FFFFFF"/>
                        </a:solidFill>
                        <a:ln w="9525">
                          <a:solidFill>
                            <a:srgbClr val="000000"/>
                          </a:solidFill>
                          <a:miter lim="800000"/>
                          <a:headEnd/>
                          <a:tailEnd/>
                        </a:ln>
                      </wps:spPr>
                      <wps:txbx>
                        <w:txbxContent>
                          <w:p w14:paraId="2A99C708" w14:textId="77777777" w:rsidR="001C6DED" w:rsidRDefault="001C6DED" w:rsidP="00DC5DE4">
                            <w:pPr>
                              <w:jc w:val="center"/>
                              <w:rPr>
                                <w:lang w:val="en"/>
                              </w:rPr>
                            </w:pPr>
                            <w:r>
                              <w:t xml:space="preserve">Records </w:t>
                            </w:r>
                            <w:proofErr w:type="spellStart"/>
                            <w:r>
                              <w:t>screened</w:t>
                            </w:r>
                            <w:proofErr w:type="spellEnd"/>
                            <w:r>
                              <w:br/>
                              <w:t>(n=1204)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B1723" id="Rettangolo 9" o:spid="_x0000_s1027" style="position:absolute;margin-left:148.5pt;margin-top:234.9pt;width:133.2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VREAIAACgEAAAOAAAAZHJzL2Uyb0RvYy54bWysU9tu2zAMfR+wfxD0vtgOmrYx4hRFugwD&#10;ugvQ7QNkWbaFyaJGKXGyrx+lpKl3eRqmB0EUqaPDQ3J1dxgM2yv0GmzFi1nOmbISGm27in/9sn1z&#10;y5kPwjbCgFUVPyrP79avX61GV6o59GAahYxArC9HV/E+BFdmmZe9GoSfgVOWnC3gIAKZ2GUNipHQ&#10;B5PN8/w6GwEbhyCV93T7cHLydcJvWyXDp7b1KjBTceIW0o5pr+OerVei7FC4XsszDfEPLAahLX16&#10;gXoQQbAd6j+gBi0RPLRhJmHIoG21VCkHyqbIf8vmqRdOpVxIHO8uMvn/Bys/7p/cZ4zUvXsE+c0z&#10;C5te2E7dI8LYK9HQd0UUKhudLy8PouHpKavHD9BQacUuQNLg0OIQASk7dkhSHy9Sq0Ngki6L6+V8&#10;frPgTJJvcVMs8lSLTJTPrx368E7BwOKh4kilTOhi/+hDZCPK55DEHoxuttqYZGBXbwyyvaCyb9NK&#10;CVCS0zBj2Vjx5WK+SMi/+PwUIk/rbxCDDtS/Rg8Vv70EiTLK9tY2qbuC0OZ0JsrGnnWM0sUu9WU4&#10;1Aemm7PI8aaG5kjCIpzalcaLDj3gD85GatWK++87gYoz895ScZbF1VXs7amBU6OeGsJKgqp44Ox0&#10;3ITTPOwc6q6nn4qkhoV7Kmirk9YvrM70qR1TCc6jE/t9aqeolwFf/wQAAP//AwBQSwMEFAAGAAgA&#10;AAAhALJjkzbhAAAACwEAAA8AAABkcnMvZG93bnJldi54bWxMj81OwzAQhO9IvIO1SNyoQ0vSJo1T&#10;8SNOqIcGRK+us8QR8TqK3TZ9e5YT3HZ3RrPflJvJ9eKEY+g8KbifJSCQjG86ahV8vL/erUCEqKnR&#10;vSdUcMEAm+r6qtRF48+0w1MdW8EhFAqtwMY4FFIGY9HpMPMDEmtffnQ68jq2shn1mcNdL+dJkkmn&#10;O+IPVg/4bNF810enYNnGl9o8peZzay+rt3xahF29V+r2Znpcg4g4xT8z/OIzOlTMdPBHaoLoFczz&#10;JXeJCh6ynDuwI80WKYgDDylfZFXK/x2qHwAAAP//AwBQSwECLQAUAAYACAAAACEAtoM4kv4AAADh&#10;AQAAEwAAAAAAAAAAAAAAAAAAAAAAW0NvbnRlbnRfVHlwZXNdLnhtbFBLAQItABQABgAIAAAAIQA4&#10;/SH/1gAAAJQBAAALAAAAAAAAAAAAAAAAAC8BAABfcmVscy8ucmVsc1BLAQItABQABgAIAAAAIQD0&#10;HbVREAIAACgEAAAOAAAAAAAAAAAAAAAAAC4CAABkcnMvZTJvRG9jLnhtbFBLAQItABQABgAIAAAA&#10;IQCyY5M24QAAAAsBAAAPAAAAAAAAAAAAAAAAAGoEAABkcnMvZG93bnJldi54bWxQSwUGAAAAAAQA&#10;BADzAAAAeAUAAAAA&#10;">
                <v:textbox inset=",7.2pt,,7.2pt">
                  <w:txbxContent>
                    <w:p w14:paraId="2A99C708" w14:textId="77777777" w:rsidR="001C6DED" w:rsidRDefault="001C6DED" w:rsidP="00DC5DE4">
                      <w:pPr>
                        <w:jc w:val="center"/>
                        <w:rPr>
                          <w:lang w:val="en"/>
                        </w:rPr>
                      </w:pPr>
                      <w:r>
                        <w:t xml:space="preserve">Records </w:t>
                      </w:r>
                      <w:proofErr w:type="spellStart"/>
                      <w:r>
                        <w:t>screened</w:t>
                      </w:r>
                      <w:proofErr w:type="spellEnd"/>
                      <w:r>
                        <w:br/>
                        <w:t>(n=1204)</w:t>
                      </w:r>
                    </w:p>
                  </w:txbxContent>
                </v:textbox>
              </v:rect>
            </w:pict>
          </mc:Fallback>
        </mc:AlternateContent>
      </w:r>
      <w:r w:rsidRPr="006E22E9">
        <w:rPr>
          <w:rFonts w:ascii="Garamond" w:eastAsia="Times New Roman" w:hAnsi="Garamond" w:cs="Times New Roman"/>
          <w:noProof/>
          <w:sz w:val="28"/>
          <w:szCs w:val="24"/>
          <w:lang w:eastAsia="it-IT"/>
        </w:rPr>
        <mc:AlternateContent>
          <mc:Choice Requires="wps">
            <w:drawing>
              <wp:anchor distT="36576" distB="36576" distL="36576" distR="36576" simplePos="0" relativeHeight="251677696" behindDoc="0" locked="0" layoutInCell="1" allowOverlap="1" wp14:anchorId="318D6F51" wp14:editId="19F44D0C">
                <wp:simplePos x="0" y="0"/>
                <wp:positionH relativeFrom="column">
                  <wp:posOffset>2732405</wp:posOffset>
                </wp:positionH>
                <wp:positionV relativeFrom="paragraph">
                  <wp:posOffset>2526030</wp:posOffset>
                </wp:positionV>
                <wp:extent cx="10795" cy="457200"/>
                <wp:effectExtent l="55880" t="11430" r="47625" b="17145"/>
                <wp:wrapNone/>
                <wp:docPr id="10" name="Connettore 2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581975" id="Connettore 2 10" o:spid="_x0000_s1026" type="#_x0000_t32" style="position:absolute;margin-left:215.15pt;margin-top:198.9pt;width:.85pt;height:36pt;flip:x;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k7wEAAL4DAAAOAAAAZHJzL2Uyb0RvYy54bWysU01v2zAMvQ/YfxB0X5wEy7oacXpI1+3Q&#10;bQHa/gBFom1hsihQSpz8+1FKmq7rbZgPgsSPx8dHenlzGJzYA0WLvpGzyVQK8BqN9V0jnx7vPnyW&#10;IibljXLooZFHiPJm9f7dcgw1zLFHZ4AEg/hYj6GRfUqhrqqoexhUnGAAz84WaVCJn9RVhtTI6IOr&#10;5tPpp2pEMoFQQ4xsvT055argty3o9LNtIyThGsncUjmpnNt8VqulqjtSobf6TEP9A4tBWc9FL1C3&#10;KimxI/sGarCaMGKbJhqHCtvWaig9cDez6V/dPPQqQOmFxYnhIlP8f7D6x35DwhqeHcvj1cAzWqP3&#10;kBISiLlgM2s0hlhz6NpvKHepD/4h3KP+FYXHda98B4Xr4zFw/ixnVK9S8iMGrrQdv6PhGLVLWAQ7&#10;tDSI1tnwLSdmcBZFHMqEjpcJwSEJzcbZ9Op6IYVmz8fFFS9AKaXqjJJzA8X0FXAQ+dLImEjZrk+l&#10;I80dnSqo/X1MmeNLQk72eGedKxvhvBgbeb2YLwqliM6a7Mxhkbrt2pHYq7xT5TuzeBVGuPOmgPWg&#10;zJfzPSnr+C5SUSqRZe0cyFxtACOFA/6N8u1Ez/lcEcoinzk/S3kayhbNcUM5ONt5SUpX54XOW/jn&#10;u0S9/Har3wAAAP//AwBQSwMEFAAGAAgAAAAhAOR8tMbiAAAACwEAAA8AAABkcnMvZG93bnJldi54&#10;bWxMj8FOwkAQhu8mvsNmSLwY2bUlCKVbogaPmoDGyG3pDm1jd7Z2Fyhv73iS20zmyz/fny8H14oj&#10;9qHxpOF+rEAgld42VGn4eH+5m4EI0ZA1rSfUcMYAy+L6KjeZ9Sda43ETK8EhFDKjoY6xy6QMZY3O&#10;hLHvkPi2970zkde+krY3Jw53rUyUmkpnGuIPtenwucbye3NwGlSzkuXblvzr6vPpa/jZb2+Tc6f1&#10;zWh4XICIOMR/GP70WR0Kdtr5A9kgWg2TVKWMakjnD9yBiUmacLsdD9P5DGSRy8sOxS8AAAD//wMA&#10;UEsBAi0AFAAGAAgAAAAhALaDOJL+AAAA4QEAABMAAAAAAAAAAAAAAAAAAAAAAFtDb250ZW50X1R5&#10;cGVzXS54bWxQSwECLQAUAAYACAAAACEAOP0h/9YAAACUAQAACwAAAAAAAAAAAAAAAAAvAQAAX3Jl&#10;bHMvLnJlbHNQSwECLQAUAAYACAAAACEA4i4vpO8BAAC+AwAADgAAAAAAAAAAAAAAAAAuAgAAZHJz&#10;L2Uyb0RvYy54bWxQSwECLQAUAAYACAAAACEA5Hy0xuIAAAALAQAADwAAAAAAAAAAAAAAAABJBAAA&#10;ZHJzL2Rvd25yZXYueG1sUEsFBgAAAAAEAAQA8wAAAFgFAAAAAA==&#10;">
                <v:stroke endarrow="block"/>
                <v:shadow color="#ccc"/>
              </v:shape>
            </w:pict>
          </mc:Fallback>
        </mc:AlternateContent>
      </w:r>
      <w:r w:rsidRPr="006E22E9">
        <w:rPr>
          <w:rFonts w:ascii="Garamond" w:eastAsia="Times New Roman" w:hAnsi="Garamond" w:cs="Times New Roman"/>
          <w:noProof/>
          <w:sz w:val="28"/>
          <w:szCs w:val="24"/>
          <w:highlight w:val="yellow"/>
          <w:lang w:eastAsia="it-IT"/>
        </w:rPr>
        <mc:AlternateContent>
          <mc:Choice Requires="wps">
            <w:drawing>
              <wp:anchor distT="0" distB="0" distL="114300" distR="114300" simplePos="0" relativeHeight="251671552" behindDoc="0" locked="0" layoutInCell="1" allowOverlap="1" wp14:anchorId="4C3C77F0" wp14:editId="46D1FCF7">
                <wp:simplePos x="0" y="0"/>
                <wp:positionH relativeFrom="column">
                  <wp:posOffset>1356995</wp:posOffset>
                </wp:positionH>
                <wp:positionV relativeFrom="paragraph">
                  <wp:posOffset>1954530</wp:posOffset>
                </wp:positionV>
                <wp:extent cx="2771775" cy="571500"/>
                <wp:effectExtent l="13970" t="11430" r="5080" b="762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7386E7AD" w14:textId="77777777" w:rsidR="001C6DED" w:rsidRDefault="001C6DED" w:rsidP="00DC5DE4">
                            <w:pPr>
                              <w:jc w:val="center"/>
                              <w:rPr>
                                <w:lang w:val="en"/>
                              </w:rPr>
                            </w:pPr>
                            <w:r w:rsidRPr="00DC5DE4">
                              <w:rPr>
                                <w:lang w:val="en-US"/>
                              </w:rPr>
                              <w:t>Records after duplicates removed</w:t>
                            </w:r>
                            <w:r w:rsidRPr="00DC5DE4">
                              <w:rPr>
                                <w:lang w:val="en-US"/>
                              </w:rPr>
                              <w:br/>
                              <w:t>(n=</w:t>
                            </w:r>
                            <w:r>
                              <w:rPr>
                                <w:lang w:val="en-US"/>
                              </w:rPr>
                              <w:t>1204</w:t>
                            </w:r>
                            <w:r w:rsidRPr="00DC5DE4">
                              <w:rPr>
                                <w:lang w:val="en-US"/>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C77F0" id="Rettangolo 13" o:spid="_x0000_s1028" style="position:absolute;margin-left:106.85pt;margin-top:153.9pt;width:218.2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zLEgIAACgEAAAOAAAAZHJzL2Uyb0RvYy54bWysU9tu2zAMfR+wfxD0vtgOmqU14hRFugwD&#10;unVAtw+QZdkWJosapcTJvn6Ukqbe5WmYHgRRlA4PD8nV7WEwbK/Qa7AVL2Y5Z8pKaLTtKv71y/bN&#10;NWc+CNsIA1ZV/Kg8v12/frUaXanm0INpFDICsb4cXcX7EFyZZV72ahB+Bk5ZcraAgwhkYpc1KEZC&#10;H0w2z/O32QjYOASpvKfb+5OTrxN+2yoZHtvWq8BMxYlbSDumvY57tl6JskPhei3PNMQ/sBiEthT0&#10;AnUvgmA71H9ADVoieGjDTMKQQdtqqVIOlE2R/5bNUy+cSrmQON5dZPL/D1Z+2j+5zxipe/cA8ptn&#10;Fja9sJ26Q4SxV6KhcEUUKhudLy8fouHpK6vHj9BQacUuQNLg0OIQASk7dkhSHy9Sq0Ngki7ny2Wx&#10;XC44k+RbLItFnmqRifL5t0Mf3isYWDxUHKmUCV3sH3yIbET5/CSxB6ObrTYmGdjVG4NsL6js27RS&#10;ApTk9JmxbKz4zWK+SMi/+PwUIk/rbxCDDtS/Rg8Vv748EmWU7Z1tUncFoc3pTJSNPesYpYtd6stw&#10;qA9MN6RJDBBvamiOJCzCqV1pvOjQA/7gbKRWrbj/vhOoODMfLBXnpri6ir09NXBq1FNDWElQFQ+c&#10;nY6bcJqHnUPd9RSpSGpYuKOCtjpp/cLqTJ/aMZXgPDqx36d2evUy4OufAAAA//8DAFBLAwQUAAYA&#10;CAAAACEAuEK02t8AAAALAQAADwAAAGRycy9kb3ducmV2LnhtbEyPy07DMBBF90j8gzVI7KjdRG3a&#10;NE7FQ6wQiwZEt65t4oh4HMVum/49w6os587RfVTbyffsZMfYBZQwnwlgFnUwHbYSPj9eH1bAYlJo&#10;VB/QSrjYCNv69qZSpQln3NlTk1pGJhhLJcGlNJScR+2sV3EWBov0+w6jV4nOseVmVGcy9z3PhFhy&#10;rzqkBKcG++ys/mmOXkLRppdGPy3017u7rN7WUx53zV7K+7vpcQMs2SldYfirT9Whpk6HcEQTWS8h&#10;m+cFoRJyUdAGIpYLkQE7kLImhdcV/7+h/gUAAP//AwBQSwECLQAUAAYACAAAACEAtoM4kv4AAADh&#10;AQAAEwAAAAAAAAAAAAAAAAAAAAAAW0NvbnRlbnRfVHlwZXNdLnhtbFBLAQItABQABgAIAAAAIQA4&#10;/SH/1gAAAJQBAAALAAAAAAAAAAAAAAAAAC8BAABfcmVscy8ucmVsc1BLAQItABQABgAIAAAAIQCO&#10;CwzLEgIAACgEAAAOAAAAAAAAAAAAAAAAAC4CAABkcnMvZTJvRG9jLnhtbFBLAQItABQABgAIAAAA&#10;IQC4QrTa3wAAAAsBAAAPAAAAAAAAAAAAAAAAAGwEAABkcnMvZG93bnJldi54bWxQSwUGAAAAAAQA&#10;BADzAAAAeAUAAAAA&#10;">
                <v:textbox inset=",7.2pt,,7.2pt">
                  <w:txbxContent>
                    <w:p w14:paraId="7386E7AD" w14:textId="77777777" w:rsidR="001C6DED" w:rsidRDefault="001C6DED" w:rsidP="00DC5DE4">
                      <w:pPr>
                        <w:jc w:val="center"/>
                        <w:rPr>
                          <w:lang w:val="en"/>
                        </w:rPr>
                      </w:pPr>
                      <w:r w:rsidRPr="00DC5DE4">
                        <w:rPr>
                          <w:lang w:val="en-US"/>
                        </w:rPr>
                        <w:t>Records after duplicates removed</w:t>
                      </w:r>
                      <w:r w:rsidRPr="00DC5DE4">
                        <w:rPr>
                          <w:lang w:val="en-US"/>
                        </w:rPr>
                        <w:br/>
                        <w:t>(n=</w:t>
                      </w:r>
                      <w:r>
                        <w:rPr>
                          <w:lang w:val="en-US"/>
                        </w:rPr>
                        <w:t>1204</w:t>
                      </w:r>
                      <w:r w:rsidRPr="00DC5DE4">
                        <w:rPr>
                          <w:lang w:val="en-US"/>
                        </w:rPr>
                        <w:t>)</w:t>
                      </w:r>
                    </w:p>
                  </w:txbxContent>
                </v:textbox>
              </v:rect>
            </w:pict>
          </mc:Fallback>
        </mc:AlternateContent>
      </w:r>
      <w:r w:rsidRPr="006E22E9">
        <w:rPr>
          <w:rFonts w:ascii="Garamond" w:eastAsia="Times New Roman" w:hAnsi="Garamond" w:cs="Times New Roman"/>
          <w:noProof/>
          <w:sz w:val="28"/>
          <w:szCs w:val="24"/>
          <w:lang w:eastAsia="it-IT"/>
        </w:rPr>
        <mc:AlternateContent>
          <mc:Choice Requires="wps">
            <w:drawing>
              <wp:anchor distT="0" distB="0" distL="114300" distR="114300" simplePos="0" relativeHeight="251670528" behindDoc="0" locked="0" layoutInCell="1" allowOverlap="1" wp14:anchorId="00E27437" wp14:editId="0A91055A">
                <wp:simplePos x="0" y="0"/>
                <wp:positionH relativeFrom="column">
                  <wp:posOffset>2918460</wp:posOffset>
                </wp:positionH>
                <wp:positionV relativeFrom="paragraph">
                  <wp:posOffset>633730</wp:posOffset>
                </wp:positionV>
                <wp:extent cx="2228850" cy="762000"/>
                <wp:effectExtent l="0" t="0" r="19050" b="1905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62000"/>
                        </a:xfrm>
                        <a:prstGeom prst="rect">
                          <a:avLst/>
                        </a:prstGeom>
                        <a:solidFill>
                          <a:srgbClr val="FFFFFF"/>
                        </a:solidFill>
                        <a:ln w="9525">
                          <a:solidFill>
                            <a:srgbClr val="000000"/>
                          </a:solidFill>
                          <a:miter lim="800000"/>
                          <a:headEnd/>
                          <a:tailEnd/>
                        </a:ln>
                      </wps:spPr>
                      <wps:txbx>
                        <w:txbxContent>
                          <w:p w14:paraId="6305BCDA" w14:textId="77777777" w:rsidR="001C6DED" w:rsidRDefault="001C6DED" w:rsidP="00DC5DE4">
                            <w:pPr>
                              <w:jc w:val="center"/>
                              <w:rPr>
                                <w:lang w:val="en"/>
                              </w:rPr>
                            </w:pPr>
                            <w:r w:rsidRPr="00DC5DE4">
                              <w:rPr>
                                <w:lang w:val="en-US"/>
                              </w:rPr>
                              <w:t>Additional records identified through other sources</w:t>
                            </w:r>
                            <w:r w:rsidRPr="00DC5DE4">
                              <w:rPr>
                                <w:lang w:val="en-US"/>
                              </w:rPr>
                              <w:br/>
                              <w:t>(n=3)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27437" id="Rettangolo 22" o:spid="_x0000_s1029" style="position:absolute;margin-left:229.8pt;margin-top:49.9pt;width:175.5pt;height:6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N6EgIAACgEAAAOAAAAZHJzL2Uyb0RvYy54bWysU9uO2yAQfa/Uf0C8N07czTZrxVmtsk1V&#10;aXuRtv0AjLGNihk6kNjbr+9Asom3favKA2JgOJw5Z1jfjr1hB4Vegy35YjbnTFkJtbZtyb9/271Z&#10;ceaDsLUwYFXJn5Tnt5vXr9aDK1QOHZhaISMQ64vBlbwLwRVZ5mWneuFn4JSlwwawF4FCbLMaxUDo&#10;vcny+fw6GwBrhyCV97R7fzzkm4TfNEqGL03jVWCm5MQtpBnTXMU526xF0aJwnZYnGuIfWPRCW3r0&#10;DHUvgmB71H9B9VoieGjCTEKfQdNoqVINVM1i/kc1j51wKtVC4nh3lsn/P1j5+fDovmKk7t0DyB+e&#10;Wdh2wrbqDhGGTomanltEobLB+eJ8IQaerrJq+AQ1WSv2AZIGY4N9BKTq2JikfjpLrcbAJG3meb5a&#10;LckRSWfvrsnK5EUmiufbDn34oKBncVFyJCsTujg8+BDZiOI5JbEHo+udNiYF2FZbg+wgyPZdGqkA&#10;KnKaZiwbSn6zzJcJ+cWZn0IQuwvBF2m9DtS/RvclX52TRBFle2/r1F1BaHNcE2VjTzpG6WKX+iKM&#10;1ch0XfK3kWPcqaB+ImERju1K34sWHeAvzgZq1ZL7n3uBijPz0ZI5N4urq9jb0wCnQTUNhJUEVfLA&#10;2XG5Dcf/sHeo245eWiQ1LNyRoY1OWl9YnehTOyYLTl8n9vs0TlmXD775DQAA//8DAFBLAwQUAAYA&#10;CAAAACEAaNo4nN4AAAAKAQAADwAAAGRycy9kb3ducmV2LnhtbEyPy07DMBBF90j8gzVI7KiTQksS&#10;4lQ8xAqxaECwde0hjojHUey26d8zrGA5d47uo97MfhAHnGIfSEG+yEAgmWB76hS8vz1fFSBi0mT1&#10;EAgVnDDCpjk/q3Vlw5G2eGhTJ9iEYqUVuJTGSspoHHodF2FE4t9XmLxOfE6dtJM+srkf5DLL1tLr&#10;njjB6REfHZrvdu8V3HbpqTUPK/Px6k7FSzlfx237qdTlxXx/ByLhnP5g+K3P1aHhTruwJxvFoOBm&#10;Va4ZVVCWPIGBIs9Y2ClY5qzIppb/JzQ/AAAA//8DAFBLAQItABQABgAIAAAAIQC2gziS/gAAAOEB&#10;AAATAAAAAAAAAAAAAAAAAAAAAABbQ29udGVudF9UeXBlc10ueG1sUEsBAi0AFAAGAAgAAAAhADj9&#10;If/WAAAAlAEAAAsAAAAAAAAAAAAAAAAALwEAAF9yZWxzLy5yZWxzUEsBAi0AFAAGAAgAAAAhAA5a&#10;s3oSAgAAKAQAAA4AAAAAAAAAAAAAAAAALgIAAGRycy9lMm9Eb2MueG1sUEsBAi0AFAAGAAgAAAAh&#10;AGjaOJzeAAAACgEAAA8AAAAAAAAAAAAAAAAAbAQAAGRycy9kb3ducmV2LnhtbFBLBQYAAAAABAAE&#10;APMAAAB3BQAAAAA=&#10;">
                <v:textbox inset=",7.2pt,,7.2pt">
                  <w:txbxContent>
                    <w:p w14:paraId="6305BCDA" w14:textId="77777777" w:rsidR="001C6DED" w:rsidRDefault="001C6DED" w:rsidP="00DC5DE4">
                      <w:pPr>
                        <w:jc w:val="center"/>
                        <w:rPr>
                          <w:lang w:val="en"/>
                        </w:rPr>
                      </w:pPr>
                      <w:r w:rsidRPr="00DC5DE4">
                        <w:rPr>
                          <w:lang w:val="en-US"/>
                        </w:rPr>
                        <w:t>Additional records identified through other sources</w:t>
                      </w:r>
                      <w:r w:rsidRPr="00DC5DE4">
                        <w:rPr>
                          <w:lang w:val="en-US"/>
                        </w:rPr>
                        <w:br/>
                        <w:t>(n=3)</w:t>
                      </w:r>
                    </w:p>
                  </w:txbxContent>
                </v:textbox>
              </v:rect>
            </w:pict>
          </mc:Fallback>
        </mc:AlternateContent>
      </w:r>
      <w:r w:rsidRPr="006E22E9">
        <w:rPr>
          <w:rFonts w:ascii="Garamond" w:eastAsia="Times New Roman" w:hAnsi="Garamond" w:cs="Times New Roman"/>
          <w:noProof/>
          <w:sz w:val="28"/>
          <w:szCs w:val="24"/>
          <w:lang w:eastAsia="it-IT"/>
        </w:rPr>
        <mc:AlternateContent>
          <mc:Choice Requires="wps">
            <w:drawing>
              <wp:anchor distT="0" distB="0" distL="114300" distR="114300" simplePos="0" relativeHeight="251664384" behindDoc="0" locked="0" layoutInCell="1" allowOverlap="1" wp14:anchorId="7886F6FB" wp14:editId="6CBDE3BE">
                <wp:simplePos x="0" y="0"/>
                <wp:positionH relativeFrom="column">
                  <wp:posOffset>346710</wp:posOffset>
                </wp:positionH>
                <wp:positionV relativeFrom="paragraph">
                  <wp:posOffset>633730</wp:posOffset>
                </wp:positionV>
                <wp:extent cx="2228850" cy="762000"/>
                <wp:effectExtent l="0" t="0" r="19050" b="1905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62000"/>
                        </a:xfrm>
                        <a:prstGeom prst="rect">
                          <a:avLst/>
                        </a:prstGeom>
                        <a:solidFill>
                          <a:srgbClr val="FFFFFF"/>
                        </a:solidFill>
                        <a:ln w="9525">
                          <a:solidFill>
                            <a:srgbClr val="000000"/>
                          </a:solidFill>
                          <a:miter lim="800000"/>
                          <a:headEnd/>
                          <a:tailEnd/>
                        </a:ln>
                      </wps:spPr>
                      <wps:txbx>
                        <w:txbxContent>
                          <w:p w14:paraId="0119F8F7" w14:textId="77777777" w:rsidR="001C6DED" w:rsidRDefault="001C6DED" w:rsidP="00DC5DE4">
                            <w:pPr>
                              <w:jc w:val="center"/>
                              <w:rPr>
                                <w:lang w:val="en"/>
                              </w:rPr>
                            </w:pPr>
                            <w:r w:rsidRPr="00DC5DE4">
                              <w:rPr>
                                <w:lang w:val="en-US"/>
                              </w:rPr>
                              <w:t>Records identified through database searching</w:t>
                            </w:r>
                            <w:r w:rsidRPr="00DC5DE4">
                              <w:rPr>
                                <w:lang w:val="en-US"/>
                              </w:rPr>
                              <w:br/>
                              <w:t>(n=1432)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6F6FB" id="Rettangolo 23" o:spid="_x0000_s1030" style="position:absolute;margin-left:27.3pt;margin-top:49.9pt;width:175.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qREgIAACgEAAAOAAAAZHJzL2Uyb0RvYy54bWysU8GO2yAQvVfqPyDujRMr2WatOKtVtqkq&#10;bbuVtv0AjLGNihk6kDjp13cg2cTb3qpyQAwMjzfvDau7Q2/YXqHXYEs+m0w5U1ZCrW1b8u/ftu+W&#10;nPkgbC0MWFXyo/L8bv32zWpwhcqhA1MrZARifTG4knchuCLLvOxUL/wEnLJ02AD2IlCIbVajGAi9&#10;N1k+nd5kA2DtEKTynnYfTod8nfCbRsnw1DReBWZKTtxCmjHNVZyz9UoULQrXaXmmIf6BRS+0pUcv&#10;UA8iCLZD/RdUryWChyZMJPQZNI2WKtVA1cymf1Tz3AmnUi0kjncXmfz/g5Vf9s/uK0bq3j2C/OGZ&#10;hU0nbKvuEWHolKjpuVkUKhucLy4XYuDpKquGz1CTtWIXIGlwaLCPgFQdOySpjxep1SEwSZt5ni+X&#10;C3JE0tn7G7IyeZGJ4uW2Qx8+KuhZXJQcycqELvaPPkQ2onhJSezB6HqrjUkBttXGINsLsn2bRiqA&#10;ihynGcuGkt8u8kVCfnXmxxDE7krwVVqvA/Wv0X3Jl5ckUUTZPtg6dVcQ2pzWRNnYs45RutilvgiH&#10;6sB0XfJ55Bh3KqiPJCzCqV3pe9GiA/zF2UCtWnL/cydQcWY+WTLndjafx94eBzgOqnEgrCSokgfO&#10;TstNOP2HnUPddvTSLKlh4Z4MbXTS+srqTJ/aMVlw/jqx38dxyrp+8PVvAAAA//8DAFBLAwQUAAYA&#10;CAAAACEALPTQbN4AAAAJAQAADwAAAGRycy9kb3ducmV2LnhtbEyPzU7DMBCE70i8g7VI3KjT0pQm&#10;ZFPxI06ohwYEV9c2cUS8jmK3Td+e5QTHnRnNflNtJt+Lox1jFwhhPstAWNLBdNQivL+93KxBxKTI&#10;qD6QRTjbCJv68qJSpQkn2tljk1rBJRRLheBSGkopo3bWqzgLgyX2vsLoVeJzbKUZ1YnLfS8XWbaS&#10;XnXEH5wa7JOz+rs5eIS7Nj03+jHXH1t3Xr8W023cNZ+I11fTwz2IZKf0F4ZffEaHmpn24UAmih4h&#10;X644iVAUvID9ZZazsEdYzFmRdSX/L6h/AAAA//8DAFBLAQItABQABgAIAAAAIQC2gziS/gAAAOEB&#10;AAATAAAAAAAAAAAAAAAAAAAAAABbQ29udGVudF9UeXBlc10ueG1sUEsBAi0AFAAGAAgAAAAhADj9&#10;If/WAAAAlAEAAAsAAAAAAAAAAAAAAAAALwEAAF9yZWxzLy5yZWxzUEsBAi0AFAAGAAgAAAAhAK25&#10;6pESAgAAKAQAAA4AAAAAAAAAAAAAAAAALgIAAGRycy9lMm9Eb2MueG1sUEsBAi0AFAAGAAgAAAAh&#10;ACz00GzeAAAACQEAAA8AAAAAAAAAAAAAAAAAbAQAAGRycy9kb3ducmV2LnhtbFBLBQYAAAAABAAE&#10;APMAAAB3BQAAAAA=&#10;">
                <v:textbox inset=",7.2pt,,7.2pt">
                  <w:txbxContent>
                    <w:p w14:paraId="0119F8F7" w14:textId="77777777" w:rsidR="001C6DED" w:rsidRDefault="001C6DED" w:rsidP="00DC5DE4">
                      <w:pPr>
                        <w:jc w:val="center"/>
                        <w:rPr>
                          <w:lang w:val="en"/>
                        </w:rPr>
                      </w:pPr>
                      <w:r w:rsidRPr="00DC5DE4">
                        <w:rPr>
                          <w:lang w:val="en-US"/>
                        </w:rPr>
                        <w:t>Records identified through database searching</w:t>
                      </w:r>
                      <w:r w:rsidRPr="00DC5DE4">
                        <w:rPr>
                          <w:lang w:val="en-US"/>
                        </w:rPr>
                        <w:br/>
                        <w:t>(n=1432)</w:t>
                      </w:r>
                    </w:p>
                  </w:txbxContent>
                </v:textbox>
              </v:rect>
            </w:pict>
          </mc:Fallback>
        </mc:AlternateContent>
      </w:r>
    </w:p>
    <w:p w14:paraId="22B93460" w14:textId="77777777" w:rsidR="00DC5DE4" w:rsidRPr="006E22E9" w:rsidRDefault="00DC5DE4" w:rsidP="00DC5DE4">
      <w:pPr>
        <w:rPr>
          <w:b/>
        </w:rPr>
      </w:pPr>
    </w:p>
    <w:p w14:paraId="361AFF26" w14:textId="77777777" w:rsidR="00DC5DE4" w:rsidRPr="006E22E9" w:rsidRDefault="00DC5DE4" w:rsidP="00DC5DE4">
      <w:pPr>
        <w:rPr>
          <w:b/>
        </w:rPr>
      </w:pPr>
    </w:p>
    <w:p w14:paraId="44BB1817" w14:textId="77777777" w:rsidR="00DC5DE4" w:rsidRPr="004069DF" w:rsidRDefault="00DC5DE4" w:rsidP="00DC5DE4">
      <w:pPr>
        <w:rPr>
          <w:b/>
        </w:rPr>
      </w:pPr>
      <w:r w:rsidRPr="006E22E9">
        <w:rPr>
          <w:rFonts w:ascii="Garamond" w:eastAsia="Times New Roman" w:hAnsi="Garamond" w:cs="Times New Roman"/>
          <w:noProof/>
          <w:sz w:val="28"/>
          <w:szCs w:val="24"/>
          <w:highlight w:val="yellow"/>
          <w:lang w:eastAsia="it-IT"/>
        </w:rPr>
        <mc:AlternateContent>
          <mc:Choice Requires="wps">
            <w:drawing>
              <wp:anchor distT="0" distB="0" distL="114300" distR="114300" simplePos="0" relativeHeight="251665408" behindDoc="0" locked="0" layoutInCell="1" allowOverlap="1" wp14:anchorId="4BD6EF7A" wp14:editId="0FADF41D">
                <wp:simplePos x="0" y="0"/>
                <wp:positionH relativeFrom="column">
                  <wp:posOffset>-883920</wp:posOffset>
                </wp:positionH>
                <wp:positionV relativeFrom="paragraph">
                  <wp:posOffset>1769110</wp:posOffset>
                </wp:positionV>
                <wp:extent cx="1371600" cy="511175"/>
                <wp:effectExtent l="0" t="7938" r="11113" b="11112"/>
                <wp:wrapNone/>
                <wp:docPr id="21" name="Rettangolo arrotondat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511175"/>
                        </a:xfrm>
                        <a:prstGeom prst="roundRect">
                          <a:avLst>
                            <a:gd name="adj" fmla="val 16667"/>
                          </a:avLst>
                        </a:prstGeom>
                        <a:solidFill>
                          <a:srgbClr val="CCECFF"/>
                        </a:solidFill>
                        <a:ln w="9525">
                          <a:solidFill>
                            <a:srgbClr val="000000"/>
                          </a:solidFill>
                          <a:round/>
                          <a:headEnd/>
                          <a:tailEnd/>
                        </a:ln>
                      </wps:spPr>
                      <wps:txbx>
                        <w:txbxContent>
                          <w:p w14:paraId="6CECCB65" w14:textId="77777777" w:rsidR="001C6DED" w:rsidRPr="006E22E9" w:rsidRDefault="001C6DED" w:rsidP="00DC5DE4">
                            <w:pPr>
                              <w:pStyle w:val="Titolo2"/>
                              <w:jc w:val="center"/>
                              <w:rPr>
                                <w:rFonts w:ascii="Calibri" w:hAnsi="Calibri"/>
                                <w:color w:val="auto"/>
                                <w:sz w:val="24"/>
                                <w:szCs w:val="24"/>
                                <w:lang w:val="en"/>
                              </w:rPr>
                            </w:pPr>
                            <w:r w:rsidRPr="006E22E9">
                              <w:rPr>
                                <w:rFonts w:ascii="Calibri" w:hAnsi="Calibri"/>
                                <w:color w:val="auto"/>
                                <w:sz w:val="24"/>
                                <w:szCs w:val="24"/>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D6EF7A" id="Rettangolo arrotondato 21" o:spid="_x0000_s1031" style="position:absolute;margin-left:-69.6pt;margin-top:139.3pt;width:108pt;height:40.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OSMQIAAF4EAAAOAAAAZHJzL2Uyb0RvYy54bWysVNuO0zAQfUfiHyy/0zSFphA1Xa2yW4S0&#10;XMTCB7i2kxgcj7HdJv37Hbulm8IbIg/WjD0+PnNmJuubsdfkIJ1XYCqaz+aUSMNBKNNW9Pu37au3&#10;lPjAjGAajKzoUXp6s3n5Yj3YUi6gAy2kIwhifDnYinYh2DLLPO9kz/wMrDR42IDrWUDXtZlwbED0&#10;XmeL+bzIBnDCOuDSe9y9Ox3STcJvGsnD56bxMhBdUeQW0urSuotrtlmzsnXMdoqfabB/YNEzZfDR&#10;C9QdC4zsnfoLqlfcgYcmzDj0GTSN4jLlgNnk8z+yeeyYlSkXFMfbi0z+/8HyT4dH+8VF6t4+AP/p&#10;iYG6Y6aVt87B0Ekm8Lk8CpUN1peXC9HxeJXsho8gsLRsHyBpMDauJw5Q67zAGuGXtjFZMibljxfl&#10;5RgIx8389SovMI5wPFvmeb5aphdZGcEiO+t8eC+hJ9GoqIO9EV+xvAmaHR58SPILYlgfyYgflDS9&#10;xmIemCZ5URSrM+I5OHvGTNmDVmKrtE6Oa3e1dgSvVrSu7+vt9nzZT8O0IUNF3y0Xy8Ti6sxPIZII&#10;qdnw1auwlEdqwqj0vRHJDkzpk43x2pylj2rHxvZlGHcjUQKlirTizg7EEWuRVEcZcSJRpLguVugO&#10;2OAV9b/2zElK9AeDJX2zXC3iREwdN3V2U4cZ3gHOTaDkZNbhNEV761TbxVonDQzcYhs0KvzulxOx&#10;cwbYxGhdTcnUT1HPv4XNEwAAAP//AwBQSwMEFAAGAAgAAAAhAMkmbjffAAAACQEAAA8AAABkcnMv&#10;ZG93bnJldi54bWxMj8FOwzAQRO9I/IO1SNxaO1EJJMSpUAUnTk0RiJsTL0mKvQ6x04a/x5zguNqn&#10;mTfldrGGnXDygyMJyVoAQ2qdHqiT8HJ4Wt0B80GRVsYRSvhGD9vq8qJUhXZn2uOpDh2LIeQLJaEP&#10;YSw4922PVvm1G5Hi78NNVoV4Th3XkzrHcGt4KkTGrRooNvRqxF2P7Wc9WwldavY1fR2zt93j5v04&#10;Z40Qr89SXl8tD/fAAi7hD4Zf/agOVXRq3EzaMyNhdZvcRFRCmogcWCTyuK2RsEmzHHhV8v8Lqh8A&#10;AAD//wMAUEsBAi0AFAAGAAgAAAAhALaDOJL+AAAA4QEAABMAAAAAAAAAAAAAAAAAAAAAAFtDb250&#10;ZW50X1R5cGVzXS54bWxQSwECLQAUAAYACAAAACEAOP0h/9YAAACUAQAACwAAAAAAAAAAAAAAAAAv&#10;AQAAX3JlbHMvLnJlbHNQSwECLQAUAAYACAAAACEAS7rDkjECAABeBAAADgAAAAAAAAAAAAAAAAAu&#10;AgAAZHJzL2Uyb0RvYy54bWxQSwECLQAUAAYACAAAACEAySZuN98AAAAJAQAADwAAAAAAAAAAAAAA&#10;AACLBAAAZHJzL2Rvd25yZXYueG1sUEsFBgAAAAAEAAQA8wAAAJcFAAAAAA==&#10;" fillcolor="#ccecff">
                <v:textbox style="layout-flow:vertical;mso-layout-flow-alt:bottom-to-top" inset="3.6pt,,3.6pt">
                  <w:txbxContent>
                    <w:p w14:paraId="6CECCB65" w14:textId="77777777" w:rsidR="001C6DED" w:rsidRPr="006E22E9" w:rsidRDefault="001C6DED" w:rsidP="00DC5DE4">
                      <w:pPr>
                        <w:pStyle w:val="Titolo2"/>
                        <w:jc w:val="center"/>
                        <w:rPr>
                          <w:rFonts w:ascii="Calibri" w:hAnsi="Calibri"/>
                          <w:color w:val="auto"/>
                          <w:sz w:val="24"/>
                          <w:szCs w:val="24"/>
                          <w:lang w:val="en"/>
                        </w:rPr>
                      </w:pPr>
                      <w:r w:rsidRPr="006E22E9">
                        <w:rPr>
                          <w:rFonts w:ascii="Calibri" w:hAnsi="Calibri"/>
                          <w:color w:val="auto"/>
                          <w:sz w:val="24"/>
                          <w:szCs w:val="24"/>
                          <w:lang w:val="en"/>
                        </w:rPr>
                        <w:t>Screening</w:t>
                      </w:r>
                    </w:p>
                  </w:txbxContent>
                </v:textbox>
              </v:roundrect>
            </w:pict>
          </mc:Fallback>
        </mc:AlternateContent>
      </w:r>
      <w:r w:rsidRPr="006E22E9">
        <w:rPr>
          <w:rFonts w:ascii="Garamond" w:eastAsia="Times New Roman" w:hAnsi="Garamond" w:cs="Times New Roman"/>
          <w:noProof/>
          <w:sz w:val="28"/>
          <w:szCs w:val="24"/>
          <w:highlight w:val="yellow"/>
          <w:lang w:eastAsia="it-IT"/>
        </w:rPr>
        <mc:AlternateContent>
          <mc:Choice Requires="wps">
            <w:drawing>
              <wp:anchor distT="0" distB="0" distL="114300" distR="114300" simplePos="0" relativeHeight="251669504" behindDoc="0" locked="0" layoutInCell="1" allowOverlap="1" wp14:anchorId="1F7AB961" wp14:editId="42268499">
                <wp:simplePos x="0" y="0"/>
                <wp:positionH relativeFrom="column">
                  <wp:posOffset>-888303</wp:posOffset>
                </wp:positionH>
                <wp:positionV relativeFrom="paragraph">
                  <wp:posOffset>171307</wp:posOffset>
                </wp:positionV>
                <wp:extent cx="1371600" cy="524805"/>
                <wp:effectExtent l="4445" t="0" r="23495" b="23495"/>
                <wp:wrapNone/>
                <wp:docPr id="14" name="Rettangolo arrotondat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524805"/>
                        </a:xfrm>
                        <a:prstGeom prst="roundRect">
                          <a:avLst>
                            <a:gd name="adj" fmla="val 16667"/>
                          </a:avLst>
                        </a:prstGeom>
                        <a:solidFill>
                          <a:srgbClr val="CCECFF"/>
                        </a:solidFill>
                        <a:ln w="9525">
                          <a:solidFill>
                            <a:srgbClr val="000000"/>
                          </a:solidFill>
                          <a:round/>
                          <a:headEnd/>
                          <a:tailEnd/>
                        </a:ln>
                      </wps:spPr>
                      <wps:txbx>
                        <w:txbxContent>
                          <w:p w14:paraId="692D7A30" w14:textId="77777777" w:rsidR="001C6DED" w:rsidRDefault="001C6DED" w:rsidP="00DC5DE4">
                            <w:pPr>
                              <w:pStyle w:val="Titolo2"/>
                              <w:jc w:val="center"/>
                              <w:rPr>
                                <w:rFonts w:ascii="Calibri" w:hAnsi="Calibri"/>
                                <w:lang w:val="en"/>
                              </w:rPr>
                            </w:pPr>
                            <w:r w:rsidRPr="006E22E9">
                              <w:rPr>
                                <w:rFonts w:ascii="Calibri" w:hAnsi="Calibri"/>
                                <w:color w:val="auto"/>
                                <w:lang w:val="en"/>
                              </w:rPr>
                              <w:t>I</w:t>
                            </w:r>
                            <w:r w:rsidRPr="006E22E9">
                              <w:rPr>
                                <w:rFonts w:ascii="Calibri" w:hAnsi="Calibri"/>
                                <w:color w:val="auto"/>
                                <w:sz w:val="24"/>
                                <w:szCs w:val="24"/>
                                <w:lang w:val="en"/>
                              </w:rPr>
                              <w:t>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7AB961" id="Rettangolo arrotondato 14" o:spid="_x0000_s1032" style="position:absolute;margin-left:-69.95pt;margin-top:13.5pt;width:108pt;height:41.3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6QMgIAAF4EAAAOAAAAZHJzL2Uyb0RvYy54bWysVNtu2zAMfR+wfxD0vjj2Gqcz4hSF2wwD&#10;ugvW7QNkSba1yaImKXH696WULE22t2F+EEiJOjo8JL262Y+a7KTzCkxN89mcEmk4CGX6mn7/tnlz&#10;TYkPzAimwciaPklPb9avX60mW8kCBtBCOoIgxleTrekQgq2yzPNBjszPwEqDhx24kQV0XZ8JxyZE&#10;H3VWzOdlNoET1gGX3uPu3eGQrhN+10kePnedl4HomiK3kFaX1jau2XrFqt4xOyh+pMH+gcXIlMFH&#10;T1B3LDCydeovqFFxBx66MOMwZtB1isuUA2aTz//I5nFgVqZcUBxvTzL5/wfLP+0e7RcXqXv7APyn&#10;JwaagZle3joH0yCZwOfyKFQ2WV+dLkTH41XSTh9BYGnZNkDSYN+5kThArfMSa4Rf2sZkyT4p/3RS&#10;Xu4D4biZv13mJcYRjmeL4up6vkgvsiqCRXbW+fBewkiiUVMHWyO+YnkTNNs9+JDkF8SwMZIRPyjp&#10;Ro3F3DFN8rIsl0fEY3D2gpmyB63ERmmdHNe3jXYEr9a0ae6bzeZ42Z+HaUOmmr5bFIvE4uLMn0Mk&#10;EVKz4asXYSmP1IRR6Xsjkh2Y0gcb47U5Sh/Vjo3tq7Bv90SJmpaRVtxpQTxhLZLqKCNOJIoU12KJ&#10;7oQNXlP/a8ucpER/MFjSq8WyiBNx7rhzpz13mOED4NwESg5mEw5TtLVO9UOsddLAwC22QafC7345&#10;EDtmgE2M1sWUnPsp6uW3sH4GAAD//wMAUEsDBBQABgAIAAAAIQC+JNvt3gAAAAkBAAAPAAAAZHJz&#10;L2Rvd25yZXYueG1sTI/BTsMwDIbvSLxDZCRuW0I7taw0ndAEJ04rCMQtbULbkTilSbfy9pgT3Gz5&#10;0+/vL3eLs+xkpjB4lHCzFsAMtl4P2El4eX5c3QILUaFW1qOR8G0C7KrLi1IV2p/xYE517BiFYCiU&#10;hD7GseA8tL1xKqz9aJBuH35yKtI6dVxP6kzhzvJEiIw7NSB96NVo9r1pP+vZSegSe6jx65i97R82&#10;78c5a4R4fZLy+mq5vwMWzRL/YPjVJ3WoyKnxM+rArIRVniaE0pBuc2BEbDfAGgLzLAVelfx/g+oH&#10;AAD//wMAUEsBAi0AFAAGAAgAAAAhALaDOJL+AAAA4QEAABMAAAAAAAAAAAAAAAAAAAAAAFtDb250&#10;ZW50X1R5cGVzXS54bWxQSwECLQAUAAYACAAAACEAOP0h/9YAAACUAQAACwAAAAAAAAAAAAAAAAAv&#10;AQAAX3JlbHMvLnJlbHNQSwECLQAUAAYACAAAACEAf45ukDICAABeBAAADgAAAAAAAAAAAAAAAAAu&#10;AgAAZHJzL2Uyb0RvYy54bWxQSwECLQAUAAYACAAAACEAviTb7d4AAAAJAQAADwAAAAAAAAAAAAAA&#10;AACMBAAAZHJzL2Rvd25yZXYueG1sUEsFBgAAAAAEAAQA8wAAAJcFAAAAAA==&#10;" fillcolor="#ccecff">
                <v:textbox style="layout-flow:vertical;mso-layout-flow-alt:bottom-to-top" inset="3.6pt,,3.6pt">
                  <w:txbxContent>
                    <w:p w14:paraId="692D7A30" w14:textId="77777777" w:rsidR="001C6DED" w:rsidRDefault="001C6DED" w:rsidP="00DC5DE4">
                      <w:pPr>
                        <w:pStyle w:val="Titolo2"/>
                        <w:jc w:val="center"/>
                        <w:rPr>
                          <w:rFonts w:ascii="Calibri" w:hAnsi="Calibri"/>
                          <w:lang w:val="en"/>
                        </w:rPr>
                      </w:pPr>
                      <w:r w:rsidRPr="006E22E9">
                        <w:rPr>
                          <w:rFonts w:ascii="Calibri" w:hAnsi="Calibri"/>
                          <w:color w:val="auto"/>
                          <w:lang w:val="en"/>
                        </w:rPr>
                        <w:t>I</w:t>
                      </w:r>
                      <w:r w:rsidRPr="006E22E9">
                        <w:rPr>
                          <w:rFonts w:ascii="Calibri" w:hAnsi="Calibri"/>
                          <w:color w:val="auto"/>
                          <w:sz w:val="24"/>
                          <w:szCs w:val="24"/>
                          <w:lang w:val="en"/>
                        </w:rPr>
                        <w:t>dentification</w:t>
                      </w:r>
                    </w:p>
                  </w:txbxContent>
                </v:textbox>
              </v:roundrect>
            </w:pict>
          </mc:Fallback>
        </mc:AlternateContent>
      </w:r>
      <w:r w:rsidRPr="006E22E9">
        <w:rPr>
          <w:rFonts w:ascii="Garamond" w:eastAsia="Times New Roman" w:hAnsi="Garamond" w:cs="Times New Roman"/>
          <w:noProof/>
          <w:sz w:val="28"/>
          <w:szCs w:val="24"/>
          <w:highlight w:val="yellow"/>
          <w:lang w:eastAsia="it-IT"/>
        </w:rPr>
        <mc:AlternateContent>
          <mc:Choice Requires="wps">
            <w:drawing>
              <wp:anchor distT="36576" distB="36576" distL="36576" distR="36576" simplePos="0" relativeHeight="251668480" behindDoc="0" locked="0" layoutInCell="1" allowOverlap="1" wp14:anchorId="5AB9AA90" wp14:editId="1FD12D02">
                <wp:simplePos x="0" y="0"/>
                <wp:positionH relativeFrom="column">
                  <wp:posOffset>3875405</wp:posOffset>
                </wp:positionH>
                <wp:positionV relativeFrom="paragraph">
                  <wp:posOffset>563245</wp:posOffset>
                </wp:positionV>
                <wp:extent cx="0" cy="557530"/>
                <wp:effectExtent l="76200" t="0" r="57150" b="52070"/>
                <wp:wrapNone/>
                <wp:docPr id="24" name="Connettore 2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75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AA165B" id="Connettore 2 24" o:spid="_x0000_s1026" type="#_x0000_t32" style="position:absolute;margin-left:305.15pt;margin-top:44.35pt;width:0;height:43.9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yG5gEAALADAAAOAAAAZHJzL2Uyb0RvYy54bWysU02P0zAQvSPxHyzfadpCgY2a7qHLclmg&#10;0i4/wLUniYXjscZu0/57xu7HLnBbkYNlz8ebeW8my9vD4MQeKFr0jZxNplKA12is7xr58+n+3Wcp&#10;YlLeKIceGnmEKG9Xb98sx1DDHHt0BkgwiI/1GBrZpxTqqoq6h0HFCQbw7GyRBpX4SV1lSI2MPrhq&#10;Pp1+rEYkEwg1xMjWu5NTrgp+24JOP9o2QhKukdxbKieVc5vParVUdUcq9Faf21Cv6GJQ1nPRK9Sd&#10;SkrsyP4DNVhNGLFNE41DhW1rNRQOzGY2/YvNY68CFC4sTgxXmeL/g9Xf9xsS1jRy/kEKrwae0Rq9&#10;h5SQQMwFm1mjMcSaQ9d+Q5mlPvjH8ID6VxQe173yHZRen46B82c5o/ojJT9i4Erb8RsajlG7hEWw&#10;Q0tDhmQpxKHM5XidCxyS0CejZuti8WnxvoysUvUlL1BMXwEHkS+NjImU7fpUOGjmMCtV1P4hptyV&#10;qi8JuajHe+tc2QHnxdjIm8V8URIiOmuyM4dF6rZrR2Kv8haVr1Bkz8swwp03BawHZb6c70lZx3eR&#10;ijaJLKvlQOZqAxgpHPCPk2+n9pzPFaGs7rnni3inMWzRHDeUg7Od16KwOq9w3ruX7xL1/KOtfgMA&#10;AP//AwBQSwMEFAAGAAgAAAAhAEe40kfeAAAACgEAAA8AAABkcnMvZG93bnJldi54bWxMj01PwzAM&#10;hu9I/IfISNxYWkY/VJpOaBII7UaBacesMW1F41RNthV+PUY7wNH2o9fPW65mO4gjTr53pCBeRCCQ&#10;Gmd6ahW8vT7e5CB80GT04AgVfKGHVXV5UerCuBO94LEOreAQ8oVW0IUwFlL6pkOr/cKNSHz7cJPV&#10;gceplWbSJw63g7yNolRa3RN/6PSI6w6bz/pgFczfmwTbbX8XnuOnbNok693yvVbq+mp+uAcRcA5/&#10;MPzqszpU7LR3BzJeDArSOFoyqiDPMxAMnBd7JrM0AVmV8n+F6gcAAP//AwBQSwECLQAUAAYACAAA&#10;ACEAtoM4kv4AAADhAQAAEwAAAAAAAAAAAAAAAAAAAAAAW0NvbnRlbnRfVHlwZXNdLnhtbFBLAQIt&#10;ABQABgAIAAAAIQA4/SH/1gAAAJQBAAALAAAAAAAAAAAAAAAAAC8BAABfcmVscy8ucmVsc1BLAQIt&#10;ABQABgAIAAAAIQBN7LyG5gEAALADAAAOAAAAAAAAAAAAAAAAAC4CAABkcnMvZTJvRG9jLnhtbFBL&#10;AQItABQABgAIAAAAIQBHuNJH3gAAAAoBAAAPAAAAAAAAAAAAAAAAAEAEAABkcnMvZG93bnJldi54&#10;bWxQSwUGAAAAAAQABADzAAAASwUAAAAA&#10;">
                <v:stroke endarrow="block"/>
                <v:shadow color="#ccc"/>
              </v:shape>
            </w:pict>
          </mc:Fallback>
        </mc:AlternateContent>
      </w:r>
      <w:r w:rsidRPr="006E22E9">
        <w:rPr>
          <w:rFonts w:ascii="Garamond" w:eastAsia="Times New Roman" w:hAnsi="Garamond" w:cs="Times New Roman"/>
          <w:noProof/>
          <w:sz w:val="28"/>
          <w:szCs w:val="24"/>
          <w:highlight w:val="yellow"/>
          <w:lang w:eastAsia="it-IT"/>
        </w:rPr>
        <mc:AlternateContent>
          <mc:Choice Requires="wps">
            <w:drawing>
              <wp:anchor distT="36576" distB="36576" distL="36576" distR="36576" simplePos="0" relativeHeight="251681792" behindDoc="0" locked="0" layoutInCell="1" allowOverlap="1" wp14:anchorId="36B85F46" wp14:editId="5A2BC716">
                <wp:simplePos x="0" y="0"/>
                <wp:positionH relativeFrom="column">
                  <wp:posOffset>3592104</wp:posOffset>
                </wp:positionH>
                <wp:positionV relativeFrom="paragraph">
                  <wp:posOffset>3598009</wp:posOffset>
                </wp:positionV>
                <wp:extent cx="650875" cy="0"/>
                <wp:effectExtent l="0" t="76200" r="15875" b="95250"/>
                <wp:wrapNone/>
                <wp:docPr id="31" name="Connettore 2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C29472" id="Connettore 2 31" o:spid="_x0000_s1026" type="#_x0000_t32" style="position:absolute;margin-left:282.85pt;margin-top:283.3pt;width:51.25pt;height:0;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wBn5QEAALADAAAOAAAAZHJzL2Uyb0RvYy54bWysU01v2zAMvQ/YfxB0X5xkSNcZcXpI1126&#10;LUC7H6BItC1MFgVKiZN/P0r52LrdivogSPx45Hukl3eHwYk9ULToGzmbTKUAr9FY3zXy5/PDh1sp&#10;YlLeKIceGnmEKO9W798tx1DDHHt0BkgwiI/1GBrZpxTqqoq6h0HFCQbw7GyRBpX4SV1lSI2MPrhq&#10;Pp3eVCOSCYQaYmTr/ckpVwW/bUGnH20bIQnXSO4tlZPKuc1ntVqquiMVeqvPbahXdDEo67noFepe&#10;JSV2ZP+DGqwmjNimicahwra1GgoHZjOb/sPmqVcBChcWJ4arTPHtYPX3/YaENY38OJPCq4FntEbv&#10;ISUkEHPBZtZoDLHm0LXfUGapD/4pPKL+FYXHda98B6XX52Pg/JJRvUjJjxi40nb8hoZj1C5hEezQ&#10;0pAhWQpxKHM5XucChyQ0G28W09tPCyn0xVWp+pIXKKavgIPIl0bGRMp2fSocNHOYlSpq/xgT8+DE&#10;S0Iu6vHBOld2wHkxNvLzYr4oCRGdNdmZwyJ127UjsVd5i8qXRWGwF2GEO28KWA/KfDnfk7KO7yIV&#10;bRJZVsuBzNUGMFI44B8n306IzueKUFb33PNFvNMYtmiOG8rB2c5rURo5r3Deu7/fJerPj7b6DQAA&#10;//8DAFBLAwQUAAYACAAAACEA/i+qQt4AAAALAQAADwAAAGRycy9kb3ducmV2LnhtbEyPTUvDQBCG&#10;74L/YRnBm920mm2J2RQpKNKb8QOP2+yYBLOzYXfbRn+9UxD0Nh8P7zxTric3iAOG2HvSMJ9lIJAa&#10;b3tqNbw831+tQMRkyJrBE2r4wgjr6vysNIX1R3rCQ51awSEUC6OhS2kspIxNh87EmR+RePfhgzOJ&#10;29BKG8yRw90gF1mmpDM98YXOjLjpsPms907D9L3NsX3rb9Lj/GEZtvnm/fq11vryYrq7BZFwSn8w&#10;nPRZHSp22vk92SgGDbnKl4yeCqVAMKHUagFi9zuRVSn//1D9AAAA//8DAFBLAQItABQABgAIAAAA&#10;IQC2gziS/gAAAOEBAAATAAAAAAAAAAAAAAAAAAAAAABbQ29udGVudF9UeXBlc10ueG1sUEsBAi0A&#10;FAAGAAgAAAAhADj9If/WAAAAlAEAAAsAAAAAAAAAAAAAAAAALwEAAF9yZWxzLy5yZWxzUEsBAi0A&#10;FAAGAAgAAAAhAHYTAGflAQAAsAMAAA4AAAAAAAAAAAAAAAAALgIAAGRycy9lMm9Eb2MueG1sUEsB&#10;Ai0AFAAGAAgAAAAhAP4vqkLeAAAACwEAAA8AAAAAAAAAAAAAAAAAPwQAAGRycy9kb3ducmV2Lnht&#10;bFBLBQYAAAAABAAEAPMAAABKBQAAAAA=&#10;">
                <v:stroke endarrow="block"/>
                <v:shadow color="#ccc"/>
              </v:shape>
            </w:pict>
          </mc:Fallback>
        </mc:AlternateContent>
      </w:r>
      <w:r w:rsidRPr="006E22E9">
        <w:rPr>
          <w:rFonts w:ascii="Garamond" w:eastAsia="Times New Roman" w:hAnsi="Garamond" w:cs="Times New Roman"/>
          <w:noProof/>
          <w:sz w:val="24"/>
          <w:szCs w:val="24"/>
          <w:lang w:eastAsia="it-IT"/>
        </w:rPr>
        <mc:AlternateContent>
          <mc:Choice Requires="wps">
            <w:drawing>
              <wp:anchor distT="36576" distB="36576" distL="36576" distR="36576" simplePos="0" relativeHeight="251678720" behindDoc="0" locked="0" layoutInCell="1" allowOverlap="1" wp14:anchorId="5C817BD8" wp14:editId="6E78FA0A">
                <wp:simplePos x="0" y="0"/>
                <wp:positionH relativeFrom="column">
                  <wp:posOffset>2703594</wp:posOffset>
                </wp:positionH>
                <wp:positionV relativeFrom="paragraph">
                  <wp:posOffset>2735285</wp:posOffset>
                </wp:positionV>
                <wp:extent cx="0" cy="450968"/>
                <wp:effectExtent l="76200" t="0" r="57150" b="63500"/>
                <wp:wrapNone/>
                <wp:docPr id="33" name="Connettore 2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96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203356" id="Connettore 2 33" o:spid="_x0000_s1026" type="#_x0000_t32" style="position:absolute;margin-left:212.9pt;margin-top:215.4pt;width:0;height:35.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ks5QEAALADAAAOAAAAZHJzL2Uyb0RvYy54bWysU01v2zAMvQ/YfxB0X5ykS9EacXpI1126&#10;LUC7H8BItC1MFgVJiZN/P0r52LrdhvkgUBT5+B5JLx8OgxV7DNGQa+RsMpUCnSJtXNfI769PH+6k&#10;iAmcBksOG3nEKB9W798tR1/jnHqyGoNgEBfr0TeyT8nXVRVVjwPECXl0/NhSGCDxNXSVDjAy+mCr&#10;+XR6W40UtA+kMEb2Pp4e5argty2q9K1tIyZhG8ncUjlDObf5rFZLqLsAvjfqTAP+gcUAxnHRK9Qj&#10;JBC7YP6CGowKFKlNE0VDRW1rFBYNrGY2/UPNSw8eixZuTvTXNsX/B6u+7jdBGN3ImxspHAw8ozU5&#10;hylRQDEX7OYejT7WHLp2m5BVqoN78c+kfkThaN2D67BwfT16zp/ljOpNSr5Ez5W24xfSHAO7RKVh&#10;hzYMGZJbIQ5lLsfrXPCQhDo5FXs/Lqb3t3cFHOpLng8xfUYaRDYaGVMA0/WpaFCsYVaqwP45pswK&#10;6ktCLuroyVhbdsA6MTbyfjFflIRI1uj8mMNi6LZrG8Qe8haV78ziTVigndMFrEfQn852AmPZFqn0&#10;JgXD3bIoc7UBtRQW+cfJ1omedbkiltU9c7407zSGLenjJuTg7Oe1KKrOK5z37vd7ifr1o61+AgAA&#10;//8DAFBLAwQUAAYACAAAACEAgEGD398AAAALAQAADwAAAGRycy9kb3ducmV2LnhtbEyPzU7DMBCE&#10;70i8g7VI3KidtoEqxKlQJRDqjfAjjm68JBHxOrLdNvD0LOoBbrM7o9lvy/XkBnHAEHtPGrKZAoHU&#10;eNtTq+Hl+f5qBSImQ9YMnlDDF0ZYV+dnpSmsP9ITHurUCi6hWBgNXUpjIWVsOnQmzvyIxN6HD84k&#10;HkMrbTBHLneDnCt1LZ3piS90ZsRNh81nvXcapu9tju1bv0yP2cNN2Oab98VrrfXlxXR3CyLhlP7C&#10;8IvP6FAx087vyUYxaFjOc0ZPLBaKBSdOm52GXGUrkFUp//9Q/QAAAP//AwBQSwECLQAUAAYACAAA&#10;ACEAtoM4kv4AAADhAQAAEwAAAAAAAAAAAAAAAAAAAAAAW0NvbnRlbnRfVHlwZXNdLnhtbFBLAQIt&#10;ABQABgAIAAAAIQA4/SH/1gAAAJQBAAALAAAAAAAAAAAAAAAAAC8BAABfcmVscy8ucmVsc1BLAQIt&#10;ABQABgAIAAAAIQBZpiks5QEAALADAAAOAAAAAAAAAAAAAAAAAC4CAABkcnMvZTJvRG9jLnhtbFBL&#10;AQItABQABgAIAAAAIQCAQYPf3wAAAAsBAAAPAAAAAAAAAAAAAAAAAD8EAABkcnMvZG93bnJldi54&#10;bWxQSwUGAAAAAAQABADzAAAASwUAAAAA&#10;">
                <v:stroke endarrow="block"/>
                <v:shadow color="#ccc"/>
              </v:shape>
            </w:pict>
          </mc:Fallback>
        </mc:AlternateContent>
      </w:r>
      <w:r w:rsidRPr="006E22E9">
        <w:rPr>
          <w:rFonts w:ascii="Garamond" w:eastAsia="Times New Roman" w:hAnsi="Garamond" w:cs="Times New Roman"/>
          <w:noProof/>
          <w:sz w:val="24"/>
          <w:szCs w:val="24"/>
          <w:lang w:eastAsia="it-IT"/>
        </w:rPr>
        <mc:AlternateContent>
          <mc:Choice Requires="wps">
            <w:drawing>
              <wp:anchor distT="36576" distB="36576" distL="36576" distR="36576" simplePos="0" relativeHeight="251679744" behindDoc="0" locked="0" layoutInCell="1" allowOverlap="1" wp14:anchorId="321D330A" wp14:editId="253BE592">
                <wp:simplePos x="0" y="0"/>
                <wp:positionH relativeFrom="column">
                  <wp:posOffset>2714226</wp:posOffset>
                </wp:positionH>
                <wp:positionV relativeFrom="paragraph">
                  <wp:posOffset>3950054</wp:posOffset>
                </wp:positionV>
                <wp:extent cx="0" cy="481330"/>
                <wp:effectExtent l="76200" t="0" r="57150" b="52070"/>
                <wp:wrapNone/>
                <wp:docPr id="34" name="Connettore 2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3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3F579C" id="Connettore 2 34" o:spid="_x0000_s1026" type="#_x0000_t32" style="position:absolute;margin-left:213.7pt;margin-top:311.05pt;width:0;height:37.9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0D5gEAALADAAAOAAAAZHJzL2Uyb0RvYy54bWysU8lu2zAQvRfoPxC81/KSFKlgOQen6SVt&#10;DST9gDE5kohSHIKkLfvvO6SXpO2tqA4EOcubeW9Gy/vDYMUeQzTkGjmbTKVAp0gb1zXyx8vjhzsp&#10;YgKnwZLDRh4xyvvV+3fL0dc4p56sxiAYxMV69I3sU/J1VUXV4wBxQh4dO1sKAyR+hq7SAUZGH2w1&#10;n04/ViMF7QMpjJGtDyenXBX8tkWVvrdtxCRsI7m3VM5Qzm0+q9US6i6A7406twH/0MUAxnHRK9QD&#10;JBC7YP6CGowKFKlNE0VDRW1rFBYOzGY2/YPNcw8eCxcWJ/qrTPH/wapv+00QRjdycSOFg4FntCbn&#10;MCUKKOaCzazR6GPNoWu3CZmlOrhn/0TqZxSO1j24DkuvL0fP+bOcUf2Wkh/Rc6Xt+JU0x8AuURHs&#10;0IYhQ7IU4lDmcrzOBQ9JqJNRsfXmbrZYlJFVUF/yfIjpC9Ig8qWRMQUwXZ8KB8UcZqUK7J9iyl1B&#10;fUnIRR09GmvLDlgnxkZ+up3floRI1ujszGExdNu1DWIPeYvKVyiy521YoJ3TBaxH0J/P9wTG8l2k&#10;ok0KhtWyKHO1AbUUFvnHybdTe9blilhW99zzRbzTGLakj5uQg7Od16KwOq9w3ru37xL1+qOtfgEA&#10;AP//AwBQSwMEFAAGAAgAAAAhAC4VKSvgAAAACwEAAA8AAABkcnMvZG93bnJldi54bWxMj8FOwzAM&#10;hu9IvENkJG4sbelWVppOaBII7bayIY5ZY9qKxqmabCs8PUYc4Ojfn35/LlaT7cUJR985UhDPIhBI&#10;tTMdNQp2L483dyB80GR07wgVfKKHVXl5UejcuDNt8VSFRnAJ+VwraEMYcil93aLVfuYGJN69u9Hq&#10;wOPYSDPqM5fbXiZRtJBWd8QXWj3gusX6ozpaBdPXZo7Na5eG5/gpGzfz9dvtvlLq+mp6uAcRcAp/&#10;MPzoszqU7HRwRzJe9ArSJEsZVbBIkhgEE7/JgZNltgRZFvL/D+U3AAAA//8DAFBLAQItABQABgAI&#10;AAAAIQC2gziS/gAAAOEBAAATAAAAAAAAAAAAAAAAAAAAAABbQ29udGVudF9UeXBlc10ueG1sUEsB&#10;Ai0AFAAGAAgAAAAhADj9If/WAAAAlAEAAAsAAAAAAAAAAAAAAAAALwEAAF9yZWxzLy5yZWxzUEsB&#10;Ai0AFAAGAAgAAAAhADhYnQPmAQAAsAMAAA4AAAAAAAAAAAAAAAAALgIAAGRycy9lMm9Eb2MueG1s&#10;UEsBAi0AFAAGAAgAAAAhAC4VKSvgAAAACwEAAA8AAAAAAAAAAAAAAAAAQAQAAGRycy9kb3ducmV2&#10;LnhtbFBLBQYAAAAABAAEAPMAAABNBQAAAAA=&#10;">
                <v:stroke endarrow="block"/>
                <v:shadow color="#ccc"/>
              </v:shape>
            </w:pict>
          </mc:Fallback>
        </mc:AlternateContent>
      </w:r>
      <w:r w:rsidRPr="006E22E9">
        <w:rPr>
          <w:rFonts w:ascii="Garamond" w:eastAsia="Times New Roman" w:hAnsi="Garamond" w:cs="Times New Roman"/>
          <w:noProof/>
          <w:sz w:val="24"/>
          <w:szCs w:val="24"/>
          <w:lang w:eastAsia="it-IT"/>
        </w:rPr>
        <mc:AlternateContent>
          <mc:Choice Requires="wps">
            <w:drawing>
              <wp:anchor distT="0" distB="0" distL="114300" distR="114300" simplePos="0" relativeHeight="251674624" behindDoc="0" locked="0" layoutInCell="1" allowOverlap="1" wp14:anchorId="05E2CAD7" wp14:editId="688C4171">
                <wp:simplePos x="0" y="0"/>
                <wp:positionH relativeFrom="column">
                  <wp:posOffset>1867535</wp:posOffset>
                </wp:positionH>
                <wp:positionV relativeFrom="paragraph">
                  <wp:posOffset>3179445</wp:posOffset>
                </wp:positionV>
                <wp:extent cx="1714500" cy="762000"/>
                <wp:effectExtent l="0" t="0" r="19050" b="1905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62000"/>
                        </a:xfrm>
                        <a:prstGeom prst="rect">
                          <a:avLst/>
                        </a:prstGeom>
                        <a:solidFill>
                          <a:srgbClr val="FFFFFF"/>
                        </a:solidFill>
                        <a:ln w="9525">
                          <a:solidFill>
                            <a:srgbClr val="000000"/>
                          </a:solidFill>
                          <a:miter lim="800000"/>
                          <a:headEnd/>
                          <a:tailEnd/>
                        </a:ln>
                      </wps:spPr>
                      <wps:txbx>
                        <w:txbxContent>
                          <w:p w14:paraId="1B4941A1" w14:textId="77777777" w:rsidR="001C6DED" w:rsidRPr="00DC5DE4" w:rsidRDefault="001C6DED" w:rsidP="00DC5DE4">
                            <w:pPr>
                              <w:jc w:val="center"/>
                              <w:rPr>
                                <w:lang w:val="en-US"/>
                              </w:rPr>
                            </w:pPr>
                            <w:r w:rsidRPr="00DC5DE4">
                              <w:rPr>
                                <w:lang w:val="en-US"/>
                              </w:rPr>
                              <w:t>Full-text articles assessed for eligibility</w:t>
                            </w:r>
                            <w:r w:rsidRPr="00DC5DE4">
                              <w:rPr>
                                <w:lang w:val="en-US"/>
                              </w:rPr>
                              <w:br/>
                              <w:t>(n=</w:t>
                            </w:r>
                            <w:r>
                              <w:rPr>
                                <w:lang w:val="en-US"/>
                              </w:rPr>
                              <w:t>123</w:t>
                            </w:r>
                            <w:r w:rsidRPr="00DC5DE4">
                              <w:rPr>
                                <w:lang w:val="en-US"/>
                              </w:rPr>
                              <w:t>)</w:t>
                            </w:r>
                          </w:p>
                          <w:p w14:paraId="6467723C" w14:textId="77777777" w:rsidR="001C6DED" w:rsidRDefault="001C6DED" w:rsidP="00DC5DE4">
                            <w:pPr>
                              <w:rPr>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CAD7" id="Rettangolo 35" o:spid="_x0000_s1033" style="position:absolute;margin-left:147.05pt;margin-top:250.35pt;width:135pt;height:6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uJEQIAACgEAAAOAAAAZHJzL2Uyb0RvYy54bWysU9uO2yAQfa/Uf0C8N46jZC9WnNUq21SV&#10;thdp2w/AGNuomKEDib39+g4km3jbt6o8IAaGw5lzhvXd2Bt2UOg12JLnszlnykqotW1L/v3b7t0N&#10;Zz4IWwsDVpX8WXl+t3n7Zj24Qi2gA1MrZARifTG4knchuCLLvOxUL/wMnLJ02AD2IlCIbVajGAi9&#10;N9liPr/KBsDaIUjlPe0+HA/5JuE3jZLhS9N4FZgpOXELacY0V3HONmtRtChcp+WJhvgHFr3Qlh49&#10;Qz2IINge9V9QvZYIHpowk9Bn0DRaqlQDVZPP/6jmqRNOpVpIHO/OMvn/Bys/H57cV4zUvXsE+cMz&#10;C9tO2FbdI8LQKVHTc3kUKhucL84XYuDpKquGT1CTtWIfIGkwNthHQKqOjUnq57PUagxM0mZ+nS9X&#10;c3JE0tn1FVmZvMhE8XLboQ8fFPQsLkqOZGVCF4dHHyIbUbykJPZgdL3TxqQA22prkB0E2b5LIxVA&#10;RU7TjGVDyW9Xi1VCfnXmpxDE7kLwVVqvA/Wv0X3Jb85Jooiyvbd16q4gtDmuibKxJx2jdLFLfRHG&#10;amS6Jhkix7hTQf1MwiIc25W+Fy06wF+cDdSqJfc/9wIVZ+ajJXNu8+Uy9vY0wGlQTQNhJUGVPHB2&#10;XG7D8T/sHeq2o5fypIaFezK00UnrC6sTfWrHZMHp68R+n8Yp6/LBN78BAAD//wMAUEsDBBQABgAI&#10;AAAAIQBAJqLs4AAAAAsBAAAPAAAAZHJzL2Rvd25yZXYueG1sTI/LTsMwEEX3SPyDNUjsqN1A0jbE&#10;qXiIFWLRgNqta5s4Ih5Hsdumf890Bcu5c3TnTLWefM+OdoxdQAnzmQBmUQfTYSvh6/PtbgksJoVG&#10;9QGthLONsK6vrypVmnDCjT02qWVUgrFUElxKQ8l51M56FWdhsEi77zB6lWgcW25GdaJy3/NMiIJ7&#10;1SFdcGqwL87qn+bgJSza9Nro51xvP9x5+b6a7uOm2Ul5ezM9PQJLdkp/MFz0SR1qctqHA5rIegnZ&#10;6mFOqIRciAUwIvLikuwlFBklvK74/x/qXwAAAP//AwBQSwECLQAUAAYACAAAACEAtoM4kv4AAADh&#10;AQAAEwAAAAAAAAAAAAAAAAAAAAAAW0NvbnRlbnRfVHlwZXNdLnhtbFBLAQItABQABgAIAAAAIQA4&#10;/SH/1gAAAJQBAAALAAAAAAAAAAAAAAAAAC8BAABfcmVscy8ucmVsc1BLAQItABQABgAIAAAAIQAs&#10;IAuJEQIAACgEAAAOAAAAAAAAAAAAAAAAAC4CAABkcnMvZTJvRG9jLnhtbFBLAQItABQABgAIAAAA&#10;IQBAJqLs4AAAAAsBAAAPAAAAAAAAAAAAAAAAAGsEAABkcnMvZG93bnJldi54bWxQSwUGAAAAAAQA&#10;BADzAAAAeAUAAAAA&#10;">
                <v:textbox inset=",7.2pt,,7.2pt">
                  <w:txbxContent>
                    <w:p w14:paraId="1B4941A1" w14:textId="77777777" w:rsidR="001C6DED" w:rsidRPr="00DC5DE4" w:rsidRDefault="001C6DED" w:rsidP="00DC5DE4">
                      <w:pPr>
                        <w:jc w:val="center"/>
                        <w:rPr>
                          <w:lang w:val="en-US"/>
                        </w:rPr>
                      </w:pPr>
                      <w:r w:rsidRPr="00DC5DE4">
                        <w:rPr>
                          <w:lang w:val="en-US"/>
                        </w:rPr>
                        <w:t>Full-text articles assessed for eligibility</w:t>
                      </w:r>
                      <w:r w:rsidRPr="00DC5DE4">
                        <w:rPr>
                          <w:lang w:val="en-US"/>
                        </w:rPr>
                        <w:br/>
                        <w:t>(n=</w:t>
                      </w:r>
                      <w:r>
                        <w:rPr>
                          <w:lang w:val="en-US"/>
                        </w:rPr>
                        <w:t>123</w:t>
                      </w:r>
                      <w:r w:rsidRPr="00DC5DE4">
                        <w:rPr>
                          <w:lang w:val="en-US"/>
                        </w:rPr>
                        <w:t>)</w:t>
                      </w:r>
                    </w:p>
                    <w:p w14:paraId="6467723C" w14:textId="77777777" w:rsidR="001C6DED" w:rsidRDefault="001C6DED" w:rsidP="00DC5DE4">
                      <w:pPr>
                        <w:rPr>
                          <w:lang w:val="en"/>
                        </w:rPr>
                      </w:pPr>
                    </w:p>
                  </w:txbxContent>
                </v:textbox>
              </v:rect>
            </w:pict>
          </mc:Fallback>
        </mc:AlternateContent>
      </w:r>
    </w:p>
    <w:p w14:paraId="5898088A" w14:textId="77777777" w:rsidR="00DC5DE4" w:rsidRPr="00FB61A2" w:rsidRDefault="00DC5DE4" w:rsidP="00DC5DE4">
      <w:pPr>
        <w:rPr>
          <w:rFonts w:eastAsia="MS ??" w:cs="Calibri"/>
          <w:b/>
          <w:lang w:val="en-GB"/>
        </w:rPr>
      </w:pPr>
      <w:r w:rsidRPr="006E22E9">
        <w:rPr>
          <w:rFonts w:ascii="Garamond" w:eastAsia="Times New Roman" w:hAnsi="Garamond" w:cs="Times New Roman"/>
          <w:noProof/>
          <w:sz w:val="28"/>
          <w:szCs w:val="24"/>
          <w:highlight w:val="yellow"/>
          <w:lang w:eastAsia="it-IT"/>
        </w:rPr>
        <mc:AlternateContent>
          <mc:Choice Requires="wps">
            <w:drawing>
              <wp:anchor distT="36576" distB="36576" distL="36576" distR="36576" simplePos="0" relativeHeight="251667456" behindDoc="0" locked="0" layoutInCell="1" allowOverlap="1" wp14:anchorId="67B773C0" wp14:editId="03E07594">
                <wp:simplePos x="0" y="0"/>
                <wp:positionH relativeFrom="column">
                  <wp:posOffset>1607185</wp:posOffset>
                </wp:positionH>
                <wp:positionV relativeFrom="paragraph">
                  <wp:posOffset>255601</wp:posOffset>
                </wp:positionV>
                <wp:extent cx="0" cy="557530"/>
                <wp:effectExtent l="76200" t="0" r="57150" b="52070"/>
                <wp:wrapNone/>
                <wp:docPr id="25" name="Connettore 2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75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948495" id="Connettore 2 25" o:spid="_x0000_s1026" type="#_x0000_t32" style="position:absolute;margin-left:126.55pt;margin-top:20.15pt;width:0;height:43.9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X4gEAALADAAAOAAAAZHJzL2Uyb0RvYy54bWysU0uP0zAQviPxHyzfadqi8oia7qHLclmg&#10;0i4/wLUniYXjscZuk/57xu4DWG6IHKx5fjPfzGR9Nw1OHIGiRd/IxWwuBXiNxvqukd+fH958kCIm&#10;5Y1y6KGRJ4jybvP61XoMNSyxR2eABIP4WI+hkX1Koa6qqHsYVJxhAM/OFmlQiVXqKkNqZPTBVcv5&#10;/F01IplAqCFGtt6fnXJT8NsWdPrWthGScI3k3lJ5qbz7/Fabtao7UqG3+tKG+ocuBmU9F71B3auk&#10;xIHsX1CD1YQR2zTTOFTYtlZD4cBsFvMXbJ56FaBw4eHEcBtT/H+w+utxR8KaRi5XUng18I626D2k&#10;hARiKdjMMxpDrDl063eUWerJP4VH1D+i8Ljtle+g9Pp8Cpy/yBnVHylZiYEr7ccvaDhGHRKWgU0t&#10;DRmSRyGmspfTbS8wJaHPRs3W1er96m1ZWaXqa16gmD4DDiILjYyJlO36VDho5rAoVdTxMabclaqv&#10;CbmoxwfrXLkB58XYyI8r5ps9EZ012VkU6vZbR+Ko8hWVr1B8EUZ48KaA9aDMp4uclHUsi1Rmk8jy&#10;tBzIXG0AI4UD/nGydG7P+VwRyuleer4O77yGPZrTjnJwtvNZFFaXE85397teon79aJufAAAA//8D&#10;AFBLAwQUAAYACAAAACEAW3b3494AAAAKAQAADwAAAGRycy9kb3ducmV2LnhtbEyPy07DMBBF90j8&#10;gzVI7KjzaKAKcSpUCYS6IzzE0o2HJCIeR7bbBr6eQV3AcmaO7pxbrWc7igP6MDhSkC4SEEitMwN1&#10;Cl6e769WIELUZPToCBV8YYB1fX5W6dK4Iz3hoYmd4BAKpVbQxziVUoa2R6vDwk1IfPtw3urIo++k&#10;8frI4XaUWZJcS6sH4g+9nnDTY/vZ7K2C+XtbYPc2LONj+nDjt8XmPX9tlLq8mO9uQUSc4x8Mv/qs&#10;DjU77dyeTBCjgqzIU0YVLJMcBAOnxY7JbJWCrCv5v0L9AwAA//8DAFBLAQItABQABgAIAAAAIQC2&#10;gziS/gAAAOEBAAATAAAAAAAAAAAAAAAAAAAAAABbQ29udGVudF9UeXBlc10ueG1sUEsBAi0AFAAG&#10;AAgAAAAhADj9If/WAAAAlAEAAAsAAAAAAAAAAAAAAAAALwEAAF9yZWxzLy5yZWxzUEsBAi0AFAAG&#10;AAgAAAAhAAf60tfiAQAAsAMAAA4AAAAAAAAAAAAAAAAALgIAAGRycy9lMm9Eb2MueG1sUEsBAi0A&#10;FAAGAAgAAAAhAFt29+PeAAAACgEAAA8AAAAAAAAAAAAAAAAAPAQAAGRycy9kb3ducmV2LnhtbFBL&#10;BQYAAAAABAAEAPMAAABHBQAAAAA=&#10;">
                <v:stroke endarrow="block"/>
                <v:shadow color="#ccc"/>
              </v:shape>
            </w:pict>
          </mc:Fallback>
        </mc:AlternateContent>
      </w:r>
    </w:p>
    <w:p w14:paraId="5B8C7C55" w14:textId="77777777" w:rsidR="00DC5DE4" w:rsidRDefault="00DC5DE4">
      <w:pPr>
        <w:rPr>
          <w:rFonts w:ascii="Calibri" w:eastAsia="Times New Roman" w:hAnsi="Calibri" w:cs="Calibri"/>
          <w:b/>
          <w:bCs/>
          <w:color w:val="000000"/>
          <w:lang w:val="en-US" w:eastAsia="it-IT"/>
        </w:rPr>
      </w:pPr>
    </w:p>
    <w:p w14:paraId="378ABFCA" w14:textId="77777777" w:rsidR="00DC5DE4" w:rsidRDefault="00DC5DE4">
      <w:pPr>
        <w:rPr>
          <w:rFonts w:ascii="Calibri" w:eastAsia="Times New Roman" w:hAnsi="Calibri" w:cs="Calibri"/>
          <w:b/>
          <w:bCs/>
          <w:color w:val="000000"/>
          <w:lang w:val="en-US" w:eastAsia="it-IT"/>
        </w:rPr>
      </w:pPr>
    </w:p>
    <w:p w14:paraId="60EC8C56" w14:textId="77777777" w:rsidR="00DC5DE4" w:rsidRDefault="00DC5DE4">
      <w:pPr>
        <w:rPr>
          <w:rFonts w:ascii="Calibri" w:eastAsia="Times New Roman" w:hAnsi="Calibri" w:cs="Calibri"/>
          <w:b/>
          <w:bCs/>
          <w:color w:val="000000"/>
          <w:lang w:val="en-US" w:eastAsia="it-IT"/>
        </w:rPr>
      </w:pPr>
    </w:p>
    <w:p w14:paraId="6DD0A4EB" w14:textId="77777777" w:rsidR="00DC5DE4" w:rsidRDefault="00DC5DE4">
      <w:pPr>
        <w:rPr>
          <w:rFonts w:ascii="Calibri" w:eastAsia="Times New Roman" w:hAnsi="Calibri" w:cs="Calibri"/>
          <w:b/>
          <w:bCs/>
          <w:color w:val="000000"/>
          <w:lang w:val="en-US" w:eastAsia="it-IT"/>
        </w:rPr>
      </w:pPr>
    </w:p>
    <w:p w14:paraId="7853B7DD" w14:textId="77777777" w:rsidR="00DC5DE4" w:rsidRDefault="00D975CB">
      <w:pPr>
        <w:rPr>
          <w:rFonts w:ascii="Calibri" w:eastAsia="Times New Roman" w:hAnsi="Calibri" w:cs="Calibri"/>
          <w:b/>
          <w:bCs/>
          <w:color w:val="000000"/>
          <w:lang w:val="en-US" w:eastAsia="it-IT"/>
        </w:rPr>
      </w:pPr>
      <w:r w:rsidRPr="006E22E9">
        <w:rPr>
          <w:rFonts w:ascii="Garamond" w:eastAsia="Times New Roman" w:hAnsi="Garamond" w:cs="Times New Roman"/>
          <w:noProof/>
          <w:sz w:val="28"/>
          <w:szCs w:val="24"/>
          <w:highlight w:val="yellow"/>
          <w:lang w:eastAsia="it-IT"/>
        </w:rPr>
        <mc:AlternateContent>
          <mc:Choice Requires="wps">
            <w:drawing>
              <wp:anchor distT="0" distB="0" distL="114300" distR="114300" simplePos="0" relativeHeight="251673600" behindDoc="0" locked="0" layoutInCell="1" allowOverlap="1" wp14:anchorId="550B66A9" wp14:editId="316E4E91">
                <wp:simplePos x="0" y="0"/>
                <wp:positionH relativeFrom="column">
                  <wp:posOffset>4246880</wp:posOffset>
                </wp:positionH>
                <wp:positionV relativeFrom="paragraph">
                  <wp:posOffset>211537</wp:posOffset>
                </wp:positionV>
                <wp:extent cx="1714500" cy="57150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7768A1F2" w14:textId="77777777" w:rsidR="001C6DED" w:rsidRDefault="001C6DED" w:rsidP="00DC5DE4">
                            <w:pPr>
                              <w:jc w:val="center"/>
                              <w:rPr>
                                <w:lang w:val="en"/>
                              </w:rPr>
                            </w:pPr>
                            <w:r>
                              <w:t xml:space="preserve">Records </w:t>
                            </w:r>
                            <w:proofErr w:type="spellStart"/>
                            <w:r>
                              <w:t>excluded</w:t>
                            </w:r>
                            <w:proofErr w:type="spellEnd"/>
                            <w:r>
                              <w:br/>
                              <w:t>(n=1081)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B66A9" id="Rettangolo 29" o:spid="_x0000_s1034" style="position:absolute;margin-left:334.4pt;margin-top:16.65pt;width:13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2DQIAACgEAAAOAAAAZHJzL2Uyb0RvYy54bWysU81u2zAMvg/YOwi6L7aDZG2NOEWRLsOA&#10;bh3Q7QEUWY6FyaJGKbGzpx8lp6n3cxqmg0CK1EfyI7m6HTrDjgq9BlvxYpZzpqyEWtt9xb9+2b65&#10;5swHYWthwKqKn5Tnt+vXr1a9K9UcWjC1QkYg1pe9q3gbgiuzzMtWdcLPwClLxgawE4FU3Gc1ip7Q&#10;O5PN8/xt1gPWDkEq7+n1fjTydcJvGiXDY9N4FZipOOUW0o3p3sU7W69EuUfhWi3PaYh/yKIT2lLQ&#10;C9S9CIIdUP8B1WmJ4KEJMwldBk2jpUo1UDVF/ls1T61wKtVC5Hh3ocn/P1j56fjkPmNM3bsHkN88&#10;s7Bphd2rO0ToWyVqCldEorLe+fLyISqevrJd/xFqaq04BEgcDA12EZCqY0Oi+nShWg2BSXosrorF&#10;MqeOSLItr4ooxxCifP7t0If3CjoWhYojtTKhi+ODD6Prs0vKHoyut9qYpOB+tzHIjoLavk3njO6n&#10;bsayvuI3y/kyIf9i81OIPJ2/QXQ60Pwa3VX8+uIkykjbO1un6QpCm1Gm6ow98xipi1PqyzDsBqZr&#10;AogB4ssO6hMRizCOK60XCS3gD856GtWK++8HgYoz88FSc26KxSLO9lTBqbKbKsJKgqp44GwUN2Hc&#10;h4NDvW8pUpHYsHBHDW104volq3P6NI6pW+fVifM+1ZPXy4KvfwIAAP//AwBQSwMEFAAGAAgAAAAh&#10;AMHlC1rdAAAACgEAAA8AAABkcnMvZG93bnJldi54bWxMj01PwzAMhu9I/IfISNxYyipKV5pOfIgT&#10;4rCC4JolpqlonKrJtu7f453Y0a8fvX5cr2c/iD1OsQ+k4HaRgUAywfbUKfj8eL0pQcSkyeohECo4&#10;YoR1c3lR68qGA21w36ZOcAnFSitwKY2VlNE49DouwojEu58weZ14nDppJ33gcj/IZZYV0uue+ILT&#10;Iz47NL/tziu479JLa57uzNe7O5ZvqzmPm/Zbqeur+fEBRMI5/cNw0md1aNhpG3ZkoxgUFEXJ6klB&#10;nucgGFjlp2DL5JIT2dTy/IXmDwAA//8DAFBLAQItABQABgAIAAAAIQC2gziS/gAAAOEBAAATAAAA&#10;AAAAAAAAAAAAAAAAAABbQ29udGVudF9UeXBlc10ueG1sUEsBAi0AFAAGAAgAAAAhADj9If/WAAAA&#10;lAEAAAsAAAAAAAAAAAAAAAAALwEAAF9yZWxzLy5yZWxzUEsBAi0AFAAGAAgAAAAhAHt787YNAgAA&#10;KAQAAA4AAAAAAAAAAAAAAAAALgIAAGRycy9lMm9Eb2MueG1sUEsBAi0AFAAGAAgAAAAhAMHlC1rd&#10;AAAACgEAAA8AAAAAAAAAAAAAAAAAZwQAAGRycy9kb3ducmV2LnhtbFBLBQYAAAAABAAEAPMAAABx&#10;BQAAAAA=&#10;">
                <v:textbox inset=",7.2pt,,7.2pt">
                  <w:txbxContent>
                    <w:p w14:paraId="7768A1F2" w14:textId="77777777" w:rsidR="001C6DED" w:rsidRDefault="001C6DED" w:rsidP="00DC5DE4">
                      <w:pPr>
                        <w:jc w:val="center"/>
                        <w:rPr>
                          <w:lang w:val="en"/>
                        </w:rPr>
                      </w:pPr>
                      <w:r>
                        <w:t xml:space="preserve">Records </w:t>
                      </w:r>
                      <w:proofErr w:type="spellStart"/>
                      <w:r>
                        <w:t>excluded</w:t>
                      </w:r>
                      <w:proofErr w:type="spellEnd"/>
                      <w:r>
                        <w:br/>
                        <w:t>(n=1081)</w:t>
                      </w:r>
                    </w:p>
                  </w:txbxContent>
                </v:textbox>
              </v:rect>
            </w:pict>
          </mc:Fallback>
        </mc:AlternateContent>
      </w:r>
    </w:p>
    <w:p w14:paraId="3EC19A16" w14:textId="77777777" w:rsidR="00DC5DE4" w:rsidRDefault="00D975CB">
      <w:pPr>
        <w:rPr>
          <w:rFonts w:ascii="Calibri" w:eastAsia="Times New Roman" w:hAnsi="Calibri" w:cs="Calibri"/>
          <w:b/>
          <w:bCs/>
          <w:color w:val="000000"/>
          <w:lang w:val="en-US" w:eastAsia="it-IT"/>
        </w:rPr>
      </w:pPr>
      <w:r w:rsidRPr="006E22E9">
        <w:rPr>
          <w:rFonts w:ascii="Garamond" w:eastAsia="Times New Roman" w:hAnsi="Garamond" w:cs="Times New Roman"/>
          <w:noProof/>
          <w:sz w:val="28"/>
          <w:szCs w:val="24"/>
          <w:highlight w:val="yellow"/>
          <w:lang w:eastAsia="it-IT"/>
        </w:rPr>
        <mc:AlternateContent>
          <mc:Choice Requires="wps">
            <w:drawing>
              <wp:anchor distT="36576" distB="36576" distL="36576" distR="36576" simplePos="0" relativeHeight="251684864" behindDoc="0" locked="0" layoutInCell="1" allowOverlap="1" wp14:anchorId="6FC8DD1A" wp14:editId="07D712C7">
                <wp:simplePos x="0" y="0"/>
                <wp:positionH relativeFrom="column">
                  <wp:posOffset>3596005</wp:posOffset>
                </wp:positionH>
                <wp:positionV relativeFrom="paragraph">
                  <wp:posOffset>179787</wp:posOffset>
                </wp:positionV>
                <wp:extent cx="650875" cy="0"/>
                <wp:effectExtent l="0" t="76200" r="15875" b="95250"/>
                <wp:wrapNone/>
                <wp:docPr id="26" name="Connettore 2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ACA654" id="Connettore 2 26" o:spid="_x0000_s1026" type="#_x0000_t32" style="position:absolute;margin-left:283.15pt;margin-top:14.15pt;width:51.25pt;height:0;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Oc5gEAALADAAAOAAAAZHJzL2Uyb0RvYy54bWysU01v2zAMvQ/YfxB0X5wESNYZcXpI1126&#10;LUC7H6BItC1MFgVKiZN/P0r5aLfdhvkgSPx45HukV/fHwYkDULToGzmbTKUAr9FY3zXyx8vjhzsp&#10;YlLeKIceGnmCKO/X79+txlDDHHt0BkgwiI/1GBrZpxTqqoq6h0HFCQbw7GyRBpX4SV1lSI2MPrhq&#10;Pp0uqxHJBEINMbL14eyU64LftqDT97aNkIRrJPeWyknl3OWzWq9U3ZEKvdWXNtQ/dDEo67noDepB&#10;JSX2ZP+CGqwmjNimicahwra1GgoHZjOb/sHmuVcBChcWJ4abTPH/wepvhy0Jaxo5X0rh1cAz2qD3&#10;kBISiLlgM2s0hlhz6MZvKbPUR/8cnlD/jMLjple+g9Lryylw/ixnVL+l5EcMXGk3fkXDMWqfsAh2&#10;bGnIkCyFOJa5nG5zgWMSmo3LxfTu40IKfXVVqr7mBYrpC+Ag8qWRMZGyXZ8KB80cZqWKOjzFlLtS&#10;9TUhF/X4aJ0rO+C8GBv5aTFflISIzprszGGRut3GkTiovEXlKxTZ8zaMcO9NAetBmc+Xe1LW8V2k&#10;ok0iy2o5kLnaAEYKB/zj5Nu5PedzRSire+n5Kt55DDs0py3l4GzntSisLiuc9+7tu0S9/mjrXwAA&#10;AP//AwBQSwMEFAAGAAgAAAAhAAOyrfTeAAAACQEAAA8AAABkcnMvZG93bnJldi54bWxMj0FPwzAM&#10;he9I/IfISNxYuo1mVWk6oUkgtBsFJo5ZY9qKxqmabCv8eox2gJNlv6fn7xXryfXiiGPoPGmYzxIQ&#10;SLW3HTUaXl8ebjIQIRqypveEGr4wwLq8vChMbv2JnvFYxUZwCIXcaGhjHHIpQ92iM2HmByTWPvzo&#10;TOR1bKQdzYnDXS8XSaKkMx3xh9YMuGmx/qwOTsP0vU2x2XW38Wn+uBq36eZ9+VZpfX013d+BiDjF&#10;PzP84jM6lMy09weyQfQaUqWWbNWwyHiyQamMu+zPB1kW8n+D8gcAAP//AwBQSwECLQAUAAYACAAA&#10;ACEAtoM4kv4AAADhAQAAEwAAAAAAAAAAAAAAAAAAAAAAW0NvbnRlbnRfVHlwZXNdLnhtbFBLAQIt&#10;ABQABgAIAAAAIQA4/SH/1gAAAJQBAAALAAAAAAAAAAAAAAAAAC8BAABfcmVscy8ucmVsc1BLAQIt&#10;ABQABgAIAAAAIQBZsCOc5gEAALADAAAOAAAAAAAAAAAAAAAAAC4CAABkcnMvZTJvRG9jLnhtbFBL&#10;AQItABQABgAIAAAAIQADsq303gAAAAkBAAAPAAAAAAAAAAAAAAAAAEAEAABkcnMvZG93bnJldi54&#10;bWxQSwUGAAAAAAQABADzAAAASwUAAAAA&#10;">
                <v:stroke endarrow="block"/>
                <v:shadow color="#ccc"/>
              </v:shape>
            </w:pict>
          </mc:Fallback>
        </mc:AlternateContent>
      </w:r>
    </w:p>
    <w:p w14:paraId="24412120" w14:textId="77777777" w:rsidR="00DC5DE4" w:rsidRDefault="00DC5DE4">
      <w:pPr>
        <w:rPr>
          <w:rFonts w:ascii="Calibri" w:eastAsia="Times New Roman" w:hAnsi="Calibri" w:cs="Calibri"/>
          <w:b/>
          <w:bCs/>
          <w:color w:val="000000"/>
          <w:lang w:val="en-US" w:eastAsia="it-IT"/>
        </w:rPr>
      </w:pPr>
    </w:p>
    <w:p w14:paraId="71A08803" w14:textId="77777777" w:rsidR="00DC5DE4" w:rsidRDefault="00D975CB">
      <w:pPr>
        <w:rPr>
          <w:rFonts w:ascii="Calibri" w:eastAsia="Times New Roman" w:hAnsi="Calibri" w:cs="Calibri"/>
          <w:b/>
          <w:bCs/>
          <w:color w:val="000000"/>
          <w:lang w:val="en-US" w:eastAsia="it-IT"/>
        </w:rPr>
      </w:pPr>
      <w:r w:rsidRPr="006E22E9">
        <w:rPr>
          <w:rFonts w:ascii="Garamond" w:eastAsia="Times New Roman" w:hAnsi="Garamond" w:cs="Times New Roman"/>
          <w:noProof/>
          <w:sz w:val="28"/>
          <w:szCs w:val="24"/>
          <w:lang w:eastAsia="it-IT"/>
        </w:rPr>
        <mc:AlternateContent>
          <mc:Choice Requires="wps">
            <w:drawing>
              <wp:anchor distT="0" distB="0" distL="114300" distR="114300" simplePos="0" relativeHeight="251675648" behindDoc="0" locked="0" layoutInCell="1" allowOverlap="1" wp14:anchorId="60F81829" wp14:editId="28C3BBC1">
                <wp:simplePos x="0" y="0"/>
                <wp:positionH relativeFrom="column">
                  <wp:posOffset>4241165</wp:posOffset>
                </wp:positionH>
                <wp:positionV relativeFrom="paragraph">
                  <wp:posOffset>8808</wp:posOffset>
                </wp:positionV>
                <wp:extent cx="1714500" cy="1742440"/>
                <wp:effectExtent l="0" t="0" r="19050" b="1016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742440"/>
                        </a:xfrm>
                        <a:prstGeom prst="rect">
                          <a:avLst/>
                        </a:prstGeom>
                        <a:solidFill>
                          <a:srgbClr val="FFFFFF"/>
                        </a:solidFill>
                        <a:ln w="9525">
                          <a:solidFill>
                            <a:srgbClr val="000000"/>
                          </a:solidFill>
                          <a:miter lim="800000"/>
                          <a:headEnd/>
                          <a:tailEnd/>
                        </a:ln>
                      </wps:spPr>
                      <wps:txbx>
                        <w:txbxContent>
                          <w:p w14:paraId="6A4EF670" w14:textId="52398FC4" w:rsidR="001C6DED" w:rsidRPr="00DC5DE4" w:rsidRDefault="001C6DED" w:rsidP="00DC5DE4">
                            <w:pPr>
                              <w:jc w:val="center"/>
                              <w:rPr>
                                <w:lang w:val="en-US"/>
                              </w:rPr>
                            </w:pPr>
                            <w:r w:rsidRPr="00DC5DE4">
                              <w:rPr>
                                <w:lang w:val="en-US"/>
                              </w:rPr>
                              <w:t xml:space="preserve">Full-text articles excluded: </w:t>
                            </w:r>
                            <w:r w:rsidRPr="00DC5DE4">
                              <w:rPr>
                                <w:lang w:val="en-US"/>
                              </w:rPr>
                              <w:br/>
                              <w:t>(n=</w:t>
                            </w:r>
                            <w:r>
                              <w:rPr>
                                <w:lang w:val="en-US"/>
                              </w:rPr>
                              <w:t>10</w:t>
                            </w:r>
                            <w:r w:rsidR="00435452">
                              <w:rPr>
                                <w:lang w:val="en-US"/>
                              </w:rPr>
                              <w:t>4</w:t>
                            </w:r>
                            <w:r w:rsidRPr="00DC5DE4">
                              <w:rPr>
                                <w:lang w:val="en-US"/>
                              </w:rPr>
                              <w:t>)</w:t>
                            </w:r>
                          </w:p>
                          <w:p w14:paraId="725112BB" w14:textId="7F85124C" w:rsidR="001C6DED" w:rsidRPr="00DC5DE4" w:rsidRDefault="001C6DED" w:rsidP="00DC5DE4">
                            <w:pPr>
                              <w:rPr>
                                <w:lang w:val="en-US"/>
                              </w:rPr>
                            </w:pPr>
                            <w:r>
                              <w:rPr>
                                <w:lang w:val="en-US"/>
                              </w:rPr>
                              <w:t>WHO/HAI data not available (n=9</w:t>
                            </w:r>
                            <w:r w:rsidR="00435452">
                              <w:rPr>
                                <w:lang w:val="en-US"/>
                              </w:rPr>
                              <w:t>8</w:t>
                            </w:r>
                            <w:r>
                              <w:rPr>
                                <w:lang w:val="en-US"/>
                              </w:rPr>
                              <w:t>); duplicates data stored in the WHO/HAI database (n=</w:t>
                            </w:r>
                            <w:r w:rsidR="00435452">
                              <w:rPr>
                                <w:lang w:val="en-US"/>
                              </w:rPr>
                              <w:t>6</w:t>
                            </w:r>
                            <w:r>
                              <w:rPr>
                                <w:lang w:val="en-US"/>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81829" id="Rettangolo 30" o:spid="_x0000_s1035" style="position:absolute;margin-left:333.95pt;margin-top:.7pt;width:135pt;height:13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LEQIAACkEAAAOAAAAZHJzL2Uyb0RvYy54bWysU9tu2zAMfR+wfxD0vtgOkrU14hRFugwD&#10;unVAtw+QZdkWJosapcTJvn6Ukqbe5WmYHgRRlA4PD8nV7WEwbK/Qa7AVL2Y5Z8pKaLTtKv71y/bN&#10;NWc+CNsIA1ZV/Kg8v12/frUaXanm0INpFDICsb4cXcX7EFyZZV72ahB+Bk5ZcraAgwhkYpc1KEZC&#10;H0w2z/O32QjYOASpvKfb+5OTrxN+2yoZHtvWq8BMxYlbSDumvY57tl6JskPhei3PNMQ/sBiEthT0&#10;AnUvgmA71H9ADVoieGjDTMKQQdtqqVIOlE2R/5bNUy+cSrmQON5dZPL/D1Z+2j+5zxipe/cA8ptn&#10;Fja9sJ26Q4SxV6KhcEUUKhudLy8fouHpK6vHj9BQacUuQNLg0OIQASk7dkhSHy9Sq0Ngki6Lq2Kx&#10;zKkiknzF1WK+WKRiZKJ8/u7Qh/cKBhYPFUeqZYIX+wcfIh1RPj9J9MHoZquNSQZ29cYg2wuq+zat&#10;lAFlOX1mLBsrfrOcLxPyLz4/hcjT+hvEoAM1sNFDxa8vj0QZdXtnm9ReQWhzOhNlY89CRu1im/oy&#10;HOoD0w0RiQHiTQ3NkZRFOPUrzRcdesAfnI3UqxX333cCFWfmg6Xq3BRRPRamBk6NemoIKwmq4oGz&#10;03ETTgOxc6i7niIVSQ0Ld1TRVietX1id6VM/phKcZyc2/NROr14mfP0TAAD//wMAUEsDBBQABgAI&#10;AAAAIQCWCO6Z3QAAAAkBAAAPAAAAZHJzL2Rvd25yZXYueG1sTI/LTsMwEEX3SPyDNUjsqENL8yJO&#10;xUOsEIsGBFvXHpKIeBzFbpv+PdMVLK/O1Z0z1WZ2gzjgFHpPCm4XCQgk421PrYKP95ebHESImqwe&#10;PKGCEwbY1JcXlS6tP9IWD01sBY9QKLWCLsaxlDKYDp0OCz8iMfv2k9OR49RKO+kjj7tBLpMklU73&#10;xBc6PeJTh+an2TsFWRufG/O4Np9v3Sl/LeZV2DZfSl1fzQ/3ICLO8a8MZ31Wh5qddn5PNohBQZpm&#10;BVcZ3IFgXqzOeadgma1zkHUl/39Q/wIAAP//AwBQSwECLQAUAAYACAAAACEAtoM4kv4AAADhAQAA&#10;EwAAAAAAAAAAAAAAAAAAAAAAW0NvbnRlbnRfVHlwZXNdLnhtbFBLAQItABQABgAIAAAAIQA4/SH/&#10;1gAAAJQBAAALAAAAAAAAAAAAAAAAAC8BAABfcmVscy8ucmVsc1BLAQItABQABgAIAAAAIQCM0+zL&#10;EQIAACkEAAAOAAAAAAAAAAAAAAAAAC4CAABkcnMvZTJvRG9jLnhtbFBLAQItABQABgAIAAAAIQCW&#10;CO6Z3QAAAAkBAAAPAAAAAAAAAAAAAAAAAGsEAABkcnMvZG93bnJldi54bWxQSwUGAAAAAAQABADz&#10;AAAAdQUAAAAA&#10;">
                <v:textbox inset=",7.2pt,,7.2pt">
                  <w:txbxContent>
                    <w:p w14:paraId="6A4EF670" w14:textId="52398FC4" w:rsidR="001C6DED" w:rsidRPr="00DC5DE4" w:rsidRDefault="001C6DED" w:rsidP="00DC5DE4">
                      <w:pPr>
                        <w:jc w:val="center"/>
                        <w:rPr>
                          <w:lang w:val="en-US"/>
                        </w:rPr>
                      </w:pPr>
                      <w:r w:rsidRPr="00DC5DE4">
                        <w:rPr>
                          <w:lang w:val="en-US"/>
                        </w:rPr>
                        <w:t xml:space="preserve">Full-text articles excluded: </w:t>
                      </w:r>
                      <w:r w:rsidRPr="00DC5DE4">
                        <w:rPr>
                          <w:lang w:val="en-US"/>
                        </w:rPr>
                        <w:br/>
                        <w:t>(n=</w:t>
                      </w:r>
                      <w:r>
                        <w:rPr>
                          <w:lang w:val="en-US"/>
                        </w:rPr>
                        <w:t>10</w:t>
                      </w:r>
                      <w:r w:rsidR="00435452">
                        <w:rPr>
                          <w:lang w:val="en-US"/>
                        </w:rPr>
                        <w:t>4</w:t>
                      </w:r>
                      <w:r w:rsidRPr="00DC5DE4">
                        <w:rPr>
                          <w:lang w:val="en-US"/>
                        </w:rPr>
                        <w:t>)</w:t>
                      </w:r>
                    </w:p>
                    <w:p w14:paraId="725112BB" w14:textId="7F85124C" w:rsidR="001C6DED" w:rsidRPr="00DC5DE4" w:rsidRDefault="001C6DED" w:rsidP="00DC5DE4">
                      <w:pPr>
                        <w:rPr>
                          <w:lang w:val="en-US"/>
                        </w:rPr>
                      </w:pPr>
                      <w:r>
                        <w:rPr>
                          <w:lang w:val="en-US"/>
                        </w:rPr>
                        <w:t>WHO/HAI data not available (n=9</w:t>
                      </w:r>
                      <w:r w:rsidR="00435452">
                        <w:rPr>
                          <w:lang w:val="en-US"/>
                        </w:rPr>
                        <w:t>8</w:t>
                      </w:r>
                      <w:r>
                        <w:rPr>
                          <w:lang w:val="en-US"/>
                        </w:rPr>
                        <w:t>); duplicates data stored in the WHO/HAI database (n=</w:t>
                      </w:r>
                      <w:r w:rsidR="00435452">
                        <w:rPr>
                          <w:lang w:val="en-US"/>
                        </w:rPr>
                        <w:t>6</w:t>
                      </w:r>
                      <w:r>
                        <w:rPr>
                          <w:lang w:val="en-US"/>
                        </w:rPr>
                        <w:t>)</w:t>
                      </w:r>
                    </w:p>
                  </w:txbxContent>
                </v:textbox>
              </v:rect>
            </w:pict>
          </mc:Fallback>
        </mc:AlternateContent>
      </w:r>
    </w:p>
    <w:p w14:paraId="368ECE8E" w14:textId="77777777" w:rsidR="00DC5DE4" w:rsidRDefault="00FB5060">
      <w:pPr>
        <w:rPr>
          <w:rFonts w:ascii="Calibri" w:eastAsia="Times New Roman" w:hAnsi="Calibri" w:cs="Calibri"/>
          <w:b/>
          <w:bCs/>
          <w:color w:val="000000"/>
          <w:lang w:val="en-US" w:eastAsia="it-IT"/>
        </w:rPr>
      </w:pPr>
      <w:r w:rsidRPr="006E22E9">
        <w:rPr>
          <w:rFonts w:ascii="Garamond" w:eastAsia="Times New Roman" w:hAnsi="Garamond" w:cs="Times New Roman"/>
          <w:noProof/>
          <w:sz w:val="28"/>
          <w:szCs w:val="24"/>
          <w:highlight w:val="yellow"/>
          <w:lang w:eastAsia="it-IT"/>
        </w:rPr>
        <mc:AlternateContent>
          <mc:Choice Requires="wps">
            <w:drawing>
              <wp:anchor distT="0" distB="0" distL="114300" distR="114300" simplePos="0" relativeHeight="251666432" behindDoc="0" locked="0" layoutInCell="1" allowOverlap="1" wp14:anchorId="7806B34D" wp14:editId="34198929">
                <wp:simplePos x="0" y="0"/>
                <wp:positionH relativeFrom="column">
                  <wp:posOffset>-708978</wp:posOffset>
                </wp:positionH>
                <wp:positionV relativeFrom="paragraph">
                  <wp:posOffset>87395</wp:posOffset>
                </wp:positionV>
                <wp:extent cx="1028065" cy="514350"/>
                <wp:effectExtent l="9208" t="0" r="9842" b="9843"/>
                <wp:wrapNone/>
                <wp:docPr id="16" name="Rettangolo arrotondat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28065" cy="514350"/>
                        </a:xfrm>
                        <a:prstGeom prst="roundRect">
                          <a:avLst>
                            <a:gd name="adj" fmla="val 16667"/>
                          </a:avLst>
                        </a:prstGeom>
                        <a:solidFill>
                          <a:srgbClr val="CCECFF"/>
                        </a:solidFill>
                        <a:ln w="9525">
                          <a:solidFill>
                            <a:srgbClr val="000000"/>
                          </a:solidFill>
                          <a:round/>
                          <a:headEnd/>
                          <a:tailEnd/>
                        </a:ln>
                      </wps:spPr>
                      <wps:txbx>
                        <w:txbxContent>
                          <w:p w14:paraId="19612561" w14:textId="77777777" w:rsidR="001C6DED" w:rsidRPr="006E22E9" w:rsidRDefault="001C6DED" w:rsidP="00DC5DE4">
                            <w:pPr>
                              <w:pStyle w:val="Titolo2"/>
                              <w:jc w:val="center"/>
                              <w:rPr>
                                <w:rFonts w:ascii="Calibri" w:hAnsi="Calibri"/>
                                <w:color w:val="auto"/>
                                <w:sz w:val="24"/>
                                <w:szCs w:val="24"/>
                                <w:lang w:val="en"/>
                              </w:rPr>
                            </w:pPr>
                            <w:r w:rsidRPr="006E22E9">
                              <w:rPr>
                                <w:rFonts w:ascii="Calibri" w:hAnsi="Calibri"/>
                                <w:color w:val="auto"/>
                                <w:sz w:val="24"/>
                                <w:szCs w:val="24"/>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6B34D" id="Rettangolo arrotondato 16" o:spid="_x0000_s1036" style="position:absolute;margin-left:-55.85pt;margin-top:6.9pt;width:80.95pt;height:4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sMwIAAF8EAAAOAAAAZHJzL2Uyb0RvYy54bWysVNuO0zAQfUfiHyy/0yRlky5R09Wqu0VI&#10;y0UsfIBrO43B8Rjbbdq/37F7IYU3RB+sGV9Ozjkz0/ndvtdkJ51XYBpaTHJKpOEglNk09Pu31Ztb&#10;SnxgRjANRjb0ID29W7x+NR9sLafQgRbSEQQxvh5sQ7sQbJ1lnneyZ34CVho8bMH1LGDqNplwbED0&#10;XmfTPK+yAZywDrj0Hncfjod0kfDbVvLwuW29DEQ3FLmFtLq0ruOaLeas3jhmO8VPNNg/sOiZMvjR&#10;C9QDC4xsnfoLqlfcgYc2TDj0GbSt4jJpQDVF/oea545ZmbSgOd5ebPL/D5Z/2j3bLy5S9/YJ+E9P&#10;DCw7Zjby3jkYOskEfq6IRmWD9fXlQUw8PiXr4SMILC3bBkge7FvXEwfodVFhjfCXtlEs2SfnDxfn&#10;5T4QjptFPr3Nq5ISjmdlcfO2TKXJWB3BIjvrfHgvoScxaKiDrRFfsbwJmu2efEj2C2JYH8mIH5S0&#10;vcZi7pgmRVVVs6SB1afLiH3GTOpBK7FSWqfEbdZL7Qg+behy+bhcrU6P/fiaNmRo6LtyWiYWV2d+&#10;DJFMOCu6upZ0pCaMTj8akeLAlD7GyFKbk/XR7djYvg779Z4oEX2LvOLWGsQBi5Fsx0bHkUSX4jqd&#10;YTpghzfU/9oyJynRHwzW9KacTeNIjBM3TtbjhBneAQ5OoOQYLsNxjLbWqU0Xi51MMHCPfdCqcG6Y&#10;I7GTBOxijK7GZJynW7//FxYvAAAA//8DAFBLAwQUAAYACAAAACEAiiKsvN4AAAAJAQAADwAAAGRy&#10;cy9kb3ducmV2LnhtbEyPwU7DMAyG70i8Q2QkbluyAB2UphOa4MRpBYG4pU1oOxKnNOlW3h7vBDdb&#10;/vT7+4vN7B072DH2ARWslgKYxSaYHlsFry9Pi1tgMWk02gW0Cn5shE15flbo3IQj7uyhSi2jEIy5&#10;VtClNOScx6azXsdlGCzS7TOMXidax5abUR8p3Dsuhci41z3Sh04PdtvZ5quavIJWul2F3/vsfft4&#10;/bGfslqIt2elLi/mh3tgyc7pD4aTPqlDSU51mNBE5hQs1itJKA0yWwMj4o6q1ARe3UjgZcH/Nyh/&#10;AQAA//8DAFBLAQItABQABgAIAAAAIQC2gziS/gAAAOEBAAATAAAAAAAAAAAAAAAAAAAAAABbQ29u&#10;dGVudF9UeXBlc10ueG1sUEsBAi0AFAAGAAgAAAAhADj9If/WAAAAlAEAAAsAAAAAAAAAAAAAAAAA&#10;LwEAAF9yZWxzLy5yZWxzUEsBAi0AFAAGAAgAAAAhAH9WpiwzAgAAXwQAAA4AAAAAAAAAAAAAAAAA&#10;LgIAAGRycy9lMm9Eb2MueG1sUEsBAi0AFAAGAAgAAAAhAIoirLzeAAAACQEAAA8AAAAAAAAAAAAA&#10;AAAAjQQAAGRycy9kb3ducmV2LnhtbFBLBQYAAAAABAAEAPMAAACYBQAAAAA=&#10;" fillcolor="#ccecff">
                <v:textbox style="layout-flow:vertical;mso-layout-flow-alt:bottom-to-top" inset="3.6pt,,3.6pt">
                  <w:txbxContent>
                    <w:p w14:paraId="19612561" w14:textId="77777777" w:rsidR="001C6DED" w:rsidRPr="006E22E9" w:rsidRDefault="001C6DED" w:rsidP="00DC5DE4">
                      <w:pPr>
                        <w:pStyle w:val="Titolo2"/>
                        <w:jc w:val="center"/>
                        <w:rPr>
                          <w:rFonts w:ascii="Calibri" w:hAnsi="Calibri"/>
                          <w:color w:val="auto"/>
                          <w:sz w:val="24"/>
                          <w:szCs w:val="24"/>
                          <w:lang w:val="en"/>
                        </w:rPr>
                      </w:pPr>
                      <w:r w:rsidRPr="006E22E9">
                        <w:rPr>
                          <w:rFonts w:ascii="Calibri" w:hAnsi="Calibri"/>
                          <w:color w:val="auto"/>
                          <w:sz w:val="24"/>
                          <w:szCs w:val="24"/>
                          <w:lang w:val="en"/>
                        </w:rPr>
                        <w:t>Eligibility</w:t>
                      </w:r>
                    </w:p>
                  </w:txbxContent>
                </v:textbox>
              </v:roundrect>
            </w:pict>
          </mc:Fallback>
        </mc:AlternateContent>
      </w:r>
    </w:p>
    <w:p w14:paraId="1F96F3FB" w14:textId="77777777" w:rsidR="00DC5DE4" w:rsidRDefault="00DC5DE4">
      <w:pPr>
        <w:rPr>
          <w:rFonts w:ascii="Calibri" w:eastAsia="Times New Roman" w:hAnsi="Calibri" w:cs="Calibri"/>
          <w:b/>
          <w:bCs/>
          <w:color w:val="000000"/>
          <w:lang w:val="en-US" w:eastAsia="it-IT"/>
        </w:rPr>
      </w:pPr>
    </w:p>
    <w:p w14:paraId="7D1AA837" w14:textId="77777777" w:rsidR="00DC5DE4" w:rsidRDefault="00DC5DE4">
      <w:pPr>
        <w:rPr>
          <w:rFonts w:ascii="Calibri" w:eastAsia="Times New Roman" w:hAnsi="Calibri" w:cs="Calibri"/>
          <w:b/>
          <w:bCs/>
          <w:color w:val="000000"/>
          <w:lang w:val="en-US" w:eastAsia="it-IT"/>
        </w:rPr>
      </w:pPr>
    </w:p>
    <w:p w14:paraId="02B4437D" w14:textId="77777777" w:rsidR="00DC5DE4" w:rsidRDefault="00DC5DE4">
      <w:pPr>
        <w:rPr>
          <w:rFonts w:ascii="Calibri" w:eastAsia="Times New Roman" w:hAnsi="Calibri" w:cs="Calibri"/>
          <w:b/>
          <w:bCs/>
          <w:color w:val="000000"/>
          <w:lang w:val="en-US" w:eastAsia="it-IT"/>
        </w:rPr>
      </w:pPr>
      <w:r w:rsidRPr="006E22E9">
        <w:rPr>
          <w:rFonts w:ascii="Garamond" w:eastAsia="Times New Roman" w:hAnsi="Garamond" w:cs="Times New Roman"/>
          <w:noProof/>
          <w:sz w:val="24"/>
          <w:szCs w:val="24"/>
          <w:highlight w:val="yellow"/>
          <w:lang w:eastAsia="it-IT"/>
        </w:rPr>
        <mc:AlternateContent>
          <mc:Choice Requires="wps">
            <w:drawing>
              <wp:anchor distT="0" distB="0" distL="114300" distR="114300" simplePos="0" relativeHeight="251676672" behindDoc="0" locked="0" layoutInCell="1" allowOverlap="1" wp14:anchorId="52AFAADB" wp14:editId="383A7FE8">
                <wp:simplePos x="0" y="0"/>
                <wp:positionH relativeFrom="column">
                  <wp:posOffset>1882775</wp:posOffset>
                </wp:positionH>
                <wp:positionV relativeFrom="paragraph">
                  <wp:posOffset>229870</wp:posOffset>
                </wp:positionV>
                <wp:extent cx="1714500" cy="592455"/>
                <wp:effectExtent l="0" t="0" r="19050" b="1714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92455"/>
                        </a:xfrm>
                        <a:prstGeom prst="rect">
                          <a:avLst/>
                        </a:prstGeom>
                        <a:solidFill>
                          <a:srgbClr val="FFFFFF"/>
                        </a:solidFill>
                        <a:ln w="9525">
                          <a:solidFill>
                            <a:srgbClr val="000000"/>
                          </a:solidFill>
                          <a:miter lim="800000"/>
                          <a:headEnd/>
                          <a:tailEnd/>
                        </a:ln>
                      </wps:spPr>
                      <wps:txbx>
                        <w:txbxContent>
                          <w:p w14:paraId="40FEE678" w14:textId="77777777" w:rsidR="001C6DED" w:rsidRPr="00DC5DE4" w:rsidRDefault="001C6DED" w:rsidP="00DC5DE4">
                            <w:pPr>
                              <w:spacing w:after="0"/>
                              <w:jc w:val="center"/>
                              <w:rPr>
                                <w:lang w:val="en-US"/>
                              </w:rPr>
                            </w:pPr>
                            <w:r w:rsidRPr="00DC5DE4">
                              <w:rPr>
                                <w:lang w:val="en-US"/>
                              </w:rPr>
                              <w:t>Studies included in review</w:t>
                            </w:r>
                          </w:p>
                          <w:p w14:paraId="0DDC6875" w14:textId="01281AE1" w:rsidR="001C6DED" w:rsidRPr="00DC5DE4" w:rsidRDefault="001C6DED" w:rsidP="00DC5DE4">
                            <w:pPr>
                              <w:spacing w:after="0"/>
                              <w:jc w:val="center"/>
                              <w:rPr>
                                <w:lang w:val="en-US"/>
                              </w:rPr>
                            </w:pPr>
                            <w:r w:rsidRPr="00DC5DE4">
                              <w:rPr>
                                <w:lang w:val="en-US"/>
                              </w:rPr>
                              <w:t>(n=</w:t>
                            </w:r>
                            <w:r w:rsidR="00435452">
                              <w:rPr>
                                <w:lang w:val="en-US"/>
                              </w:rPr>
                              <w:t>19</w:t>
                            </w:r>
                            <w:r w:rsidRPr="00DC5DE4">
                              <w:rPr>
                                <w:lang w:val="en-US"/>
                              </w:rPr>
                              <w:t>)</w:t>
                            </w:r>
                          </w:p>
                          <w:p w14:paraId="5BA00254" w14:textId="77777777" w:rsidR="001C6DED" w:rsidRPr="008123AB" w:rsidRDefault="001C6DED" w:rsidP="00DC5DE4">
                            <w:pPr>
                              <w:jc w:val="center"/>
                              <w:rPr>
                                <w:lang w:val="en-US"/>
                              </w:rPr>
                            </w:pPr>
                          </w:p>
                          <w:p w14:paraId="248648B4" w14:textId="77777777" w:rsidR="001C6DED" w:rsidRPr="008123AB" w:rsidRDefault="001C6DED" w:rsidP="00DC5DE4">
                            <w:pPr>
                              <w:jc w:val="center"/>
                              <w:rPr>
                                <w:lang w:val="en-US"/>
                              </w:rPr>
                            </w:pPr>
                          </w:p>
                          <w:p w14:paraId="4E9FE25A" w14:textId="77777777" w:rsidR="001C6DED" w:rsidRPr="0044229C" w:rsidRDefault="001C6DED" w:rsidP="00DC5DE4">
                            <w:pPr>
                              <w:jc w:val="center"/>
                            </w:pPr>
                            <w:r w:rsidRPr="008123AB">
                              <w:rPr>
                                <w:lang w:val="en-US"/>
                              </w:rPr>
                              <w:t xml:space="preserve"> </w:t>
                            </w:r>
                            <w:r w:rsidRPr="00751BF4">
                              <w:t>(n=)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FAADB" id="Rettangolo 36" o:spid="_x0000_s1037" style="position:absolute;margin-left:148.25pt;margin-top:18.1pt;width:135pt;height:4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IYEAIAACkEAAAOAAAAZHJzL2Uyb0RvYy54bWysU9uO2yAQfa/Uf0C8N46juN1YcVarbFNV&#10;2l6kbT+AYGyjYoYOJHb69R1INutenqrygBgGzpw5M7O+HXvDjgq9BlvxfDbnTFkJtbZtxb9+2b26&#10;4cwHYWthwKqKn5Tnt5uXL9aDK9UCOjC1QkYg1peDq3gXgiuzzMtO9cLPwClLzgawF4FMbLMaxUDo&#10;vckW8/nrbACsHYJU3tPt/dnJNwm/aZQMn5rGq8BMxYlbSDumfR/3bLMWZYvCdVpeaIh/YNELbSno&#10;FepeBMEOqP+A6rVE8NCEmYQ+g6bRUqUcKJt8/ls2j51wKuVC4nh3lcn/P1j58fjoPmOk7t0DyG+e&#10;Wdh2wrbqDhGGTomawuVRqGxwvrx+iIanr2w/fICaSisOAZIGY4N9BKTs2JikPl2lVmNgki7zN/my&#10;mFNFJPmK1WJZFCmEKJ9+O/ThnYKexUPFkUqZ0MXxwYfIRpRPTxJ7MLreaWOSge1+a5AdBZV9l9YF&#10;3U+fGcuGiq+KRZGQf/H5KcQ8rb9B9DpQ/xrdV/zm+kiUUba3tk7dFYQ25zNRNvaiY5Qudqkvw7gf&#10;ma5Jk6RyvNpDfSJlEc79SvNFhw7wB2cD9WrF/feDQMWZeW+pOqt8uYzNPTVwauynhrCSoCoeODsf&#10;t+E8EAeHuu0oUp7ksHBHFW10EvuZ1YU/9WOqwWV2YsNP7fTqecI3PwEAAP//AwBQSwMEFAAGAAgA&#10;AAAhAI2oG3PfAAAACgEAAA8AAABkcnMvZG93bnJldi54bWxMj01PwzAMhu9I/IfISNxYSqeWtTSd&#10;+BAnxGEFbdcsMW1F41RNtnX/Hu8ER9uPXj9vtZ7dII44hd6TgvtFAgLJeNtTq+Dr8+1uBSJETVYP&#10;nlDBGQOs6+urSpfWn2iDxya2gkMolFpBF+NYShlMh06HhR+R+PbtJ6cjj1Mr7aRPHO4GmSZJLp3u&#10;iT90esSXDs1Pc3AKHtr42pjnzGw/uvPqvZiXYdPslLq9mZ8eQUSc4x8MF31Wh5qd9v5ANohBQVrk&#10;GaMKlnkKgoEsvyz2TKZFBrKu5P8K9S8AAAD//wMAUEsBAi0AFAAGAAgAAAAhALaDOJL+AAAA4QEA&#10;ABMAAAAAAAAAAAAAAAAAAAAAAFtDb250ZW50X1R5cGVzXS54bWxQSwECLQAUAAYACAAAACEAOP0h&#10;/9YAAACUAQAACwAAAAAAAAAAAAAAAAAvAQAAX3JlbHMvLnJlbHNQSwECLQAUAAYACAAAACEAs37C&#10;GBACAAApBAAADgAAAAAAAAAAAAAAAAAuAgAAZHJzL2Uyb0RvYy54bWxQSwECLQAUAAYACAAAACEA&#10;jagbc98AAAAKAQAADwAAAAAAAAAAAAAAAABqBAAAZHJzL2Rvd25yZXYueG1sUEsFBgAAAAAEAAQA&#10;8wAAAHYFAAAAAA==&#10;">
                <v:textbox inset=",7.2pt,,7.2pt">
                  <w:txbxContent>
                    <w:p w14:paraId="40FEE678" w14:textId="77777777" w:rsidR="001C6DED" w:rsidRPr="00DC5DE4" w:rsidRDefault="001C6DED" w:rsidP="00DC5DE4">
                      <w:pPr>
                        <w:spacing w:after="0"/>
                        <w:jc w:val="center"/>
                        <w:rPr>
                          <w:lang w:val="en-US"/>
                        </w:rPr>
                      </w:pPr>
                      <w:r w:rsidRPr="00DC5DE4">
                        <w:rPr>
                          <w:lang w:val="en-US"/>
                        </w:rPr>
                        <w:t>Studies included in review</w:t>
                      </w:r>
                    </w:p>
                    <w:p w14:paraId="0DDC6875" w14:textId="01281AE1" w:rsidR="001C6DED" w:rsidRPr="00DC5DE4" w:rsidRDefault="001C6DED" w:rsidP="00DC5DE4">
                      <w:pPr>
                        <w:spacing w:after="0"/>
                        <w:jc w:val="center"/>
                        <w:rPr>
                          <w:lang w:val="en-US"/>
                        </w:rPr>
                      </w:pPr>
                      <w:r w:rsidRPr="00DC5DE4">
                        <w:rPr>
                          <w:lang w:val="en-US"/>
                        </w:rPr>
                        <w:t>(n=</w:t>
                      </w:r>
                      <w:r w:rsidR="00435452">
                        <w:rPr>
                          <w:lang w:val="en-US"/>
                        </w:rPr>
                        <w:t>19</w:t>
                      </w:r>
                      <w:r w:rsidRPr="00DC5DE4">
                        <w:rPr>
                          <w:lang w:val="en-US"/>
                        </w:rPr>
                        <w:t>)</w:t>
                      </w:r>
                    </w:p>
                    <w:p w14:paraId="5BA00254" w14:textId="77777777" w:rsidR="001C6DED" w:rsidRPr="008123AB" w:rsidRDefault="001C6DED" w:rsidP="00DC5DE4">
                      <w:pPr>
                        <w:jc w:val="center"/>
                        <w:rPr>
                          <w:lang w:val="en-US"/>
                        </w:rPr>
                      </w:pPr>
                    </w:p>
                    <w:p w14:paraId="248648B4" w14:textId="77777777" w:rsidR="001C6DED" w:rsidRPr="008123AB" w:rsidRDefault="001C6DED" w:rsidP="00DC5DE4">
                      <w:pPr>
                        <w:jc w:val="center"/>
                        <w:rPr>
                          <w:lang w:val="en-US"/>
                        </w:rPr>
                      </w:pPr>
                    </w:p>
                    <w:p w14:paraId="4E9FE25A" w14:textId="77777777" w:rsidR="001C6DED" w:rsidRPr="0044229C" w:rsidRDefault="001C6DED" w:rsidP="00DC5DE4">
                      <w:pPr>
                        <w:jc w:val="center"/>
                      </w:pPr>
                      <w:r w:rsidRPr="008123AB">
                        <w:rPr>
                          <w:lang w:val="en-US"/>
                        </w:rPr>
                        <w:t xml:space="preserve"> </w:t>
                      </w:r>
                      <w:r w:rsidRPr="00751BF4">
                        <w:t>(n=)</w:t>
                      </w:r>
                    </w:p>
                  </w:txbxContent>
                </v:textbox>
              </v:rect>
            </w:pict>
          </mc:Fallback>
        </mc:AlternateContent>
      </w:r>
    </w:p>
    <w:p w14:paraId="588DCF7A" w14:textId="77777777" w:rsidR="00DC5DE4" w:rsidRDefault="00FB5060">
      <w:pPr>
        <w:rPr>
          <w:rFonts w:ascii="Calibri" w:eastAsia="Times New Roman" w:hAnsi="Calibri" w:cs="Calibri"/>
          <w:b/>
          <w:bCs/>
          <w:color w:val="000000"/>
          <w:lang w:val="en-US" w:eastAsia="it-IT"/>
        </w:rPr>
      </w:pPr>
      <w:r w:rsidRPr="006E22E9">
        <w:rPr>
          <w:rFonts w:ascii="Garamond" w:eastAsia="Times New Roman" w:hAnsi="Garamond" w:cs="Times New Roman"/>
          <w:noProof/>
          <w:sz w:val="28"/>
          <w:szCs w:val="24"/>
          <w:highlight w:val="yellow"/>
          <w:lang w:eastAsia="it-IT"/>
        </w:rPr>
        <mc:AlternateContent>
          <mc:Choice Requires="wps">
            <w:drawing>
              <wp:anchor distT="0" distB="0" distL="114300" distR="114300" simplePos="0" relativeHeight="251659264" behindDoc="1" locked="0" layoutInCell="1" allowOverlap="1" wp14:anchorId="3749B3C9" wp14:editId="2182EAF5">
                <wp:simplePos x="0" y="0"/>
                <wp:positionH relativeFrom="column">
                  <wp:posOffset>-704016</wp:posOffset>
                </wp:positionH>
                <wp:positionV relativeFrom="paragraph">
                  <wp:posOffset>54047</wp:posOffset>
                </wp:positionV>
                <wp:extent cx="1013529" cy="512445"/>
                <wp:effectExtent l="2857" t="0" r="18098" b="18097"/>
                <wp:wrapNone/>
                <wp:docPr id="19" name="Rettangolo arrotondat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13529" cy="512445"/>
                        </a:xfrm>
                        <a:prstGeom prst="roundRect">
                          <a:avLst>
                            <a:gd name="adj" fmla="val 16667"/>
                          </a:avLst>
                        </a:prstGeom>
                        <a:solidFill>
                          <a:srgbClr val="CCECFF"/>
                        </a:solidFill>
                        <a:ln w="9525">
                          <a:solidFill>
                            <a:srgbClr val="000000"/>
                          </a:solidFill>
                          <a:round/>
                          <a:headEnd/>
                          <a:tailEnd/>
                        </a:ln>
                      </wps:spPr>
                      <wps:txbx>
                        <w:txbxContent>
                          <w:p w14:paraId="429F0980" w14:textId="77777777" w:rsidR="001C6DED" w:rsidRPr="006E22E9" w:rsidRDefault="001C6DED" w:rsidP="00DC5DE4">
                            <w:pPr>
                              <w:pStyle w:val="Titolo2"/>
                              <w:jc w:val="center"/>
                              <w:rPr>
                                <w:rFonts w:ascii="Calibri" w:hAnsi="Calibri"/>
                                <w:color w:val="auto"/>
                                <w:sz w:val="24"/>
                                <w:szCs w:val="24"/>
                                <w:lang w:val="en"/>
                              </w:rPr>
                            </w:pPr>
                            <w:r w:rsidRPr="006E22E9">
                              <w:rPr>
                                <w:rFonts w:ascii="Calibri" w:hAnsi="Calibri"/>
                                <w:color w:val="auto"/>
                                <w:sz w:val="24"/>
                                <w:szCs w:val="24"/>
                                <w:lang w:val="en"/>
                              </w:rPr>
                              <w:t>Included</w:t>
                            </w:r>
                          </w:p>
                          <w:p w14:paraId="6A3C386F" w14:textId="77777777" w:rsidR="001C6DED" w:rsidRDefault="001C6DED" w:rsidP="00DC5DE4">
                            <w:pPr>
                              <w:pStyle w:val="Titolo2"/>
                              <w:rPr>
                                <w:rFonts w:ascii="Calibri" w:hAnsi="Calibri"/>
                                <w:lang w:val="en"/>
                              </w:rPr>
                            </w:pP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9B3C9" id="Rettangolo arrotondato 19" o:spid="_x0000_s1038" style="position:absolute;margin-left:-55.45pt;margin-top:4.25pt;width:79.8pt;height:40.3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t8MwIAAF8EAAAOAAAAZHJzL2Uyb0RvYy54bWysVNuO2yAQfa/Uf0C8N47dXLpWnNXKu6kq&#10;bS/qth9AANu0mKFA4uTvdyBuNmnfqvoBzcBwOHNmxqvbQ6/JXjqvwFQ0n0wpkYaDUKat6Pdvmzfv&#10;KPGBGcE0GFnRo/T0dv361WqwpSygAy2kIwhifDnYinYh2DLLPO9kz/wErDR42IDrWUDXtZlwbED0&#10;XmfFdLrIBnDCOuDSe9y9Px3SdcJvGsnD56bxMhBdUeQW0urSuo1rtl6xsnXMdoqPNNg/sOiZMvjo&#10;GeqeBUZ2Tv0F1SvuwEMTJhz6DJpGcZlywGzy6R/ZPHXMypQLiuPtWSb//2D5p/2T/eIidW8fgf/0&#10;xEDdMdPKO+dg6CQT+FwehcoG68vzheh4vEq2w0cQWFq2C5A0ODSuJw5Q63yBNcIvbWOy5JCUP56V&#10;l4dAOG7m0/ztvLihhOPZPC9ms3l6kZURLLKzzof3EnoSjYo62BnxFcuboNn+0YckvyCG9ZGM+EFJ&#10;02ss5p5pki8Wi+WIOAZnL5gpe9BKbJTWyXHtttaO4NWK1vVDvdmMl/1lmDZkqOjNvJgnFldn/hIi&#10;iZCaDV+9Ckt5pCaMSj8YkezAlD7ZGK/NKH1UOza2L8NheyBKoG5F5BW3tiCOWIwkOzY6jiSqFNdi&#10;ie6AHV5R/2vHnKREfzBY09l8WcSRuHTcpbO9dJjhHeDgBEpOZh1OY7SzTrVdLHYSwcAd9kGjwu+G&#10;OREbU8AuRutqTC79FPXyX1g/AwAA//8DAFBLAwQUAAYACAAAACEAaqoTPN8AAAAJAQAADwAAAGRy&#10;cy9kb3ducmV2LnhtbEyPwU7DMAyG70i8Q2QkbluyAt1Wmk5oghOnFcS0W9qEtiNxSpNu5e3xTnCz&#10;5U+/vz/fTM6ykxlC51HCYi6AGay97rCR8P72MlsBC1GhVtajkfBjAmyK66tcZdqfcWdOZWwYhWDI&#10;lIQ2xj7jPNStcSrMfW+Qbp9+cCrSOjRcD+pM4c7yRIiUO9UhfWhVb7atqb/K0UloErsr8fuY7rfP&#10;94fjmFZCfLxKeXszPT0Ci2aKfzBc9EkdCnKq/Ig6MCthtlw8EErDnVgDI2KdAKsITFZL4EXO/zco&#10;fgEAAP//AwBQSwECLQAUAAYACAAAACEAtoM4kv4AAADhAQAAEwAAAAAAAAAAAAAAAAAAAAAAW0Nv&#10;bnRlbnRfVHlwZXNdLnhtbFBLAQItABQABgAIAAAAIQA4/SH/1gAAAJQBAAALAAAAAAAAAAAAAAAA&#10;AC8BAABfcmVscy8ucmVsc1BLAQItABQABgAIAAAAIQBnGWt8MwIAAF8EAAAOAAAAAAAAAAAAAAAA&#10;AC4CAABkcnMvZTJvRG9jLnhtbFBLAQItABQABgAIAAAAIQBqqhM83wAAAAkBAAAPAAAAAAAAAAAA&#10;AAAAAI0EAABkcnMvZG93bnJldi54bWxQSwUGAAAAAAQABADzAAAAmQUAAAAA&#10;" fillcolor="#ccecff">
                <v:textbox style="layout-flow:vertical;mso-layout-flow-alt:bottom-to-top" inset="3.6pt,,3.6pt">
                  <w:txbxContent>
                    <w:p w14:paraId="429F0980" w14:textId="77777777" w:rsidR="001C6DED" w:rsidRPr="006E22E9" w:rsidRDefault="001C6DED" w:rsidP="00DC5DE4">
                      <w:pPr>
                        <w:pStyle w:val="Titolo2"/>
                        <w:jc w:val="center"/>
                        <w:rPr>
                          <w:rFonts w:ascii="Calibri" w:hAnsi="Calibri"/>
                          <w:color w:val="auto"/>
                          <w:sz w:val="24"/>
                          <w:szCs w:val="24"/>
                          <w:lang w:val="en"/>
                        </w:rPr>
                      </w:pPr>
                      <w:r w:rsidRPr="006E22E9">
                        <w:rPr>
                          <w:rFonts w:ascii="Calibri" w:hAnsi="Calibri"/>
                          <w:color w:val="auto"/>
                          <w:sz w:val="24"/>
                          <w:szCs w:val="24"/>
                          <w:lang w:val="en"/>
                        </w:rPr>
                        <w:t>Included</w:t>
                      </w:r>
                    </w:p>
                    <w:p w14:paraId="6A3C386F" w14:textId="77777777" w:rsidR="001C6DED" w:rsidRDefault="001C6DED" w:rsidP="00DC5DE4">
                      <w:pPr>
                        <w:pStyle w:val="Titolo2"/>
                        <w:rPr>
                          <w:rFonts w:ascii="Calibri" w:hAnsi="Calibri"/>
                          <w:lang w:val="en"/>
                        </w:rPr>
                      </w:pPr>
                    </w:p>
                  </w:txbxContent>
                </v:textbox>
              </v:roundrect>
            </w:pict>
          </mc:Fallback>
        </mc:AlternateContent>
      </w:r>
    </w:p>
    <w:p w14:paraId="535D5696" w14:textId="77777777" w:rsidR="00DC5DE4" w:rsidRDefault="00DC5DE4">
      <w:pPr>
        <w:rPr>
          <w:rFonts w:ascii="Calibri" w:eastAsia="Times New Roman" w:hAnsi="Calibri" w:cs="Calibri"/>
          <w:b/>
          <w:bCs/>
          <w:color w:val="000000"/>
          <w:lang w:val="en-US" w:eastAsia="it-IT"/>
        </w:rPr>
      </w:pPr>
    </w:p>
    <w:p w14:paraId="3ECF8C1D" w14:textId="77777777" w:rsidR="00DC5DE4" w:rsidRDefault="00DC5DE4">
      <w:pPr>
        <w:rPr>
          <w:rFonts w:ascii="Calibri" w:eastAsia="Times New Roman" w:hAnsi="Calibri" w:cs="Calibri"/>
          <w:b/>
          <w:bCs/>
          <w:color w:val="000000"/>
          <w:lang w:val="en-US" w:eastAsia="it-IT"/>
        </w:rPr>
      </w:pPr>
    </w:p>
    <w:p w14:paraId="3B3F0349" w14:textId="77777777" w:rsidR="00DC5DE4" w:rsidRDefault="00DC5DE4">
      <w:pPr>
        <w:rPr>
          <w:rFonts w:ascii="Calibri" w:eastAsia="Times New Roman" w:hAnsi="Calibri" w:cs="Calibri"/>
          <w:b/>
          <w:bCs/>
          <w:color w:val="000000"/>
          <w:lang w:val="en-US" w:eastAsia="it-IT"/>
        </w:rPr>
      </w:pPr>
    </w:p>
    <w:p w14:paraId="7B6DDDAF" w14:textId="77777777" w:rsidR="00DC5DE4" w:rsidRDefault="00DC5DE4">
      <w:pPr>
        <w:rPr>
          <w:rFonts w:ascii="Calibri" w:eastAsia="Times New Roman" w:hAnsi="Calibri" w:cs="Calibri"/>
          <w:b/>
          <w:bCs/>
          <w:color w:val="000000"/>
          <w:lang w:val="en-US" w:eastAsia="it-IT"/>
        </w:rPr>
      </w:pPr>
    </w:p>
    <w:p w14:paraId="40DE7E6E" w14:textId="77777777" w:rsidR="00DC5DE4" w:rsidRDefault="00DC5DE4">
      <w:pPr>
        <w:rPr>
          <w:rFonts w:ascii="Calibri" w:eastAsia="Times New Roman" w:hAnsi="Calibri" w:cs="Calibri"/>
          <w:b/>
          <w:bCs/>
          <w:color w:val="000000"/>
          <w:lang w:val="en-US" w:eastAsia="it-IT"/>
        </w:rPr>
      </w:pPr>
    </w:p>
    <w:p w14:paraId="32A5258B" w14:textId="77777777" w:rsidR="00DC5DE4" w:rsidRDefault="00DC5DE4">
      <w:pPr>
        <w:rPr>
          <w:rFonts w:ascii="Calibri" w:eastAsia="Times New Roman" w:hAnsi="Calibri" w:cs="Calibri"/>
          <w:b/>
          <w:bCs/>
          <w:color w:val="000000"/>
          <w:lang w:val="en-US" w:eastAsia="it-IT"/>
        </w:rPr>
      </w:pPr>
    </w:p>
    <w:p w14:paraId="049E0856" w14:textId="77777777" w:rsidR="00DC5DE4" w:rsidRDefault="00DC5DE4">
      <w:pPr>
        <w:rPr>
          <w:rFonts w:ascii="Calibri" w:eastAsia="Times New Roman" w:hAnsi="Calibri" w:cs="Calibri"/>
          <w:b/>
          <w:bCs/>
          <w:color w:val="000000"/>
          <w:lang w:val="en-US" w:eastAsia="it-IT"/>
        </w:rPr>
      </w:pPr>
    </w:p>
    <w:p w14:paraId="3DB27F9E" w14:textId="77777777" w:rsidR="00DC5DE4" w:rsidRDefault="00DC5DE4" w:rsidP="00DC5DE4">
      <w:pPr>
        <w:jc w:val="center"/>
        <w:rPr>
          <w:rFonts w:ascii="Calibri" w:eastAsia="Times New Roman" w:hAnsi="Calibri" w:cs="Calibri"/>
          <w:b/>
          <w:bCs/>
          <w:color w:val="000000"/>
          <w:lang w:val="en-US" w:eastAsia="it-IT"/>
        </w:rPr>
      </w:pPr>
      <w:r>
        <w:rPr>
          <w:rFonts w:ascii="Calibri" w:eastAsia="Times New Roman" w:hAnsi="Calibri" w:cs="Calibri"/>
          <w:b/>
          <w:bCs/>
          <w:color w:val="000000"/>
          <w:lang w:val="en-US" w:eastAsia="it-IT"/>
        </w:rPr>
        <w:t>PRISMA flow-diagram</w:t>
      </w:r>
    </w:p>
    <w:p w14:paraId="03D6A8F8" w14:textId="77777777" w:rsidR="00DC5DE4" w:rsidRDefault="00DC5DE4">
      <w:pPr>
        <w:rPr>
          <w:rFonts w:ascii="Calibri" w:eastAsia="Times New Roman" w:hAnsi="Calibri" w:cs="Calibri"/>
          <w:b/>
          <w:bCs/>
          <w:color w:val="000000"/>
          <w:lang w:val="en-US" w:eastAsia="it-IT"/>
        </w:rPr>
      </w:pPr>
      <w:r>
        <w:rPr>
          <w:rFonts w:ascii="Calibri" w:eastAsia="Times New Roman" w:hAnsi="Calibri" w:cs="Calibri"/>
          <w:b/>
          <w:bCs/>
          <w:color w:val="000000"/>
          <w:lang w:val="en-US" w:eastAsia="it-IT"/>
        </w:rPr>
        <w:br w:type="page"/>
      </w:r>
    </w:p>
    <w:p w14:paraId="5D1CDA07" w14:textId="77777777" w:rsidR="00676007" w:rsidRDefault="00676007" w:rsidP="00676007">
      <w:pPr>
        <w:jc w:val="center"/>
        <w:rPr>
          <w:rFonts w:ascii="Calibri" w:eastAsia="Times New Roman" w:hAnsi="Calibri" w:cs="Calibri"/>
          <w:b/>
          <w:bCs/>
          <w:color w:val="000000"/>
          <w:lang w:val="en-US" w:eastAsia="it-IT"/>
        </w:rPr>
      </w:pPr>
      <w:r>
        <w:rPr>
          <w:rFonts w:ascii="Calibri" w:eastAsia="Times New Roman" w:hAnsi="Calibri" w:cs="Calibri"/>
          <w:b/>
          <w:bCs/>
          <w:color w:val="000000"/>
          <w:lang w:val="en-US" w:eastAsia="it-IT"/>
        </w:rPr>
        <w:lastRenderedPageBreak/>
        <w:t>References of included and excluded surveys</w:t>
      </w:r>
    </w:p>
    <w:p w14:paraId="36E537A1" w14:textId="77777777" w:rsidR="00DC5DE4" w:rsidRPr="00676007" w:rsidRDefault="00DC5DE4" w:rsidP="00676007">
      <w:pPr>
        <w:jc w:val="center"/>
        <w:rPr>
          <w:lang w:val="en-US"/>
        </w:rPr>
      </w:pPr>
    </w:p>
    <w:tbl>
      <w:tblPr>
        <w:tblStyle w:val="Grigliatabella"/>
        <w:tblW w:w="0" w:type="auto"/>
        <w:tblInd w:w="-176" w:type="dxa"/>
        <w:tblLook w:val="04A0" w:firstRow="1" w:lastRow="0" w:firstColumn="1" w:lastColumn="0" w:noHBand="0" w:noVBand="1"/>
      </w:tblPr>
      <w:tblGrid>
        <w:gridCol w:w="720"/>
        <w:gridCol w:w="7187"/>
        <w:gridCol w:w="1897"/>
      </w:tblGrid>
      <w:tr w:rsidR="00F67756" w:rsidRPr="0055378B" w14:paraId="576B7593" w14:textId="77777777" w:rsidTr="00CA2817">
        <w:tc>
          <w:tcPr>
            <w:tcW w:w="720" w:type="dxa"/>
            <w:vAlign w:val="center"/>
          </w:tcPr>
          <w:p w14:paraId="1293E359" w14:textId="77777777" w:rsidR="00F67756" w:rsidRPr="00876E6C" w:rsidRDefault="00F67756" w:rsidP="00876E6C">
            <w:pPr>
              <w:jc w:val="center"/>
              <w:rPr>
                <w:noProof/>
                <w:lang w:val="en-US"/>
              </w:rPr>
            </w:pPr>
            <w:r w:rsidRPr="00876E6C">
              <w:rPr>
                <w:noProof/>
                <w:lang w:val="en-US"/>
              </w:rPr>
              <w:t>1</w:t>
            </w:r>
          </w:p>
        </w:tc>
        <w:tc>
          <w:tcPr>
            <w:tcW w:w="7187" w:type="dxa"/>
            <w:vAlign w:val="center"/>
          </w:tcPr>
          <w:p w14:paraId="4E85883A" w14:textId="77777777" w:rsidR="00F67756" w:rsidRPr="000901B7" w:rsidRDefault="00F67756" w:rsidP="00F67756">
            <w:r w:rsidRPr="000901B7">
              <w:rPr>
                <w:noProof/>
                <w:lang w:val="en-US"/>
              </w:rPr>
              <w:t xml:space="preserve">Adhikari, S. R., Pandey, A. R., Ghimire, M., Thapa, A. K. &amp; Lamsal, D. K. (2018). Universal Access to Essential Medicines: An Evaluation of Nepal's Free Health Care Scheme. </w:t>
            </w:r>
            <w:r w:rsidRPr="000901B7">
              <w:rPr>
                <w:i/>
                <w:noProof/>
              </w:rPr>
              <w:t>J Nepal Health Res Counc</w:t>
            </w:r>
            <w:r w:rsidRPr="000901B7">
              <w:rPr>
                <w:noProof/>
              </w:rPr>
              <w:t xml:space="preserve"> 16, 36-42.</w:t>
            </w:r>
          </w:p>
        </w:tc>
        <w:tc>
          <w:tcPr>
            <w:tcW w:w="1897" w:type="dxa"/>
            <w:vAlign w:val="center"/>
          </w:tcPr>
          <w:p w14:paraId="73C7EA11" w14:textId="77777777" w:rsidR="00F67756" w:rsidRPr="00450F85" w:rsidRDefault="00F67756" w:rsidP="00F67756">
            <w:pPr>
              <w:rPr>
                <w:lang w:val="en-US"/>
              </w:rPr>
            </w:pPr>
            <w:r>
              <w:rPr>
                <w:lang w:val="en-US"/>
              </w:rPr>
              <w:t>WHO/HAI data not available</w:t>
            </w:r>
          </w:p>
        </w:tc>
      </w:tr>
      <w:tr w:rsidR="00F67756" w14:paraId="48161BD4" w14:textId="77777777" w:rsidTr="00CA2817">
        <w:tc>
          <w:tcPr>
            <w:tcW w:w="720" w:type="dxa"/>
            <w:shd w:val="clear" w:color="auto" w:fill="F2F2F2" w:themeFill="background1" w:themeFillShade="F2"/>
            <w:vAlign w:val="center"/>
          </w:tcPr>
          <w:p w14:paraId="508A7BB7" w14:textId="77777777" w:rsidR="00F67756" w:rsidRPr="00876E6C" w:rsidRDefault="00F67756" w:rsidP="00876E6C">
            <w:pPr>
              <w:pStyle w:val="EndNoteBibliography"/>
              <w:jc w:val="center"/>
            </w:pPr>
            <w:r w:rsidRPr="00876E6C">
              <w:t>2</w:t>
            </w:r>
          </w:p>
        </w:tc>
        <w:tc>
          <w:tcPr>
            <w:tcW w:w="7187" w:type="dxa"/>
            <w:shd w:val="clear" w:color="auto" w:fill="F2F2F2" w:themeFill="background1" w:themeFillShade="F2"/>
            <w:vAlign w:val="center"/>
          </w:tcPr>
          <w:p w14:paraId="6BB90A39" w14:textId="77777777" w:rsidR="00F67756" w:rsidRPr="000901B7" w:rsidRDefault="00F67756" w:rsidP="00F67756">
            <w:pPr>
              <w:pStyle w:val="EndNoteBibliography"/>
            </w:pPr>
            <w:r w:rsidRPr="000901B7">
              <w:t xml:space="preserve">Ahmad, N. S. &amp; Islahudin, F. (2018). Affordability of essential medicine prices in Malaysia's private health sector. </w:t>
            </w:r>
            <w:r w:rsidRPr="000901B7">
              <w:rPr>
                <w:i/>
              </w:rPr>
              <w:t>Patient Prefer Adherence</w:t>
            </w:r>
            <w:r w:rsidRPr="000901B7">
              <w:t xml:space="preserve"> 12, 1231-1237.</w:t>
            </w:r>
          </w:p>
        </w:tc>
        <w:tc>
          <w:tcPr>
            <w:tcW w:w="1897" w:type="dxa"/>
            <w:shd w:val="clear" w:color="auto" w:fill="F2F2F2" w:themeFill="background1" w:themeFillShade="F2"/>
            <w:vAlign w:val="center"/>
          </w:tcPr>
          <w:p w14:paraId="34CA1861" w14:textId="77777777" w:rsidR="00F67756" w:rsidRDefault="00F67756" w:rsidP="00F67756">
            <w:proofErr w:type="spellStart"/>
            <w:r>
              <w:t>Included</w:t>
            </w:r>
            <w:proofErr w:type="spellEnd"/>
            <w:r>
              <w:t xml:space="preserve"> </w:t>
            </w:r>
          </w:p>
        </w:tc>
      </w:tr>
      <w:tr w:rsidR="00F67756" w14:paraId="6E0DDFB7" w14:textId="77777777" w:rsidTr="00CA2817">
        <w:tc>
          <w:tcPr>
            <w:tcW w:w="720" w:type="dxa"/>
            <w:shd w:val="clear" w:color="auto" w:fill="F2F2F2" w:themeFill="background1" w:themeFillShade="F2"/>
            <w:vAlign w:val="center"/>
          </w:tcPr>
          <w:p w14:paraId="13365EA6" w14:textId="77777777" w:rsidR="00F67756" w:rsidRPr="00876E6C" w:rsidRDefault="00F67756" w:rsidP="00876E6C">
            <w:pPr>
              <w:pStyle w:val="EndNoteBibliography"/>
              <w:jc w:val="center"/>
              <w:rPr>
                <w:lang w:val="it-IT"/>
              </w:rPr>
            </w:pPr>
            <w:r w:rsidRPr="00876E6C">
              <w:rPr>
                <w:lang w:val="it-IT"/>
              </w:rPr>
              <w:t>3</w:t>
            </w:r>
          </w:p>
        </w:tc>
        <w:tc>
          <w:tcPr>
            <w:tcW w:w="7187" w:type="dxa"/>
            <w:shd w:val="clear" w:color="auto" w:fill="F2F2F2" w:themeFill="background1" w:themeFillShade="F2"/>
            <w:vAlign w:val="center"/>
          </w:tcPr>
          <w:p w14:paraId="27D9B67C" w14:textId="77777777" w:rsidR="00F67756" w:rsidRPr="000901B7" w:rsidRDefault="00F67756" w:rsidP="00F67756">
            <w:pPr>
              <w:pStyle w:val="EndNoteBibliography"/>
            </w:pPr>
            <w:r w:rsidRPr="000901B7">
              <w:rPr>
                <w:lang w:val="it-IT"/>
              </w:rPr>
              <w:t xml:space="preserve">Alefan, Q., Amairi, R. &amp; Tawalbeh, S. (2018). </w:t>
            </w:r>
            <w:r w:rsidRPr="000901B7">
              <w:t xml:space="preserve">Availability, prices and affordability of selected essential medicines in Jordan: a national survey. </w:t>
            </w:r>
            <w:r w:rsidRPr="000901B7">
              <w:rPr>
                <w:i/>
              </w:rPr>
              <w:t>BMC Health Serv Res</w:t>
            </w:r>
            <w:r w:rsidRPr="000901B7">
              <w:t xml:space="preserve"> 18, 787.</w:t>
            </w:r>
          </w:p>
        </w:tc>
        <w:tc>
          <w:tcPr>
            <w:tcW w:w="1897" w:type="dxa"/>
            <w:shd w:val="clear" w:color="auto" w:fill="F2F2F2" w:themeFill="background1" w:themeFillShade="F2"/>
            <w:vAlign w:val="center"/>
          </w:tcPr>
          <w:p w14:paraId="663A8504" w14:textId="77777777" w:rsidR="00F67756" w:rsidRDefault="00F67756" w:rsidP="00F67756">
            <w:proofErr w:type="spellStart"/>
            <w:r>
              <w:t>Included</w:t>
            </w:r>
            <w:proofErr w:type="spellEnd"/>
          </w:p>
        </w:tc>
      </w:tr>
      <w:tr w:rsidR="00F67756" w:rsidRPr="0055378B" w14:paraId="345FA622" w14:textId="77777777" w:rsidTr="00CA2817">
        <w:tc>
          <w:tcPr>
            <w:tcW w:w="720" w:type="dxa"/>
            <w:vAlign w:val="center"/>
          </w:tcPr>
          <w:p w14:paraId="254C5396" w14:textId="77777777" w:rsidR="00F67756" w:rsidRPr="00876E6C" w:rsidRDefault="00F67756" w:rsidP="00876E6C">
            <w:pPr>
              <w:pStyle w:val="EndNoteBibliography"/>
              <w:jc w:val="center"/>
              <w:rPr>
                <w:lang w:val="it-IT"/>
              </w:rPr>
            </w:pPr>
            <w:r w:rsidRPr="00876E6C">
              <w:rPr>
                <w:lang w:val="it-IT"/>
              </w:rPr>
              <w:t>4</w:t>
            </w:r>
          </w:p>
        </w:tc>
        <w:tc>
          <w:tcPr>
            <w:tcW w:w="7187" w:type="dxa"/>
            <w:vAlign w:val="center"/>
          </w:tcPr>
          <w:p w14:paraId="7C2F6EBD" w14:textId="77777777" w:rsidR="00F67756" w:rsidRPr="000901B7" w:rsidRDefault="00F67756" w:rsidP="00F67756">
            <w:pPr>
              <w:pStyle w:val="EndNoteBibliography"/>
            </w:pPr>
            <w:r w:rsidRPr="000901B7">
              <w:rPr>
                <w:lang w:val="it-IT"/>
              </w:rPr>
              <w:t xml:space="preserve">Alvares, J., Guerra, A. A. J., Araujo, V. E., Almeida, A. M., Dias, C. Z., Ascef, B. O., Costa, E. A., Guibu, I. A., Soeiro, O. M., Leite, S. N., Karnikowski, M. G. O., Costa, K. S. &amp; Acurcio, F. A. (2017). </w:t>
            </w:r>
            <w:r w:rsidRPr="000901B7">
              <w:t xml:space="preserve">Access to medicines by patients of the primary health care in the Brazilian Unified Health System. </w:t>
            </w:r>
            <w:r w:rsidRPr="000901B7">
              <w:rPr>
                <w:i/>
              </w:rPr>
              <w:t>Rev Saude Publica</w:t>
            </w:r>
            <w:r w:rsidRPr="000901B7">
              <w:t xml:space="preserve"> 51, 20s.</w:t>
            </w:r>
          </w:p>
        </w:tc>
        <w:tc>
          <w:tcPr>
            <w:tcW w:w="1897" w:type="dxa"/>
            <w:vAlign w:val="center"/>
          </w:tcPr>
          <w:p w14:paraId="42B85347" w14:textId="77777777" w:rsidR="00F67756" w:rsidRPr="00450F85" w:rsidRDefault="00F67756" w:rsidP="00F67756">
            <w:pPr>
              <w:rPr>
                <w:lang w:val="en-US"/>
              </w:rPr>
            </w:pPr>
            <w:r>
              <w:rPr>
                <w:lang w:val="en-US"/>
              </w:rPr>
              <w:t>WHO/HAI data not available</w:t>
            </w:r>
          </w:p>
        </w:tc>
      </w:tr>
      <w:tr w:rsidR="00F67756" w:rsidRPr="0055378B" w14:paraId="7777B855" w14:textId="77777777" w:rsidTr="00CA2817">
        <w:tc>
          <w:tcPr>
            <w:tcW w:w="720" w:type="dxa"/>
            <w:vAlign w:val="center"/>
          </w:tcPr>
          <w:p w14:paraId="547529F0" w14:textId="77777777" w:rsidR="00F67756" w:rsidRPr="00876E6C" w:rsidRDefault="00F67756" w:rsidP="00876E6C">
            <w:pPr>
              <w:pStyle w:val="EndNoteBibliography"/>
              <w:jc w:val="center"/>
            </w:pPr>
            <w:r w:rsidRPr="00876E6C">
              <w:t>5</w:t>
            </w:r>
          </w:p>
        </w:tc>
        <w:tc>
          <w:tcPr>
            <w:tcW w:w="7187" w:type="dxa"/>
            <w:vAlign w:val="center"/>
          </w:tcPr>
          <w:p w14:paraId="2DD6AFE2" w14:textId="77777777" w:rsidR="00F67756" w:rsidRPr="000901B7" w:rsidRDefault="00F67756" w:rsidP="00F67756">
            <w:pPr>
              <w:pStyle w:val="EndNoteBibliography"/>
            </w:pPr>
            <w:r w:rsidRPr="000901B7">
              <w:t xml:space="preserve">Armstrong-Hough, M., Kishore, S. P., Byakika, S., Mutungi, G., Nunez-Smith, M. &amp; Schwartz, J. I. (2018). Disparities in availability of essential medicines to treat non-communicable diseases in Uganda: A Poisson analysis using the Service Availability and Readiness Assessment. </w:t>
            </w:r>
            <w:r w:rsidRPr="000901B7">
              <w:rPr>
                <w:i/>
              </w:rPr>
              <w:t>PLoS One</w:t>
            </w:r>
            <w:r w:rsidRPr="000901B7">
              <w:t xml:space="preserve"> 13, e0192332.</w:t>
            </w:r>
          </w:p>
        </w:tc>
        <w:tc>
          <w:tcPr>
            <w:tcW w:w="1897" w:type="dxa"/>
            <w:vAlign w:val="center"/>
          </w:tcPr>
          <w:p w14:paraId="202646D2" w14:textId="77777777" w:rsidR="00F67756" w:rsidRPr="00450F85" w:rsidRDefault="00F67756" w:rsidP="00F67756">
            <w:pPr>
              <w:rPr>
                <w:lang w:val="en-US"/>
              </w:rPr>
            </w:pPr>
            <w:r>
              <w:rPr>
                <w:lang w:val="en-US"/>
              </w:rPr>
              <w:t>WHO/HAI data not available</w:t>
            </w:r>
          </w:p>
        </w:tc>
      </w:tr>
      <w:tr w:rsidR="00F67756" w:rsidRPr="0055378B" w14:paraId="2F3AC60C" w14:textId="77777777" w:rsidTr="00CA2817">
        <w:tc>
          <w:tcPr>
            <w:tcW w:w="720" w:type="dxa"/>
            <w:vAlign w:val="center"/>
          </w:tcPr>
          <w:p w14:paraId="46E7911C" w14:textId="77777777" w:rsidR="00F67756" w:rsidRPr="00876E6C" w:rsidRDefault="00F67756" w:rsidP="00876E6C">
            <w:pPr>
              <w:pStyle w:val="EndNoteBibliography"/>
              <w:jc w:val="center"/>
            </w:pPr>
            <w:r w:rsidRPr="00876E6C">
              <w:t>6</w:t>
            </w:r>
          </w:p>
        </w:tc>
        <w:tc>
          <w:tcPr>
            <w:tcW w:w="7187" w:type="dxa"/>
            <w:vAlign w:val="center"/>
          </w:tcPr>
          <w:p w14:paraId="3CB6BF4E" w14:textId="77777777" w:rsidR="00F67756" w:rsidRPr="000901B7" w:rsidRDefault="00F67756" w:rsidP="00F67756">
            <w:pPr>
              <w:pStyle w:val="EndNoteBibliography"/>
            </w:pPr>
            <w:r w:rsidRPr="000901B7">
              <w:t xml:space="preserve">Armstrong-Hough, M., Sharma, S., Kishore, S. P., Akiteng, A. R. &amp; Schwartz, J. I. (2020). Variation in the availability and cost of essential medicines for non-communicable diseases in Uganda: A descriptive time series analysis. </w:t>
            </w:r>
            <w:r w:rsidRPr="000901B7">
              <w:rPr>
                <w:i/>
              </w:rPr>
              <w:t>PLoS One</w:t>
            </w:r>
            <w:r w:rsidRPr="000901B7">
              <w:t xml:space="preserve"> 15, e0241555.</w:t>
            </w:r>
          </w:p>
        </w:tc>
        <w:tc>
          <w:tcPr>
            <w:tcW w:w="1897" w:type="dxa"/>
            <w:vAlign w:val="center"/>
          </w:tcPr>
          <w:p w14:paraId="49D5EEE6" w14:textId="77777777" w:rsidR="00F67756" w:rsidRPr="00450F85" w:rsidRDefault="00F67756" w:rsidP="00F67756">
            <w:pPr>
              <w:rPr>
                <w:lang w:val="en-US"/>
              </w:rPr>
            </w:pPr>
            <w:r>
              <w:rPr>
                <w:lang w:val="en-US"/>
              </w:rPr>
              <w:t>WHO/HAI data not available</w:t>
            </w:r>
          </w:p>
        </w:tc>
      </w:tr>
      <w:tr w:rsidR="00F67756" w:rsidRPr="0055378B" w14:paraId="755E7661" w14:textId="77777777" w:rsidTr="00CA2817">
        <w:tc>
          <w:tcPr>
            <w:tcW w:w="720" w:type="dxa"/>
            <w:vAlign w:val="center"/>
          </w:tcPr>
          <w:p w14:paraId="7CCC81B0" w14:textId="77777777" w:rsidR="00F67756" w:rsidRPr="00876E6C" w:rsidRDefault="00F67756" w:rsidP="00876E6C">
            <w:pPr>
              <w:pStyle w:val="EndNoteBibliography"/>
              <w:jc w:val="center"/>
            </w:pPr>
            <w:r w:rsidRPr="00876E6C">
              <w:t>7</w:t>
            </w:r>
          </w:p>
        </w:tc>
        <w:tc>
          <w:tcPr>
            <w:tcW w:w="7187" w:type="dxa"/>
            <w:vAlign w:val="center"/>
          </w:tcPr>
          <w:p w14:paraId="4C983A24" w14:textId="77777777" w:rsidR="00F67756" w:rsidRPr="000901B7" w:rsidRDefault="00F67756" w:rsidP="00F67756">
            <w:pPr>
              <w:pStyle w:val="EndNoteBibliography"/>
            </w:pPr>
            <w:r w:rsidRPr="000901B7">
              <w:t xml:space="preserve">Ashigbie, P. G., Rockers, P. C., Laing, R. O., Cabral, H. J., Onyango, M. A., Buleti, J. P. L. &amp; Wirtz, V. J. (2020). Availability and prices of medicines for non-communicable diseases at health facilities and retail drug outlets in Kenya: a cross-sectional survey in eight counties. </w:t>
            </w:r>
            <w:r w:rsidRPr="000901B7">
              <w:rPr>
                <w:i/>
              </w:rPr>
              <w:t>BMJ Open</w:t>
            </w:r>
            <w:r w:rsidRPr="000901B7">
              <w:t xml:space="preserve"> 10, e035132.</w:t>
            </w:r>
          </w:p>
        </w:tc>
        <w:tc>
          <w:tcPr>
            <w:tcW w:w="1897" w:type="dxa"/>
            <w:vAlign w:val="center"/>
          </w:tcPr>
          <w:p w14:paraId="06FB6500" w14:textId="77777777" w:rsidR="00F67756" w:rsidRPr="00450F85" w:rsidRDefault="00F67756" w:rsidP="00F67756">
            <w:pPr>
              <w:rPr>
                <w:lang w:val="en-US"/>
              </w:rPr>
            </w:pPr>
            <w:r>
              <w:rPr>
                <w:lang w:val="en-US"/>
              </w:rPr>
              <w:t>WHO/HAI data not available</w:t>
            </w:r>
          </w:p>
        </w:tc>
      </w:tr>
      <w:tr w:rsidR="00F67756" w:rsidRPr="0055378B" w14:paraId="4780E761" w14:textId="77777777" w:rsidTr="00CA2817">
        <w:tc>
          <w:tcPr>
            <w:tcW w:w="720" w:type="dxa"/>
            <w:vAlign w:val="center"/>
          </w:tcPr>
          <w:p w14:paraId="43F06F15" w14:textId="77777777" w:rsidR="00F67756" w:rsidRPr="00876E6C" w:rsidRDefault="00F67756" w:rsidP="00876E6C">
            <w:pPr>
              <w:pStyle w:val="EndNoteBibliography"/>
              <w:jc w:val="center"/>
            </w:pPr>
            <w:r w:rsidRPr="00876E6C">
              <w:t>8</w:t>
            </w:r>
          </w:p>
        </w:tc>
        <w:tc>
          <w:tcPr>
            <w:tcW w:w="7187" w:type="dxa"/>
            <w:vAlign w:val="center"/>
          </w:tcPr>
          <w:p w14:paraId="79E25E9A" w14:textId="77777777" w:rsidR="00F67756" w:rsidRPr="000901B7" w:rsidRDefault="00F67756" w:rsidP="00F67756">
            <w:pPr>
              <w:pStyle w:val="EndNoteBibliography"/>
            </w:pPr>
            <w:r w:rsidRPr="000901B7">
              <w:t xml:space="preserve">Atif, M., Malik, I., Mushtaq, I. &amp; Asghar, S. (2019). Medicines shortages in Pakistan: a qualitative study to explore current situation, reasons and possible solutions to overcome the barriers. </w:t>
            </w:r>
            <w:r w:rsidRPr="000901B7">
              <w:rPr>
                <w:i/>
              </w:rPr>
              <w:t>BMJ Open</w:t>
            </w:r>
            <w:r w:rsidRPr="000901B7">
              <w:t xml:space="preserve"> 9, e027028.</w:t>
            </w:r>
          </w:p>
        </w:tc>
        <w:tc>
          <w:tcPr>
            <w:tcW w:w="1897" w:type="dxa"/>
            <w:vAlign w:val="center"/>
          </w:tcPr>
          <w:p w14:paraId="7C544250" w14:textId="77777777" w:rsidR="00F67756" w:rsidRPr="00450F85" w:rsidRDefault="00F67756" w:rsidP="00F67756">
            <w:pPr>
              <w:rPr>
                <w:lang w:val="en-US"/>
              </w:rPr>
            </w:pPr>
            <w:r>
              <w:rPr>
                <w:lang w:val="en-US"/>
              </w:rPr>
              <w:t>WHO/HAI data not available</w:t>
            </w:r>
          </w:p>
        </w:tc>
      </w:tr>
      <w:tr w:rsidR="00F67756" w:rsidRPr="0055378B" w14:paraId="54B47F30" w14:textId="77777777" w:rsidTr="00CA2817">
        <w:tc>
          <w:tcPr>
            <w:tcW w:w="720" w:type="dxa"/>
            <w:vAlign w:val="center"/>
          </w:tcPr>
          <w:p w14:paraId="373958DE" w14:textId="77777777" w:rsidR="00F67756" w:rsidRPr="00876E6C" w:rsidRDefault="00F67756" w:rsidP="00876E6C">
            <w:pPr>
              <w:pStyle w:val="EndNoteBibliography"/>
              <w:jc w:val="center"/>
            </w:pPr>
            <w:r w:rsidRPr="00876E6C">
              <w:t>9</w:t>
            </w:r>
          </w:p>
        </w:tc>
        <w:tc>
          <w:tcPr>
            <w:tcW w:w="7187" w:type="dxa"/>
            <w:vAlign w:val="center"/>
          </w:tcPr>
          <w:p w14:paraId="2E131451" w14:textId="77777777" w:rsidR="00F67756" w:rsidRPr="000901B7" w:rsidRDefault="00F67756" w:rsidP="00F67756">
            <w:pPr>
              <w:pStyle w:val="EndNoteBibliography"/>
            </w:pPr>
            <w:r w:rsidRPr="000901B7">
              <w:rPr>
                <w:lang w:val="it-IT"/>
              </w:rPr>
              <w:t xml:space="preserve">Bandyopadhyay, S., Dutta, A. &amp; Ghose, A. (2015). </w:t>
            </w:r>
            <w:r w:rsidRPr="000901B7">
              <w:t xml:space="preserve">Access to Medicine in Public Hospitals and Some Crucial Management Issues. In </w:t>
            </w:r>
            <w:r w:rsidRPr="000901B7">
              <w:rPr>
                <w:i/>
              </w:rPr>
              <w:t>Developing Country Perspectives on Public Service Delivery</w:t>
            </w:r>
            <w:r w:rsidRPr="000901B7">
              <w:t xml:space="preserve"> (ed. A. Gurtoo and C. Williams). Springer India: India.</w:t>
            </w:r>
          </w:p>
        </w:tc>
        <w:tc>
          <w:tcPr>
            <w:tcW w:w="1897" w:type="dxa"/>
            <w:vAlign w:val="center"/>
          </w:tcPr>
          <w:p w14:paraId="2CFF2ED5" w14:textId="77777777" w:rsidR="00F67756" w:rsidRPr="00450F85" w:rsidRDefault="00F67756" w:rsidP="00F67756">
            <w:pPr>
              <w:rPr>
                <w:lang w:val="en-US"/>
              </w:rPr>
            </w:pPr>
            <w:r>
              <w:rPr>
                <w:lang w:val="en-US"/>
              </w:rPr>
              <w:t>WHO/HAI data not available</w:t>
            </w:r>
          </w:p>
        </w:tc>
      </w:tr>
      <w:tr w:rsidR="00F67756" w:rsidRPr="0055378B" w14:paraId="078D060D" w14:textId="77777777" w:rsidTr="00CA2817">
        <w:tc>
          <w:tcPr>
            <w:tcW w:w="720" w:type="dxa"/>
            <w:vAlign w:val="center"/>
          </w:tcPr>
          <w:p w14:paraId="2B803E2A" w14:textId="77777777" w:rsidR="00F67756" w:rsidRPr="00876E6C" w:rsidRDefault="00F67756" w:rsidP="00876E6C">
            <w:pPr>
              <w:pStyle w:val="EndNoteBibliography"/>
              <w:jc w:val="center"/>
            </w:pPr>
            <w:r w:rsidRPr="00876E6C">
              <w:t>10</w:t>
            </w:r>
          </w:p>
        </w:tc>
        <w:tc>
          <w:tcPr>
            <w:tcW w:w="7187" w:type="dxa"/>
            <w:vAlign w:val="center"/>
          </w:tcPr>
          <w:p w14:paraId="71DD900C" w14:textId="77777777" w:rsidR="00F67756" w:rsidRPr="000901B7" w:rsidRDefault="00F67756" w:rsidP="00F67756">
            <w:pPr>
              <w:pStyle w:val="EndNoteBibliography"/>
            </w:pPr>
            <w:r w:rsidRPr="000901B7">
              <w:rPr>
                <w:lang w:val="it-IT"/>
              </w:rPr>
              <w:t xml:space="preserve">Barbi, L., Carvalho, L. &amp; Luz, T. (2019). </w:t>
            </w:r>
            <w:r w:rsidRPr="000901B7">
              <w:t xml:space="preserve">Antidepressivos, ansiolíticos, hipnóticos e sedativos: uma análise dos gastos em Minas Gerais / Antidepressive, antianxiety and hypnotics and sedatives agents: an analysis of public expenditure in Minas Gerais state, Brazil. </w:t>
            </w:r>
            <w:r w:rsidRPr="000901B7">
              <w:rPr>
                <w:i/>
              </w:rPr>
              <w:t>Physis (Rio J.)</w:t>
            </w:r>
            <w:r w:rsidRPr="000901B7">
              <w:t xml:space="preserve"> 29, e290407.</w:t>
            </w:r>
          </w:p>
        </w:tc>
        <w:tc>
          <w:tcPr>
            <w:tcW w:w="1897" w:type="dxa"/>
            <w:vAlign w:val="center"/>
          </w:tcPr>
          <w:p w14:paraId="5BEBFE70" w14:textId="77777777" w:rsidR="00F67756" w:rsidRPr="00450F85" w:rsidRDefault="00F67756" w:rsidP="00F67756">
            <w:pPr>
              <w:rPr>
                <w:lang w:val="en-US"/>
              </w:rPr>
            </w:pPr>
            <w:r>
              <w:rPr>
                <w:lang w:val="en-US"/>
              </w:rPr>
              <w:t>WHO/HAI data not available</w:t>
            </w:r>
          </w:p>
        </w:tc>
      </w:tr>
      <w:tr w:rsidR="00F67756" w:rsidRPr="0055378B" w14:paraId="15B75720" w14:textId="77777777" w:rsidTr="00CA2817">
        <w:tc>
          <w:tcPr>
            <w:tcW w:w="720" w:type="dxa"/>
            <w:vAlign w:val="center"/>
          </w:tcPr>
          <w:p w14:paraId="482DE1C3" w14:textId="77777777" w:rsidR="00F67756" w:rsidRPr="00876E6C" w:rsidRDefault="00F67756" w:rsidP="00876E6C">
            <w:pPr>
              <w:pStyle w:val="EndNoteBibliography"/>
              <w:jc w:val="center"/>
            </w:pPr>
            <w:r w:rsidRPr="00876E6C">
              <w:t>11</w:t>
            </w:r>
          </w:p>
        </w:tc>
        <w:tc>
          <w:tcPr>
            <w:tcW w:w="7187" w:type="dxa"/>
            <w:vAlign w:val="center"/>
          </w:tcPr>
          <w:p w14:paraId="233AC2CB" w14:textId="77777777" w:rsidR="00F67756" w:rsidRPr="000901B7" w:rsidRDefault="00F67756" w:rsidP="00F67756">
            <w:pPr>
              <w:pStyle w:val="EndNoteBibliography"/>
            </w:pPr>
            <w:r w:rsidRPr="000901B7">
              <w:t xml:space="preserve">Bazargani, Y. T., Ewen, M., de Boer, A., Leufkens, H. G. &amp; Mantel-Teeuwisse, A. K. (2014). Essential medicines are more available than other medicines around the globe. </w:t>
            </w:r>
            <w:r w:rsidRPr="000901B7">
              <w:rPr>
                <w:i/>
              </w:rPr>
              <w:t>PLoS One</w:t>
            </w:r>
            <w:r w:rsidRPr="000901B7">
              <w:t xml:space="preserve"> 9, e87576.</w:t>
            </w:r>
          </w:p>
          <w:p w14:paraId="204FAE21" w14:textId="77777777" w:rsidR="00F67756" w:rsidRPr="000901B7" w:rsidRDefault="00F67756" w:rsidP="00F67756">
            <w:pPr>
              <w:rPr>
                <w:noProof/>
              </w:rPr>
            </w:pPr>
          </w:p>
        </w:tc>
        <w:tc>
          <w:tcPr>
            <w:tcW w:w="1897" w:type="dxa"/>
            <w:vAlign w:val="center"/>
          </w:tcPr>
          <w:p w14:paraId="2BD7ED4C" w14:textId="77777777" w:rsidR="00F67756" w:rsidRPr="00450F85" w:rsidRDefault="00F67756" w:rsidP="00F67756">
            <w:pPr>
              <w:rPr>
                <w:lang w:val="en-US"/>
              </w:rPr>
            </w:pPr>
            <w:r>
              <w:rPr>
                <w:lang w:val="en-US"/>
              </w:rPr>
              <w:t>WHO/HAI data not available</w:t>
            </w:r>
          </w:p>
        </w:tc>
      </w:tr>
      <w:tr w:rsidR="00F67756" w:rsidRPr="0055378B" w14:paraId="2A51B9E8" w14:textId="77777777" w:rsidTr="00CA2817">
        <w:tc>
          <w:tcPr>
            <w:tcW w:w="720" w:type="dxa"/>
            <w:vAlign w:val="center"/>
          </w:tcPr>
          <w:p w14:paraId="35962A49" w14:textId="77777777" w:rsidR="00F67756" w:rsidRPr="00876E6C" w:rsidRDefault="00F67756" w:rsidP="00876E6C">
            <w:pPr>
              <w:pStyle w:val="EndNoteBibliography"/>
              <w:jc w:val="center"/>
            </w:pPr>
            <w:r w:rsidRPr="00876E6C">
              <w:t>12</w:t>
            </w:r>
          </w:p>
        </w:tc>
        <w:tc>
          <w:tcPr>
            <w:tcW w:w="7187" w:type="dxa"/>
            <w:vAlign w:val="center"/>
          </w:tcPr>
          <w:p w14:paraId="5CE10D2E" w14:textId="77777777" w:rsidR="00F67756" w:rsidRPr="000901B7" w:rsidRDefault="00F67756" w:rsidP="00F67756">
            <w:pPr>
              <w:pStyle w:val="EndNoteBibliography"/>
            </w:pPr>
            <w:r w:rsidRPr="000901B7">
              <w:t xml:space="preserve">Beran, D., Pedersen, H. B. &amp; Robertson, J. (2019). Noncommunicable diseases, access to essential medicines and universal health coverage. </w:t>
            </w:r>
            <w:r w:rsidRPr="000901B7">
              <w:rPr>
                <w:i/>
              </w:rPr>
              <w:t>Glob Health Action</w:t>
            </w:r>
            <w:r w:rsidRPr="000901B7">
              <w:t xml:space="preserve"> 12, 1670014.</w:t>
            </w:r>
          </w:p>
        </w:tc>
        <w:tc>
          <w:tcPr>
            <w:tcW w:w="1897" w:type="dxa"/>
            <w:vAlign w:val="center"/>
          </w:tcPr>
          <w:p w14:paraId="40C395AC" w14:textId="77777777" w:rsidR="00F67756" w:rsidRPr="00450F85" w:rsidRDefault="00F67756" w:rsidP="00F67756">
            <w:pPr>
              <w:rPr>
                <w:lang w:val="en-US"/>
              </w:rPr>
            </w:pPr>
            <w:r>
              <w:rPr>
                <w:lang w:val="en-US"/>
              </w:rPr>
              <w:t>WHO/HAI data not available</w:t>
            </w:r>
          </w:p>
        </w:tc>
      </w:tr>
      <w:tr w:rsidR="00F67756" w:rsidRPr="0055378B" w14:paraId="1D883EEE" w14:textId="77777777" w:rsidTr="00CA2817">
        <w:tc>
          <w:tcPr>
            <w:tcW w:w="720" w:type="dxa"/>
            <w:vAlign w:val="center"/>
          </w:tcPr>
          <w:p w14:paraId="1C55CBA1" w14:textId="77777777" w:rsidR="00F67756" w:rsidRPr="00876E6C" w:rsidRDefault="00F67756" w:rsidP="00876E6C">
            <w:pPr>
              <w:pStyle w:val="EndNoteBibliography"/>
              <w:jc w:val="center"/>
            </w:pPr>
            <w:r w:rsidRPr="00876E6C">
              <w:t>13</w:t>
            </w:r>
          </w:p>
        </w:tc>
        <w:tc>
          <w:tcPr>
            <w:tcW w:w="7187" w:type="dxa"/>
            <w:vAlign w:val="center"/>
          </w:tcPr>
          <w:p w14:paraId="2271AADE" w14:textId="77777777" w:rsidR="00F67756" w:rsidRPr="000901B7" w:rsidRDefault="00F67756" w:rsidP="00F67756">
            <w:pPr>
              <w:pStyle w:val="EndNoteBibliography"/>
            </w:pPr>
            <w:r w:rsidRPr="000901B7">
              <w:t xml:space="preserve">Bermudez, J., Mendoza-Ruiz, A., Soares, S., Campos, M., Brum, A., Dantas, S. &amp; Costa, J. (2018). Laudato Si': a bridge towards access to medicines. </w:t>
            </w:r>
            <w:r w:rsidRPr="000901B7">
              <w:rPr>
                <w:i/>
              </w:rPr>
              <w:t>Vigil. sanit. debate</w:t>
            </w:r>
            <w:r w:rsidRPr="000901B7">
              <w:t xml:space="preserve"> 6, 3.</w:t>
            </w:r>
          </w:p>
        </w:tc>
        <w:tc>
          <w:tcPr>
            <w:tcW w:w="1897" w:type="dxa"/>
            <w:vAlign w:val="center"/>
          </w:tcPr>
          <w:p w14:paraId="7DB4D625" w14:textId="77777777" w:rsidR="00F67756" w:rsidRPr="00450F85" w:rsidRDefault="00F67756" w:rsidP="00F67756">
            <w:pPr>
              <w:rPr>
                <w:lang w:val="en-US"/>
              </w:rPr>
            </w:pPr>
            <w:r>
              <w:rPr>
                <w:lang w:val="en-US"/>
              </w:rPr>
              <w:t>WHO/HAI data not available</w:t>
            </w:r>
          </w:p>
        </w:tc>
      </w:tr>
      <w:tr w:rsidR="00CA2817" w:rsidRPr="00F548D6" w14:paraId="5D8183A3" w14:textId="77777777" w:rsidTr="00CA2817">
        <w:tc>
          <w:tcPr>
            <w:tcW w:w="720" w:type="dxa"/>
            <w:shd w:val="clear" w:color="auto" w:fill="F2F2F2" w:themeFill="background1" w:themeFillShade="F2"/>
            <w:vAlign w:val="center"/>
          </w:tcPr>
          <w:p w14:paraId="0EE3031C" w14:textId="77777777" w:rsidR="00CA2817" w:rsidRPr="00876E6C" w:rsidRDefault="00CA2817" w:rsidP="00CA2817">
            <w:pPr>
              <w:pStyle w:val="EndNoteBibliography"/>
              <w:jc w:val="center"/>
            </w:pPr>
            <w:r w:rsidRPr="00876E6C">
              <w:lastRenderedPageBreak/>
              <w:t>14</w:t>
            </w:r>
          </w:p>
        </w:tc>
        <w:tc>
          <w:tcPr>
            <w:tcW w:w="7187" w:type="dxa"/>
            <w:shd w:val="clear" w:color="auto" w:fill="F2F2F2" w:themeFill="background1" w:themeFillShade="F2"/>
            <w:vAlign w:val="center"/>
          </w:tcPr>
          <w:p w14:paraId="35FB0A10" w14:textId="77777777" w:rsidR="00CA2817" w:rsidRPr="000901B7" w:rsidRDefault="00CA2817" w:rsidP="00CA2817">
            <w:pPr>
              <w:pStyle w:val="EndNoteBibliography"/>
            </w:pPr>
            <w:r w:rsidRPr="000901B7">
              <w:t xml:space="preserve">Birabwa, C., Murison, J., Evans, V., Obua, C., Agaba, A., Waako, P. &amp; Pollock, A. (2014). The availability of six tracer medicines in private medicine outlets in Uganda. </w:t>
            </w:r>
            <w:r w:rsidRPr="000901B7">
              <w:rPr>
                <w:i/>
              </w:rPr>
              <w:t>J Pharm Policy Pract</w:t>
            </w:r>
            <w:r w:rsidRPr="000901B7">
              <w:t xml:space="preserve"> 7, 18.</w:t>
            </w:r>
          </w:p>
        </w:tc>
        <w:tc>
          <w:tcPr>
            <w:tcW w:w="1897" w:type="dxa"/>
            <w:shd w:val="clear" w:color="auto" w:fill="F2F2F2" w:themeFill="background1" w:themeFillShade="F2"/>
            <w:vAlign w:val="center"/>
          </w:tcPr>
          <w:p w14:paraId="7ABDC6D3" w14:textId="67F8F75A" w:rsidR="00CA2817" w:rsidRPr="00F548D6" w:rsidRDefault="00CA2817" w:rsidP="00CA2817">
            <w:pPr>
              <w:rPr>
                <w:lang w:val="en-GB"/>
              </w:rPr>
            </w:pPr>
            <w:proofErr w:type="spellStart"/>
            <w:r>
              <w:t>Included</w:t>
            </w:r>
            <w:proofErr w:type="spellEnd"/>
          </w:p>
        </w:tc>
      </w:tr>
      <w:tr w:rsidR="00CA2817" w14:paraId="785CF01A" w14:textId="77777777" w:rsidTr="00CA2817">
        <w:tc>
          <w:tcPr>
            <w:tcW w:w="720" w:type="dxa"/>
            <w:shd w:val="clear" w:color="auto" w:fill="F2F2F2" w:themeFill="background1" w:themeFillShade="F2"/>
            <w:vAlign w:val="center"/>
          </w:tcPr>
          <w:p w14:paraId="4CA3EF23" w14:textId="77777777" w:rsidR="00CA2817" w:rsidRPr="00876E6C" w:rsidRDefault="00CA2817" w:rsidP="00CA2817">
            <w:pPr>
              <w:pStyle w:val="EndNoteBibliography"/>
              <w:jc w:val="center"/>
            </w:pPr>
            <w:r w:rsidRPr="00876E6C">
              <w:t>15</w:t>
            </w:r>
          </w:p>
        </w:tc>
        <w:tc>
          <w:tcPr>
            <w:tcW w:w="7187" w:type="dxa"/>
            <w:shd w:val="clear" w:color="auto" w:fill="F2F2F2" w:themeFill="background1" w:themeFillShade="F2"/>
            <w:vAlign w:val="center"/>
          </w:tcPr>
          <w:p w14:paraId="4819F345" w14:textId="77777777" w:rsidR="00CA2817" w:rsidRPr="000901B7" w:rsidRDefault="00CA2817" w:rsidP="00CA2817">
            <w:pPr>
              <w:pStyle w:val="EndNoteBibliography"/>
            </w:pPr>
            <w:r w:rsidRPr="000901B7">
              <w:t xml:space="preserve">Bizimana, T., Kayumba, P. C. &amp; Heide, L. (2020). Prices, availability and affordability of medicines in Rwanda. </w:t>
            </w:r>
            <w:r w:rsidRPr="000901B7">
              <w:rPr>
                <w:i/>
              </w:rPr>
              <w:t>PLoS One</w:t>
            </w:r>
            <w:r w:rsidRPr="000901B7">
              <w:t xml:space="preserve"> 15, e0236411.</w:t>
            </w:r>
          </w:p>
        </w:tc>
        <w:tc>
          <w:tcPr>
            <w:tcW w:w="1897" w:type="dxa"/>
            <w:shd w:val="clear" w:color="auto" w:fill="F2F2F2" w:themeFill="background1" w:themeFillShade="F2"/>
            <w:vAlign w:val="center"/>
          </w:tcPr>
          <w:p w14:paraId="26968AF0" w14:textId="77777777" w:rsidR="00CA2817" w:rsidRDefault="00CA2817" w:rsidP="00CA2817">
            <w:proofErr w:type="spellStart"/>
            <w:r>
              <w:t>Included</w:t>
            </w:r>
            <w:proofErr w:type="spellEnd"/>
          </w:p>
        </w:tc>
      </w:tr>
      <w:tr w:rsidR="00CA2817" w:rsidRPr="0055378B" w14:paraId="422422EA" w14:textId="77777777" w:rsidTr="00CA2817">
        <w:tc>
          <w:tcPr>
            <w:tcW w:w="720" w:type="dxa"/>
            <w:vAlign w:val="center"/>
          </w:tcPr>
          <w:p w14:paraId="20740A43" w14:textId="77777777" w:rsidR="00CA2817" w:rsidRPr="00876E6C" w:rsidRDefault="00CA2817" w:rsidP="00CA2817">
            <w:pPr>
              <w:pStyle w:val="EndNoteBibliography"/>
              <w:jc w:val="center"/>
            </w:pPr>
            <w:r w:rsidRPr="00876E6C">
              <w:t>16</w:t>
            </w:r>
          </w:p>
        </w:tc>
        <w:tc>
          <w:tcPr>
            <w:tcW w:w="7187" w:type="dxa"/>
            <w:vAlign w:val="center"/>
          </w:tcPr>
          <w:p w14:paraId="1EBA66B6" w14:textId="77777777" w:rsidR="00CA2817" w:rsidRPr="000901B7" w:rsidRDefault="00CA2817" w:rsidP="00CA2817">
            <w:pPr>
              <w:pStyle w:val="EndNoteBibliography"/>
            </w:pPr>
            <w:r w:rsidRPr="000901B7">
              <w:t xml:space="preserve">Brhlikova, P., Maigetter, K., Murison, J., Agaba, A. G., Tusiimire, J. &amp; Pollock, A. M. (2020). Registration and local production of essential medicines in Uganda. </w:t>
            </w:r>
            <w:r w:rsidRPr="000901B7">
              <w:rPr>
                <w:i/>
              </w:rPr>
              <w:t>J Pharm Policy Pract</w:t>
            </w:r>
            <w:r w:rsidRPr="000901B7">
              <w:t xml:space="preserve"> 13, 31.</w:t>
            </w:r>
          </w:p>
        </w:tc>
        <w:tc>
          <w:tcPr>
            <w:tcW w:w="1897" w:type="dxa"/>
            <w:vAlign w:val="center"/>
          </w:tcPr>
          <w:p w14:paraId="70031AB2" w14:textId="77777777" w:rsidR="00CA2817" w:rsidRPr="00450F85" w:rsidRDefault="00CA2817" w:rsidP="00CA2817">
            <w:pPr>
              <w:rPr>
                <w:lang w:val="en-US"/>
              </w:rPr>
            </w:pPr>
            <w:r>
              <w:rPr>
                <w:lang w:val="en-US"/>
              </w:rPr>
              <w:t>WHO/HAI data not available</w:t>
            </w:r>
          </w:p>
        </w:tc>
      </w:tr>
      <w:tr w:rsidR="00CA2817" w:rsidRPr="0055378B" w14:paraId="2C369212" w14:textId="77777777" w:rsidTr="00CA2817">
        <w:tc>
          <w:tcPr>
            <w:tcW w:w="720" w:type="dxa"/>
            <w:vAlign w:val="center"/>
          </w:tcPr>
          <w:p w14:paraId="7F5C3568" w14:textId="77777777" w:rsidR="00CA2817" w:rsidRPr="00876E6C" w:rsidRDefault="00CA2817" w:rsidP="00CA2817">
            <w:pPr>
              <w:pStyle w:val="EndNoteBibliography"/>
              <w:jc w:val="center"/>
            </w:pPr>
            <w:r w:rsidRPr="00876E6C">
              <w:t>17</w:t>
            </w:r>
          </w:p>
        </w:tc>
        <w:tc>
          <w:tcPr>
            <w:tcW w:w="7187" w:type="dxa"/>
            <w:vAlign w:val="center"/>
          </w:tcPr>
          <w:p w14:paraId="0F79E526" w14:textId="77777777" w:rsidR="00CA2817" w:rsidRPr="000901B7" w:rsidRDefault="00CA2817" w:rsidP="00CA2817">
            <w:pPr>
              <w:pStyle w:val="EndNoteBibliography"/>
            </w:pPr>
            <w:r w:rsidRPr="000901B7">
              <w:rPr>
                <w:lang w:val="it-IT"/>
              </w:rPr>
              <w:t xml:space="preserve">Broccoli, M. C., Pigoga, J. L., Nyirenda, M., Wallis, L. A. &amp; Calvello Hynes, E. J. (2018). </w:t>
            </w:r>
            <w:r w:rsidRPr="000901B7">
              <w:t xml:space="preserve">Essential medicines for emergency care in Africa. </w:t>
            </w:r>
            <w:r w:rsidRPr="000901B7">
              <w:rPr>
                <w:i/>
              </w:rPr>
              <w:t>Afr J Emerg Med</w:t>
            </w:r>
            <w:r w:rsidRPr="000901B7">
              <w:t xml:space="preserve"> 8, 110-117.</w:t>
            </w:r>
          </w:p>
        </w:tc>
        <w:tc>
          <w:tcPr>
            <w:tcW w:w="1897" w:type="dxa"/>
            <w:vAlign w:val="center"/>
          </w:tcPr>
          <w:p w14:paraId="52589AC6" w14:textId="77777777" w:rsidR="00CA2817" w:rsidRPr="001D07B7" w:rsidRDefault="00CA2817" w:rsidP="00CA2817">
            <w:pPr>
              <w:rPr>
                <w:lang w:val="en-US"/>
              </w:rPr>
            </w:pPr>
            <w:r>
              <w:rPr>
                <w:lang w:val="en-US"/>
              </w:rPr>
              <w:t>WHO/HAI data not available</w:t>
            </w:r>
          </w:p>
        </w:tc>
      </w:tr>
      <w:tr w:rsidR="00CA2817" w:rsidRPr="0055378B" w14:paraId="0CA3A40D" w14:textId="77777777" w:rsidTr="00CA2817">
        <w:tc>
          <w:tcPr>
            <w:tcW w:w="720" w:type="dxa"/>
            <w:vAlign w:val="center"/>
          </w:tcPr>
          <w:p w14:paraId="448E84D8" w14:textId="77777777" w:rsidR="00CA2817" w:rsidRPr="00876E6C" w:rsidRDefault="00CA2817" w:rsidP="00CA2817">
            <w:pPr>
              <w:pStyle w:val="EndNoteBibliography"/>
              <w:jc w:val="center"/>
            </w:pPr>
            <w:r w:rsidRPr="00876E6C">
              <w:t>18</w:t>
            </w:r>
          </w:p>
        </w:tc>
        <w:tc>
          <w:tcPr>
            <w:tcW w:w="7187" w:type="dxa"/>
            <w:vAlign w:val="center"/>
          </w:tcPr>
          <w:p w14:paraId="2A8B372D" w14:textId="77777777" w:rsidR="00CA2817" w:rsidRPr="000901B7" w:rsidRDefault="00CA2817" w:rsidP="00CA2817">
            <w:pPr>
              <w:pStyle w:val="EndNoteBibliography"/>
            </w:pPr>
            <w:r w:rsidRPr="000901B7">
              <w:t xml:space="preserve">Cardins, K., Freitas, C., Simões, M. &amp; Costa, G. (2019). Access and rational use of medicines in the prison system in Paraíba. </w:t>
            </w:r>
            <w:r w:rsidRPr="000901B7">
              <w:rPr>
                <w:i/>
              </w:rPr>
              <w:t>Esc. Anna Nery Rev. Enferm</w:t>
            </w:r>
            <w:r w:rsidRPr="000901B7">
              <w:t xml:space="preserve"> 23, e20180317.</w:t>
            </w:r>
          </w:p>
        </w:tc>
        <w:tc>
          <w:tcPr>
            <w:tcW w:w="1897" w:type="dxa"/>
            <w:vAlign w:val="center"/>
          </w:tcPr>
          <w:p w14:paraId="39D0719F" w14:textId="77777777" w:rsidR="00CA2817" w:rsidRPr="001D07B7" w:rsidRDefault="00CA2817" w:rsidP="00CA2817">
            <w:pPr>
              <w:rPr>
                <w:lang w:val="en-US"/>
              </w:rPr>
            </w:pPr>
            <w:r>
              <w:rPr>
                <w:lang w:val="en-US"/>
              </w:rPr>
              <w:t>WHO/HAI data not available</w:t>
            </w:r>
          </w:p>
        </w:tc>
      </w:tr>
      <w:tr w:rsidR="00CA2817" w:rsidRPr="0055378B" w14:paraId="1736625C" w14:textId="77777777" w:rsidTr="00CA2817">
        <w:tc>
          <w:tcPr>
            <w:tcW w:w="720" w:type="dxa"/>
            <w:vAlign w:val="center"/>
          </w:tcPr>
          <w:p w14:paraId="7CD93E8A" w14:textId="77777777" w:rsidR="00CA2817" w:rsidRPr="00876E6C" w:rsidRDefault="00CA2817" w:rsidP="00CA2817">
            <w:pPr>
              <w:pStyle w:val="EndNoteBibliography"/>
              <w:jc w:val="center"/>
            </w:pPr>
            <w:r w:rsidRPr="00876E6C">
              <w:t>19</w:t>
            </w:r>
          </w:p>
        </w:tc>
        <w:tc>
          <w:tcPr>
            <w:tcW w:w="7187" w:type="dxa"/>
            <w:vAlign w:val="center"/>
          </w:tcPr>
          <w:p w14:paraId="354140B3" w14:textId="77777777" w:rsidR="00CA2817" w:rsidRPr="000901B7" w:rsidRDefault="00CA2817" w:rsidP="00CA2817">
            <w:pPr>
              <w:pStyle w:val="EndNoteBibliography"/>
            </w:pPr>
            <w:r w:rsidRPr="000901B7">
              <w:t xml:space="preserve">Chahal, H. S., St Fort, N. &amp; Bero, L. (2013). Availability, prices and affordability of essential medicines in Haiti. </w:t>
            </w:r>
            <w:r w:rsidRPr="000901B7">
              <w:rPr>
                <w:i/>
              </w:rPr>
              <w:t>J Glob Health</w:t>
            </w:r>
            <w:r w:rsidRPr="000901B7">
              <w:t xml:space="preserve"> 3, 020405.</w:t>
            </w:r>
          </w:p>
        </w:tc>
        <w:tc>
          <w:tcPr>
            <w:tcW w:w="1897" w:type="dxa"/>
            <w:vAlign w:val="center"/>
          </w:tcPr>
          <w:p w14:paraId="235BE394" w14:textId="77777777" w:rsidR="00CA2817" w:rsidRPr="001D07B7" w:rsidRDefault="00CA2817" w:rsidP="00CA2817">
            <w:pPr>
              <w:rPr>
                <w:lang w:val="en-US"/>
              </w:rPr>
            </w:pPr>
            <w:r>
              <w:rPr>
                <w:lang w:val="en-US"/>
              </w:rPr>
              <w:t>Same data stored in the WHO/HAI repository</w:t>
            </w:r>
          </w:p>
        </w:tc>
      </w:tr>
      <w:tr w:rsidR="00CA2817" w:rsidRPr="0055378B" w14:paraId="66C4DE21" w14:textId="77777777" w:rsidTr="00CA2817">
        <w:tc>
          <w:tcPr>
            <w:tcW w:w="720" w:type="dxa"/>
            <w:vAlign w:val="center"/>
          </w:tcPr>
          <w:p w14:paraId="1C6822BD" w14:textId="77777777" w:rsidR="00CA2817" w:rsidRPr="00876E6C" w:rsidRDefault="00CA2817" w:rsidP="00CA2817">
            <w:pPr>
              <w:pStyle w:val="EndNoteBibliography"/>
              <w:jc w:val="center"/>
            </w:pPr>
            <w:r w:rsidRPr="00876E6C">
              <w:t>20</w:t>
            </w:r>
          </w:p>
        </w:tc>
        <w:tc>
          <w:tcPr>
            <w:tcW w:w="7187" w:type="dxa"/>
            <w:vAlign w:val="center"/>
          </w:tcPr>
          <w:p w14:paraId="620972CB" w14:textId="77777777" w:rsidR="00CA2817" w:rsidRPr="000901B7" w:rsidRDefault="00CA2817" w:rsidP="00CA2817">
            <w:pPr>
              <w:pStyle w:val="EndNoteBibliography"/>
            </w:pPr>
            <w:r w:rsidRPr="000901B7">
              <w:t xml:space="preserve">Chen, C., Yun, L., Dandan, A. &amp; Tingting, W. (2019). Analysis of the Accessibility of Common Essential Medicine for 6 Kinds of Chronic Disease in Primary Health Care Institutions in Hubei Province from 2015 to 2017 / </w:t>
            </w:r>
            <w:r w:rsidRPr="000901B7">
              <w:rPr>
                <w:rFonts w:ascii="MS Gothic" w:eastAsia="MS Gothic" w:hAnsi="MS Gothic" w:cs="MS Gothic" w:hint="eastAsia"/>
              </w:rPr>
              <w:t>中国</w:t>
            </w:r>
            <w:r w:rsidRPr="000901B7">
              <w:rPr>
                <w:rFonts w:ascii="SimSun" w:eastAsia="SimSun" w:hAnsi="SimSun" w:cs="SimSun" w:hint="eastAsia"/>
              </w:rPr>
              <w:t>药房</w:t>
            </w:r>
            <w:r w:rsidRPr="000901B7">
              <w:t xml:space="preserve">. </w:t>
            </w:r>
            <w:r w:rsidRPr="000901B7">
              <w:rPr>
                <w:i/>
              </w:rPr>
              <w:t>China Pharmacy</w:t>
            </w:r>
            <w:r w:rsidRPr="000901B7">
              <w:t xml:space="preserve"> 12, 5-10.</w:t>
            </w:r>
          </w:p>
        </w:tc>
        <w:tc>
          <w:tcPr>
            <w:tcW w:w="1897" w:type="dxa"/>
            <w:vAlign w:val="center"/>
          </w:tcPr>
          <w:p w14:paraId="1F85B030" w14:textId="77777777" w:rsidR="00CA2817" w:rsidRPr="001D07B7" w:rsidRDefault="00CA2817" w:rsidP="00CA2817">
            <w:pPr>
              <w:rPr>
                <w:lang w:val="en-US"/>
              </w:rPr>
            </w:pPr>
            <w:r>
              <w:rPr>
                <w:lang w:val="en-US"/>
              </w:rPr>
              <w:t>WHO/HAI data not available</w:t>
            </w:r>
          </w:p>
        </w:tc>
      </w:tr>
      <w:tr w:rsidR="00CA2817" w:rsidRPr="0055378B" w14:paraId="6A37C21F" w14:textId="77777777" w:rsidTr="00CA2817">
        <w:tc>
          <w:tcPr>
            <w:tcW w:w="720" w:type="dxa"/>
            <w:vAlign w:val="center"/>
          </w:tcPr>
          <w:p w14:paraId="298A76C6" w14:textId="77777777" w:rsidR="00CA2817" w:rsidRPr="00876E6C" w:rsidRDefault="00CA2817" w:rsidP="00CA2817">
            <w:pPr>
              <w:pStyle w:val="EndNoteBibliography"/>
              <w:jc w:val="center"/>
            </w:pPr>
            <w:r w:rsidRPr="00876E6C">
              <w:t>21</w:t>
            </w:r>
          </w:p>
        </w:tc>
        <w:tc>
          <w:tcPr>
            <w:tcW w:w="7187" w:type="dxa"/>
            <w:vAlign w:val="center"/>
          </w:tcPr>
          <w:p w14:paraId="3FFB5B27" w14:textId="77777777" w:rsidR="00CA2817" w:rsidRPr="000901B7" w:rsidRDefault="00CA2817" w:rsidP="00CA2817">
            <w:pPr>
              <w:pStyle w:val="EndNoteBibliography"/>
            </w:pPr>
            <w:r w:rsidRPr="000901B7">
              <w:t xml:space="preserve">Chen, W., Tang, S., Sun, J., Ross-Degnan, D. &amp; Wagner, A. K. (2010). Availability and use of essential medicines in China: manufacturing, supply, and prescribing in Shandong and Gansu provinces. </w:t>
            </w:r>
            <w:r w:rsidRPr="000901B7">
              <w:rPr>
                <w:i/>
              </w:rPr>
              <w:t>BMC Health Serv Res</w:t>
            </w:r>
            <w:r w:rsidRPr="000901B7">
              <w:t xml:space="preserve"> 10, 211.</w:t>
            </w:r>
          </w:p>
        </w:tc>
        <w:tc>
          <w:tcPr>
            <w:tcW w:w="1897" w:type="dxa"/>
            <w:vAlign w:val="center"/>
          </w:tcPr>
          <w:p w14:paraId="28E4BD1D" w14:textId="77777777" w:rsidR="00CA2817" w:rsidRPr="001D07B7" w:rsidRDefault="00CA2817" w:rsidP="00CA2817">
            <w:pPr>
              <w:rPr>
                <w:lang w:val="en-US"/>
              </w:rPr>
            </w:pPr>
            <w:r>
              <w:rPr>
                <w:lang w:val="en-US"/>
              </w:rPr>
              <w:t>WHO/HAI data not available</w:t>
            </w:r>
          </w:p>
        </w:tc>
      </w:tr>
      <w:tr w:rsidR="00CA2817" w:rsidRPr="0055378B" w14:paraId="337684B9" w14:textId="77777777" w:rsidTr="00CA2817">
        <w:tc>
          <w:tcPr>
            <w:tcW w:w="720" w:type="dxa"/>
            <w:vAlign w:val="center"/>
          </w:tcPr>
          <w:p w14:paraId="781F0F20" w14:textId="77777777" w:rsidR="00CA2817" w:rsidRPr="00876E6C" w:rsidRDefault="00CA2817" w:rsidP="00CA2817">
            <w:pPr>
              <w:pStyle w:val="EndNoteBibliography"/>
              <w:jc w:val="center"/>
            </w:pPr>
            <w:r w:rsidRPr="00876E6C">
              <w:t>22</w:t>
            </w:r>
          </w:p>
        </w:tc>
        <w:tc>
          <w:tcPr>
            <w:tcW w:w="7187" w:type="dxa"/>
            <w:vAlign w:val="center"/>
          </w:tcPr>
          <w:p w14:paraId="5A944618" w14:textId="77777777" w:rsidR="00CA2817" w:rsidRPr="000901B7" w:rsidRDefault="00CA2817" w:rsidP="00CA2817">
            <w:pPr>
              <w:pStyle w:val="EndNoteBibliography"/>
            </w:pPr>
            <w:r w:rsidRPr="000901B7">
              <w:t xml:space="preserve">Dabare, P. R., Wanigatunge, C. A. &amp; Beneragama, B. H. (2014). A national survey on availability, price and affordability of selected essential medicines for non communicable diseases in Sri Lanka. </w:t>
            </w:r>
            <w:r w:rsidRPr="000901B7">
              <w:rPr>
                <w:i/>
              </w:rPr>
              <w:t>BMC Public Health</w:t>
            </w:r>
            <w:r w:rsidRPr="000901B7">
              <w:t xml:space="preserve"> 14, 817.</w:t>
            </w:r>
          </w:p>
        </w:tc>
        <w:tc>
          <w:tcPr>
            <w:tcW w:w="1897" w:type="dxa"/>
            <w:vAlign w:val="center"/>
          </w:tcPr>
          <w:p w14:paraId="0551F026" w14:textId="77777777" w:rsidR="00CA2817" w:rsidRPr="001D07B7" w:rsidRDefault="00CA2817" w:rsidP="00CA2817">
            <w:pPr>
              <w:rPr>
                <w:lang w:val="en-US"/>
              </w:rPr>
            </w:pPr>
            <w:r>
              <w:rPr>
                <w:lang w:val="en-US"/>
              </w:rPr>
              <w:t>More complete/recent data stored in the WHO/HAI repository</w:t>
            </w:r>
          </w:p>
        </w:tc>
      </w:tr>
      <w:tr w:rsidR="00CA2817" w:rsidRPr="0055378B" w14:paraId="2E5A39EF" w14:textId="77777777" w:rsidTr="00CA2817">
        <w:tc>
          <w:tcPr>
            <w:tcW w:w="720" w:type="dxa"/>
            <w:vAlign w:val="center"/>
          </w:tcPr>
          <w:p w14:paraId="64CE7968" w14:textId="77777777" w:rsidR="00CA2817" w:rsidRPr="00876E6C" w:rsidRDefault="00CA2817" w:rsidP="00CA2817">
            <w:pPr>
              <w:pStyle w:val="EndNoteBibliography"/>
              <w:jc w:val="center"/>
            </w:pPr>
            <w:r w:rsidRPr="00876E6C">
              <w:t>23</w:t>
            </w:r>
          </w:p>
        </w:tc>
        <w:tc>
          <w:tcPr>
            <w:tcW w:w="7187" w:type="dxa"/>
            <w:vAlign w:val="center"/>
          </w:tcPr>
          <w:p w14:paraId="60148091" w14:textId="77777777" w:rsidR="00CA2817" w:rsidRPr="000901B7" w:rsidRDefault="00CA2817" w:rsidP="00CA2817">
            <w:pPr>
              <w:pStyle w:val="EndNoteBibliography"/>
            </w:pPr>
            <w:r w:rsidRPr="000901B7">
              <w:rPr>
                <w:lang w:val="it-IT"/>
              </w:rPr>
              <w:t xml:space="preserve">Dal Pizzol Tda, S., Trevisol, D. J., Heineck, I., Flores, L. M., Camargo, A. L., Koenig, A., Torres, I. L., Kadri, M. C., Monreal, M. T., Melo, A. M. &amp; Ferreira, M. B. (2010). </w:t>
            </w:r>
            <w:r w:rsidRPr="000901B7">
              <w:t xml:space="preserve">[Adherence to essential medicines in cities from three Brazilian states]. </w:t>
            </w:r>
            <w:r w:rsidRPr="000901B7">
              <w:rPr>
                <w:i/>
              </w:rPr>
              <w:t>Cad Saude Publica</w:t>
            </w:r>
            <w:r w:rsidRPr="000901B7">
              <w:t xml:space="preserve"> 26, 827-36.</w:t>
            </w:r>
          </w:p>
        </w:tc>
        <w:tc>
          <w:tcPr>
            <w:tcW w:w="1897" w:type="dxa"/>
            <w:vAlign w:val="center"/>
          </w:tcPr>
          <w:p w14:paraId="0D952933" w14:textId="77777777" w:rsidR="00CA2817" w:rsidRPr="001D07B7" w:rsidRDefault="00CA2817" w:rsidP="00CA2817">
            <w:pPr>
              <w:rPr>
                <w:lang w:val="en-US"/>
              </w:rPr>
            </w:pPr>
            <w:r>
              <w:rPr>
                <w:lang w:val="en-US"/>
              </w:rPr>
              <w:t>WHO/HAI data not available</w:t>
            </w:r>
          </w:p>
        </w:tc>
      </w:tr>
      <w:tr w:rsidR="00CA2817" w:rsidRPr="0055378B" w14:paraId="6F690562" w14:textId="77777777" w:rsidTr="00CA2817">
        <w:tc>
          <w:tcPr>
            <w:tcW w:w="720" w:type="dxa"/>
            <w:vAlign w:val="center"/>
          </w:tcPr>
          <w:p w14:paraId="566D4656" w14:textId="77777777" w:rsidR="00CA2817" w:rsidRPr="00876E6C" w:rsidRDefault="00CA2817" w:rsidP="00CA2817">
            <w:pPr>
              <w:pStyle w:val="EndNoteBibliography"/>
              <w:jc w:val="center"/>
            </w:pPr>
            <w:r w:rsidRPr="00876E6C">
              <w:t>24</w:t>
            </w:r>
          </w:p>
        </w:tc>
        <w:tc>
          <w:tcPr>
            <w:tcW w:w="7187" w:type="dxa"/>
            <w:vAlign w:val="center"/>
          </w:tcPr>
          <w:p w14:paraId="39303A24" w14:textId="77777777" w:rsidR="00CA2817" w:rsidRPr="000901B7" w:rsidRDefault="00CA2817" w:rsidP="00CA2817">
            <w:pPr>
              <w:pStyle w:val="EndNoteBibliography"/>
            </w:pPr>
            <w:r w:rsidRPr="000901B7">
              <w:t xml:space="preserve">Dixit, R., Vinay, M., Jayasree, T., Ubedulla, S., Manohar, V. S. &amp; Chandrasekhar, N. (2011). Availability of essential medicines: A primary health care perspective. </w:t>
            </w:r>
            <w:r w:rsidRPr="000901B7">
              <w:rPr>
                <w:i/>
              </w:rPr>
              <w:t>Indian J Pharmacol</w:t>
            </w:r>
            <w:r w:rsidRPr="000901B7">
              <w:t xml:space="preserve"> 43, 599-600.</w:t>
            </w:r>
          </w:p>
        </w:tc>
        <w:tc>
          <w:tcPr>
            <w:tcW w:w="1897" w:type="dxa"/>
            <w:vAlign w:val="center"/>
          </w:tcPr>
          <w:p w14:paraId="0A335C4F" w14:textId="77777777" w:rsidR="00CA2817" w:rsidRPr="001D07B7" w:rsidRDefault="00CA2817" w:rsidP="00CA2817">
            <w:pPr>
              <w:rPr>
                <w:lang w:val="en-US"/>
              </w:rPr>
            </w:pPr>
            <w:r>
              <w:rPr>
                <w:lang w:val="en-US"/>
              </w:rPr>
              <w:t>WHO/HAI data not available</w:t>
            </w:r>
          </w:p>
        </w:tc>
      </w:tr>
      <w:tr w:rsidR="00CA2817" w:rsidRPr="001D07B7" w14:paraId="1402963C" w14:textId="77777777" w:rsidTr="00CA2817">
        <w:tc>
          <w:tcPr>
            <w:tcW w:w="720" w:type="dxa"/>
            <w:shd w:val="clear" w:color="auto" w:fill="F2F2F2" w:themeFill="background1" w:themeFillShade="F2"/>
            <w:vAlign w:val="center"/>
          </w:tcPr>
          <w:p w14:paraId="2B0073C5" w14:textId="77777777" w:rsidR="00CA2817" w:rsidRPr="00876E6C" w:rsidRDefault="00CA2817" w:rsidP="00CA2817">
            <w:pPr>
              <w:pStyle w:val="EndNoteBibliography"/>
              <w:jc w:val="center"/>
            </w:pPr>
            <w:r w:rsidRPr="00876E6C">
              <w:t>25</w:t>
            </w:r>
          </w:p>
        </w:tc>
        <w:tc>
          <w:tcPr>
            <w:tcW w:w="7187" w:type="dxa"/>
            <w:shd w:val="clear" w:color="auto" w:fill="F2F2F2" w:themeFill="background1" w:themeFillShade="F2"/>
            <w:vAlign w:val="center"/>
          </w:tcPr>
          <w:p w14:paraId="4B660716" w14:textId="77777777" w:rsidR="00CA2817" w:rsidRPr="000901B7" w:rsidRDefault="00CA2817" w:rsidP="00CA2817">
            <w:pPr>
              <w:pStyle w:val="EndNoteBibliography"/>
            </w:pPr>
            <w:r w:rsidRPr="000901B7">
              <w:t xml:space="preserve">Dong, Z., Tao, Q., Yan, B. &amp; Sun, G. (2020). Availability, prices and affordability of essential medicines in Zhejiang Province, China. </w:t>
            </w:r>
            <w:r w:rsidRPr="000901B7">
              <w:rPr>
                <w:i/>
              </w:rPr>
              <w:t>PLoS One</w:t>
            </w:r>
            <w:r w:rsidRPr="000901B7">
              <w:t xml:space="preserve"> 15, e0241761.</w:t>
            </w:r>
          </w:p>
        </w:tc>
        <w:tc>
          <w:tcPr>
            <w:tcW w:w="1897" w:type="dxa"/>
            <w:shd w:val="clear" w:color="auto" w:fill="F2F2F2" w:themeFill="background1" w:themeFillShade="F2"/>
            <w:vAlign w:val="center"/>
          </w:tcPr>
          <w:p w14:paraId="242AAB83" w14:textId="77777777" w:rsidR="00CA2817" w:rsidRPr="001D07B7" w:rsidRDefault="00CA2817" w:rsidP="00CA2817">
            <w:pPr>
              <w:rPr>
                <w:lang w:val="en-US"/>
              </w:rPr>
            </w:pPr>
            <w:proofErr w:type="spellStart"/>
            <w:r>
              <w:t>Included</w:t>
            </w:r>
            <w:proofErr w:type="spellEnd"/>
          </w:p>
        </w:tc>
      </w:tr>
      <w:tr w:rsidR="00CA2817" w:rsidRPr="0055378B" w14:paraId="642787D6" w14:textId="77777777" w:rsidTr="00CA2817">
        <w:tc>
          <w:tcPr>
            <w:tcW w:w="720" w:type="dxa"/>
            <w:vAlign w:val="center"/>
          </w:tcPr>
          <w:p w14:paraId="424A46E0" w14:textId="77777777" w:rsidR="00CA2817" w:rsidRPr="00876E6C" w:rsidRDefault="00CA2817" w:rsidP="00CA2817">
            <w:pPr>
              <w:pStyle w:val="EndNoteBibliography"/>
              <w:jc w:val="center"/>
            </w:pPr>
            <w:r w:rsidRPr="00876E6C">
              <w:t>26</w:t>
            </w:r>
          </w:p>
        </w:tc>
        <w:tc>
          <w:tcPr>
            <w:tcW w:w="7187" w:type="dxa"/>
            <w:vAlign w:val="center"/>
          </w:tcPr>
          <w:p w14:paraId="368DD95D" w14:textId="77777777" w:rsidR="00CA2817" w:rsidRPr="000901B7" w:rsidRDefault="00CA2817" w:rsidP="00CA2817">
            <w:pPr>
              <w:pStyle w:val="EndNoteBibliography"/>
            </w:pPr>
            <w:r w:rsidRPr="000901B7">
              <w:t xml:space="preserve">Dorj, G., Sunderland, B., Sanjjav, T., Dorj, G. &amp; Gendenragchaa, B. (2017). Drug pricing and reimbursement decision making systems in Mongolia. </w:t>
            </w:r>
            <w:r w:rsidRPr="000901B7">
              <w:rPr>
                <w:i/>
              </w:rPr>
              <w:t>J Pharm Policy Pract</w:t>
            </w:r>
            <w:r w:rsidRPr="000901B7">
              <w:t xml:space="preserve"> 10, 11.</w:t>
            </w:r>
          </w:p>
        </w:tc>
        <w:tc>
          <w:tcPr>
            <w:tcW w:w="1897" w:type="dxa"/>
            <w:vAlign w:val="center"/>
          </w:tcPr>
          <w:p w14:paraId="7AD8A464" w14:textId="77777777" w:rsidR="00CA2817" w:rsidRPr="001D07B7" w:rsidRDefault="00CA2817" w:rsidP="00CA2817">
            <w:pPr>
              <w:rPr>
                <w:lang w:val="en-US"/>
              </w:rPr>
            </w:pPr>
            <w:r>
              <w:rPr>
                <w:lang w:val="en-US"/>
              </w:rPr>
              <w:t>WHO/HAI data not available</w:t>
            </w:r>
          </w:p>
        </w:tc>
      </w:tr>
      <w:tr w:rsidR="00CA2817" w:rsidRPr="0055378B" w14:paraId="6732BF20" w14:textId="77777777" w:rsidTr="00CA2817">
        <w:tc>
          <w:tcPr>
            <w:tcW w:w="720" w:type="dxa"/>
            <w:vAlign w:val="center"/>
          </w:tcPr>
          <w:p w14:paraId="5B931227" w14:textId="77777777" w:rsidR="00CA2817" w:rsidRPr="00876E6C" w:rsidRDefault="00CA2817" w:rsidP="00CA2817">
            <w:pPr>
              <w:pStyle w:val="EndNoteBibliography"/>
              <w:jc w:val="center"/>
            </w:pPr>
            <w:r w:rsidRPr="00876E6C">
              <w:t>27</w:t>
            </w:r>
          </w:p>
        </w:tc>
        <w:tc>
          <w:tcPr>
            <w:tcW w:w="7187" w:type="dxa"/>
            <w:vAlign w:val="center"/>
          </w:tcPr>
          <w:p w14:paraId="342C5436" w14:textId="77777777" w:rsidR="00CA2817" w:rsidRPr="000901B7" w:rsidRDefault="00CA2817" w:rsidP="00CA2817">
            <w:pPr>
              <w:pStyle w:val="EndNoteBibliography"/>
            </w:pPr>
            <w:r w:rsidRPr="000901B7">
              <w:t xml:space="preserve">Droti, B., O'Neill, K. P., Mathai, M., Yao Tsidi Dovlo, D. &amp; Robertson, J. (2019). Poor availability of essential medicines for women and children threatens progress towards Sustainable Development Goal 3 in Africa. </w:t>
            </w:r>
            <w:r w:rsidRPr="000901B7">
              <w:rPr>
                <w:i/>
              </w:rPr>
              <w:t>BMJ Glob Health</w:t>
            </w:r>
            <w:r w:rsidRPr="000901B7">
              <w:t xml:space="preserve"> 4, e001306.</w:t>
            </w:r>
          </w:p>
        </w:tc>
        <w:tc>
          <w:tcPr>
            <w:tcW w:w="1897" w:type="dxa"/>
            <w:vAlign w:val="center"/>
          </w:tcPr>
          <w:p w14:paraId="23A760A1" w14:textId="77777777" w:rsidR="00CA2817" w:rsidRPr="001D07B7" w:rsidRDefault="00CA2817" w:rsidP="00CA2817">
            <w:pPr>
              <w:rPr>
                <w:lang w:val="en-US"/>
              </w:rPr>
            </w:pPr>
            <w:r>
              <w:rPr>
                <w:lang w:val="en-US"/>
              </w:rPr>
              <w:t>WHO/HAI data not available</w:t>
            </w:r>
          </w:p>
        </w:tc>
      </w:tr>
      <w:tr w:rsidR="00CA2817" w:rsidRPr="0055378B" w14:paraId="451EF655" w14:textId="77777777" w:rsidTr="00CA2817">
        <w:tc>
          <w:tcPr>
            <w:tcW w:w="720" w:type="dxa"/>
            <w:vAlign w:val="center"/>
          </w:tcPr>
          <w:p w14:paraId="20DB2923" w14:textId="77777777" w:rsidR="00CA2817" w:rsidRPr="00876E6C" w:rsidRDefault="00CA2817" w:rsidP="00CA2817">
            <w:pPr>
              <w:pStyle w:val="EndNoteBibliography"/>
              <w:jc w:val="center"/>
            </w:pPr>
            <w:r w:rsidRPr="00876E6C">
              <w:t>28</w:t>
            </w:r>
          </w:p>
        </w:tc>
        <w:tc>
          <w:tcPr>
            <w:tcW w:w="7187" w:type="dxa"/>
            <w:vAlign w:val="center"/>
          </w:tcPr>
          <w:p w14:paraId="12C5D685" w14:textId="77777777" w:rsidR="00CA2817" w:rsidRPr="000901B7" w:rsidRDefault="00CA2817" w:rsidP="00CA2817">
            <w:pPr>
              <w:pStyle w:val="EndNoteBibliography"/>
            </w:pPr>
            <w:r w:rsidRPr="000901B7">
              <w:rPr>
                <w:lang w:val="it-IT"/>
              </w:rPr>
              <w:t xml:space="preserve">Dutra, K., Martins, U. &amp; Lima, M. (2016). </w:t>
            </w:r>
            <w:r w:rsidRPr="000901B7">
              <w:t xml:space="preserve">Availability and Accessibility to Medicines in Primary Health Care in a Brazilian Region. </w:t>
            </w:r>
            <w:r w:rsidRPr="000901B7">
              <w:rPr>
                <w:i/>
              </w:rPr>
              <w:t>J Young Pharm</w:t>
            </w:r>
            <w:r w:rsidRPr="000901B7">
              <w:t xml:space="preserve"> 8, 255-258.</w:t>
            </w:r>
          </w:p>
        </w:tc>
        <w:tc>
          <w:tcPr>
            <w:tcW w:w="1897" w:type="dxa"/>
            <w:vAlign w:val="center"/>
          </w:tcPr>
          <w:p w14:paraId="4AC365A3" w14:textId="77777777" w:rsidR="00CA2817" w:rsidRPr="001D07B7" w:rsidRDefault="00CA2817" w:rsidP="00CA2817">
            <w:pPr>
              <w:rPr>
                <w:lang w:val="en-US"/>
              </w:rPr>
            </w:pPr>
            <w:r>
              <w:rPr>
                <w:lang w:val="en-US"/>
              </w:rPr>
              <w:t>WHO/HAI data not available</w:t>
            </w:r>
          </w:p>
        </w:tc>
      </w:tr>
      <w:tr w:rsidR="00CA2817" w:rsidRPr="0055378B" w14:paraId="44B71AA4" w14:textId="77777777" w:rsidTr="00CA2817">
        <w:tc>
          <w:tcPr>
            <w:tcW w:w="720" w:type="dxa"/>
            <w:vAlign w:val="center"/>
          </w:tcPr>
          <w:p w14:paraId="4FDCE5BB" w14:textId="77777777" w:rsidR="00CA2817" w:rsidRPr="00876E6C" w:rsidRDefault="00CA2817" w:rsidP="00CA2817">
            <w:pPr>
              <w:pStyle w:val="EndNoteBibliography"/>
              <w:jc w:val="center"/>
            </w:pPr>
            <w:r w:rsidRPr="00876E6C">
              <w:t>29</w:t>
            </w:r>
          </w:p>
        </w:tc>
        <w:tc>
          <w:tcPr>
            <w:tcW w:w="7187" w:type="dxa"/>
            <w:vAlign w:val="center"/>
          </w:tcPr>
          <w:p w14:paraId="68662261" w14:textId="77777777" w:rsidR="00CA2817" w:rsidRPr="000901B7" w:rsidRDefault="00CA2817" w:rsidP="00CA2817">
            <w:pPr>
              <w:pStyle w:val="EndNoteBibliography"/>
            </w:pPr>
            <w:r w:rsidRPr="000901B7">
              <w:rPr>
                <w:lang w:val="it-IT"/>
              </w:rPr>
              <w:t xml:space="preserve">Emmanuel Awucha, N., Chinelo Janefrances, O., Chima Meshach, A., Chiamaka Henrietta, J., Ibilolia Daniel, A. &amp; Esther Chidiebere, N. (2020). </w:t>
            </w:r>
            <w:r w:rsidRPr="000901B7">
              <w:lastRenderedPageBreak/>
              <w:t xml:space="preserve">Impact of the COVID-19 Pandemic on Consumers' Access to Essential Medicines in Nigeria. </w:t>
            </w:r>
            <w:r w:rsidRPr="000901B7">
              <w:rPr>
                <w:i/>
              </w:rPr>
              <w:t>Am J Trop Med Hyg</w:t>
            </w:r>
            <w:r w:rsidRPr="000901B7">
              <w:t xml:space="preserve"> 103, 1630-1634.</w:t>
            </w:r>
          </w:p>
        </w:tc>
        <w:tc>
          <w:tcPr>
            <w:tcW w:w="1897" w:type="dxa"/>
            <w:vAlign w:val="center"/>
          </w:tcPr>
          <w:p w14:paraId="3141CF36" w14:textId="77777777" w:rsidR="00CA2817" w:rsidRPr="001D07B7" w:rsidRDefault="00CA2817" w:rsidP="00CA2817">
            <w:pPr>
              <w:rPr>
                <w:lang w:val="en-US"/>
              </w:rPr>
            </w:pPr>
            <w:r>
              <w:rPr>
                <w:lang w:val="en-US"/>
              </w:rPr>
              <w:lastRenderedPageBreak/>
              <w:t>WHO/HAI data not available</w:t>
            </w:r>
          </w:p>
        </w:tc>
      </w:tr>
      <w:tr w:rsidR="00CA2817" w:rsidRPr="0055378B" w14:paraId="4655EFE1" w14:textId="77777777" w:rsidTr="00CA2817">
        <w:tc>
          <w:tcPr>
            <w:tcW w:w="720" w:type="dxa"/>
            <w:vAlign w:val="center"/>
          </w:tcPr>
          <w:p w14:paraId="3F85DF1E" w14:textId="77777777" w:rsidR="00CA2817" w:rsidRPr="00876E6C" w:rsidRDefault="00CA2817" w:rsidP="00CA2817">
            <w:pPr>
              <w:pStyle w:val="EndNoteBibliography"/>
              <w:jc w:val="center"/>
            </w:pPr>
            <w:r w:rsidRPr="00876E6C">
              <w:t>30</w:t>
            </w:r>
          </w:p>
        </w:tc>
        <w:tc>
          <w:tcPr>
            <w:tcW w:w="7187" w:type="dxa"/>
            <w:vAlign w:val="center"/>
          </w:tcPr>
          <w:p w14:paraId="0DCD5E10" w14:textId="77777777" w:rsidR="00CA2817" w:rsidRPr="000901B7" w:rsidRDefault="00CA2817" w:rsidP="00CA2817">
            <w:pPr>
              <w:pStyle w:val="EndNoteBibliography"/>
            </w:pPr>
            <w:r w:rsidRPr="000901B7">
              <w:t xml:space="preserve">Ewen, M., Zweekhorst, M., Regeer, B. &amp; Laing, R. (2017). Baseline assessment of WHO's target for both availability and affordability of essential medicines to treat non-communicable diseases. </w:t>
            </w:r>
            <w:r w:rsidRPr="000901B7">
              <w:rPr>
                <w:i/>
              </w:rPr>
              <w:t>PLoS One</w:t>
            </w:r>
            <w:r w:rsidRPr="000901B7">
              <w:t xml:space="preserve"> 12, e0171284.</w:t>
            </w:r>
          </w:p>
        </w:tc>
        <w:tc>
          <w:tcPr>
            <w:tcW w:w="1897" w:type="dxa"/>
            <w:vAlign w:val="center"/>
          </w:tcPr>
          <w:p w14:paraId="1A9E4F53" w14:textId="77777777" w:rsidR="00CA2817" w:rsidRPr="001D07B7" w:rsidRDefault="00CA2817" w:rsidP="00CA2817">
            <w:pPr>
              <w:rPr>
                <w:lang w:val="en-US"/>
              </w:rPr>
            </w:pPr>
            <w:r>
              <w:rPr>
                <w:lang w:val="en-US"/>
              </w:rPr>
              <w:t>WHO/HAI data not available</w:t>
            </w:r>
          </w:p>
        </w:tc>
      </w:tr>
      <w:tr w:rsidR="00CA2817" w:rsidRPr="0055378B" w14:paraId="0C1ED27F" w14:textId="77777777" w:rsidTr="00CA2817">
        <w:tc>
          <w:tcPr>
            <w:tcW w:w="720" w:type="dxa"/>
            <w:vAlign w:val="center"/>
          </w:tcPr>
          <w:p w14:paraId="69E06493" w14:textId="77777777" w:rsidR="00CA2817" w:rsidRPr="00876E6C" w:rsidRDefault="00CA2817" w:rsidP="00CA2817">
            <w:pPr>
              <w:pStyle w:val="EndNoteBibliography"/>
              <w:jc w:val="center"/>
            </w:pPr>
            <w:r w:rsidRPr="00876E6C">
              <w:t>31</w:t>
            </w:r>
          </w:p>
        </w:tc>
        <w:tc>
          <w:tcPr>
            <w:tcW w:w="7187" w:type="dxa"/>
            <w:vAlign w:val="center"/>
          </w:tcPr>
          <w:p w14:paraId="607F5370" w14:textId="77777777" w:rsidR="00CA2817" w:rsidRPr="000901B7" w:rsidRDefault="00CA2817" w:rsidP="00CA2817">
            <w:pPr>
              <w:pStyle w:val="EndNoteBibliography"/>
            </w:pPr>
            <w:r w:rsidRPr="000901B7">
              <w:t xml:space="preserve">Fang, Y., Wagner, A. K., Yang, S., Jiang, M., Zhang, F. &amp; Ross-Degnan, D. (2013). Access to affordable medicines after health reform: evidence from two cross-sectional surveys in Shaanxi Province, western China. </w:t>
            </w:r>
            <w:r w:rsidRPr="000901B7">
              <w:rPr>
                <w:i/>
              </w:rPr>
              <w:t>Lancet Glob Health</w:t>
            </w:r>
            <w:r w:rsidRPr="000901B7">
              <w:t xml:space="preserve"> 1, e227-37.</w:t>
            </w:r>
          </w:p>
        </w:tc>
        <w:tc>
          <w:tcPr>
            <w:tcW w:w="1897" w:type="dxa"/>
            <w:vAlign w:val="center"/>
          </w:tcPr>
          <w:p w14:paraId="0FB0C915" w14:textId="77777777" w:rsidR="00CA2817" w:rsidRPr="001D07B7" w:rsidRDefault="00CA2817" w:rsidP="00CA2817">
            <w:pPr>
              <w:rPr>
                <w:lang w:val="en-US"/>
              </w:rPr>
            </w:pPr>
            <w:r>
              <w:rPr>
                <w:lang w:val="en-US"/>
              </w:rPr>
              <w:t>Same data stored in the WHO/HAI repository</w:t>
            </w:r>
          </w:p>
        </w:tc>
      </w:tr>
      <w:tr w:rsidR="00CA2817" w:rsidRPr="0055378B" w14:paraId="4662198C" w14:textId="77777777" w:rsidTr="00CA2817">
        <w:tc>
          <w:tcPr>
            <w:tcW w:w="720" w:type="dxa"/>
            <w:vAlign w:val="center"/>
          </w:tcPr>
          <w:p w14:paraId="157DF787" w14:textId="77777777" w:rsidR="00CA2817" w:rsidRPr="00876E6C" w:rsidRDefault="00CA2817" w:rsidP="00CA2817">
            <w:pPr>
              <w:pStyle w:val="EndNoteBibliography"/>
              <w:jc w:val="center"/>
            </w:pPr>
            <w:r w:rsidRPr="00876E6C">
              <w:t>32</w:t>
            </w:r>
          </w:p>
        </w:tc>
        <w:tc>
          <w:tcPr>
            <w:tcW w:w="7187" w:type="dxa"/>
            <w:vAlign w:val="center"/>
          </w:tcPr>
          <w:p w14:paraId="1C8DC206" w14:textId="77777777" w:rsidR="00CA2817" w:rsidRPr="000901B7" w:rsidRDefault="00CA2817" w:rsidP="00CA2817">
            <w:pPr>
              <w:pStyle w:val="EndNoteBibliography"/>
            </w:pPr>
            <w:r w:rsidRPr="000901B7">
              <w:rPr>
                <w:lang w:val="it-IT"/>
              </w:rPr>
              <w:t xml:space="preserve">Ferrario, A., Chitan, E., Seicas, R., Sautenkova, N., Bezverhni, Z., Kluge, H. &amp; Habicht, J. (2016). </w:t>
            </w:r>
            <w:r w:rsidRPr="000901B7">
              <w:t xml:space="preserve">Progress in increasing affordability of medicines for non-communicable diseases since the introduction of mandatory health insurance in the Republic of Moldova. </w:t>
            </w:r>
            <w:r w:rsidRPr="000901B7">
              <w:rPr>
                <w:i/>
              </w:rPr>
              <w:t>Health Policy Plan</w:t>
            </w:r>
            <w:r w:rsidRPr="000901B7">
              <w:t xml:space="preserve"> 31, 793-800.</w:t>
            </w:r>
          </w:p>
        </w:tc>
        <w:tc>
          <w:tcPr>
            <w:tcW w:w="1897" w:type="dxa"/>
            <w:vAlign w:val="center"/>
          </w:tcPr>
          <w:p w14:paraId="05591AB4" w14:textId="77777777" w:rsidR="00CA2817" w:rsidRPr="001D07B7" w:rsidRDefault="00CA2817" w:rsidP="00CA2817">
            <w:pPr>
              <w:rPr>
                <w:lang w:val="en-US"/>
              </w:rPr>
            </w:pPr>
            <w:r>
              <w:rPr>
                <w:lang w:val="en-US"/>
              </w:rPr>
              <w:t>WHO/HAI data not available</w:t>
            </w:r>
          </w:p>
        </w:tc>
      </w:tr>
      <w:tr w:rsidR="00CA2817" w:rsidRPr="0055378B" w14:paraId="54FF18BE" w14:textId="77777777" w:rsidTr="00CA2817">
        <w:tc>
          <w:tcPr>
            <w:tcW w:w="720" w:type="dxa"/>
            <w:vAlign w:val="center"/>
          </w:tcPr>
          <w:p w14:paraId="3C7AE581" w14:textId="77777777" w:rsidR="00CA2817" w:rsidRPr="00876E6C" w:rsidRDefault="00CA2817" w:rsidP="00CA2817">
            <w:pPr>
              <w:pStyle w:val="EndNoteBibliography"/>
              <w:jc w:val="center"/>
            </w:pPr>
            <w:r w:rsidRPr="00876E6C">
              <w:t>33</w:t>
            </w:r>
          </w:p>
        </w:tc>
        <w:tc>
          <w:tcPr>
            <w:tcW w:w="7187" w:type="dxa"/>
            <w:vAlign w:val="center"/>
          </w:tcPr>
          <w:p w14:paraId="51C350F1" w14:textId="77777777" w:rsidR="00CA2817" w:rsidRPr="000901B7" w:rsidRDefault="00CA2817" w:rsidP="00CA2817">
            <w:pPr>
              <w:pStyle w:val="EndNoteBibliography"/>
              <w:rPr>
                <w:lang w:val="it-IT"/>
              </w:rPr>
            </w:pPr>
            <w:r w:rsidRPr="000901B7">
              <w:rPr>
                <w:lang w:val="it-IT"/>
              </w:rPr>
              <w:t xml:space="preserve">Ferreira-Filho, J., GT, C. &amp; Mastroianni, P. (2010). Acesso a medicamentos essenciais em farmácias e drogarias do Município de Araraquara. </w:t>
            </w:r>
            <w:r w:rsidRPr="000901B7">
              <w:rPr>
                <w:i/>
                <w:lang w:val="it-IT"/>
              </w:rPr>
              <w:t>Revista de Ciências Farmacêuticas Básica e Aplicada</w:t>
            </w:r>
            <w:r w:rsidRPr="000901B7">
              <w:rPr>
                <w:lang w:val="it-IT"/>
              </w:rPr>
              <w:t xml:space="preserve"> 31, 177-182.</w:t>
            </w:r>
          </w:p>
        </w:tc>
        <w:tc>
          <w:tcPr>
            <w:tcW w:w="1897" w:type="dxa"/>
            <w:vAlign w:val="center"/>
          </w:tcPr>
          <w:p w14:paraId="4D05078A" w14:textId="77777777" w:rsidR="00CA2817" w:rsidRPr="001D07B7" w:rsidRDefault="00CA2817" w:rsidP="00CA2817">
            <w:pPr>
              <w:rPr>
                <w:lang w:val="en-US"/>
              </w:rPr>
            </w:pPr>
            <w:r>
              <w:rPr>
                <w:lang w:val="en-US"/>
              </w:rPr>
              <w:t>WHO/HAI data not available</w:t>
            </w:r>
          </w:p>
        </w:tc>
      </w:tr>
      <w:tr w:rsidR="00CA2817" w:rsidRPr="0055378B" w14:paraId="5735C265" w14:textId="77777777" w:rsidTr="00CA2817">
        <w:tc>
          <w:tcPr>
            <w:tcW w:w="720" w:type="dxa"/>
            <w:vAlign w:val="center"/>
          </w:tcPr>
          <w:p w14:paraId="5965022B" w14:textId="77777777" w:rsidR="00CA2817" w:rsidRPr="00876E6C" w:rsidRDefault="00CA2817" w:rsidP="00CA2817">
            <w:pPr>
              <w:pStyle w:val="EndNoteBibliography"/>
              <w:jc w:val="center"/>
            </w:pPr>
            <w:r w:rsidRPr="00876E6C">
              <w:t>34</w:t>
            </w:r>
          </w:p>
        </w:tc>
        <w:tc>
          <w:tcPr>
            <w:tcW w:w="7187" w:type="dxa"/>
            <w:vAlign w:val="center"/>
          </w:tcPr>
          <w:p w14:paraId="131120F6" w14:textId="77777777" w:rsidR="00CA2817" w:rsidRPr="000901B7" w:rsidRDefault="00CA2817" w:rsidP="00CA2817">
            <w:pPr>
              <w:pStyle w:val="EndNoteBibliography"/>
            </w:pPr>
            <w:r w:rsidRPr="000901B7">
              <w:rPr>
                <w:lang w:val="it-IT"/>
              </w:rPr>
              <w:t xml:space="preserve">Figueiredo, T. A., Schramm, J. M. &amp; Pepe, V. L. (2014). </w:t>
            </w:r>
            <w:r w:rsidRPr="000901B7">
              <w:t xml:space="preserve">[Selection of essential medicines and the burden of disease in Brazil.]. </w:t>
            </w:r>
            <w:r w:rsidRPr="000901B7">
              <w:rPr>
                <w:i/>
              </w:rPr>
              <w:t>Cad Saude Publica</w:t>
            </w:r>
            <w:r w:rsidRPr="000901B7">
              <w:t xml:space="preserve"> 30, 2344-2356.</w:t>
            </w:r>
          </w:p>
        </w:tc>
        <w:tc>
          <w:tcPr>
            <w:tcW w:w="1897" w:type="dxa"/>
            <w:vAlign w:val="center"/>
          </w:tcPr>
          <w:p w14:paraId="132A4214" w14:textId="77777777" w:rsidR="00CA2817" w:rsidRPr="001D07B7" w:rsidRDefault="00CA2817" w:rsidP="00CA2817">
            <w:pPr>
              <w:rPr>
                <w:lang w:val="en-US"/>
              </w:rPr>
            </w:pPr>
            <w:r>
              <w:rPr>
                <w:lang w:val="en-US"/>
              </w:rPr>
              <w:t>WHO/HAI data not available</w:t>
            </w:r>
          </w:p>
        </w:tc>
      </w:tr>
      <w:tr w:rsidR="00CA2817" w:rsidRPr="0055378B" w14:paraId="2DF9E975" w14:textId="77777777" w:rsidTr="00CA2817">
        <w:tc>
          <w:tcPr>
            <w:tcW w:w="720" w:type="dxa"/>
            <w:vAlign w:val="center"/>
          </w:tcPr>
          <w:p w14:paraId="446F8152" w14:textId="77777777" w:rsidR="00CA2817" w:rsidRPr="00876E6C" w:rsidRDefault="00CA2817" w:rsidP="00CA2817">
            <w:pPr>
              <w:pStyle w:val="EndNoteBibliography"/>
              <w:jc w:val="center"/>
            </w:pPr>
            <w:r w:rsidRPr="00876E6C">
              <w:t>35</w:t>
            </w:r>
          </w:p>
        </w:tc>
        <w:tc>
          <w:tcPr>
            <w:tcW w:w="7187" w:type="dxa"/>
            <w:vAlign w:val="center"/>
          </w:tcPr>
          <w:p w14:paraId="04C0FE76" w14:textId="77777777" w:rsidR="00CA2817" w:rsidRPr="000901B7" w:rsidRDefault="00CA2817" w:rsidP="00CA2817">
            <w:pPr>
              <w:pStyle w:val="EndNoteBibliography"/>
            </w:pPr>
            <w:r w:rsidRPr="000901B7">
              <w:t xml:space="preserve">Fulone, I., Barberato-Filho, S., dos Santos, M. F., Rossi Cde, L., Guyatt, G. &amp; Lopes, L. C. (2016). Essential psychiatric medicines: wrong selection, high consumption and social problems. </w:t>
            </w:r>
            <w:r w:rsidRPr="000901B7">
              <w:rPr>
                <w:i/>
              </w:rPr>
              <w:t>BMC Public Health</w:t>
            </w:r>
            <w:r w:rsidRPr="000901B7">
              <w:t xml:space="preserve"> 16, 52.</w:t>
            </w:r>
          </w:p>
        </w:tc>
        <w:tc>
          <w:tcPr>
            <w:tcW w:w="1897" w:type="dxa"/>
            <w:vAlign w:val="center"/>
          </w:tcPr>
          <w:p w14:paraId="7AEE95E8" w14:textId="77777777" w:rsidR="00CA2817" w:rsidRPr="001D07B7" w:rsidRDefault="00CA2817" w:rsidP="00CA2817">
            <w:pPr>
              <w:rPr>
                <w:lang w:val="en-US"/>
              </w:rPr>
            </w:pPr>
            <w:r>
              <w:rPr>
                <w:lang w:val="en-US"/>
              </w:rPr>
              <w:t>WHO/HAI data not available</w:t>
            </w:r>
          </w:p>
        </w:tc>
      </w:tr>
      <w:tr w:rsidR="00CA2817" w:rsidRPr="0055378B" w14:paraId="217A237E" w14:textId="77777777" w:rsidTr="00CA2817">
        <w:tc>
          <w:tcPr>
            <w:tcW w:w="720" w:type="dxa"/>
            <w:vAlign w:val="center"/>
          </w:tcPr>
          <w:p w14:paraId="677DF0DD" w14:textId="77777777" w:rsidR="00CA2817" w:rsidRPr="00876E6C" w:rsidRDefault="00CA2817" w:rsidP="00CA2817">
            <w:pPr>
              <w:pStyle w:val="EndNoteBibliography"/>
              <w:jc w:val="center"/>
            </w:pPr>
            <w:r w:rsidRPr="00876E6C">
              <w:t>36</w:t>
            </w:r>
          </w:p>
        </w:tc>
        <w:tc>
          <w:tcPr>
            <w:tcW w:w="7187" w:type="dxa"/>
            <w:vAlign w:val="center"/>
          </w:tcPr>
          <w:p w14:paraId="658E3370" w14:textId="77777777" w:rsidR="00CA2817" w:rsidRPr="000901B7" w:rsidRDefault="00CA2817" w:rsidP="00CA2817">
            <w:pPr>
              <w:pStyle w:val="EndNoteBibliography"/>
            </w:pPr>
            <w:r w:rsidRPr="000901B7">
              <w:t xml:space="preserve">Guan, X., Hu, H., Man, C. &amp; Shi, L. (2018). A survey of availability, price and affordability of essential medicines from 2011 to 2016 in Chinese secondary and tertiary hospitals. </w:t>
            </w:r>
            <w:r w:rsidRPr="000901B7">
              <w:rPr>
                <w:i/>
              </w:rPr>
              <w:t>Int J Equity Health</w:t>
            </w:r>
            <w:r w:rsidRPr="000901B7">
              <w:t xml:space="preserve"> 17, 158.</w:t>
            </w:r>
          </w:p>
        </w:tc>
        <w:tc>
          <w:tcPr>
            <w:tcW w:w="1897" w:type="dxa"/>
            <w:vAlign w:val="center"/>
          </w:tcPr>
          <w:p w14:paraId="1B5831C5" w14:textId="77777777" w:rsidR="00CA2817" w:rsidRPr="001D07B7" w:rsidRDefault="00CA2817" w:rsidP="00CA2817">
            <w:pPr>
              <w:rPr>
                <w:lang w:val="en-US"/>
              </w:rPr>
            </w:pPr>
            <w:r>
              <w:rPr>
                <w:lang w:val="en-US"/>
              </w:rPr>
              <w:t>WHO/HAI data not available</w:t>
            </w:r>
          </w:p>
        </w:tc>
      </w:tr>
      <w:tr w:rsidR="00CA2817" w:rsidRPr="0055378B" w14:paraId="092C4AB2" w14:textId="77777777" w:rsidTr="00CA2817">
        <w:tc>
          <w:tcPr>
            <w:tcW w:w="720" w:type="dxa"/>
            <w:vAlign w:val="center"/>
          </w:tcPr>
          <w:p w14:paraId="65B052D7" w14:textId="77777777" w:rsidR="00CA2817" w:rsidRPr="00876E6C" w:rsidRDefault="00CA2817" w:rsidP="00CA2817">
            <w:pPr>
              <w:pStyle w:val="EndNoteBibliography"/>
              <w:jc w:val="center"/>
            </w:pPr>
            <w:r w:rsidRPr="00876E6C">
              <w:t>37</w:t>
            </w:r>
          </w:p>
        </w:tc>
        <w:tc>
          <w:tcPr>
            <w:tcW w:w="7187" w:type="dxa"/>
            <w:vAlign w:val="center"/>
          </w:tcPr>
          <w:p w14:paraId="3866F98B" w14:textId="77777777" w:rsidR="00CA2817" w:rsidRPr="000901B7" w:rsidRDefault="00CA2817" w:rsidP="00CA2817">
            <w:pPr>
              <w:pStyle w:val="EndNoteBibliography"/>
            </w:pPr>
            <w:r w:rsidRPr="000901B7">
              <w:t xml:space="preserve">Gupta, N., Coates, M. M., Bekele, A., Dupuy, R., Fenelon, D. L., Gage, A. D., Getachew, T., Karmacharya, B. M., Kwan, G. F., Lulebo, A. M., Masiye, J. K., Mayige, M. T., Ndour Mbaye, M., Mridha, M. K., Park, P. H., Dagnaw, W. W., Wroe, E. B. &amp; Bukhman, G. (2020). Availability of equipment and medications for non-communicable diseases and injuries at public first-referral level hospitals: a cross-sectional analysis of service provision assessments in eight low-income countries. </w:t>
            </w:r>
            <w:r w:rsidRPr="000901B7">
              <w:rPr>
                <w:i/>
              </w:rPr>
              <w:t>BMJ Open</w:t>
            </w:r>
            <w:r w:rsidRPr="000901B7">
              <w:t xml:space="preserve"> 10, e038842.</w:t>
            </w:r>
          </w:p>
        </w:tc>
        <w:tc>
          <w:tcPr>
            <w:tcW w:w="1897" w:type="dxa"/>
            <w:vAlign w:val="center"/>
          </w:tcPr>
          <w:p w14:paraId="61801180" w14:textId="77777777" w:rsidR="00CA2817" w:rsidRPr="001D07B7" w:rsidRDefault="00CA2817" w:rsidP="00CA2817">
            <w:pPr>
              <w:rPr>
                <w:lang w:val="en-US"/>
              </w:rPr>
            </w:pPr>
            <w:r>
              <w:rPr>
                <w:lang w:val="en-US"/>
              </w:rPr>
              <w:t>WHO/HAI data not available</w:t>
            </w:r>
          </w:p>
        </w:tc>
      </w:tr>
      <w:tr w:rsidR="00CA2817" w:rsidRPr="0055378B" w14:paraId="4651B6E4" w14:textId="77777777" w:rsidTr="00CA2817">
        <w:tc>
          <w:tcPr>
            <w:tcW w:w="720" w:type="dxa"/>
            <w:vAlign w:val="center"/>
          </w:tcPr>
          <w:p w14:paraId="033A576C" w14:textId="77777777" w:rsidR="00CA2817" w:rsidRPr="00876E6C" w:rsidRDefault="00CA2817" w:rsidP="00CA2817">
            <w:pPr>
              <w:pStyle w:val="EndNoteBibliography"/>
              <w:jc w:val="center"/>
            </w:pPr>
            <w:r w:rsidRPr="00876E6C">
              <w:t>38</w:t>
            </w:r>
          </w:p>
        </w:tc>
        <w:tc>
          <w:tcPr>
            <w:tcW w:w="7187" w:type="dxa"/>
            <w:vAlign w:val="center"/>
          </w:tcPr>
          <w:p w14:paraId="70388C05" w14:textId="77777777" w:rsidR="00CA2817" w:rsidRPr="000901B7" w:rsidRDefault="00CA2817" w:rsidP="00CA2817">
            <w:pPr>
              <w:pStyle w:val="EndNoteBibliography"/>
            </w:pPr>
            <w:r w:rsidRPr="000901B7">
              <w:t xml:space="preserve">Gupta, R., Bollyky, T. J., Cohen, M., Ross, J. S. &amp; Kesselheim, A. S. (2018). Affordability and availability of off-patent drugs in the United States-the case for importing from abroad: observational study. </w:t>
            </w:r>
            <w:r w:rsidRPr="000901B7">
              <w:rPr>
                <w:i/>
              </w:rPr>
              <w:t>BMJ</w:t>
            </w:r>
            <w:r w:rsidRPr="000901B7">
              <w:t xml:space="preserve"> 360, k831.</w:t>
            </w:r>
          </w:p>
        </w:tc>
        <w:tc>
          <w:tcPr>
            <w:tcW w:w="1897" w:type="dxa"/>
            <w:vAlign w:val="center"/>
          </w:tcPr>
          <w:p w14:paraId="44608817" w14:textId="77777777" w:rsidR="00CA2817" w:rsidRPr="001D07B7" w:rsidRDefault="00CA2817" w:rsidP="00CA2817">
            <w:pPr>
              <w:rPr>
                <w:lang w:val="en-US"/>
              </w:rPr>
            </w:pPr>
            <w:r>
              <w:rPr>
                <w:lang w:val="en-US"/>
              </w:rPr>
              <w:t>WHO/HAI data not available</w:t>
            </w:r>
          </w:p>
        </w:tc>
      </w:tr>
      <w:tr w:rsidR="00CA2817" w:rsidRPr="0055378B" w14:paraId="2666D2CE" w14:textId="77777777" w:rsidTr="00CA2817">
        <w:tc>
          <w:tcPr>
            <w:tcW w:w="720" w:type="dxa"/>
            <w:vAlign w:val="center"/>
          </w:tcPr>
          <w:p w14:paraId="47E22F2E" w14:textId="77777777" w:rsidR="00CA2817" w:rsidRPr="00876E6C" w:rsidRDefault="00CA2817" w:rsidP="00CA2817">
            <w:pPr>
              <w:pStyle w:val="EndNoteBibliography"/>
              <w:jc w:val="center"/>
            </w:pPr>
            <w:r w:rsidRPr="00876E6C">
              <w:t>39</w:t>
            </w:r>
          </w:p>
        </w:tc>
        <w:tc>
          <w:tcPr>
            <w:tcW w:w="7187" w:type="dxa"/>
            <w:vAlign w:val="center"/>
          </w:tcPr>
          <w:p w14:paraId="4B38D632" w14:textId="77777777" w:rsidR="00CA2817" w:rsidRPr="000901B7" w:rsidRDefault="00CA2817" w:rsidP="00CA2817">
            <w:pPr>
              <w:pStyle w:val="EndNoteBibliography"/>
            </w:pPr>
            <w:r w:rsidRPr="000901B7">
              <w:t xml:space="preserve">Hailu, A. D. &amp; Mohammed, S. A. (2020). Availability, price, and affordability of WHO priority maternal and child health medicine in public health facilities of Dessie, north-East Ethiopia. </w:t>
            </w:r>
            <w:r w:rsidRPr="000901B7">
              <w:rPr>
                <w:i/>
              </w:rPr>
              <w:t>BMC Med Inform Decis Mak</w:t>
            </w:r>
            <w:r w:rsidRPr="000901B7">
              <w:t xml:space="preserve"> 20, 221.</w:t>
            </w:r>
          </w:p>
        </w:tc>
        <w:tc>
          <w:tcPr>
            <w:tcW w:w="1897" w:type="dxa"/>
            <w:vAlign w:val="center"/>
          </w:tcPr>
          <w:p w14:paraId="5E7E17E0" w14:textId="77777777" w:rsidR="00CA2817" w:rsidRPr="001D07B7" w:rsidRDefault="00CA2817" w:rsidP="00CA2817">
            <w:pPr>
              <w:rPr>
                <w:lang w:val="en-US"/>
              </w:rPr>
            </w:pPr>
            <w:r>
              <w:rPr>
                <w:lang w:val="en-US"/>
              </w:rPr>
              <w:t>WHO/HAI data not available</w:t>
            </w:r>
          </w:p>
        </w:tc>
      </w:tr>
      <w:tr w:rsidR="00CA2817" w:rsidRPr="0055378B" w14:paraId="37E99898" w14:textId="77777777" w:rsidTr="00CA2817">
        <w:tc>
          <w:tcPr>
            <w:tcW w:w="720" w:type="dxa"/>
            <w:vAlign w:val="center"/>
          </w:tcPr>
          <w:p w14:paraId="51B1E7ED" w14:textId="77777777" w:rsidR="00CA2817" w:rsidRPr="00876E6C" w:rsidRDefault="00CA2817" w:rsidP="00CA2817">
            <w:pPr>
              <w:pStyle w:val="EndNoteBibliography"/>
              <w:jc w:val="center"/>
            </w:pPr>
            <w:r w:rsidRPr="00876E6C">
              <w:t>40</w:t>
            </w:r>
          </w:p>
        </w:tc>
        <w:tc>
          <w:tcPr>
            <w:tcW w:w="7187" w:type="dxa"/>
            <w:vAlign w:val="center"/>
          </w:tcPr>
          <w:p w14:paraId="311B46B1" w14:textId="77777777" w:rsidR="00CA2817" w:rsidRPr="000901B7" w:rsidRDefault="00CA2817" w:rsidP="00CA2817">
            <w:pPr>
              <w:pStyle w:val="EndNoteBibliography"/>
            </w:pPr>
            <w:r w:rsidRPr="000901B7">
              <w:t xml:space="preserve">Haque, M. (2017). Essential Medicine Utilization and Situation in Selected Ten Developing Countries: A Compendious Audit. </w:t>
            </w:r>
            <w:r w:rsidRPr="000901B7">
              <w:rPr>
                <w:i/>
              </w:rPr>
              <w:t>J Int Soc Prev Community Dent</w:t>
            </w:r>
            <w:r w:rsidRPr="000901B7">
              <w:t xml:space="preserve"> 7, 147-160.</w:t>
            </w:r>
          </w:p>
        </w:tc>
        <w:tc>
          <w:tcPr>
            <w:tcW w:w="1897" w:type="dxa"/>
            <w:vAlign w:val="center"/>
          </w:tcPr>
          <w:p w14:paraId="7E73B4BC" w14:textId="77777777" w:rsidR="00CA2817" w:rsidRPr="001D07B7" w:rsidRDefault="00CA2817" w:rsidP="00CA2817">
            <w:pPr>
              <w:rPr>
                <w:lang w:val="en-US"/>
              </w:rPr>
            </w:pPr>
            <w:r>
              <w:rPr>
                <w:lang w:val="en-US"/>
              </w:rPr>
              <w:t>WHO/HAI data not available</w:t>
            </w:r>
          </w:p>
        </w:tc>
      </w:tr>
      <w:tr w:rsidR="00CA2817" w:rsidRPr="0055378B" w14:paraId="5E4DF340" w14:textId="77777777" w:rsidTr="00CA2817">
        <w:tc>
          <w:tcPr>
            <w:tcW w:w="720" w:type="dxa"/>
            <w:vAlign w:val="center"/>
          </w:tcPr>
          <w:p w14:paraId="178FC248" w14:textId="77777777" w:rsidR="00CA2817" w:rsidRPr="00876E6C" w:rsidRDefault="00CA2817" w:rsidP="00CA2817">
            <w:pPr>
              <w:pStyle w:val="EndNoteBibliography"/>
              <w:jc w:val="center"/>
            </w:pPr>
            <w:r w:rsidRPr="00876E6C">
              <w:t>41</w:t>
            </w:r>
          </w:p>
        </w:tc>
        <w:tc>
          <w:tcPr>
            <w:tcW w:w="7187" w:type="dxa"/>
            <w:vAlign w:val="center"/>
          </w:tcPr>
          <w:p w14:paraId="011D0D71" w14:textId="77777777" w:rsidR="00CA2817" w:rsidRPr="000901B7" w:rsidRDefault="00CA2817" w:rsidP="00CA2817">
            <w:pPr>
              <w:pStyle w:val="EndNoteBibliography"/>
            </w:pPr>
            <w:r w:rsidRPr="000901B7">
              <w:t xml:space="preserve">Hong, L. &amp; Ye, H. (2017). Establishment of Evaluation Index System for the Implementation of National Essential Medicine System in Community Health Service Centers in Shanghai / </w:t>
            </w:r>
            <w:r w:rsidRPr="000901B7">
              <w:rPr>
                <w:rFonts w:ascii="MS Gothic" w:eastAsia="MS Gothic" w:hAnsi="MS Gothic" w:cs="MS Gothic" w:hint="eastAsia"/>
              </w:rPr>
              <w:t>中国</w:t>
            </w:r>
            <w:r w:rsidRPr="000901B7">
              <w:rPr>
                <w:rFonts w:ascii="SimSun" w:eastAsia="SimSun" w:hAnsi="SimSun" w:cs="SimSun" w:hint="eastAsia"/>
              </w:rPr>
              <w:t>药房</w:t>
            </w:r>
            <w:r w:rsidRPr="000901B7">
              <w:t xml:space="preserve">. </w:t>
            </w:r>
            <w:r w:rsidRPr="000901B7">
              <w:rPr>
                <w:i/>
              </w:rPr>
              <w:t>China Pharmacy</w:t>
            </w:r>
            <w:r w:rsidRPr="000901B7">
              <w:t xml:space="preserve"> 12, 3321-3325.</w:t>
            </w:r>
          </w:p>
        </w:tc>
        <w:tc>
          <w:tcPr>
            <w:tcW w:w="1897" w:type="dxa"/>
            <w:vAlign w:val="center"/>
          </w:tcPr>
          <w:p w14:paraId="52994DE4" w14:textId="77777777" w:rsidR="00CA2817" w:rsidRPr="001D07B7" w:rsidRDefault="00CA2817" w:rsidP="00CA2817">
            <w:pPr>
              <w:rPr>
                <w:lang w:val="en-US"/>
              </w:rPr>
            </w:pPr>
            <w:r>
              <w:rPr>
                <w:lang w:val="en-US"/>
              </w:rPr>
              <w:t>WHO/HAI data not available</w:t>
            </w:r>
          </w:p>
        </w:tc>
      </w:tr>
      <w:tr w:rsidR="00CA2817" w:rsidRPr="0055378B" w14:paraId="713A12E7" w14:textId="77777777" w:rsidTr="00CA2817">
        <w:tc>
          <w:tcPr>
            <w:tcW w:w="720" w:type="dxa"/>
            <w:vAlign w:val="center"/>
          </w:tcPr>
          <w:p w14:paraId="6F79D83B" w14:textId="77777777" w:rsidR="00CA2817" w:rsidRPr="00876E6C" w:rsidRDefault="00CA2817" w:rsidP="00CA2817">
            <w:pPr>
              <w:pStyle w:val="EndNoteBibliography"/>
              <w:jc w:val="center"/>
            </w:pPr>
            <w:r w:rsidRPr="00876E6C">
              <w:t>42</w:t>
            </w:r>
          </w:p>
        </w:tc>
        <w:tc>
          <w:tcPr>
            <w:tcW w:w="7187" w:type="dxa"/>
            <w:vAlign w:val="center"/>
          </w:tcPr>
          <w:p w14:paraId="3069448C" w14:textId="77777777" w:rsidR="00CA2817" w:rsidRPr="000901B7" w:rsidRDefault="00CA2817" w:rsidP="00CA2817">
            <w:pPr>
              <w:pStyle w:val="EndNoteBibliography"/>
            </w:pPr>
            <w:r w:rsidRPr="000901B7">
              <w:t xml:space="preserve">Huang, Y., Jiang, Y., Zhang, L., Mao, W., van Boven, J. F. M., Postma, M. J. &amp; Chen, W. (2018). Availability, use, and affordability of medicines in urban China under universal health coverage: an empirical study in Hangzhou and Baoji. </w:t>
            </w:r>
            <w:r w:rsidRPr="000901B7">
              <w:rPr>
                <w:i/>
              </w:rPr>
              <w:t>BMC Health Serv Res</w:t>
            </w:r>
            <w:r w:rsidRPr="000901B7">
              <w:t xml:space="preserve"> 18, 218.</w:t>
            </w:r>
          </w:p>
        </w:tc>
        <w:tc>
          <w:tcPr>
            <w:tcW w:w="1897" w:type="dxa"/>
            <w:vAlign w:val="center"/>
          </w:tcPr>
          <w:p w14:paraId="5177851A" w14:textId="77777777" w:rsidR="00CA2817" w:rsidRPr="001D07B7" w:rsidRDefault="00CA2817" w:rsidP="00CA2817">
            <w:pPr>
              <w:rPr>
                <w:lang w:val="en-US"/>
              </w:rPr>
            </w:pPr>
            <w:r>
              <w:rPr>
                <w:lang w:val="en-US"/>
              </w:rPr>
              <w:t>WHO/HAI data not available</w:t>
            </w:r>
          </w:p>
        </w:tc>
      </w:tr>
      <w:tr w:rsidR="00CA2817" w:rsidRPr="0055378B" w14:paraId="492CD51A" w14:textId="77777777" w:rsidTr="00CA2817">
        <w:tc>
          <w:tcPr>
            <w:tcW w:w="720" w:type="dxa"/>
            <w:vAlign w:val="center"/>
          </w:tcPr>
          <w:p w14:paraId="5BF42DAA" w14:textId="77777777" w:rsidR="00CA2817" w:rsidRPr="00876E6C" w:rsidRDefault="00CA2817" w:rsidP="00CA2817">
            <w:pPr>
              <w:pStyle w:val="EndNoteBibliography"/>
              <w:jc w:val="center"/>
            </w:pPr>
            <w:r w:rsidRPr="00876E6C">
              <w:t>43</w:t>
            </w:r>
          </w:p>
        </w:tc>
        <w:tc>
          <w:tcPr>
            <w:tcW w:w="7187" w:type="dxa"/>
            <w:vAlign w:val="center"/>
          </w:tcPr>
          <w:p w14:paraId="4188B570" w14:textId="77777777" w:rsidR="00CA2817" w:rsidRPr="000901B7" w:rsidRDefault="00CA2817" w:rsidP="00CA2817">
            <w:pPr>
              <w:pStyle w:val="EndNoteBibliography"/>
            </w:pPr>
            <w:r w:rsidRPr="000901B7">
              <w:t xml:space="preserve">Huang, Z., Cao, Y. &amp; Li, H. (2017). Construction of Essential Medicine Selection Model Based on Knapsack Theory / </w:t>
            </w:r>
            <w:r w:rsidRPr="000901B7">
              <w:rPr>
                <w:rFonts w:ascii="MS Gothic" w:eastAsia="MS Gothic" w:hAnsi="MS Gothic" w:cs="MS Gothic" w:hint="eastAsia"/>
              </w:rPr>
              <w:t>中国</w:t>
            </w:r>
            <w:r w:rsidRPr="000901B7">
              <w:rPr>
                <w:rFonts w:ascii="SimSun" w:eastAsia="SimSun" w:hAnsi="SimSun" w:cs="SimSun" w:hint="eastAsia"/>
              </w:rPr>
              <w:t>药房</w:t>
            </w:r>
            <w:r w:rsidRPr="000901B7">
              <w:t xml:space="preserve">. </w:t>
            </w:r>
            <w:r w:rsidRPr="000901B7">
              <w:rPr>
                <w:i/>
              </w:rPr>
              <w:t>China Pharmacy</w:t>
            </w:r>
            <w:r w:rsidRPr="000901B7">
              <w:t xml:space="preserve"> 12, 2017-2020.</w:t>
            </w:r>
          </w:p>
        </w:tc>
        <w:tc>
          <w:tcPr>
            <w:tcW w:w="1897" w:type="dxa"/>
            <w:vAlign w:val="center"/>
          </w:tcPr>
          <w:p w14:paraId="34A56BFF" w14:textId="77777777" w:rsidR="00CA2817" w:rsidRPr="001D07B7" w:rsidRDefault="00CA2817" w:rsidP="00CA2817">
            <w:pPr>
              <w:rPr>
                <w:lang w:val="en-US"/>
              </w:rPr>
            </w:pPr>
            <w:r>
              <w:rPr>
                <w:lang w:val="en-US"/>
              </w:rPr>
              <w:t>WHO/HAI data not available</w:t>
            </w:r>
          </w:p>
        </w:tc>
      </w:tr>
      <w:tr w:rsidR="00CA2817" w:rsidRPr="0055378B" w14:paraId="7175C569" w14:textId="77777777" w:rsidTr="00CA2817">
        <w:tc>
          <w:tcPr>
            <w:tcW w:w="720" w:type="dxa"/>
            <w:vAlign w:val="center"/>
          </w:tcPr>
          <w:p w14:paraId="57F81A84" w14:textId="77777777" w:rsidR="00CA2817" w:rsidRPr="00876E6C" w:rsidRDefault="00CA2817" w:rsidP="00CA2817">
            <w:pPr>
              <w:pStyle w:val="EndNoteBibliography"/>
              <w:jc w:val="center"/>
            </w:pPr>
            <w:r w:rsidRPr="00876E6C">
              <w:lastRenderedPageBreak/>
              <w:t>44</w:t>
            </w:r>
          </w:p>
        </w:tc>
        <w:tc>
          <w:tcPr>
            <w:tcW w:w="7187" w:type="dxa"/>
            <w:vAlign w:val="center"/>
          </w:tcPr>
          <w:p w14:paraId="641E0C26" w14:textId="77777777" w:rsidR="00CA2817" w:rsidRPr="000901B7" w:rsidRDefault="00CA2817" w:rsidP="00CA2817">
            <w:pPr>
              <w:pStyle w:val="EndNoteBibliography"/>
            </w:pPr>
            <w:r w:rsidRPr="000901B7">
              <w:rPr>
                <w:lang w:val="it-IT"/>
              </w:rPr>
              <w:t xml:space="preserve">Hunie, M., Desse, T., Fenta, E., Teshome, D., Gelaw, M. &amp; Gashaw, A. (2020). </w:t>
            </w:r>
            <w:r w:rsidRPr="000901B7">
              <w:t xml:space="preserve">Availability of Emergency Drugs and Essential Equipment in Intensive Care Units in Hospitals of Ethiopia: A Multicenter Cross-Sectional Study. </w:t>
            </w:r>
            <w:r w:rsidRPr="000901B7">
              <w:rPr>
                <w:i/>
              </w:rPr>
              <w:t>Open Access Emerg Med</w:t>
            </w:r>
            <w:r w:rsidRPr="000901B7">
              <w:t xml:space="preserve"> 12, 435-440.</w:t>
            </w:r>
          </w:p>
        </w:tc>
        <w:tc>
          <w:tcPr>
            <w:tcW w:w="1897" w:type="dxa"/>
            <w:vAlign w:val="center"/>
          </w:tcPr>
          <w:p w14:paraId="6FC4F19B" w14:textId="77777777" w:rsidR="00CA2817" w:rsidRPr="001D07B7" w:rsidRDefault="00CA2817" w:rsidP="00CA2817">
            <w:pPr>
              <w:rPr>
                <w:lang w:val="en-US"/>
              </w:rPr>
            </w:pPr>
            <w:r>
              <w:rPr>
                <w:lang w:val="en-US"/>
              </w:rPr>
              <w:t>WHO/HAI data not available</w:t>
            </w:r>
          </w:p>
        </w:tc>
      </w:tr>
      <w:tr w:rsidR="00CA2817" w:rsidRPr="00DF2927" w14:paraId="569D1168" w14:textId="77777777" w:rsidTr="00D8244E">
        <w:tc>
          <w:tcPr>
            <w:tcW w:w="720" w:type="dxa"/>
            <w:shd w:val="clear" w:color="auto" w:fill="F2F2F2" w:themeFill="background1" w:themeFillShade="F2"/>
            <w:vAlign w:val="center"/>
          </w:tcPr>
          <w:p w14:paraId="4E2341F5" w14:textId="77777777" w:rsidR="00CA2817" w:rsidRPr="00876E6C" w:rsidRDefault="00CA2817" w:rsidP="00CA2817">
            <w:pPr>
              <w:pStyle w:val="EndNoteBibliography"/>
              <w:jc w:val="center"/>
            </w:pPr>
            <w:r w:rsidRPr="00876E6C">
              <w:t>45</w:t>
            </w:r>
          </w:p>
        </w:tc>
        <w:tc>
          <w:tcPr>
            <w:tcW w:w="7187" w:type="dxa"/>
            <w:shd w:val="clear" w:color="auto" w:fill="F2F2F2" w:themeFill="background1" w:themeFillShade="F2"/>
            <w:vAlign w:val="center"/>
          </w:tcPr>
          <w:p w14:paraId="39A634BD" w14:textId="77777777" w:rsidR="00CA2817" w:rsidRPr="000901B7" w:rsidRDefault="00CA2817" w:rsidP="00CA2817">
            <w:pPr>
              <w:pStyle w:val="EndNoteBibliography"/>
            </w:pPr>
            <w:r w:rsidRPr="000901B7">
              <w:t xml:space="preserve">Jangra, S. &amp; Gilhotra, N. (2015). Comparative Availability of Selected Essential Medicines for Selected Chronic Diseases in Bhiwani District, Haryana, India. </w:t>
            </w:r>
            <w:r w:rsidRPr="000901B7">
              <w:rPr>
                <w:i/>
              </w:rPr>
              <w:t>Journal of Applied Pharmaceutical Science</w:t>
            </w:r>
            <w:r w:rsidRPr="000901B7">
              <w:t xml:space="preserve"> 5, 131-138.</w:t>
            </w:r>
          </w:p>
        </w:tc>
        <w:tc>
          <w:tcPr>
            <w:tcW w:w="1897" w:type="dxa"/>
            <w:shd w:val="clear" w:color="auto" w:fill="F2F2F2" w:themeFill="background1" w:themeFillShade="F2"/>
            <w:vAlign w:val="center"/>
          </w:tcPr>
          <w:p w14:paraId="3841FD3E" w14:textId="347062EC" w:rsidR="00CA2817" w:rsidRPr="001D07B7" w:rsidRDefault="00D8244E" w:rsidP="00CA2817">
            <w:pPr>
              <w:rPr>
                <w:lang w:val="en-US"/>
              </w:rPr>
            </w:pPr>
            <w:r>
              <w:rPr>
                <w:lang w:val="en-US"/>
              </w:rPr>
              <w:t>Included</w:t>
            </w:r>
          </w:p>
        </w:tc>
      </w:tr>
      <w:tr w:rsidR="00CA2817" w:rsidRPr="0055378B" w14:paraId="7EFA108C" w14:textId="77777777" w:rsidTr="00CA2817">
        <w:tc>
          <w:tcPr>
            <w:tcW w:w="720" w:type="dxa"/>
            <w:vAlign w:val="center"/>
          </w:tcPr>
          <w:p w14:paraId="62B1B379" w14:textId="77777777" w:rsidR="00CA2817" w:rsidRPr="00876E6C" w:rsidRDefault="00CA2817" w:rsidP="00CA2817">
            <w:pPr>
              <w:pStyle w:val="EndNoteBibliography"/>
              <w:jc w:val="center"/>
            </w:pPr>
            <w:r w:rsidRPr="00876E6C">
              <w:t>46</w:t>
            </w:r>
          </w:p>
        </w:tc>
        <w:tc>
          <w:tcPr>
            <w:tcW w:w="7187" w:type="dxa"/>
            <w:vAlign w:val="center"/>
          </w:tcPr>
          <w:p w14:paraId="563F09FD" w14:textId="77777777" w:rsidR="00CA2817" w:rsidRPr="000901B7" w:rsidRDefault="00CA2817" w:rsidP="00CA2817">
            <w:pPr>
              <w:pStyle w:val="EndNoteBibliography"/>
            </w:pPr>
            <w:r w:rsidRPr="000901B7">
              <w:t xml:space="preserve">Jarvis, J. D., Woods, H., Bali, A., Oronsaye, E. &amp; Persaud, N. (2019). Selection of WHO-recommended essential medicines for non-communicable diseases on National Essential Medicines Lists. </w:t>
            </w:r>
            <w:r w:rsidRPr="000901B7">
              <w:rPr>
                <w:i/>
              </w:rPr>
              <w:t>PLoS One</w:t>
            </w:r>
            <w:r w:rsidRPr="000901B7">
              <w:t xml:space="preserve"> 14, e0220781.</w:t>
            </w:r>
          </w:p>
        </w:tc>
        <w:tc>
          <w:tcPr>
            <w:tcW w:w="1897" w:type="dxa"/>
            <w:vAlign w:val="center"/>
          </w:tcPr>
          <w:p w14:paraId="4B6F115E" w14:textId="77777777" w:rsidR="00CA2817" w:rsidRPr="001D07B7" w:rsidRDefault="00CA2817" w:rsidP="00CA2817">
            <w:pPr>
              <w:rPr>
                <w:lang w:val="en-US"/>
              </w:rPr>
            </w:pPr>
            <w:r>
              <w:rPr>
                <w:lang w:val="en-US"/>
              </w:rPr>
              <w:t>WHO/HAI data not available</w:t>
            </w:r>
          </w:p>
        </w:tc>
      </w:tr>
      <w:tr w:rsidR="00CA2817" w:rsidRPr="0055378B" w14:paraId="76041CFE" w14:textId="77777777" w:rsidTr="00CA2817">
        <w:tc>
          <w:tcPr>
            <w:tcW w:w="720" w:type="dxa"/>
            <w:shd w:val="clear" w:color="auto" w:fill="auto"/>
            <w:vAlign w:val="center"/>
          </w:tcPr>
          <w:p w14:paraId="5A59BD0C" w14:textId="77777777" w:rsidR="00CA2817" w:rsidRPr="00876E6C" w:rsidRDefault="00CA2817" w:rsidP="00CA2817">
            <w:pPr>
              <w:pStyle w:val="EndNoteBibliography"/>
              <w:jc w:val="center"/>
            </w:pPr>
            <w:r w:rsidRPr="00876E6C">
              <w:t>47</w:t>
            </w:r>
          </w:p>
        </w:tc>
        <w:tc>
          <w:tcPr>
            <w:tcW w:w="7187" w:type="dxa"/>
            <w:shd w:val="clear" w:color="auto" w:fill="auto"/>
            <w:vAlign w:val="center"/>
          </w:tcPr>
          <w:p w14:paraId="3FB66EAB" w14:textId="77777777" w:rsidR="00CA2817" w:rsidRPr="000901B7" w:rsidRDefault="00CA2817" w:rsidP="00CA2817">
            <w:pPr>
              <w:pStyle w:val="EndNoteBibliography"/>
            </w:pPr>
            <w:r w:rsidRPr="000901B7">
              <w:t xml:space="preserve">Jiang, M., Zhou, Z., Wu, L., Shen, Q., Lv, B., Wang, X., Yang, S. &amp; Fang, Y. (2015). Medicine prices, availability, and affordability in the Shaanxi Province in China: implications for the future. </w:t>
            </w:r>
            <w:r w:rsidRPr="000901B7">
              <w:rPr>
                <w:i/>
              </w:rPr>
              <w:t>Int J Clin Pharm</w:t>
            </w:r>
            <w:r w:rsidRPr="000901B7">
              <w:t xml:space="preserve"> 37, 12-7.</w:t>
            </w:r>
          </w:p>
        </w:tc>
        <w:tc>
          <w:tcPr>
            <w:tcW w:w="1897" w:type="dxa"/>
            <w:shd w:val="clear" w:color="auto" w:fill="auto"/>
            <w:vAlign w:val="center"/>
          </w:tcPr>
          <w:p w14:paraId="54C072E2" w14:textId="31E13F35" w:rsidR="00CA2817" w:rsidRPr="001D07B7" w:rsidRDefault="00CA2817" w:rsidP="00CA2817">
            <w:pPr>
              <w:rPr>
                <w:lang w:val="en-US"/>
              </w:rPr>
            </w:pPr>
            <w:r>
              <w:rPr>
                <w:lang w:val="en-US"/>
              </w:rPr>
              <w:t>Same data stored in the WHO/HAI repository</w:t>
            </w:r>
          </w:p>
        </w:tc>
      </w:tr>
      <w:tr w:rsidR="00CA2817" w:rsidRPr="0055378B" w14:paraId="3C847519" w14:textId="77777777" w:rsidTr="00CA2817">
        <w:tc>
          <w:tcPr>
            <w:tcW w:w="720" w:type="dxa"/>
            <w:shd w:val="clear" w:color="auto" w:fill="auto"/>
            <w:vAlign w:val="center"/>
          </w:tcPr>
          <w:p w14:paraId="16D934C3" w14:textId="77777777" w:rsidR="00CA2817" w:rsidRPr="00876E6C" w:rsidRDefault="00CA2817" w:rsidP="00CA2817">
            <w:pPr>
              <w:pStyle w:val="EndNoteBibliography"/>
              <w:jc w:val="center"/>
            </w:pPr>
            <w:r w:rsidRPr="00876E6C">
              <w:t>48</w:t>
            </w:r>
          </w:p>
        </w:tc>
        <w:tc>
          <w:tcPr>
            <w:tcW w:w="7187" w:type="dxa"/>
            <w:shd w:val="clear" w:color="auto" w:fill="auto"/>
            <w:vAlign w:val="center"/>
          </w:tcPr>
          <w:p w14:paraId="25C9D351" w14:textId="77777777" w:rsidR="00CA2817" w:rsidRPr="000901B7" w:rsidRDefault="00CA2817" w:rsidP="00CA2817">
            <w:pPr>
              <w:pStyle w:val="EndNoteBibliography"/>
            </w:pPr>
            <w:r w:rsidRPr="000901B7">
              <w:t xml:space="preserve">Jiang, X., Wang, Y., Jia, S., Gao, Y. &amp; Sun, L. (2019). Evaluation of Essential Medicines Accessibility in Liaoning Province. </w:t>
            </w:r>
            <w:r w:rsidRPr="000901B7">
              <w:rPr>
                <w:i/>
              </w:rPr>
              <w:t>Chinese Pharmaceutical Journal</w:t>
            </w:r>
            <w:r w:rsidRPr="000901B7">
              <w:t xml:space="preserve"> 6, 501-505.</w:t>
            </w:r>
          </w:p>
        </w:tc>
        <w:tc>
          <w:tcPr>
            <w:tcW w:w="1897" w:type="dxa"/>
            <w:shd w:val="clear" w:color="auto" w:fill="auto"/>
            <w:vAlign w:val="center"/>
          </w:tcPr>
          <w:p w14:paraId="4ABC7FED" w14:textId="29268328" w:rsidR="00CA2817" w:rsidRPr="001D07B7" w:rsidRDefault="00CA2817" w:rsidP="00CA2817">
            <w:pPr>
              <w:rPr>
                <w:lang w:val="en-US"/>
              </w:rPr>
            </w:pPr>
            <w:r>
              <w:rPr>
                <w:lang w:val="en-US"/>
              </w:rPr>
              <w:t>WHO/HAI data not available</w:t>
            </w:r>
            <w:r w:rsidRPr="0052546E">
              <w:rPr>
                <w:lang w:val="en-GB"/>
              </w:rPr>
              <w:t xml:space="preserve"> </w:t>
            </w:r>
          </w:p>
        </w:tc>
      </w:tr>
      <w:tr w:rsidR="00CA2817" w:rsidRPr="0055378B" w14:paraId="571D3656" w14:textId="77777777" w:rsidTr="00CA2817">
        <w:tc>
          <w:tcPr>
            <w:tcW w:w="720" w:type="dxa"/>
            <w:vAlign w:val="center"/>
          </w:tcPr>
          <w:p w14:paraId="408D1D4B" w14:textId="77777777" w:rsidR="00CA2817" w:rsidRPr="00876E6C" w:rsidRDefault="00CA2817" w:rsidP="00CA2817">
            <w:pPr>
              <w:pStyle w:val="EndNoteBibliography"/>
              <w:jc w:val="center"/>
            </w:pPr>
            <w:r w:rsidRPr="00876E6C">
              <w:t>49</w:t>
            </w:r>
          </w:p>
        </w:tc>
        <w:tc>
          <w:tcPr>
            <w:tcW w:w="7187" w:type="dxa"/>
            <w:vAlign w:val="center"/>
          </w:tcPr>
          <w:p w14:paraId="00A99E97" w14:textId="77777777" w:rsidR="00CA2817" w:rsidRPr="000901B7" w:rsidRDefault="00CA2817" w:rsidP="00CA2817">
            <w:pPr>
              <w:pStyle w:val="EndNoteBibliography"/>
            </w:pPr>
            <w:r w:rsidRPr="000901B7">
              <w:t xml:space="preserve">Joshua, I. B., Passmore, P. R. &amp; Sunderland, B. V. (2016). An evaluation of the Essential Medicines List, Standard Treatment Guidelines and prescribing restrictions, as an integrated strategy to enhance quality, efficacy and safety of and improve access to essential medicines in Papua New Guinea. </w:t>
            </w:r>
            <w:r w:rsidRPr="000901B7">
              <w:rPr>
                <w:i/>
              </w:rPr>
              <w:t>Health Policy Plan</w:t>
            </w:r>
            <w:r w:rsidRPr="000901B7">
              <w:t xml:space="preserve"> 31, 538-46.</w:t>
            </w:r>
          </w:p>
        </w:tc>
        <w:tc>
          <w:tcPr>
            <w:tcW w:w="1897" w:type="dxa"/>
            <w:vAlign w:val="center"/>
          </w:tcPr>
          <w:p w14:paraId="0635C041" w14:textId="77777777" w:rsidR="00CA2817" w:rsidRPr="001D07B7" w:rsidRDefault="00CA2817" w:rsidP="00CA2817">
            <w:pPr>
              <w:rPr>
                <w:lang w:val="en-US"/>
              </w:rPr>
            </w:pPr>
            <w:r>
              <w:rPr>
                <w:lang w:val="en-US"/>
              </w:rPr>
              <w:t>WHO/HAI data not available</w:t>
            </w:r>
          </w:p>
        </w:tc>
      </w:tr>
      <w:tr w:rsidR="00CA2817" w:rsidRPr="0055378B" w14:paraId="18C7DA83" w14:textId="77777777" w:rsidTr="00CA2817">
        <w:tc>
          <w:tcPr>
            <w:tcW w:w="720" w:type="dxa"/>
            <w:vAlign w:val="center"/>
          </w:tcPr>
          <w:p w14:paraId="16BA5379" w14:textId="77777777" w:rsidR="00CA2817" w:rsidRPr="00876E6C" w:rsidRDefault="00CA2817" w:rsidP="00CA2817">
            <w:pPr>
              <w:pStyle w:val="EndNoteBibliography"/>
              <w:jc w:val="center"/>
            </w:pPr>
            <w:r w:rsidRPr="00876E6C">
              <w:t>50</w:t>
            </w:r>
          </w:p>
        </w:tc>
        <w:tc>
          <w:tcPr>
            <w:tcW w:w="7187" w:type="dxa"/>
            <w:vAlign w:val="center"/>
          </w:tcPr>
          <w:p w14:paraId="05211576" w14:textId="77777777" w:rsidR="00CA2817" w:rsidRPr="000901B7" w:rsidRDefault="00CA2817" w:rsidP="00CA2817">
            <w:pPr>
              <w:pStyle w:val="EndNoteBibliography"/>
            </w:pPr>
            <w:r w:rsidRPr="000901B7">
              <w:t xml:space="preserve">K, C. B., Heydon, S. &amp; Norris, P. (2015). Access to and quality use of non-communicable diseases medicines in Nepal. </w:t>
            </w:r>
            <w:r w:rsidRPr="000901B7">
              <w:rPr>
                <w:i/>
              </w:rPr>
              <w:t>J Pharm Policy Pract</w:t>
            </w:r>
            <w:r w:rsidRPr="000901B7">
              <w:t xml:space="preserve"> 8, 21.</w:t>
            </w:r>
          </w:p>
        </w:tc>
        <w:tc>
          <w:tcPr>
            <w:tcW w:w="1897" w:type="dxa"/>
            <w:vAlign w:val="center"/>
          </w:tcPr>
          <w:p w14:paraId="614114CD" w14:textId="77777777" w:rsidR="00CA2817" w:rsidRPr="001D07B7" w:rsidRDefault="00CA2817" w:rsidP="00CA2817">
            <w:pPr>
              <w:rPr>
                <w:lang w:val="en-US"/>
              </w:rPr>
            </w:pPr>
            <w:r>
              <w:rPr>
                <w:lang w:val="en-US"/>
              </w:rPr>
              <w:t>WHO/HAI data not available</w:t>
            </w:r>
          </w:p>
        </w:tc>
      </w:tr>
      <w:tr w:rsidR="00CA2817" w:rsidRPr="001D07B7" w14:paraId="27E392AD" w14:textId="77777777" w:rsidTr="00CA2817">
        <w:tc>
          <w:tcPr>
            <w:tcW w:w="720" w:type="dxa"/>
            <w:shd w:val="clear" w:color="auto" w:fill="F2F2F2" w:themeFill="background1" w:themeFillShade="F2"/>
            <w:vAlign w:val="center"/>
          </w:tcPr>
          <w:p w14:paraId="4616857E" w14:textId="77777777" w:rsidR="00CA2817" w:rsidRPr="00876E6C" w:rsidRDefault="00CA2817" w:rsidP="00CA2817">
            <w:pPr>
              <w:pStyle w:val="EndNoteBibliography"/>
              <w:jc w:val="center"/>
            </w:pPr>
            <w:r w:rsidRPr="00876E6C">
              <w:t>51</w:t>
            </w:r>
          </w:p>
        </w:tc>
        <w:tc>
          <w:tcPr>
            <w:tcW w:w="7187" w:type="dxa"/>
            <w:shd w:val="clear" w:color="auto" w:fill="F2F2F2" w:themeFill="background1" w:themeFillShade="F2"/>
            <w:vAlign w:val="center"/>
          </w:tcPr>
          <w:p w14:paraId="690C0B90" w14:textId="77777777" w:rsidR="00CA2817" w:rsidRPr="000901B7" w:rsidRDefault="00CA2817" w:rsidP="00CA2817">
            <w:pPr>
              <w:pStyle w:val="EndNoteBibliography"/>
            </w:pPr>
            <w:r w:rsidRPr="000901B7">
              <w:t xml:space="preserve">Kasonde, L., Tordrup, D., Naheed, A., Zeng, W., Ahmed, S. &amp; Babar, Z. U. (2019). Evaluating medicine prices, availability and affordability in Bangladesh using World Health Organisation and Health Action International methodology. </w:t>
            </w:r>
            <w:r w:rsidRPr="000901B7">
              <w:rPr>
                <w:i/>
              </w:rPr>
              <w:t>BMC Health Serv Res</w:t>
            </w:r>
            <w:r w:rsidRPr="000901B7">
              <w:t xml:space="preserve"> 19, 383.</w:t>
            </w:r>
          </w:p>
        </w:tc>
        <w:tc>
          <w:tcPr>
            <w:tcW w:w="1897" w:type="dxa"/>
            <w:shd w:val="clear" w:color="auto" w:fill="F2F2F2" w:themeFill="background1" w:themeFillShade="F2"/>
            <w:vAlign w:val="center"/>
          </w:tcPr>
          <w:p w14:paraId="0E247685" w14:textId="77777777" w:rsidR="00CA2817" w:rsidRPr="001D07B7" w:rsidRDefault="00CA2817" w:rsidP="00CA2817">
            <w:pPr>
              <w:rPr>
                <w:lang w:val="en-US"/>
              </w:rPr>
            </w:pPr>
            <w:proofErr w:type="spellStart"/>
            <w:r>
              <w:t>Included</w:t>
            </w:r>
            <w:proofErr w:type="spellEnd"/>
          </w:p>
        </w:tc>
      </w:tr>
      <w:tr w:rsidR="00CA2817" w:rsidRPr="0055378B" w14:paraId="26AE516B" w14:textId="77777777" w:rsidTr="00CA2817">
        <w:tc>
          <w:tcPr>
            <w:tcW w:w="720" w:type="dxa"/>
            <w:vAlign w:val="center"/>
          </w:tcPr>
          <w:p w14:paraId="607EBFD3" w14:textId="77777777" w:rsidR="00CA2817" w:rsidRPr="00876E6C" w:rsidRDefault="00CA2817" w:rsidP="00CA2817">
            <w:pPr>
              <w:pStyle w:val="EndNoteBibliography"/>
              <w:jc w:val="center"/>
              <w:rPr>
                <w:lang w:val="it-IT"/>
              </w:rPr>
            </w:pPr>
            <w:r w:rsidRPr="00876E6C">
              <w:rPr>
                <w:lang w:val="it-IT"/>
              </w:rPr>
              <w:t>52</w:t>
            </w:r>
          </w:p>
        </w:tc>
        <w:tc>
          <w:tcPr>
            <w:tcW w:w="7187" w:type="dxa"/>
            <w:vAlign w:val="center"/>
          </w:tcPr>
          <w:p w14:paraId="7991FEB4" w14:textId="77777777" w:rsidR="00CA2817" w:rsidRPr="000901B7" w:rsidRDefault="00CA2817" w:rsidP="00CA2817">
            <w:pPr>
              <w:pStyle w:val="EndNoteBibliography"/>
            </w:pPr>
            <w:r w:rsidRPr="000901B7">
              <w:rPr>
                <w:lang w:val="it-IT"/>
              </w:rPr>
              <w:t xml:space="preserve">Katabalo, D., Hamasaki, K., Melkisedeck, J. &amp; Mwita, S. (2019). </w:t>
            </w:r>
            <w:r w:rsidRPr="000901B7">
              <w:t xml:space="preserve">Availability of Selected Essential Prescription Medicines and Trained Dispensers in Accredited Drug Dispensing Outlets in Tanzania. A Case Study of Hanang District Council in Manyara Region Northern Tanzania. </w:t>
            </w:r>
            <w:r w:rsidRPr="000901B7">
              <w:rPr>
                <w:i/>
              </w:rPr>
              <w:t>International Journal of Contemporary Medical Research</w:t>
            </w:r>
            <w:r w:rsidRPr="000901B7">
              <w:t xml:space="preserve"> 6, 1-5.</w:t>
            </w:r>
          </w:p>
        </w:tc>
        <w:tc>
          <w:tcPr>
            <w:tcW w:w="1897" w:type="dxa"/>
            <w:vAlign w:val="center"/>
          </w:tcPr>
          <w:p w14:paraId="70E545A9" w14:textId="77777777" w:rsidR="00CA2817" w:rsidRPr="001D07B7" w:rsidRDefault="00CA2817" w:rsidP="00CA2817">
            <w:pPr>
              <w:rPr>
                <w:lang w:val="en-US"/>
              </w:rPr>
            </w:pPr>
            <w:r>
              <w:rPr>
                <w:lang w:val="en-US"/>
              </w:rPr>
              <w:t>WHO/HAI data not available</w:t>
            </w:r>
          </w:p>
        </w:tc>
      </w:tr>
      <w:tr w:rsidR="00CA2817" w:rsidRPr="0055378B" w14:paraId="7942F058" w14:textId="77777777" w:rsidTr="00CA2817">
        <w:tc>
          <w:tcPr>
            <w:tcW w:w="720" w:type="dxa"/>
            <w:vAlign w:val="center"/>
          </w:tcPr>
          <w:p w14:paraId="08763471" w14:textId="77777777" w:rsidR="00CA2817" w:rsidRPr="00876E6C" w:rsidRDefault="00CA2817" w:rsidP="00CA2817">
            <w:pPr>
              <w:pStyle w:val="EndNoteBibliography"/>
              <w:jc w:val="center"/>
            </w:pPr>
            <w:r w:rsidRPr="00876E6C">
              <w:t>53</w:t>
            </w:r>
          </w:p>
        </w:tc>
        <w:tc>
          <w:tcPr>
            <w:tcW w:w="7187" w:type="dxa"/>
            <w:vAlign w:val="center"/>
          </w:tcPr>
          <w:p w14:paraId="39C679DD" w14:textId="77777777" w:rsidR="00CA2817" w:rsidRPr="000901B7" w:rsidRDefault="00CA2817" w:rsidP="00CA2817">
            <w:pPr>
              <w:pStyle w:val="EndNoteBibliography"/>
            </w:pPr>
            <w:r w:rsidRPr="000901B7">
              <w:t xml:space="preserve">Kefale, A. T. &amp; Shebo, H. H. (2019). Availability of essential medicines and pharmaceutical inventory management practice at health centers of Adama town, Ethiopia. </w:t>
            </w:r>
            <w:r w:rsidRPr="000901B7">
              <w:rPr>
                <w:i/>
              </w:rPr>
              <w:t>BMC Health Serv Res</w:t>
            </w:r>
            <w:r w:rsidRPr="000901B7">
              <w:t xml:space="preserve"> 19, 254.</w:t>
            </w:r>
          </w:p>
        </w:tc>
        <w:tc>
          <w:tcPr>
            <w:tcW w:w="1897" w:type="dxa"/>
            <w:vAlign w:val="center"/>
          </w:tcPr>
          <w:p w14:paraId="0E3DF093" w14:textId="77777777" w:rsidR="00CA2817" w:rsidRPr="001D07B7" w:rsidRDefault="00CA2817" w:rsidP="00CA2817">
            <w:pPr>
              <w:rPr>
                <w:lang w:val="en-US"/>
              </w:rPr>
            </w:pPr>
            <w:r>
              <w:rPr>
                <w:lang w:val="en-US"/>
              </w:rPr>
              <w:t>WHO/HAI data not available</w:t>
            </w:r>
          </w:p>
        </w:tc>
      </w:tr>
      <w:tr w:rsidR="00CA2817" w:rsidRPr="001D07B7" w14:paraId="433A6B37" w14:textId="77777777" w:rsidTr="00CA2817">
        <w:tc>
          <w:tcPr>
            <w:tcW w:w="720" w:type="dxa"/>
            <w:shd w:val="clear" w:color="auto" w:fill="F2F2F2" w:themeFill="background1" w:themeFillShade="F2"/>
            <w:vAlign w:val="center"/>
          </w:tcPr>
          <w:p w14:paraId="180B61F9" w14:textId="77777777" w:rsidR="00CA2817" w:rsidRPr="00876E6C" w:rsidRDefault="00CA2817" w:rsidP="00CA2817">
            <w:pPr>
              <w:pStyle w:val="EndNoteBibliography"/>
              <w:jc w:val="center"/>
            </w:pPr>
            <w:r w:rsidRPr="00876E6C">
              <w:t>54</w:t>
            </w:r>
          </w:p>
        </w:tc>
        <w:tc>
          <w:tcPr>
            <w:tcW w:w="7187" w:type="dxa"/>
            <w:shd w:val="clear" w:color="auto" w:fill="F2F2F2" w:themeFill="background1" w:themeFillShade="F2"/>
            <w:vAlign w:val="center"/>
          </w:tcPr>
          <w:p w14:paraId="07BA46A2" w14:textId="77777777" w:rsidR="00CA2817" w:rsidRPr="000901B7" w:rsidRDefault="00CA2817" w:rsidP="00CA2817">
            <w:pPr>
              <w:pStyle w:val="EndNoteBibliography"/>
            </w:pPr>
            <w:r w:rsidRPr="000901B7">
              <w:t xml:space="preserve">Khanal, S., Veerman, L., Ewen, M., Nissen, L. &amp; Hollingworth, S. (2019). Availability, Price, and Affordability of Essential Medicines to Manage Noncommunicable Diseases: A National Survey From Nepal. </w:t>
            </w:r>
            <w:r w:rsidRPr="000901B7">
              <w:rPr>
                <w:i/>
              </w:rPr>
              <w:t>Inquiry</w:t>
            </w:r>
            <w:r w:rsidRPr="000901B7">
              <w:t xml:space="preserve"> 56, 46958019887572.</w:t>
            </w:r>
          </w:p>
        </w:tc>
        <w:tc>
          <w:tcPr>
            <w:tcW w:w="1897" w:type="dxa"/>
            <w:shd w:val="clear" w:color="auto" w:fill="F2F2F2" w:themeFill="background1" w:themeFillShade="F2"/>
            <w:vAlign w:val="center"/>
          </w:tcPr>
          <w:p w14:paraId="103458AC" w14:textId="77777777" w:rsidR="00CA2817" w:rsidRPr="001D07B7" w:rsidRDefault="00CA2817" w:rsidP="00CA2817">
            <w:pPr>
              <w:rPr>
                <w:lang w:val="en-US"/>
              </w:rPr>
            </w:pPr>
            <w:proofErr w:type="spellStart"/>
            <w:r>
              <w:t>Included</w:t>
            </w:r>
            <w:proofErr w:type="spellEnd"/>
          </w:p>
        </w:tc>
      </w:tr>
      <w:tr w:rsidR="00CA2817" w:rsidRPr="001D07B7" w14:paraId="7C199B52" w14:textId="77777777" w:rsidTr="00CA2817">
        <w:tc>
          <w:tcPr>
            <w:tcW w:w="720" w:type="dxa"/>
            <w:shd w:val="clear" w:color="auto" w:fill="F2F2F2" w:themeFill="background1" w:themeFillShade="F2"/>
            <w:vAlign w:val="center"/>
          </w:tcPr>
          <w:p w14:paraId="333007AE" w14:textId="77777777" w:rsidR="00CA2817" w:rsidRPr="00876E6C" w:rsidRDefault="00CA2817" w:rsidP="00CA2817">
            <w:pPr>
              <w:pStyle w:val="EndNoteBibliography"/>
              <w:jc w:val="center"/>
            </w:pPr>
            <w:r w:rsidRPr="00876E6C">
              <w:t>55</w:t>
            </w:r>
          </w:p>
        </w:tc>
        <w:tc>
          <w:tcPr>
            <w:tcW w:w="7187" w:type="dxa"/>
            <w:shd w:val="clear" w:color="auto" w:fill="F2F2F2" w:themeFill="background1" w:themeFillShade="F2"/>
            <w:vAlign w:val="center"/>
          </w:tcPr>
          <w:p w14:paraId="54A36ADD" w14:textId="77777777" w:rsidR="00CA2817" w:rsidRPr="000901B7" w:rsidRDefault="00CA2817" w:rsidP="00CA2817">
            <w:pPr>
              <w:pStyle w:val="EndNoteBibliography"/>
            </w:pPr>
            <w:r w:rsidRPr="000901B7">
              <w:t xml:space="preserve">Khuluza, F. &amp; Haefele-Abah, C. (2019). The availability, prices and affordability of essential medicines in Malawi: A cross-sectional study. </w:t>
            </w:r>
            <w:r w:rsidRPr="000901B7">
              <w:rPr>
                <w:i/>
              </w:rPr>
              <w:t>PLoS One</w:t>
            </w:r>
            <w:r w:rsidRPr="000901B7">
              <w:t xml:space="preserve"> 14, e0212125.</w:t>
            </w:r>
          </w:p>
        </w:tc>
        <w:tc>
          <w:tcPr>
            <w:tcW w:w="1897" w:type="dxa"/>
            <w:shd w:val="clear" w:color="auto" w:fill="F2F2F2" w:themeFill="background1" w:themeFillShade="F2"/>
            <w:vAlign w:val="center"/>
          </w:tcPr>
          <w:p w14:paraId="1C477329" w14:textId="77777777" w:rsidR="00CA2817" w:rsidRPr="001D07B7" w:rsidRDefault="00CA2817" w:rsidP="00CA2817">
            <w:pPr>
              <w:rPr>
                <w:lang w:val="en-US"/>
              </w:rPr>
            </w:pPr>
            <w:proofErr w:type="spellStart"/>
            <w:r>
              <w:t>Included</w:t>
            </w:r>
            <w:proofErr w:type="spellEnd"/>
          </w:p>
        </w:tc>
      </w:tr>
      <w:tr w:rsidR="00CA2817" w:rsidRPr="0055378B" w14:paraId="5DD41633" w14:textId="77777777" w:rsidTr="00CA2817">
        <w:tc>
          <w:tcPr>
            <w:tcW w:w="720" w:type="dxa"/>
            <w:vAlign w:val="center"/>
          </w:tcPr>
          <w:p w14:paraId="7D68982A" w14:textId="77777777" w:rsidR="00CA2817" w:rsidRPr="00876E6C" w:rsidRDefault="00CA2817" w:rsidP="00CA2817">
            <w:pPr>
              <w:pStyle w:val="EndNoteBibliography"/>
              <w:jc w:val="center"/>
            </w:pPr>
            <w:r w:rsidRPr="00876E6C">
              <w:t>56</w:t>
            </w:r>
          </w:p>
        </w:tc>
        <w:tc>
          <w:tcPr>
            <w:tcW w:w="7187" w:type="dxa"/>
            <w:vAlign w:val="center"/>
          </w:tcPr>
          <w:p w14:paraId="30A27B5E" w14:textId="77777777" w:rsidR="00CA2817" w:rsidRPr="000901B7" w:rsidRDefault="00CA2817" w:rsidP="00CA2817">
            <w:pPr>
              <w:pStyle w:val="EndNoteBibliography"/>
            </w:pPr>
            <w:r w:rsidRPr="000901B7">
              <w:t xml:space="preserve">Kibira, D., Kitutu, F. E., Merrett, G. B. &amp; Mantel-Teeuwisse, A. K. (2017). Availability, prices and affordability of UN Commission's lifesaving medicines for reproductive and maternal health in Uganda. </w:t>
            </w:r>
            <w:r w:rsidRPr="000901B7">
              <w:rPr>
                <w:i/>
              </w:rPr>
              <w:t>J Pharm Policy Pract</w:t>
            </w:r>
            <w:r w:rsidRPr="000901B7">
              <w:t xml:space="preserve"> 10, 35.</w:t>
            </w:r>
          </w:p>
        </w:tc>
        <w:tc>
          <w:tcPr>
            <w:tcW w:w="1897" w:type="dxa"/>
            <w:vAlign w:val="center"/>
          </w:tcPr>
          <w:p w14:paraId="6463A594" w14:textId="77777777" w:rsidR="00CA2817" w:rsidRPr="001D07B7" w:rsidRDefault="00CA2817" w:rsidP="00CA2817">
            <w:pPr>
              <w:rPr>
                <w:lang w:val="en-US"/>
              </w:rPr>
            </w:pPr>
            <w:r>
              <w:rPr>
                <w:lang w:val="en-US"/>
              </w:rPr>
              <w:t>WHO/HAI data not available</w:t>
            </w:r>
          </w:p>
        </w:tc>
      </w:tr>
      <w:tr w:rsidR="00CA2817" w:rsidRPr="0055378B" w14:paraId="2674F0FF" w14:textId="77777777" w:rsidTr="00CA2817">
        <w:tc>
          <w:tcPr>
            <w:tcW w:w="720" w:type="dxa"/>
            <w:vAlign w:val="center"/>
          </w:tcPr>
          <w:p w14:paraId="2C6490E6" w14:textId="77777777" w:rsidR="00CA2817" w:rsidRPr="00876E6C" w:rsidRDefault="00CA2817" w:rsidP="00CA2817">
            <w:pPr>
              <w:pStyle w:val="EndNoteBibliography"/>
              <w:jc w:val="center"/>
            </w:pPr>
            <w:r w:rsidRPr="00876E6C">
              <w:t>57</w:t>
            </w:r>
          </w:p>
        </w:tc>
        <w:tc>
          <w:tcPr>
            <w:tcW w:w="7187" w:type="dxa"/>
            <w:vAlign w:val="center"/>
          </w:tcPr>
          <w:p w14:paraId="29179063" w14:textId="77777777" w:rsidR="00CA2817" w:rsidRPr="000901B7" w:rsidRDefault="00CA2817" w:rsidP="00CA2817">
            <w:pPr>
              <w:pStyle w:val="EndNoteBibliography"/>
            </w:pPr>
            <w:r w:rsidRPr="000901B7">
              <w:t xml:space="preserve">Kotwani, A. (2012). Psychiatric medicines in India: why public healthcare facilities and a thriving generics industry cannot assure access and affordability. </w:t>
            </w:r>
            <w:r w:rsidRPr="000901B7">
              <w:rPr>
                <w:i/>
              </w:rPr>
              <w:t>Int Psychiatry</w:t>
            </w:r>
            <w:r w:rsidRPr="000901B7">
              <w:t xml:space="preserve"> 9, 34-36.</w:t>
            </w:r>
          </w:p>
        </w:tc>
        <w:tc>
          <w:tcPr>
            <w:tcW w:w="1897" w:type="dxa"/>
            <w:vAlign w:val="center"/>
          </w:tcPr>
          <w:p w14:paraId="080AEEB9" w14:textId="77777777" w:rsidR="00CA2817" w:rsidRPr="001D07B7" w:rsidRDefault="00CA2817" w:rsidP="00CA2817">
            <w:pPr>
              <w:rPr>
                <w:lang w:val="en-US"/>
              </w:rPr>
            </w:pPr>
            <w:r>
              <w:rPr>
                <w:lang w:val="en-US"/>
              </w:rPr>
              <w:t>WHO/HAI data not available</w:t>
            </w:r>
          </w:p>
        </w:tc>
      </w:tr>
      <w:tr w:rsidR="00CA2817" w:rsidRPr="0055378B" w14:paraId="1456780D" w14:textId="77777777" w:rsidTr="00CA2817">
        <w:tc>
          <w:tcPr>
            <w:tcW w:w="720" w:type="dxa"/>
            <w:vAlign w:val="center"/>
          </w:tcPr>
          <w:p w14:paraId="6F4E2C8B" w14:textId="77777777" w:rsidR="00CA2817" w:rsidRPr="00876E6C" w:rsidRDefault="00CA2817" w:rsidP="00CA2817">
            <w:pPr>
              <w:pStyle w:val="EndNoteBibliography"/>
              <w:jc w:val="center"/>
            </w:pPr>
            <w:r w:rsidRPr="00876E6C">
              <w:t>58</w:t>
            </w:r>
          </w:p>
        </w:tc>
        <w:tc>
          <w:tcPr>
            <w:tcW w:w="7187" w:type="dxa"/>
            <w:vAlign w:val="center"/>
          </w:tcPr>
          <w:p w14:paraId="250FBC65" w14:textId="77777777" w:rsidR="00CA2817" w:rsidRPr="000901B7" w:rsidRDefault="00CA2817" w:rsidP="00CA2817">
            <w:pPr>
              <w:pStyle w:val="EndNoteBibliography"/>
            </w:pPr>
            <w:r w:rsidRPr="000901B7">
              <w:t xml:space="preserve">Kotwani, A. (2013). Where are we now: assessing the price, availability and affordability of essential medicines in Delhi as India plans free medicine for all. </w:t>
            </w:r>
            <w:r w:rsidRPr="000901B7">
              <w:rPr>
                <w:i/>
              </w:rPr>
              <w:t>BMC Health Serv Res</w:t>
            </w:r>
            <w:r w:rsidRPr="000901B7">
              <w:t xml:space="preserve"> 13, 285.</w:t>
            </w:r>
          </w:p>
        </w:tc>
        <w:tc>
          <w:tcPr>
            <w:tcW w:w="1897" w:type="dxa"/>
            <w:vAlign w:val="center"/>
          </w:tcPr>
          <w:p w14:paraId="67BB37BF" w14:textId="77777777" w:rsidR="00CA2817" w:rsidRPr="001D07B7" w:rsidRDefault="00CA2817" w:rsidP="00CA2817">
            <w:pPr>
              <w:rPr>
                <w:lang w:val="en-US"/>
              </w:rPr>
            </w:pPr>
            <w:r>
              <w:rPr>
                <w:lang w:val="en-US"/>
              </w:rPr>
              <w:t>Same data stored in the WHO/HAI repository</w:t>
            </w:r>
          </w:p>
        </w:tc>
      </w:tr>
      <w:tr w:rsidR="00CA2817" w:rsidRPr="001D07B7" w14:paraId="69F76FF1" w14:textId="77777777" w:rsidTr="00CA2817">
        <w:tc>
          <w:tcPr>
            <w:tcW w:w="720" w:type="dxa"/>
            <w:shd w:val="clear" w:color="auto" w:fill="F2F2F2" w:themeFill="background1" w:themeFillShade="F2"/>
            <w:vAlign w:val="center"/>
          </w:tcPr>
          <w:p w14:paraId="54484025" w14:textId="77777777" w:rsidR="00CA2817" w:rsidRPr="00876E6C" w:rsidRDefault="00CA2817" w:rsidP="00CA2817">
            <w:pPr>
              <w:pStyle w:val="EndNoteBibliography"/>
              <w:jc w:val="center"/>
            </w:pPr>
            <w:r w:rsidRPr="00876E6C">
              <w:lastRenderedPageBreak/>
              <w:t>59</w:t>
            </w:r>
          </w:p>
        </w:tc>
        <w:tc>
          <w:tcPr>
            <w:tcW w:w="7187" w:type="dxa"/>
            <w:shd w:val="clear" w:color="auto" w:fill="F2F2F2" w:themeFill="background1" w:themeFillShade="F2"/>
            <w:vAlign w:val="center"/>
          </w:tcPr>
          <w:p w14:paraId="72D1B8D5" w14:textId="77777777" w:rsidR="00CA2817" w:rsidRPr="000901B7" w:rsidRDefault="00CA2817" w:rsidP="00CA2817">
            <w:pPr>
              <w:pStyle w:val="EndNoteBibliography"/>
            </w:pPr>
            <w:r w:rsidRPr="000901B7">
              <w:rPr>
                <w:lang w:val="it-IT"/>
              </w:rPr>
              <w:t xml:space="preserve">Kristina, S., Aditama, H., Endarti, D. &amp; Widayanti, A. (2020). </w:t>
            </w:r>
            <w:r w:rsidRPr="000901B7">
              <w:t xml:space="preserve">Evaluating Accessibility of Essential Medicines in Indonesia: A Survey on Availability and Prices in Public and Private Health Sectors. </w:t>
            </w:r>
            <w:r w:rsidRPr="000901B7">
              <w:rPr>
                <w:i/>
              </w:rPr>
              <w:t>International Journal of Pharmaceutical Research</w:t>
            </w:r>
            <w:r w:rsidRPr="000901B7">
              <w:t xml:space="preserve"> 12, 692-699.</w:t>
            </w:r>
          </w:p>
        </w:tc>
        <w:tc>
          <w:tcPr>
            <w:tcW w:w="1897" w:type="dxa"/>
            <w:shd w:val="clear" w:color="auto" w:fill="F2F2F2" w:themeFill="background1" w:themeFillShade="F2"/>
            <w:vAlign w:val="center"/>
          </w:tcPr>
          <w:p w14:paraId="72ACCB12" w14:textId="77777777" w:rsidR="00CA2817" w:rsidRPr="001D07B7" w:rsidRDefault="00CA2817" w:rsidP="00CA2817">
            <w:pPr>
              <w:rPr>
                <w:lang w:val="en-US"/>
              </w:rPr>
            </w:pPr>
            <w:proofErr w:type="spellStart"/>
            <w:r>
              <w:t>Included</w:t>
            </w:r>
            <w:proofErr w:type="spellEnd"/>
          </w:p>
        </w:tc>
      </w:tr>
      <w:tr w:rsidR="00CA2817" w:rsidRPr="0055378B" w14:paraId="7D13BC3C" w14:textId="77777777" w:rsidTr="00CA2817">
        <w:tc>
          <w:tcPr>
            <w:tcW w:w="720" w:type="dxa"/>
            <w:vAlign w:val="center"/>
          </w:tcPr>
          <w:p w14:paraId="548E5AE0" w14:textId="77777777" w:rsidR="00CA2817" w:rsidRPr="00876E6C" w:rsidRDefault="00CA2817" w:rsidP="00CA2817">
            <w:pPr>
              <w:pStyle w:val="EndNoteBibliography"/>
              <w:jc w:val="center"/>
              <w:rPr>
                <w:lang w:val="it-IT"/>
              </w:rPr>
            </w:pPr>
            <w:r w:rsidRPr="00876E6C">
              <w:rPr>
                <w:lang w:val="it-IT"/>
              </w:rPr>
              <w:t>60</w:t>
            </w:r>
          </w:p>
        </w:tc>
        <w:tc>
          <w:tcPr>
            <w:tcW w:w="7187" w:type="dxa"/>
            <w:vAlign w:val="center"/>
          </w:tcPr>
          <w:p w14:paraId="7441138C" w14:textId="77777777" w:rsidR="00CA2817" w:rsidRPr="000901B7" w:rsidRDefault="00CA2817" w:rsidP="00CA2817">
            <w:pPr>
              <w:pStyle w:val="EndNoteBibliography"/>
            </w:pPr>
            <w:r w:rsidRPr="000901B7">
              <w:rPr>
                <w:lang w:val="it-IT"/>
              </w:rPr>
              <w:t xml:space="preserve">Kuwawenaruwa, A., Wyss, K., Wiedenmayer, K., Metta, E. &amp; Tediosi, F. (2020). </w:t>
            </w:r>
            <w:r w:rsidRPr="000901B7">
              <w:t xml:space="preserve">The effects of medicines availability and stock-outs on household's utilization of healthcare services in Dodoma region, Tanzania. </w:t>
            </w:r>
            <w:r w:rsidRPr="000901B7">
              <w:rPr>
                <w:i/>
              </w:rPr>
              <w:t>Health Policy Plan</w:t>
            </w:r>
            <w:r w:rsidRPr="000901B7">
              <w:t xml:space="preserve"> 35, 323-333.</w:t>
            </w:r>
          </w:p>
        </w:tc>
        <w:tc>
          <w:tcPr>
            <w:tcW w:w="1897" w:type="dxa"/>
            <w:vAlign w:val="center"/>
          </w:tcPr>
          <w:p w14:paraId="7F97C955" w14:textId="77777777" w:rsidR="00CA2817" w:rsidRPr="001D07B7" w:rsidRDefault="00CA2817" w:rsidP="00CA2817">
            <w:pPr>
              <w:rPr>
                <w:lang w:val="en-US"/>
              </w:rPr>
            </w:pPr>
            <w:r>
              <w:rPr>
                <w:lang w:val="en-US"/>
              </w:rPr>
              <w:t>WHO/HAI data not available</w:t>
            </w:r>
          </w:p>
        </w:tc>
      </w:tr>
      <w:tr w:rsidR="00CA2817" w:rsidRPr="0055378B" w14:paraId="62403006" w14:textId="77777777" w:rsidTr="00CA2817">
        <w:tc>
          <w:tcPr>
            <w:tcW w:w="720" w:type="dxa"/>
            <w:vAlign w:val="center"/>
          </w:tcPr>
          <w:p w14:paraId="79293B76" w14:textId="77777777" w:rsidR="00CA2817" w:rsidRPr="00876E6C" w:rsidRDefault="00CA2817" w:rsidP="00CA2817">
            <w:pPr>
              <w:pStyle w:val="EndNoteBibliography"/>
              <w:jc w:val="center"/>
            </w:pPr>
            <w:r w:rsidRPr="00876E6C">
              <w:t>61</w:t>
            </w:r>
          </w:p>
        </w:tc>
        <w:tc>
          <w:tcPr>
            <w:tcW w:w="7187" w:type="dxa"/>
            <w:vAlign w:val="center"/>
          </w:tcPr>
          <w:p w14:paraId="3DDB0CD6" w14:textId="77777777" w:rsidR="00CA2817" w:rsidRPr="000901B7" w:rsidRDefault="00CA2817" w:rsidP="00CA2817">
            <w:pPr>
              <w:pStyle w:val="EndNoteBibliography"/>
            </w:pPr>
            <w:r w:rsidRPr="000901B7">
              <w:t xml:space="preserve">Lambojon, K., Chang, J., Saeed, A., Hayat, K., Li, P., Jiang, M., Atif, N., Desalegn, G. K., Khan, F. U. &amp; Fang, Y. (2020). Prices, Availability and Affordability of Medicines with Value-Added Tax Exemption: A Cross-Sectional Survey in the Philippines. </w:t>
            </w:r>
            <w:r w:rsidRPr="000901B7">
              <w:rPr>
                <w:i/>
              </w:rPr>
              <w:t>Int J Environ Res Public Health</w:t>
            </w:r>
            <w:r w:rsidRPr="000901B7">
              <w:t xml:space="preserve"> 17.</w:t>
            </w:r>
          </w:p>
        </w:tc>
        <w:tc>
          <w:tcPr>
            <w:tcW w:w="1897" w:type="dxa"/>
            <w:vAlign w:val="center"/>
          </w:tcPr>
          <w:p w14:paraId="17884809" w14:textId="77777777" w:rsidR="00CA2817" w:rsidRPr="001D07B7" w:rsidRDefault="00CA2817" w:rsidP="00CA2817">
            <w:pPr>
              <w:rPr>
                <w:lang w:val="en-US"/>
              </w:rPr>
            </w:pPr>
            <w:r>
              <w:rPr>
                <w:lang w:val="en-US"/>
              </w:rPr>
              <w:t>WHO/HAI data not available</w:t>
            </w:r>
          </w:p>
        </w:tc>
      </w:tr>
      <w:tr w:rsidR="00CA2817" w:rsidRPr="0055378B" w14:paraId="69C33762" w14:textId="77777777" w:rsidTr="00CA2817">
        <w:tc>
          <w:tcPr>
            <w:tcW w:w="720" w:type="dxa"/>
            <w:vAlign w:val="center"/>
          </w:tcPr>
          <w:p w14:paraId="537F3D35" w14:textId="77777777" w:rsidR="00CA2817" w:rsidRPr="00876E6C" w:rsidRDefault="00CA2817" w:rsidP="00CA2817">
            <w:pPr>
              <w:pStyle w:val="EndNoteBibliography"/>
              <w:jc w:val="center"/>
            </w:pPr>
            <w:r w:rsidRPr="00876E6C">
              <w:t>62</w:t>
            </w:r>
          </w:p>
        </w:tc>
        <w:tc>
          <w:tcPr>
            <w:tcW w:w="7187" w:type="dxa"/>
            <w:vAlign w:val="center"/>
          </w:tcPr>
          <w:p w14:paraId="535BEABA" w14:textId="77777777" w:rsidR="00CA2817" w:rsidRPr="000901B7" w:rsidRDefault="00CA2817" w:rsidP="00CA2817">
            <w:pPr>
              <w:pStyle w:val="EndNoteBibliography"/>
            </w:pPr>
            <w:r w:rsidRPr="000901B7">
              <w:t xml:space="preserve">Mao, W., Huang, Y. &amp; Chen, W. (2019). An analysis on rational use and affordability of medicine after the implementation of National Essential Medicines Policy and Zero Mark-up Policy in Hangzhou, China. </w:t>
            </w:r>
            <w:r w:rsidRPr="000901B7">
              <w:rPr>
                <w:i/>
              </w:rPr>
              <w:t>PLoS One</w:t>
            </w:r>
            <w:r w:rsidRPr="000901B7">
              <w:t xml:space="preserve"> 14, e0213638.</w:t>
            </w:r>
          </w:p>
        </w:tc>
        <w:tc>
          <w:tcPr>
            <w:tcW w:w="1897" w:type="dxa"/>
            <w:vAlign w:val="center"/>
          </w:tcPr>
          <w:p w14:paraId="0848BE8F" w14:textId="77777777" w:rsidR="00CA2817" w:rsidRPr="001D07B7" w:rsidRDefault="00CA2817" w:rsidP="00CA2817">
            <w:pPr>
              <w:rPr>
                <w:lang w:val="en-US"/>
              </w:rPr>
            </w:pPr>
            <w:r>
              <w:rPr>
                <w:lang w:val="en-US"/>
              </w:rPr>
              <w:t>WHO/HAI data not available</w:t>
            </w:r>
          </w:p>
        </w:tc>
      </w:tr>
      <w:tr w:rsidR="00CA2817" w:rsidRPr="0055378B" w14:paraId="5D7796BF" w14:textId="77777777" w:rsidTr="00CA2817">
        <w:tc>
          <w:tcPr>
            <w:tcW w:w="720" w:type="dxa"/>
            <w:vAlign w:val="center"/>
          </w:tcPr>
          <w:p w14:paraId="013096BA" w14:textId="77777777" w:rsidR="00CA2817" w:rsidRPr="00876E6C" w:rsidRDefault="00CA2817" w:rsidP="00CA2817">
            <w:pPr>
              <w:pStyle w:val="EndNoteBibliography"/>
              <w:jc w:val="center"/>
            </w:pPr>
            <w:r w:rsidRPr="00876E6C">
              <w:t>63</w:t>
            </w:r>
          </w:p>
        </w:tc>
        <w:tc>
          <w:tcPr>
            <w:tcW w:w="7187" w:type="dxa"/>
            <w:vAlign w:val="center"/>
          </w:tcPr>
          <w:p w14:paraId="4013152B" w14:textId="77777777" w:rsidR="00CA2817" w:rsidRPr="000901B7" w:rsidRDefault="00CA2817" w:rsidP="00CA2817">
            <w:pPr>
              <w:pStyle w:val="EndNoteBibliography"/>
            </w:pPr>
            <w:r w:rsidRPr="000901B7">
              <w:t xml:space="preserve">Masters, S. H., Burstein, R., DeCenso, B., Moore, K., Haakenstad, A., Ikilezi, G., Achan, J., Osei, I., Garshong, B., Kisia, C., Njuguna, P., Babigumira, J., Kumar, S., Hanlon, M. &amp; Gakidou, E. (2014). Pharmaceutical availability across levels of care: evidence from facility surveys in Ghana, Kenya, and Uganda. </w:t>
            </w:r>
            <w:r w:rsidRPr="000901B7">
              <w:rPr>
                <w:i/>
              </w:rPr>
              <w:t>PLoS One</w:t>
            </w:r>
            <w:r w:rsidRPr="000901B7">
              <w:t xml:space="preserve"> 9, e114762.</w:t>
            </w:r>
          </w:p>
        </w:tc>
        <w:tc>
          <w:tcPr>
            <w:tcW w:w="1897" w:type="dxa"/>
            <w:vAlign w:val="center"/>
          </w:tcPr>
          <w:p w14:paraId="371FE3EC" w14:textId="77777777" w:rsidR="00CA2817" w:rsidRPr="001D07B7" w:rsidRDefault="00CA2817" w:rsidP="00CA2817">
            <w:pPr>
              <w:rPr>
                <w:lang w:val="en-US"/>
              </w:rPr>
            </w:pPr>
            <w:r>
              <w:rPr>
                <w:lang w:val="en-US"/>
              </w:rPr>
              <w:t>WHO/HAI data not available</w:t>
            </w:r>
          </w:p>
        </w:tc>
      </w:tr>
      <w:tr w:rsidR="00CA2817" w:rsidRPr="0055378B" w14:paraId="3E5B725F" w14:textId="77777777" w:rsidTr="00CA2817">
        <w:tc>
          <w:tcPr>
            <w:tcW w:w="720" w:type="dxa"/>
            <w:vAlign w:val="center"/>
          </w:tcPr>
          <w:p w14:paraId="4FDEF833" w14:textId="77777777" w:rsidR="00CA2817" w:rsidRPr="00876E6C" w:rsidRDefault="00CA2817" w:rsidP="00CA2817">
            <w:pPr>
              <w:pStyle w:val="EndNoteBibliography"/>
              <w:jc w:val="center"/>
            </w:pPr>
            <w:r w:rsidRPr="00876E6C">
              <w:t>64</w:t>
            </w:r>
          </w:p>
        </w:tc>
        <w:tc>
          <w:tcPr>
            <w:tcW w:w="7187" w:type="dxa"/>
            <w:vAlign w:val="center"/>
          </w:tcPr>
          <w:p w14:paraId="37E49C10" w14:textId="77777777" w:rsidR="00CA2817" w:rsidRPr="000901B7" w:rsidRDefault="00CA2817" w:rsidP="00CA2817">
            <w:pPr>
              <w:pStyle w:val="EndNoteBibliography"/>
            </w:pPr>
            <w:r w:rsidRPr="000901B7">
              <w:t xml:space="preserve">Mendis, S., Fukino, K., Cameron, A., Laing, R., Filipe, A., Jr., Khatib, O., Leowski, J. &amp; Ewen, M. (2007). The availability and affordability of selected essential medicines for chronic diseases in six low- and middle-income countries. </w:t>
            </w:r>
            <w:r w:rsidRPr="000901B7">
              <w:rPr>
                <w:i/>
              </w:rPr>
              <w:t>Bull World Health Organ</w:t>
            </w:r>
            <w:r w:rsidRPr="000901B7">
              <w:t xml:space="preserve"> 85, 279-88.</w:t>
            </w:r>
          </w:p>
        </w:tc>
        <w:tc>
          <w:tcPr>
            <w:tcW w:w="1897" w:type="dxa"/>
            <w:vAlign w:val="center"/>
          </w:tcPr>
          <w:p w14:paraId="5843DBFE" w14:textId="77777777" w:rsidR="00CA2817" w:rsidRPr="001D07B7" w:rsidRDefault="00CA2817" w:rsidP="00CA2817">
            <w:pPr>
              <w:rPr>
                <w:lang w:val="en-US"/>
              </w:rPr>
            </w:pPr>
            <w:r>
              <w:rPr>
                <w:lang w:val="en-US"/>
              </w:rPr>
              <w:t>WHO/HAI data not available</w:t>
            </w:r>
          </w:p>
        </w:tc>
      </w:tr>
      <w:tr w:rsidR="00CA2817" w:rsidRPr="001D07B7" w14:paraId="6C512350" w14:textId="77777777" w:rsidTr="00CA2817">
        <w:tc>
          <w:tcPr>
            <w:tcW w:w="720" w:type="dxa"/>
            <w:shd w:val="clear" w:color="auto" w:fill="F2F2F2" w:themeFill="background1" w:themeFillShade="F2"/>
            <w:vAlign w:val="center"/>
          </w:tcPr>
          <w:p w14:paraId="553F6AD8" w14:textId="77777777" w:rsidR="00CA2817" w:rsidRPr="00876E6C" w:rsidRDefault="00CA2817" w:rsidP="00CA2817">
            <w:pPr>
              <w:pStyle w:val="EndNoteBibliography"/>
              <w:jc w:val="center"/>
            </w:pPr>
            <w:r w:rsidRPr="00876E6C">
              <w:t>65</w:t>
            </w:r>
          </w:p>
        </w:tc>
        <w:tc>
          <w:tcPr>
            <w:tcW w:w="7187" w:type="dxa"/>
            <w:shd w:val="clear" w:color="auto" w:fill="F2F2F2" w:themeFill="background1" w:themeFillShade="F2"/>
            <w:vAlign w:val="center"/>
          </w:tcPr>
          <w:p w14:paraId="7CF2D37B" w14:textId="77777777" w:rsidR="00CA2817" w:rsidRPr="000901B7" w:rsidRDefault="00CA2817" w:rsidP="00CA2817">
            <w:pPr>
              <w:pStyle w:val="EndNoteBibliography"/>
            </w:pPr>
            <w:r w:rsidRPr="000901B7">
              <w:rPr>
                <w:lang w:val="it-IT"/>
              </w:rPr>
              <w:t xml:space="preserve">Mhlanga, B. S. &amp; Suleman, F. (2014). </w:t>
            </w:r>
            <w:r w:rsidRPr="000901B7">
              <w:t xml:space="preserve">Price, availability and affordability of medicines. </w:t>
            </w:r>
            <w:r w:rsidRPr="000901B7">
              <w:rPr>
                <w:i/>
              </w:rPr>
              <w:t>Afr J Prim Health Care Fam Med</w:t>
            </w:r>
            <w:r w:rsidRPr="000901B7">
              <w:t xml:space="preserve"> 6, E1-6.</w:t>
            </w:r>
          </w:p>
        </w:tc>
        <w:tc>
          <w:tcPr>
            <w:tcW w:w="1897" w:type="dxa"/>
            <w:shd w:val="clear" w:color="auto" w:fill="F2F2F2" w:themeFill="background1" w:themeFillShade="F2"/>
            <w:vAlign w:val="center"/>
          </w:tcPr>
          <w:p w14:paraId="0AA80EEC" w14:textId="77777777" w:rsidR="00CA2817" w:rsidRPr="001D07B7" w:rsidRDefault="00CA2817" w:rsidP="00CA2817">
            <w:pPr>
              <w:rPr>
                <w:lang w:val="en-US"/>
              </w:rPr>
            </w:pPr>
            <w:proofErr w:type="spellStart"/>
            <w:r>
              <w:t>Included</w:t>
            </w:r>
            <w:proofErr w:type="spellEnd"/>
          </w:p>
        </w:tc>
      </w:tr>
      <w:tr w:rsidR="00CA2817" w:rsidRPr="0055378B" w14:paraId="4B00003F" w14:textId="77777777" w:rsidTr="00CA2817">
        <w:tc>
          <w:tcPr>
            <w:tcW w:w="720" w:type="dxa"/>
            <w:vAlign w:val="center"/>
          </w:tcPr>
          <w:p w14:paraId="7FC49B03" w14:textId="77777777" w:rsidR="00CA2817" w:rsidRPr="00876E6C" w:rsidRDefault="00CA2817" w:rsidP="00CA2817">
            <w:pPr>
              <w:pStyle w:val="EndNoteBibliography"/>
              <w:jc w:val="center"/>
            </w:pPr>
            <w:r w:rsidRPr="00876E6C">
              <w:t>66</w:t>
            </w:r>
          </w:p>
        </w:tc>
        <w:tc>
          <w:tcPr>
            <w:tcW w:w="7187" w:type="dxa"/>
            <w:vAlign w:val="center"/>
          </w:tcPr>
          <w:p w14:paraId="347BB21C" w14:textId="77777777" w:rsidR="00CA2817" w:rsidRPr="000901B7" w:rsidRDefault="00CA2817" w:rsidP="00CA2817">
            <w:pPr>
              <w:pStyle w:val="EndNoteBibliography"/>
            </w:pPr>
            <w:r w:rsidRPr="000901B7">
              <w:t xml:space="preserve">Millar, T. P., Wong, S., Odierna, D. H. &amp; Bero, L. A. (2011). Applying the essential medicines concept to US preferred drug lists. </w:t>
            </w:r>
            <w:r w:rsidRPr="000901B7">
              <w:rPr>
                <w:i/>
              </w:rPr>
              <w:t>Am J Public Health</w:t>
            </w:r>
            <w:r w:rsidRPr="000901B7">
              <w:t xml:space="preserve"> 101, 1444-8.</w:t>
            </w:r>
          </w:p>
        </w:tc>
        <w:tc>
          <w:tcPr>
            <w:tcW w:w="1897" w:type="dxa"/>
            <w:vAlign w:val="center"/>
          </w:tcPr>
          <w:p w14:paraId="086CA4EE" w14:textId="77777777" w:rsidR="00CA2817" w:rsidRPr="001D07B7" w:rsidRDefault="00CA2817" w:rsidP="00CA2817">
            <w:pPr>
              <w:rPr>
                <w:lang w:val="en-US"/>
              </w:rPr>
            </w:pPr>
            <w:r>
              <w:rPr>
                <w:lang w:val="en-US"/>
              </w:rPr>
              <w:t>WHO/HAI data not available</w:t>
            </w:r>
          </w:p>
        </w:tc>
      </w:tr>
      <w:tr w:rsidR="00CA2817" w:rsidRPr="001D07B7" w14:paraId="7DA1131C" w14:textId="77777777" w:rsidTr="00CA2817">
        <w:tc>
          <w:tcPr>
            <w:tcW w:w="720" w:type="dxa"/>
            <w:shd w:val="clear" w:color="auto" w:fill="F2F2F2" w:themeFill="background1" w:themeFillShade="F2"/>
            <w:vAlign w:val="center"/>
          </w:tcPr>
          <w:p w14:paraId="5A165D28" w14:textId="77777777" w:rsidR="00CA2817" w:rsidRPr="00876E6C" w:rsidRDefault="00CA2817" w:rsidP="00CA2817">
            <w:pPr>
              <w:pStyle w:val="EndNoteBibliography"/>
              <w:jc w:val="center"/>
            </w:pPr>
            <w:r w:rsidRPr="00876E6C">
              <w:t>67</w:t>
            </w:r>
          </w:p>
        </w:tc>
        <w:tc>
          <w:tcPr>
            <w:tcW w:w="7187" w:type="dxa"/>
            <w:shd w:val="clear" w:color="auto" w:fill="F2F2F2" w:themeFill="background1" w:themeFillShade="F2"/>
            <w:vAlign w:val="center"/>
          </w:tcPr>
          <w:p w14:paraId="2700B36E" w14:textId="77777777" w:rsidR="00CA2817" w:rsidRPr="000901B7" w:rsidRDefault="00CA2817" w:rsidP="00CA2817">
            <w:pPr>
              <w:pStyle w:val="EndNoteBibliography"/>
            </w:pPr>
            <w:r w:rsidRPr="000901B7">
              <w:t xml:space="preserve">Millard, C., Kadam, A. B., Mahajan, R., Pollock, A. M. &amp; Brhlikova, P. (2018). Availability of brands of six essential medicines in 124 pharmacies in Maharashtra. </w:t>
            </w:r>
            <w:r w:rsidRPr="000901B7">
              <w:rPr>
                <w:i/>
              </w:rPr>
              <w:t>J Glob Health</w:t>
            </w:r>
            <w:r w:rsidRPr="000901B7">
              <w:t xml:space="preserve"> 8, 010402.</w:t>
            </w:r>
          </w:p>
        </w:tc>
        <w:tc>
          <w:tcPr>
            <w:tcW w:w="1897" w:type="dxa"/>
            <w:shd w:val="clear" w:color="auto" w:fill="F2F2F2" w:themeFill="background1" w:themeFillShade="F2"/>
            <w:vAlign w:val="center"/>
          </w:tcPr>
          <w:p w14:paraId="60F04C04" w14:textId="77777777" w:rsidR="00CA2817" w:rsidRPr="001D07B7" w:rsidRDefault="00CA2817" w:rsidP="00CA2817">
            <w:pPr>
              <w:rPr>
                <w:lang w:val="en-US"/>
              </w:rPr>
            </w:pPr>
            <w:proofErr w:type="spellStart"/>
            <w:r>
              <w:t>Included</w:t>
            </w:r>
            <w:proofErr w:type="spellEnd"/>
          </w:p>
        </w:tc>
      </w:tr>
      <w:tr w:rsidR="00CA2817" w:rsidRPr="0055378B" w14:paraId="552A49A3" w14:textId="77777777" w:rsidTr="00CA2817">
        <w:tc>
          <w:tcPr>
            <w:tcW w:w="720" w:type="dxa"/>
            <w:vAlign w:val="center"/>
          </w:tcPr>
          <w:p w14:paraId="27671B53" w14:textId="77777777" w:rsidR="00CA2817" w:rsidRPr="00876E6C" w:rsidRDefault="00CA2817" w:rsidP="00CA2817">
            <w:pPr>
              <w:pStyle w:val="EndNoteBibliography"/>
              <w:jc w:val="center"/>
              <w:rPr>
                <w:lang w:val="it-IT"/>
              </w:rPr>
            </w:pPr>
            <w:r w:rsidRPr="00876E6C">
              <w:rPr>
                <w:lang w:val="it-IT"/>
              </w:rPr>
              <w:t>68</w:t>
            </w:r>
          </w:p>
        </w:tc>
        <w:tc>
          <w:tcPr>
            <w:tcW w:w="7187" w:type="dxa"/>
            <w:vAlign w:val="center"/>
          </w:tcPr>
          <w:p w14:paraId="39900643" w14:textId="77777777" w:rsidR="00CA2817" w:rsidRPr="000901B7" w:rsidRDefault="00CA2817" w:rsidP="00CA2817">
            <w:pPr>
              <w:pStyle w:val="EndNoteBibliography"/>
            </w:pPr>
            <w:r w:rsidRPr="000901B7">
              <w:rPr>
                <w:lang w:val="it-IT"/>
              </w:rPr>
              <w:t xml:space="preserve">Minaei, H., Peikanpour, M., Yousefi, N., Peymani, P., Peiravian, F., Shobeiri, N., Karimi Majd, Z. &amp; Shamsaee, J. (2019). </w:t>
            </w:r>
            <w:r w:rsidRPr="000901B7">
              <w:t xml:space="preserve">Country Pharmaceutical Situation on Access, Quality, and Rational Use of Medicines: An Evidence from a middle-income country. </w:t>
            </w:r>
            <w:r w:rsidRPr="000901B7">
              <w:rPr>
                <w:i/>
              </w:rPr>
              <w:t>Iran J Pharm Res</w:t>
            </w:r>
            <w:r w:rsidRPr="000901B7">
              <w:t xml:space="preserve"> 18, 2191-2203.</w:t>
            </w:r>
          </w:p>
        </w:tc>
        <w:tc>
          <w:tcPr>
            <w:tcW w:w="1897" w:type="dxa"/>
            <w:vAlign w:val="center"/>
          </w:tcPr>
          <w:p w14:paraId="654CFA46" w14:textId="77777777" w:rsidR="00CA2817" w:rsidRPr="001D07B7" w:rsidRDefault="00CA2817" w:rsidP="00CA2817">
            <w:pPr>
              <w:rPr>
                <w:lang w:val="en-US"/>
              </w:rPr>
            </w:pPr>
            <w:r>
              <w:rPr>
                <w:lang w:val="en-US"/>
              </w:rPr>
              <w:t>WHO/HAI data not available</w:t>
            </w:r>
          </w:p>
        </w:tc>
      </w:tr>
      <w:tr w:rsidR="00CA2817" w:rsidRPr="0055378B" w14:paraId="10E63270" w14:textId="77777777" w:rsidTr="00CA2817">
        <w:tc>
          <w:tcPr>
            <w:tcW w:w="720" w:type="dxa"/>
            <w:vAlign w:val="center"/>
          </w:tcPr>
          <w:p w14:paraId="5257D5DE" w14:textId="77777777" w:rsidR="00CA2817" w:rsidRPr="00876E6C" w:rsidRDefault="00CA2817" w:rsidP="00CA2817">
            <w:pPr>
              <w:pStyle w:val="EndNoteBibliography"/>
              <w:jc w:val="center"/>
            </w:pPr>
            <w:r w:rsidRPr="00876E6C">
              <w:t>69</w:t>
            </w:r>
          </w:p>
        </w:tc>
        <w:tc>
          <w:tcPr>
            <w:tcW w:w="7187" w:type="dxa"/>
            <w:vAlign w:val="center"/>
          </w:tcPr>
          <w:p w14:paraId="0EB495D2" w14:textId="77777777" w:rsidR="00CA2817" w:rsidRPr="000901B7" w:rsidRDefault="00CA2817" w:rsidP="00CA2817">
            <w:pPr>
              <w:pStyle w:val="EndNoteBibliography"/>
            </w:pPr>
            <w:r w:rsidRPr="000901B7">
              <w:t xml:space="preserve">Modisakeng, C., Matlala, M., Godman, B. &amp; Meyer, J. C. (2020). Medicine shortages and challenges with the procurement process among public sector hospitals in South Africa; findings and implications. </w:t>
            </w:r>
            <w:r w:rsidRPr="000901B7">
              <w:rPr>
                <w:i/>
              </w:rPr>
              <w:t>BMC Health Serv Res</w:t>
            </w:r>
            <w:r w:rsidRPr="000901B7">
              <w:t xml:space="preserve"> 20, 234.</w:t>
            </w:r>
          </w:p>
        </w:tc>
        <w:tc>
          <w:tcPr>
            <w:tcW w:w="1897" w:type="dxa"/>
            <w:vAlign w:val="center"/>
          </w:tcPr>
          <w:p w14:paraId="40E4498B" w14:textId="77777777" w:rsidR="00CA2817" w:rsidRPr="001D07B7" w:rsidRDefault="00CA2817" w:rsidP="00CA2817">
            <w:pPr>
              <w:rPr>
                <w:lang w:val="en-US"/>
              </w:rPr>
            </w:pPr>
            <w:r>
              <w:rPr>
                <w:lang w:val="en-US"/>
              </w:rPr>
              <w:t>WHO/HAI data not available</w:t>
            </w:r>
          </w:p>
        </w:tc>
      </w:tr>
      <w:tr w:rsidR="00CA2817" w:rsidRPr="0055378B" w14:paraId="6121B97B" w14:textId="77777777" w:rsidTr="00CA2817">
        <w:tc>
          <w:tcPr>
            <w:tcW w:w="720" w:type="dxa"/>
            <w:vAlign w:val="center"/>
          </w:tcPr>
          <w:p w14:paraId="6A29BD77" w14:textId="77777777" w:rsidR="00CA2817" w:rsidRPr="00876E6C" w:rsidRDefault="00CA2817" w:rsidP="00CA2817">
            <w:pPr>
              <w:pStyle w:val="EndNoteBibliography"/>
              <w:jc w:val="center"/>
            </w:pPr>
            <w:r w:rsidRPr="00876E6C">
              <w:t>70</w:t>
            </w:r>
          </w:p>
        </w:tc>
        <w:tc>
          <w:tcPr>
            <w:tcW w:w="7187" w:type="dxa"/>
            <w:vAlign w:val="center"/>
          </w:tcPr>
          <w:p w14:paraId="5E5662B5" w14:textId="77777777" w:rsidR="00CA2817" w:rsidRPr="000901B7" w:rsidRDefault="00CA2817" w:rsidP="00CA2817">
            <w:pPr>
              <w:pStyle w:val="EndNoteBibliography"/>
            </w:pPr>
            <w:r w:rsidRPr="000901B7">
              <w:t xml:space="preserve">Mohamed Ibrahim, M. I., Alshakka, M., Al-Abd, N., Bahattab, A. &amp; Badulla, W. (2020). Availability of Essential Medicines in a Country in Conflict: A Quantitative Insight from Yemen. </w:t>
            </w:r>
            <w:r w:rsidRPr="000901B7">
              <w:rPr>
                <w:i/>
              </w:rPr>
              <w:t>Int J Environ Res Public Health</w:t>
            </w:r>
            <w:r w:rsidRPr="000901B7">
              <w:t xml:space="preserve"> 18.</w:t>
            </w:r>
          </w:p>
        </w:tc>
        <w:tc>
          <w:tcPr>
            <w:tcW w:w="1897" w:type="dxa"/>
            <w:vAlign w:val="center"/>
          </w:tcPr>
          <w:p w14:paraId="3315A9D9" w14:textId="77777777" w:rsidR="00CA2817" w:rsidRPr="001D07B7" w:rsidRDefault="00CA2817" w:rsidP="00CA2817">
            <w:pPr>
              <w:rPr>
                <w:lang w:val="en-US"/>
              </w:rPr>
            </w:pPr>
            <w:r>
              <w:rPr>
                <w:lang w:val="en-US"/>
              </w:rPr>
              <w:t>WHO/HAI data not available</w:t>
            </w:r>
          </w:p>
        </w:tc>
      </w:tr>
      <w:tr w:rsidR="00CA2817" w:rsidRPr="0055378B" w14:paraId="68ACD7EF" w14:textId="77777777" w:rsidTr="00CA2817">
        <w:tc>
          <w:tcPr>
            <w:tcW w:w="720" w:type="dxa"/>
            <w:vAlign w:val="center"/>
          </w:tcPr>
          <w:p w14:paraId="65D580BE" w14:textId="77777777" w:rsidR="00CA2817" w:rsidRPr="00876E6C" w:rsidRDefault="00CA2817" w:rsidP="00CA2817">
            <w:pPr>
              <w:pStyle w:val="EndNoteBibliography"/>
              <w:jc w:val="center"/>
            </w:pPr>
            <w:r w:rsidRPr="00876E6C">
              <w:t>71</w:t>
            </w:r>
          </w:p>
        </w:tc>
        <w:tc>
          <w:tcPr>
            <w:tcW w:w="7187" w:type="dxa"/>
            <w:vAlign w:val="center"/>
          </w:tcPr>
          <w:p w14:paraId="4AB8E9CA" w14:textId="77777777" w:rsidR="00CA2817" w:rsidRPr="000901B7" w:rsidRDefault="00CA2817" w:rsidP="00CA2817">
            <w:pPr>
              <w:pStyle w:val="EndNoteBibliography"/>
            </w:pPr>
            <w:r w:rsidRPr="000901B7">
              <w:rPr>
                <w:lang w:val="it-IT"/>
              </w:rPr>
              <w:t xml:space="preserve">Mori, A. T., Kaale, E. A., Ngalesoni, F., Norheim, O. F. &amp; Robberstad, B. (2014). </w:t>
            </w:r>
            <w:r w:rsidRPr="000901B7">
              <w:t xml:space="preserve">The role of evidence in the decision-making process of selecting essential medicines in developing countries: the case of Tanzania. </w:t>
            </w:r>
            <w:r w:rsidRPr="000901B7">
              <w:rPr>
                <w:i/>
              </w:rPr>
              <w:t>PLoS One</w:t>
            </w:r>
            <w:r w:rsidRPr="000901B7">
              <w:t xml:space="preserve"> 9, e84824.</w:t>
            </w:r>
          </w:p>
        </w:tc>
        <w:tc>
          <w:tcPr>
            <w:tcW w:w="1897" w:type="dxa"/>
            <w:vAlign w:val="center"/>
          </w:tcPr>
          <w:p w14:paraId="32EDD262" w14:textId="77777777" w:rsidR="00CA2817" w:rsidRPr="001D07B7" w:rsidRDefault="00CA2817" w:rsidP="00CA2817">
            <w:pPr>
              <w:rPr>
                <w:lang w:val="en-US"/>
              </w:rPr>
            </w:pPr>
            <w:r>
              <w:rPr>
                <w:lang w:val="en-US"/>
              </w:rPr>
              <w:t>WHO/HAI data not available</w:t>
            </w:r>
          </w:p>
        </w:tc>
      </w:tr>
      <w:tr w:rsidR="00CA2817" w:rsidRPr="0055378B" w14:paraId="6AD1DF17" w14:textId="77777777" w:rsidTr="00CA2817">
        <w:tc>
          <w:tcPr>
            <w:tcW w:w="720" w:type="dxa"/>
            <w:vAlign w:val="center"/>
          </w:tcPr>
          <w:p w14:paraId="49E4DFF6" w14:textId="77777777" w:rsidR="00CA2817" w:rsidRPr="00876E6C" w:rsidRDefault="00CA2817" w:rsidP="00CA2817">
            <w:pPr>
              <w:pStyle w:val="EndNoteBibliography"/>
              <w:jc w:val="center"/>
            </w:pPr>
            <w:r w:rsidRPr="00876E6C">
              <w:t>72</w:t>
            </w:r>
          </w:p>
        </w:tc>
        <w:tc>
          <w:tcPr>
            <w:tcW w:w="7187" w:type="dxa"/>
            <w:vAlign w:val="center"/>
          </w:tcPr>
          <w:p w14:paraId="6C70CF09" w14:textId="77777777" w:rsidR="00CA2817" w:rsidRPr="000901B7" w:rsidRDefault="00CA2817" w:rsidP="00CA2817">
            <w:pPr>
              <w:pStyle w:val="EndNoteBibliography"/>
            </w:pPr>
            <w:r w:rsidRPr="000901B7">
              <w:t xml:space="preserve">Moye-Holz, D., van Dijk, J. P., Reijneveld, S. A. &amp; Hogerzeil, H. V. (2017). Policy approaches to improve availability and affordability of medicines in Mexico - an example of a middle income country. </w:t>
            </w:r>
            <w:r w:rsidRPr="000901B7">
              <w:rPr>
                <w:i/>
              </w:rPr>
              <w:t>Global Health</w:t>
            </w:r>
            <w:r w:rsidRPr="000901B7">
              <w:t xml:space="preserve"> 13, 53.</w:t>
            </w:r>
          </w:p>
        </w:tc>
        <w:tc>
          <w:tcPr>
            <w:tcW w:w="1897" w:type="dxa"/>
            <w:vAlign w:val="center"/>
          </w:tcPr>
          <w:p w14:paraId="3EC370F9" w14:textId="77777777" w:rsidR="00CA2817" w:rsidRPr="001D07B7" w:rsidRDefault="00CA2817" w:rsidP="00CA2817">
            <w:pPr>
              <w:rPr>
                <w:lang w:val="en-US"/>
              </w:rPr>
            </w:pPr>
            <w:r>
              <w:rPr>
                <w:lang w:val="en-US"/>
              </w:rPr>
              <w:t>WHO/HAI data not available</w:t>
            </w:r>
          </w:p>
        </w:tc>
      </w:tr>
      <w:tr w:rsidR="00CA2817" w:rsidRPr="0055378B" w14:paraId="58BEC624" w14:textId="77777777" w:rsidTr="00CA2817">
        <w:tc>
          <w:tcPr>
            <w:tcW w:w="720" w:type="dxa"/>
            <w:vAlign w:val="center"/>
          </w:tcPr>
          <w:p w14:paraId="10685F02" w14:textId="77777777" w:rsidR="00CA2817" w:rsidRPr="00876E6C" w:rsidRDefault="00CA2817" w:rsidP="00CA2817">
            <w:pPr>
              <w:pStyle w:val="EndNoteBibliography"/>
              <w:jc w:val="center"/>
            </w:pPr>
            <w:r w:rsidRPr="00876E6C">
              <w:t>73</w:t>
            </w:r>
          </w:p>
        </w:tc>
        <w:tc>
          <w:tcPr>
            <w:tcW w:w="7187" w:type="dxa"/>
            <w:vAlign w:val="center"/>
          </w:tcPr>
          <w:p w14:paraId="0F1187B4" w14:textId="77777777" w:rsidR="00CA2817" w:rsidRPr="000901B7" w:rsidRDefault="00CA2817" w:rsidP="00CA2817">
            <w:pPr>
              <w:pStyle w:val="EndNoteBibliography"/>
            </w:pPr>
            <w:r w:rsidRPr="000901B7">
              <w:t xml:space="preserve">Mukundiyukuri, J. P., Irakiza, J. J., Nyirahabimana, N., Ng'ang'a, L., Park, P. H., Ngoga, G., El-Khatib, Z., Nditunze, L., Dusengeyezu, E., Rusangwa, C., Mpunga, </w:t>
            </w:r>
            <w:r w:rsidRPr="000901B7">
              <w:lastRenderedPageBreak/>
              <w:t xml:space="preserve">T., Mubiligi, J. &amp; Hedt-Gauthier, B. (2020). Availability, Costs and Stock-Outs of Essential NCD Drugs in Three Rural Rwandan Districts. </w:t>
            </w:r>
            <w:r w:rsidRPr="000901B7">
              <w:rPr>
                <w:i/>
              </w:rPr>
              <w:t>Ann Glob Health</w:t>
            </w:r>
            <w:r w:rsidRPr="000901B7">
              <w:t xml:space="preserve"> 86, 123.</w:t>
            </w:r>
          </w:p>
        </w:tc>
        <w:tc>
          <w:tcPr>
            <w:tcW w:w="1897" w:type="dxa"/>
            <w:vAlign w:val="center"/>
          </w:tcPr>
          <w:p w14:paraId="2E8FABCE" w14:textId="77777777" w:rsidR="00CA2817" w:rsidRPr="001D07B7" w:rsidRDefault="00CA2817" w:rsidP="00CA2817">
            <w:pPr>
              <w:rPr>
                <w:lang w:val="en-US"/>
              </w:rPr>
            </w:pPr>
            <w:r>
              <w:rPr>
                <w:lang w:val="en-US"/>
              </w:rPr>
              <w:lastRenderedPageBreak/>
              <w:t>WHO/HAI data not available</w:t>
            </w:r>
          </w:p>
        </w:tc>
      </w:tr>
      <w:tr w:rsidR="00CA2817" w:rsidRPr="0055378B" w14:paraId="52042197" w14:textId="77777777" w:rsidTr="00CA2817">
        <w:tc>
          <w:tcPr>
            <w:tcW w:w="720" w:type="dxa"/>
            <w:vAlign w:val="center"/>
          </w:tcPr>
          <w:p w14:paraId="29C437C9" w14:textId="77777777" w:rsidR="00CA2817" w:rsidRPr="00876E6C" w:rsidRDefault="00CA2817" w:rsidP="00CA2817">
            <w:pPr>
              <w:pStyle w:val="EndNoteBibliography"/>
              <w:jc w:val="center"/>
            </w:pPr>
            <w:r w:rsidRPr="00876E6C">
              <w:t>74</w:t>
            </w:r>
          </w:p>
        </w:tc>
        <w:tc>
          <w:tcPr>
            <w:tcW w:w="7187" w:type="dxa"/>
            <w:vAlign w:val="center"/>
          </w:tcPr>
          <w:p w14:paraId="679CD24A" w14:textId="77777777" w:rsidR="00CA2817" w:rsidRPr="000901B7" w:rsidRDefault="00CA2817" w:rsidP="00CA2817">
            <w:pPr>
              <w:pStyle w:val="EndNoteBibliography"/>
              <w:rPr>
                <w:lang w:val="it-IT"/>
              </w:rPr>
            </w:pPr>
            <w:r w:rsidRPr="000901B7">
              <w:t xml:space="preserve">Mustafa, A. A. &amp; Kowalski, S. R. (2010). A comparative analysis of the Libyan national essential medicines list and the WHO model list of essential medicines. </w:t>
            </w:r>
            <w:r w:rsidRPr="000901B7">
              <w:rPr>
                <w:i/>
                <w:lang w:val="it-IT"/>
              </w:rPr>
              <w:t>Libyan J Med</w:t>
            </w:r>
            <w:r w:rsidRPr="000901B7">
              <w:rPr>
                <w:lang w:val="it-IT"/>
              </w:rPr>
              <w:t xml:space="preserve"> 5.</w:t>
            </w:r>
          </w:p>
        </w:tc>
        <w:tc>
          <w:tcPr>
            <w:tcW w:w="1897" w:type="dxa"/>
            <w:vAlign w:val="center"/>
          </w:tcPr>
          <w:p w14:paraId="063C4A89" w14:textId="77777777" w:rsidR="00CA2817" w:rsidRPr="001D07B7" w:rsidRDefault="00CA2817" w:rsidP="00CA2817">
            <w:pPr>
              <w:rPr>
                <w:lang w:val="en-US"/>
              </w:rPr>
            </w:pPr>
            <w:r>
              <w:rPr>
                <w:lang w:val="en-US"/>
              </w:rPr>
              <w:t>WHO/HAI data not available</w:t>
            </w:r>
          </w:p>
        </w:tc>
      </w:tr>
      <w:tr w:rsidR="00CA2817" w:rsidRPr="0055378B" w14:paraId="6D455388" w14:textId="77777777" w:rsidTr="00CA2817">
        <w:tc>
          <w:tcPr>
            <w:tcW w:w="720" w:type="dxa"/>
            <w:vAlign w:val="center"/>
          </w:tcPr>
          <w:p w14:paraId="03898410" w14:textId="77777777" w:rsidR="00CA2817" w:rsidRPr="00876E6C" w:rsidRDefault="00CA2817" w:rsidP="00CA2817">
            <w:pPr>
              <w:pStyle w:val="EndNoteBibliography"/>
              <w:jc w:val="center"/>
            </w:pPr>
            <w:r w:rsidRPr="00876E6C">
              <w:t>75</w:t>
            </w:r>
          </w:p>
        </w:tc>
        <w:tc>
          <w:tcPr>
            <w:tcW w:w="7187" w:type="dxa"/>
            <w:vAlign w:val="center"/>
          </w:tcPr>
          <w:p w14:paraId="4D9C03FF" w14:textId="77777777" w:rsidR="00CA2817" w:rsidRPr="000901B7" w:rsidRDefault="00CA2817" w:rsidP="00CA2817">
            <w:pPr>
              <w:pStyle w:val="EndNoteBibliography"/>
            </w:pPr>
            <w:r w:rsidRPr="000901B7">
              <w:rPr>
                <w:lang w:val="it-IT"/>
              </w:rPr>
              <w:t xml:space="preserve">Nascimento, R., Alvares, J., Guerra, A. A. J., Gomes, I. C., Costa, E. A., Leite, S. N., Costa, K. S., Soeiro, O. M., Guibu, I. A., Karnikowski, M. G. O. &amp; Acurcio, F. A. (2017). </w:t>
            </w:r>
            <w:r w:rsidRPr="000901B7">
              <w:t xml:space="preserve">Availability of essential medicines in primary health care of the Brazilian Unified Health System. </w:t>
            </w:r>
            <w:r w:rsidRPr="000901B7">
              <w:rPr>
                <w:i/>
              </w:rPr>
              <w:t>Rev Saude Publica</w:t>
            </w:r>
            <w:r w:rsidRPr="000901B7">
              <w:t xml:space="preserve"> 51, 10s.</w:t>
            </w:r>
          </w:p>
        </w:tc>
        <w:tc>
          <w:tcPr>
            <w:tcW w:w="1897" w:type="dxa"/>
            <w:vAlign w:val="center"/>
          </w:tcPr>
          <w:p w14:paraId="75523197" w14:textId="77777777" w:rsidR="00CA2817" w:rsidRPr="001D07B7" w:rsidRDefault="00CA2817" w:rsidP="00CA2817">
            <w:pPr>
              <w:rPr>
                <w:lang w:val="en-US"/>
              </w:rPr>
            </w:pPr>
            <w:r>
              <w:rPr>
                <w:lang w:val="en-US"/>
              </w:rPr>
              <w:t>WHO/HAI data not available</w:t>
            </w:r>
          </w:p>
        </w:tc>
      </w:tr>
      <w:tr w:rsidR="00CA2817" w:rsidRPr="0055378B" w14:paraId="3DD41B6A" w14:textId="77777777" w:rsidTr="00CA2817">
        <w:tc>
          <w:tcPr>
            <w:tcW w:w="720" w:type="dxa"/>
            <w:vAlign w:val="center"/>
          </w:tcPr>
          <w:p w14:paraId="17A274FB" w14:textId="77777777" w:rsidR="00CA2817" w:rsidRPr="00876E6C" w:rsidRDefault="00CA2817" w:rsidP="00CA2817">
            <w:pPr>
              <w:pStyle w:val="EndNoteBibliography"/>
              <w:jc w:val="center"/>
            </w:pPr>
            <w:r w:rsidRPr="00876E6C">
              <w:t>76</w:t>
            </w:r>
          </w:p>
        </w:tc>
        <w:tc>
          <w:tcPr>
            <w:tcW w:w="7187" w:type="dxa"/>
            <w:vAlign w:val="center"/>
          </w:tcPr>
          <w:p w14:paraId="4E6E7C4D" w14:textId="77777777" w:rsidR="00CA2817" w:rsidRPr="000901B7" w:rsidRDefault="00CA2817" w:rsidP="00CA2817">
            <w:pPr>
              <w:pStyle w:val="EndNoteBibliography"/>
            </w:pPr>
            <w:r w:rsidRPr="000901B7">
              <w:rPr>
                <w:lang w:val="it-IT"/>
              </w:rPr>
              <w:t xml:space="preserve">Oliveira, M. A., Luiza, V. L., Tavares, N. U., Mengue, S. S., Arrais, P. S., Farias, M. R., Pizzol, T. D., Ramos, L. R. &amp; Bertoldi, A. D. (2016). </w:t>
            </w:r>
            <w:r w:rsidRPr="000901B7">
              <w:t xml:space="preserve">Access to medicines for chronic diseases in Brazil: a multidimensional approach. </w:t>
            </w:r>
            <w:r w:rsidRPr="000901B7">
              <w:rPr>
                <w:i/>
              </w:rPr>
              <w:t>Rev Saude Publica</w:t>
            </w:r>
            <w:r w:rsidRPr="000901B7">
              <w:t xml:space="preserve"> 50, 6s.</w:t>
            </w:r>
          </w:p>
        </w:tc>
        <w:tc>
          <w:tcPr>
            <w:tcW w:w="1897" w:type="dxa"/>
            <w:vAlign w:val="center"/>
          </w:tcPr>
          <w:p w14:paraId="7FA37BDF" w14:textId="77777777" w:rsidR="00CA2817" w:rsidRPr="001D07B7" w:rsidRDefault="00CA2817" w:rsidP="00CA2817">
            <w:pPr>
              <w:rPr>
                <w:lang w:val="en-US"/>
              </w:rPr>
            </w:pPr>
            <w:r>
              <w:rPr>
                <w:lang w:val="en-US"/>
              </w:rPr>
              <w:t>WHO/HAI data not available</w:t>
            </w:r>
          </w:p>
        </w:tc>
      </w:tr>
      <w:tr w:rsidR="00CA2817" w:rsidRPr="0055378B" w14:paraId="68C39CC8" w14:textId="77777777" w:rsidTr="00CA2817">
        <w:tc>
          <w:tcPr>
            <w:tcW w:w="720" w:type="dxa"/>
            <w:vAlign w:val="center"/>
          </w:tcPr>
          <w:p w14:paraId="0D2C7FA9" w14:textId="77777777" w:rsidR="00CA2817" w:rsidRPr="00876E6C" w:rsidRDefault="00CA2817" w:rsidP="00CA2817">
            <w:pPr>
              <w:pStyle w:val="EndNoteBibliography"/>
              <w:jc w:val="center"/>
            </w:pPr>
            <w:r w:rsidRPr="00876E6C">
              <w:t>77</w:t>
            </w:r>
          </w:p>
        </w:tc>
        <w:tc>
          <w:tcPr>
            <w:tcW w:w="7187" w:type="dxa"/>
            <w:vAlign w:val="center"/>
          </w:tcPr>
          <w:p w14:paraId="7F2A3B2D" w14:textId="77777777" w:rsidR="00CA2817" w:rsidRPr="000901B7" w:rsidRDefault="00CA2817" w:rsidP="00CA2817">
            <w:pPr>
              <w:pStyle w:val="EndNoteBibliography"/>
            </w:pPr>
            <w:r w:rsidRPr="000901B7">
              <w:t xml:space="preserve">Ozawa, S., Shankar, R., Leopold, C. &amp; Orubu, S. (2019). Access to medicines through health systems in low- and middle-income countries. </w:t>
            </w:r>
            <w:r w:rsidRPr="000901B7">
              <w:rPr>
                <w:i/>
              </w:rPr>
              <w:t>Health Policy Plan</w:t>
            </w:r>
            <w:r w:rsidRPr="000901B7">
              <w:t xml:space="preserve"> 34, iii1-iii3.</w:t>
            </w:r>
          </w:p>
        </w:tc>
        <w:tc>
          <w:tcPr>
            <w:tcW w:w="1897" w:type="dxa"/>
            <w:vAlign w:val="center"/>
          </w:tcPr>
          <w:p w14:paraId="122D23D0" w14:textId="77777777" w:rsidR="00CA2817" w:rsidRPr="001D07B7" w:rsidRDefault="00CA2817" w:rsidP="00CA2817">
            <w:pPr>
              <w:rPr>
                <w:lang w:val="en-US"/>
              </w:rPr>
            </w:pPr>
            <w:r>
              <w:rPr>
                <w:lang w:val="en-US"/>
              </w:rPr>
              <w:t>WHO/HAI data not available</w:t>
            </w:r>
          </w:p>
        </w:tc>
      </w:tr>
      <w:tr w:rsidR="00CA2817" w:rsidRPr="0055378B" w14:paraId="642B8A12" w14:textId="77777777" w:rsidTr="00CA2817">
        <w:tc>
          <w:tcPr>
            <w:tcW w:w="720" w:type="dxa"/>
            <w:vAlign w:val="center"/>
          </w:tcPr>
          <w:p w14:paraId="336283AB" w14:textId="77777777" w:rsidR="00CA2817" w:rsidRPr="00876E6C" w:rsidRDefault="00CA2817" w:rsidP="00CA2817">
            <w:pPr>
              <w:pStyle w:val="EndNoteBibliography"/>
              <w:jc w:val="center"/>
            </w:pPr>
            <w:r w:rsidRPr="00876E6C">
              <w:t>78</w:t>
            </w:r>
          </w:p>
        </w:tc>
        <w:tc>
          <w:tcPr>
            <w:tcW w:w="7187" w:type="dxa"/>
            <w:vAlign w:val="center"/>
          </w:tcPr>
          <w:p w14:paraId="6561F6E2" w14:textId="77777777" w:rsidR="00CA2817" w:rsidRPr="000901B7" w:rsidRDefault="00CA2817" w:rsidP="00CA2817">
            <w:pPr>
              <w:pStyle w:val="EndNoteBibliography"/>
            </w:pPr>
            <w:r w:rsidRPr="000901B7">
              <w:t xml:space="preserve">Paunikar, A. &amp; Bhave, K. (2015). Cost analysis of oral antidepressant drugs available in India. </w:t>
            </w:r>
            <w:r w:rsidRPr="000901B7">
              <w:rPr>
                <w:i/>
              </w:rPr>
              <w:t>National Journal of Physiology, Pharmacy and Pharmacology</w:t>
            </w:r>
            <w:r w:rsidRPr="000901B7">
              <w:t xml:space="preserve"> 5, 367-371.</w:t>
            </w:r>
          </w:p>
        </w:tc>
        <w:tc>
          <w:tcPr>
            <w:tcW w:w="1897" w:type="dxa"/>
            <w:vAlign w:val="center"/>
          </w:tcPr>
          <w:p w14:paraId="7A492C0B" w14:textId="77777777" w:rsidR="00CA2817" w:rsidRPr="001D07B7" w:rsidRDefault="00CA2817" w:rsidP="00CA2817">
            <w:pPr>
              <w:rPr>
                <w:lang w:val="en-US"/>
              </w:rPr>
            </w:pPr>
            <w:r>
              <w:rPr>
                <w:lang w:val="en-US"/>
              </w:rPr>
              <w:t>WHO/HAI data not available</w:t>
            </w:r>
          </w:p>
        </w:tc>
      </w:tr>
      <w:tr w:rsidR="00CA2817" w:rsidRPr="0055378B" w14:paraId="4B13AAB9" w14:textId="77777777" w:rsidTr="00CA2817">
        <w:tc>
          <w:tcPr>
            <w:tcW w:w="720" w:type="dxa"/>
            <w:vAlign w:val="center"/>
          </w:tcPr>
          <w:p w14:paraId="755CB9EA" w14:textId="77777777" w:rsidR="00CA2817" w:rsidRPr="00876E6C" w:rsidRDefault="00CA2817" w:rsidP="00CA2817">
            <w:pPr>
              <w:pStyle w:val="EndNoteBibliography"/>
              <w:jc w:val="center"/>
            </w:pPr>
            <w:r w:rsidRPr="00876E6C">
              <w:t>79</w:t>
            </w:r>
          </w:p>
        </w:tc>
        <w:tc>
          <w:tcPr>
            <w:tcW w:w="7187" w:type="dxa"/>
            <w:vAlign w:val="center"/>
          </w:tcPr>
          <w:p w14:paraId="01553D00" w14:textId="77777777" w:rsidR="00CA2817" w:rsidRPr="000901B7" w:rsidRDefault="00CA2817" w:rsidP="00CA2817">
            <w:pPr>
              <w:pStyle w:val="EndNoteBibliography"/>
            </w:pPr>
            <w:r w:rsidRPr="000901B7">
              <w:t xml:space="preserve">Pekez-Pavlisko, T., Racic, M. &amp; Kusmuk, S. (2017). Medicine Availability and Prescribing Policy for Non-Communicable Diseases in the Western Balkan Countries. </w:t>
            </w:r>
            <w:r w:rsidRPr="000901B7">
              <w:rPr>
                <w:i/>
              </w:rPr>
              <w:t>Front Public Health</w:t>
            </w:r>
            <w:r w:rsidRPr="000901B7">
              <w:t xml:space="preserve"> 5, 295.</w:t>
            </w:r>
          </w:p>
        </w:tc>
        <w:tc>
          <w:tcPr>
            <w:tcW w:w="1897" w:type="dxa"/>
            <w:vAlign w:val="center"/>
          </w:tcPr>
          <w:p w14:paraId="3E11C732" w14:textId="77777777" w:rsidR="00CA2817" w:rsidRPr="001D07B7" w:rsidRDefault="00CA2817" w:rsidP="00CA2817">
            <w:pPr>
              <w:rPr>
                <w:lang w:val="en-US"/>
              </w:rPr>
            </w:pPr>
            <w:r>
              <w:rPr>
                <w:lang w:val="en-US"/>
              </w:rPr>
              <w:t>WHO/HAI data not available</w:t>
            </w:r>
          </w:p>
        </w:tc>
      </w:tr>
      <w:tr w:rsidR="00CA2817" w:rsidRPr="0055378B" w14:paraId="6DE45F8B" w14:textId="77777777" w:rsidTr="00CA2817">
        <w:tc>
          <w:tcPr>
            <w:tcW w:w="720" w:type="dxa"/>
            <w:vAlign w:val="center"/>
          </w:tcPr>
          <w:p w14:paraId="4C894D2E" w14:textId="77777777" w:rsidR="00CA2817" w:rsidRPr="00876E6C" w:rsidRDefault="00CA2817" w:rsidP="00CA2817">
            <w:pPr>
              <w:pStyle w:val="EndNoteBibliography"/>
              <w:jc w:val="center"/>
            </w:pPr>
            <w:r w:rsidRPr="00876E6C">
              <w:t>80</w:t>
            </w:r>
          </w:p>
        </w:tc>
        <w:tc>
          <w:tcPr>
            <w:tcW w:w="7187" w:type="dxa"/>
            <w:vAlign w:val="center"/>
          </w:tcPr>
          <w:p w14:paraId="4A62AC9C" w14:textId="77777777" w:rsidR="00CA2817" w:rsidRPr="000901B7" w:rsidRDefault="00CA2817" w:rsidP="00CA2817">
            <w:pPr>
              <w:pStyle w:val="EndNoteBibliography"/>
            </w:pPr>
            <w:r w:rsidRPr="000901B7">
              <w:t xml:space="preserve">Perehudoff, S. K., Alexandrov, N. V. &amp; Hogerzeil, H. V. (2019a). Access to essential medicines in 195 countries: A human rights approach to sustainable development. </w:t>
            </w:r>
            <w:r w:rsidRPr="000901B7">
              <w:rPr>
                <w:i/>
              </w:rPr>
              <w:t>Glob Public Health</w:t>
            </w:r>
            <w:r w:rsidRPr="000901B7">
              <w:t xml:space="preserve"> 14, 431-444.</w:t>
            </w:r>
          </w:p>
        </w:tc>
        <w:tc>
          <w:tcPr>
            <w:tcW w:w="1897" w:type="dxa"/>
            <w:vAlign w:val="center"/>
          </w:tcPr>
          <w:p w14:paraId="4684C0C7" w14:textId="77777777" w:rsidR="00CA2817" w:rsidRPr="001D07B7" w:rsidRDefault="00CA2817" w:rsidP="00CA2817">
            <w:pPr>
              <w:rPr>
                <w:lang w:val="en-US"/>
              </w:rPr>
            </w:pPr>
            <w:r>
              <w:rPr>
                <w:lang w:val="en-US"/>
              </w:rPr>
              <w:t>WHO/HAI data not available</w:t>
            </w:r>
          </w:p>
        </w:tc>
      </w:tr>
      <w:tr w:rsidR="00CA2817" w:rsidRPr="0055378B" w14:paraId="0794A21F" w14:textId="77777777" w:rsidTr="00CA2817">
        <w:tc>
          <w:tcPr>
            <w:tcW w:w="720" w:type="dxa"/>
            <w:vAlign w:val="center"/>
          </w:tcPr>
          <w:p w14:paraId="6D323BBF" w14:textId="77777777" w:rsidR="00CA2817" w:rsidRPr="00876E6C" w:rsidRDefault="00CA2817" w:rsidP="00CA2817">
            <w:pPr>
              <w:pStyle w:val="EndNoteBibliography"/>
              <w:jc w:val="center"/>
            </w:pPr>
            <w:r w:rsidRPr="00876E6C">
              <w:t>81</w:t>
            </w:r>
          </w:p>
        </w:tc>
        <w:tc>
          <w:tcPr>
            <w:tcW w:w="7187" w:type="dxa"/>
            <w:vAlign w:val="center"/>
          </w:tcPr>
          <w:p w14:paraId="3B2B1017" w14:textId="77777777" w:rsidR="00CA2817" w:rsidRPr="000901B7" w:rsidRDefault="00CA2817" w:rsidP="00CA2817">
            <w:pPr>
              <w:pStyle w:val="EndNoteBibliography"/>
            </w:pPr>
            <w:r w:rsidRPr="000901B7">
              <w:t xml:space="preserve">Perehudoff, S. K., Alexandrov, N. V. &amp; Hogerzeil, H. V. (2019b). The right to health as the basis for universal health coverage: A cross-national analysis of national medicines policies of 71 countries. </w:t>
            </w:r>
            <w:r w:rsidRPr="000901B7">
              <w:rPr>
                <w:i/>
              </w:rPr>
              <w:t>PLoS One</w:t>
            </w:r>
            <w:r w:rsidRPr="000901B7">
              <w:t xml:space="preserve"> 14, e0215577.</w:t>
            </w:r>
          </w:p>
        </w:tc>
        <w:tc>
          <w:tcPr>
            <w:tcW w:w="1897" w:type="dxa"/>
            <w:vAlign w:val="center"/>
          </w:tcPr>
          <w:p w14:paraId="7E150603" w14:textId="77777777" w:rsidR="00CA2817" w:rsidRPr="001D07B7" w:rsidRDefault="00CA2817" w:rsidP="00CA2817">
            <w:pPr>
              <w:rPr>
                <w:lang w:val="en-US"/>
              </w:rPr>
            </w:pPr>
            <w:r>
              <w:rPr>
                <w:lang w:val="en-US"/>
              </w:rPr>
              <w:t>WHO/HAI data not available</w:t>
            </w:r>
          </w:p>
        </w:tc>
      </w:tr>
      <w:tr w:rsidR="00CA2817" w:rsidRPr="0055378B" w14:paraId="43F8CB22" w14:textId="77777777" w:rsidTr="00CA2817">
        <w:tc>
          <w:tcPr>
            <w:tcW w:w="720" w:type="dxa"/>
            <w:vAlign w:val="center"/>
          </w:tcPr>
          <w:p w14:paraId="6C1C2AA5" w14:textId="77777777" w:rsidR="00CA2817" w:rsidRPr="00876E6C" w:rsidRDefault="00CA2817" w:rsidP="00CA2817">
            <w:pPr>
              <w:pStyle w:val="EndNoteBibliography"/>
              <w:jc w:val="center"/>
            </w:pPr>
            <w:r w:rsidRPr="00876E6C">
              <w:t>82</w:t>
            </w:r>
          </w:p>
        </w:tc>
        <w:tc>
          <w:tcPr>
            <w:tcW w:w="7187" w:type="dxa"/>
            <w:vAlign w:val="center"/>
          </w:tcPr>
          <w:p w14:paraId="0F9CDC4D" w14:textId="77777777" w:rsidR="00CA2817" w:rsidRPr="000901B7" w:rsidRDefault="00CA2817" w:rsidP="00CA2817">
            <w:pPr>
              <w:pStyle w:val="EndNoteBibliography"/>
            </w:pPr>
            <w:r w:rsidRPr="000901B7">
              <w:t xml:space="preserve">Perumal-Pillay, V. A. &amp; Suleman, F. (2017). Selection of essential medicines for South Africa - an analysis of in-depth interviews with national essential medicines list committee members. </w:t>
            </w:r>
            <w:r w:rsidRPr="000901B7">
              <w:rPr>
                <w:i/>
              </w:rPr>
              <w:t>BMC Health Serv Res</w:t>
            </w:r>
            <w:r w:rsidRPr="000901B7">
              <w:t xml:space="preserve"> 17, 17.</w:t>
            </w:r>
          </w:p>
        </w:tc>
        <w:tc>
          <w:tcPr>
            <w:tcW w:w="1897" w:type="dxa"/>
            <w:vAlign w:val="center"/>
          </w:tcPr>
          <w:p w14:paraId="0FBC403B" w14:textId="77777777" w:rsidR="00CA2817" w:rsidRPr="001D07B7" w:rsidRDefault="00CA2817" w:rsidP="00CA2817">
            <w:pPr>
              <w:rPr>
                <w:lang w:val="en-US"/>
              </w:rPr>
            </w:pPr>
            <w:r>
              <w:rPr>
                <w:lang w:val="en-US"/>
              </w:rPr>
              <w:t>WHO/HAI data not available</w:t>
            </w:r>
          </w:p>
        </w:tc>
      </w:tr>
      <w:tr w:rsidR="00CA2817" w:rsidRPr="0055378B" w14:paraId="75983C06" w14:textId="77777777" w:rsidTr="00CA2817">
        <w:tc>
          <w:tcPr>
            <w:tcW w:w="720" w:type="dxa"/>
            <w:vAlign w:val="center"/>
          </w:tcPr>
          <w:p w14:paraId="3A95BDEE" w14:textId="77777777" w:rsidR="00CA2817" w:rsidRPr="00876E6C" w:rsidRDefault="00CA2817" w:rsidP="00CA2817">
            <w:pPr>
              <w:pStyle w:val="EndNoteBibliography"/>
              <w:jc w:val="center"/>
            </w:pPr>
            <w:r w:rsidRPr="00876E6C">
              <w:t>83</w:t>
            </w:r>
          </w:p>
        </w:tc>
        <w:tc>
          <w:tcPr>
            <w:tcW w:w="7187" w:type="dxa"/>
            <w:vAlign w:val="center"/>
          </w:tcPr>
          <w:p w14:paraId="1DA4207D" w14:textId="77777777" w:rsidR="00CA2817" w:rsidRPr="000901B7" w:rsidRDefault="00CA2817" w:rsidP="00CA2817">
            <w:pPr>
              <w:pStyle w:val="EndNoteBibliography"/>
            </w:pPr>
            <w:r w:rsidRPr="000901B7">
              <w:t xml:space="preserve">Perumal-Pillay, V. A. &amp; Suleman, F. (2020). Understanding the decision making process of selection of medicines in the private sector in South Africa - lessons for low-middle income countries. </w:t>
            </w:r>
            <w:r w:rsidRPr="000901B7">
              <w:rPr>
                <w:i/>
              </w:rPr>
              <w:t>J Pharm Policy Pract</w:t>
            </w:r>
            <w:r w:rsidRPr="000901B7">
              <w:t xml:space="preserve"> 13, 17.</w:t>
            </w:r>
          </w:p>
        </w:tc>
        <w:tc>
          <w:tcPr>
            <w:tcW w:w="1897" w:type="dxa"/>
            <w:vAlign w:val="center"/>
          </w:tcPr>
          <w:p w14:paraId="3C7F2AC2" w14:textId="77777777" w:rsidR="00CA2817" w:rsidRPr="001D07B7" w:rsidRDefault="00CA2817" w:rsidP="00CA2817">
            <w:pPr>
              <w:rPr>
                <w:lang w:val="en-US"/>
              </w:rPr>
            </w:pPr>
            <w:r>
              <w:rPr>
                <w:lang w:val="en-US"/>
              </w:rPr>
              <w:t>WHO/HAI data not available</w:t>
            </w:r>
          </w:p>
        </w:tc>
      </w:tr>
      <w:tr w:rsidR="00CA2817" w:rsidRPr="0055378B" w14:paraId="1217F431" w14:textId="77777777" w:rsidTr="00CA2817">
        <w:tc>
          <w:tcPr>
            <w:tcW w:w="720" w:type="dxa"/>
            <w:vAlign w:val="center"/>
          </w:tcPr>
          <w:p w14:paraId="6C43B36E" w14:textId="77777777" w:rsidR="00CA2817" w:rsidRPr="00876E6C" w:rsidRDefault="00CA2817" w:rsidP="00CA2817">
            <w:pPr>
              <w:pStyle w:val="EndNoteBibliography"/>
              <w:jc w:val="center"/>
            </w:pPr>
            <w:r w:rsidRPr="00876E6C">
              <w:t>84</w:t>
            </w:r>
          </w:p>
        </w:tc>
        <w:tc>
          <w:tcPr>
            <w:tcW w:w="7187" w:type="dxa"/>
            <w:vAlign w:val="center"/>
          </w:tcPr>
          <w:p w14:paraId="7C476989" w14:textId="77777777" w:rsidR="00CA2817" w:rsidRPr="000901B7" w:rsidRDefault="00CA2817" w:rsidP="00CA2817">
            <w:pPr>
              <w:pStyle w:val="EndNoteBibliography"/>
            </w:pPr>
            <w:r w:rsidRPr="000901B7">
              <w:rPr>
                <w:lang w:val="it-IT"/>
              </w:rPr>
              <w:t xml:space="preserve">Pinto Cdu, B., Miranda, E. S., Emmerick, I. C., Costa Ndo, R. &amp; Castro, C. G. (2010). </w:t>
            </w:r>
            <w:r w:rsidRPr="000901B7">
              <w:t xml:space="preserve">Medicine prices and availability in the Brazilian Popular Pharmacy Program. </w:t>
            </w:r>
            <w:r w:rsidRPr="000901B7">
              <w:rPr>
                <w:i/>
              </w:rPr>
              <w:t>Rev Saude Publica</w:t>
            </w:r>
            <w:r w:rsidRPr="000901B7">
              <w:t xml:space="preserve"> 44, 611-9.</w:t>
            </w:r>
          </w:p>
        </w:tc>
        <w:tc>
          <w:tcPr>
            <w:tcW w:w="1897" w:type="dxa"/>
            <w:vAlign w:val="center"/>
          </w:tcPr>
          <w:p w14:paraId="5AA8A03C" w14:textId="77777777" w:rsidR="00CA2817" w:rsidRPr="001D07B7" w:rsidRDefault="00CA2817" w:rsidP="00CA2817">
            <w:pPr>
              <w:rPr>
                <w:lang w:val="en-US"/>
              </w:rPr>
            </w:pPr>
            <w:r>
              <w:rPr>
                <w:lang w:val="en-US"/>
              </w:rPr>
              <w:t>WHO/HAI data not available</w:t>
            </w:r>
          </w:p>
        </w:tc>
      </w:tr>
      <w:tr w:rsidR="00CA2817" w:rsidRPr="00CA2817" w14:paraId="67815CCC" w14:textId="77777777" w:rsidTr="00DF2927">
        <w:tc>
          <w:tcPr>
            <w:tcW w:w="720" w:type="dxa"/>
            <w:shd w:val="clear" w:color="auto" w:fill="F2F2F2" w:themeFill="background1" w:themeFillShade="F2"/>
            <w:vAlign w:val="center"/>
          </w:tcPr>
          <w:p w14:paraId="3BFFBFD6" w14:textId="77777777" w:rsidR="00CA2817" w:rsidRPr="00876E6C" w:rsidRDefault="00CA2817" w:rsidP="00CA2817">
            <w:pPr>
              <w:pStyle w:val="EndNoteBibliography"/>
              <w:jc w:val="center"/>
            </w:pPr>
            <w:r w:rsidRPr="00876E6C">
              <w:t>85</w:t>
            </w:r>
          </w:p>
        </w:tc>
        <w:tc>
          <w:tcPr>
            <w:tcW w:w="7187" w:type="dxa"/>
            <w:shd w:val="clear" w:color="auto" w:fill="F2F2F2" w:themeFill="background1" w:themeFillShade="F2"/>
            <w:vAlign w:val="center"/>
          </w:tcPr>
          <w:p w14:paraId="5D6F4BE2" w14:textId="77777777" w:rsidR="00CA2817" w:rsidRPr="000901B7" w:rsidRDefault="00CA2817" w:rsidP="00CA2817">
            <w:pPr>
              <w:pStyle w:val="EndNoteBibliography"/>
            </w:pPr>
            <w:r w:rsidRPr="000901B7">
              <w:t xml:space="preserve">Prinja, S., Bahuguna, P., Tripathy, J. P. &amp; Kumar, R. (2015). Availability of medicines in public sector health facilities of two North Indian States. </w:t>
            </w:r>
            <w:r w:rsidRPr="000901B7">
              <w:rPr>
                <w:i/>
              </w:rPr>
              <w:t>BMC Pharmacol Toxicol</w:t>
            </w:r>
            <w:r w:rsidRPr="000901B7">
              <w:t xml:space="preserve"> 16, 43.</w:t>
            </w:r>
          </w:p>
        </w:tc>
        <w:tc>
          <w:tcPr>
            <w:tcW w:w="1897" w:type="dxa"/>
            <w:shd w:val="clear" w:color="auto" w:fill="F2F2F2" w:themeFill="background1" w:themeFillShade="F2"/>
            <w:vAlign w:val="center"/>
          </w:tcPr>
          <w:p w14:paraId="11BF0076" w14:textId="3A9F4575" w:rsidR="00CA2817" w:rsidRPr="001D07B7" w:rsidRDefault="00DF2927" w:rsidP="00CA2817">
            <w:pPr>
              <w:rPr>
                <w:lang w:val="en-US"/>
              </w:rPr>
            </w:pPr>
            <w:r>
              <w:rPr>
                <w:lang w:val="en-US"/>
              </w:rPr>
              <w:t>Included</w:t>
            </w:r>
          </w:p>
        </w:tc>
      </w:tr>
      <w:tr w:rsidR="00CA2817" w:rsidRPr="0055378B" w14:paraId="7C08BF3C" w14:textId="77777777" w:rsidTr="00CA2817">
        <w:tc>
          <w:tcPr>
            <w:tcW w:w="720" w:type="dxa"/>
            <w:vAlign w:val="center"/>
          </w:tcPr>
          <w:p w14:paraId="68D1E535" w14:textId="77777777" w:rsidR="00CA2817" w:rsidRPr="00876E6C" w:rsidRDefault="00CA2817" w:rsidP="00CA2817">
            <w:pPr>
              <w:pStyle w:val="EndNoteBibliography"/>
              <w:jc w:val="center"/>
              <w:rPr>
                <w:lang w:val="it-IT"/>
              </w:rPr>
            </w:pPr>
            <w:r w:rsidRPr="00876E6C">
              <w:rPr>
                <w:lang w:val="it-IT"/>
              </w:rPr>
              <w:t>86</w:t>
            </w:r>
          </w:p>
        </w:tc>
        <w:tc>
          <w:tcPr>
            <w:tcW w:w="7187" w:type="dxa"/>
            <w:vAlign w:val="center"/>
          </w:tcPr>
          <w:p w14:paraId="5753200F" w14:textId="77777777" w:rsidR="00CA2817" w:rsidRPr="000901B7" w:rsidRDefault="00CA2817" w:rsidP="00CA2817">
            <w:pPr>
              <w:pStyle w:val="EndNoteBibliography"/>
            </w:pPr>
            <w:r w:rsidRPr="000901B7">
              <w:rPr>
                <w:lang w:val="it-IT"/>
              </w:rPr>
              <w:t xml:space="preserve">Rathish, D., Premarathna, I., Jayathilake, T., Kandegedara, C., Punchihewa, K., Ananda, L., Bandara, T., Jayasumana, C. &amp; Siribaddana, S. (2017). </w:t>
            </w:r>
            <w:r w:rsidRPr="000901B7">
              <w:t xml:space="preserve">Availability of essential medicines in selected public, primary and secondary health care institutions of a rural Sri Lankan district: a spot survey. </w:t>
            </w:r>
            <w:r w:rsidRPr="000901B7">
              <w:rPr>
                <w:i/>
              </w:rPr>
              <w:t>BMC Health Serv Res</w:t>
            </w:r>
            <w:r w:rsidRPr="000901B7">
              <w:t xml:space="preserve"> 17, 11.</w:t>
            </w:r>
          </w:p>
        </w:tc>
        <w:tc>
          <w:tcPr>
            <w:tcW w:w="1897" w:type="dxa"/>
            <w:vAlign w:val="center"/>
          </w:tcPr>
          <w:p w14:paraId="2B01B851" w14:textId="77777777" w:rsidR="00CA2817" w:rsidRPr="001D07B7" w:rsidRDefault="00CA2817" w:rsidP="00CA2817">
            <w:pPr>
              <w:rPr>
                <w:lang w:val="en-US"/>
              </w:rPr>
            </w:pPr>
            <w:r>
              <w:rPr>
                <w:lang w:val="en-US"/>
              </w:rPr>
              <w:t>WHO/HAI data not available</w:t>
            </w:r>
          </w:p>
        </w:tc>
      </w:tr>
      <w:tr w:rsidR="00CA2817" w:rsidRPr="0055378B" w14:paraId="7F245099" w14:textId="77777777" w:rsidTr="00CA2817">
        <w:tc>
          <w:tcPr>
            <w:tcW w:w="720" w:type="dxa"/>
            <w:vAlign w:val="center"/>
          </w:tcPr>
          <w:p w14:paraId="769D4965" w14:textId="77777777" w:rsidR="00CA2817" w:rsidRPr="00876E6C" w:rsidRDefault="00CA2817" w:rsidP="00CA2817">
            <w:pPr>
              <w:pStyle w:val="EndNoteBibliography"/>
              <w:jc w:val="center"/>
            </w:pPr>
            <w:r w:rsidRPr="00876E6C">
              <w:t>87</w:t>
            </w:r>
          </w:p>
        </w:tc>
        <w:tc>
          <w:tcPr>
            <w:tcW w:w="7187" w:type="dxa"/>
            <w:vAlign w:val="center"/>
          </w:tcPr>
          <w:p w14:paraId="0B15976A" w14:textId="77777777" w:rsidR="00CA2817" w:rsidRPr="000901B7" w:rsidRDefault="00CA2817" w:rsidP="00CA2817">
            <w:pPr>
              <w:pStyle w:val="EndNoteBibliography"/>
            </w:pPr>
            <w:r w:rsidRPr="000901B7">
              <w:t xml:space="preserve">Robertson, J., Mace, C., Forte, G., de Joncheere, K. &amp; Beran, D. (2015). Medicines availability for non-communicable diseases: the case for standardized monitoring. </w:t>
            </w:r>
            <w:r w:rsidRPr="000901B7">
              <w:rPr>
                <w:i/>
              </w:rPr>
              <w:t>Global Health</w:t>
            </w:r>
            <w:r w:rsidRPr="000901B7">
              <w:t xml:space="preserve"> 11, 18.</w:t>
            </w:r>
          </w:p>
        </w:tc>
        <w:tc>
          <w:tcPr>
            <w:tcW w:w="1897" w:type="dxa"/>
            <w:vAlign w:val="center"/>
          </w:tcPr>
          <w:p w14:paraId="565E6A64" w14:textId="77777777" w:rsidR="00CA2817" w:rsidRPr="001D07B7" w:rsidRDefault="00CA2817" w:rsidP="00CA2817">
            <w:pPr>
              <w:rPr>
                <w:lang w:val="en-US"/>
              </w:rPr>
            </w:pPr>
            <w:r>
              <w:rPr>
                <w:lang w:val="en-US"/>
              </w:rPr>
              <w:t>WHO/HAI data not available</w:t>
            </w:r>
          </w:p>
        </w:tc>
      </w:tr>
      <w:tr w:rsidR="00CA2817" w:rsidRPr="0055378B" w14:paraId="002B086E" w14:textId="77777777" w:rsidTr="00CA2817">
        <w:tc>
          <w:tcPr>
            <w:tcW w:w="720" w:type="dxa"/>
            <w:vAlign w:val="center"/>
          </w:tcPr>
          <w:p w14:paraId="2F34E85B" w14:textId="77777777" w:rsidR="00CA2817" w:rsidRPr="00876E6C" w:rsidRDefault="00CA2817" w:rsidP="00CA2817">
            <w:pPr>
              <w:pStyle w:val="EndNoteBibliography"/>
              <w:jc w:val="center"/>
            </w:pPr>
            <w:r w:rsidRPr="00876E6C">
              <w:t>88</w:t>
            </w:r>
          </w:p>
        </w:tc>
        <w:tc>
          <w:tcPr>
            <w:tcW w:w="7187" w:type="dxa"/>
            <w:vAlign w:val="center"/>
          </w:tcPr>
          <w:p w14:paraId="1BC2BEC2" w14:textId="77777777" w:rsidR="00CA2817" w:rsidRPr="000901B7" w:rsidRDefault="00CA2817" w:rsidP="00CA2817">
            <w:pPr>
              <w:pStyle w:val="EndNoteBibliography"/>
            </w:pPr>
            <w:r w:rsidRPr="000901B7">
              <w:t>Rockers, P. C., Laing, R. O., Ashigbie, P. G., Onyango, M. A., Mukiira, C. K. &amp; Wirtz, V. J. (2019). Effect of Novartis Access on availability and price of non-</w:t>
            </w:r>
            <w:r w:rsidRPr="000901B7">
              <w:lastRenderedPageBreak/>
              <w:t xml:space="preserve">communicable disease medicines in Kenya: a cluster-randomised controlled trial. </w:t>
            </w:r>
            <w:r w:rsidRPr="000901B7">
              <w:rPr>
                <w:i/>
              </w:rPr>
              <w:t>Lancet Glob Health</w:t>
            </w:r>
            <w:r w:rsidRPr="000901B7">
              <w:t xml:space="preserve"> 7, e492-e502.</w:t>
            </w:r>
          </w:p>
        </w:tc>
        <w:tc>
          <w:tcPr>
            <w:tcW w:w="1897" w:type="dxa"/>
            <w:vAlign w:val="center"/>
          </w:tcPr>
          <w:p w14:paraId="191CC7D5" w14:textId="77777777" w:rsidR="00CA2817" w:rsidRPr="001D07B7" w:rsidRDefault="00CA2817" w:rsidP="00CA2817">
            <w:pPr>
              <w:rPr>
                <w:lang w:val="en-US"/>
              </w:rPr>
            </w:pPr>
            <w:r>
              <w:rPr>
                <w:lang w:val="en-US"/>
              </w:rPr>
              <w:lastRenderedPageBreak/>
              <w:t>WHO/HAI data not available</w:t>
            </w:r>
          </w:p>
        </w:tc>
      </w:tr>
      <w:tr w:rsidR="00CA2817" w:rsidRPr="001D07B7" w14:paraId="4AD2C543" w14:textId="77777777" w:rsidTr="00CA2817">
        <w:tc>
          <w:tcPr>
            <w:tcW w:w="720" w:type="dxa"/>
            <w:shd w:val="clear" w:color="auto" w:fill="F2F2F2" w:themeFill="background1" w:themeFillShade="F2"/>
            <w:vAlign w:val="center"/>
          </w:tcPr>
          <w:p w14:paraId="0DEF1378" w14:textId="77777777" w:rsidR="00CA2817" w:rsidRPr="00876E6C" w:rsidRDefault="00CA2817" w:rsidP="00CA2817">
            <w:pPr>
              <w:pStyle w:val="EndNoteBibliography"/>
              <w:jc w:val="center"/>
            </w:pPr>
            <w:r w:rsidRPr="00876E6C">
              <w:t>89</w:t>
            </w:r>
          </w:p>
        </w:tc>
        <w:tc>
          <w:tcPr>
            <w:tcW w:w="7187" w:type="dxa"/>
            <w:shd w:val="clear" w:color="auto" w:fill="F2F2F2" w:themeFill="background1" w:themeFillShade="F2"/>
            <w:vAlign w:val="center"/>
          </w:tcPr>
          <w:p w14:paraId="27CA9C38" w14:textId="77777777" w:rsidR="00CA2817" w:rsidRPr="000901B7" w:rsidRDefault="00CA2817" w:rsidP="00CA2817">
            <w:pPr>
              <w:pStyle w:val="EndNoteBibliography"/>
            </w:pPr>
            <w:r w:rsidRPr="000901B7">
              <w:t xml:space="preserve">Saeed, A., Saeed, H., Saleem, Z., Fang, Y. &amp; Babar, Z. U. (2019). Evaluation of prices, availability and affordability of essential medicines in Lahore Division, Pakistan: A cross-sectional survey using WHO/HAI methodology. </w:t>
            </w:r>
            <w:r w:rsidRPr="000901B7">
              <w:rPr>
                <w:i/>
              </w:rPr>
              <w:t>PLoS One</w:t>
            </w:r>
            <w:r w:rsidRPr="000901B7">
              <w:t xml:space="preserve"> 14, e0216122.</w:t>
            </w:r>
          </w:p>
        </w:tc>
        <w:tc>
          <w:tcPr>
            <w:tcW w:w="1897" w:type="dxa"/>
            <w:shd w:val="clear" w:color="auto" w:fill="F2F2F2" w:themeFill="background1" w:themeFillShade="F2"/>
            <w:vAlign w:val="center"/>
          </w:tcPr>
          <w:p w14:paraId="22D7C5FA" w14:textId="77777777" w:rsidR="00CA2817" w:rsidRPr="001D07B7" w:rsidRDefault="00CA2817" w:rsidP="00CA2817">
            <w:pPr>
              <w:rPr>
                <w:lang w:val="en-US"/>
              </w:rPr>
            </w:pPr>
            <w:proofErr w:type="spellStart"/>
            <w:r>
              <w:t>Included</w:t>
            </w:r>
            <w:proofErr w:type="spellEnd"/>
          </w:p>
        </w:tc>
      </w:tr>
      <w:tr w:rsidR="00CA2817" w:rsidRPr="0055378B" w14:paraId="20CAAFD3" w14:textId="77777777" w:rsidTr="00CA2817">
        <w:tc>
          <w:tcPr>
            <w:tcW w:w="720" w:type="dxa"/>
            <w:vAlign w:val="center"/>
          </w:tcPr>
          <w:p w14:paraId="12E67315" w14:textId="77777777" w:rsidR="00CA2817" w:rsidRPr="00876E6C" w:rsidRDefault="00CA2817" w:rsidP="00CA2817">
            <w:pPr>
              <w:pStyle w:val="EndNoteBibliography"/>
              <w:jc w:val="center"/>
            </w:pPr>
            <w:r w:rsidRPr="00876E6C">
              <w:t>90</w:t>
            </w:r>
          </w:p>
        </w:tc>
        <w:tc>
          <w:tcPr>
            <w:tcW w:w="7187" w:type="dxa"/>
            <w:vAlign w:val="center"/>
          </w:tcPr>
          <w:p w14:paraId="2DD9BB01" w14:textId="77777777" w:rsidR="00CA2817" w:rsidRPr="000901B7" w:rsidRDefault="00CA2817" w:rsidP="00CA2817">
            <w:pPr>
              <w:pStyle w:val="EndNoteBibliography"/>
            </w:pPr>
            <w:r w:rsidRPr="000901B7">
              <w:t xml:space="preserve">Saeed, A., Saeed, H., Saleem, Z., Yang, C., Jiang, M., Zhao, M., Ji, W., Aziz, M. M., Khan, F. U., Gillani, A. H., Atif, N., Fang, Y. &amp; Babar, Z. U. D. (2020). Impact of National Drug Pricing Policy 2018 on access to medicines in Lahore division, Pakistan: a pre-post survey study using WHO/HAI methodology. </w:t>
            </w:r>
            <w:r w:rsidRPr="000901B7">
              <w:rPr>
                <w:i/>
              </w:rPr>
              <w:t>BMJ Open</w:t>
            </w:r>
            <w:r w:rsidRPr="000901B7">
              <w:t xml:space="preserve"> 10, e034720.</w:t>
            </w:r>
          </w:p>
        </w:tc>
        <w:tc>
          <w:tcPr>
            <w:tcW w:w="1897" w:type="dxa"/>
            <w:vAlign w:val="center"/>
          </w:tcPr>
          <w:p w14:paraId="14E7EF0E" w14:textId="77777777" w:rsidR="00CA2817" w:rsidRPr="001D07B7" w:rsidRDefault="00CA2817" w:rsidP="00CA2817">
            <w:pPr>
              <w:rPr>
                <w:lang w:val="en-US"/>
              </w:rPr>
            </w:pPr>
            <w:r>
              <w:rPr>
                <w:lang w:val="en-US"/>
              </w:rPr>
              <w:t>WHO/HAI data not available</w:t>
            </w:r>
          </w:p>
        </w:tc>
      </w:tr>
      <w:tr w:rsidR="00CA2817" w:rsidRPr="0055378B" w14:paraId="444A1256" w14:textId="77777777" w:rsidTr="00CA2817">
        <w:tc>
          <w:tcPr>
            <w:tcW w:w="720" w:type="dxa"/>
            <w:vAlign w:val="center"/>
          </w:tcPr>
          <w:p w14:paraId="1AC7ECEC" w14:textId="77777777" w:rsidR="00CA2817" w:rsidRPr="00876E6C" w:rsidRDefault="00CA2817" w:rsidP="00CA2817">
            <w:pPr>
              <w:pStyle w:val="EndNoteBibliography"/>
              <w:jc w:val="center"/>
            </w:pPr>
            <w:r w:rsidRPr="00876E6C">
              <w:t>91</w:t>
            </w:r>
          </w:p>
        </w:tc>
        <w:tc>
          <w:tcPr>
            <w:tcW w:w="7187" w:type="dxa"/>
            <w:vAlign w:val="center"/>
          </w:tcPr>
          <w:p w14:paraId="02D8E737" w14:textId="77777777" w:rsidR="00CA2817" w:rsidRPr="000901B7" w:rsidRDefault="00CA2817" w:rsidP="00CA2817">
            <w:pPr>
              <w:pStyle w:val="EndNoteBibliography"/>
            </w:pPr>
            <w:r w:rsidRPr="000901B7">
              <w:rPr>
                <w:lang w:val="it-IT"/>
              </w:rPr>
              <w:t xml:space="preserve">Saiyoki, L., Rose, O. &amp; Aggrey, O. (2019). </w:t>
            </w:r>
            <w:r w:rsidRPr="000901B7">
              <w:t xml:space="preserve">Accessibility of essential medicines for non-communicable diseases in a devolved system of government in trans nzoia County, Kenya. </w:t>
            </w:r>
            <w:r w:rsidRPr="000901B7">
              <w:rPr>
                <w:i/>
              </w:rPr>
              <w:t>International Journal of Development Research</w:t>
            </w:r>
            <w:r w:rsidRPr="000901B7">
              <w:t xml:space="preserve"> 5, 31586-315900.</w:t>
            </w:r>
          </w:p>
        </w:tc>
        <w:tc>
          <w:tcPr>
            <w:tcW w:w="1897" w:type="dxa"/>
            <w:vAlign w:val="center"/>
          </w:tcPr>
          <w:p w14:paraId="562AD569" w14:textId="77777777" w:rsidR="00CA2817" w:rsidRPr="001D07B7" w:rsidRDefault="00CA2817" w:rsidP="00CA2817">
            <w:pPr>
              <w:rPr>
                <w:lang w:val="en-US"/>
              </w:rPr>
            </w:pPr>
            <w:r>
              <w:rPr>
                <w:lang w:val="en-US"/>
              </w:rPr>
              <w:t>WHO/HAI data not available</w:t>
            </w:r>
          </w:p>
        </w:tc>
      </w:tr>
      <w:tr w:rsidR="00CA2817" w:rsidRPr="0055378B" w14:paraId="086D965E" w14:textId="77777777" w:rsidTr="00CA2817">
        <w:tc>
          <w:tcPr>
            <w:tcW w:w="720" w:type="dxa"/>
            <w:vAlign w:val="center"/>
          </w:tcPr>
          <w:p w14:paraId="68AE3B04" w14:textId="77777777" w:rsidR="00CA2817" w:rsidRPr="00876E6C" w:rsidRDefault="00CA2817" w:rsidP="00CA2817">
            <w:pPr>
              <w:pStyle w:val="EndNoteBibliography"/>
              <w:jc w:val="center"/>
            </w:pPr>
            <w:r w:rsidRPr="00876E6C">
              <w:t>92</w:t>
            </w:r>
          </w:p>
        </w:tc>
        <w:tc>
          <w:tcPr>
            <w:tcW w:w="7187" w:type="dxa"/>
            <w:vAlign w:val="center"/>
          </w:tcPr>
          <w:p w14:paraId="7F1AF71E" w14:textId="77777777" w:rsidR="00CA2817" w:rsidRPr="000901B7" w:rsidRDefault="00CA2817" w:rsidP="00CA2817">
            <w:pPr>
              <w:pStyle w:val="EndNoteBibliography"/>
            </w:pPr>
            <w:r w:rsidRPr="000901B7">
              <w:rPr>
                <w:lang w:val="it-IT"/>
              </w:rPr>
              <w:t xml:space="preserve">Salvi, M., Mezadri, T., Lacerda, L. &amp; Grillo, L. (2018). </w:t>
            </w:r>
            <w:r w:rsidRPr="000901B7">
              <w:t xml:space="preserve">Analysis of essential drugs lists of a regional healthcare coordination center in Rio Grande do Sul. </w:t>
            </w:r>
            <w:r w:rsidRPr="000901B7">
              <w:rPr>
                <w:i/>
              </w:rPr>
              <w:t>Mundo saúde (Impr.)</w:t>
            </w:r>
            <w:r w:rsidRPr="000901B7">
              <w:t xml:space="preserve"> 42, 39-60.</w:t>
            </w:r>
          </w:p>
        </w:tc>
        <w:tc>
          <w:tcPr>
            <w:tcW w:w="1897" w:type="dxa"/>
            <w:vAlign w:val="center"/>
          </w:tcPr>
          <w:p w14:paraId="488744F7" w14:textId="77777777" w:rsidR="00CA2817" w:rsidRPr="001D07B7" w:rsidRDefault="00CA2817" w:rsidP="00CA2817">
            <w:pPr>
              <w:rPr>
                <w:lang w:val="en-US"/>
              </w:rPr>
            </w:pPr>
            <w:r>
              <w:rPr>
                <w:lang w:val="en-US"/>
              </w:rPr>
              <w:t>WHO/HAI data not available</w:t>
            </w:r>
          </w:p>
        </w:tc>
      </w:tr>
      <w:tr w:rsidR="00CA2817" w:rsidRPr="0055378B" w14:paraId="6AD29C61" w14:textId="77777777" w:rsidTr="00CA2817">
        <w:tc>
          <w:tcPr>
            <w:tcW w:w="720" w:type="dxa"/>
            <w:vAlign w:val="center"/>
          </w:tcPr>
          <w:p w14:paraId="6F2E576E" w14:textId="77777777" w:rsidR="00CA2817" w:rsidRPr="00876E6C" w:rsidRDefault="00CA2817" w:rsidP="00CA2817">
            <w:pPr>
              <w:pStyle w:val="EndNoteBibliography"/>
              <w:jc w:val="center"/>
            </w:pPr>
            <w:r w:rsidRPr="00876E6C">
              <w:t>93</w:t>
            </w:r>
          </w:p>
        </w:tc>
        <w:tc>
          <w:tcPr>
            <w:tcW w:w="7187" w:type="dxa"/>
            <w:vAlign w:val="center"/>
          </w:tcPr>
          <w:p w14:paraId="5FDD1B82" w14:textId="77777777" w:rsidR="00CA2817" w:rsidRPr="000901B7" w:rsidRDefault="00CA2817" w:rsidP="00CA2817">
            <w:pPr>
              <w:pStyle w:val="EndNoteBibliography"/>
            </w:pPr>
            <w:r w:rsidRPr="000901B7">
              <w:t xml:space="preserve">Saouadogo, H. &amp; Compaore, M. (2010). Essential medicines access survey in public hospitals of Burkina Faso. </w:t>
            </w:r>
            <w:r w:rsidRPr="000901B7">
              <w:rPr>
                <w:i/>
              </w:rPr>
              <w:t>African Journal of Pharmacy and Pharmacology</w:t>
            </w:r>
            <w:r w:rsidRPr="000901B7">
              <w:t xml:space="preserve"> 4, 373-380.</w:t>
            </w:r>
          </w:p>
        </w:tc>
        <w:tc>
          <w:tcPr>
            <w:tcW w:w="1897" w:type="dxa"/>
            <w:vAlign w:val="center"/>
          </w:tcPr>
          <w:p w14:paraId="40753081" w14:textId="77777777" w:rsidR="00CA2817" w:rsidRPr="001D07B7" w:rsidRDefault="00CA2817" w:rsidP="00CA2817">
            <w:pPr>
              <w:rPr>
                <w:lang w:val="en-US"/>
              </w:rPr>
            </w:pPr>
            <w:r>
              <w:rPr>
                <w:lang w:val="en-US"/>
              </w:rPr>
              <w:t>WHO/HAI data not available</w:t>
            </w:r>
          </w:p>
        </w:tc>
      </w:tr>
      <w:tr w:rsidR="00CA2817" w:rsidRPr="0055378B" w14:paraId="456EA11A" w14:textId="77777777" w:rsidTr="00CA2817">
        <w:tc>
          <w:tcPr>
            <w:tcW w:w="720" w:type="dxa"/>
            <w:vAlign w:val="center"/>
          </w:tcPr>
          <w:p w14:paraId="2CC61513" w14:textId="77777777" w:rsidR="00CA2817" w:rsidRPr="00876E6C" w:rsidRDefault="00CA2817" w:rsidP="00CA2817">
            <w:pPr>
              <w:pStyle w:val="EndNoteBibliography"/>
              <w:jc w:val="center"/>
            </w:pPr>
            <w:r w:rsidRPr="00876E6C">
              <w:t>94</w:t>
            </w:r>
          </w:p>
        </w:tc>
        <w:tc>
          <w:tcPr>
            <w:tcW w:w="7187" w:type="dxa"/>
            <w:vAlign w:val="center"/>
          </w:tcPr>
          <w:p w14:paraId="462339AB" w14:textId="77777777" w:rsidR="00CA2817" w:rsidRPr="000901B7" w:rsidRDefault="00CA2817" w:rsidP="00CA2817">
            <w:pPr>
              <w:pStyle w:val="EndNoteBibliography"/>
              <w:rPr>
                <w:lang w:val="it-IT"/>
              </w:rPr>
            </w:pPr>
            <w:r w:rsidRPr="000901B7">
              <w:rPr>
                <w:lang w:val="it-IT"/>
              </w:rPr>
              <w:t xml:space="preserve">Sarangi, S. C., Kaur, N., Tripathi, M. &amp; Gupta, Y. K. (2018). </w:t>
            </w:r>
            <w:r w:rsidRPr="000901B7">
              <w:t xml:space="preserve">Cost analysis study of neuropsychiatric drugs: Role of National List of Essential Medicines, India. </w:t>
            </w:r>
            <w:r w:rsidRPr="000901B7">
              <w:rPr>
                <w:i/>
                <w:lang w:val="it-IT"/>
              </w:rPr>
              <w:t>Neurol India</w:t>
            </w:r>
            <w:r w:rsidRPr="000901B7">
              <w:rPr>
                <w:lang w:val="it-IT"/>
              </w:rPr>
              <w:t xml:space="preserve"> 66, 1427-1433.</w:t>
            </w:r>
          </w:p>
        </w:tc>
        <w:tc>
          <w:tcPr>
            <w:tcW w:w="1897" w:type="dxa"/>
            <w:vAlign w:val="center"/>
          </w:tcPr>
          <w:p w14:paraId="50681EB3" w14:textId="77777777" w:rsidR="00CA2817" w:rsidRPr="001D07B7" w:rsidRDefault="00CA2817" w:rsidP="00CA2817">
            <w:pPr>
              <w:rPr>
                <w:lang w:val="en-US"/>
              </w:rPr>
            </w:pPr>
            <w:r>
              <w:rPr>
                <w:lang w:val="en-US"/>
              </w:rPr>
              <w:t>WHO/HAI data not available</w:t>
            </w:r>
          </w:p>
        </w:tc>
      </w:tr>
      <w:tr w:rsidR="00CA2817" w:rsidRPr="001D07B7" w14:paraId="52D1600C" w14:textId="77777777" w:rsidTr="00CA2817">
        <w:tc>
          <w:tcPr>
            <w:tcW w:w="720" w:type="dxa"/>
            <w:shd w:val="clear" w:color="auto" w:fill="F2F2F2" w:themeFill="background1" w:themeFillShade="F2"/>
            <w:vAlign w:val="center"/>
          </w:tcPr>
          <w:p w14:paraId="402747C0" w14:textId="77777777" w:rsidR="00CA2817" w:rsidRPr="00876E6C" w:rsidRDefault="00CA2817" w:rsidP="00CA2817">
            <w:pPr>
              <w:pStyle w:val="EndNoteBibliography"/>
              <w:jc w:val="center"/>
            </w:pPr>
            <w:r w:rsidRPr="00876E6C">
              <w:t>95</w:t>
            </w:r>
          </w:p>
        </w:tc>
        <w:tc>
          <w:tcPr>
            <w:tcW w:w="7187" w:type="dxa"/>
            <w:shd w:val="clear" w:color="auto" w:fill="F2F2F2" w:themeFill="background1" w:themeFillShade="F2"/>
            <w:vAlign w:val="center"/>
          </w:tcPr>
          <w:p w14:paraId="3DF85A68" w14:textId="77777777" w:rsidR="00CA2817" w:rsidRPr="000901B7" w:rsidRDefault="00CA2817" w:rsidP="00CA2817">
            <w:pPr>
              <w:pStyle w:val="EndNoteBibliography"/>
            </w:pPr>
            <w:r w:rsidRPr="000901B7">
              <w:rPr>
                <w:lang w:val="it-IT"/>
              </w:rPr>
              <w:t xml:space="preserve">Senarathna, S. M., Mannapperuma, U. &amp; Fernandopulle, B. M. (2011). </w:t>
            </w:r>
            <w:r w:rsidRPr="000901B7">
              <w:t xml:space="preserve">Medicine prices, availability and affordability in Sri Lanka. </w:t>
            </w:r>
            <w:r w:rsidRPr="000901B7">
              <w:rPr>
                <w:i/>
              </w:rPr>
              <w:t>Indian J Pharmacol</w:t>
            </w:r>
            <w:r w:rsidRPr="000901B7">
              <w:t xml:space="preserve"> 43, 60-3.</w:t>
            </w:r>
          </w:p>
        </w:tc>
        <w:tc>
          <w:tcPr>
            <w:tcW w:w="1897" w:type="dxa"/>
            <w:shd w:val="clear" w:color="auto" w:fill="F2F2F2" w:themeFill="background1" w:themeFillShade="F2"/>
            <w:vAlign w:val="center"/>
          </w:tcPr>
          <w:p w14:paraId="7BB11075" w14:textId="77777777" w:rsidR="00CA2817" w:rsidRPr="001D07B7" w:rsidRDefault="00CA2817" w:rsidP="00CA2817">
            <w:pPr>
              <w:rPr>
                <w:lang w:val="en-US"/>
              </w:rPr>
            </w:pPr>
            <w:proofErr w:type="spellStart"/>
            <w:r>
              <w:t>Included</w:t>
            </w:r>
            <w:proofErr w:type="spellEnd"/>
          </w:p>
        </w:tc>
      </w:tr>
      <w:tr w:rsidR="00CA2817" w:rsidRPr="0055378B" w14:paraId="6DED4FD4" w14:textId="77777777" w:rsidTr="00CA2817">
        <w:tc>
          <w:tcPr>
            <w:tcW w:w="720" w:type="dxa"/>
            <w:vAlign w:val="center"/>
          </w:tcPr>
          <w:p w14:paraId="455E9CD4" w14:textId="77777777" w:rsidR="00CA2817" w:rsidRPr="00876E6C" w:rsidRDefault="00CA2817" w:rsidP="00CA2817">
            <w:pPr>
              <w:pStyle w:val="EndNoteBibliography"/>
              <w:jc w:val="center"/>
              <w:rPr>
                <w:lang w:val="it-IT"/>
              </w:rPr>
            </w:pPr>
            <w:r w:rsidRPr="00876E6C">
              <w:rPr>
                <w:lang w:val="it-IT"/>
              </w:rPr>
              <w:t>96</w:t>
            </w:r>
          </w:p>
        </w:tc>
        <w:tc>
          <w:tcPr>
            <w:tcW w:w="7187" w:type="dxa"/>
            <w:vAlign w:val="center"/>
          </w:tcPr>
          <w:p w14:paraId="59B33D24" w14:textId="77777777" w:rsidR="00CA2817" w:rsidRPr="000901B7" w:rsidRDefault="00CA2817" w:rsidP="00CA2817">
            <w:pPr>
              <w:pStyle w:val="EndNoteBibliography"/>
            </w:pPr>
            <w:r w:rsidRPr="000901B7">
              <w:rPr>
                <w:lang w:val="it-IT"/>
              </w:rPr>
              <w:t xml:space="preserve">Sengxeu, N., Dufat, H., Boumediene, F., Vorachit, S., Chivorakoun, P., Souvong, V., Manithip, C., Preux, P. M., Ratsimbazafy, V. &amp; Jost, J. (2020). </w:t>
            </w:r>
            <w:r w:rsidRPr="000901B7">
              <w:t xml:space="preserve">Availability, affordability, and quality of essential antiepileptic drugs in Lao PDR. </w:t>
            </w:r>
            <w:r w:rsidRPr="000901B7">
              <w:rPr>
                <w:i/>
              </w:rPr>
              <w:t>Epilepsia Open</w:t>
            </w:r>
            <w:r w:rsidRPr="000901B7">
              <w:t xml:space="preserve"> 5, 550-561.</w:t>
            </w:r>
          </w:p>
        </w:tc>
        <w:tc>
          <w:tcPr>
            <w:tcW w:w="1897" w:type="dxa"/>
            <w:vAlign w:val="center"/>
          </w:tcPr>
          <w:p w14:paraId="4C3D7CE6" w14:textId="77777777" w:rsidR="00CA2817" w:rsidRPr="001D07B7" w:rsidRDefault="00CA2817" w:rsidP="00CA2817">
            <w:pPr>
              <w:rPr>
                <w:lang w:val="en-US"/>
              </w:rPr>
            </w:pPr>
            <w:r>
              <w:rPr>
                <w:lang w:val="en-US"/>
              </w:rPr>
              <w:t>WHO/HAI data not available</w:t>
            </w:r>
          </w:p>
        </w:tc>
      </w:tr>
      <w:tr w:rsidR="00CA2817" w:rsidRPr="0055378B" w14:paraId="755F5541" w14:textId="77777777" w:rsidTr="00CA2817">
        <w:tc>
          <w:tcPr>
            <w:tcW w:w="720" w:type="dxa"/>
            <w:vAlign w:val="center"/>
          </w:tcPr>
          <w:p w14:paraId="441C74C5" w14:textId="77777777" w:rsidR="00CA2817" w:rsidRPr="00876E6C" w:rsidRDefault="00CA2817" w:rsidP="00CA2817">
            <w:pPr>
              <w:pStyle w:val="EndNoteBibliography"/>
              <w:jc w:val="center"/>
            </w:pPr>
            <w:r w:rsidRPr="00876E6C">
              <w:t>97</w:t>
            </w:r>
          </w:p>
        </w:tc>
        <w:tc>
          <w:tcPr>
            <w:tcW w:w="7187" w:type="dxa"/>
            <w:vAlign w:val="center"/>
          </w:tcPr>
          <w:p w14:paraId="12B8940B" w14:textId="77777777" w:rsidR="00CA2817" w:rsidRPr="000901B7" w:rsidRDefault="00CA2817" w:rsidP="00CA2817">
            <w:pPr>
              <w:pStyle w:val="EndNoteBibliography"/>
            </w:pPr>
            <w:r w:rsidRPr="000901B7">
              <w:t xml:space="preserve">Sharma, A., Rorden, L., Ewen, M. &amp; Laing, R. (2016). Evaluating availability and price of essential medicines in Boston area (Massachusetts, USA) using WHO/HAI methodology. </w:t>
            </w:r>
            <w:r w:rsidRPr="000901B7">
              <w:rPr>
                <w:i/>
              </w:rPr>
              <w:t>J Pharm Policy Pract</w:t>
            </w:r>
            <w:r w:rsidRPr="000901B7">
              <w:t xml:space="preserve"> 9, 12.</w:t>
            </w:r>
          </w:p>
        </w:tc>
        <w:tc>
          <w:tcPr>
            <w:tcW w:w="1897" w:type="dxa"/>
            <w:vAlign w:val="center"/>
          </w:tcPr>
          <w:p w14:paraId="4E1421BE" w14:textId="77777777" w:rsidR="00CA2817" w:rsidRPr="001D07B7" w:rsidRDefault="00CA2817" w:rsidP="00CA2817">
            <w:pPr>
              <w:rPr>
                <w:lang w:val="en-US"/>
              </w:rPr>
            </w:pPr>
            <w:r>
              <w:rPr>
                <w:lang w:val="en-US"/>
              </w:rPr>
              <w:t>More complete/recent data stored in the WHO/HAI repository</w:t>
            </w:r>
          </w:p>
        </w:tc>
      </w:tr>
      <w:tr w:rsidR="00CA2817" w:rsidRPr="0055378B" w14:paraId="282FD379" w14:textId="77777777" w:rsidTr="00CA2817">
        <w:tc>
          <w:tcPr>
            <w:tcW w:w="720" w:type="dxa"/>
            <w:vAlign w:val="center"/>
          </w:tcPr>
          <w:p w14:paraId="655699A5" w14:textId="77777777" w:rsidR="00CA2817" w:rsidRPr="00876E6C" w:rsidRDefault="00CA2817" w:rsidP="00CA2817">
            <w:pPr>
              <w:pStyle w:val="EndNoteBibliography"/>
              <w:jc w:val="center"/>
            </w:pPr>
            <w:r w:rsidRPr="00876E6C">
              <w:t>98</w:t>
            </w:r>
          </w:p>
        </w:tc>
        <w:tc>
          <w:tcPr>
            <w:tcW w:w="7187" w:type="dxa"/>
            <w:vAlign w:val="center"/>
          </w:tcPr>
          <w:p w14:paraId="465132AC" w14:textId="77777777" w:rsidR="00CA2817" w:rsidRPr="000901B7" w:rsidRDefault="00CA2817" w:rsidP="00CA2817">
            <w:pPr>
              <w:pStyle w:val="EndNoteBibliography"/>
            </w:pPr>
            <w:r w:rsidRPr="000901B7">
              <w:t xml:space="preserve">Shrestha, R., Ghale, A., Chapagain, B. R., Gyawali, M. &amp; Acharya, T. (2017). Survey on the availability, price and affordability of selected essential medicines for non-communicable diseases in community pharmacies of Kathmandu valley. </w:t>
            </w:r>
            <w:r w:rsidRPr="000901B7">
              <w:rPr>
                <w:i/>
              </w:rPr>
              <w:t>SAGE Open Med</w:t>
            </w:r>
            <w:r w:rsidRPr="000901B7">
              <w:t xml:space="preserve"> 5, 2050312117738691.</w:t>
            </w:r>
          </w:p>
        </w:tc>
        <w:tc>
          <w:tcPr>
            <w:tcW w:w="1897" w:type="dxa"/>
            <w:vAlign w:val="center"/>
          </w:tcPr>
          <w:p w14:paraId="3411C142" w14:textId="77777777" w:rsidR="00CA2817" w:rsidRPr="001D07B7" w:rsidRDefault="00CA2817" w:rsidP="00CA2817">
            <w:pPr>
              <w:rPr>
                <w:lang w:val="en-US"/>
              </w:rPr>
            </w:pPr>
            <w:r>
              <w:rPr>
                <w:lang w:val="en-US"/>
              </w:rPr>
              <w:t>WHO/HAI data not available</w:t>
            </w:r>
          </w:p>
        </w:tc>
      </w:tr>
      <w:tr w:rsidR="00CA2817" w:rsidRPr="0055378B" w14:paraId="017D982B" w14:textId="77777777" w:rsidTr="00CA2817">
        <w:tc>
          <w:tcPr>
            <w:tcW w:w="720" w:type="dxa"/>
            <w:vAlign w:val="center"/>
          </w:tcPr>
          <w:p w14:paraId="4DD0A245" w14:textId="77777777" w:rsidR="00CA2817" w:rsidRPr="00876E6C" w:rsidRDefault="00CA2817" w:rsidP="00CA2817">
            <w:pPr>
              <w:pStyle w:val="EndNoteBibliography"/>
              <w:jc w:val="center"/>
            </w:pPr>
            <w:r w:rsidRPr="00876E6C">
              <w:t>99</w:t>
            </w:r>
          </w:p>
        </w:tc>
        <w:tc>
          <w:tcPr>
            <w:tcW w:w="7187" w:type="dxa"/>
            <w:vAlign w:val="center"/>
          </w:tcPr>
          <w:p w14:paraId="57EE1EAF" w14:textId="77777777" w:rsidR="00CA2817" w:rsidRPr="000901B7" w:rsidRDefault="00CA2817" w:rsidP="00CA2817">
            <w:pPr>
              <w:pStyle w:val="EndNoteBibliography"/>
            </w:pPr>
            <w:r w:rsidRPr="000901B7">
              <w:t xml:space="preserve">Shukla, A. &amp; Sharma, P. (2016). Cost variation study of antidepressant drugs. </w:t>
            </w:r>
            <w:r w:rsidRPr="000901B7">
              <w:rPr>
                <w:i/>
              </w:rPr>
              <w:t>International Journal of Basic &amp; Clinical Pharmacology</w:t>
            </w:r>
            <w:r w:rsidRPr="000901B7">
              <w:t xml:space="preserve"> 5, 1816-1821.</w:t>
            </w:r>
          </w:p>
        </w:tc>
        <w:tc>
          <w:tcPr>
            <w:tcW w:w="1897" w:type="dxa"/>
            <w:vAlign w:val="center"/>
          </w:tcPr>
          <w:p w14:paraId="651C15CF" w14:textId="77777777" w:rsidR="00CA2817" w:rsidRPr="001D07B7" w:rsidRDefault="00CA2817" w:rsidP="00CA2817">
            <w:pPr>
              <w:rPr>
                <w:lang w:val="en-US"/>
              </w:rPr>
            </w:pPr>
            <w:r>
              <w:rPr>
                <w:lang w:val="en-US"/>
              </w:rPr>
              <w:t>WHO/HAI data not available</w:t>
            </w:r>
          </w:p>
        </w:tc>
      </w:tr>
      <w:tr w:rsidR="00CA2817" w:rsidRPr="0055378B" w14:paraId="24948DE5" w14:textId="77777777" w:rsidTr="00CA2817">
        <w:tc>
          <w:tcPr>
            <w:tcW w:w="720" w:type="dxa"/>
            <w:vAlign w:val="center"/>
          </w:tcPr>
          <w:p w14:paraId="4A4367A9" w14:textId="77777777" w:rsidR="00CA2817" w:rsidRPr="00876E6C" w:rsidRDefault="00CA2817" w:rsidP="00CA2817">
            <w:pPr>
              <w:pStyle w:val="EndNoteBibliography"/>
              <w:jc w:val="center"/>
            </w:pPr>
            <w:r w:rsidRPr="00876E6C">
              <w:t>100</w:t>
            </w:r>
          </w:p>
        </w:tc>
        <w:tc>
          <w:tcPr>
            <w:tcW w:w="7187" w:type="dxa"/>
            <w:vAlign w:val="center"/>
          </w:tcPr>
          <w:p w14:paraId="16ECA786" w14:textId="77777777" w:rsidR="00CA2817" w:rsidRPr="000901B7" w:rsidRDefault="00CA2817" w:rsidP="00CA2817">
            <w:pPr>
              <w:pStyle w:val="EndNoteBibliography"/>
            </w:pPr>
            <w:r w:rsidRPr="000901B7">
              <w:rPr>
                <w:lang w:val="it-IT"/>
              </w:rPr>
              <w:t xml:space="preserve">Sieleunou, I., Turcotte-Tremblay, A. M., De Allegri, M., Taptue Fotso, J. C., Azinyui Yumo, H., Magne Tamga, D. &amp; Ridde, V. (2019). </w:t>
            </w:r>
            <w:r w:rsidRPr="000901B7">
              <w:t xml:space="preserve">How does performance-based financing affect the availability of essential medicines in Cameroon? A qualitative study. </w:t>
            </w:r>
            <w:r w:rsidRPr="000901B7">
              <w:rPr>
                <w:i/>
              </w:rPr>
              <w:t>Health Policy Plan</w:t>
            </w:r>
            <w:r w:rsidRPr="000901B7">
              <w:t xml:space="preserve"> 34, iii4-iii19.</w:t>
            </w:r>
          </w:p>
        </w:tc>
        <w:tc>
          <w:tcPr>
            <w:tcW w:w="1897" w:type="dxa"/>
            <w:vAlign w:val="center"/>
          </w:tcPr>
          <w:p w14:paraId="0FE3788E" w14:textId="77777777" w:rsidR="00CA2817" w:rsidRPr="001D07B7" w:rsidRDefault="00CA2817" w:rsidP="00CA2817">
            <w:pPr>
              <w:rPr>
                <w:lang w:val="en-US"/>
              </w:rPr>
            </w:pPr>
            <w:r>
              <w:rPr>
                <w:lang w:val="en-US"/>
              </w:rPr>
              <w:t>WHO/HAI data not available</w:t>
            </w:r>
          </w:p>
        </w:tc>
      </w:tr>
      <w:tr w:rsidR="00CA2817" w:rsidRPr="0055378B" w14:paraId="6571C24C" w14:textId="77777777" w:rsidTr="00CA2817">
        <w:tc>
          <w:tcPr>
            <w:tcW w:w="720" w:type="dxa"/>
            <w:vAlign w:val="center"/>
          </w:tcPr>
          <w:p w14:paraId="72144768" w14:textId="77777777" w:rsidR="00CA2817" w:rsidRPr="00876E6C" w:rsidRDefault="00CA2817" w:rsidP="00CA2817">
            <w:pPr>
              <w:pStyle w:val="EndNoteBibliography"/>
              <w:jc w:val="center"/>
            </w:pPr>
            <w:r w:rsidRPr="00876E6C">
              <w:t>101</w:t>
            </w:r>
          </w:p>
        </w:tc>
        <w:tc>
          <w:tcPr>
            <w:tcW w:w="7187" w:type="dxa"/>
            <w:vAlign w:val="center"/>
          </w:tcPr>
          <w:p w14:paraId="0F0449FC" w14:textId="77777777" w:rsidR="00CA2817" w:rsidRPr="000901B7" w:rsidRDefault="00CA2817" w:rsidP="00CA2817">
            <w:pPr>
              <w:pStyle w:val="EndNoteBibliography"/>
            </w:pPr>
            <w:r w:rsidRPr="000901B7">
              <w:t xml:space="preserve">Song, Y., Bian, Y. &amp; Zhen, T. (2018). Making medicines more accessible in China: An empirical study investigating the early progress of essential medicine system. </w:t>
            </w:r>
            <w:r w:rsidRPr="000901B7">
              <w:rPr>
                <w:i/>
              </w:rPr>
              <w:t>PLoS One</w:t>
            </w:r>
            <w:r w:rsidRPr="000901B7">
              <w:t xml:space="preserve"> 13, e0201582.</w:t>
            </w:r>
          </w:p>
        </w:tc>
        <w:tc>
          <w:tcPr>
            <w:tcW w:w="1897" w:type="dxa"/>
            <w:vAlign w:val="center"/>
          </w:tcPr>
          <w:p w14:paraId="3296FCEC" w14:textId="77777777" w:rsidR="00CA2817" w:rsidRPr="001D07B7" w:rsidRDefault="00CA2817" w:rsidP="00CA2817">
            <w:pPr>
              <w:rPr>
                <w:lang w:val="en-US"/>
              </w:rPr>
            </w:pPr>
            <w:r>
              <w:rPr>
                <w:lang w:val="en-US"/>
              </w:rPr>
              <w:t>WHO/HAI data not available</w:t>
            </w:r>
          </w:p>
        </w:tc>
      </w:tr>
      <w:tr w:rsidR="00CA2817" w:rsidRPr="0055378B" w14:paraId="4B16D183" w14:textId="77777777" w:rsidTr="00CA2817">
        <w:tc>
          <w:tcPr>
            <w:tcW w:w="720" w:type="dxa"/>
            <w:vAlign w:val="center"/>
          </w:tcPr>
          <w:p w14:paraId="5837D246" w14:textId="77777777" w:rsidR="00CA2817" w:rsidRPr="00876E6C" w:rsidRDefault="00CA2817" w:rsidP="00CA2817">
            <w:pPr>
              <w:pStyle w:val="EndNoteBibliography"/>
              <w:jc w:val="center"/>
            </w:pPr>
            <w:r w:rsidRPr="00876E6C">
              <w:t>102</w:t>
            </w:r>
          </w:p>
        </w:tc>
        <w:tc>
          <w:tcPr>
            <w:tcW w:w="7187" w:type="dxa"/>
            <w:vAlign w:val="center"/>
          </w:tcPr>
          <w:p w14:paraId="708A9A26" w14:textId="77777777" w:rsidR="00CA2817" w:rsidRPr="000901B7" w:rsidRDefault="00CA2817" w:rsidP="00CA2817">
            <w:pPr>
              <w:pStyle w:val="EndNoteBibliography"/>
            </w:pPr>
            <w:r w:rsidRPr="000901B7">
              <w:rPr>
                <w:lang w:val="it-IT"/>
              </w:rPr>
              <w:t xml:space="preserve">Starling, F., Camargos, E., Ferreira, F., Freitas, M., Costa, J. &amp; Medeiros-Souza, P. (2019). </w:t>
            </w:r>
            <w:r w:rsidRPr="000901B7">
              <w:t xml:space="preserve">Unavailability of appropriate doses and need for tablet splitting of </w:t>
            </w:r>
            <w:r w:rsidRPr="000901B7">
              <w:lastRenderedPageBreak/>
              <w:t xml:space="preserve">psychotropic drugs by geriatric patients. </w:t>
            </w:r>
            <w:r w:rsidRPr="000901B7">
              <w:rPr>
                <w:i/>
              </w:rPr>
              <w:t>Geriatr., Gerontol. Aging (Impr.)</w:t>
            </w:r>
            <w:r w:rsidRPr="000901B7">
              <w:t xml:space="preserve"> 13, 126-132.</w:t>
            </w:r>
          </w:p>
        </w:tc>
        <w:tc>
          <w:tcPr>
            <w:tcW w:w="1897" w:type="dxa"/>
            <w:vAlign w:val="center"/>
          </w:tcPr>
          <w:p w14:paraId="10489207" w14:textId="77777777" w:rsidR="00CA2817" w:rsidRPr="001D07B7" w:rsidRDefault="00CA2817" w:rsidP="00CA2817">
            <w:pPr>
              <w:rPr>
                <w:lang w:val="en-US"/>
              </w:rPr>
            </w:pPr>
            <w:r>
              <w:rPr>
                <w:lang w:val="en-US"/>
              </w:rPr>
              <w:lastRenderedPageBreak/>
              <w:t>WHO/HAI data not available</w:t>
            </w:r>
          </w:p>
        </w:tc>
      </w:tr>
      <w:tr w:rsidR="00CA2817" w:rsidRPr="0055378B" w14:paraId="6B2B60AD" w14:textId="77777777" w:rsidTr="00CA2817">
        <w:tc>
          <w:tcPr>
            <w:tcW w:w="720" w:type="dxa"/>
            <w:vAlign w:val="center"/>
          </w:tcPr>
          <w:p w14:paraId="4570668E" w14:textId="77777777" w:rsidR="00CA2817" w:rsidRPr="00876E6C" w:rsidRDefault="00CA2817" w:rsidP="00CA2817">
            <w:pPr>
              <w:pStyle w:val="EndNoteBibliography"/>
              <w:jc w:val="center"/>
            </w:pPr>
            <w:r w:rsidRPr="00876E6C">
              <w:t>103</w:t>
            </w:r>
          </w:p>
        </w:tc>
        <w:tc>
          <w:tcPr>
            <w:tcW w:w="7187" w:type="dxa"/>
            <w:vAlign w:val="center"/>
          </w:tcPr>
          <w:p w14:paraId="041B38DF" w14:textId="77777777" w:rsidR="00CA2817" w:rsidRPr="000901B7" w:rsidRDefault="00CA2817" w:rsidP="00CA2817">
            <w:pPr>
              <w:pStyle w:val="EndNoteBibliography"/>
            </w:pPr>
            <w:r w:rsidRPr="000901B7">
              <w:t xml:space="preserve">Tang, Y., Liu, C. &amp; Zhang, X. (2017). Delivery of Essential Medicines to Primary Care Institutions and its Association with Procurement Volume and Price: A Case Study in Hubei Province, China. </w:t>
            </w:r>
            <w:r w:rsidRPr="000901B7">
              <w:rPr>
                <w:i/>
              </w:rPr>
              <w:t>Appl Health Econ Health Policy</w:t>
            </w:r>
            <w:r w:rsidRPr="000901B7">
              <w:t xml:space="preserve"> 15, 57-64.</w:t>
            </w:r>
          </w:p>
        </w:tc>
        <w:tc>
          <w:tcPr>
            <w:tcW w:w="1897" w:type="dxa"/>
            <w:vAlign w:val="center"/>
          </w:tcPr>
          <w:p w14:paraId="236169FA" w14:textId="77777777" w:rsidR="00CA2817" w:rsidRPr="001D07B7" w:rsidRDefault="00CA2817" w:rsidP="00CA2817">
            <w:pPr>
              <w:rPr>
                <w:lang w:val="en-US"/>
              </w:rPr>
            </w:pPr>
            <w:r>
              <w:rPr>
                <w:lang w:val="en-US"/>
              </w:rPr>
              <w:t>WHO/HAI data not available</w:t>
            </w:r>
          </w:p>
        </w:tc>
      </w:tr>
      <w:tr w:rsidR="00CA2817" w:rsidRPr="001D07B7" w14:paraId="196A8102" w14:textId="77777777" w:rsidTr="00CA2817">
        <w:tc>
          <w:tcPr>
            <w:tcW w:w="720" w:type="dxa"/>
            <w:shd w:val="clear" w:color="auto" w:fill="F2F2F2" w:themeFill="background1" w:themeFillShade="F2"/>
            <w:vAlign w:val="center"/>
          </w:tcPr>
          <w:p w14:paraId="7A28CA46" w14:textId="77777777" w:rsidR="00CA2817" w:rsidRPr="00876E6C" w:rsidRDefault="00CA2817" w:rsidP="00CA2817">
            <w:pPr>
              <w:pStyle w:val="EndNoteBibliography"/>
              <w:jc w:val="center"/>
            </w:pPr>
            <w:r w:rsidRPr="00876E6C">
              <w:t>104</w:t>
            </w:r>
          </w:p>
        </w:tc>
        <w:tc>
          <w:tcPr>
            <w:tcW w:w="7187" w:type="dxa"/>
            <w:shd w:val="clear" w:color="auto" w:fill="F2F2F2" w:themeFill="background1" w:themeFillShade="F2"/>
            <w:vAlign w:val="center"/>
          </w:tcPr>
          <w:p w14:paraId="09E4E255" w14:textId="77777777" w:rsidR="00CA2817" w:rsidRPr="000901B7" w:rsidRDefault="00CA2817" w:rsidP="00CA2817">
            <w:pPr>
              <w:pStyle w:val="EndNoteBibliography"/>
            </w:pPr>
            <w:r w:rsidRPr="000901B7">
              <w:t xml:space="preserve">Thome, J., Marenah, E., Moraru, D., Hoppner, J. &amp; Nyan, O. (2011). Availability of psychiatric medication in an urban area of The Gambia/West Africa. </w:t>
            </w:r>
            <w:r w:rsidRPr="000901B7">
              <w:rPr>
                <w:i/>
              </w:rPr>
              <w:t>World J Biol Psychiatry</w:t>
            </w:r>
            <w:r w:rsidRPr="000901B7">
              <w:t xml:space="preserve"> 12 Suppl 1, 114-7.</w:t>
            </w:r>
          </w:p>
        </w:tc>
        <w:tc>
          <w:tcPr>
            <w:tcW w:w="1897" w:type="dxa"/>
            <w:shd w:val="clear" w:color="auto" w:fill="F2F2F2" w:themeFill="background1" w:themeFillShade="F2"/>
            <w:vAlign w:val="center"/>
          </w:tcPr>
          <w:p w14:paraId="2CCB96F2" w14:textId="77777777" w:rsidR="00CA2817" w:rsidRPr="001D07B7" w:rsidRDefault="00CA2817" w:rsidP="00CA2817">
            <w:pPr>
              <w:rPr>
                <w:lang w:val="en-US"/>
              </w:rPr>
            </w:pPr>
            <w:proofErr w:type="spellStart"/>
            <w:r>
              <w:t>Included</w:t>
            </w:r>
            <w:proofErr w:type="spellEnd"/>
          </w:p>
        </w:tc>
      </w:tr>
      <w:tr w:rsidR="00CA2817" w:rsidRPr="0055378B" w14:paraId="775BC788" w14:textId="77777777" w:rsidTr="00CA2817">
        <w:tc>
          <w:tcPr>
            <w:tcW w:w="720" w:type="dxa"/>
            <w:vAlign w:val="center"/>
          </w:tcPr>
          <w:p w14:paraId="25E3DAF5" w14:textId="77777777" w:rsidR="00CA2817" w:rsidRPr="00876E6C" w:rsidRDefault="00CA2817" w:rsidP="00CA2817">
            <w:pPr>
              <w:pStyle w:val="EndNoteBibliography"/>
              <w:jc w:val="center"/>
            </w:pPr>
            <w:r w:rsidRPr="00876E6C">
              <w:t>105</w:t>
            </w:r>
          </w:p>
        </w:tc>
        <w:tc>
          <w:tcPr>
            <w:tcW w:w="7187" w:type="dxa"/>
            <w:vAlign w:val="center"/>
          </w:tcPr>
          <w:p w14:paraId="3153A972" w14:textId="77777777" w:rsidR="00CA2817" w:rsidRPr="000901B7" w:rsidRDefault="00CA2817" w:rsidP="00CA2817">
            <w:pPr>
              <w:pStyle w:val="EndNoteBibliography"/>
            </w:pPr>
            <w:r w:rsidRPr="000901B7">
              <w:t xml:space="preserve">Thuy, H. T., Ha, D. T., Tuong, P. V., Thinh, C. Q. &amp; Nga, N. T. (2020). Availability of essential medicines in primary care in Vietnam. </w:t>
            </w:r>
            <w:r w:rsidRPr="000901B7">
              <w:rPr>
                <w:i/>
              </w:rPr>
              <w:t>International Journal of Healthcare Management</w:t>
            </w:r>
            <w:r w:rsidRPr="000901B7">
              <w:t>.</w:t>
            </w:r>
          </w:p>
        </w:tc>
        <w:tc>
          <w:tcPr>
            <w:tcW w:w="1897" w:type="dxa"/>
            <w:vAlign w:val="center"/>
          </w:tcPr>
          <w:p w14:paraId="719835FB" w14:textId="77777777" w:rsidR="00CA2817" w:rsidRPr="001D07B7" w:rsidRDefault="00CA2817" w:rsidP="00CA2817">
            <w:pPr>
              <w:rPr>
                <w:lang w:val="en-US"/>
              </w:rPr>
            </w:pPr>
            <w:r>
              <w:rPr>
                <w:lang w:val="en-US"/>
              </w:rPr>
              <w:t>WHO/HAI data not available</w:t>
            </w:r>
          </w:p>
        </w:tc>
      </w:tr>
      <w:tr w:rsidR="00CA2817" w:rsidRPr="0055378B" w14:paraId="5DED2546" w14:textId="77777777" w:rsidTr="00CA2817">
        <w:tc>
          <w:tcPr>
            <w:tcW w:w="720" w:type="dxa"/>
            <w:vAlign w:val="center"/>
          </w:tcPr>
          <w:p w14:paraId="1702953C" w14:textId="77777777" w:rsidR="00CA2817" w:rsidRPr="00876E6C" w:rsidRDefault="00CA2817" w:rsidP="00CA2817">
            <w:pPr>
              <w:pStyle w:val="EndNoteBibliography"/>
              <w:jc w:val="center"/>
            </w:pPr>
            <w:r w:rsidRPr="00876E6C">
              <w:t>106</w:t>
            </w:r>
          </w:p>
        </w:tc>
        <w:tc>
          <w:tcPr>
            <w:tcW w:w="7187" w:type="dxa"/>
            <w:vAlign w:val="center"/>
          </w:tcPr>
          <w:p w14:paraId="5923D6C4" w14:textId="77777777" w:rsidR="00CA2817" w:rsidRPr="000901B7" w:rsidRDefault="00CA2817" w:rsidP="00CA2817">
            <w:pPr>
              <w:pStyle w:val="EndNoteBibliography"/>
            </w:pPr>
            <w:r w:rsidRPr="000901B7">
              <w:t xml:space="preserve">Tian, B., Hu, J., Hu, R. &amp; Li, Z. (2017). Application of Analytic Hierarchy Process in Evaluation Index System of Additional Essential Medicine / </w:t>
            </w:r>
            <w:r w:rsidRPr="000901B7">
              <w:rPr>
                <w:rFonts w:ascii="MS Gothic" w:eastAsia="MS Gothic" w:hAnsi="MS Gothic" w:cs="MS Gothic" w:hint="eastAsia"/>
              </w:rPr>
              <w:t>中国</w:t>
            </w:r>
            <w:r w:rsidRPr="000901B7">
              <w:rPr>
                <w:rFonts w:ascii="SimSun" w:eastAsia="SimSun" w:hAnsi="SimSun" w:cs="SimSun" w:hint="eastAsia"/>
              </w:rPr>
              <w:t>药房</w:t>
            </w:r>
            <w:r w:rsidRPr="000901B7">
              <w:t xml:space="preserve">. </w:t>
            </w:r>
            <w:r w:rsidRPr="000901B7">
              <w:rPr>
                <w:i/>
              </w:rPr>
              <w:t>China Pharmacy</w:t>
            </w:r>
            <w:r w:rsidRPr="000901B7">
              <w:t xml:space="preserve"> 12, 2881-2884.</w:t>
            </w:r>
          </w:p>
        </w:tc>
        <w:tc>
          <w:tcPr>
            <w:tcW w:w="1897" w:type="dxa"/>
            <w:vAlign w:val="center"/>
          </w:tcPr>
          <w:p w14:paraId="4EF31157" w14:textId="77777777" w:rsidR="00CA2817" w:rsidRPr="001D07B7" w:rsidRDefault="00CA2817" w:rsidP="00CA2817">
            <w:pPr>
              <w:rPr>
                <w:lang w:val="en-US"/>
              </w:rPr>
            </w:pPr>
            <w:r>
              <w:rPr>
                <w:lang w:val="en-US"/>
              </w:rPr>
              <w:t>WHO/HAI data not available</w:t>
            </w:r>
          </w:p>
        </w:tc>
      </w:tr>
      <w:tr w:rsidR="00CA2817" w:rsidRPr="0055378B" w14:paraId="5A695A38" w14:textId="77777777" w:rsidTr="00CA2817">
        <w:tc>
          <w:tcPr>
            <w:tcW w:w="720" w:type="dxa"/>
            <w:vAlign w:val="center"/>
          </w:tcPr>
          <w:p w14:paraId="6DBBD321" w14:textId="77777777" w:rsidR="00CA2817" w:rsidRPr="00876E6C" w:rsidRDefault="00CA2817" w:rsidP="00CA2817">
            <w:pPr>
              <w:pStyle w:val="EndNoteBibliography"/>
              <w:jc w:val="center"/>
            </w:pPr>
            <w:r w:rsidRPr="00876E6C">
              <w:t>107</w:t>
            </w:r>
          </w:p>
        </w:tc>
        <w:tc>
          <w:tcPr>
            <w:tcW w:w="7187" w:type="dxa"/>
            <w:vAlign w:val="center"/>
          </w:tcPr>
          <w:p w14:paraId="599F9DFC" w14:textId="77777777" w:rsidR="00CA2817" w:rsidRPr="000901B7" w:rsidRDefault="00CA2817" w:rsidP="00CA2817">
            <w:pPr>
              <w:pStyle w:val="EndNoteBibliography"/>
            </w:pPr>
            <w:r w:rsidRPr="000901B7">
              <w:t xml:space="preserve">Tripathi, N., Kerketta, F., Chatterjee, P., Raman, V. R., John, D. &amp; Jain, K. (2018). Access and availability of essential medicines in Chhattisgarh: Situation in public health facilities. </w:t>
            </w:r>
            <w:r w:rsidRPr="000901B7">
              <w:rPr>
                <w:i/>
              </w:rPr>
              <w:t>J Family Med Prim Care</w:t>
            </w:r>
            <w:r w:rsidRPr="000901B7">
              <w:t xml:space="preserve"> 7, 152-156.</w:t>
            </w:r>
          </w:p>
        </w:tc>
        <w:tc>
          <w:tcPr>
            <w:tcW w:w="1897" w:type="dxa"/>
            <w:vAlign w:val="center"/>
          </w:tcPr>
          <w:p w14:paraId="5B7CB645" w14:textId="77777777" w:rsidR="00CA2817" w:rsidRPr="001D07B7" w:rsidRDefault="00CA2817" w:rsidP="00CA2817">
            <w:pPr>
              <w:rPr>
                <w:lang w:val="en-US"/>
              </w:rPr>
            </w:pPr>
            <w:r>
              <w:rPr>
                <w:lang w:val="en-US"/>
              </w:rPr>
              <w:t>WHO/HAI data not available</w:t>
            </w:r>
          </w:p>
        </w:tc>
      </w:tr>
      <w:tr w:rsidR="00CA2817" w:rsidRPr="0055378B" w14:paraId="48EC1AD2" w14:textId="77777777" w:rsidTr="00CA2817">
        <w:tc>
          <w:tcPr>
            <w:tcW w:w="720" w:type="dxa"/>
            <w:vAlign w:val="center"/>
          </w:tcPr>
          <w:p w14:paraId="16B6F86D" w14:textId="77777777" w:rsidR="00CA2817" w:rsidRPr="00876E6C" w:rsidRDefault="00CA2817" w:rsidP="00CA2817">
            <w:pPr>
              <w:pStyle w:val="EndNoteBibliography"/>
              <w:jc w:val="center"/>
            </w:pPr>
            <w:r w:rsidRPr="00876E6C">
              <w:t>108</w:t>
            </w:r>
          </w:p>
        </w:tc>
        <w:tc>
          <w:tcPr>
            <w:tcW w:w="7187" w:type="dxa"/>
            <w:vAlign w:val="center"/>
          </w:tcPr>
          <w:p w14:paraId="04653E86" w14:textId="77777777" w:rsidR="00CA2817" w:rsidRPr="000901B7" w:rsidRDefault="00CA2817" w:rsidP="00CA2817">
            <w:pPr>
              <w:pStyle w:val="EndNoteBibliography"/>
            </w:pPr>
            <w:r w:rsidRPr="000901B7">
              <w:t xml:space="preserve">Vialle-Valentin, C. E., Serumaga, B., Wagner, A. K. &amp; Ross-Degnan, D. (2015). Evidence on access to medicines for chronic diseases from household surveys in five low- and middle-income countries. </w:t>
            </w:r>
            <w:r w:rsidRPr="000901B7">
              <w:rPr>
                <w:i/>
              </w:rPr>
              <w:t>Health Policy Plan</w:t>
            </w:r>
            <w:r w:rsidRPr="000901B7">
              <w:t xml:space="preserve"> 30, 1044-52.</w:t>
            </w:r>
          </w:p>
        </w:tc>
        <w:tc>
          <w:tcPr>
            <w:tcW w:w="1897" w:type="dxa"/>
            <w:vAlign w:val="center"/>
          </w:tcPr>
          <w:p w14:paraId="3B1C54C0" w14:textId="77777777" w:rsidR="00CA2817" w:rsidRPr="001D07B7" w:rsidRDefault="00CA2817" w:rsidP="00CA2817">
            <w:pPr>
              <w:rPr>
                <w:lang w:val="en-US"/>
              </w:rPr>
            </w:pPr>
            <w:r>
              <w:rPr>
                <w:lang w:val="en-US"/>
              </w:rPr>
              <w:t>WHO/HAI data not available</w:t>
            </w:r>
          </w:p>
        </w:tc>
      </w:tr>
      <w:tr w:rsidR="00CA2817" w:rsidRPr="0055378B" w14:paraId="0A4CAFCE" w14:textId="77777777" w:rsidTr="00CA2817">
        <w:tc>
          <w:tcPr>
            <w:tcW w:w="720" w:type="dxa"/>
            <w:vAlign w:val="center"/>
          </w:tcPr>
          <w:p w14:paraId="24CDD8A9" w14:textId="77777777" w:rsidR="00CA2817" w:rsidRPr="00876E6C" w:rsidRDefault="00CA2817" w:rsidP="00CA2817">
            <w:pPr>
              <w:pStyle w:val="EndNoteBibliography"/>
              <w:jc w:val="center"/>
            </w:pPr>
            <w:r w:rsidRPr="00876E6C">
              <w:t>109</w:t>
            </w:r>
          </w:p>
        </w:tc>
        <w:tc>
          <w:tcPr>
            <w:tcW w:w="7187" w:type="dxa"/>
            <w:vAlign w:val="center"/>
          </w:tcPr>
          <w:p w14:paraId="07FD943B" w14:textId="77777777" w:rsidR="00CA2817" w:rsidRPr="000901B7" w:rsidRDefault="00CA2817" w:rsidP="00CA2817">
            <w:pPr>
              <w:pStyle w:val="EndNoteBibliography"/>
            </w:pPr>
            <w:r w:rsidRPr="000901B7">
              <w:t xml:space="preserve">Vogler, S., Schneider, P., Dedet, G. &amp; Bak Pedersen, H. (2019). Affordable and equitable access to subsidised outpatient medicines? Analysis of co-payments under the Additional Drug Package in Kyrgyzstan. </w:t>
            </w:r>
            <w:r w:rsidRPr="000901B7">
              <w:rPr>
                <w:i/>
              </w:rPr>
              <w:t>Int J Equity Health</w:t>
            </w:r>
            <w:r w:rsidRPr="000901B7">
              <w:t xml:space="preserve"> 18, 89.</w:t>
            </w:r>
          </w:p>
        </w:tc>
        <w:tc>
          <w:tcPr>
            <w:tcW w:w="1897" w:type="dxa"/>
            <w:vAlign w:val="center"/>
          </w:tcPr>
          <w:p w14:paraId="262C3DD4" w14:textId="77777777" w:rsidR="00CA2817" w:rsidRPr="001D07B7" w:rsidRDefault="00CA2817" w:rsidP="00CA2817">
            <w:pPr>
              <w:rPr>
                <w:lang w:val="en-US"/>
              </w:rPr>
            </w:pPr>
            <w:r>
              <w:rPr>
                <w:lang w:val="en-US"/>
              </w:rPr>
              <w:t>WHO/HAI data not available</w:t>
            </w:r>
          </w:p>
        </w:tc>
      </w:tr>
      <w:tr w:rsidR="00CA2817" w:rsidRPr="0055378B" w14:paraId="0E9E880C" w14:textId="77777777" w:rsidTr="00CA2817">
        <w:tc>
          <w:tcPr>
            <w:tcW w:w="720" w:type="dxa"/>
            <w:vAlign w:val="center"/>
          </w:tcPr>
          <w:p w14:paraId="3B0137BF" w14:textId="77777777" w:rsidR="00CA2817" w:rsidRPr="00876E6C" w:rsidRDefault="00CA2817" w:rsidP="00CA2817">
            <w:pPr>
              <w:pStyle w:val="EndNoteBibliography"/>
              <w:jc w:val="center"/>
            </w:pPr>
            <w:r w:rsidRPr="00876E6C">
              <w:t>110</w:t>
            </w:r>
          </w:p>
        </w:tc>
        <w:tc>
          <w:tcPr>
            <w:tcW w:w="7187" w:type="dxa"/>
            <w:vAlign w:val="center"/>
          </w:tcPr>
          <w:p w14:paraId="38C45FEC" w14:textId="77777777" w:rsidR="00CA2817" w:rsidRPr="000901B7" w:rsidRDefault="00CA2817" w:rsidP="00CA2817">
            <w:pPr>
              <w:pStyle w:val="EndNoteBibliography"/>
            </w:pPr>
            <w:r w:rsidRPr="000901B7">
              <w:t xml:space="preserve">Wagenaar, B. H., Stergachis, A., Rao, D., Hoek, R., Cumbe, V., Napua, M. &amp; Sherr, K. (2015). The availability of essential medicines for mental healthcare in Sofala, Mozambique. </w:t>
            </w:r>
            <w:r w:rsidRPr="000901B7">
              <w:rPr>
                <w:i/>
              </w:rPr>
              <w:t>Glob Health Action</w:t>
            </w:r>
            <w:r w:rsidRPr="000901B7">
              <w:t xml:space="preserve"> 8, 27942.</w:t>
            </w:r>
          </w:p>
        </w:tc>
        <w:tc>
          <w:tcPr>
            <w:tcW w:w="1897" w:type="dxa"/>
            <w:vAlign w:val="center"/>
          </w:tcPr>
          <w:p w14:paraId="60A0A9CA" w14:textId="77777777" w:rsidR="00CA2817" w:rsidRPr="001D07B7" w:rsidRDefault="00CA2817" w:rsidP="00CA2817">
            <w:pPr>
              <w:rPr>
                <w:lang w:val="en-US"/>
              </w:rPr>
            </w:pPr>
            <w:r>
              <w:rPr>
                <w:lang w:val="en-US"/>
              </w:rPr>
              <w:t>WHO/HAI data not available</w:t>
            </w:r>
          </w:p>
        </w:tc>
      </w:tr>
      <w:tr w:rsidR="00CA2817" w:rsidRPr="0055378B" w14:paraId="249C180E" w14:textId="77777777" w:rsidTr="00CA2817">
        <w:tc>
          <w:tcPr>
            <w:tcW w:w="720" w:type="dxa"/>
            <w:vAlign w:val="center"/>
          </w:tcPr>
          <w:p w14:paraId="72D5E9C8" w14:textId="77777777" w:rsidR="00CA2817" w:rsidRPr="00876E6C" w:rsidRDefault="00CA2817" w:rsidP="00CA2817">
            <w:pPr>
              <w:pStyle w:val="EndNoteBibliography"/>
              <w:jc w:val="center"/>
            </w:pPr>
            <w:r w:rsidRPr="00876E6C">
              <w:t>111</w:t>
            </w:r>
          </w:p>
        </w:tc>
        <w:tc>
          <w:tcPr>
            <w:tcW w:w="7187" w:type="dxa"/>
            <w:vAlign w:val="center"/>
          </w:tcPr>
          <w:p w14:paraId="13768B0E" w14:textId="77777777" w:rsidR="00CA2817" w:rsidRPr="000901B7" w:rsidRDefault="00CA2817" w:rsidP="00CA2817">
            <w:pPr>
              <w:pStyle w:val="EndNoteBibliography"/>
            </w:pPr>
            <w:r w:rsidRPr="000901B7">
              <w:t xml:space="preserve">Wang, H., Sun, Q., Vitry, A. &amp; Nguyen, T. A. (2017). Availability, Price, and Affordability of Selected Essential Medicines for Chronic Diseases in 11 Countries of the Asia Pacific Region: A Secondary Analysis. </w:t>
            </w:r>
            <w:r w:rsidRPr="000901B7">
              <w:rPr>
                <w:i/>
              </w:rPr>
              <w:t>Asia Pac J Public Health</w:t>
            </w:r>
            <w:r w:rsidRPr="000901B7">
              <w:t xml:space="preserve"> 29, 268-277.</w:t>
            </w:r>
          </w:p>
        </w:tc>
        <w:tc>
          <w:tcPr>
            <w:tcW w:w="1897" w:type="dxa"/>
            <w:vAlign w:val="center"/>
          </w:tcPr>
          <w:p w14:paraId="45C1530E" w14:textId="77777777" w:rsidR="00CA2817" w:rsidRPr="001D07B7" w:rsidRDefault="00CA2817" w:rsidP="00CA2817">
            <w:pPr>
              <w:rPr>
                <w:lang w:val="en-US"/>
              </w:rPr>
            </w:pPr>
            <w:r>
              <w:rPr>
                <w:lang w:val="en-US"/>
              </w:rPr>
              <w:t>WHO/HAI data not available</w:t>
            </w:r>
          </w:p>
        </w:tc>
      </w:tr>
      <w:tr w:rsidR="00CA2817" w:rsidRPr="0055378B" w14:paraId="189ECBF7" w14:textId="77777777" w:rsidTr="00CA2817">
        <w:tc>
          <w:tcPr>
            <w:tcW w:w="720" w:type="dxa"/>
            <w:vAlign w:val="center"/>
          </w:tcPr>
          <w:p w14:paraId="13538E01" w14:textId="77777777" w:rsidR="00CA2817" w:rsidRPr="00876E6C" w:rsidRDefault="00CA2817" w:rsidP="00CA2817">
            <w:pPr>
              <w:pStyle w:val="EndNoteBibliography"/>
              <w:jc w:val="center"/>
            </w:pPr>
            <w:r w:rsidRPr="00876E6C">
              <w:t>112</w:t>
            </w:r>
          </w:p>
        </w:tc>
        <w:tc>
          <w:tcPr>
            <w:tcW w:w="7187" w:type="dxa"/>
            <w:vAlign w:val="center"/>
          </w:tcPr>
          <w:p w14:paraId="077B89B1" w14:textId="77777777" w:rsidR="00CA2817" w:rsidRPr="000901B7" w:rsidRDefault="00CA2817" w:rsidP="00CA2817">
            <w:pPr>
              <w:pStyle w:val="EndNoteBibliography"/>
            </w:pPr>
            <w:r w:rsidRPr="000901B7">
              <w:rPr>
                <w:lang w:val="it-IT"/>
              </w:rPr>
              <w:t xml:space="preserve">Wang, W., Xiao, L., Li, C., Fang, X., Zhang, Y., Cui, D., Yin, X. &amp; Mao, Z. (2018). </w:t>
            </w:r>
            <w:r w:rsidRPr="000901B7">
              <w:t xml:space="preserve">Investigation on the Utilization of Essential Medicines in 26 Rural Primary Medical Institutions from Poverty-stricken Areas of Huanggang City / </w:t>
            </w:r>
            <w:r w:rsidRPr="000901B7">
              <w:rPr>
                <w:rFonts w:ascii="MS Gothic" w:eastAsia="MS Gothic" w:hAnsi="MS Gothic" w:cs="MS Gothic" w:hint="eastAsia"/>
              </w:rPr>
              <w:t>中国</w:t>
            </w:r>
            <w:r w:rsidRPr="000901B7">
              <w:rPr>
                <w:rFonts w:ascii="SimSun" w:eastAsia="SimSun" w:hAnsi="SimSun" w:cs="SimSun" w:hint="eastAsia"/>
              </w:rPr>
              <w:t>药房</w:t>
            </w:r>
            <w:r w:rsidRPr="000901B7">
              <w:t xml:space="preserve">. </w:t>
            </w:r>
            <w:r w:rsidRPr="000901B7">
              <w:rPr>
                <w:i/>
              </w:rPr>
              <w:t>China Pharmacy</w:t>
            </w:r>
            <w:r w:rsidRPr="000901B7">
              <w:t xml:space="preserve"> 12, 156-159.</w:t>
            </w:r>
          </w:p>
        </w:tc>
        <w:tc>
          <w:tcPr>
            <w:tcW w:w="1897" w:type="dxa"/>
            <w:vAlign w:val="center"/>
          </w:tcPr>
          <w:p w14:paraId="295E1029" w14:textId="77777777" w:rsidR="00CA2817" w:rsidRPr="001D07B7" w:rsidRDefault="00CA2817" w:rsidP="00CA2817">
            <w:pPr>
              <w:rPr>
                <w:lang w:val="en-US"/>
              </w:rPr>
            </w:pPr>
            <w:r>
              <w:rPr>
                <w:lang w:val="en-US"/>
              </w:rPr>
              <w:t>WHO/HAI data not available</w:t>
            </w:r>
          </w:p>
        </w:tc>
      </w:tr>
      <w:tr w:rsidR="00CA2817" w:rsidRPr="0055378B" w14:paraId="7F699987" w14:textId="77777777" w:rsidTr="00CA2817">
        <w:tc>
          <w:tcPr>
            <w:tcW w:w="720" w:type="dxa"/>
            <w:vAlign w:val="center"/>
          </w:tcPr>
          <w:p w14:paraId="1F0378C2" w14:textId="77777777" w:rsidR="00CA2817" w:rsidRPr="00876E6C" w:rsidRDefault="00CA2817" w:rsidP="00CA2817">
            <w:pPr>
              <w:pStyle w:val="EndNoteBibliography"/>
              <w:jc w:val="center"/>
            </w:pPr>
            <w:r w:rsidRPr="00876E6C">
              <w:t>113</w:t>
            </w:r>
          </w:p>
        </w:tc>
        <w:tc>
          <w:tcPr>
            <w:tcW w:w="7187" w:type="dxa"/>
            <w:vAlign w:val="center"/>
          </w:tcPr>
          <w:p w14:paraId="633C5C87" w14:textId="77777777" w:rsidR="00CA2817" w:rsidRPr="000901B7" w:rsidRDefault="00CA2817" w:rsidP="00CA2817">
            <w:pPr>
              <w:pStyle w:val="EndNoteBibliography"/>
            </w:pPr>
            <w:r w:rsidRPr="000901B7">
              <w:t xml:space="preserve">Woldeyohanins, A., Meseret, B., Teka, M. &amp; Teshome, T. (2020). Assessment of the availability of essential medicines and inventory control practice at university of Gondar comprehensive specialized hospital, Amhara regional state of Ethiopia: institutional based cross-sectional study design. </w:t>
            </w:r>
            <w:r w:rsidRPr="000901B7">
              <w:rPr>
                <w:i/>
              </w:rPr>
              <w:t>International Journal of Scientific Reports</w:t>
            </w:r>
            <w:r w:rsidRPr="000901B7">
              <w:t xml:space="preserve"> 6, 349-352.</w:t>
            </w:r>
          </w:p>
        </w:tc>
        <w:tc>
          <w:tcPr>
            <w:tcW w:w="1897" w:type="dxa"/>
            <w:vAlign w:val="center"/>
          </w:tcPr>
          <w:p w14:paraId="1DB68DC6" w14:textId="77777777" w:rsidR="00CA2817" w:rsidRPr="001D07B7" w:rsidRDefault="00CA2817" w:rsidP="00CA2817">
            <w:pPr>
              <w:rPr>
                <w:lang w:val="en-US"/>
              </w:rPr>
            </w:pPr>
            <w:r>
              <w:rPr>
                <w:lang w:val="en-US"/>
              </w:rPr>
              <w:t>WHO/HAI data not available</w:t>
            </w:r>
          </w:p>
        </w:tc>
      </w:tr>
      <w:tr w:rsidR="00CA2817" w:rsidRPr="0055378B" w14:paraId="748E9C07" w14:textId="77777777" w:rsidTr="00CA2817">
        <w:tc>
          <w:tcPr>
            <w:tcW w:w="720" w:type="dxa"/>
            <w:vAlign w:val="center"/>
          </w:tcPr>
          <w:p w14:paraId="1133BD84" w14:textId="77777777" w:rsidR="00CA2817" w:rsidRPr="00876E6C" w:rsidRDefault="00CA2817" w:rsidP="00CA2817">
            <w:pPr>
              <w:pStyle w:val="EndNoteBibliography"/>
              <w:jc w:val="center"/>
            </w:pPr>
            <w:r w:rsidRPr="00876E6C">
              <w:t>114</w:t>
            </w:r>
          </w:p>
        </w:tc>
        <w:tc>
          <w:tcPr>
            <w:tcW w:w="7187" w:type="dxa"/>
            <w:vAlign w:val="center"/>
          </w:tcPr>
          <w:p w14:paraId="08FA32F8" w14:textId="77777777" w:rsidR="00CA2817" w:rsidRPr="000901B7" w:rsidRDefault="00CA2817" w:rsidP="00CA2817">
            <w:pPr>
              <w:pStyle w:val="EndNoteBibliography"/>
            </w:pPr>
            <w:r w:rsidRPr="000901B7">
              <w:t xml:space="preserve">Xi, X., Chen, P., Yang, F., Yang, Y., Chen, L. &amp; Mao, N. (2018). Evaluating the accessibility of essential medicines in China. </w:t>
            </w:r>
            <w:r w:rsidRPr="000901B7">
              <w:rPr>
                <w:i/>
              </w:rPr>
              <w:t>J Med Econ</w:t>
            </w:r>
            <w:r w:rsidRPr="000901B7">
              <w:t xml:space="preserve"> 21, 784-792.</w:t>
            </w:r>
          </w:p>
        </w:tc>
        <w:tc>
          <w:tcPr>
            <w:tcW w:w="1897" w:type="dxa"/>
            <w:vAlign w:val="center"/>
          </w:tcPr>
          <w:p w14:paraId="0182088C" w14:textId="77777777" w:rsidR="00CA2817" w:rsidRPr="001D07B7" w:rsidRDefault="00CA2817" w:rsidP="00CA2817">
            <w:pPr>
              <w:rPr>
                <w:lang w:val="en-US"/>
              </w:rPr>
            </w:pPr>
            <w:r>
              <w:rPr>
                <w:lang w:val="en-US"/>
              </w:rPr>
              <w:t>WHO/HAI data not available</w:t>
            </w:r>
          </w:p>
        </w:tc>
      </w:tr>
      <w:tr w:rsidR="00CA2817" w:rsidRPr="001D07B7" w14:paraId="7B15481C" w14:textId="77777777" w:rsidTr="00CA2817">
        <w:tc>
          <w:tcPr>
            <w:tcW w:w="720" w:type="dxa"/>
            <w:shd w:val="clear" w:color="auto" w:fill="F2F2F2" w:themeFill="background1" w:themeFillShade="F2"/>
            <w:vAlign w:val="center"/>
          </w:tcPr>
          <w:p w14:paraId="1E04A917" w14:textId="77777777" w:rsidR="00CA2817" w:rsidRPr="00876E6C" w:rsidRDefault="00CA2817" w:rsidP="00CA2817">
            <w:pPr>
              <w:pStyle w:val="EndNoteBibliography"/>
              <w:jc w:val="center"/>
            </w:pPr>
            <w:r w:rsidRPr="00876E6C">
              <w:t>115</w:t>
            </w:r>
          </w:p>
        </w:tc>
        <w:tc>
          <w:tcPr>
            <w:tcW w:w="7187" w:type="dxa"/>
            <w:shd w:val="clear" w:color="auto" w:fill="F2F2F2" w:themeFill="background1" w:themeFillShade="F2"/>
            <w:vAlign w:val="center"/>
          </w:tcPr>
          <w:p w14:paraId="33D78FA1" w14:textId="77777777" w:rsidR="00CA2817" w:rsidRPr="000901B7" w:rsidRDefault="00CA2817" w:rsidP="00CA2817">
            <w:pPr>
              <w:pStyle w:val="EndNoteBibliography"/>
            </w:pPr>
            <w:r w:rsidRPr="000901B7">
              <w:rPr>
                <w:lang w:val="it-IT"/>
              </w:rPr>
              <w:t xml:space="preserve">Xi, X., Li, W., Li, J., Zhu, X., Fu, C., Wei, X. &amp; Chu, S. (2015). </w:t>
            </w:r>
            <w:r w:rsidRPr="000901B7">
              <w:t xml:space="preserve">A survey of the availability, prices and affordability of essential medicines in Jiangsu Province, China. </w:t>
            </w:r>
            <w:r w:rsidRPr="000901B7">
              <w:rPr>
                <w:i/>
              </w:rPr>
              <w:t>BMC Health Serv Res</w:t>
            </w:r>
            <w:r w:rsidRPr="000901B7">
              <w:t xml:space="preserve"> 15, 345.</w:t>
            </w:r>
          </w:p>
        </w:tc>
        <w:tc>
          <w:tcPr>
            <w:tcW w:w="1897" w:type="dxa"/>
            <w:shd w:val="clear" w:color="auto" w:fill="F2F2F2" w:themeFill="background1" w:themeFillShade="F2"/>
            <w:vAlign w:val="center"/>
          </w:tcPr>
          <w:p w14:paraId="6FADD6C5" w14:textId="77777777" w:rsidR="00CA2817" w:rsidRPr="001D07B7" w:rsidRDefault="00CA2817" w:rsidP="00CA2817">
            <w:pPr>
              <w:rPr>
                <w:lang w:val="en-US"/>
              </w:rPr>
            </w:pPr>
            <w:proofErr w:type="spellStart"/>
            <w:r>
              <w:t>Included</w:t>
            </w:r>
            <w:proofErr w:type="spellEnd"/>
          </w:p>
        </w:tc>
      </w:tr>
      <w:tr w:rsidR="00CA2817" w:rsidRPr="001D07B7" w14:paraId="701B4AE5" w14:textId="77777777" w:rsidTr="00CA2817">
        <w:tc>
          <w:tcPr>
            <w:tcW w:w="720" w:type="dxa"/>
            <w:shd w:val="clear" w:color="auto" w:fill="F2F2F2" w:themeFill="background1" w:themeFillShade="F2"/>
            <w:vAlign w:val="center"/>
          </w:tcPr>
          <w:p w14:paraId="7A7C66CF" w14:textId="77777777" w:rsidR="00CA2817" w:rsidRPr="00876E6C" w:rsidRDefault="00CA2817" w:rsidP="00CA2817">
            <w:pPr>
              <w:pStyle w:val="EndNoteBibliography"/>
              <w:jc w:val="center"/>
              <w:rPr>
                <w:lang w:val="it-IT"/>
              </w:rPr>
            </w:pPr>
            <w:r w:rsidRPr="00876E6C">
              <w:rPr>
                <w:lang w:val="it-IT"/>
              </w:rPr>
              <w:t>116</w:t>
            </w:r>
          </w:p>
        </w:tc>
        <w:tc>
          <w:tcPr>
            <w:tcW w:w="7187" w:type="dxa"/>
            <w:shd w:val="clear" w:color="auto" w:fill="F2F2F2" w:themeFill="background1" w:themeFillShade="F2"/>
            <w:vAlign w:val="center"/>
          </w:tcPr>
          <w:p w14:paraId="11811128" w14:textId="77777777" w:rsidR="00CA2817" w:rsidRPr="000901B7" w:rsidRDefault="00CA2817" w:rsidP="00CA2817">
            <w:pPr>
              <w:pStyle w:val="EndNoteBibliography"/>
            </w:pPr>
            <w:r w:rsidRPr="000901B7">
              <w:rPr>
                <w:lang w:val="it-IT"/>
              </w:rPr>
              <w:t xml:space="preserve">Xu, R., Li, S., Lv, X. &amp; Xie, X. (2020). </w:t>
            </w:r>
            <w:r w:rsidRPr="000901B7">
              <w:t xml:space="preserve">Prices, availability, and affordability of national essential medicines in public primary hospitals: A cross-sectional survey in poverty-stricken rural areas in China. </w:t>
            </w:r>
            <w:r w:rsidRPr="000901B7">
              <w:rPr>
                <w:i/>
              </w:rPr>
              <w:t>Int J Health Plann Manage</w:t>
            </w:r>
            <w:r w:rsidRPr="000901B7">
              <w:t xml:space="preserve"> 35, 545-557.</w:t>
            </w:r>
          </w:p>
        </w:tc>
        <w:tc>
          <w:tcPr>
            <w:tcW w:w="1897" w:type="dxa"/>
            <w:shd w:val="clear" w:color="auto" w:fill="F2F2F2" w:themeFill="background1" w:themeFillShade="F2"/>
            <w:vAlign w:val="center"/>
          </w:tcPr>
          <w:p w14:paraId="1F7BEC0C" w14:textId="77777777" w:rsidR="00CA2817" w:rsidRPr="001D07B7" w:rsidRDefault="00CA2817" w:rsidP="00CA2817">
            <w:pPr>
              <w:rPr>
                <w:lang w:val="en-US"/>
              </w:rPr>
            </w:pPr>
            <w:proofErr w:type="spellStart"/>
            <w:r>
              <w:t>Included</w:t>
            </w:r>
            <w:proofErr w:type="spellEnd"/>
          </w:p>
        </w:tc>
      </w:tr>
      <w:tr w:rsidR="00CA2817" w:rsidRPr="001D07B7" w14:paraId="33F2C578" w14:textId="77777777" w:rsidTr="00CA2817">
        <w:tc>
          <w:tcPr>
            <w:tcW w:w="720" w:type="dxa"/>
            <w:shd w:val="clear" w:color="auto" w:fill="F2F2F2" w:themeFill="background1" w:themeFillShade="F2"/>
            <w:vAlign w:val="center"/>
          </w:tcPr>
          <w:p w14:paraId="6215186B" w14:textId="77777777" w:rsidR="00CA2817" w:rsidRPr="00876E6C" w:rsidRDefault="00CA2817" w:rsidP="00CA2817">
            <w:pPr>
              <w:pStyle w:val="EndNoteBibliography"/>
              <w:jc w:val="center"/>
            </w:pPr>
            <w:r w:rsidRPr="00876E6C">
              <w:lastRenderedPageBreak/>
              <w:t>117</w:t>
            </w:r>
          </w:p>
        </w:tc>
        <w:tc>
          <w:tcPr>
            <w:tcW w:w="7187" w:type="dxa"/>
            <w:shd w:val="clear" w:color="auto" w:fill="F2F2F2" w:themeFill="background1" w:themeFillShade="F2"/>
            <w:vAlign w:val="center"/>
          </w:tcPr>
          <w:p w14:paraId="5E56A9FE" w14:textId="77777777" w:rsidR="00CA2817" w:rsidRPr="000901B7" w:rsidRDefault="00CA2817" w:rsidP="00CA2817">
            <w:pPr>
              <w:pStyle w:val="EndNoteBibliography"/>
            </w:pPr>
            <w:r w:rsidRPr="000901B7">
              <w:t xml:space="preserve">Yang, C., Hu, S., Ye, D., Jiang, M., Babar, Z. U. &amp; Fang, Y. (2020). Evaluating Price and Availability of Essential Medicines in China: A Mixed Cross-Sectional and Longitudinal Study. </w:t>
            </w:r>
            <w:r w:rsidRPr="000901B7">
              <w:rPr>
                <w:i/>
              </w:rPr>
              <w:t>Front Pharmacol</w:t>
            </w:r>
            <w:r w:rsidRPr="000901B7">
              <w:t xml:space="preserve"> 11, 602421.</w:t>
            </w:r>
          </w:p>
        </w:tc>
        <w:tc>
          <w:tcPr>
            <w:tcW w:w="1897" w:type="dxa"/>
            <w:shd w:val="clear" w:color="auto" w:fill="F2F2F2" w:themeFill="background1" w:themeFillShade="F2"/>
            <w:vAlign w:val="center"/>
          </w:tcPr>
          <w:p w14:paraId="3DC46F68" w14:textId="77777777" w:rsidR="00CA2817" w:rsidRPr="001D07B7" w:rsidRDefault="00CA2817" w:rsidP="00CA2817">
            <w:pPr>
              <w:rPr>
                <w:lang w:val="en-US"/>
              </w:rPr>
            </w:pPr>
            <w:proofErr w:type="spellStart"/>
            <w:r>
              <w:t>Included</w:t>
            </w:r>
            <w:proofErr w:type="spellEnd"/>
          </w:p>
        </w:tc>
      </w:tr>
      <w:tr w:rsidR="00CA2817" w:rsidRPr="0055378B" w14:paraId="3D132387" w14:textId="77777777" w:rsidTr="00CA2817">
        <w:tc>
          <w:tcPr>
            <w:tcW w:w="720" w:type="dxa"/>
            <w:vAlign w:val="center"/>
          </w:tcPr>
          <w:p w14:paraId="038E5A86" w14:textId="77777777" w:rsidR="00CA2817" w:rsidRPr="00876E6C" w:rsidRDefault="00CA2817" w:rsidP="00CA2817">
            <w:pPr>
              <w:pStyle w:val="EndNoteBibliography"/>
              <w:jc w:val="center"/>
            </w:pPr>
            <w:r w:rsidRPr="00876E6C">
              <w:t>118</w:t>
            </w:r>
          </w:p>
        </w:tc>
        <w:tc>
          <w:tcPr>
            <w:tcW w:w="7187" w:type="dxa"/>
            <w:vAlign w:val="center"/>
          </w:tcPr>
          <w:p w14:paraId="07337690" w14:textId="77777777" w:rsidR="00CA2817" w:rsidRPr="000901B7" w:rsidRDefault="00CA2817" w:rsidP="00CA2817">
            <w:pPr>
              <w:pStyle w:val="EndNoteBibliography"/>
            </w:pPr>
            <w:r w:rsidRPr="000901B7">
              <w:t xml:space="preserve">Yang, H., Dib, H. H., Zhu, M., Qi, G. &amp; Zhang, X. (2010). Prices, availability and affordability of essential medicines in rural areas of Hubei Province, China. </w:t>
            </w:r>
            <w:r w:rsidRPr="000901B7">
              <w:rPr>
                <w:i/>
              </w:rPr>
              <w:t>Health Policy Plan</w:t>
            </w:r>
            <w:r w:rsidRPr="000901B7">
              <w:t xml:space="preserve"> 25, 219-29.</w:t>
            </w:r>
          </w:p>
        </w:tc>
        <w:tc>
          <w:tcPr>
            <w:tcW w:w="1897" w:type="dxa"/>
            <w:vAlign w:val="center"/>
          </w:tcPr>
          <w:p w14:paraId="5C582869" w14:textId="77777777" w:rsidR="00CA2817" w:rsidRPr="001D07B7" w:rsidRDefault="00CA2817" w:rsidP="00CA2817">
            <w:pPr>
              <w:rPr>
                <w:lang w:val="en-US"/>
              </w:rPr>
            </w:pPr>
            <w:r>
              <w:rPr>
                <w:lang w:val="en-US"/>
              </w:rPr>
              <w:t>WHO/HAI data not available</w:t>
            </w:r>
          </w:p>
        </w:tc>
      </w:tr>
      <w:tr w:rsidR="00CA2817" w:rsidRPr="0055378B" w14:paraId="75FE6EBC" w14:textId="77777777" w:rsidTr="00CA2817">
        <w:tc>
          <w:tcPr>
            <w:tcW w:w="720" w:type="dxa"/>
            <w:vAlign w:val="center"/>
          </w:tcPr>
          <w:p w14:paraId="2246D4A7" w14:textId="77777777" w:rsidR="00CA2817" w:rsidRPr="00876E6C" w:rsidRDefault="00CA2817" w:rsidP="00CA2817">
            <w:pPr>
              <w:pStyle w:val="EndNoteBibliography"/>
              <w:jc w:val="center"/>
            </w:pPr>
            <w:r w:rsidRPr="00876E6C">
              <w:t>119</w:t>
            </w:r>
          </w:p>
        </w:tc>
        <w:tc>
          <w:tcPr>
            <w:tcW w:w="7187" w:type="dxa"/>
            <w:vAlign w:val="center"/>
          </w:tcPr>
          <w:p w14:paraId="1258BFA5" w14:textId="77777777" w:rsidR="00CA2817" w:rsidRPr="000901B7" w:rsidRDefault="00CA2817" w:rsidP="00CA2817">
            <w:pPr>
              <w:pStyle w:val="EndNoteBibliography"/>
            </w:pPr>
            <w:r w:rsidRPr="000901B7">
              <w:t xml:space="preserve">Yang, H., Xiao, J. &amp; Hu, M. (2017). Construction of evaluation index system for evidence based selection of essential medicines in China / </w:t>
            </w:r>
            <w:r w:rsidRPr="000901B7">
              <w:rPr>
                <w:rFonts w:ascii="MS Gothic" w:eastAsia="MS Gothic" w:hAnsi="MS Gothic" w:cs="MS Gothic" w:hint="eastAsia"/>
              </w:rPr>
              <w:t>中国</w:t>
            </w:r>
            <w:r w:rsidRPr="000901B7">
              <w:rPr>
                <w:rFonts w:ascii="SimSun" w:eastAsia="SimSun" w:hAnsi="SimSun" w:cs="SimSun" w:hint="eastAsia"/>
              </w:rPr>
              <w:t>卫生政策研究</w:t>
            </w:r>
            <w:r w:rsidRPr="000901B7">
              <w:t xml:space="preserve">. </w:t>
            </w:r>
            <w:r w:rsidRPr="000901B7">
              <w:rPr>
                <w:i/>
              </w:rPr>
              <w:t>Chinese Journal of Health Policy</w:t>
            </w:r>
            <w:r w:rsidRPr="000901B7">
              <w:t xml:space="preserve"> 12, 33-38.</w:t>
            </w:r>
          </w:p>
        </w:tc>
        <w:tc>
          <w:tcPr>
            <w:tcW w:w="1897" w:type="dxa"/>
            <w:vAlign w:val="center"/>
          </w:tcPr>
          <w:p w14:paraId="71BCE086" w14:textId="77777777" w:rsidR="00CA2817" w:rsidRPr="001D07B7" w:rsidRDefault="00CA2817" w:rsidP="00CA2817">
            <w:pPr>
              <w:rPr>
                <w:lang w:val="en-US"/>
              </w:rPr>
            </w:pPr>
            <w:r>
              <w:rPr>
                <w:lang w:val="en-US"/>
              </w:rPr>
              <w:t>WHO/HAI data not available</w:t>
            </w:r>
          </w:p>
        </w:tc>
      </w:tr>
      <w:tr w:rsidR="00CA2817" w:rsidRPr="0055378B" w14:paraId="6566670A" w14:textId="77777777" w:rsidTr="00CA2817">
        <w:tc>
          <w:tcPr>
            <w:tcW w:w="720" w:type="dxa"/>
            <w:vAlign w:val="center"/>
          </w:tcPr>
          <w:p w14:paraId="3CEB1E74" w14:textId="77777777" w:rsidR="00CA2817" w:rsidRPr="00876E6C" w:rsidRDefault="00CA2817" w:rsidP="00CA2817">
            <w:pPr>
              <w:pStyle w:val="EndNoteBibliography"/>
              <w:jc w:val="center"/>
            </w:pPr>
            <w:r w:rsidRPr="00876E6C">
              <w:t>120</w:t>
            </w:r>
          </w:p>
        </w:tc>
        <w:tc>
          <w:tcPr>
            <w:tcW w:w="7187" w:type="dxa"/>
            <w:vAlign w:val="center"/>
          </w:tcPr>
          <w:p w14:paraId="22FC213C" w14:textId="77777777" w:rsidR="00CA2817" w:rsidRPr="000901B7" w:rsidRDefault="00CA2817" w:rsidP="00CA2817">
            <w:pPr>
              <w:pStyle w:val="EndNoteBibliography"/>
            </w:pPr>
            <w:r w:rsidRPr="000901B7">
              <w:t xml:space="preserve">Zhang, H., Gu, S., Yang, Q., Gao, L., Zhen, X., Zeng, Y. &amp; Dog, H. (2017). Evidence-based research on the selection method system for China's essential medicine list / </w:t>
            </w:r>
            <w:r w:rsidRPr="000901B7">
              <w:rPr>
                <w:rFonts w:ascii="MS Gothic" w:eastAsia="MS Gothic" w:hAnsi="MS Gothic" w:cs="MS Gothic" w:hint="eastAsia"/>
              </w:rPr>
              <w:t>中</w:t>
            </w:r>
            <w:r w:rsidRPr="000901B7">
              <w:rPr>
                <w:rFonts w:ascii="SimSun" w:eastAsia="SimSun" w:hAnsi="SimSun" w:cs="SimSun" w:hint="eastAsia"/>
              </w:rPr>
              <w:t>华医院管理杂志</w:t>
            </w:r>
            <w:r w:rsidRPr="000901B7">
              <w:t xml:space="preserve">. </w:t>
            </w:r>
            <w:r w:rsidRPr="000901B7">
              <w:rPr>
                <w:i/>
              </w:rPr>
              <w:t>Chinese Journal of Hospital Administration</w:t>
            </w:r>
            <w:r w:rsidRPr="000901B7">
              <w:t xml:space="preserve"> 12, 293-297.</w:t>
            </w:r>
          </w:p>
        </w:tc>
        <w:tc>
          <w:tcPr>
            <w:tcW w:w="1897" w:type="dxa"/>
            <w:vAlign w:val="center"/>
          </w:tcPr>
          <w:p w14:paraId="3D93AD26" w14:textId="77777777" w:rsidR="00CA2817" w:rsidRPr="001D07B7" w:rsidRDefault="00CA2817" w:rsidP="00CA2817">
            <w:pPr>
              <w:rPr>
                <w:lang w:val="en-US"/>
              </w:rPr>
            </w:pPr>
            <w:r>
              <w:rPr>
                <w:lang w:val="en-US"/>
              </w:rPr>
              <w:t>WHO/HAI data not available</w:t>
            </w:r>
          </w:p>
        </w:tc>
      </w:tr>
      <w:tr w:rsidR="00CA2817" w:rsidRPr="0055378B" w14:paraId="4EA5C836" w14:textId="77777777" w:rsidTr="00CA2817">
        <w:tc>
          <w:tcPr>
            <w:tcW w:w="720" w:type="dxa"/>
            <w:vAlign w:val="center"/>
          </w:tcPr>
          <w:p w14:paraId="248BDB7A" w14:textId="77777777" w:rsidR="00CA2817" w:rsidRPr="00876E6C" w:rsidRDefault="00CA2817" w:rsidP="00CA2817">
            <w:pPr>
              <w:pStyle w:val="EndNoteBibliography"/>
              <w:jc w:val="center"/>
            </w:pPr>
            <w:r w:rsidRPr="00876E6C">
              <w:t>121</w:t>
            </w:r>
          </w:p>
        </w:tc>
        <w:tc>
          <w:tcPr>
            <w:tcW w:w="7187" w:type="dxa"/>
            <w:vAlign w:val="center"/>
          </w:tcPr>
          <w:p w14:paraId="246F9FEE" w14:textId="77777777" w:rsidR="00CA2817" w:rsidRPr="000901B7" w:rsidRDefault="00CA2817" w:rsidP="00CA2817">
            <w:pPr>
              <w:pStyle w:val="EndNoteBibliography"/>
              <w:rPr>
                <w:lang w:val="it-IT"/>
              </w:rPr>
            </w:pPr>
            <w:r w:rsidRPr="000901B7">
              <w:rPr>
                <w:lang w:val="it-IT"/>
              </w:rPr>
              <w:t xml:space="preserve">Zhang, X., Wu, Q., Liu, G., Li, Y., Gao, L., Guo, B., Fu, W., Hao, Y., Cui, Y., Huang, W. &amp; Coyte, P. C. (2014). </w:t>
            </w:r>
            <w:r w:rsidRPr="000901B7">
              <w:t xml:space="preserve">The effect of the National Essential Medicines Policy on health expenditures and service delivery in Chinese township health centres: evidence from a longitudinal study. </w:t>
            </w:r>
            <w:r w:rsidRPr="000901B7">
              <w:rPr>
                <w:i/>
                <w:lang w:val="it-IT"/>
              </w:rPr>
              <w:t>BMJ Open</w:t>
            </w:r>
            <w:r w:rsidRPr="000901B7">
              <w:rPr>
                <w:lang w:val="it-IT"/>
              </w:rPr>
              <w:t xml:space="preserve"> 4, e006471.</w:t>
            </w:r>
          </w:p>
        </w:tc>
        <w:tc>
          <w:tcPr>
            <w:tcW w:w="1897" w:type="dxa"/>
            <w:vAlign w:val="center"/>
          </w:tcPr>
          <w:p w14:paraId="6957214F" w14:textId="77777777" w:rsidR="00CA2817" w:rsidRPr="001D07B7" w:rsidRDefault="00CA2817" w:rsidP="00CA2817">
            <w:pPr>
              <w:rPr>
                <w:lang w:val="en-US"/>
              </w:rPr>
            </w:pPr>
            <w:r>
              <w:rPr>
                <w:lang w:val="en-US"/>
              </w:rPr>
              <w:t>WHO/HAI data not available</w:t>
            </w:r>
          </w:p>
        </w:tc>
      </w:tr>
      <w:tr w:rsidR="00CA2817" w:rsidRPr="0055378B" w14:paraId="1C5501BA" w14:textId="77777777" w:rsidTr="00CA2817">
        <w:tc>
          <w:tcPr>
            <w:tcW w:w="720" w:type="dxa"/>
            <w:vAlign w:val="center"/>
          </w:tcPr>
          <w:p w14:paraId="48FEAAC4" w14:textId="77777777" w:rsidR="00CA2817" w:rsidRPr="00876E6C" w:rsidRDefault="00CA2817" w:rsidP="00CA2817">
            <w:pPr>
              <w:pStyle w:val="EndNoteBibliography"/>
              <w:jc w:val="center"/>
            </w:pPr>
            <w:r w:rsidRPr="00876E6C">
              <w:t>122</w:t>
            </w:r>
          </w:p>
        </w:tc>
        <w:tc>
          <w:tcPr>
            <w:tcW w:w="7187" w:type="dxa"/>
            <w:vAlign w:val="center"/>
          </w:tcPr>
          <w:p w14:paraId="6CE9F14D" w14:textId="77777777" w:rsidR="00CA2817" w:rsidRPr="000901B7" w:rsidRDefault="00CA2817" w:rsidP="00CA2817">
            <w:pPr>
              <w:pStyle w:val="EndNoteBibliography"/>
            </w:pPr>
            <w:r w:rsidRPr="000901B7">
              <w:rPr>
                <w:lang w:val="it-IT"/>
              </w:rPr>
              <w:t xml:space="preserve">Ziganshina, L., Razzakova, C., Hasan, S. &amp; Babar, Z. (2020). </w:t>
            </w:r>
            <w:r w:rsidRPr="000901B7">
              <w:t xml:space="preserve">Access to Medicines: Case Studies fromRussia and Kyrgyzstan. In </w:t>
            </w:r>
            <w:r w:rsidRPr="000901B7">
              <w:rPr>
                <w:i/>
              </w:rPr>
              <w:t>Global Pharmaceutical Policy</w:t>
            </w:r>
            <w:r w:rsidRPr="000901B7">
              <w:t>, pp. 223-246. Springer Singapore.</w:t>
            </w:r>
          </w:p>
        </w:tc>
        <w:tc>
          <w:tcPr>
            <w:tcW w:w="1897" w:type="dxa"/>
            <w:vAlign w:val="center"/>
          </w:tcPr>
          <w:p w14:paraId="65DAF77A" w14:textId="77777777" w:rsidR="00CA2817" w:rsidRPr="001D07B7" w:rsidRDefault="00CA2817" w:rsidP="00CA2817">
            <w:pPr>
              <w:rPr>
                <w:lang w:val="en-US"/>
              </w:rPr>
            </w:pPr>
            <w:r>
              <w:rPr>
                <w:lang w:val="en-US"/>
              </w:rPr>
              <w:t>WHO/HAI data not available</w:t>
            </w:r>
          </w:p>
        </w:tc>
      </w:tr>
      <w:tr w:rsidR="00CA2817" w:rsidRPr="0055378B" w14:paraId="1AD2E83E" w14:textId="77777777" w:rsidTr="00CA2817">
        <w:tc>
          <w:tcPr>
            <w:tcW w:w="720" w:type="dxa"/>
            <w:vAlign w:val="center"/>
          </w:tcPr>
          <w:p w14:paraId="04300076" w14:textId="77777777" w:rsidR="00CA2817" w:rsidRPr="00876E6C" w:rsidRDefault="00CA2817" w:rsidP="00CA2817">
            <w:pPr>
              <w:pStyle w:val="EndNoteBibliography"/>
              <w:jc w:val="center"/>
            </w:pPr>
            <w:r w:rsidRPr="00876E6C">
              <w:t>123</w:t>
            </w:r>
          </w:p>
        </w:tc>
        <w:tc>
          <w:tcPr>
            <w:tcW w:w="7187" w:type="dxa"/>
            <w:vAlign w:val="center"/>
          </w:tcPr>
          <w:p w14:paraId="408E51B6" w14:textId="77777777" w:rsidR="00CA2817" w:rsidRPr="000901B7" w:rsidRDefault="00CA2817" w:rsidP="00CA2817">
            <w:pPr>
              <w:pStyle w:val="EndNoteBibliography"/>
            </w:pPr>
            <w:r w:rsidRPr="000901B7">
              <w:t xml:space="preserve">Zuo, W., Sun, W., Tang, X., Niu, Z. &amp; Zhang, B. (2020). Comparative Study on the Collection of Nervous System Medicines in Essential Medicine List of WHO and China / </w:t>
            </w:r>
            <w:r w:rsidRPr="000901B7">
              <w:rPr>
                <w:rFonts w:ascii="MS Gothic" w:eastAsia="MS Gothic" w:hAnsi="MS Gothic" w:cs="MS Gothic" w:hint="eastAsia"/>
              </w:rPr>
              <w:t>中国</w:t>
            </w:r>
            <w:r w:rsidRPr="000901B7">
              <w:rPr>
                <w:rFonts w:ascii="SimSun" w:eastAsia="SimSun" w:hAnsi="SimSun" w:cs="SimSun" w:hint="eastAsia"/>
              </w:rPr>
              <w:t>药房</w:t>
            </w:r>
            <w:r w:rsidRPr="000901B7">
              <w:t xml:space="preserve">. </w:t>
            </w:r>
            <w:r w:rsidRPr="000901B7">
              <w:rPr>
                <w:i/>
              </w:rPr>
              <w:t>China Pharmacy</w:t>
            </w:r>
            <w:r w:rsidRPr="000901B7">
              <w:t xml:space="preserve"> 12, 397-401.</w:t>
            </w:r>
          </w:p>
        </w:tc>
        <w:tc>
          <w:tcPr>
            <w:tcW w:w="1897" w:type="dxa"/>
            <w:vAlign w:val="center"/>
          </w:tcPr>
          <w:p w14:paraId="2EE1785A" w14:textId="77777777" w:rsidR="00CA2817" w:rsidRPr="001D07B7" w:rsidRDefault="00CA2817" w:rsidP="00CA2817">
            <w:pPr>
              <w:rPr>
                <w:lang w:val="en-US"/>
              </w:rPr>
            </w:pPr>
            <w:r>
              <w:rPr>
                <w:lang w:val="en-US"/>
              </w:rPr>
              <w:t>WHO/HAI data not available</w:t>
            </w:r>
          </w:p>
        </w:tc>
      </w:tr>
    </w:tbl>
    <w:p w14:paraId="28245A4E" w14:textId="77777777" w:rsidR="00676007" w:rsidRPr="001D07B7" w:rsidRDefault="00676007" w:rsidP="00676007">
      <w:pPr>
        <w:rPr>
          <w:lang w:val="en-US"/>
        </w:rPr>
      </w:pPr>
    </w:p>
    <w:p w14:paraId="15A93CA1" w14:textId="77777777" w:rsidR="00676007" w:rsidRDefault="00676007" w:rsidP="003E0F11">
      <w:pPr>
        <w:jc w:val="center"/>
        <w:rPr>
          <w:rFonts w:ascii="Calibri" w:eastAsia="Times New Roman" w:hAnsi="Calibri" w:cs="Calibri"/>
          <w:b/>
          <w:bCs/>
          <w:color w:val="000000"/>
          <w:lang w:val="en-US" w:eastAsia="it-IT"/>
        </w:rPr>
        <w:sectPr w:rsidR="00676007" w:rsidSect="00676007">
          <w:footerReference w:type="default" r:id="rId7"/>
          <w:pgSz w:w="11906" w:h="16838"/>
          <w:pgMar w:top="1417" w:right="1134" w:bottom="1134" w:left="1134" w:header="708" w:footer="708" w:gutter="0"/>
          <w:cols w:space="708"/>
          <w:docGrid w:linePitch="360"/>
        </w:sectPr>
      </w:pPr>
    </w:p>
    <w:p w14:paraId="2C57809F" w14:textId="77777777" w:rsidR="00D94A2A" w:rsidRDefault="00D94A2A" w:rsidP="00D94A2A">
      <w:pPr>
        <w:jc w:val="center"/>
        <w:rPr>
          <w:rFonts w:ascii="Calibri" w:eastAsia="Times New Roman" w:hAnsi="Calibri" w:cs="Calibri"/>
          <w:b/>
          <w:bCs/>
          <w:color w:val="000000"/>
          <w:lang w:val="en-US" w:eastAsia="it-IT"/>
        </w:rPr>
      </w:pPr>
    </w:p>
    <w:p w14:paraId="7407573B" w14:textId="2E509829" w:rsidR="00D94A2A" w:rsidRDefault="00D94A2A" w:rsidP="00D94A2A">
      <w:pPr>
        <w:jc w:val="center"/>
        <w:rPr>
          <w:rFonts w:ascii="Calibri" w:eastAsia="Times New Roman" w:hAnsi="Calibri" w:cs="Calibri"/>
          <w:b/>
          <w:bCs/>
          <w:color w:val="000000"/>
          <w:lang w:val="en-US" w:eastAsia="it-IT"/>
        </w:rPr>
      </w:pPr>
      <w:r w:rsidRPr="00D94A2A">
        <w:rPr>
          <w:noProof/>
        </w:rPr>
        <w:drawing>
          <wp:inline distT="0" distB="0" distL="0" distR="0" wp14:anchorId="2C13F34B" wp14:editId="4790E64E">
            <wp:extent cx="9072245" cy="444573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72245" cy="4445732"/>
                    </a:xfrm>
                    <a:prstGeom prst="rect">
                      <a:avLst/>
                    </a:prstGeom>
                    <a:noFill/>
                    <a:ln>
                      <a:noFill/>
                    </a:ln>
                  </pic:spPr>
                </pic:pic>
              </a:graphicData>
            </a:graphic>
          </wp:inline>
        </w:drawing>
      </w:r>
      <w:r>
        <w:rPr>
          <w:rFonts w:ascii="Calibri" w:eastAsia="Times New Roman" w:hAnsi="Calibri" w:cs="Calibri"/>
          <w:b/>
          <w:bCs/>
          <w:color w:val="000000"/>
          <w:lang w:val="en-US" w:eastAsia="it-IT"/>
        </w:rPr>
        <w:br w:type="page"/>
      </w:r>
    </w:p>
    <w:p w14:paraId="4BBB7F9D" w14:textId="77777777" w:rsidR="00D94A2A" w:rsidRDefault="00D94A2A" w:rsidP="00D94A2A">
      <w:pPr>
        <w:jc w:val="center"/>
        <w:rPr>
          <w:rFonts w:ascii="Calibri" w:eastAsia="Times New Roman" w:hAnsi="Calibri" w:cs="Calibri"/>
          <w:b/>
          <w:bCs/>
          <w:color w:val="000000"/>
          <w:lang w:val="en-US" w:eastAsia="it-IT"/>
        </w:rPr>
      </w:pPr>
    </w:p>
    <w:p w14:paraId="170F945D" w14:textId="09F9C314" w:rsidR="00D94A2A" w:rsidRDefault="00D94A2A" w:rsidP="00D94A2A">
      <w:pPr>
        <w:jc w:val="center"/>
        <w:rPr>
          <w:rFonts w:ascii="Calibri" w:eastAsia="Times New Roman" w:hAnsi="Calibri" w:cs="Calibri"/>
          <w:b/>
          <w:bCs/>
          <w:color w:val="000000"/>
          <w:lang w:val="en-US" w:eastAsia="it-IT"/>
        </w:rPr>
      </w:pPr>
      <w:r w:rsidRPr="00D94A2A">
        <w:rPr>
          <w:noProof/>
        </w:rPr>
        <w:drawing>
          <wp:inline distT="0" distB="0" distL="0" distR="0" wp14:anchorId="0DDFBD36" wp14:editId="19A038B4">
            <wp:extent cx="9072245" cy="421449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72245" cy="4214499"/>
                    </a:xfrm>
                    <a:prstGeom prst="rect">
                      <a:avLst/>
                    </a:prstGeom>
                    <a:noFill/>
                    <a:ln>
                      <a:noFill/>
                    </a:ln>
                  </pic:spPr>
                </pic:pic>
              </a:graphicData>
            </a:graphic>
          </wp:inline>
        </w:drawing>
      </w:r>
      <w:r>
        <w:rPr>
          <w:rFonts w:ascii="Calibri" w:eastAsia="Times New Roman" w:hAnsi="Calibri" w:cs="Calibri"/>
          <w:b/>
          <w:bCs/>
          <w:color w:val="000000"/>
          <w:lang w:val="en-US" w:eastAsia="it-IT"/>
        </w:rPr>
        <w:br w:type="page"/>
      </w:r>
    </w:p>
    <w:p w14:paraId="0E447AB6" w14:textId="77777777" w:rsidR="00D94A2A" w:rsidRDefault="00D94A2A" w:rsidP="00D94A2A">
      <w:pPr>
        <w:jc w:val="center"/>
        <w:rPr>
          <w:rFonts w:ascii="Calibri" w:eastAsia="Times New Roman" w:hAnsi="Calibri" w:cs="Calibri"/>
          <w:b/>
          <w:bCs/>
          <w:color w:val="000000"/>
          <w:lang w:val="en-US" w:eastAsia="it-IT"/>
        </w:rPr>
      </w:pPr>
    </w:p>
    <w:p w14:paraId="0C1B4C22" w14:textId="29BAF3ED" w:rsidR="00D94A2A" w:rsidRDefault="00D94A2A" w:rsidP="00D94A2A">
      <w:pPr>
        <w:jc w:val="center"/>
        <w:rPr>
          <w:rFonts w:ascii="Calibri" w:eastAsia="Times New Roman" w:hAnsi="Calibri" w:cs="Calibri"/>
          <w:b/>
          <w:bCs/>
          <w:color w:val="000000"/>
          <w:lang w:val="en-US" w:eastAsia="it-IT"/>
        </w:rPr>
      </w:pPr>
      <w:r w:rsidRPr="00D94A2A">
        <w:rPr>
          <w:noProof/>
        </w:rPr>
        <w:drawing>
          <wp:inline distT="0" distB="0" distL="0" distR="0" wp14:anchorId="6FF95D28" wp14:editId="1B200B59">
            <wp:extent cx="9072245" cy="5299656"/>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72245" cy="5299656"/>
                    </a:xfrm>
                    <a:prstGeom prst="rect">
                      <a:avLst/>
                    </a:prstGeom>
                    <a:noFill/>
                    <a:ln>
                      <a:noFill/>
                    </a:ln>
                  </pic:spPr>
                </pic:pic>
              </a:graphicData>
            </a:graphic>
          </wp:inline>
        </w:drawing>
      </w:r>
      <w:r>
        <w:rPr>
          <w:rFonts w:ascii="Calibri" w:eastAsia="Times New Roman" w:hAnsi="Calibri" w:cs="Calibri"/>
          <w:b/>
          <w:bCs/>
          <w:color w:val="000000"/>
          <w:lang w:val="en-US" w:eastAsia="it-IT"/>
        </w:rPr>
        <w:br w:type="page"/>
      </w:r>
    </w:p>
    <w:p w14:paraId="31E6539B" w14:textId="77777777" w:rsidR="00D94A2A" w:rsidRDefault="00D94A2A" w:rsidP="00D94A2A">
      <w:pPr>
        <w:jc w:val="center"/>
        <w:rPr>
          <w:rFonts w:ascii="Calibri" w:eastAsia="Times New Roman" w:hAnsi="Calibri" w:cs="Calibri"/>
          <w:b/>
          <w:bCs/>
          <w:color w:val="000000"/>
          <w:lang w:val="en-US" w:eastAsia="it-IT"/>
        </w:rPr>
      </w:pPr>
    </w:p>
    <w:p w14:paraId="7F0D0784" w14:textId="05B0BD4D" w:rsidR="00D94A2A" w:rsidRDefault="00D94A2A" w:rsidP="00D94A2A">
      <w:pPr>
        <w:jc w:val="center"/>
        <w:rPr>
          <w:rFonts w:ascii="Calibri" w:eastAsia="Times New Roman" w:hAnsi="Calibri" w:cs="Calibri"/>
          <w:b/>
          <w:bCs/>
          <w:color w:val="000000"/>
          <w:lang w:val="en-US" w:eastAsia="it-IT"/>
        </w:rPr>
      </w:pPr>
      <w:r w:rsidRPr="00D94A2A">
        <w:rPr>
          <w:noProof/>
        </w:rPr>
        <w:drawing>
          <wp:inline distT="0" distB="0" distL="0" distR="0" wp14:anchorId="63C7387C" wp14:editId="744BC833">
            <wp:extent cx="9072245" cy="5092043"/>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72245" cy="5092043"/>
                    </a:xfrm>
                    <a:prstGeom prst="rect">
                      <a:avLst/>
                    </a:prstGeom>
                    <a:noFill/>
                    <a:ln>
                      <a:noFill/>
                    </a:ln>
                  </pic:spPr>
                </pic:pic>
              </a:graphicData>
            </a:graphic>
          </wp:inline>
        </w:drawing>
      </w:r>
      <w:r>
        <w:rPr>
          <w:rFonts w:ascii="Calibri" w:eastAsia="Times New Roman" w:hAnsi="Calibri" w:cs="Calibri"/>
          <w:b/>
          <w:bCs/>
          <w:color w:val="000000"/>
          <w:lang w:val="en-US" w:eastAsia="it-IT"/>
        </w:rPr>
        <w:br w:type="page"/>
      </w:r>
    </w:p>
    <w:p w14:paraId="18879B3F" w14:textId="376028E1" w:rsidR="00F66499" w:rsidRPr="000F431A" w:rsidRDefault="00B97757" w:rsidP="003E0F11">
      <w:pPr>
        <w:jc w:val="center"/>
        <w:rPr>
          <w:lang w:val="en-US"/>
        </w:rPr>
      </w:pPr>
      <w:r>
        <w:rPr>
          <w:rFonts w:ascii="Calibri" w:eastAsia="Times New Roman" w:hAnsi="Calibri" w:cs="Calibri"/>
          <w:b/>
          <w:bCs/>
          <w:color w:val="000000"/>
          <w:lang w:val="en-US" w:eastAsia="it-IT"/>
        </w:rPr>
        <w:lastRenderedPageBreak/>
        <w:t>A</w:t>
      </w:r>
      <w:r w:rsidR="000F431A">
        <w:rPr>
          <w:rFonts w:ascii="Calibri" w:eastAsia="Times New Roman" w:hAnsi="Calibri" w:cs="Calibri"/>
          <w:b/>
          <w:bCs/>
          <w:color w:val="000000"/>
          <w:lang w:val="en-US" w:eastAsia="it-IT"/>
        </w:rPr>
        <w:t>vailability</w:t>
      </w:r>
      <w:r>
        <w:rPr>
          <w:rFonts w:ascii="Calibri" w:eastAsia="Times New Roman" w:hAnsi="Calibri" w:cs="Calibri"/>
          <w:b/>
          <w:bCs/>
          <w:color w:val="000000"/>
          <w:lang w:val="en-US" w:eastAsia="it-IT"/>
        </w:rPr>
        <w:t xml:space="preserve"> of essential psychotropic medicines by WHO Region and country income level</w:t>
      </w:r>
    </w:p>
    <w:p w14:paraId="255B808D" w14:textId="77777777" w:rsidR="00D157B7" w:rsidRPr="000F431A" w:rsidRDefault="00D157B7">
      <w:pPr>
        <w:rPr>
          <w:lang w:val="en-US"/>
        </w:rPr>
      </w:pPr>
    </w:p>
    <w:tbl>
      <w:tblPr>
        <w:tblW w:w="13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2"/>
        <w:gridCol w:w="2090"/>
        <w:gridCol w:w="2126"/>
        <w:gridCol w:w="2126"/>
        <w:gridCol w:w="2178"/>
        <w:gridCol w:w="1985"/>
        <w:gridCol w:w="1932"/>
      </w:tblGrid>
      <w:tr w:rsidR="000F431A" w:rsidRPr="000F431A" w14:paraId="3417C655" w14:textId="77777777" w:rsidTr="00E01C6A">
        <w:trPr>
          <w:trHeight w:val="669"/>
          <w:jc w:val="center"/>
        </w:trPr>
        <w:tc>
          <w:tcPr>
            <w:tcW w:w="1522" w:type="dxa"/>
            <w:shd w:val="clear" w:color="auto" w:fill="auto"/>
            <w:noWrap/>
            <w:vAlign w:val="center"/>
            <w:hideMark/>
          </w:tcPr>
          <w:p w14:paraId="425F71B2" w14:textId="77777777" w:rsidR="000F431A" w:rsidRPr="000F431A" w:rsidRDefault="000F431A" w:rsidP="000F431A">
            <w:pPr>
              <w:spacing w:after="0" w:line="240" w:lineRule="auto"/>
              <w:rPr>
                <w:rFonts w:ascii="Calibri" w:eastAsia="Times New Roman" w:hAnsi="Calibri" w:cs="Calibri"/>
                <w:b/>
                <w:bCs/>
                <w:color w:val="000000"/>
                <w:lang w:val="en-US" w:eastAsia="it-IT"/>
              </w:rPr>
            </w:pPr>
          </w:p>
        </w:tc>
        <w:tc>
          <w:tcPr>
            <w:tcW w:w="2090" w:type="dxa"/>
            <w:shd w:val="clear" w:color="auto" w:fill="auto"/>
            <w:noWrap/>
            <w:vAlign w:val="center"/>
            <w:hideMark/>
          </w:tcPr>
          <w:p w14:paraId="629996A6" w14:textId="77777777" w:rsidR="000F431A" w:rsidRPr="00D157B7" w:rsidRDefault="000F431A" w:rsidP="000F431A">
            <w:pPr>
              <w:spacing w:after="0" w:line="240" w:lineRule="auto"/>
              <w:rPr>
                <w:rFonts w:ascii="Calibri" w:eastAsia="Times New Roman" w:hAnsi="Calibri" w:cs="Calibri"/>
                <w:b/>
                <w:bCs/>
                <w:color w:val="000000"/>
                <w:lang w:eastAsia="it-IT"/>
              </w:rPr>
            </w:pPr>
            <w:proofErr w:type="spellStart"/>
            <w:r w:rsidRPr="00D157B7">
              <w:rPr>
                <w:rFonts w:ascii="Calibri" w:eastAsia="Times New Roman" w:hAnsi="Calibri" w:cs="Calibri"/>
                <w:b/>
                <w:bCs/>
                <w:color w:val="000000"/>
                <w:lang w:eastAsia="it-IT"/>
              </w:rPr>
              <w:t>Amitriptyline</w:t>
            </w:r>
            <w:proofErr w:type="spellEnd"/>
            <w:r w:rsidRPr="00D157B7">
              <w:rPr>
                <w:rFonts w:ascii="Calibri" w:eastAsia="Times New Roman" w:hAnsi="Calibri" w:cs="Calibri"/>
                <w:b/>
                <w:bCs/>
                <w:color w:val="000000"/>
                <w:lang w:eastAsia="it-IT"/>
              </w:rPr>
              <w:t xml:space="preserve"> 25 mg </w:t>
            </w:r>
            <w:proofErr w:type="spellStart"/>
            <w:r w:rsidRPr="00D157B7">
              <w:rPr>
                <w:rFonts w:ascii="Calibri" w:eastAsia="Times New Roman" w:hAnsi="Calibri" w:cs="Calibri"/>
                <w:b/>
                <w:bCs/>
                <w:color w:val="000000"/>
                <w:lang w:eastAsia="it-IT"/>
              </w:rPr>
              <w:t>cap</w:t>
            </w:r>
            <w:proofErr w:type="spellEnd"/>
            <w:r w:rsidRPr="00D157B7">
              <w:rPr>
                <w:rFonts w:ascii="Calibri" w:eastAsia="Times New Roman" w:hAnsi="Calibri" w:cs="Calibri"/>
                <w:b/>
                <w:bCs/>
                <w:color w:val="000000"/>
                <w:lang w:eastAsia="it-IT"/>
              </w:rPr>
              <w:t xml:space="preserve"> tab</w:t>
            </w:r>
          </w:p>
        </w:tc>
        <w:tc>
          <w:tcPr>
            <w:tcW w:w="2126" w:type="dxa"/>
            <w:shd w:val="clear" w:color="auto" w:fill="auto"/>
            <w:noWrap/>
            <w:vAlign w:val="center"/>
            <w:hideMark/>
          </w:tcPr>
          <w:p w14:paraId="3935481B" w14:textId="77777777" w:rsidR="000F431A" w:rsidRPr="00D157B7" w:rsidRDefault="000F431A" w:rsidP="000F431A">
            <w:pPr>
              <w:spacing w:after="0" w:line="240" w:lineRule="auto"/>
              <w:rPr>
                <w:rFonts w:ascii="Calibri" w:eastAsia="Times New Roman" w:hAnsi="Calibri" w:cs="Calibri"/>
                <w:b/>
                <w:bCs/>
                <w:color w:val="000000"/>
                <w:lang w:eastAsia="it-IT"/>
              </w:rPr>
            </w:pPr>
            <w:r w:rsidRPr="00D157B7">
              <w:rPr>
                <w:rFonts w:ascii="Calibri" w:eastAsia="Times New Roman" w:hAnsi="Calibri" w:cs="Calibri"/>
                <w:b/>
                <w:bCs/>
                <w:color w:val="000000"/>
                <w:lang w:eastAsia="it-IT"/>
              </w:rPr>
              <w:t xml:space="preserve">Fluoxetine 20 mg </w:t>
            </w:r>
            <w:proofErr w:type="spellStart"/>
            <w:r w:rsidRPr="00D157B7">
              <w:rPr>
                <w:rFonts w:ascii="Calibri" w:eastAsia="Times New Roman" w:hAnsi="Calibri" w:cs="Calibri"/>
                <w:b/>
                <w:bCs/>
                <w:color w:val="000000"/>
                <w:lang w:eastAsia="it-IT"/>
              </w:rPr>
              <w:t>cap</w:t>
            </w:r>
            <w:proofErr w:type="spellEnd"/>
            <w:r w:rsidRPr="00D157B7">
              <w:rPr>
                <w:rFonts w:ascii="Calibri" w:eastAsia="Times New Roman" w:hAnsi="Calibri" w:cs="Calibri"/>
                <w:b/>
                <w:bCs/>
                <w:color w:val="000000"/>
                <w:lang w:eastAsia="it-IT"/>
              </w:rPr>
              <w:t xml:space="preserve"> tab</w:t>
            </w:r>
          </w:p>
        </w:tc>
        <w:tc>
          <w:tcPr>
            <w:tcW w:w="2126" w:type="dxa"/>
            <w:shd w:val="clear" w:color="auto" w:fill="auto"/>
            <w:noWrap/>
            <w:vAlign w:val="center"/>
            <w:hideMark/>
          </w:tcPr>
          <w:p w14:paraId="4C1BF991" w14:textId="77777777" w:rsidR="000F431A" w:rsidRPr="00D157B7" w:rsidRDefault="000F431A" w:rsidP="000F431A">
            <w:pPr>
              <w:spacing w:after="0" w:line="240" w:lineRule="auto"/>
              <w:rPr>
                <w:rFonts w:ascii="Calibri" w:eastAsia="Times New Roman" w:hAnsi="Calibri" w:cs="Calibri"/>
                <w:b/>
                <w:bCs/>
                <w:color w:val="000000"/>
                <w:lang w:eastAsia="it-IT"/>
              </w:rPr>
            </w:pPr>
            <w:r w:rsidRPr="00D157B7">
              <w:rPr>
                <w:rFonts w:ascii="Calibri" w:eastAsia="Times New Roman" w:hAnsi="Calibri" w:cs="Calibri"/>
                <w:b/>
                <w:bCs/>
                <w:color w:val="000000"/>
                <w:lang w:eastAsia="it-IT"/>
              </w:rPr>
              <w:t xml:space="preserve">Diazepam 5mg </w:t>
            </w:r>
            <w:proofErr w:type="spellStart"/>
            <w:r w:rsidRPr="00D157B7">
              <w:rPr>
                <w:rFonts w:ascii="Calibri" w:eastAsia="Times New Roman" w:hAnsi="Calibri" w:cs="Calibri"/>
                <w:b/>
                <w:bCs/>
                <w:color w:val="000000"/>
                <w:lang w:eastAsia="it-IT"/>
              </w:rPr>
              <w:t>cap</w:t>
            </w:r>
            <w:proofErr w:type="spellEnd"/>
            <w:r w:rsidRPr="00D157B7">
              <w:rPr>
                <w:rFonts w:ascii="Calibri" w:eastAsia="Times New Roman" w:hAnsi="Calibri" w:cs="Calibri"/>
                <w:b/>
                <w:bCs/>
                <w:color w:val="000000"/>
                <w:lang w:eastAsia="it-IT"/>
              </w:rPr>
              <w:t xml:space="preserve"> tab</w:t>
            </w:r>
          </w:p>
        </w:tc>
        <w:tc>
          <w:tcPr>
            <w:tcW w:w="2178" w:type="dxa"/>
            <w:shd w:val="clear" w:color="auto" w:fill="auto"/>
            <w:noWrap/>
            <w:vAlign w:val="center"/>
            <w:hideMark/>
          </w:tcPr>
          <w:p w14:paraId="68420DA2" w14:textId="77777777" w:rsidR="000F431A" w:rsidRPr="00D157B7" w:rsidRDefault="000F431A" w:rsidP="000F431A">
            <w:pPr>
              <w:spacing w:after="0" w:line="240" w:lineRule="auto"/>
              <w:rPr>
                <w:rFonts w:ascii="Calibri" w:eastAsia="Times New Roman" w:hAnsi="Calibri" w:cs="Calibri"/>
                <w:b/>
                <w:bCs/>
                <w:color w:val="000000"/>
                <w:lang w:eastAsia="it-IT"/>
              </w:rPr>
            </w:pPr>
            <w:r w:rsidRPr="00D157B7">
              <w:rPr>
                <w:rFonts w:ascii="Calibri" w:eastAsia="Times New Roman" w:hAnsi="Calibri" w:cs="Calibri"/>
                <w:b/>
                <w:bCs/>
                <w:color w:val="000000"/>
                <w:lang w:eastAsia="it-IT"/>
              </w:rPr>
              <w:t xml:space="preserve">Carbamazepine 200 mg </w:t>
            </w:r>
            <w:proofErr w:type="spellStart"/>
            <w:r w:rsidRPr="00D157B7">
              <w:rPr>
                <w:rFonts w:ascii="Calibri" w:eastAsia="Times New Roman" w:hAnsi="Calibri" w:cs="Calibri"/>
                <w:b/>
                <w:bCs/>
                <w:color w:val="000000"/>
                <w:lang w:eastAsia="it-IT"/>
              </w:rPr>
              <w:t>cap</w:t>
            </w:r>
            <w:proofErr w:type="spellEnd"/>
            <w:r w:rsidRPr="00D157B7">
              <w:rPr>
                <w:rFonts w:ascii="Calibri" w:eastAsia="Times New Roman" w:hAnsi="Calibri" w:cs="Calibri"/>
                <w:b/>
                <w:bCs/>
                <w:color w:val="000000"/>
                <w:lang w:eastAsia="it-IT"/>
              </w:rPr>
              <w:t xml:space="preserve"> tab</w:t>
            </w:r>
          </w:p>
        </w:tc>
        <w:tc>
          <w:tcPr>
            <w:tcW w:w="1985" w:type="dxa"/>
            <w:vAlign w:val="center"/>
          </w:tcPr>
          <w:p w14:paraId="4911F783" w14:textId="77777777" w:rsidR="000F431A" w:rsidRPr="00D157B7" w:rsidRDefault="000F431A" w:rsidP="000F431A">
            <w:pPr>
              <w:spacing w:after="0" w:line="240" w:lineRule="auto"/>
              <w:rPr>
                <w:rFonts w:ascii="Calibri" w:eastAsia="Times New Roman" w:hAnsi="Calibri" w:cs="Calibri"/>
                <w:b/>
                <w:bCs/>
                <w:color w:val="000000"/>
                <w:lang w:val="en-US" w:eastAsia="it-IT"/>
              </w:rPr>
            </w:pPr>
            <w:r w:rsidRPr="00D157B7">
              <w:rPr>
                <w:rFonts w:ascii="Calibri" w:eastAsia="Times New Roman" w:hAnsi="Calibri" w:cs="Calibri"/>
                <w:b/>
                <w:bCs/>
                <w:color w:val="000000"/>
                <w:lang w:val="en-US" w:eastAsia="it-IT"/>
              </w:rPr>
              <w:t xml:space="preserve">LAI </w:t>
            </w:r>
            <w:r>
              <w:rPr>
                <w:rFonts w:ascii="Calibri" w:eastAsia="Times New Roman" w:hAnsi="Calibri" w:cs="Calibri"/>
                <w:b/>
                <w:bCs/>
                <w:color w:val="000000"/>
                <w:lang w:val="en-US" w:eastAsia="it-IT"/>
              </w:rPr>
              <w:t>f</w:t>
            </w:r>
            <w:r w:rsidRPr="00D157B7">
              <w:rPr>
                <w:rFonts w:ascii="Calibri" w:eastAsia="Times New Roman" w:hAnsi="Calibri" w:cs="Calibri"/>
                <w:b/>
                <w:bCs/>
                <w:color w:val="000000"/>
                <w:lang w:val="en-US" w:eastAsia="it-IT"/>
              </w:rPr>
              <w:t xml:space="preserve">luphenazine 25 mg/ml </w:t>
            </w:r>
            <w:proofErr w:type="spellStart"/>
            <w:r w:rsidRPr="00D157B7">
              <w:rPr>
                <w:rFonts w:ascii="Calibri" w:eastAsia="Times New Roman" w:hAnsi="Calibri" w:cs="Calibri"/>
                <w:b/>
                <w:bCs/>
                <w:color w:val="000000"/>
                <w:lang w:val="en-US" w:eastAsia="it-IT"/>
              </w:rPr>
              <w:t>inj</w:t>
            </w:r>
            <w:proofErr w:type="spellEnd"/>
          </w:p>
        </w:tc>
        <w:tc>
          <w:tcPr>
            <w:tcW w:w="1932" w:type="dxa"/>
            <w:vAlign w:val="center"/>
          </w:tcPr>
          <w:p w14:paraId="51513980" w14:textId="77777777" w:rsidR="000F431A" w:rsidRPr="00D157B7" w:rsidRDefault="000F431A" w:rsidP="000F431A">
            <w:pPr>
              <w:spacing w:after="0" w:line="240" w:lineRule="auto"/>
              <w:rPr>
                <w:rFonts w:ascii="Calibri" w:eastAsia="Times New Roman" w:hAnsi="Calibri" w:cs="Calibri"/>
                <w:b/>
                <w:bCs/>
                <w:color w:val="000000"/>
                <w:lang w:val="en-US" w:eastAsia="it-IT"/>
              </w:rPr>
            </w:pPr>
            <w:r w:rsidRPr="000F431A">
              <w:rPr>
                <w:rFonts w:ascii="Calibri" w:eastAsia="Times New Roman" w:hAnsi="Calibri" w:cs="Calibri"/>
                <w:b/>
                <w:bCs/>
                <w:color w:val="000000"/>
                <w:lang w:val="en-US" w:eastAsia="it-IT"/>
              </w:rPr>
              <w:t>Risperidone 2 mg cap/tab</w:t>
            </w:r>
          </w:p>
        </w:tc>
      </w:tr>
      <w:tr w:rsidR="000F431A" w:rsidRPr="00D157B7" w14:paraId="0084F7E2" w14:textId="77777777" w:rsidTr="00E01C6A">
        <w:trPr>
          <w:trHeight w:val="300"/>
          <w:jc w:val="center"/>
        </w:trPr>
        <w:tc>
          <w:tcPr>
            <w:tcW w:w="1522" w:type="dxa"/>
            <w:shd w:val="clear" w:color="auto" w:fill="auto"/>
            <w:noWrap/>
            <w:vAlign w:val="center"/>
            <w:hideMark/>
          </w:tcPr>
          <w:p w14:paraId="0F2074C3" w14:textId="77777777" w:rsidR="000F431A" w:rsidRPr="00D157B7" w:rsidRDefault="000F431A" w:rsidP="000F431A">
            <w:pPr>
              <w:spacing w:after="0" w:line="240" w:lineRule="auto"/>
              <w:rPr>
                <w:rFonts w:ascii="Calibri" w:eastAsia="Times New Roman" w:hAnsi="Calibri" w:cs="Calibri"/>
                <w:color w:val="000000"/>
                <w:lang w:val="en-US" w:eastAsia="it-IT"/>
              </w:rPr>
            </w:pPr>
            <w:r w:rsidRPr="00D157B7">
              <w:rPr>
                <w:rFonts w:ascii="Calibri" w:eastAsia="Times New Roman" w:hAnsi="Calibri" w:cs="Calibri"/>
                <w:color w:val="000000"/>
                <w:lang w:val="en-US" w:eastAsia="it-IT"/>
              </w:rPr>
              <w:t> </w:t>
            </w:r>
          </w:p>
        </w:tc>
        <w:tc>
          <w:tcPr>
            <w:tcW w:w="2090" w:type="dxa"/>
            <w:shd w:val="clear" w:color="auto" w:fill="auto"/>
            <w:noWrap/>
            <w:vAlign w:val="center"/>
            <w:hideMark/>
          </w:tcPr>
          <w:p w14:paraId="6B2C140F" w14:textId="77777777" w:rsidR="000F431A" w:rsidRPr="00D157B7" w:rsidRDefault="000F431A" w:rsidP="000F431A">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(min; </w:t>
            </w:r>
            <w:r w:rsidRPr="00D157B7">
              <w:rPr>
                <w:rFonts w:ascii="Calibri" w:eastAsia="Times New Roman" w:hAnsi="Calibri" w:cs="Calibri"/>
                <w:color w:val="000000"/>
                <w:lang w:eastAsia="it-IT"/>
              </w:rPr>
              <w:t>max) (n)</w:t>
            </w:r>
          </w:p>
        </w:tc>
        <w:tc>
          <w:tcPr>
            <w:tcW w:w="2126" w:type="dxa"/>
            <w:shd w:val="clear" w:color="auto" w:fill="auto"/>
            <w:noWrap/>
            <w:vAlign w:val="center"/>
            <w:hideMark/>
          </w:tcPr>
          <w:p w14:paraId="150A7EA2" w14:textId="77777777" w:rsidR="000F431A" w:rsidRPr="00D157B7" w:rsidRDefault="000F431A" w:rsidP="000F431A">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(min; </w:t>
            </w:r>
            <w:r w:rsidRPr="00D157B7">
              <w:rPr>
                <w:rFonts w:ascii="Calibri" w:eastAsia="Times New Roman" w:hAnsi="Calibri" w:cs="Calibri"/>
                <w:color w:val="000000"/>
                <w:lang w:eastAsia="it-IT"/>
              </w:rPr>
              <w:t>max) (n)</w:t>
            </w:r>
          </w:p>
        </w:tc>
        <w:tc>
          <w:tcPr>
            <w:tcW w:w="2126" w:type="dxa"/>
            <w:shd w:val="clear" w:color="auto" w:fill="auto"/>
            <w:noWrap/>
            <w:vAlign w:val="center"/>
            <w:hideMark/>
          </w:tcPr>
          <w:p w14:paraId="4EA8D801" w14:textId="77777777" w:rsidR="000F431A" w:rsidRPr="00D157B7" w:rsidRDefault="000F431A" w:rsidP="000F431A">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(min; </w:t>
            </w:r>
            <w:r w:rsidRPr="00D157B7">
              <w:rPr>
                <w:rFonts w:ascii="Calibri" w:eastAsia="Times New Roman" w:hAnsi="Calibri" w:cs="Calibri"/>
                <w:color w:val="000000"/>
                <w:lang w:eastAsia="it-IT"/>
              </w:rPr>
              <w:t>max) (n)</w:t>
            </w:r>
          </w:p>
        </w:tc>
        <w:tc>
          <w:tcPr>
            <w:tcW w:w="2178" w:type="dxa"/>
            <w:shd w:val="clear" w:color="auto" w:fill="auto"/>
            <w:noWrap/>
            <w:vAlign w:val="center"/>
            <w:hideMark/>
          </w:tcPr>
          <w:p w14:paraId="3E737F52" w14:textId="77777777" w:rsidR="000F431A" w:rsidRPr="00D157B7" w:rsidRDefault="000F431A" w:rsidP="000F431A">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(min; </w:t>
            </w:r>
            <w:r w:rsidRPr="00D157B7">
              <w:rPr>
                <w:rFonts w:ascii="Calibri" w:eastAsia="Times New Roman" w:hAnsi="Calibri" w:cs="Calibri"/>
                <w:color w:val="000000"/>
                <w:lang w:eastAsia="it-IT"/>
              </w:rPr>
              <w:t>max) (n)</w:t>
            </w:r>
          </w:p>
        </w:tc>
        <w:tc>
          <w:tcPr>
            <w:tcW w:w="1985" w:type="dxa"/>
            <w:vAlign w:val="center"/>
          </w:tcPr>
          <w:p w14:paraId="6FE84846" w14:textId="77777777" w:rsidR="000F431A" w:rsidRPr="00D157B7" w:rsidRDefault="000F431A" w:rsidP="000F431A">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(min; </w:t>
            </w:r>
            <w:r w:rsidRPr="00D157B7">
              <w:rPr>
                <w:rFonts w:ascii="Calibri" w:eastAsia="Times New Roman" w:hAnsi="Calibri" w:cs="Calibri"/>
                <w:color w:val="000000"/>
                <w:lang w:eastAsia="it-IT"/>
              </w:rPr>
              <w:t>max) (n)</w:t>
            </w:r>
          </w:p>
        </w:tc>
        <w:tc>
          <w:tcPr>
            <w:tcW w:w="1932" w:type="dxa"/>
            <w:vAlign w:val="center"/>
          </w:tcPr>
          <w:p w14:paraId="3D299D51" w14:textId="77777777" w:rsidR="000F431A" w:rsidRPr="000F431A" w:rsidRDefault="000F431A" w:rsidP="000F431A">
            <w:pPr>
              <w:spacing w:after="0" w:line="240" w:lineRule="auto"/>
              <w:rPr>
                <w:rFonts w:ascii="Calibri" w:eastAsia="Times New Roman" w:hAnsi="Calibri" w:cs="Calibri"/>
                <w:color w:val="000000"/>
                <w:lang w:eastAsia="it-IT"/>
              </w:rPr>
            </w:pPr>
            <w:r w:rsidRPr="000F431A">
              <w:rPr>
                <w:rFonts w:ascii="Calibri" w:eastAsia="Times New Roman" w:hAnsi="Calibri" w:cs="Calibri"/>
                <w:color w:val="000000"/>
                <w:lang w:eastAsia="it-IT"/>
              </w:rPr>
              <w:t xml:space="preserve">% </w:t>
            </w:r>
            <w:r>
              <w:rPr>
                <w:rFonts w:ascii="Calibri" w:eastAsia="Times New Roman" w:hAnsi="Calibri" w:cs="Calibri"/>
                <w:color w:val="000000"/>
                <w:lang w:eastAsia="it-IT"/>
              </w:rPr>
              <w:t xml:space="preserve">(min; </w:t>
            </w:r>
            <w:r w:rsidRPr="000F431A">
              <w:rPr>
                <w:rFonts w:ascii="Calibri" w:eastAsia="Times New Roman" w:hAnsi="Calibri" w:cs="Calibri"/>
                <w:color w:val="000000"/>
                <w:lang w:eastAsia="it-IT"/>
              </w:rPr>
              <w:t>max) (n)</w:t>
            </w:r>
          </w:p>
        </w:tc>
      </w:tr>
      <w:tr w:rsidR="000F431A" w:rsidRPr="00D157B7" w14:paraId="08F56E8A" w14:textId="77777777" w:rsidTr="00E01C6A">
        <w:trPr>
          <w:trHeight w:val="300"/>
          <w:jc w:val="center"/>
        </w:trPr>
        <w:tc>
          <w:tcPr>
            <w:tcW w:w="1522" w:type="dxa"/>
            <w:shd w:val="clear" w:color="auto" w:fill="auto"/>
            <w:noWrap/>
            <w:vAlign w:val="center"/>
            <w:hideMark/>
          </w:tcPr>
          <w:p w14:paraId="08264936"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w:t>
            </w:r>
          </w:p>
        </w:tc>
        <w:tc>
          <w:tcPr>
            <w:tcW w:w="2090" w:type="dxa"/>
            <w:shd w:val="clear" w:color="auto" w:fill="auto"/>
            <w:noWrap/>
            <w:vAlign w:val="center"/>
            <w:hideMark/>
          </w:tcPr>
          <w:p w14:paraId="3FD34142"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2126" w:type="dxa"/>
            <w:shd w:val="clear" w:color="auto" w:fill="auto"/>
            <w:noWrap/>
            <w:vAlign w:val="center"/>
            <w:hideMark/>
          </w:tcPr>
          <w:p w14:paraId="267B5F80"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2126" w:type="dxa"/>
            <w:shd w:val="clear" w:color="auto" w:fill="auto"/>
            <w:noWrap/>
            <w:vAlign w:val="center"/>
            <w:hideMark/>
          </w:tcPr>
          <w:p w14:paraId="660B7D7A"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2178" w:type="dxa"/>
            <w:shd w:val="clear" w:color="auto" w:fill="auto"/>
            <w:noWrap/>
            <w:vAlign w:val="center"/>
            <w:hideMark/>
          </w:tcPr>
          <w:p w14:paraId="61D99233"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1985" w:type="dxa"/>
            <w:vAlign w:val="center"/>
          </w:tcPr>
          <w:p w14:paraId="72CAA968"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1932" w:type="dxa"/>
            <w:vAlign w:val="center"/>
          </w:tcPr>
          <w:p w14:paraId="63D1F6C9" w14:textId="77777777" w:rsidR="000F431A" w:rsidRPr="000F431A" w:rsidRDefault="000F431A" w:rsidP="000F431A">
            <w:pPr>
              <w:spacing w:after="0" w:line="240" w:lineRule="auto"/>
              <w:rPr>
                <w:rFonts w:ascii="Calibri" w:eastAsia="Times New Roman" w:hAnsi="Calibri" w:cs="Calibri"/>
                <w:color w:val="000000"/>
                <w:lang w:eastAsia="it-IT"/>
              </w:rPr>
            </w:pPr>
          </w:p>
        </w:tc>
      </w:tr>
      <w:tr w:rsidR="00747B04" w:rsidRPr="0055378B" w14:paraId="38A4E10F" w14:textId="77777777" w:rsidTr="00E01C6A">
        <w:trPr>
          <w:trHeight w:val="459"/>
          <w:jc w:val="center"/>
        </w:trPr>
        <w:tc>
          <w:tcPr>
            <w:tcW w:w="13959" w:type="dxa"/>
            <w:gridSpan w:val="7"/>
            <w:shd w:val="clear" w:color="auto" w:fill="auto"/>
            <w:noWrap/>
            <w:vAlign w:val="center"/>
          </w:tcPr>
          <w:p w14:paraId="4A9E5EBA" w14:textId="77777777" w:rsidR="00747B04" w:rsidRPr="00747B04" w:rsidRDefault="00747B04" w:rsidP="00747B04">
            <w:pPr>
              <w:spacing w:after="0" w:line="240" w:lineRule="auto"/>
              <w:jc w:val="center"/>
              <w:rPr>
                <w:rFonts w:ascii="Calibri" w:eastAsia="Times New Roman" w:hAnsi="Calibri" w:cs="Calibri"/>
                <w:color w:val="000000"/>
                <w:lang w:val="en-US" w:eastAsia="it-IT"/>
              </w:rPr>
            </w:pPr>
            <w:r w:rsidRPr="003E0F11">
              <w:rPr>
                <w:rFonts w:ascii="Calibri" w:eastAsia="Times New Roman" w:hAnsi="Calibri" w:cs="Calibri"/>
                <w:b/>
                <w:bCs/>
                <w:color w:val="000000"/>
                <w:u w:val="single"/>
                <w:lang w:val="en-US" w:eastAsia="it-IT"/>
              </w:rPr>
              <w:t>Originator brand: public sector availability</w:t>
            </w:r>
          </w:p>
        </w:tc>
      </w:tr>
      <w:tr w:rsidR="000F431A" w:rsidRPr="00D157B7" w14:paraId="24B89D2A" w14:textId="77777777" w:rsidTr="00E933BA">
        <w:trPr>
          <w:trHeight w:val="300"/>
          <w:jc w:val="center"/>
        </w:trPr>
        <w:tc>
          <w:tcPr>
            <w:tcW w:w="1522" w:type="dxa"/>
            <w:shd w:val="clear" w:color="auto" w:fill="auto"/>
            <w:noWrap/>
            <w:vAlign w:val="center"/>
            <w:hideMark/>
          </w:tcPr>
          <w:p w14:paraId="285ACDF9" w14:textId="77777777" w:rsidR="000F431A" w:rsidRPr="00D157B7" w:rsidRDefault="000F431A" w:rsidP="000F431A">
            <w:pPr>
              <w:spacing w:after="0" w:line="240" w:lineRule="auto"/>
              <w:rPr>
                <w:rFonts w:ascii="Calibri" w:eastAsia="Times New Roman" w:hAnsi="Calibri" w:cs="Calibri"/>
                <w:b/>
                <w:bCs/>
                <w:color w:val="000000"/>
                <w:lang w:eastAsia="it-IT"/>
              </w:rPr>
            </w:pPr>
            <w:proofErr w:type="spellStart"/>
            <w:r w:rsidRPr="00D157B7">
              <w:rPr>
                <w:rFonts w:ascii="Calibri" w:eastAsia="Times New Roman" w:hAnsi="Calibri" w:cs="Calibri"/>
                <w:b/>
                <w:bCs/>
                <w:color w:val="000000"/>
                <w:lang w:eastAsia="it-IT"/>
              </w:rPr>
              <w:t>All</w:t>
            </w:r>
            <w:proofErr w:type="spellEnd"/>
            <w:r w:rsidRPr="00D157B7">
              <w:rPr>
                <w:rFonts w:ascii="Calibri" w:eastAsia="Times New Roman" w:hAnsi="Calibri" w:cs="Calibri"/>
                <w:b/>
                <w:bCs/>
                <w:color w:val="000000"/>
                <w:lang w:eastAsia="it-IT"/>
              </w:rPr>
              <w:t xml:space="preserve"> surveys</w:t>
            </w:r>
          </w:p>
        </w:tc>
        <w:tc>
          <w:tcPr>
            <w:tcW w:w="2090" w:type="dxa"/>
            <w:shd w:val="clear" w:color="auto" w:fill="auto"/>
            <w:noWrap/>
            <w:vAlign w:val="center"/>
            <w:hideMark/>
          </w:tcPr>
          <w:p w14:paraId="3E9C94E9"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7</w:t>
            </w:r>
            <w:r>
              <w:rPr>
                <w:rFonts w:ascii="Calibri" w:eastAsia="Times New Roman" w:hAnsi="Calibri" w:cs="Calibri"/>
                <w:color w:val="000000"/>
                <w:lang w:eastAsia="it-IT"/>
              </w:rPr>
              <w:t>.</w:t>
            </w:r>
            <w:r w:rsidRPr="00D157B7">
              <w:rPr>
                <w:rFonts w:ascii="Calibri" w:eastAsia="Times New Roman" w:hAnsi="Calibri" w:cs="Calibri"/>
                <w:color w:val="000000"/>
                <w:lang w:eastAsia="it-IT"/>
              </w:rPr>
              <w:t>6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93</w:t>
            </w:r>
            <w:r>
              <w:rPr>
                <w:rFonts w:ascii="Calibri" w:eastAsia="Times New Roman" w:hAnsi="Calibri" w:cs="Calibri"/>
                <w:color w:val="000000"/>
                <w:lang w:eastAsia="it-IT"/>
              </w:rPr>
              <w:t>.</w:t>
            </w:r>
            <w:r w:rsidRPr="00D157B7">
              <w:rPr>
                <w:rFonts w:ascii="Calibri" w:eastAsia="Times New Roman" w:hAnsi="Calibri" w:cs="Calibri"/>
                <w:color w:val="000000"/>
                <w:lang w:eastAsia="it-IT"/>
              </w:rPr>
              <w:t>3) (57)</w:t>
            </w:r>
          </w:p>
        </w:tc>
        <w:tc>
          <w:tcPr>
            <w:tcW w:w="2126" w:type="dxa"/>
            <w:shd w:val="clear" w:color="auto" w:fill="auto"/>
            <w:noWrap/>
            <w:vAlign w:val="center"/>
            <w:hideMark/>
          </w:tcPr>
          <w:p w14:paraId="1809851D"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10</w:t>
            </w:r>
            <w:r>
              <w:rPr>
                <w:rFonts w:ascii="Calibri" w:eastAsia="Times New Roman" w:hAnsi="Calibri" w:cs="Calibri"/>
                <w:color w:val="000000"/>
                <w:lang w:eastAsia="it-IT"/>
              </w:rPr>
              <w:t>.</w:t>
            </w:r>
            <w:r w:rsidRPr="00D157B7">
              <w:rPr>
                <w:rFonts w:ascii="Calibri" w:eastAsia="Times New Roman" w:hAnsi="Calibri" w:cs="Calibri"/>
                <w:color w:val="000000"/>
                <w:lang w:eastAsia="it-IT"/>
              </w:rPr>
              <w:t>4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85</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(51)</w:t>
            </w:r>
          </w:p>
        </w:tc>
        <w:tc>
          <w:tcPr>
            <w:tcW w:w="2126" w:type="dxa"/>
            <w:shd w:val="clear" w:color="auto" w:fill="auto"/>
            <w:noWrap/>
            <w:vAlign w:val="center"/>
            <w:hideMark/>
          </w:tcPr>
          <w:p w14:paraId="4044748A"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7</w:t>
            </w:r>
            <w:r>
              <w:rPr>
                <w:rFonts w:ascii="Calibri" w:eastAsia="Times New Roman" w:hAnsi="Calibri" w:cs="Calibri"/>
                <w:color w:val="000000"/>
                <w:lang w:eastAsia="it-IT"/>
              </w:rPr>
              <w:t>.</w:t>
            </w:r>
            <w:r w:rsidRPr="00D157B7">
              <w:rPr>
                <w:rFonts w:ascii="Calibri" w:eastAsia="Times New Roman" w:hAnsi="Calibri" w:cs="Calibri"/>
                <w:color w:val="000000"/>
                <w:lang w:eastAsia="it-IT"/>
              </w:rPr>
              <w:t>6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60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(55)</w:t>
            </w:r>
          </w:p>
        </w:tc>
        <w:tc>
          <w:tcPr>
            <w:tcW w:w="2178" w:type="dxa"/>
            <w:shd w:val="clear" w:color="auto" w:fill="auto"/>
            <w:noWrap/>
            <w:vAlign w:val="center"/>
            <w:hideMark/>
          </w:tcPr>
          <w:p w14:paraId="1D37A528"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17</w:t>
            </w:r>
            <w:r>
              <w:rPr>
                <w:rFonts w:ascii="Calibri" w:eastAsia="Times New Roman" w:hAnsi="Calibri" w:cs="Calibri"/>
                <w:color w:val="000000"/>
                <w:lang w:eastAsia="it-IT"/>
              </w:rPr>
              <w:t>.</w:t>
            </w:r>
            <w:r w:rsidRPr="00D157B7">
              <w:rPr>
                <w:rFonts w:ascii="Calibri" w:eastAsia="Times New Roman" w:hAnsi="Calibri" w:cs="Calibri"/>
                <w:color w:val="000000"/>
                <w:lang w:eastAsia="it-IT"/>
              </w:rPr>
              <w:t>7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100) (60)</w:t>
            </w:r>
          </w:p>
        </w:tc>
        <w:tc>
          <w:tcPr>
            <w:tcW w:w="1985" w:type="dxa"/>
            <w:vAlign w:val="center"/>
          </w:tcPr>
          <w:p w14:paraId="7AC7ACE5"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16</w:t>
            </w:r>
            <w:r>
              <w:rPr>
                <w:rFonts w:ascii="Calibri" w:eastAsia="Times New Roman" w:hAnsi="Calibri" w:cs="Calibri"/>
                <w:color w:val="000000"/>
                <w:lang w:eastAsia="it-IT"/>
              </w:rPr>
              <w:t>.</w:t>
            </w:r>
            <w:r w:rsidRPr="00D157B7">
              <w:rPr>
                <w:rFonts w:ascii="Calibri" w:eastAsia="Times New Roman" w:hAnsi="Calibri" w:cs="Calibri"/>
                <w:color w:val="000000"/>
                <w:lang w:eastAsia="it-IT"/>
              </w:rPr>
              <w:t>2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80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(26)</w:t>
            </w:r>
          </w:p>
        </w:tc>
        <w:tc>
          <w:tcPr>
            <w:tcW w:w="1932" w:type="dxa"/>
            <w:shd w:val="clear" w:color="auto" w:fill="auto"/>
            <w:vAlign w:val="center"/>
          </w:tcPr>
          <w:p w14:paraId="5940C454" w14:textId="77777777" w:rsidR="000F431A" w:rsidRPr="000901B7" w:rsidRDefault="000F431A" w:rsidP="000F431A">
            <w:pPr>
              <w:spacing w:after="0" w:line="240" w:lineRule="auto"/>
              <w:rPr>
                <w:rFonts w:ascii="Calibri" w:eastAsia="Times New Roman" w:hAnsi="Calibri" w:cs="Calibri"/>
                <w:color w:val="000000"/>
                <w:highlight w:val="yellow"/>
                <w:lang w:eastAsia="it-IT"/>
              </w:rPr>
            </w:pPr>
            <w:r w:rsidRPr="00E933BA">
              <w:rPr>
                <w:rFonts w:ascii="Calibri" w:eastAsia="Times New Roman" w:hAnsi="Calibri" w:cs="Calibri"/>
                <w:color w:val="000000"/>
                <w:lang w:eastAsia="it-IT"/>
              </w:rPr>
              <w:t>1.7 (0</w:t>
            </w:r>
            <w:r w:rsidR="00415E17" w:rsidRPr="00E933BA">
              <w:rPr>
                <w:rFonts w:ascii="Calibri" w:eastAsia="Times New Roman" w:hAnsi="Calibri" w:cs="Calibri"/>
                <w:color w:val="000000"/>
                <w:lang w:eastAsia="it-IT"/>
              </w:rPr>
              <w:t>.0</w:t>
            </w:r>
            <w:r w:rsidRPr="00E933BA">
              <w:rPr>
                <w:rFonts w:ascii="Calibri" w:eastAsia="Times New Roman" w:hAnsi="Calibri" w:cs="Calibri"/>
                <w:color w:val="000000"/>
                <w:lang w:eastAsia="it-IT"/>
              </w:rPr>
              <w:t>; 10</w:t>
            </w:r>
            <w:r w:rsidR="00821467" w:rsidRPr="00E933BA">
              <w:rPr>
                <w:rFonts w:ascii="Calibri" w:eastAsia="Times New Roman" w:hAnsi="Calibri" w:cs="Calibri"/>
                <w:color w:val="000000"/>
                <w:lang w:eastAsia="it-IT"/>
              </w:rPr>
              <w:t>.0</w:t>
            </w:r>
            <w:r w:rsidRPr="00E933BA">
              <w:rPr>
                <w:rFonts w:ascii="Calibri" w:eastAsia="Times New Roman" w:hAnsi="Calibri" w:cs="Calibri"/>
                <w:color w:val="000000"/>
                <w:lang w:eastAsia="it-IT"/>
              </w:rPr>
              <w:t>) (6)</w:t>
            </w:r>
          </w:p>
        </w:tc>
      </w:tr>
      <w:tr w:rsidR="000F431A" w:rsidRPr="00D157B7" w14:paraId="56A3BD10" w14:textId="77777777" w:rsidTr="00E01C6A">
        <w:trPr>
          <w:trHeight w:val="300"/>
          <w:jc w:val="center"/>
        </w:trPr>
        <w:tc>
          <w:tcPr>
            <w:tcW w:w="1522" w:type="dxa"/>
            <w:shd w:val="clear" w:color="auto" w:fill="auto"/>
            <w:noWrap/>
            <w:vAlign w:val="center"/>
            <w:hideMark/>
          </w:tcPr>
          <w:p w14:paraId="59721525" w14:textId="77777777" w:rsidR="000F431A" w:rsidRPr="00D157B7" w:rsidRDefault="000F431A" w:rsidP="000F431A">
            <w:pPr>
              <w:spacing w:after="0" w:line="240" w:lineRule="auto"/>
              <w:rPr>
                <w:rFonts w:ascii="Calibri" w:eastAsia="Times New Roman" w:hAnsi="Calibri" w:cs="Calibri"/>
                <w:b/>
                <w:bCs/>
                <w:color w:val="000000"/>
                <w:lang w:eastAsia="it-IT"/>
              </w:rPr>
            </w:pPr>
            <w:r w:rsidRPr="00D157B7">
              <w:rPr>
                <w:rFonts w:ascii="Calibri" w:eastAsia="Times New Roman" w:hAnsi="Calibri" w:cs="Calibri"/>
                <w:b/>
                <w:bCs/>
                <w:color w:val="000000"/>
                <w:lang w:eastAsia="it-IT"/>
              </w:rPr>
              <w:t> </w:t>
            </w:r>
          </w:p>
        </w:tc>
        <w:tc>
          <w:tcPr>
            <w:tcW w:w="2090" w:type="dxa"/>
            <w:shd w:val="clear" w:color="auto" w:fill="auto"/>
            <w:noWrap/>
            <w:vAlign w:val="center"/>
            <w:hideMark/>
          </w:tcPr>
          <w:p w14:paraId="08A211D3" w14:textId="77777777" w:rsidR="000F431A" w:rsidRPr="00D157B7" w:rsidRDefault="000F431A" w:rsidP="000F431A">
            <w:pPr>
              <w:spacing w:after="0" w:line="240" w:lineRule="auto"/>
              <w:rPr>
                <w:rFonts w:ascii="Calibri" w:eastAsia="Times New Roman" w:hAnsi="Calibri" w:cs="Calibri"/>
                <w:b/>
                <w:bCs/>
                <w:color w:val="000000"/>
                <w:lang w:eastAsia="it-IT"/>
              </w:rPr>
            </w:pPr>
          </w:p>
        </w:tc>
        <w:tc>
          <w:tcPr>
            <w:tcW w:w="2126" w:type="dxa"/>
            <w:shd w:val="clear" w:color="auto" w:fill="auto"/>
            <w:noWrap/>
            <w:vAlign w:val="center"/>
            <w:hideMark/>
          </w:tcPr>
          <w:p w14:paraId="4C9275E9"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2126" w:type="dxa"/>
            <w:shd w:val="clear" w:color="auto" w:fill="auto"/>
            <w:noWrap/>
            <w:vAlign w:val="center"/>
            <w:hideMark/>
          </w:tcPr>
          <w:p w14:paraId="29C25692"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2178" w:type="dxa"/>
            <w:shd w:val="clear" w:color="auto" w:fill="auto"/>
            <w:noWrap/>
            <w:vAlign w:val="center"/>
            <w:hideMark/>
          </w:tcPr>
          <w:p w14:paraId="1F7FDA3C"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1985" w:type="dxa"/>
            <w:vAlign w:val="center"/>
          </w:tcPr>
          <w:p w14:paraId="06E3F64F"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1932" w:type="dxa"/>
            <w:vAlign w:val="center"/>
          </w:tcPr>
          <w:p w14:paraId="726CE540" w14:textId="77777777" w:rsidR="000F431A" w:rsidRPr="000F431A" w:rsidRDefault="000F431A" w:rsidP="000F431A">
            <w:pPr>
              <w:spacing w:after="0" w:line="240" w:lineRule="auto"/>
              <w:rPr>
                <w:rFonts w:ascii="Calibri" w:eastAsia="Times New Roman" w:hAnsi="Calibri" w:cs="Calibri"/>
                <w:color w:val="000000"/>
                <w:lang w:eastAsia="it-IT"/>
              </w:rPr>
            </w:pPr>
          </w:p>
        </w:tc>
      </w:tr>
      <w:tr w:rsidR="000F431A" w:rsidRPr="00D157B7" w14:paraId="1AAF5B13" w14:textId="77777777" w:rsidTr="00E01C6A">
        <w:trPr>
          <w:trHeight w:val="300"/>
          <w:jc w:val="center"/>
        </w:trPr>
        <w:tc>
          <w:tcPr>
            <w:tcW w:w="1522" w:type="dxa"/>
            <w:shd w:val="clear" w:color="auto" w:fill="auto"/>
            <w:noWrap/>
            <w:vAlign w:val="center"/>
            <w:hideMark/>
          </w:tcPr>
          <w:p w14:paraId="6298EF8B" w14:textId="77777777" w:rsidR="000F431A" w:rsidRPr="00D157B7" w:rsidRDefault="000F431A" w:rsidP="000F431A">
            <w:pPr>
              <w:spacing w:after="0" w:line="240" w:lineRule="auto"/>
              <w:rPr>
                <w:rFonts w:ascii="Calibri" w:eastAsia="Times New Roman" w:hAnsi="Calibri" w:cs="Calibri"/>
                <w:b/>
                <w:bCs/>
                <w:color w:val="000000"/>
                <w:lang w:eastAsia="it-IT"/>
              </w:rPr>
            </w:pPr>
            <w:r w:rsidRPr="00D157B7">
              <w:rPr>
                <w:rFonts w:ascii="Calibri" w:eastAsia="Times New Roman" w:hAnsi="Calibri" w:cs="Calibri"/>
                <w:b/>
                <w:bCs/>
                <w:color w:val="000000"/>
                <w:lang w:eastAsia="it-IT"/>
              </w:rPr>
              <w:t>WHO REGION</w:t>
            </w:r>
          </w:p>
        </w:tc>
        <w:tc>
          <w:tcPr>
            <w:tcW w:w="2090" w:type="dxa"/>
            <w:shd w:val="clear" w:color="auto" w:fill="auto"/>
            <w:noWrap/>
            <w:vAlign w:val="center"/>
            <w:hideMark/>
          </w:tcPr>
          <w:p w14:paraId="202A9472" w14:textId="77777777" w:rsidR="000F431A" w:rsidRPr="00D157B7" w:rsidRDefault="000F431A" w:rsidP="000F431A">
            <w:pPr>
              <w:spacing w:after="0" w:line="240" w:lineRule="auto"/>
              <w:rPr>
                <w:rFonts w:ascii="Calibri" w:eastAsia="Times New Roman" w:hAnsi="Calibri" w:cs="Calibri"/>
                <w:b/>
                <w:bCs/>
                <w:color w:val="000000"/>
                <w:lang w:eastAsia="it-IT"/>
              </w:rPr>
            </w:pPr>
          </w:p>
        </w:tc>
        <w:tc>
          <w:tcPr>
            <w:tcW w:w="2126" w:type="dxa"/>
            <w:shd w:val="clear" w:color="auto" w:fill="auto"/>
            <w:noWrap/>
            <w:vAlign w:val="center"/>
            <w:hideMark/>
          </w:tcPr>
          <w:p w14:paraId="1C8D90F0"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2126" w:type="dxa"/>
            <w:shd w:val="clear" w:color="auto" w:fill="auto"/>
            <w:noWrap/>
            <w:vAlign w:val="center"/>
            <w:hideMark/>
          </w:tcPr>
          <w:p w14:paraId="7DFE1183"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2178" w:type="dxa"/>
            <w:shd w:val="clear" w:color="auto" w:fill="auto"/>
            <w:noWrap/>
            <w:vAlign w:val="center"/>
            <w:hideMark/>
          </w:tcPr>
          <w:p w14:paraId="16F2D5FD"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1985" w:type="dxa"/>
            <w:vAlign w:val="center"/>
          </w:tcPr>
          <w:p w14:paraId="7D080713"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1932" w:type="dxa"/>
            <w:vAlign w:val="center"/>
          </w:tcPr>
          <w:p w14:paraId="38045EA3" w14:textId="77777777" w:rsidR="000F431A" w:rsidRPr="000F431A" w:rsidRDefault="000F431A" w:rsidP="000F431A">
            <w:pPr>
              <w:spacing w:after="0" w:line="240" w:lineRule="auto"/>
              <w:rPr>
                <w:rFonts w:ascii="Calibri" w:eastAsia="Times New Roman" w:hAnsi="Calibri" w:cs="Calibri"/>
                <w:color w:val="000000"/>
                <w:lang w:eastAsia="it-IT"/>
              </w:rPr>
            </w:pPr>
          </w:p>
        </w:tc>
      </w:tr>
      <w:tr w:rsidR="000F431A" w:rsidRPr="00D157B7" w14:paraId="7F28BABF" w14:textId="77777777" w:rsidTr="00E01C6A">
        <w:trPr>
          <w:trHeight w:val="300"/>
          <w:jc w:val="center"/>
        </w:trPr>
        <w:tc>
          <w:tcPr>
            <w:tcW w:w="1522" w:type="dxa"/>
            <w:shd w:val="clear" w:color="auto" w:fill="auto"/>
            <w:noWrap/>
            <w:vAlign w:val="center"/>
            <w:hideMark/>
          </w:tcPr>
          <w:p w14:paraId="5445A2CC"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AFRO </w:t>
            </w:r>
          </w:p>
        </w:tc>
        <w:tc>
          <w:tcPr>
            <w:tcW w:w="2090" w:type="dxa"/>
            <w:shd w:val="clear" w:color="auto" w:fill="auto"/>
            <w:noWrap/>
            <w:vAlign w:val="center"/>
            <w:hideMark/>
          </w:tcPr>
          <w:p w14:paraId="0E833D1C"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xml:space="preserve">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(10)</w:t>
            </w:r>
          </w:p>
        </w:tc>
        <w:tc>
          <w:tcPr>
            <w:tcW w:w="2126" w:type="dxa"/>
            <w:shd w:val="clear" w:color="auto" w:fill="auto"/>
            <w:noWrap/>
            <w:vAlign w:val="center"/>
            <w:hideMark/>
          </w:tcPr>
          <w:p w14:paraId="5BCC1C35"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xml:space="preserve">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(8)</w:t>
            </w:r>
          </w:p>
        </w:tc>
        <w:tc>
          <w:tcPr>
            <w:tcW w:w="2126" w:type="dxa"/>
            <w:shd w:val="clear" w:color="auto" w:fill="auto"/>
            <w:noWrap/>
            <w:vAlign w:val="center"/>
            <w:hideMark/>
          </w:tcPr>
          <w:p w14:paraId="40631092"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2</w:t>
            </w:r>
            <w:r>
              <w:rPr>
                <w:rFonts w:ascii="Calibri" w:eastAsia="Times New Roman" w:hAnsi="Calibri" w:cs="Calibri"/>
                <w:color w:val="000000"/>
                <w:lang w:eastAsia="it-IT"/>
              </w:rPr>
              <w:t>.</w:t>
            </w:r>
            <w:r w:rsidRPr="00D157B7">
              <w:rPr>
                <w:rFonts w:ascii="Calibri" w:eastAsia="Times New Roman" w:hAnsi="Calibri" w:cs="Calibri"/>
                <w:color w:val="000000"/>
                <w:lang w:eastAsia="it-IT"/>
              </w:rPr>
              <w:t>4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31</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(13)</w:t>
            </w:r>
          </w:p>
        </w:tc>
        <w:tc>
          <w:tcPr>
            <w:tcW w:w="2178" w:type="dxa"/>
            <w:shd w:val="clear" w:color="auto" w:fill="auto"/>
            <w:noWrap/>
            <w:vAlign w:val="center"/>
            <w:hideMark/>
          </w:tcPr>
          <w:p w14:paraId="337F796C"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3</w:t>
            </w:r>
            <w:r>
              <w:rPr>
                <w:rFonts w:ascii="Calibri" w:eastAsia="Times New Roman" w:hAnsi="Calibri" w:cs="Calibri"/>
                <w:color w:val="000000"/>
                <w:lang w:eastAsia="it-IT"/>
              </w:rPr>
              <w:t>.</w:t>
            </w:r>
            <w:r w:rsidRPr="00D157B7">
              <w:rPr>
                <w:rFonts w:ascii="Calibri" w:eastAsia="Times New Roman" w:hAnsi="Calibri" w:cs="Calibri"/>
                <w:color w:val="000000"/>
                <w:lang w:eastAsia="it-IT"/>
              </w:rPr>
              <w:t>4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9</w:t>
            </w:r>
            <w:r>
              <w:rPr>
                <w:rFonts w:ascii="Calibri" w:eastAsia="Times New Roman" w:hAnsi="Calibri" w:cs="Calibri"/>
                <w:color w:val="000000"/>
                <w:lang w:eastAsia="it-IT"/>
              </w:rPr>
              <w:t>.</w:t>
            </w:r>
            <w:r w:rsidRPr="00D157B7">
              <w:rPr>
                <w:rFonts w:ascii="Calibri" w:eastAsia="Times New Roman" w:hAnsi="Calibri" w:cs="Calibri"/>
                <w:color w:val="000000"/>
                <w:lang w:eastAsia="it-IT"/>
              </w:rPr>
              <w:t>5) (12)</w:t>
            </w:r>
          </w:p>
        </w:tc>
        <w:tc>
          <w:tcPr>
            <w:tcW w:w="1985" w:type="dxa"/>
            <w:vAlign w:val="center"/>
          </w:tcPr>
          <w:p w14:paraId="3C61E98B"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xml:space="preserve">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(6)</w:t>
            </w:r>
          </w:p>
        </w:tc>
        <w:tc>
          <w:tcPr>
            <w:tcW w:w="1932" w:type="dxa"/>
            <w:vAlign w:val="center"/>
          </w:tcPr>
          <w:p w14:paraId="13495403" w14:textId="77777777" w:rsidR="000F431A" w:rsidRPr="000F431A" w:rsidRDefault="000F431A" w:rsidP="000F431A">
            <w:pPr>
              <w:spacing w:after="0" w:line="240" w:lineRule="auto"/>
              <w:rPr>
                <w:rFonts w:ascii="Calibri" w:eastAsia="Times New Roman" w:hAnsi="Calibri" w:cs="Calibri"/>
                <w:color w:val="000000"/>
                <w:lang w:eastAsia="it-IT"/>
              </w:rPr>
            </w:pPr>
            <w:r w:rsidRPr="000F431A">
              <w:rPr>
                <w:rFonts w:ascii="Calibri" w:eastAsia="Times New Roman" w:hAnsi="Calibri" w:cs="Calibri"/>
                <w:color w:val="000000"/>
                <w:lang w:eastAsia="it-IT"/>
              </w:rPr>
              <w:t>NA</w:t>
            </w:r>
          </w:p>
        </w:tc>
      </w:tr>
      <w:tr w:rsidR="000F431A" w:rsidRPr="00D157B7" w14:paraId="167CC642" w14:textId="77777777" w:rsidTr="00E01C6A">
        <w:trPr>
          <w:trHeight w:val="300"/>
          <w:jc w:val="center"/>
        </w:trPr>
        <w:tc>
          <w:tcPr>
            <w:tcW w:w="1522" w:type="dxa"/>
            <w:shd w:val="clear" w:color="auto" w:fill="auto"/>
            <w:noWrap/>
            <w:vAlign w:val="center"/>
            <w:hideMark/>
          </w:tcPr>
          <w:p w14:paraId="58913269"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EMRO </w:t>
            </w:r>
          </w:p>
        </w:tc>
        <w:tc>
          <w:tcPr>
            <w:tcW w:w="2090" w:type="dxa"/>
            <w:shd w:val="clear" w:color="auto" w:fill="auto"/>
            <w:noWrap/>
            <w:vAlign w:val="center"/>
            <w:hideMark/>
          </w:tcPr>
          <w:p w14:paraId="5547DE41"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27</w:t>
            </w:r>
            <w:r>
              <w:rPr>
                <w:rFonts w:ascii="Calibri" w:eastAsia="Times New Roman" w:hAnsi="Calibri" w:cs="Calibri"/>
                <w:color w:val="000000"/>
                <w:lang w:eastAsia="it-IT"/>
              </w:rPr>
              <w:t>.</w:t>
            </w:r>
            <w:r w:rsidRPr="00D157B7">
              <w:rPr>
                <w:rFonts w:ascii="Calibri" w:eastAsia="Times New Roman" w:hAnsi="Calibri" w:cs="Calibri"/>
                <w:color w:val="000000"/>
                <w:lang w:eastAsia="it-IT"/>
              </w:rPr>
              <w:t>2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93</w:t>
            </w:r>
            <w:r>
              <w:rPr>
                <w:rFonts w:ascii="Calibri" w:eastAsia="Times New Roman" w:hAnsi="Calibri" w:cs="Calibri"/>
                <w:color w:val="000000"/>
                <w:lang w:eastAsia="it-IT"/>
              </w:rPr>
              <w:t>.</w:t>
            </w:r>
            <w:r w:rsidRPr="00D157B7">
              <w:rPr>
                <w:rFonts w:ascii="Calibri" w:eastAsia="Times New Roman" w:hAnsi="Calibri" w:cs="Calibri"/>
                <w:color w:val="000000"/>
                <w:lang w:eastAsia="it-IT"/>
              </w:rPr>
              <w:t>3) (13)</w:t>
            </w:r>
          </w:p>
        </w:tc>
        <w:tc>
          <w:tcPr>
            <w:tcW w:w="2126" w:type="dxa"/>
            <w:shd w:val="clear" w:color="auto" w:fill="auto"/>
            <w:noWrap/>
            <w:vAlign w:val="center"/>
            <w:hideMark/>
          </w:tcPr>
          <w:p w14:paraId="412643F9"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6</w:t>
            </w:r>
            <w:r>
              <w:rPr>
                <w:rFonts w:ascii="Calibri" w:eastAsia="Times New Roman" w:hAnsi="Calibri" w:cs="Calibri"/>
                <w:color w:val="000000"/>
                <w:lang w:eastAsia="it-IT"/>
              </w:rPr>
              <w:t>.</w:t>
            </w:r>
            <w:r w:rsidRPr="00D157B7">
              <w:rPr>
                <w:rFonts w:ascii="Calibri" w:eastAsia="Times New Roman" w:hAnsi="Calibri" w:cs="Calibri"/>
                <w:color w:val="000000"/>
                <w:lang w:eastAsia="it-IT"/>
              </w:rPr>
              <w:t>5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23</w:t>
            </w:r>
            <w:r>
              <w:rPr>
                <w:rFonts w:ascii="Calibri" w:eastAsia="Times New Roman" w:hAnsi="Calibri" w:cs="Calibri"/>
                <w:color w:val="000000"/>
                <w:lang w:eastAsia="it-IT"/>
              </w:rPr>
              <w:t>.</w:t>
            </w:r>
            <w:r w:rsidRPr="00D157B7">
              <w:rPr>
                <w:rFonts w:ascii="Calibri" w:eastAsia="Times New Roman" w:hAnsi="Calibri" w:cs="Calibri"/>
                <w:color w:val="000000"/>
                <w:lang w:eastAsia="it-IT"/>
              </w:rPr>
              <w:t>8)</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(12)</w:t>
            </w:r>
          </w:p>
        </w:tc>
        <w:tc>
          <w:tcPr>
            <w:tcW w:w="2126" w:type="dxa"/>
            <w:shd w:val="clear" w:color="auto" w:fill="auto"/>
            <w:noWrap/>
            <w:vAlign w:val="center"/>
            <w:hideMark/>
          </w:tcPr>
          <w:p w14:paraId="740A718F"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23</w:t>
            </w:r>
            <w:r>
              <w:rPr>
                <w:rFonts w:ascii="Calibri" w:eastAsia="Times New Roman" w:hAnsi="Calibri" w:cs="Calibri"/>
                <w:color w:val="000000"/>
                <w:lang w:eastAsia="it-IT"/>
              </w:rPr>
              <w:t>.</w:t>
            </w:r>
            <w:r w:rsidRPr="00D157B7">
              <w:rPr>
                <w:rFonts w:ascii="Calibri" w:eastAsia="Times New Roman" w:hAnsi="Calibri" w:cs="Calibri"/>
                <w:color w:val="000000"/>
                <w:lang w:eastAsia="it-IT"/>
              </w:rPr>
              <w:t>4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60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(10)</w:t>
            </w:r>
          </w:p>
        </w:tc>
        <w:tc>
          <w:tcPr>
            <w:tcW w:w="2178" w:type="dxa"/>
            <w:shd w:val="clear" w:color="auto" w:fill="auto"/>
            <w:noWrap/>
            <w:vAlign w:val="center"/>
            <w:hideMark/>
          </w:tcPr>
          <w:p w14:paraId="4FB36D70"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30</w:t>
            </w:r>
            <w:r>
              <w:rPr>
                <w:rFonts w:ascii="Calibri" w:eastAsia="Times New Roman" w:hAnsi="Calibri" w:cs="Calibri"/>
                <w:color w:val="000000"/>
                <w:lang w:eastAsia="it-IT"/>
              </w:rPr>
              <w:t>.</w:t>
            </w:r>
            <w:r w:rsidRPr="00D157B7">
              <w:rPr>
                <w:rFonts w:ascii="Calibri" w:eastAsia="Times New Roman" w:hAnsi="Calibri" w:cs="Calibri"/>
                <w:color w:val="000000"/>
                <w:lang w:eastAsia="it-IT"/>
              </w:rPr>
              <w:t>9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100)</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(14)</w:t>
            </w:r>
          </w:p>
        </w:tc>
        <w:tc>
          <w:tcPr>
            <w:tcW w:w="1985" w:type="dxa"/>
            <w:vAlign w:val="center"/>
          </w:tcPr>
          <w:p w14:paraId="317A5082"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66</w:t>
            </w:r>
            <w:r>
              <w:rPr>
                <w:rFonts w:ascii="Calibri" w:eastAsia="Times New Roman" w:hAnsi="Calibri" w:cs="Calibri"/>
                <w:color w:val="000000"/>
                <w:lang w:eastAsia="it-IT"/>
              </w:rPr>
              <w:t>.</w:t>
            </w:r>
            <w:r w:rsidRPr="00D157B7">
              <w:rPr>
                <w:rFonts w:ascii="Calibri" w:eastAsia="Times New Roman" w:hAnsi="Calibri" w:cs="Calibri"/>
                <w:color w:val="000000"/>
                <w:lang w:eastAsia="it-IT"/>
              </w:rPr>
              <w:t>8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80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(7)</w:t>
            </w:r>
          </w:p>
        </w:tc>
        <w:tc>
          <w:tcPr>
            <w:tcW w:w="1932" w:type="dxa"/>
            <w:vAlign w:val="center"/>
          </w:tcPr>
          <w:p w14:paraId="3C6F5781" w14:textId="77777777" w:rsidR="000F431A" w:rsidRPr="000F431A" w:rsidRDefault="000F431A" w:rsidP="000F431A">
            <w:pPr>
              <w:spacing w:after="0" w:line="240" w:lineRule="auto"/>
              <w:rPr>
                <w:rFonts w:ascii="Calibri" w:eastAsia="Times New Roman" w:hAnsi="Calibri" w:cs="Calibri"/>
                <w:color w:val="000000"/>
                <w:lang w:eastAsia="it-IT"/>
              </w:rPr>
            </w:pPr>
            <w:r w:rsidRPr="000F431A">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0F431A">
              <w:rPr>
                <w:rFonts w:ascii="Calibri" w:eastAsia="Times New Roman" w:hAnsi="Calibri" w:cs="Calibri"/>
                <w:color w:val="000000"/>
                <w:lang w:eastAsia="it-IT"/>
              </w:rPr>
              <w:t xml:space="preserve"> (0</w:t>
            </w:r>
            <w:r w:rsidR="00415E17">
              <w:rPr>
                <w:rFonts w:ascii="Calibri" w:eastAsia="Times New Roman" w:hAnsi="Calibri" w:cs="Calibri"/>
                <w:color w:val="000000"/>
                <w:lang w:eastAsia="it-IT"/>
              </w:rPr>
              <w:t>.0</w:t>
            </w:r>
            <w:r w:rsidRPr="000F431A">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0F431A">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0F431A">
              <w:rPr>
                <w:rFonts w:ascii="Calibri" w:eastAsia="Times New Roman" w:hAnsi="Calibri" w:cs="Calibri"/>
                <w:color w:val="000000"/>
                <w:lang w:eastAsia="it-IT"/>
              </w:rPr>
              <w:t>) (3)</w:t>
            </w:r>
          </w:p>
        </w:tc>
      </w:tr>
      <w:tr w:rsidR="000F431A" w:rsidRPr="00D157B7" w14:paraId="679833ED" w14:textId="77777777" w:rsidTr="00E01C6A">
        <w:trPr>
          <w:trHeight w:val="300"/>
          <w:jc w:val="center"/>
        </w:trPr>
        <w:tc>
          <w:tcPr>
            <w:tcW w:w="1522" w:type="dxa"/>
            <w:shd w:val="clear" w:color="auto" w:fill="auto"/>
            <w:noWrap/>
            <w:vAlign w:val="center"/>
            <w:hideMark/>
          </w:tcPr>
          <w:p w14:paraId="4BCE9603"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EURO </w:t>
            </w:r>
          </w:p>
        </w:tc>
        <w:tc>
          <w:tcPr>
            <w:tcW w:w="2090" w:type="dxa"/>
            <w:shd w:val="clear" w:color="auto" w:fill="auto"/>
            <w:noWrap/>
            <w:vAlign w:val="center"/>
            <w:hideMark/>
          </w:tcPr>
          <w:p w14:paraId="4F5DC83B"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Pr>
                <w:rFonts w:ascii="Calibri" w:eastAsia="Times New Roman" w:hAnsi="Calibri" w:cs="Calibri"/>
                <w:color w:val="000000"/>
                <w:lang w:eastAsia="it-IT"/>
              </w:rPr>
              <w:t>.</w:t>
            </w:r>
            <w:r w:rsidRPr="00D157B7">
              <w:rPr>
                <w:rFonts w:ascii="Calibri" w:eastAsia="Times New Roman" w:hAnsi="Calibri" w:cs="Calibri"/>
                <w:color w:val="000000"/>
                <w:lang w:eastAsia="it-IT"/>
              </w:rPr>
              <w:t>0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(3)</w:t>
            </w:r>
          </w:p>
        </w:tc>
        <w:tc>
          <w:tcPr>
            <w:tcW w:w="2126" w:type="dxa"/>
            <w:shd w:val="clear" w:color="auto" w:fill="auto"/>
            <w:noWrap/>
            <w:vAlign w:val="center"/>
            <w:hideMark/>
          </w:tcPr>
          <w:p w14:paraId="5BD762CA"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Pr>
                <w:rFonts w:ascii="Calibri" w:eastAsia="Times New Roman" w:hAnsi="Calibri" w:cs="Calibri"/>
                <w:color w:val="000000"/>
                <w:lang w:eastAsia="it-IT"/>
              </w:rPr>
              <w:t>.</w:t>
            </w:r>
            <w:r w:rsidRPr="00D157B7">
              <w:rPr>
                <w:rFonts w:ascii="Calibri" w:eastAsia="Times New Roman" w:hAnsi="Calibri" w:cs="Calibri"/>
                <w:color w:val="000000"/>
                <w:lang w:eastAsia="it-IT"/>
              </w:rPr>
              <w:t>0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(1)</w:t>
            </w:r>
          </w:p>
        </w:tc>
        <w:tc>
          <w:tcPr>
            <w:tcW w:w="2126" w:type="dxa"/>
            <w:shd w:val="clear" w:color="auto" w:fill="auto"/>
            <w:noWrap/>
            <w:vAlign w:val="center"/>
            <w:hideMark/>
          </w:tcPr>
          <w:p w14:paraId="70F5B3AD"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Pr>
                <w:rFonts w:ascii="Calibri" w:eastAsia="Times New Roman" w:hAnsi="Calibri" w:cs="Calibri"/>
                <w:color w:val="000000"/>
                <w:lang w:eastAsia="it-IT"/>
              </w:rPr>
              <w:t>.</w:t>
            </w:r>
            <w:r w:rsidRPr="00D157B7">
              <w:rPr>
                <w:rFonts w:ascii="Calibri" w:eastAsia="Times New Roman" w:hAnsi="Calibri" w:cs="Calibri"/>
                <w:color w:val="000000"/>
                <w:lang w:eastAsia="it-IT"/>
              </w:rPr>
              <w:t>0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(3)</w:t>
            </w:r>
          </w:p>
        </w:tc>
        <w:tc>
          <w:tcPr>
            <w:tcW w:w="2178" w:type="dxa"/>
            <w:shd w:val="clear" w:color="auto" w:fill="auto"/>
            <w:noWrap/>
            <w:vAlign w:val="center"/>
            <w:hideMark/>
          </w:tcPr>
          <w:p w14:paraId="1CFADAF4"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10</w:t>
            </w:r>
            <w:r>
              <w:rPr>
                <w:rFonts w:ascii="Calibri" w:eastAsia="Times New Roman" w:hAnsi="Calibri" w:cs="Calibri"/>
                <w:color w:val="000000"/>
                <w:lang w:eastAsia="it-IT"/>
              </w:rPr>
              <w:t>.</w:t>
            </w:r>
            <w:r w:rsidRPr="00D157B7">
              <w:rPr>
                <w:rFonts w:ascii="Calibri" w:eastAsia="Times New Roman" w:hAnsi="Calibri" w:cs="Calibri"/>
                <w:color w:val="000000"/>
                <w:lang w:eastAsia="it-IT"/>
              </w:rPr>
              <w:t>1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23</w:t>
            </w:r>
            <w:r>
              <w:rPr>
                <w:rFonts w:ascii="Calibri" w:eastAsia="Times New Roman" w:hAnsi="Calibri" w:cs="Calibri"/>
                <w:color w:val="000000"/>
                <w:lang w:eastAsia="it-IT"/>
              </w:rPr>
              <w:t>.</w:t>
            </w:r>
            <w:r w:rsidRPr="00D157B7">
              <w:rPr>
                <w:rFonts w:ascii="Calibri" w:eastAsia="Times New Roman" w:hAnsi="Calibri" w:cs="Calibri"/>
                <w:color w:val="000000"/>
                <w:lang w:eastAsia="it-IT"/>
              </w:rPr>
              <w:t>3) (4)</w:t>
            </w:r>
          </w:p>
        </w:tc>
        <w:tc>
          <w:tcPr>
            <w:tcW w:w="1985" w:type="dxa"/>
            <w:vAlign w:val="center"/>
          </w:tcPr>
          <w:p w14:paraId="5EAE73B8"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xml:space="preserve">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(1)</w:t>
            </w:r>
          </w:p>
        </w:tc>
        <w:tc>
          <w:tcPr>
            <w:tcW w:w="1932" w:type="dxa"/>
            <w:vAlign w:val="center"/>
          </w:tcPr>
          <w:p w14:paraId="659A32B5" w14:textId="77777777" w:rsidR="000F431A" w:rsidRPr="000F431A" w:rsidRDefault="000F431A" w:rsidP="000F431A">
            <w:pPr>
              <w:spacing w:after="0" w:line="240" w:lineRule="auto"/>
              <w:rPr>
                <w:rFonts w:ascii="Calibri" w:eastAsia="Times New Roman" w:hAnsi="Calibri" w:cs="Calibri"/>
                <w:color w:val="000000"/>
                <w:lang w:eastAsia="it-IT"/>
              </w:rPr>
            </w:pPr>
            <w:r w:rsidRPr="000F431A">
              <w:rPr>
                <w:rFonts w:ascii="Calibri" w:eastAsia="Times New Roman" w:hAnsi="Calibri" w:cs="Calibri"/>
                <w:color w:val="000000"/>
                <w:lang w:eastAsia="it-IT"/>
              </w:rPr>
              <w:t>NA</w:t>
            </w:r>
          </w:p>
        </w:tc>
      </w:tr>
      <w:tr w:rsidR="000F431A" w:rsidRPr="00D157B7" w14:paraId="0A48D5A1" w14:textId="77777777" w:rsidTr="00E01C6A">
        <w:trPr>
          <w:trHeight w:val="300"/>
          <w:jc w:val="center"/>
        </w:trPr>
        <w:tc>
          <w:tcPr>
            <w:tcW w:w="1522" w:type="dxa"/>
            <w:shd w:val="clear" w:color="auto" w:fill="auto"/>
            <w:noWrap/>
            <w:vAlign w:val="center"/>
            <w:hideMark/>
          </w:tcPr>
          <w:p w14:paraId="550CF3B2"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PAHO </w:t>
            </w:r>
          </w:p>
        </w:tc>
        <w:tc>
          <w:tcPr>
            <w:tcW w:w="2090" w:type="dxa"/>
            <w:shd w:val="clear" w:color="auto" w:fill="auto"/>
            <w:noWrap/>
            <w:vAlign w:val="center"/>
            <w:hideMark/>
          </w:tcPr>
          <w:p w14:paraId="6CEDE361"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w:t>
            </w:r>
            <w:r>
              <w:rPr>
                <w:rFonts w:ascii="Calibri" w:eastAsia="Times New Roman" w:hAnsi="Calibri" w:cs="Calibri"/>
                <w:color w:val="000000"/>
                <w:lang w:eastAsia="it-IT"/>
              </w:rPr>
              <w:t>.</w:t>
            </w:r>
            <w:r w:rsidRPr="00D157B7">
              <w:rPr>
                <w:rFonts w:ascii="Calibri" w:eastAsia="Times New Roman" w:hAnsi="Calibri" w:cs="Calibri"/>
                <w:color w:val="000000"/>
                <w:lang w:eastAsia="it-IT"/>
              </w:rPr>
              <w:t>2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5</w:t>
            </w:r>
            <w:r>
              <w:rPr>
                <w:rFonts w:ascii="Calibri" w:eastAsia="Times New Roman" w:hAnsi="Calibri" w:cs="Calibri"/>
                <w:color w:val="000000"/>
                <w:lang w:eastAsia="it-IT"/>
              </w:rPr>
              <w:t>.</w:t>
            </w:r>
            <w:r w:rsidRPr="00D157B7">
              <w:rPr>
                <w:rFonts w:ascii="Calibri" w:eastAsia="Times New Roman" w:hAnsi="Calibri" w:cs="Calibri"/>
                <w:color w:val="000000"/>
                <w:lang w:eastAsia="it-IT"/>
              </w:rPr>
              <w:t>7) (11)</w:t>
            </w:r>
          </w:p>
        </w:tc>
        <w:tc>
          <w:tcPr>
            <w:tcW w:w="2126" w:type="dxa"/>
            <w:shd w:val="clear" w:color="auto" w:fill="auto"/>
            <w:noWrap/>
            <w:vAlign w:val="center"/>
            <w:hideMark/>
          </w:tcPr>
          <w:p w14:paraId="7D38F9C5" w14:textId="2286EF4E"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Pr>
                <w:rFonts w:ascii="Calibri" w:eastAsia="Times New Roman" w:hAnsi="Calibri" w:cs="Calibri"/>
                <w:color w:val="000000"/>
                <w:lang w:eastAsia="it-IT"/>
              </w:rPr>
              <w:t>.</w:t>
            </w:r>
            <w:r w:rsidRPr="00D157B7">
              <w:rPr>
                <w:rFonts w:ascii="Calibri" w:eastAsia="Times New Roman" w:hAnsi="Calibri" w:cs="Calibri"/>
                <w:color w:val="000000"/>
                <w:lang w:eastAsia="it-IT"/>
              </w:rPr>
              <w:t>3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0</w:t>
            </w:r>
            <w:r>
              <w:rPr>
                <w:rFonts w:ascii="Calibri" w:eastAsia="Times New Roman" w:hAnsi="Calibri" w:cs="Calibri"/>
                <w:color w:val="000000"/>
                <w:lang w:eastAsia="it-IT"/>
              </w:rPr>
              <w:t>.</w:t>
            </w:r>
            <w:r w:rsidRPr="00D157B7">
              <w:rPr>
                <w:rFonts w:ascii="Calibri" w:eastAsia="Times New Roman" w:hAnsi="Calibri" w:cs="Calibri"/>
                <w:color w:val="000000"/>
                <w:lang w:eastAsia="it-IT"/>
              </w:rPr>
              <w:t>3)</w:t>
            </w:r>
            <w:r w:rsidR="00804248">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(11)</w:t>
            </w:r>
          </w:p>
        </w:tc>
        <w:tc>
          <w:tcPr>
            <w:tcW w:w="2126" w:type="dxa"/>
            <w:shd w:val="clear" w:color="auto" w:fill="auto"/>
            <w:noWrap/>
            <w:vAlign w:val="center"/>
            <w:hideMark/>
          </w:tcPr>
          <w:p w14:paraId="0DD2EC63"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xml:space="preserve">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(8)</w:t>
            </w:r>
          </w:p>
        </w:tc>
        <w:tc>
          <w:tcPr>
            <w:tcW w:w="2178" w:type="dxa"/>
            <w:shd w:val="clear" w:color="auto" w:fill="auto"/>
            <w:noWrap/>
            <w:vAlign w:val="center"/>
            <w:hideMark/>
          </w:tcPr>
          <w:p w14:paraId="6FC34224"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44</w:t>
            </w:r>
            <w:r>
              <w:rPr>
                <w:rFonts w:ascii="Calibri" w:eastAsia="Times New Roman" w:hAnsi="Calibri" w:cs="Calibri"/>
                <w:color w:val="000000"/>
                <w:lang w:eastAsia="it-IT"/>
              </w:rPr>
              <w:t>.</w:t>
            </w:r>
            <w:r w:rsidRPr="00D157B7">
              <w:rPr>
                <w:rFonts w:ascii="Calibri" w:eastAsia="Times New Roman" w:hAnsi="Calibri" w:cs="Calibri"/>
                <w:color w:val="000000"/>
                <w:lang w:eastAsia="it-IT"/>
              </w:rPr>
              <w:t>9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40</w:t>
            </w:r>
            <w:r>
              <w:rPr>
                <w:rFonts w:ascii="Calibri" w:eastAsia="Times New Roman" w:hAnsi="Calibri" w:cs="Calibri"/>
                <w:color w:val="000000"/>
                <w:lang w:eastAsia="it-IT"/>
              </w:rPr>
              <w:t>.</w:t>
            </w:r>
            <w:r w:rsidRPr="00D157B7">
              <w:rPr>
                <w:rFonts w:ascii="Calibri" w:eastAsia="Times New Roman" w:hAnsi="Calibri" w:cs="Calibri"/>
                <w:color w:val="000000"/>
                <w:lang w:eastAsia="it-IT"/>
              </w:rPr>
              <w:t>4) (10)</w:t>
            </w:r>
          </w:p>
        </w:tc>
        <w:tc>
          <w:tcPr>
            <w:tcW w:w="1985" w:type="dxa"/>
            <w:vAlign w:val="center"/>
          </w:tcPr>
          <w:p w14:paraId="30CD576A"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w:t>
            </w:r>
            <w:r>
              <w:rPr>
                <w:rFonts w:ascii="Calibri" w:eastAsia="Times New Roman" w:hAnsi="Calibri" w:cs="Calibri"/>
                <w:color w:val="000000"/>
                <w:lang w:eastAsia="it-IT"/>
              </w:rPr>
              <w:t>.</w:t>
            </w:r>
            <w:r w:rsidRPr="00D157B7">
              <w:rPr>
                <w:rFonts w:ascii="Calibri" w:eastAsia="Times New Roman" w:hAnsi="Calibri" w:cs="Calibri"/>
                <w:color w:val="000000"/>
                <w:lang w:eastAsia="it-IT"/>
              </w:rPr>
              <w:t>3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3</w:t>
            </w:r>
            <w:r>
              <w:rPr>
                <w:rFonts w:ascii="Calibri" w:eastAsia="Times New Roman" w:hAnsi="Calibri" w:cs="Calibri"/>
                <w:color w:val="000000"/>
                <w:lang w:eastAsia="it-IT"/>
              </w:rPr>
              <w:t>.</w:t>
            </w:r>
            <w:r w:rsidRPr="00D157B7">
              <w:rPr>
                <w:rFonts w:ascii="Calibri" w:eastAsia="Times New Roman" w:hAnsi="Calibri" w:cs="Calibri"/>
                <w:color w:val="000000"/>
                <w:lang w:eastAsia="it-IT"/>
              </w:rPr>
              <w:t>8) (3)</w:t>
            </w:r>
          </w:p>
        </w:tc>
        <w:tc>
          <w:tcPr>
            <w:tcW w:w="1932" w:type="dxa"/>
            <w:vAlign w:val="center"/>
          </w:tcPr>
          <w:p w14:paraId="509F4C8E" w14:textId="77777777" w:rsidR="000F431A" w:rsidRPr="000F431A" w:rsidRDefault="000F431A" w:rsidP="000F431A">
            <w:pPr>
              <w:spacing w:after="0" w:line="240" w:lineRule="auto"/>
              <w:rPr>
                <w:rFonts w:ascii="Calibri" w:eastAsia="Times New Roman" w:hAnsi="Calibri" w:cs="Calibri"/>
                <w:color w:val="000000"/>
                <w:lang w:eastAsia="it-IT"/>
              </w:rPr>
            </w:pPr>
            <w:r w:rsidRPr="000F431A">
              <w:rPr>
                <w:rFonts w:ascii="Calibri" w:eastAsia="Times New Roman" w:hAnsi="Calibri" w:cs="Calibri"/>
                <w:color w:val="000000"/>
                <w:lang w:eastAsia="it-IT"/>
              </w:rPr>
              <w:t>3</w:t>
            </w:r>
            <w:r>
              <w:rPr>
                <w:rFonts w:ascii="Calibri" w:eastAsia="Times New Roman" w:hAnsi="Calibri" w:cs="Calibri"/>
                <w:color w:val="000000"/>
                <w:lang w:eastAsia="it-IT"/>
              </w:rPr>
              <w:t>.</w:t>
            </w:r>
            <w:r w:rsidRPr="000F431A">
              <w:rPr>
                <w:rFonts w:ascii="Calibri" w:eastAsia="Times New Roman" w:hAnsi="Calibri" w:cs="Calibri"/>
                <w:color w:val="000000"/>
                <w:lang w:eastAsia="it-IT"/>
              </w:rPr>
              <w:t>3 (0</w:t>
            </w:r>
            <w:r w:rsidR="00415E17">
              <w:rPr>
                <w:rFonts w:ascii="Calibri" w:eastAsia="Times New Roman" w:hAnsi="Calibri" w:cs="Calibri"/>
                <w:color w:val="000000"/>
                <w:lang w:eastAsia="it-IT"/>
              </w:rPr>
              <w:t>.0</w:t>
            </w:r>
            <w:r w:rsidRPr="000F431A">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0F431A">
              <w:rPr>
                <w:rFonts w:ascii="Calibri" w:eastAsia="Times New Roman" w:hAnsi="Calibri" w:cs="Calibri"/>
                <w:color w:val="000000"/>
                <w:lang w:eastAsia="it-IT"/>
              </w:rPr>
              <w:t>10</w:t>
            </w:r>
            <w:r w:rsidR="00415E17">
              <w:rPr>
                <w:rFonts w:ascii="Calibri" w:eastAsia="Times New Roman" w:hAnsi="Calibri" w:cs="Calibri"/>
                <w:color w:val="000000"/>
                <w:lang w:eastAsia="it-IT"/>
              </w:rPr>
              <w:t>.0</w:t>
            </w:r>
            <w:r w:rsidRPr="000F431A">
              <w:rPr>
                <w:rFonts w:ascii="Calibri" w:eastAsia="Times New Roman" w:hAnsi="Calibri" w:cs="Calibri"/>
                <w:color w:val="000000"/>
                <w:lang w:eastAsia="it-IT"/>
              </w:rPr>
              <w:t>) (3)</w:t>
            </w:r>
          </w:p>
        </w:tc>
      </w:tr>
      <w:tr w:rsidR="000F431A" w:rsidRPr="00D157B7" w14:paraId="10B8CEAD" w14:textId="77777777" w:rsidTr="00E01C6A">
        <w:trPr>
          <w:trHeight w:val="300"/>
          <w:jc w:val="center"/>
        </w:trPr>
        <w:tc>
          <w:tcPr>
            <w:tcW w:w="1522" w:type="dxa"/>
            <w:shd w:val="clear" w:color="auto" w:fill="auto"/>
            <w:noWrap/>
            <w:vAlign w:val="center"/>
            <w:hideMark/>
          </w:tcPr>
          <w:p w14:paraId="27384680"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SEARO </w:t>
            </w:r>
          </w:p>
        </w:tc>
        <w:tc>
          <w:tcPr>
            <w:tcW w:w="2090" w:type="dxa"/>
            <w:shd w:val="clear" w:color="auto" w:fill="auto"/>
            <w:noWrap/>
            <w:vAlign w:val="center"/>
            <w:hideMark/>
          </w:tcPr>
          <w:p w14:paraId="34F55B24"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Pr>
                <w:rFonts w:ascii="Calibri" w:eastAsia="Times New Roman" w:hAnsi="Calibri" w:cs="Calibri"/>
                <w:color w:val="000000"/>
                <w:lang w:eastAsia="it-IT"/>
              </w:rPr>
              <w:t>.</w:t>
            </w:r>
            <w:r w:rsidRPr="00D157B7">
              <w:rPr>
                <w:rFonts w:ascii="Calibri" w:eastAsia="Times New Roman" w:hAnsi="Calibri" w:cs="Calibri"/>
                <w:color w:val="000000"/>
                <w:lang w:eastAsia="it-IT"/>
              </w:rPr>
              <w:t>3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5</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(9)</w:t>
            </w:r>
          </w:p>
        </w:tc>
        <w:tc>
          <w:tcPr>
            <w:tcW w:w="2126" w:type="dxa"/>
            <w:shd w:val="clear" w:color="auto" w:fill="auto"/>
            <w:noWrap/>
            <w:vAlign w:val="center"/>
            <w:hideMark/>
          </w:tcPr>
          <w:p w14:paraId="43B64839"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7</w:t>
            </w:r>
            <w:r>
              <w:rPr>
                <w:rFonts w:ascii="Calibri" w:eastAsia="Times New Roman" w:hAnsi="Calibri" w:cs="Calibri"/>
                <w:color w:val="000000"/>
                <w:lang w:eastAsia="it-IT"/>
              </w:rPr>
              <w:t>.</w:t>
            </w:r>
            <w:r w:rsidRPr="00D157B7">
              <w:rPr>
                <w:rFonts w:ascii="Calibri" w:eastAsia="Times New Roman" w:hAnsi="Calibri" w:cs="Calibri"/>
                <w:color w:val="000000"/>
                <w:lang w:eastAsia="it-IT"/>
              </w:rPr>
              <w:t>5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20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(9)</w:t>
            </w:r>
          </w:p>
        </w:tc>
        <w:tc>
          <w:tcPr>
            <w:tcW w:w="2126" w:type="dxa"/>
            <w:shd w:val="clear" w:color="auto" w:fill="auto"/>
            <w:noWrap/>
            <w:vAlign w:val="center"/>
            <w:hideMark/>
          </w:tcPr>
          <w:p w14:paraId="42FD8BDF"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Pr>
                <w:rFonts w:ascii="Calibri" w:eastAsia="Times New Roman" w:hAnsi="Calibri" w:cs="Calibri"/>
                <w:color w:val="000000"/>
                <w:lang w:eastAsia="it-IT"/>
              </w:rPr>
              <w:t>.</w:t>
            </w:r>
            <w:r w:rsidRPr="00D157B7">
              <w:rPr>
                <w:rFonts w:ascii="Calibri" w:eastAsia="Times New Roman" w:hAnsi="Calibri" w:cs="Calibri"/>
                <w:color w:val="000000"/>
                <w:lang w:eastAsia="it-IT"/>
              </w:rPr>
              <w:t>1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1</w:t>
            </w:r>
            <w:r>
              <w:rPr>
                <w:rFonts w:ascii="Calibri" w:eastAsia="Times New Roman" w:hAnsi="Calibri" w:cs="Calibri"/>
                <w:color w:val="000000"/>
                <w:lang w:eastAsia="it-IT"/>
              </w:rPr>
              <w:t>.</w:t>
            </w:r>
            <w:r w:rsidRPr="00D157B7">
              <w:rPr>
                <w:rFonts w:ascii="Calibri" w:eastAsia="Times New Roman" w:hAnsi="Calibri" w:cs="Calibri"/>
                <w:color w:val="000000"/>
                <w:lang w:eastAsia="it-IT"/>
              </w:rPr>
              <w:t>2) (9)</w:t>
            </w:r>
          </w:p>
        </w:tc>
        <w:tc>
          <w:tcPr>
            <w:tcW w:w="2178" w:type="dxa"/>
            <w:shd w:val="clear" w:color="auto" w:fill="auto"/>
            <w:noWrap/>
            <w:vAlign w:val="center"/>
            <w:hideMark/>
          </w:tcPr>
          <w:p w14:paraId="13EBC9B3"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10</w:t>
            </w:r>
            <w:r>
              <w:rPr>
                <w:rFonts w:ascii="Calibri" w:eastAsia="Times New Roman" w:hAnsi="Calibri" w:cs="Calibri"/>
                <w:color w:val="000000"/>
                <w:lang w:eastAsia="it-IT"/>
              </w:rPr>
              <w:t>.</w:t>
            </w:r>
            <w:r w:rsidRPr="00D157B7">
              <w:rPr>
                <w:rFonts w:ascii="Calibri" w:eastAsia="Times New Roman" w:hAnsi="Calibri" w:cs="Calibri"/>
                <w:color w:val="000000"/>
                <w:lang w:eastAsia="it-IT"/>
              </w:rPr>
              <w:t>3</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25</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(8)</w:t>
            </w:r>
          </w:p>
        </w:tc>
        <w:tc>
          <w:tcPr>
            <w:tcW w:w="1985" w:type="dxa"/>
            <w:vAlign w:val="center"/>
          </w:tcPr>
          <w:p w14:paraId="57A589C7"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xml:space="preserve">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(6)</w:t>
            </w:r>
          </w:p>
        </w:tc>
        <w:tc>
          <w:tcPr>
            <w:tcW w:w="1932" w:type="dxa"/>
            <w:vAlign w:val="center"/>
          </w:tcPr>
          <w:p w14:paraId="04A38883" w14:textId="77777777" w:rsidR="000F431A" w:rsidRPr="000F431A" w:rsidRDefault="000F431A" w:rsidP="000F431A">
            <w:pPr>
              <w:spacing w:after="0" w:line="240" w:lineRule="auto"/>
              <w:rPr>
                <w:rFonts w:ascii="Calibri" w:eastAsia="Times New Roman" w:hAnsi="Calibri" w:cs="Calibri"/>
                <w:color w:val="000000"/>
                <w:lang w:eastAsia="it-IT"/>
              </w:rPr>
            </w:pPr>
            <w:r w:rsidRPr="000F431A">
              <w:rPr>
                <w:rFonts w:ascii="Calibri" w:eastAsia="Times New Roman" w:hAnsi="Calibri" w:cs="Calibri"/>
                <w:color w:val="000000"/>
                <w:lang w:eastAsia="it-IT"/>
              </w:rPr>
              <w:t>NA</w:t>
            </w:r>
          </w:p>
        </w:tc>
      </w:tr>
      <w:tr w:rsidR="000F431A" w:rsidRPr="00D157B7" w14:paraId="5C1DA1C1" w14:textId="77777777" w:rsidTr="00E01C6A">
        <w:trPr>
          <w:trHeight w:val="300"/>
          <w:jc w:val="center"/>
        </w:trPr>
        <w:tc>
          <w:tcPr>
            <w:tcW w:w="1522" w:type="dxa"/>
            <w:shd w:val="clear" w:color="auto" w:fill="auto"/>
            <w:noWrap/>
            <w:vAlign w:val="center"/>
            <w:hideMark/>
          </w:tcPr>
          <w:p w14:paraId="1CDD8875"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WPRO </w:t>
            </w:r>
          </w:p>
        </w:tc>
        <w:tc>
          <w:tcPr>
            <w:tcW w:w="2090" w:type="dxa"/>
            <w:shd w:val="clear" w:color="auto" w:fill="auto"/>
            <w:noWrap/>
            <w:vAlign w:val="center"/>
            <w:hideMark/>
          </w:tcPr>
          <w:p w14:paraId="79C8C086"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Pr>
                <w:rFonts w:ascii="Calibri" w:eastAsia="Times New Roman" w:hAnsi="Calibri" w:cs="Calibri"/>
                <w:color w:val="000000"/>
                <w:lang w:eastAsia="it-IT"/>
              </w:rPr>
              <w:t>.</w:t>
            </w:r>
            <w:r w:rsidRPr="00D157B7">
              <w:rPr>
                <w:rFonts w:ascii="Calibri" w:eastAsia="Times New Roman" w:hAnsi="Calibri" w:cs="Calibri"/>
                <w:color w:val="000000"/>
                <w:lang w:eastAsia="it-IT"/>
              </w:rPr>
              <w:t>2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1</w:t>
            </w:r>
            <w:r>
              <w:rPr>
                <w:rFonts w:ascii="Calibri" w:eastAsia="Times New Roman" w:hAnsi="Calibri" w:cs="Calibri"/>
                <w:color w:val="000000"/>
                <w:lang w:eastAsia="it-IT"/>
              </w:rPr>
              <w:t>.</w:t>
            </w:r>
            <w:r w:rsidRPr="00D157B7">
              <w:rPr>
                <w:rFonts w:ascii="Calibri" w:eastAsia="Times New Roman" w:hAnsi="Calibri" w:cs="Calibri"/>
                <w:color w:val="000000"/>
                <w:lang w:eastAsia="it-IT"/>
              </w:rPr>
              <w:t>6) (9)</w:t>
            </w:r>
          </w:p>
        </w:tc>
        <w:tc>
          <w:tcPr>
            <w:tcW w:w="2126" w:type="dxa"/>
            <w:shd w:val="clear" w:color="auto" w:fill="auto"/>
            <w:noWrap/>
            <w:vAlign w:val="center"/>
            <w:hideMark/>
          </w:tcPr>
          <w:p w14:paraId="258ED496"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18</w:t>
            </w:r>
            <w:r>
              <w:rPr>
                <w:rFonts w:ascii="Calibri" w:eastAsia="Times New Roman" w:hAnsi="Calibri" w:cs="Calibri"/>
                <w:color w:val="000000"/>
                <w:lang w:eastAsia="it-IT"/>
              </w:rPr>
              <w:t>.</w:t>
            </w:r>
            <w:r w:rsidRPr="00D157B7">
              <w:rPr>
                <w:rFonts w:ascii="Calibri" w:eastAsia="Times New Roman" w:hAnsi="Calibri" w:cs="Calibri"/>
                <w:color w:val="000000"/>
                <w:lang w:eastAsia="it-IT"/>
              </w:rPr>
              <w:t>6 (1</w:t>
            </w:r>
            <w:r>
              <w:rPr>
                <w:rFonts w:ascii="Calibri" w:eastAsia="Times New Roman" w:hAnsi="Calibri" w:cs="Calibri"/>
                <w:color w:val="000000"/>
                <w:lang w:eastAsia="it-IT"/>
              </w:rPr>
              <w:t>.</w:t>
            </w:r>
            <w:r w:rsidRPr="00D157B7">
              <w:rPr>
                <w:rFonts w:ascii="Calibri" w:eastAsia="Times New Roman" w:hAnsi="Calibri" w:cs="Calibri"/>
                <w:color w:val="000000"/>
                <w:lang w:eastAsia="it-IT"/>
              </w:rPr>
              <w:t>6;</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85)</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(8)</w:t>
            </w:r>
          </w:p>
        </w:tc>
        <w:tc>
          <w:tcPr>
            <w:tcW w:w="2126" w:type="dxa"/>
            <w:shd w:val="clear" w:color="auto" w:fill="auto"/>
            <w:noWrap/>
            <w:vAlign w:val="center"/>
            <w:hideMark/>
          </w:tcPr>
          <w:p w14:paraId="737E345D"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w:t>
            </w:r>
            <w:r>
              <w:rPr>
                <w:rFonts w:ascii="Calibri" w:eastAsia="Times New Roman" w:hAnsi="Calibri" w:cs="Calibri"/>
                <w:color w:val="000000"/>
                <w:lang w:eastAsia="it-IT"/>
              </w:rPr>
              <w:t>.</w:t>
            </w:r>
            <w:r w:rsidRPr="00D157B7">
              <w:rPr>
                <w:rFonts w:ascii="Calibri" w:eastAsia="Times New Roman" w:hAnsi="Calibri" w:cs="Calibri"/>
                <w:color w:val="000000"/>
                <w:lang w:eastAsia="it-IT"/>
              </w:rPr>
              <w:t>5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15</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(10)</w:t>
            </w:r>
          </w:p>
        </w:tc>
        <w:tc>
          <w:tcPr>
            <w:tcW w:w="2178" w:type="dxa"/>
            <w:shd w:val="clear" w:color="auto" w:fill="auto"/>
            <w:noWrap/>
            <w:vAlign w:val="center"/>
            <w:hideMark/>
          </w:tcPr>
          <w:p w14:paraId="4BABC4A0"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33</w:t>
            </w:r>
            <w:r>
              <w:rPr>
                <w:rFonts w:ascii="Calibri" w:eastAsia="Times New Roman" w:hAnsi="Calibri" w:cs="Calibri"/>
                <w:color w:val="000000"/>
                <w:lang w:eastAsia="it-IT"/>
              </w:rPr>
              <w:t>.</w:t>
            </w:r>
            <w:r w:rsidRPr="00D157B7">
              <w:rPr>
                <w:rFonts w:ascii="Calibri" w:eastAsia="Times New Roman" w:hAnsi="Calibri" w:cs="Calibri"/>
                <w:color w:val="000000"/>
                <w:lang w:eastAsia="it-IT"/>
              </w:rPr>
              <w:t>6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95</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(10)</w:t>
            </w:r>
          </w:p>
        </w:tc>
        <w:tc>
          <w:tcPr>
            <w:tcW w:w="1985" w:type="dxa"/>
            <w:vAlign w:val="center"/>
          </w:tcPr>
          <w:p w14:paraId="17A31D3F"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xml:space="preserve"> (0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0</w:t>
            </w:r>
            <w:r w:rsidR="00415E17">
              <w:rPr>
                <w:rFonts w:ascii="Calibri" w:eastAsia="Times New Roman" w:hAnsi="Calibri" w:cs="Calibri"/>
                <w:color w:val="000000"/>
                <w:lang w:eastAsia="it-IT"/>
              </w:rPr>
              <w:t>.0</w:t>
            </w:r>
            <w:r w:rsidRPr="00D157B7">
              <w:rPr>
                <w:rFonts w:ascii="Calibri" w:eastAsia="Times New Roman" w:hAnsi="Calibri" w:cs="Calibri"/>
                <w:color w:val="000000"/>
                <w:lang w:eastAsia="it-IT"/>
              </w:rPr>
              <w:t>) (2)</w:t>
            </w:r>
          </w:p>
        </w:tc>
        <w:tc>
          <w:tcPr>
            <w:tcW w:w="1932" w:type="dxa"/>
            <w:vAlign w:val="center"/>
          </w:tcPr>
          <w:p w14:paraId="67A5BBAC" w14:textId="77777777" w:rsidR="000F431A" w:rsidRPr="000F431A" w:rsidRDefault="000F431A" w:rsidP="000F431A">
            <w:pPr>
              <w:spacing w:after="0" w:line="240" w:lineRule="auto"/>
              <w:rPr>
                <w:rFonts w:ascii="Calibri" w:eastAsia="Times New Roman" w:hAnsi="Calibri" w:cs="Calibri"/>
                <w:color w:val="000000"/>
                <w:lang w:eastAsia="it-IT"/>
              </w:rPr>
            </w:pPr>
            <w:r w:rsidRPr="000F431A">
              <w:rPr>
                <w:rFonts w:ascii="Calibri" w:eastAsia="Times New Roman" w:hAnsi="Calibri" w:cs="Calibri"/>
                <w:color w:val="000000"/>
                <w:lang w:eastAsia="it-IT"/>
              </w:rPr>
              <w:t>NA</w:t>
            </w:r>
          </w:p>
        </w:tc>
      </w:tr>
      <w:tr w:rsidR="000F431A" w:rsidRPr="00D157B7" w14:paraId="4A44ADEA" w14:textId="77777777" w:rsidTr="00E01C6A">
        <w:trPr>
          <w:trHeight w:val="300"/>
          <w:jc w:val="center"/>
        </w:trPr>
        <w:tc>
          <w:tcPr>
            <w:tcW w:w="1522" w:type="dxa"/>
            <w:shd w:val="clear" w:color="auto" w:fill="auto"/>
            <w:noWrap/>
            <w:vAlign w:val="center"/>
            <w:hideMark/>
          </w:tcPr>
          <w:p w14:paraId="77D35502"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w:t>
            </w:r>
          </w:p>
        </w:tc>
        <w:tc>
          <w:tcPr>
            <w:tcW w:w="2090" w:type="dxa"/>
            <w:shd w:val="clear" w:color="auto" w:fill="auto"/>
            <w:noWrap/>
            <w:vAlign w:val="center"/>
            <w:hideMark/>
          </w:tcPr>
          <w:p w14:paraId="01711D26"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2126" w:type="dxa"/>
            <w:shd w:val="clear" w:color="auto" w:fill="auto"/>
            <w:noWrap/>
            <w:vAlign w:val="center"/>
            <w:hideMark/>
          </w:tcPr>
          <w:p w14:paraId="6B77F22D"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2126" w:type="dxa"/>
            <w:shd w:val="clear" w:color="auto" w:fill="auto"/>
            <w:noWrap/>
            <w:vAlign w:val="center"/>
            <w:hideMark/>
          </w:tcPr>
          <w:p w14:paraId="73928B1A"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2178" w:type="dxa"/>
            <w:shd w:val="clear" w:color="auto" w:fill="auto"/>
            <w:noWrap/>
            <w:vAlign w:val="center"/>
            <w:hideMark/>
          </w:tcPr>
          <w:p w14:paraId="57EF5942"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1985" w:type="dxa"/>
            <w:vAlign w:val="center"/>
          </w:tcPr>
          <w:p w14:paraId="144019B6"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1932" w:type="dxa"/>
            <w:vAlign w:val="center"/>
          </w:tcPr>
          <w:p w14:paraId="7A2721B2" w14:textId="77777777" w:rsidR="000F431A" w:rsidRPr="000F431A" w:rsidRDefault="000F431A" w:rsidP="000F431A">
            <w:pPr>
              <w:spacing w:after="0" w:line="240" w:lineRule="auto"/>
              <w:rPr>
                <w:rFonts w:ascii="Calibri" w:eastAsia="Times New Roman" w:hAnsi="Calibri" w:cs="Calibri"/>
                <w:color w:val="000000"/>
                <w:lang w:eastAsia="it-IT"/>
              </w:rPr>
            </w:pPr>
          </w:p>
        </w:tc>
      </w:tr>
      <w:tr w:rsidR="000F431A" w:rsidRPr="00D157B7" w14:paraId="77FBAF73" w14:textId="77777777" w:rsidTr="00E01C6A">
        <w:trPr>
          <w:trHeight w:val="300"/>
          <w:jc w:val="center"/>
        </w:trPr>
        <w:tc>
          <w:tcPr>
            <w:tcW w:w="1522" w:type="dxa"/>
            <w:shd w:val="clear" w:color="auto" w:fill="auto"/>
            <w:noWrap/>
            <w:vAlign w:val="center"/>
            <w:hideMark/>
          </w:tcPr>
          <w:p w14:paraId="47D0B469" w14:textId="77777777" w:rsidR="000F431A" w:rsidRPr="00D157B7" w:rsidRDefault="000F431A" w:rsidP="000F431A">
            <w:pPr>
              <w:spacing w:after="0" w:line="240" w:lineRule="auto"/>
              <w:rPr>
                <w:rFonts w:ascii="Calibri" w:eastAsia="Times New Roman" w:hAnsi="Calibri" w:cs="Calibri"/>
                <w:b/>
                <w:bCs/>
                <w:color w:val="000000"/>
                <w:lang w:eastAsia="it-IT"/>
              </w:rPr>
            </w:pPr>
            <w:proofErr w:type="spellStart"/>
            <w:r w:rsidRPr="00D157B7">
              <w:rPr>
                <w:rFonts w:ascii="Calibri" w:eastAsia="Times New Roman" w:hAnsi="Calibri" w:cs="Calibri"/>
                <w:b/>
                <w:bCs/>
                <w:color w:val="000000"/>
                <w:lang w:eastAsia="it-IT"/>
              </w:rPr>
              <w:t>Income</w:t>
            </w:r>
            <w:proofErr w:type="spellEnd"/>
            <w:r w:rsidRPr="00D157B7">
              <w:rPr>
                <w:rFonts w:ascii="Calibri" w:eastAsia="Times New Roman" w:hAnsi="Calibri" w:cs="Calibri"/>
                <w:b/>
                <w:bCs/>
                <w:color w:val="000000"/>
                <w:lang w:eastAsia="it-IT"/>
              </w:rPr>
              <w:t xml:space="preserve"> Level</w:t>
            </w:r>
          </w:p>
        </w:tc>
        <w:tc>
          <w:tcPr>
            <w:tcW w:w="2090" w:type="dxa"/>
            <w:shd w:val="clear" w:color="auto" w:fill="auto"/>
            <w:noWrap/>
            <w:vAlign w:val="center"/>
            <w:hideMark/>
          </w:tcPr>
          <w:p w14:paraId="2CA60826" w14:textId="77777777" w:rsidR="000F431A" w:rsidRPr="00D157B7" w:rsidRDefault="000F431A" w:rsidP="000F431A">
            <w:pPr>
              <w:spacing w:after="0" w:line="240" w:lineRule="auto"/>
              <w:rPr>
                <w:rFonts w:ascii="Calibri" w:eastAsia="Times New Roman" w:hAnsi="Calibri" w:cs="Calibri"/>
                <w:b/>
                <w:bCs/>
                <w:color w:val="000000"/>
                <w:lang w:eastAsia="it-IT"/>
              </w:rPr>
            </w:pPr>
          </w:p>
        </w:tc>
        <w:tc>
          <w:tcPr>
            <w:tcW w:w="2126" w:type="dxa"/>
            <w:shd w:val="clear" w:color="auto" w:fill="auto"/>
            <w:noWrap/>
            <w:vAlign w:val="center"/>
            <w:hideMark/>
          </w:tcPr>
          <w:p w14:paraId="789351C6"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2126" w:type="dxa"/>
            <w:shd w:val="clear" w:color="auto" w:fill="auto"/>
            <w:noWrap/>
            <w:vAlign w:val="center"/>
            <w:hideMark/>
          </w:tcPr>
          <w:p w14:paraId="46B50D12"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2178" w:type="dxa"/>
            <w:shd w:val="clear" w:color="auto" w:fill="auto"/>
            <w:noWrap/>
            <w:vAlign w:val="center"/>
            <w:hideMark/>
          </w:tcPr>
          <w:p w14:paraId="2AC333FF"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1985" w:type="dxa"/>
            <w:vAlign w:val="center"/>
          </w:tcPr>
          <w:p w14:paraId="1DAE89EB" w14:textId="77777777" w:rsidR="000F431A" w:rsidRPr="00D157B7" w:rsidRDefault="000F431A" w:rsidP="000F431A">
            <w:pPr>
              <w:spacing w:after="0" w:line="240" w:lineRule="auto"/>
              <w:rPr>
                <w:rFonts w:ascii="Calibri" w:eastAsia="Times New Roman" w:hAnsi="Calibri" w:cs="Calibri"/>
                <w:color w:val="000000"/>
                <w:lang w:eastAsia="it-IT"/>
              </w:rPr>
            </w:pPr>
          </w:p>
        </w:tc>
        <w:tc>
          <w:tcPr>
            <w:tcW w:w="1932" w:type="dxa"/>
            <w:vAlign w:val="center"/>
          </w:tcPr>
          <w:p w14:paraId="4BEDAC66" w14:textId="77777777" w:rsidR="000F431A" w:rsidRPr="000F431A" w:rsidRDefault="000F431A" w:rsidP="000F431A">
            <w:pPr>
              <w:spacing w:after="0" w:line="240" w:lineRule="auto"/>
              <w:rPr>
                <w:rFonts w:ascii="Calibri" w:eastAsia="Times New Roman" w:hAnsi="Calibri" w:cs="Calibri"/>
                <w:color w:val="000000"/>
                <w:lang w:eastAsia="it-IT"/>
              </w:rPr>
            </w:pPr>
          </w:p>
        </w:tc>
      </w:tr>
      <w:tr w:rsidR="000F431A" w:rsidRPr="00D157B7" w14:paraId="2D3F0BEB" w14:textId="77777777" w:rsidTr="00E01C6A">
        <w:trPr>
          <w:trHeight w:val="300"/>
          <w:jc w:val="center"/>
        </w:trPr>
        <w:tc>
          <w:tcPr>
            <w:tcW w:w="1522" w:type="dxa"/>
            <w:shd w:val="clear" w:color="auto" w:fill="auto"/>
            <w:noWrap/>
            <w:vAlign w:val="center"/>
            <w:hideMark/>
          </w:tcPr>
          <w:p w14:paraId="0D86CC49"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LIC </w:t>
            </w:r>
          </w:p>
        </w:tc>
        <w:tc>
          <w:tcPr>
            <w:tcW w:w="2090" w:type="dxa"/>
            <w:shd w:val="clear" w:color="auto" w:fill="auto"/>
            <w:noWrap/>
            <w:vAlign w:val="center"/>
            <w:hideMark/>
          </w:tcPr>
          <w:p w14:paraId="0757C997"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13</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xml:space="preserve">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90</w:t>
            </w:r>
            <w:r>
              <w:rPr>
                <w:rFonts w:ascii="Calibri" w:eastAsia="Times New Roman" w:hAnsi="Calibri" w:cs="Calibri"/>
                <w:color w:val="000000"/>
                <w:lang w:eastAsia="it-IT"/>
              </w:rPr>
              <w:t>.</w:t>
            </w:r>
            <w:r w:rsidRPr="00D157B7">
              <w:rPr>
                <w:rFonts w:ascii="Calibri" w:eastAsia="Times New Roman" w:hAnsi="Calibri" w:cs="Calibri"/>
                <w:color w:val="000000"/>
                <w:lang w:eastAsia="it-IT"/>
              </w:rPr>
              <w:t xml:space="preserve">9) (7) </w:t>
            </w:r>
          </w:p>
        </w:tc>
        <w:tc>
          <w:tcPr>
            <w:tcW w:w="2126" w:type="dxa"/>
            <w:shd w:val="clear" w:color="auto" w:fill="auto"/>
            <w:noWrap/>
            <w:vAlign w:val="center"/>
            <w:hideMark/>
          </w:tcPr>
          <w:p w14:paraId="4DDD5AC1"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xml:space="preserve">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(4)</w:t>
            </w:r>
          </w:p>
        </w:tc>
        <w:tc>
          <w:tcPr>
            <w:tcW w:w="2126" w:type="dxa"/>
            <w:shd w:val="clear" w:color="auto" w:fill="auto"/>
            <w:noWrap/>
            <w:vAlign w:val="center"/>
            <w:hideMark/>
          </w:tcPr>
          <w:p w14:paraId="3FEF8118"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xml:space="preserve">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(10)</w:t>
            </w:r>
          </w:p>
        </w:tc>
        <w:tc>
          <w:tcPr>
            <w:tcW w:w="2178" w:type="dxa"/>
            <w:shd w:val="clear" w:color="auto" w:fill="auto"/>
            <w:noWrap/>
            <w:vAlign w:val="center"/>
            <w:hideMark/>
          </w:tcPr>
          <w:p w14:paraId="62384D88"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Pr>
                <w:rFonts w:ascii="Calibri" w:eastAsia="Times New Roman" w:hAnsi="Calibri" w:cs="Calibri"/>
                <w:color w:val="000000"/>
                <w:lang w:eastAsia="it-IT"/>
              </w:rPr>
              <w:t>.</w:t>
            </w:r>
            <w:r w:rsidRPr="00D157B7">
              <w:rPr>
                <w:rFonts w:ascii="Calibri" w:eastAsia="Times New Roman" w:hAnsi="Calibri" w:cs="Calibri"/>
                <w:color w:val="000000"/>
                <w:lang w:eastAsia="it-IT"/>
              </w:rPr>
              <w:t>6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5</w:t>
            </w:r>
            <w:r>
              <w:rPr>
                <w:rFonts w:ascii="Calibri" w:eastAsia="Times New Roman" w:hAnsi="Calibri" w:cs="Calibri"/>
                <w:color w:val="000000"/>
                <w:lang w:eastAsia="it-IT"/>
              </w:rPr>
              <w:t>.</w:t>
            </w:r>
            <w:r w:rsidRPr="00D157B7">
              <w:rPr>
                <w:rFonts w:ascii="Calibri" w:eastAsia="Times New Roman" w:hAnsi="Calibri" w:cs="Calibri"/>
                <w:color w:val="000000"/>
                <w:lang w:eastAsia="it-IT"/>
              </w:rPr>
              <w:t>7) (9)</w:t>
            </w:r>
          </w:p>
        </w:tc>
        <w:tc>
          <w:tcPr>
            <w:tcW w:w="1985" w:type="dxa"/>
            <w:vAlign w:val="center"/>
          </w:tcPr>
          <w:p w14:paraId="2503561D"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xml:space="preserve">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(3)</w:t>
            </w:r>
          </w:p>
        </w:tc>
        <w:tc>
          <w:tcPr>
            <w:tcW w:w="1932" w:type="dxa"/>
            <w:vAlign w:val="center"/>
          </w:tcPr>
          <w:p w14:paraId="0C0B6C1B" w14:textId="77777777" w:rsidR="000F431A" w:rsidRPr="000F431A" w:rsidRDefault="000F431A" w:rsidP="000F431A">
            <w:pPr>
              <w:spacing w:after="0" w:line="240" w:lineRule="auto"/>
              <w:rPr>
                <w:rFonts w:ascii="Calibri" w:eastAsia="Times New Roman" w:hAnsi="Calibri" w:cs="Calibri"/>
                <w:color w:val="000000"/>
                <w:lang w:eastAsia="it-IT"/>
              </w:rPr>
            </w:pPr>
            <w:r w:rsidRPr="000F431A">
              <w:rPr>
                <w:rFonts w:ascii="Calibri" w:eastAsia="Times New Roman" w:hAnsi="Calibri" w:cs="Calibri"/>
                <w:color w:val="000000"/>
                <w:lang w:eastAsia="it-IT"/>
              </w:rPr>
              <w:t>0</w:t>
            </w:r>
            <w:r w:rsidR="00821467">
              <w:rPr>
                <w:rFonts w:ascii="Calibri" w:eastAsia="Times New Roman" w:hAnsi="Calibri" w:cs="Calibri"/>
                <w:color w:val="000000"/>
                <w:lang w:eastAsia="it-IT"/>
              </w:rPr>
              <w:t>.0</w:t>
            </w:r>
            <w:r w:rsidRPr="000F431A">
              <w:rPr>
                <w:rFonts w:ascii="Calibri" w:eastAsia="Times New Roman" w:hAnsi="Calibri" w:cs="Calibri"/>
                <w:color w:val="000000"/>
                <w:lang w:eastAsia="it-IT"/>
              </w:rPr>
              <w:t xml:space="preserve"> (0</w:t>
            </w:r>
            <w:r w:rsidR="00821467">
              <w:rPr>
                <w:rFonts w:ascii="Calibri" w:eastAsia="Times New Roman" w:hAnsi="Calibri" w:cs="Calibri"/>
                <w:color w:val="000000"/>
                <w:lang w:eastAsia="it-IT"/>
              </w:rPr>
              <w:t>.0</w:t>
            </w:r>
            <w:r w:rsidRPr="000F431A">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0F431A">
              <w:rPr>
                <w:rFonts w:ascii="Calibri" w:eastAsia="Times New Roman" w:hAnsi="Calibri" w:cs="Calibri"/>
                <w:color w:val="000000"/>
                <w:lang w:eastAsia="it-IT"/>
              </w:rPr>
              <w:t>0</w:t>
            </w:r>
            <w:r w:rsidR="00821467">
              <w:rPr>
                <w:rFonts w:ascii="Calibri" w:eastAsia="Times New Roman" w:hAnsi="Calibri" w:cs="Calibri"/>
                <w:color w:val="000000"/>
                <w:lang w:eastAsia="it-IT"/>
              </w:rPr>
              <w:t>.0</w:t>
            </w:r>
            <w:r w:rsidRPr="000F431A">
              <w:rPr>
                <w:rFonts w:ascii="Calibri" w:eastAsia="Times New Roman" w:hAnsi="Calibri" w:cs="Calibri"/>
                <w:color w:val="000000"/>
                <w:lang w:eastAsia="it-IT"/>
              </w:rPr>
              <w:t>) (1)</w:t>
            </w:r>
          </w:p>
        </w:tc>
      </w:tr>
      <w:tr w:rsidR="000F431A" w:rsidRPr="00D157B7" w14:paraId="5A9CAC73" w14:textId="77777777" w:rsidTr="00E01C6A">
        <w:trPr>
          <w:trHeight w:val="300"/>
          <w:jc w:val="center"/>
        </w:trPr>
        <w:tc>
          <w:tcPr>
            <w:tcW w:w="1522" w:type="dxa"/>
            <w:shd w:val="clear" w:color="auto" w:fill="auto"/>
            <w:noWrap/>
            <w:vAlign w:val="center"/>
            <w:hideMark/>
          </w:tcPr>
          <w:p w14:paraId="66B9147B"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LMIC </w:t>
            </w:r>
          </w:p>
        </w:tc>
        <w:tc>
          <w:tcPr>
            <w:tcW w:w="2090" w:type="dxa"/>
            <w:shd w:val="clear" w:color="auto" w:fill="auto"/>
            <w:noWrap/>
            <w:vAlign w:val="center"/>
            <w:hideMark/>
          </w:tcPr>
          <w:p w14:paraId="655391EA"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w:t>
            </w:r>
            <w:r>
              <w:rPr>
                <w:rFonts w:ascii="Calibri" w:eastAsia="Times New Roman" w:hAnsi="Calibri" w:cs="Calibri"/>
                <w:color w:val="000000"/>
                <w:lang w:eastAsia="it-IT"/>
              </w:rPr>
              <w:t>.</w:t>
            </w:r>
            <w:r w:rsidRPr="00D157B7">
              <w:rPr>
                <w:rFonts w:ascii="Calibri" w:eastAsia="Times New Roman" w:hAnsi="Calibri" w:cs="Calibri"/>
                <w:color w:val="000000"/>
                <w:lang w:eastAsia="it-IT"/>
              </w:rPr>
              <w:t>1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5</w:t>
            </w:r>
            <w:r>
              <w:rPr>
                <w:rFonts w:ascii="Calibri" w:eastAsia="Times New Roman" w:hAnsi="Calibri" w:cs="Calibri"/>
                <w:color w:val="000000"/>
                <w:lang w:eastAsia="it-IT"/>
              </w:rPr>
              <w:t>.</w:t>
            </w:r>
            <w:r w:rsidRPr="00D157B7">
              <w:rPr>
                <w:rFonts w:ascii="Calibri" w:eastAsia="Times New Roman" w:hAnsi="Calibri" w:cs="Calibri"/>
                <w:color w:val="000000"/>
                <w:lang w:eastAsia="it-IT"/>
              </w:rPr>
              <w:t>7) (23)</w:t>
            </w:r>
          </w:p>
        </w:tc>
        <w:tc>
          <w:tcPr>
            <w:tcW w:w="2126" w:type="dxa"/>
            <w:shd w:val="clear" w:color="auto" w:fill="auto"/>
            <w:noWrap/>
            <w:vAlign w:val="center"/>
            <w:hideMark/>
          </w:tcPr>
          <w:p w14:paraId="5211B90A"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4</w:t>
            </w:r>
            <w:r>
              <w:rPr>
                <w:rFonts w:ascii="Calibri" w:eastAsia="Times New Roman" w:hAnsi="Calibri" w:cs="Calibri"/>
                <w:color w:val="000000"/>
                <w:lang w:eastAsia="it-IT"/>
              </w:rPr>
              <w:t>.</w:t>
            </w:r>
            <w:r w:rsidRPr="00D157B7">
              <w:rPr>
                <w:rFonts w:ascii="Calibri" w:eastAsia="Times New Roman" w:hAnsi="Calibri" w:cs="Calibri"/>
                <w:color w:val="000000"/>
                <w:lang w:eastAsia="it-IT"/>
              </w:rPr>
              <w:t>4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23</w:t>
            </w:r>
            <w:r>
              <w:rPr>
                <w:rFonts w:ascii="Calibri" w:eastAsia="Times New Roman" w:hAnsi="Calibri" w:cs="Calibri"/>
                <w:color w:val="000000"/>
                <w:lang w:eastAsia="it-IT"/>
              </w:rPr>
              <w:t>.</w:t>
            </w:r>
            <w:r w:rsidRPr="00D157B7">
              <w:rPr>
                <w:rFonts w:ascii="Calibri" w:eastAsia="Times New Roman" w:hAnsi="Calibri" w:cs="Calibri"/>
                <w:color w:val="000000"/>
                <w:lang w:eastAsia="it-IT"/>
              </w:rPr>
              <w:t>8)</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(23)</w:t>
            </w:r>
          </w:p>
        </w:tc>
        <w:tc>
          <w:tcPr>
            <w:tcW w:w="2126" w:type="dxa"/>
            <w:shd w:val="clear" w:color="auto" w:fill="auto"/>
            <w:noWrap/>
            <w:vAlign w:val="center"/>
            <w:hideMark/>
          </w:tcPr>
          <w:p w14:paraId="0CF49837"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11</w:t>
            </w:r>
            <w:r>
              <w:rPr>
                <w:rFonts w:ascii="Calibri" w:eastAsia="Times New Roman" w:hAnsi="Calibri" w:cs="Calibri"/>
                <w:color w:val="000000"/>
                <w:lang w:eastAsia="it-IT"/>
              </w:rPr>
              <w:t>.</w:t>
            </w:r>
            <w:r w:rsidRPr="00D157B7">
              <w:rPr>
                <w:rFonts w:ascii="Calibri" w:eastAsia="Times New Roman" w:hAnsi="Calibri" w:cs="Calibri"/>
                <w:color w:val="000000"/>
                <w:lang w:eastAsia="it-IT"/>
              </w:rPr>
              <w:t>6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60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(24)</w:t>
            </w:r>
          </w:p>
        </w:tc>
        <w:tc>
          <w:tcPr>
            <w:tcW w:w="2178" w:type="dxa"/>
            <w:shd w:val="clear" w:color="auto" w:fill="auto"/>
            <w:noWrap/>
            <w:vAlign w:val="center"/>
            <w:hideMark/>
          </w:tcPr>
          <w:p w14:paraId="1E8038D2"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12</w:t>
            </w:r>
            <w:r>
              <w:rPr>
                <w:rFonts w:ascii="Calibri" w:eastAsia="Times New Roman" w:hAnsi="Calibri" w:cs="Calibri"/>
                <w:color w:val="000000"/>
                <w:lang w:eastAsia="it-IT"/>
              </w:rPr>
              <w:t>.</w:t>
            </w:r>
            <w:r w:rsidRPr="00D157B7">
              <w:rPr>
                <w:rFonts w:ascii="Calibri" w:eastAsia="Times New Roman" w:hAnsi="Calibri" w:cs="Calibri"/>
                <w:color w:val="000000"/>
                <w:lang w:eastAsia="it-IT"/>
              </w:rPr>
              <w:t>6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50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(23)</w:t>
            </w:r>
          </w:p>
        </w:tc>
        <w:tc>
          <w:tcPr>
            <w:tcW w:w="1985" w:type="dxa"/>
            <w:vAlign w:val="center"/>
          </w:tcPr>
          <w:p w14:paraId="381084AA"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26</w:t>
            </w:r>
            <w:r>
              <w:rPr>
                <w:rFonts w:ascii="Calibri" w:eastAsia="Times New Roman" w:hAnsi="Calibri" w:cs="Calibri"/>
                <w:color w:val="000000"/>
                <w:lang w:eastAsia="it-IT"/>
              </w:rPr>
              <w:t>.</w:t>
            </w:r>
            <w:r w:rsidRPr="00D157B7">
              <w:rPr>
                <w:rFonts w:ascii="Calibri" w:eastAsia="Times New Roman" w:hAnsi="Calibri" w:cs="Calibri"/>
                <w:color w:val="000000"/>
                <w:lang w:eastAsia="it-IT"/>
              </w:rPr>
              <w:t>9 (0;</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80) (15)</w:t>
            </w:r>
          </w:p>
        </w:tc>
        <w:tc>
          <w:tcPr>
            <w:tcW w:w="1932" w:type="dxa"/>
            <w:vAlign w:val="center"/>
          </w:tcPr>
          <w:p w14:paraId="6CBE4652" w14:textId="77777777" w:rsidR="000F431A" w:rsidRPr="000F431A" w:rsidRDefault="000F431A" w:rsidP="000F431A">
            <w:pPr>
              <w:spacing w:after="0" w:line="240" w:lineRule="auto"/>
              <w:rPr>
                <w:rFonts w:ascii="Calibri" w:eastAsia="Times New Roman" w:hAnsi="Calibri" w:cs="Calibri"/>
                <w:color w:val="000000"/>
                <w:lang w:eastAsia="it-IT"/>
              </w:rPr>
            </w:pPr>
            <w:r w:rsidRPr="000F431A">
              <w:rPr>
                <w:rFonts w:ascii="Calibri" w:eastAsia="Times New Roman" w:hAnsi="Calibri" w:cs="Calibri"/>
                <w:color w:val="000000"/>
                <w:lang w:eastAsia="it-IT"/>
              </w:rPr>
              <w:t>NA</w:t>
            </w:r>
          </w:p>
        </w:tc>
      </w:tr>
      <w:tr w:rsidR="000F431A" w:rsidRPr="00D157B7" w14:paraId="709AA51D" w14:textId="77777777" w:rsidTr="00E01C6A">
        <w:trPr>
          <w:trHeight w:val="300"/>
          <w:jc w:val="center"/>
        </w:trPr>
        <w:tc>
          <w:tcPr>
            <w:tcW w:w="1522" w:type="dxa"/>
            <w:shd w:val="clear" w:color="auto" w:fill="auto"/>
            <w:noWrap/>
            <w:vAlign w:val="center"/>
            <w:hideMark/>
          </w:tcPr>
          <w:p w14:paraId="4790B0F0"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UMIC</w:t>
            </w:r>
          </w:p>
        </w:tc>
        <w:tc>
          <w:tcPr>
            <w:tcW w:w="2090" w:type="dxa"/>
            <w:shd w:val="clear" w:color="auto" w:fill="auto"/>
            <w:noWrap/>
            <w:vAlign w:val="center"/>
            <w:hideMark/>
          </w:tcPr>
          <w:p w14:paraId="14E0B604"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w:t>
            </w:r>
            <w:r>
              <w:rPr>
                <w:rFonts w:ascii="Calibri" w:eastAsia="Times New Roman" w:hAnsi="Calibri" w:cs="Calibri"/>
                <w:color w:val="000000"/>
                <w:lang w:eastAsia="it-IT"/>
              </w:rPr>
              <w:t>.</w:t>
            </w:r>
            <w:r w:rsidRPr="00D157B7">
              <w:rPr>
                <w:rFonts w:ascii="Calibri" w:eastAsia="Times New Roman" w:hAnsi="Calibri" w:cs="Calibri"/>
                <w:color w:val="000000"/>
                <w:lang w:eastAsia="it-IT"/>
              </w:rPr>
              <w:t>2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5</w:t>
            </w:r>
            <w:r>
              <w:rPr>
                <w:rFonts w:ascii="Calibri" w:eastAsia="Times New Roman" w:hAnsi="Calibri" w:cs="Calibri"/>
                <w:color w:val="000000"/>
                <w:lang w:eastAsia="it-IT"/>
              </w:rPr>
              <w:t>.</w:t>
            </w:r>
            <w:r w:rsidRPr="00D157B7">
              <w:rPr>
                <w:rFonts w:ascii="Calibri" w:eastAsia="Times New Roman" w:hAnsi="Calibri" w:cs="Calibri"/>
                <w:color w:val="000000"/>
                <w:lang w:eastAsia="it-IT"/>
              </w:rPr>
              <w:t xml:space="preserve">6) (19) </w:t>
            </w:r>
          </w:p>
        </w:tc>
        <w:tc>
          <w:tcPr>
            <w:tcW w:w="2126" w:type="dxa"/>
            <w:shd w:val="clear" w:color="auto" w:fill="auto"/>
            <w:noWrap/>
            <w:vAlign w:val="center"/>
            <w:hideMark/>
          </w:tcPr>
          <w:p w14:paraId="0BB36E3B"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17</w:t>
            </w:r>
            <w:r>
              <w:rPr>
                <w:rFonts w:ascii="Calibri" w:eastAsia="Times New Roman" w:hAnsi="Calibri" w:cs="Calibri"/>
                <w:color w:val="000000"/>
                <w:lang w:eastAsia="it-IT"/>
              </w:rPr>
              <w:t>.</w:t>
            </w:r>
            <w:r w:rsidRPr="00D157B7">
              <w:rPr>
                <w:rFonts w:ascii="Calibri" w:eastAsia="Times New Roman" w:hAnsi="Calibri" w:cs="Calibri"/>
                <w:color w:val="000000"/>
                <w:lang w:eastAsia="it-IT"/>
              </w:rPr>
              <w:t>9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85)</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(18)</w:t>
            </w:r>
          </w:p>
        </w:tc>
        <w:tc>
          <w:tcPr>
            <w:tcW w:w="2126" w:type="dxa"/>
            <w:shd w:val="clear" w:color="auto" w:fill="auto"/>
            <w:noWrap/>
            <w:vAlign w:val="center"/>
            <w:hideMark/>
          </w:tcPr>
          <w:p w14:paraId="7D987870"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5</w:t>
            </w:r>
            <w:r>
              <w:rPr>
                <w:rFonts w:ascii="Calibri" w:eastAsia="Times New Roman" w:hAnsi="Calibri" w:cs="Calibri"/>
                <w:color w:val="000000"/>
                <w:lang w:eastAsia="it-IT"/>
              </w:rPr>
              <w:t>.</w:t>
            </w:r>
            <w:r w:rsidRPr="00D157B7">
              <w:rPr>
                <w:rFonts w:ascii="Calibri" w:eastAsia="Times New Roman" w:hAnsi="Calibri" w:cs="Calibri"/>
                <w:color w:val="000000"/>
                <w:lang w:eastAsia="it-IT"/>
              </w:rPr>
              <w:t>9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33</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(15)</w:t>
            </w:r>
          </w:p>
        </w:tc>
        <w:tc>
          <w:tcPr>
            <w:tcW w:w="2178" w:type="dxa"/>
            <w:shd w:val="clear" w:color="auto" w:fill="auto"/>
            <w:noWrap/>
            <w:vAlign w:val="center"/>
            <w:hideMark/>
          </w:tcPr>
          <w:p w14:paraId="5D516AEE"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19</w:t>
            </w:r>
            <w:r>
              <w:rPr>
                <w:rFonts w:ascii="Calibri" w:eastAsia="Times New Roman" w:hAnsi="Calibri" w:cs="Calibri"/>
                <w:color w:val="000000"/>
                <w:lang w:eastAsia="it-IT"/>
              </w:rPr>
              <w:t>.</w:t>
            </w:r>
            <w:r w:rsidRPr="00D157B7">
              <w:rPr>
                <w:rFonts w:ascii="Calibri" w:eastAsia="Times New Roman" w:hAnsi="Calibri" w:cs="Calibri"/>
                <w:color w:val="000000"/>
                <w:lang w:eastAsia="it-IT"/>
              </w:rPr>
              <w:t>4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95</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(21)</w:t>
            </w:r>
          </w:p>
        </w:tc>
        <w:tc>
          <w:tcPr>
            <w:tcW w:w="1985" w:type="dxa"/>
            <w:vAlign w:val="center"/>
          </w:tcPr>
          <w:p w14:paraId="17800B3F"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1</w:t>
            </w:r>
            <w:r>
              <w:rPr>
                <w:rFonts w:ascii="Calibri" w:eastAsia="Times New Roman" w:hAnsi="Calibri" w:cs="Calibri"/>
                <w:color w:val="000000"/>
                <w:lang w:eastAsia="it-IT"/>
              </w:rPr>
              <w:t>.</w:t>
            </w:r>
            <w:r w:rsidRPr="00D157B7">
              <w:rPr>
                <w:rFonts w:ascii="Calibri" w:eastAsia="Times New Roman" w:hAnsi="Calibri" w:cs="Calibri"/>
                <w:color w:val="000000"/>
                <w:lang w:eastAsia="it-IT"/>
              </w:rPr>
              <w:t>7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3</w:t>
            </w:r>
            <w:r>
              <w:rPr>
                <w:rFonts w:ascii="Calibri" w:eastAsia="Times New Roman" w:hAnsi="Calibri" w:cs="Calibri"/>
                <w:color w:val="000000"/>
                <w:lang w:eastAsia="it-IT"/>
              </w:rPr>
              <w:t>.</w:t>
            </w:r>
            <w:r w:rsidRPr="00D157B7">
              <w:rPr>
                <w:rFonts w:ascii="Calibri" w:eastAsia="Times New Roman" w:hAnsi="Calibri" w:cs="Calibri"/>
                <w:color w:val="000000"/>
                <w:lang w:eastAsia="it-IT"/>
              </w:rPr>
              <w:t>8) (7)</w:t>
            </w:r>
          </w:p>
        </w:tc>
        <w:tc>
          <w:tcPr>
            <w:tcW w:w="1932" w:type="dxa"/>
            <w:vAlign w:val="center"/>
          </w:tcPr>
          <w:p w14:paraId="263C411C" w14:textId="77777777" w:rsidR="000F431A" w:rsidRPr="000F431A" w:rsidRDefault="000F431A" w:rsidP="000F431A">
            <w:pPr>
              <w:spacing w:after="0" w:line="240" w:lineRule="auto"/>
              <w:rPr>
                <w:rFonts w:ascii="Calibri" w:eastAsia="Times New Roman" w:hAnsi="Calibri" w:cs="Calibri"/>
                <w:color w:val="000000"/>
                <w:lang w:eastAsia="it-IT"/>
              </w:rPr>
            </w:pPr>
            <w:r w:rsidRPr="000F431A">
              <w:rPr>
                <w:rFonts w:ascii="Calibri" w:eastAsia="Times New Roman" w:hAnsi="Calibri" w:cs="Calibri"/>
                <w:color w:val="000000"/>
                <w:lang w:eastAsia="it-IT"/>
              </w:rPr>
              <w:t>5 (0</w:t>
            </w:r>
            <w:r w:rsidR="00821467">
              <w:rPr>
                <w:rFonts w:ascii="Calibri" w:eastAsia="Times New Roman" w:hAnsi="Calibri" w:cs="Calibri"/>
                <w:color w:val="000000"/>
                <w:lang w:eastAsia="it-IT"/>
              </w:rPr>
              <w:t>.0</w:t>
            </w:r>
            <w:r w:rsidRPr="000F431A">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0F431A">
              <w:rPr>
                <w:rFonts w:ascii="Calibri" w:eastAsia="Times New Roman" w:hAnsi="Calibri" w:cs="Calibri"/>
                <w:color w:val="000000"/>
                <w:lang w:eastAsia="it-IT"/>
              </w:rPr>
              <w:t>10</w:t>
            </w:r>
            <w:r w:rsidR="00821467">
              <w:rPr>
                <w:rFonts w:ascii="Calibri" w:eastAsia="Times New Roman" w:hAnsi="Calibri" w:cs="Calibri"/>
                <w:color w:val="000000"/>
                <w:lang w:eastAsia="it-IT"/>
              </w:rPr>
              <w:t>.0</w:t>
            </w:r>
            <w:r w:rsidRPr="000F431A">
              <w:rPr>
                <w:rFonts w:ascii="Calibri" w:eastAsia="Times New Roman" w:hAnsi="Calibri" w:cs="Calibri"/>
                <w:color w:val="000000"/>
                <w:lang w:eastAsia="it-IT"/>
              </w:rPr>
              <w:t>) (2)</w:t>
            </w:r>
          </w:p>
        </w:tc>
      </w:tr>
      <w:tr w:rsidR="000F431A" w:rsidRPr="00D157B7" w14:paraId="28A5AD0B" w14:textId="77777777" w:rsidTr="00E01C6A">
        <w:trPr>
          <w:trHeight w:val="300"/>
          <w:jc w:val="center"/>
        </w:trPr>
        <w:tc>
          <w:tcPr>
            <w:tcW w:w="1522" w:type="dxa"/>
            <w:shd w:val="clear" w:color="auto" w:fill="auto"/>
            <w:noWrap/>
            <w:vAlign w:val="center"/>
            <w:hideMark/>
          </w:tcPr>
          <w:p w14:paraId="77BD307C"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HIC </w:t>
            </w:r>
          </w:p>
        </w:tc>
        <w:tc>
          <w:tcPr>
            <w:tcW w:w="2090" w:type="dxa"/>
            <w:shd w:val="clear" w:color="auto" w:fill="auto"/>
            <w:noWrap/>
            <w:vAlign w:val="center"/>
            <w:hideMark/>
          </w:tcPr>
          <w:p w14:paraId="2FF9F511"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21</w:t>
            </w:r>
            <w:r>
              <w:rPr>
                <w:rFonts w:ascii="Calibri" w:eastAsia="Times New Roman" w:hAnsi="Calibri" w:cs="Calibri"/>
                <w:color w:val="000000"/>
                <w:lang w:eastAsia="it-IT"/>
              </w:rPr>
              <w:t>.</w:t>
            </w:r>
            <w:r w:rsidRPr="00D157B7">
              <w:rPr>
                <w:rFonts w:ascii="Calibri" w:eastAsia="Times New Roman" w:hAnsi="Calibri" w:cs="Calibri"/>
                <w:color w:val="000000"/>
                <w:lang w:eastAsia="it-IT"/>
              </w:rPr>
              <w:t>5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93</w:t>
            </w:r>
            <w:r>
              <w:rPr>
                <w:rFonts w:ascii="Calibri" w:eastAsia="Times New Roman" w:hAnsi="Calibri" w:cs="Calibri"/>
                <w:color w:val="000000"/>
                <w:lang w:eastAsia="it-IT"/>
              </w:rPr>
              <w:t>.</w:t>
            </w:r>
            <w:r w:rsidRPr="00D157B7">
              <w:rPr>
                <w:rFonts w:ascii="Calibri" w:eastAsia="Times New Roman" w:hAnsi="Calibri" w:cs="Calibri"/>
                <w:color w:val="000000"/>
                <w:lang w:eastAsia="it-IT"/>
              </w:rPr>
              <w:t>3) (8)</w:t>
            </w:r>
          </w:p>
        </w:tc>
        <w:tc>
          <w:tcPr>
            <w:tcW w:w="2126" w:type="dxa"/>
            <w:shd w:val="clear" w:color="auto" w:fill="auto"/>
            <w:noWrap/>
            <w:vAlign w:val="center"/>
            <w:hideMark/>
          </w:tcPr>
          <w:p w14:paraId="233B55EF"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2</w:t>
            </w:r>
            <w:r>
              <w:rPr>
                <w:rFonts w:ascii="Calibri" w:eastAsia="Times New Roman" w:hAnsi="Calibri" w:cs="Calibri"/>
                <w:color w:val="000000"/>
                <w:lang w:eastAsia="it-IT"/>
              </w:rPr>
              <w:t>.</w:t>
            </w:r>
            <w:r w:rsidRPr="00D157B7">
              <w:rPr>
                <w:rFonts w:ascii="Calibri" w:eastAsia="Times New Roman" w:hAnsi="Calibri" w:cs="Calibri"/>
                <w:color w:val="000000"/>
                <w:lang w:eastAsia="it-IT"/>
              </w:rPr>
              <w:t>3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8</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(6)</w:t>
            </w:r>
          </w:p>
        </w:tc>
        <w:tc>
          <w:tcPr>
            <w:tcW w:w="2126" w:type="dxa"/>
            <w:shd w:val="clear" w:color="auto" w:fill="auto"/>
            <w:noWrap/>
            <w:vAlign w:val="center"/>
            <w:hideMark/>
          </w:tcPr>
          <w:p w14:paraId="365C739D"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7</w:t>
            </w:r>
            <w:r>
              <w:rPr>
                <w:rFonts w:ascii="Calibri" w:eastAsia="Times New Roman" w:hAnsi="Calibri" w:cs="Calibri"/>
                <w:color w:val="000000"/>
                <w:lang w:eastAsia="it-IT"/>
              </w:rPr>
              <w:t>.</w:t>
            </w:r>
            <w:r w:rsidRPr="00D157B7">
              <w:rPr>
                <w:rFonts w:ascii="Calibri" w:eastAsia="Times New Roman" w:hAnsi="Calibri" w:cs="Calibri"/>
                <w:color w:val="000000"/>
                <w:lang w:eastAsia="it-IT"/>
              </w:rPr>
              <w:t>0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22</w:t>
            </w:r>
            <w:r>
              <w:rPr>
                <w:rFonts w:ascii="Calibri" w:eastAsia="Times New Roman" w:hAnsi="Calibri" w:cs="Calibri"/>
                <w:color w:val="000000"/>
                <w:lang w:eastAsia="it-IT"/>
              </w:rPr>
              <w:t>.</w:t>
            </w:r>
            <w:r w:rsidRPr="00D157B7">
              <w:rPr>
                <w:rFonts w:ascii="Calibri" w:eastAsia="Times New Roman" w:hAnsi="Calibri" w:cs="Calibri"/>
                <w:color w:val="000000"/>
                <w:lang w:eastAsia="it-IT"/>
              </w:rPr>
              <w:t>2) (6)</w:t>
            </w:r>
          </w:p>
        </w:tc>
        <w:tc>
          <w:tcPr>
            <w:tcW w:w="2178" w:type="dxa"/>
            <w:shd w:val="clear" w:color="auto" w:fill="auto"/>
            <w:noWrap/>
            <w:vAlign w:val="center"/>
            <w:hideMark/>
          </w:tcPr>
          <w:p w14:paraId="13CC13F2"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48</w:t>
            </w:r>
            <w:r>
              <w:rPr>
                <w:rFonts w:ascii="Calibri" w:eastAsia="Times New Roman" w:hAnsi="Calibri" w:cs="Calibri"/>
                <w:color w:val="000000"/>
                <w:lang w:eastAsia="it-IT"/>
              </w:rPr>
              <w:t>.</w:t>
            </w:r>
            <w:r w:rsidRPr="00D157B7">
              <w:rPr>
                <w:rFonts w:ascii="Calibri" w:eastAsia="Times New Roman" w:hAnsi="Calibri" w:cs="Calibri"/>
                <w:color w:val="000000"/>
                <w:lang w:eastAsia="it-IT"/>
              </w:rPr>
              <w:t>6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100)</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(8)</w:t>
            </w:r>
          </w:p>
        </w:tc>
        <w:tc>
          <w:tcPr>
            <w:tcW w:w="1985" w:type="dxa"/>
            <w:vAlign w:val="center"/>
          </w:tcPr>
          <w:p w14:paraId="1725F073" w14:textId="77777777" w:rsidR="000F431A" w:rsidRPr="00D157B7" w:rsidRDefault="000F431A" w:rsidP="000F431A">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xml:space="preserve"> (0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D157B7">
              <w:rPr>
                <w:rFonts w:ascii="Calibri" w:eastAsia="Times New Roman" w:hAnsi="Calibri" w:cs="Calibri"/>
                <w:color w:val="000000"/>
                <w:lang w:eastAsia="it-IT"/>
              </w:rPr>
              <w:t>0</w:t>
            </w:r>
            <w:r w:rsidR="00821467">
              <w:rPr>
                <w:rFonts w:ascii="Calibri" w:eastAsia="Times New Roman" w:hAnsi="Calibri" w:cs="Calibri"/>
                <w:color w:val="000000"/>
                <w:lang w:eastAsia="it-IT"/>
              </w:rPr>
              <w:t>.0</w:t>
            </w:r>
            <w:r w:rsidRPr="00D157B7">
              <w:rPr>
                <w:rFonts w:ascii="Calibri" w:eastAsia="Times New Roman" w:hAnsi="Calibri" w:cs="Calibri"/>
                <w:color w:val="000000"/>
                <w:lang w:eastAsia="it-IT"/>
              </w:rPr>
              <w:t>) (1)</w:t>
            </w:r>
          </w:p>
        </w:tc>
        <w:tc>
          <w:tcPr>
            <w:tcW w:w="1932" w:type="dxa"/>
            <w:vAlign w:val="center"/>
          </w:tcPr>
          <w:p w14:paraId="258634D6" w14:textId="77777777" w:rsidR="000F431A" w:rsidRPr="000F431A" w:rsidRDefault="000F431A" w:rsidP="000F431A">
            <w:pPr>
              <w:spacing w:after="0" w:line="240" w:lineRule="auto"/>
              <w:rPr>
                <w:rFonts w:ascii="Calibri" w:eastAsia="Times New Roman" w:hAnsi="Calibri" w:cs="Calibri"/>
                <w:color w:val="000000"/>
                <w:lang w:eastAsia="it-IT"/>
              </w:rPr>
            </w:pPr>
            <w:r w:rsidRPr="000F431A">
              <w:rPr>
                <w:rFonts w:ascii="Calibri" w:eastAsia="Times New Roman" w:hAnsi="Calibri" w:cs="Calibri"/>
                <w:color w:val="000000"/>
                <w:lang w:eastAsia="it-IT"/>
              </w:rPr>
              <w:t>0 (0</w:t>
            </w:r>
            <w:r w:rsidR="00821467">
              <w:rPr>
                <w:rFonts w:ascii="Calibri" w:eastAsia="Times New Roman" w:hAnsi="Calibri" w:cs="Calibri"/>
                <w:color w:val="000000"/>
                <w:lang w:eastAsia="it-IT"/>
              </w:rPr>
              <w:t>.0</w:t>
            </w:r>
            <w:r w:rsidRPr="000F431A">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Pr="000F431A">
              <w:rPr>
                <w:rFonts w:ascii="Calibri" w:eastAsia="Times New Roman" w:hAnsi="Calibri" w:cs="Calibri"/>
                <w:color w:val="000000"/>
                <w:lang w:eastAsia="it-IT"/>
              </w:rPr>
              <w:t>0</w:t>
            </w:r>
            <w:r w:rsidR="00821467">
              <w:rPr>
                <w:rFonts w:ascii="Calibri" w:eastAsia="Times New Roman" w:hAnsi="Calibri" w:cs="Calibri"/>
                <w:color w:val="000000"/>
                <w:lang w:eastAsia="it-IT"/>
              </w:rPr>
              <w:t>.0</w:t>
            </w:r>
            <w:r w:rsidRPr="000F431A">
              <w:rPr>
                <w:rFonts w:ascii="Calibri" w:eastAsia="Times New Roman" w:hAnsi="Calibri" w:cs="Calibri"/>
                <w:color w:val="000000"/>
                <w:lang w:eastAsia="it-IT"/>
              </w:rPr>
              <w:t>) (3)</w:t>
            </w:r>
          </w:p>
        </w:tc>
      </w:tr>
      <w:tr w:rsidR="00F57BAF" w:rsidRPr="00D157B7" w14:paraId="3BFB3855" w14:textId="77777777" w:rsidTr="00E01C6A">
        <w:trPr>
          <w:trHeight w:val="300"/>
          <w:jc w:val="center"/>
        </w:trPr>
        <w:tc>
          <w:tcPr>
            <w:tcW w:w="1522" w:type="dxa"/>
            <w:shd w:val="clear" w:color="auto" w:fill="auto"/>
            <w:noWrap/>
            <w:vAlign w:val="center"/>
          </w:tcPr>
          <w:p w14:paraId="76EC346B" w14:textId="77777777" w:rsidR="00F57BAF" w:rsidRPr="00D157B7" w:rsidRDefault="00F57BAF" w:rsidP="000F431A">
            <w:pPr>
              <w:spacing w:after="0" w:line="240" w:lineRule="auto"/>
              <w:rPr>
                <w:rFonts w:ascii="Calibri" w:eastAsia="Times New Roman" w:hAnsi="Calibri" w:cs="Calibri"/>
                <w:color w:val="000000"/>
                <w:lang w:eastAsia="it-IT"/>
              </w:rPr>
            </w:pPr>
          </w:p>
        </w:tc>
        <w:tc>
          <w:tcPr>
            <w:tcW w:w="2090" w:type="dxa"/>
            <w:shd w:val="clear" w:color="auto" w:fill="auto"/>
            <w:noWrap/>
            <w:vAlign w:val="center"/>
          </w:tcPr>
          <w:p w14:paraId="5EA3DA44" w14:textId="77777777" w:rsidR="00F57BAF" w:rsidRPr="00D157B7" w:rsidRDefault="00F57BAF" w:rsidP="000F431A">
            <w:pPr>
              <w:spacing w:after="0" w:line="240" w:lineRule="auto"/>
              <w:rPr>
                <w:rFonts w:ascii="Calibri" w:eastAsia="Times New Roman" w:hAnsi="Calibri" w:cs="Calibri"/>
                <w:color w:val="000000"/>
                <w:lang w:eastAsia="it-IT"/>
              </w:rPr>
            </w:pPr>
          </w:p>
        </w:tc>
        <w:tc>
          <w:tcPr>
            <w:tcW w:w="2126" w:type="dxa"/>
            <w:shd w:val="clear" w:color="auto" w:fill="auto"/>
            <w:noWrap/>
            <w:vAlign w:val="center"/>
          </w:tcPr>
          <w:p w14:paraId="4EF94409" w14:textId="77777777" w:rsidR="00F57BAF" w:rsidRPr="00D157B7" w:rsidRDefault="00F57BAF" w:rsidP="000F431A">
            <w:pPr>
              <w:spacing w:after="0" w:line="240" w:lineRule="auto"/>
              <w:rPr>
                <w:rFonts w:ascii="Calibri" w:eastAsia="Times New Roman" w:hAnsi="Calibri" w:cs="Calibri"/>
                <w:color w:val="000000"/>
                <w:lang w:eastAsia="it-IT"/>
              </w:rPr>
            </w:pPr>
          </w:p>
        </w:tc>
        <w:tc>
          <w:tcPr>
            <w:tcW w:w="2126" w:type="dxa"/>
            <w:shd w:val="clear" w:color="auto" w:fill="auto"/>
            <w:noWrap/>
            <w:vAlign w:val="center"/>
          </w:tcPr>
          <w:p w14:paraId="4BB3E53C" w14:textId="77777777" w:rsidR="00F57BAF" w:rsidRPr="00D157B7" w:rsidRDefault="00F57BAF" w:rsidP="000F431A">
            <w:pPr>
              <w:spacing w:after="0" w:line="240" w:lineRule="auto"/>
              <w:rPr>
                <w:rFonts w:ascii="Calibri" w:eastAsia="Times New Roman" w:hAnsi="Calibri" w:cs="Calibri"/>
                <w:color w:val="000000"/>
                <w:lang w:eastAsia="it-IT"/>
              </w:rPr>
            </w:pPr>
          </w:p>
        </w:tc>
        <w:tc>
          <w:tcPr>
            <w:tcW w:w="2178" w:type="dxa"/>
            <w:shd w:val="clear" w:color="auto" w:fill="auto"/>
            <w:noWrap/>
            <w:vAlign w:val="center"/>
          </w:tcPr>
          <w:p w14:paraId="4F6E1214" w14:textId="77777777" w:rsidR="00F57BAF" w:rsidRPr="00D157B7" w:rsidRDefault="00F57BAF" w:rsidP="000F431A">
            <w:pPr>
              <w:spacing w:after="0" w:line="240" w:lineRule="auto"/>
              <w:rPr>
                <w:rFonts w:ascii="Calibri" w:eastAsia="Times New Roman" w:hAnsi="Calibri" w:cs="Calibri"/>
                <w:color w:val="000000"/>
                <w:lang w:eastAsia="it-IT"/>
              </w:rPr>
            </w:pPr>
          </w:p>
        </w:tc>
        <w:tc>
          <w:tcPr>
            <w:tcW w:w="1985" w:type="dxa"/>
            <w:vAlign w:val="center"/>
          </w:tcPr>
          <w:p w14:paraId="4CB85697" w14:textId="77777777" w:rsidR="00F57BAF" w:rsidRPr="00D157B7" w:rsidRDefault="00F57BAF" w:rsidP="000F431A">
            <w:pPr>
              <w:spacing w:after="0" w:line="240" w:lineRule="auto"/>
              <w:rPr>
                <w:rFonts w:ascii="Calibri" w:eastAsia="Times New Roman" w:hAnsi="Calibri" w:cs="Calibri"/>
                <w:color w:val="000000"/>
                <w:lang w:eastAsia="it-IT"/>
              </w:rPr>
            </w:pPr>
          </w:p>
        </w:tc>
        <w:tc>
          <w:tcPr>
            <w:tcW w:w="1932" w:type="dxa"/>
            <w:vAlign w:val="center"/>
          </w:tcPr>
          <w:p w14:paraId="56DECA14" w14:textId="77777777" w:rsidR="00F57BAF" w:rsidRPr="000F431A" w:rsidRDefault="00F57BAF" w:rsidP="000F431A">
            <w:pPr>
              <w:spacing w:after="0" w:line="240" w:lineRule="auto"/>
              <w:rPr>
                <w:rFonts w:ascii="Calibri" w:eastAsia="Times New Roman" w:hAnsi="Calibri" w:cs="Calibri"/>
                <w:color w:val="000000"/>
                <w:lang w:eastAsia="it-IT"/>
              </w:rPr>
            </w:pPr>
          </w:p>
        </w:tc>
      </w:tr>
      <w:tr w:rsidR="008E051A" w:rsidRPr="0055378B" w14:paraId="18B0961F" w14:textId="77777777" w:rsidTr="00E01C6A">
        <w:trPr>
          <w:trHeight w:val="542"/>
          <w:jc w:val="center"/>
        </w:trPr>
        <w:tc>
          <w:tcPr>
            <w:tcW w:w="13959" w:type="dxa"/>
            <w:gridSpan w:val="7"/>
            <w:shd w:val="clear" w:color="auto" w:fill="auto"/>
            <w:noWrap/>
            <w:vAlign w:val="center"/>
          </w:tcPr>
          <w:p w14:paraId="2FACF144" w14:textId="77777777" w:rsidR="008E051A" w:rsidRPr="003E0F11" w:rsidRDefault="00B97757" w:rsidP="00B97757">
            <w:pPr>
              <w:spacing w:after="0" w:line="240" w:lineRule="auto"/>
              <w:jc w:val="center"/>
              <w:rPr>
                <w:rFonts w:ascii="Calibri" w:eastAsia="Times New Roman" w:hAnsi="Calibri" w:cs="Calibri"/>
                <w:color w:val="000000"/>
                <w:u w:val="single"/>
                <w:lang w:val="en-US" w:eastAsia="it-IT"/>
              </w:rPr>
            </w:pPr>
            <w:r w:rsidRPr="003E0F11">
              <w:rPr>
                <w:rFonts w:ascii="Calibri" w:eastAsia="Times New Roman" w:hAnsi="Calibri" w:cs="Calibri"/>
                <w:b/>
                <w:bCs/>
                <w:color w:val="000000"/>
                <w:u w:val="single"/>
                <w:lang w:val="en-US" w:eastAsia="it-IT"/>
              </w:rPr>
              <w:t>Originator brand: p</w:t>
            </w:r>
            <w:r w:rsidR="00AC118A">
              <w:rPr>
                <w:rFonts w:ascii="Calibri" w:eastAsia="Times New Roman" w:hAnsi="Calibri" w:cs="Calibri"/>
                <w:b/>
                <w:bCs/>
                <w:color w:val="000000"/>
                <w:u w:val="single"/>
                <w:lang w:val="en-US" w:eastAsia="it-IT"/>
              </w:rPr>
              <w:t>rivate s</w:t>
            </w:r>
            <w:r w:rsidR="008E051A" w:rsidRPr="003E0F11">
              <w:rPr>
                <w:rFonts w:ascii="Calibri" w:eastAsia="Times New Roman" w:hAnsi="Calibri" w:cs="Calibri"/>
                <w:b/>
                <w:bCs/>
                <w:color w:val="000000"/>
                <w:u w:val="single"/>
                <w:lang w:val="en-US" w:eastAsia="it-IT"/>
              </w:rPr>
              <w:t>ector availability</w:t>
            </w:r>
          </w:p>
        </w:tc>
      </w:tr>
      <w:tr w:rsidR="008E051A" w:rsidRPr="00D157B7" w14:paraId="2A654CC3" w14:textId="77777777" w:rsidTr="00E72B55">
        <w:trPr>
          <w:trHeight w:val="300"/>
          <w:jc w:val="center"/>
        </w:trPr>
        <w:tc>
          <w:tcPr>
            <w:tcW w:w="1522" w:type="dxa"/>
            <w:shd w:val="clear" w:color="auto" w:fill="auto"/>
            <w:noWrap/>
            <w:vAlign w:val="center"/>
          </w:tcPr>
          <w:p w14:paraId="497BE3A0" w14:textId="77777777" w:rsidR="008E051A" w:rsidRPr="008E051A" w:rsidRDefault="008E051A" w:rsidP="008E051A">
            <w:pPr>
              <w:spacing w:after="0" w:line="240" w:lineRule="auto"/>
              <w:rPr>
                <w:rFonts w:ascii="Calibri" w:eastAsia="Times New Roman" w:hAnsi="Calibri" w:cs="Calibri"/>
                <w:b/>
                <w:bCs/>
                <w:color w:val="000000"/>
                <w:lang w:eastAsia="it-IT"/>
              </w:rPr>
            </w:pPr>
            <w:proofErr w:type="spellStart"/>
            <w:r w:rsidRPr="008E051A">
              <w:rPr>
                <w:rFonts w:ascii="Calibri" w:eastAsia="Times New Roman" w:hAnsi="Calibri" w:cs="Calibri"/>
                <w:b/>
                <w:bCs/>
                <w:color w:val="000000"/>
                <w:lang w:eastAsia="it-IT"/>
              </w:rPr>
              <w:t>All</w:t>
            </w:r>
            <w:proofErr w:type="spellEnd"/>
            <w:r w:rsidRPr="008E051A">
              <w:rPr>
                <w:rFonts w:ascii="Calibri" w:eastAsia="Times New Roman" w:hAnsi="Calibri" w:cs="Calibri"/>
                <w:b/>
                <w:bCs/>
                <w:color w:val="000000"/>
                <w:lang w:eastAsia="it-IT"/>
              </w:rPr>
              <w:t xml:space="preserve"> surveys</w:t>
            </w:r>
          </w:p>
        </w:tc>
        <w:tc>
          <w:tcPr>
            <w:tcW w:w="2090" w:type="dxa"/>
            <w:shd w:val="clear" w:color="auto" w:fill="auto"/>
            <w:noWrap/>
            <w:vAlign w:val="center"/>
          </w:tcPr>
          <w:p w14:paraId="30D84C17"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28</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3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100) (65)</w:t>
            </w:r>
          </w:p>
        </w:tc>
        <w:tc>
          <w:tcPr>
            <w:tcW w:w="2126" w:type="dxa"/>
            <w:shd w:val="clear" w:color="auto" w:fill="auto"/>
            <w:noWrap/>
            <w:vAlign w:val="center"/>
          </w:tcPr>
          <w:p w14:paraId="74EBD576"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27</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1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100) (60)</w:t>
            </w:r>
          </w:p>
        </w:tc>
        <w:tc>
          <w:tcPr>
            <w:tcW w:w="2126" w:type="dxa"/>
            <w:shd w:val="clear" w:color="auto" w:fill="auto"/>
            <w:noWrap/>
            <w:vAlign w:val="center"/>
          </w:tcPr>
          <w:p w14:paraId="1668F82C"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29</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2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100) (62)</w:t>
            </w:r>
          </w:p>
        </w:tc>
        <w:tc>
          <w:tcPr>
            <w:tcW w:w="2178" w:type="dxa"/>
            <w:shd w:val="clear" w:color="auto" w:fill="auto"/>
            <w:noWrap/>
            <w:vAlign w:val="center"/>
          </w:tcPr>
          <w:p w14:paraId="54055D77"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52</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3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100) (62)</w:t>
            </w:r>
          </w:p>
        </w:tc>
        <w:tc>
          <w:tcPr>
            <w:tcW w:w="1985" w:type="dxa"/>
            <w:vAlign w:val="center"/>
          </w:tcPr>
          <w:p w14:paraId="6CDF81E2"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21</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5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100) (25)</w:t>
            </w:r>
          </w:p>
        </w:tc>
        <w:tc>
          <w:tcPr>
            <w:tcW w:w="1932" w:type="dxa"/>
            <w:shd w:val="clear" w:color="auto" w:fill="auto"/>
            <w:vAlign w:val="center"/>
          </w:tcPr>
          <w:p w14:paraId="5586AB45" w14:textId="5052731A" w:rsidR="008E051A" w:rsidRPr="00BB370C" w:rsidRDefault="00B81E9E" w:rsidP="008E051A">
            <w:pPr>
              <w:spacing w:after="0" w:line="240" w:lineRule="auto"/>
              <w:rPr>
                <w:rFonts w:ascii="Calibri" w:eastAsia="Times New Roman" w:hAnsi="Calibri" w:cs="Calibri"/>
                <w:bCs/>
                <w:color w:val="FF0000"/>
                <w:lang w:eastAsia="it-IT"/>
              </w:rPr>
            </w:pPr>
            <w:r w:rsidRPr="00CA5EF5">
              <w:rPr>
                <w:rFonts w:ascii="Calibri" w:eastAsia="Times New Roman" w:hAnsi="Calibri" w:cs="Calibri"/>
                <w:bCs/>
                <w:color w:val="000000" w:themeColor="text1"/>
                <w:lang w:eastAsia="it-IT"/>
              </w:rPr>
              <w:t>47.4 (0</w:t>
            </w:r>
            <w:r w:rsidR="00CA5EF5">
              <w:rPr>
                <w:rFonts w:ascii="Calibri" w:eastAsia="Times New Roman" w:hAnsi="Calibri" w:cs="Calibri"/>
                <w:bCs/>
                <w:color w:val="000000" w:themeColor="text1"/>
                <w:lang w:eastAsia="it-IT"/>
              </w:rPr>
              <w:t>.0</w:t>
            </w:r>
            <w:r w:rsidRPr="00CA5EF5">
              <w:rPr>
                <w:rFonts w:ascii="Calibri" w:eastAsia="Times New Roman" w:hAnsi="Calibri" w:cs="Calibri"/>
                <w:bCs/>
                <w:color w:val="000000" w:themeColor="text1"/>
                <w:lang w:eastAsia="it-IT"/>
              </w:rPr>
              <w:t>;</w:t>
            </w:r>
            <w:r w:rsidR="00CA5EF5">
              <w:rPr>
                <w:rFonts w:ascii="Calibri" w:eastAsia="Times New Roman" w:hAnsi="Calibri" w:cs="Calibri"/>
                <w:bCs/>
                <w:color w:val="000000" w:themeColor="text1"/>
                <w:lang w:eastAsia="it-IT"/>
              </w:rPr>
              <w:t xml:space="preserve"> </w:t>
            </w:r>
            <w:r w:rsidRPr="00CA5EF5">
              <w:rPr>
                <w:rFonts w:ascii="Calibri" w:eastAsia="Times New Roman" w:hAnsi="Calibri" w:cs="Calibri"/>
                <w:bCs/>
                <w:color w:val="000000" w:themeColor="text1"/>
                <w:lang w:eastAsia="it-IT"/>
              </w:rPr>
              <w:t>90</w:t>
            </w:r>
            <w:r w:rsidR="003358F6" w:rsidRPr="00CA5EF5">
              <w:rPr>
                <w:rFonts w:ascii="Calibri" w:eastAsia="Times New Roman" w:hAnsi="Calibri" w:cs="Calibri"/>
                <w:bCs/>
                <w:color w:val="000000" w:themeColor="text1"/>
                <w:lang w:eastAsia="it-IT"/>
              </w:rPr>
              <w:t>.0</w:t>
            </w:r>
            <w:r w:rsidRPr="00CA5EF5">
              <w:rPr>
                <w:rFonts w:ascii="Calibri" w:eastAsia="Times New Roman" w:hAnsi="Calibri" w:cs="Calibri"/>
                <w:bCs/>
                <w:color w:val="000000" w:themeColor="text1"/>
                <w:lang w:eastAsia="it-IT"/>
              </w:rPr>
              <w:t>) (6)</w:t>
            </w:r>
          </w:p>
        </w:tc>
      </w:tr>
      <w:tr w:rsidR="008E051A" w:rsidRPr="00D157B7" w14:paraId="3F4ABCFE" w14:textId="77777777" w:rsidTr="00E01C6A">
        <w:trPr>
          <w:trHeight w:val="300"/>
          <w:jc w:val="center"/>
        </w:trPr>
        <w:tc>
          <w:tcPr>
            <w:tcW w:w="1522" w:type="dxa"/>
            <w:shd w:val="clear" w:color="auto" w:fill="auto"/>
            <w:noWrap/>
            <w:vAlign w:val="center"/>
          </w:tcPr>
          <w:p w14:paraId="0B3E8E63"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w:t>
            </w:r>
          </w:p>
        </w:tc>
        <w:tc>
          <w:tcPr>
            <w:tcW w:w="2090" w:type="dxa"/>
            <w:shd w:val="clear" w:color="auto" w:fill="auto"/>
            <w:noWrap/>
            <w:vAlign w:val="center"/>
          </w:tcPr>
          <w:p w14:paraId="79E9329E"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2126" w:type="dxa"/>
            <w:shd w:val="clear" w:color="auto" w:fill="auto"/>
            <w:noWrap/>
            <w:vAlign w:val="center"/>
          </w:tcPr>
          <w:p w14:paraId="0247E29F"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2126" w:type="dxa"/>
            <w:shd w:val="clear" w:color="auto" w:fill="auto"/>
            <w:noWrap/>
            <w:vAlign w:val="center"/>
          </w:tcPr>
          <w:p w14:paraId="1ACD8DC2"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2178" w:type="dxa"/>
            <w:shd w:val="clear" w:color="auto" w:fill="auto"/>
            <w:noWrap/>
            <w:vAlign w:val="center"/>
          </w:tcPr>
          <w:p w14:paraId="5AC41475"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1985" w:type="dxa"/>
            <w:vAlign w:val="center"/>
          </w:tcPr>
          <w:p w14:paraId="2F51BA33"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1932" w:type="dxa"/>
            <w:vAlign w:val="center"/>
          </w:tcPr>
          <w:p w14:paraId="6D610D5E" w14:textId="77777777" w:rsidR="008E051A" w:rsidRPr="00BB370C" w:rsidRDefault="008E051A" w:rsidP="008E051A">
            <w:pPr>
              <w:spacing w:after="0" w:line="240" w:lineRule="auto"/>
              <w:rPr>
                <w:rFonts w:ascii="Calibri" w:eastAsia="Times New Roman" w:hAnsi="Calibri" w:cs="Calibri"/>
                <w:bCs/>
                <w:color w:val="FF0000"/>
                <w:lang w:eastAsia="it-IT"/>
              </w:rPr>
            </w:pPr>
            <w:r w:rsidRPr="00BB370C">
              <w:rPr>
                <w:rFonts w:ascii="Calibri" w:eastAsia="Times New Roman" w:hAnsi="Calibri" w:cs="Calibri"/>
                <w:bCs/>
                <w:color w:val="FF0000"/>
                <w:lang w:eastAsia="it-IT"/>
              </w:rPr>
              <w:t> </w:t>
            </w:r>
          </w:p>
        </w:tc>
      </w:tr>
      <w:tr w:rsidR="008E051A" w:rsidRPr="00D157B7" w14:paraId="1C924926" w14:textId="77777777" w:rsidTr="00E01C6A">
        <w:trPr>
          <w:trHeight w:val="300"/>
          <w:jc w:val="center"/>
        </w:trPr>
        <w:tc>
          <w:tcPr>
            <w:tcW w:w="1522" w:type="dxa"/>
            <w:shd w:val="clear" w:color="auto" w:fill="auto"/>
            <w:noWrap/>
            <w:vAlign w:val="center"/>
          </w:tcPr>
          <w:p w14:paraId="31414134" w14:textId="77777777" w:rsidR="008E051A" w:rsidRPr="008E051A" w:rsidRDefault="008E051A" w:rsidP="008E051A">
            <w:pPr>
              <w:spacing w:after="0" w:line="240" w:lineRule="auto"/>
              <w:rPr>
                <w:rFonts w:ascii="Calibri" w:eastAsia="Times New Roman" w:hAnsi="Calibri" w:cs="Calibri"/>
                <w:b/>
                <w:bCs/>
                <w:color w:val="000000"/>
                <w:lang w:eastAsia="it-IT"/>
              </w:rPr>
            </w:pPr>
            <w:r w:rsidRPr="008E051A">
              <w:rPr>
                <w:rFonts w:ascii="Calibri" w:eastAsia="Times New Roman" w:hAnsi="Calibri" w:cs="Calibri"/>
                <w:b/>
                <w:bCs/>
                <w:color w:val="000000"/>
                <w:lang w:eastAsia="it-IT"/>
              </w:rPr>
              <w:t>WHO REGION</w:t>
            </w:r>
          </w:p>
        </w:tc>
        <w:tc>
          <w:tcPr>
            <w:tcW w:w="2090" w:type="dxa"/>
            <w:shd w:val="clear" w:color="auto" w:fill="auto"/>
            <w:noWrap/>
            <w:vAlign w:val="center"/>
          </w:tcPr>
          <w:p w14:paraId="2F6F3511"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2126" w:type="dxa"/>
            <w:shd w:val="clear" w:color="auto" w:fill="auto"/>
            <w:noWrap/>
            <w:vAlign w:val="center"/>
          </w:tcPr>
          <w:p w14:paraId="5853AA76"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2126" w:type="dxa"/>
            <w:shd w:val="clear" w:color="auto" w:fill="auto"/>
            <w:noWrap/>
            <w:vAlign w:val="center"/>
          </w:tcPr>
          <w:p w14:paraId="1CBF502E"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2178" w:type="dxa"/>
            <w:shd w:val="clear" w:color="auto" w:fill="auto"/>
            <w:noWrap/>
            <w:vAlign w:val="center"/>
          </w:tcPr>
          <w:p w14:paraId="7273A9FB"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1985" w:type="dxa"/>
            <w:vAlign w:val="center"/>
          </w:tcPr>
          <w:p w14:paraId="5A4D0801"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1932" w:type="dxa"/>
            <w:vAlign w:val="center"/>
          </w:tcPr>
          <w:p w14:paraId="5838F816" w14:textId="77777777" w:rsidR="008E051A" w:rsidRPr="00BB370C" w:rsidRDefault="008E051A" w:rsidP="008E051A">
            <w:pPr>
              <w:spacing w:after="0" w:line="240" w:lineRule="auto"/>
              <w:rPr>
                <w:rFonts w:ascii="Calibri" w:eastAsia="Times New Roman" w:hAnsi="Calibri" w:cs="Calibri"/>
                <w:bCs/>
                <w:color w:val="FF0000"/>
                <w:lang w:eastAsia="it-IT"/>
              </w:rPr>
            </w:pPr>
            <w:r w:rsidRPr="00BB370C">
              <w:rPr>
                <w:rFonts w:ascii="Calibri" w:eastAsia="Times New Roman" w:hAnsi="Calibri" w:cs="Calibri"/>
                <w:bCs/>
                <w:color w:val="FF0000"/>
                <w:lang w:eastAsia="it-IT"/>
              </w:rPr>
              <w:t> </w:t>
            </w:r>
          </w:p>
        </w:tc>
      </w:tr>
      <w:tr w:rsidR="008E051A" w:rsidRPr="00D157B7" w14:paraId="7307EADA" w14:textId="77777777" w:rsidTr="00E01C6A">
        <w:trPr>
          <w:trHeight w:val="300"/>
          <w:jc w:val="center"/>
        </w:trPr>
        <w:tc>
          <w:tcPr>
            <w:tcW w:w="1522" w:type="dxa"/>
            <w:shd w:val="clear" w:color="auto" w:fill="auto"/>
            <w:noWrap/>
            <w:vAlign w:val="center"/>
          </w:tcPr>
          <w:p w14:paraId="330CF286"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lastRenderedPageBreak/>
              <w:t xml:space="preserve">AFRO </w:t>
            </w:r>
          </w:p>
        </w:tc>
        <w:tc>
          <w:tcPr>
            <w:tcW w:w="2090" w:type="dxa"/>
            <w:shd w:val="clear" w:color="auto" w:fill="auto"/>
            <w:noWrap/>
            <w:vAlign w:val="center"/>
          </w:tcPr>
          <w:p w14:paraId="12C0CF9B"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13</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9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85</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(14)</w:t>
            </w:r>
          </w:p>
        </w:tc>
        <w:tc>
          <w:tcPr>
            <w:tcW w:w="2126" w:type="dxa"/>
            <w:shd w:val="clear" w:color="auto" w:fill="auto"/>
            <w:noWrap/>
            <w:vAlign w:val="center"/>
          </w:tcPr>
          <w:p w14:paraId="09E92762"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20</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5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46</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7) (11)</w:t>
            </w:r>
          </w:p>
        </w:tc>
        <w:tc>
          <w:tcPr>
            <w:tcW w:w="2126" w:type="dxa"/>
            <w:shd w:val="clear" w:color="auto" w:fill="auto"/>
            <w:noWrap/>
            <w:vAlign w:val="center"/>
          </w:tcPr>
          <w:p w14:paraId="5098854F"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22</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9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96</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7) (14)</w:t>
            </w:r>
          </w:p>
        </w:tc>
        <w:tc>
          <w:tcPr>
            <w:tcW w:w="2178" w:type="dxa"/>
            <w:shd w:val="clear" w:color="auto" w:fill="auto"/>
            <w:noWrap/>
            <w:vAlign w:val="center"/>
          </w:tcPr>
          <w:p w14:paraId="063F1613"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54</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1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90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(13)</w:t>
            </w:r>
          </w:p>
        </w:tc>
        <w:tc>
          <w:tcPr>
            <w:tcW w:w="1985" w:type="dxa"/>
            <w:vAlign w:val="center"/>
          </w:tcPr>
          <w:p w14:paraId="3D3E795F"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5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6</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7) (6)</w:t>
            </w:r>
          </w:p>
        </w:tc>
        <w:tc>
          <w:tcPr>
            <w:tcW w:w="1932" w:type="dxa"/>
            <w:vAlign w:val="center"/>
          </w:tcPr>
          <w:p w14:paraId="20C2FA45" w14:textId="77777777" w:rsidR="008E051A" w:rsidRPr="00CA5EF5" w:rsidRDefault="008E051A" w:rsidP="008E051A">
            <w:pPr>
              <w:spacing w:after="0" w:line="240" w:lineRule="auto"/>
              <w:rPr>
                <w:rFonts w:ascii="Calibri" w:eastAsia="Times New Roman" w:hAnsi="Calibri" w:cs="Calibri"/>
                <w:bCs/>
                <w:color w:val="000000" w:themeColor="text1"/>
                <w:lang w:eastAsia="it-IT"/>
              </w:rPr>
            </w:pPr>
            <w:r w:rsidRPr="00CA5EF5">
              <w:rPr>
                <w:rFonts w:ascii="Calibri" w:eastAsia="Times New Roman" w:hAnsi="Calibri" w:cs="Calibri"/>
                <w:bCs/>
                <w:color w:val="000000" w:themeColor="text1"/>
                <w:lang w:eastAsia="it-IT"/>
              </w:rPr>
              <w:t>NA</w:t>
            </w:r>
          </w:p>
        </w:tc>
      </w:tr>
      <w:tr w:rsidR="008E051A" w:rsidRPr="00D157B7" w14:paraId="035BADA1" w14:textId="77777777" w:rsidTr="00E01C6A">
        <w:trPr>
          <w:trHeight w:val="300"/>
          <w:jc w:val="center"/>
        </w:trPr>
        <w:tc>
          <w:tcPr>
            <w:tcW w:w="1522" w:type="dxa"/>
            <w:shd w:val="clear" w:color="auto" w:fill="auto"/>
            <w:noWrap/>
            <w:vAlign w:val="center"/>
          </w:tcPr>
          <w:p w14:paraId="11C99978"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EMRO </w:t>
            </w:r>
          </w:p>
        </w:tc>
        <w:tc>
          <w:tcPr>
            <w:tcW w:w="2090" w:type="dxa"/>
            <w:shd w:val="clear" w:color="auto" w:fill="auto"/>
            <w:noWrap/>
            <w:vAlign w:val="center"/>
          </w:tcPr>
          <w:p w14:paraId="7E115633"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52</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6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100) (13)</w:t>
            </w:r>
          </w:p>
        </w:tc>
        <w:tc>
          <w:tcPr>
            <w:tcW w:w="2126" w:type="dxa"/>
            <w:shd w:val="clear" w:color="auto" w:fill="auto"/>
            <w:noWrap/>
            <w:vAlign w:val="center"/>
          </w:tcPr>
          <w:p w14:paraId="7A24D8E9"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48</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6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100) (14)</w:t>
            </w:r>
          </w:p>
        </w:tc>
        <w:tc>
          <w:tcPr>
            <w:tcW w:w="2126" w:type="dxa"/>
            <w:shd w:val="clear" w:color="auto" w:fill="auto"/>
            <w:noWrap/>
            <w:vAlign w:val="center"/>
          </w:tcPr>
          <w:p w14:paraId="72A2628B"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47</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4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100) (12)</w:t>
            </w:r>
          </w:p>
        </w:tc>
        <w:tc>
          <w:tcPr>
            <w:tcW w:w="2178" w:type="dxa"/>
            <w:shd w:val="clear" w:color="auto" w:fill="auto"/>
            <w:noWrap/>
            <w:vAlign w:val="center"/>
          </w:tcPr>
          <w:p w14:paraId="5AAB7118"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62</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6</w:t>
            </w:r>
            <w:r w:rsidR="00196965">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100) (15)</w:t>
            </w:r>
          </w:p>
        </w:tc>
        <w:tc>
          <w:tcPr>
            <w:tcW w:w="1985" w:type="dxa"/>
            <w:vAlign w:val="center"/>
          </w:tcPr>
          <w:p w14:paraId="7E1E96A2"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47</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9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100) (7)</w:t>
            </w:r>
          </w:p>
        </w:tc>
        <w:tc>
          <w:tcPr>
            <w:tcW w:w="1932" w:type="dxa"/>
            <w:vAlign w:val="center"/>
          </w:tcPr>
          <w:p w14:paraId="7685BAC9" w14:textId="2BEAB082" w:rsidR="008E051A" w:rsidRPr="00CA5EF5" w:rsidRDefault="00B81E9E" w:rsidP="008E051A">
            <w:pPr>
              <w:spacing w:after="0" w:line="240" w:lineRule="auto"/>
              <w:rPr>
                <w:rFonts w:ascii="Calibri" w:eastAsia="Times New Roman" w:hAnsi="Calibri" w:cs="Calibri"/>
                <w:bCs/>
                <w:color w:val="000000" w:themeColor="text1"/>
                <w:lang w:eastAsia="it-IT"/>
              </w:rPr>
            </w:pPr>
            <w:r w:rsidRPr="00CA5EF5">
              <w:rPr>
                <w:rFonts w:ascii="Calibri" w:eastAsia="Times New Roman" w:hAnsi="Calibri" w:cs="Calibri"/>
                <w:bCs/>
                <w:color w:val="000000" w:themeColor="text1"/>
                <w:lang w:eastAsia="it-IT"/>
              </w:rPr>
              <w:t>73.3 (60</w:t>
            </w:r>
            <w:r w:rsidR="00CA5EF5" w:rsidRPr="00CA5EF5">
              <w:rPr>
                <w:rFonts w:ascii="Calibri" w:eastAsia="Times New Roman" w:hAnsi="Calibri" w:cs="Calibri"/>
                <w:bCs/>
                <w:color w:val="000000" w:themeColor="text1"/>
                <w:lang w:eastAsia="it-IT"/>
              </w:rPr>
              <w:t>.0</w:t>
            </w:r>
            <w:r w:rsidRPr="00CA5EF5">
              <w:rPr>
                <w:rFonts w:ascii="Calibri" w:eastAsia="Times New Roman" w:hAnsi="Calibri" w:cs="Calibri"/>
                <w:bCs/>
                <w:color w:val="000000" w:themeColor="text1"/>
                <w:lang w:eastAsia="it-IT"/>
              </w:rPr>
              <w:t>;</w:t>
            </w:r>
            <w:r w:rsidR="00CA5EF5" w:rsidRPr="00CA5EF5">
              <w:rPr>
                <w:rFonts w:ascii="Calibri" w:eastAsia="Times New Roman" w:hAnsi="Calibri" w:cs="Calibri"/>
                <w:bCs/>
                <w:color w:val="000000" w:themeColor="text1"/>
                <w:lang w:eastAsia="it-IT"/>
              </w:rPr>
              <w:t xml:space="preserve"> </w:t>
            </w:r>
            <w:r w:rsidRPr="00CA5EF5">
              <w:rPr>
                <w:rFonts w:ascii="Calibri" w:eastAsia="Times New Roman" w:hAnsi="Calibri" w:cs="Calibri"/>
                <w:bCs/>
                <w:color w:val="000000" w:themeColor="text1"/>
                <w:lang w:eastAsia="it-IT"/>
              </w:rPr>
              <w:t>90</w:t>
            </w:r>
            <w:r w:rsidR="003358F6" w:rsidRPr="00CA5EF5">
              <w:rPr>
                <w:rFonts w:ascii="Calibri" w:eastAsia="Times New Roman" w:hAnsi="Calibri" w:cs="Calibri"/>
                <w:bCs/>
                <w:color w:val="000000" w:themeColor="text1"/>
                <w:lang w:eastAsia="it-IT"/>
              </w:rPr>
              <w:t>.0</w:t>
            </w:r>
            <w:r w:rsidRPr="00CA5EF5">
              <w:rPr>
                <w:rFonts w:ascii="Calibri" w:eastAsia="Times New Roman" w:hAnsi="Calibri" w:cs="Calibri"/>
                <w:bCs/>
                <w:color w:val="000000" w:themeColor="text1"/>
                <w:lang w:eastAsia="it-IT"/>
              </w:rPr>
              <w:t>) (3)</w:t>
            </w:r>
          </w:p>
        </w:tc>
      </w:tr>
      <w:tr w:rsidR="008E051A" w:rsidRPr="00D157B7" w14:paraId="367F6DB7" w14:textId="77777777" w:rsidTr="00E01C6A">
        <w:trPr>
          <w:trHeight w:val="300"/>
          <w:jc w:val="center"/>
        </w:trPr>
        <w:tc>
          <w:tcPr>
            <w:tcW w:w="1522" w:type="dxa"/>
            <w:shd w:val="clear" w:color="auto" w:fill="auto"/>
            <w:noWrap/>
            <w:vAlign w:val="center"/>
          </w:tcPr>
          <w:p w14:paraId="6F20AFA9"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EURO </w:t>
            </w:r>
          </w:p>
        </w:tc>
        <w:tc>
          <w:tcPr>
            <w:tcW w:w="2090" w:type="dxa"/>
            <w:shd w:val="clear" w:color="auto" w:fill="auto"/>
            <w:noWrap/>
            <w:vAlign w:val="center"/>
          </w:tcPr>
          <w:p w14:paraId="53FFCCBF"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xml:space="preserve">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(5)</w:t>
            </w:r>
          </w:p>
        </w:tc>
        <w:tc>
          <w:tcPr>
            <w:tcW w:w="2126" w:type="dxa"/>
            <w:shd w:val="clear" w:color="auto" w:fill="auto"/>
            <w:noWrap/>
            <w:vAlign w:val="center"/>
          </w:tcPr>
          <w:p w14:paraId="175E9A06"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xml:space="preserve">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sidR="00196965">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(3)</w:t>
            </w:r>
          </w:p>
        </w:tc>
        <w:tc>
          <w:tcPr>
            <w:tcW w:w="2126" w:type="dxa"/>
            <w:shd w:val="clear" w:color="auto" w:fill="auto"/>
            <w:noWrap/>
            <w:vAlign w:val="center"/>
          </w:tcPr>
          <w:p w14:paraId="23479B78"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xml:space="preserve">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sidR="00196965">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(4)</w:t>
            </w:r>
          </w:p>
        </w:tc>
        <w:tc>
          <w:tcPr>
            <w:tcW w:w="2178" w:type="dxa"/>
            <w:shd w:val="clear" w:color="auto" w:fill="auto"/>
            <w:noWrap/>
            <w:vAlign w:val="center"/>
          </w:tcPr>
          <w:p w14:paraId="0D24026B"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7</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8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30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(5)</w:t>
            </w:r>
          </w:p>
        </w:tc>
        <w:tc>
          <w:tcPr>
            <w:tcW w:w="1985" w:type="dxa"/>
            <w:vAlign w:val="center"/>
          </w:tcPr>
          <w:p w14:paraId="397D82B6"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xml:space="preserve">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(1)</w:t>
            </w:r>
          </w:p>
        </w:tc>
        <w:tc>
          <w:tcPr>
            <w:tcW w:w="1932" w:type="dxa"/>
            <w:vAlign w:val="center"/>
          </w:tcPr>
          <w:p w14:paraId="1F0C50AB" w14:textId="77777777" w:rsidR="008E051A" w:rsidRPr="00CA5EF5" w:rsidRDefault="008E051A" w:rsidP="008E051A">
            <w:pPr>
              <w:spacing w:after="0" w:line="240" w:lineRule="auto"/>
              <w:rPr>
                <w:rFonts w:ascii="Calibri" w:eastAsia="Times New Roman" w:hAnsi="Calibri" w:cs="Calibri"/>
                <w:bCs/>
                <w:color w:val="000000" w:themeColor="text1"/>
                <w:lang w:eastAsia="it-IT"/>
              </w:rPr>
            </w:pPr>
            <w:r w:rsidRPr="00CA5EF5">
              <w:rPr>
                <w:rFonts w:ascii="Calibri" w:eastAsia="Times New Roman" w:hAnsi="Calibri" w:cs="Calibri"/>
                <w:bCs/>
                <w:color w:val="000000" w:themeColor="text1"/>
                <w:lang w:eastAsia="it-IT"/>
              </w:rPr>
              <w:t>NA</w:t>
            </w:r>
          </w:p>
        </w:tc>
      </w:tr>
      <w:tr w:rsidR="008E051A" w:rsidRPr="00D157B7" w14:paraId="253EB8A7" w14:textId="77777777" w:rsidTr="00E01C6A">
        <w:trPr>
          <w:trHeight w:val="300"/>
          <w:jc w:val="center"/>
        </w:trPr>
        <w:tc>
          <w:tcPr>
            <w:tcW w:w="1522" w:type="dxa"/>
            <w:shd w:val="clear" w:color="auto" w:fill="auto"/>
            <w:noWrap/>
            <w:vAlign w:val="center"/>
          </w:tcPr>
          <w:p w14:paraId="51A0C4CB"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PAHO </w:t>
            </w:r>
          </w:p>
        </w:tc>
        <w:tc>
          <w:tcPr>
            <w:tcW w:w="2090" w:type="dxa"/>
            <w:shd w:val="clear" w:color="auto" w:fill="auto"/>
            <w:noWrap/>
            <w:vAlign w:val="center"/>
          </w:tcPr>
          <w:p w14:paraId="1FAA8C3F"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23</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6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60</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7) (11)</w:t>
            </w:r>
          </w:p>
        </w:tc>
        <w:tc>
          <w:tcPr>
            <w:tcW w:w="2126" w:type="dxa"/>
            <w:shd w:val="clear" w:color="auto" w:fill="auto"/>
            <w:noWrap/>
            <w:vAlign w:val="center"/>
          </w:tcPr>
          <w:p w14:paraId="6CD300F6"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14</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9</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33</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3) (11)</w:t>
            </w:r>
          </w:p>
        </w:tc>
        <w:tc>
          <w:tcPr>
            <w:tcW w:w="2126" w:type="dxa"/>
            <w:shd w:val="clear" w:color="auto" w:fill="auto"/>
            <w:noWrap/>
            <w:vAlign w:val="center"/>
          </w:tcPr>
          <w:p w14:paraId="75D8C06B"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12</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9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70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(10)</w:t>
            </w:r>
          </w:p>
        </w:tc>
        <w:tc>
          <w:tcPr>
            <w:tcW w:w="2178" w:type="dxa"/>
            <w:shd w:val="clear" w:color="auto" w:fill="auto"/>
            <w:noWrap/>
            <w:vAlign w:val="center"/>
          </w:tcPr>
          <w:p w14:paraId="175ACE2C"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51</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8</w:t>
            </w:r>
            <w:r w:rsidR="00196965">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3;</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96</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(10)</w:t>
            </w:r>
          </w:p>
        </w:tc>
        <w:tc>
          <w:tcPr>
            <w:tcW w:w="1985" w:type="dxa"/>
            <w:vAlign w:val="center"/>
          </w:tcPr>
          <w:p w14:paraId="11A426DC" w14:textId="5893A39E"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5</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8 (0</w:t>
            </w:r>
            <w:r w:rsidR="00B81E9E">
              <w:rPr>
                <w:rFonts w:ascii="Calibri" w:eastAsia="Times New Roman" w:hAnsi="Calibri" w:cs="Calibri"/>
                <w:bCs/>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15</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6) (3)</w:t>
            </w:r>
          </w:p>
        </w:tc>
        <w:tc>
          <w:tcPr>
            <w:tcW w:w="1932" w:type="dxa"/>
            <w:vAlign w:val="center"/>
          </w:tcPr>
          <w:p w14:paraId="6173743A" w14:textId="65823867" w:rsidR="008E051A" w:rsidRPr="00CA5EF5" w:rsidRDefault="00B81E9E" w:rsidP="008E051A">
            <w:pPr>
              <w:spacing w:after="0" w:line="240" w:lineRule="auto"/>
              <w:rPr>
                <w:rFonts w:ascii="Calibri" w:eastAsia="Times New Roman" w:hAnsi="Calibri" w:cs="Calibri"/>
                <w:bCs/>
                <w:color w:val="000000" w:themeColor="text1"/>
                <w:lang w:eastAsia="it-IT"/>
              </w:rPr>
            </w:pPr>
            <w:r w:rsidRPr="00CA5EF5">
              <w:rPr>
                <w:rFonts w:ascii="Calibri" w:eastAsia="Times New Roman" w:hAnsi="Calibri" w:cs="Calibri"/>
                <w:bCs/>
                <w:color w:val="000000" w:themeColor="text1"/>
                <w:lang w:eastAsia="it-IT"/>
              </w:rPr>
              <w:t>21.4 (0.0;</w:t>
            </w:r>
            <w:r w:rsidR="00CA5EF5" w:rsidRPr="00CA5EF5">
              <w:rPr>
                <w:rFonts w:ascii="Calibri" w:eastAsia="Times New Roman" w:hAnsi="Calibri" w:cs="Calibri"/>
                <w:bCs/>
                <w:color w:val="000000" w:themeColor="text1"/>
                <w:lang w:eastAsia="it-IT"/>
              </w:rPr>
              <w:t xml:space="preserve"> </w:t>
            </w:r>
            <w:r w:rsidRPr="00CA5EF5">
              <w:rPr>
                <w:rFonts w:ascii="Calibri" w:eastAsia="Times New Roman" w:hAnsi="Calibri" w:cs="Calibri"/>
                <w:bCs/>
                <w:color w:val="000000" w:themeColor="text1"/>
                <w:lang w:eastAsia="it-IT"/>
              </w:rPr>
              <w:t>52.4) (3)</w:t>
            </w:r>
          </w:p>
        </w:tc>
      </w:tr>
      <w:tr w:rsidR="008E051A" w:rsidRPr="00D157B7" w14:paraId="6B9F5195" w14:textId="77777777" w:rsidTr="00E01C6A">
        <w:trPr>
          <w:trHeight w:val="300"/>
          <w:jc w:val="center"/>
        </w:trPr>
        <w:tc>
          <w:tcPr>
            <w:tcW w:w="1522" w:type="dxa"/>
            <w:shd w:val="clear" w:color="auto" w:fill="auto"/>
            <w:noWrap/>
            <w:vAlign w:val="center"/>
          </w:tcPr>
          <w:p w14:paraId="723EA180"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SEARO </w:t>
            </w:r>
          </w:p>
        </w:tc>
        <w:tc>
          <w:tcPr>
            <w:tcW w:w="2090" w:type="dxa"/>
            <w:shd w:val="clear" w:color="auto" w:fill="auto"/>
            <w:noWrap/>
            <w:vAlign w:val="center"/>
          </w:tcPr>
          <w:p w14:paraId="67C6AC99"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58</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1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90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(10)</w:t>
            </w:r>
          </w:p>
        </w:tc>
        <w:tc>
          <w:tcPr>
            <w:tcW w:w="2126" w:type="dxa"/>
            <w:shd w:val="clear" w:color="auto" w:fill="auto"/>
            <w:noWrap/>
            <w:vAlign w:val="center"/>
          </w:tcPr>
          <w:p w14:paraId="4BD86896"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8</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1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sidR="00196965">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67</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0)</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(10)</w:t>
            </w:r>
          </w:p>
        </w:tc>
        <w:tc>
          <w:tcPr>
            <w:tcW w:w="2126" w:type="dxa"/>
            <w:shd w:val="clear" w:color="auto" w:fill="auto"/>
            <w:noWrap/>
            <w:vAlign w:val="center"/>
          </w:tcPr>
          <w:p w14:paraId="483117C3"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46</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9 (10</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8;</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92</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5) (9)</w:t>
            </w:r>
          </w:p>
        </w:tc>
        <w:tc>
          <w:tcPr>
            <w:tcW w:w="2178" w:type="dxa"/>
            <w:shd w:val="clear" w:color="auto" w:fill="auto"/>
            <w:noWrap/>
            <w:vAlign w:val="center"/>
          </w:tcPr>
          <w:p w14:paraId="1E696271"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79</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6 (34</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4;</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95</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(8)</w:t>
            </w:r>
          </w:p>
        </w:tc>
        <w:tc>
          <w:tcPr>
            <w:tcW w:w="1985" w:type="dxa"/>
            <w:vAlign w:val="center"/>
          </w:tcPr>
          <w:p w14:paraId="4BF25148"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xml:space="preserve">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(6)</w:t>
            </w:r>
          </w:p>
        </w:tc>
        <w:tc>
          <w:tcPr>
            <w:tcW w:w="1932" w:type="dxa"/>
            <w:vAlign w:val="center"/>
          </w:tcPr>
          <w:p w14:paraId="2A2514E5" w14:textId="77777777" w:rsidR="008E051A" w:rsidRPr="00CA5EF5" w:rsidRDefault="008E051A" w:rsidP="008E051A">
            <w:pPr>
              <w:spacing w:after="0" w:line="240" w:lineRule="auto"/>
              <w:rPr>
                <w:rFonts w:ascii="Calibri" w:eastAsia="Times New Roman" w:hAnsi="Calibri" w:cs="Calibri"/>
                <w:bCs/>
                <w:color w:val="000000" w:themeColor="text1"/>
                <w:lang w:eastAsia="it-IT"/>
              </w:rPr>
            </w:pPr>
            <w:r w:rsidRPr="00CA5EF5">
              <w:rPr>
                <w:rFonts w:ascii="Calibri" w:eastAsia="Times New Roman" w:hAnsi="Calibri" w:cs="Calibri"/>
                <w:bCs/>
                <w:color w:val="000000" w:themeColor="text1"/>
                <w:lang w:eastAsia="it-IT"/>
              </w:rPr>
              <w:t>NA</w:t>
            </w:r>
          </w:p>
        </w:tc>
      </w:tr>
      <w:tr w:rsidR="008E051A" w:rsidRPr="00D157B7" w14:paraId="494131EF" w14:textId="77777777" w:rsidTr="00E01C6A">
        <w:trPr>
          <w:trHeight w:val="300"/>
          <w:jc w:val="center"/>
        </w:trPr>
        <w:tc>
          <w:tcPr>
            <w:tcW w:w="1522" w:type="dxa"/>
            <w:shd w:val="clear" w:color="auto" w:fill="auto"/>
            <w:noWrap/>
            <w:vAlign w:val="center"/>
          </w:tcPr>
          <w:p w14:paraId="5A09AA67"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WPRO </w:t>
            </w:r>
          </w:p>
        </w:tc>
        <w:tc>
          <w:tcPr>
            <w:tcW w:w="2090" w:type="dxa"/>
            <w:shd w:val="clear" w:color="auto" w:fill="auto"/>
            <w:noWrap/>
            <w:vAlign w:val="center"/>
          </w:tcPr>
          <w:p w14:paraId="3FDB1333"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12</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9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38</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9) (10)</w:t>
            </w:r>
          </w:p>
        </w:tc>
        <w:tc>
          <w:tcPr>
            <w:tcW w:w="2126" w:type="dxa"/>
            <w:shd w:val="clear" w:color="auto" w:fill="auto"/>
            <w:noWrap/>
            <w:vAlign w:val="center"/>
          </w:tcPr>
          <w:p w14:paraId="527C66F0"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39</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6 (3</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4;</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86</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1) (9)</w:t>
            </w:r>
          </w:p>
        </w:tc>
        <w:tc>
          <w:tcPr>
            <w:tcW w:w="2126" w:type="dxa"/>
            <w:shd w:val="clear" w:color="auto" w:fill="auto"/>
            <w:noWrap/>
            <w:vAlign w:val="center"/>
          </w:tcPr>
          <w:p w14:paraId="0985F61C"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5</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4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55</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6) (11)</w:t>
            </w:r>
          </w:p>
        </w:tc>
        <w:tc>
          <w:tcPr>
            <w:tcW w:w="2178" w:type="dxa"/>
            <w:shd w:val="clear" w:color="auto" w:fill="auto"/>
            <w:noWrap/>
            <w:vAlign w:val="center"/>
          </w:tcPr>
          <w:p w14:paraId="733F3961"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51</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4 (23</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91</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7) (10)</w:t>
            </w:r>
          </w:p>
        </w:tc>
        <w:tc>
          <w:tcPr>
            <w:tcW w:w="1985" w:type="dxa"/>
            <w:vAlign w:val="center"/>
          </w:tcPr>
          <w:p w14:paraId="5B893AB1"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xml:space="preserve">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(2)</w:t>
            </w:r>
          </w:p>
        </w:tc>
        <w:tc>
          <w:tcPr>
            <w:tcW w:w="1932" w:type="dxa"/>
            <w:vAlign w:val="center"/>
          </w:tcPr>
          <w:p w14:paraId="3A9D8D44" w14:textId="77777777" w:rsidR="008E051A" w:rsidRPr="00CA5EF5" w:rsidRDefault="008E051A" w:rsidP="008E051A">
            <w:pPr>
              <w:spacing w:after="0" w:line="240" w:lineRule="auto"/>
              <w:rPr>
                <w:rFonts w:ascii="Calibri" w:eastAsia="Times New Roman" w:hAnsi="Calibri" w:cs="Calibri"/>
                <w:bCs/>
                <w:color w:val="000000" w:themeColor="text1"/>
                <w:lang w:eastAsia="it-IT"/>
              </w:rPr>
            </w:pPr>
            <w:r w:rsidRPr="00CA5EF5">
              <w:rPr>
                <w:rFonts w:ascii="Calibri" w:eastAsia="Times New Roman" w:hAnsi="Calibri" w:cs="Calibri"/>
                <w:bCs/>
                <w:color w:val="000000" w:themeColor="text1"/>
                <w:lang w:eastAsia="it-IT"/>
              </w:rPr>
              <w:t>NA</w:t>
            </w:r>
          </w:p>
        </w:tc>
      </w:tr>
      <w:tr w:rsidR="008E051A" w:rsidRPr="00D157B7" w14:paraId="041F945B" w14:textId="77777777" w:rsidTr="00E01C6A">
        <w:trPr>
          <w:trHeight w:val="300"/>
          <w:jc w:val="center"/>
        </w:trPr>
        <w:tc>
          <w:tcPr>
            <w:tcW w:w="1522" w:type="dxa"/>
            <w:shd w:val="clear" w:color="auto" w:fill="auto"/>
            <w:noWrap/>
            <w:vAlign w:val="center"/>
          </w:tcPr>
          <w:p w14:paraId="65257B8F"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w:t>
            </w:r>
          </w:p>
        </w:tc>
        <w:tc>
          <w:tcPr>
            <w:tcW w:w="2090" w:type="dxa"/>
            <w:shd w:val="clear" w:color="auto" w:fill="auto"/>
            <w:noWrap/>
            <w:vAlign w:val="center"/>
          </w:tcPr>
          <w:p w14:paraId="6A01FFB4"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2126" w:type="dxa"/>
            <w:shd w:val="clear" w:color="auto" w:fill="auto"/>
            <w:noWrap/>
            <w:vAlign w:val="center"/>
          </w:tcPr>
          <w:p w14:paraId="69BB85AA"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2126" w:type="dxa"/>
            <w:shd w:val="clear" w:color="auto" w:fill="auto"/>
            <w:noWrap/>
            <w:vAlign w:val="center"/>
          </w:tcPr>
          <w:p w14:paraId="5A03AC77"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2178" w:type="dxa"/>
            <w:shd w:val="clear" w:color="auto" w:fill="auto"/>
            <w:noWrap/>
            <w:vAlign w:val="center"/>
          </w:tcPr>
          <w:p w14:paraId="59FC25AC"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1985" w:type="dxa"/>
            <w:vAlign w:val="center"/>
          </w:tcPr>
          <w:p w14:paraId="393E2C86"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1932" w:type="dxa"/>
            <w:vAlign w:val="center"/>
          </w:tcPr>
          <w:p w14:paraId="213EDFE2" w14:textId="77777777" w:rsidR="008E051A" w:rsidRPr="00CA5EF5" w:rsidRDefault="008E051A" w:rsidP="008E051A">
            <w:pPr>
              <w:spacing w:after="0" w:line="240" w:lineRule="auto"/>
              <w:rPr>
                <w:rFonts w:ascii="Calibri" w:eastAsia="Times New Roman" w:hAnsi="Calibri" w:cs="Calibri"/>
                <w:bCs/>
                <w:color w:val="000000" w:themeColor="text1"/>
                <w:lang w:eastAsia="it-IT"/>
              </w:rPr>
            </w:pPr>
            <w:r w:rsidRPr="00CA5EF5">
              <w:rPr>
                <w:rFonts w:ascii="Calibri" w:eastAsia="Times New Roman" w:hAnsi="Calibri" w:cs="Calibri"/>
                <w:bCs/>
                <w:color w:val="000000" w:themeColor="text1"/>
                <w:lang w:eastAsia="it-IT"/>
              </w:rPr>
              <w:t> </w:t>
            </w:r>
          </w:p>
        </w:tc>
      </w:tr>
      <w:tr w:rsidR="008E051A" w:rsidRPr="00D157B7" w14:paraId="75A1642E" w14:textId="77777777" w:rsidTr="00E01C6A">
        <w:trPr>
          <w:trHeight w:val="300"/>
          <w:jc w:val="center"/>
        </w:trPr>
        <w:tc>
          <w:tcPr>
            <w:tcW w:w="1522" w:type="dxa"/>
            <w:shd w:val="clear" w:color="auto" w:fill="auto"/>
            <w:noWrap/>
            <w:vAlign w:val="center"/>
          </w:tcPr>
          <w:p w14:paraId="4A8B23D3" w14:textId="77777777" w:rsidR="008E051A" w:rsidRPr="008E051A" w:rsidRDefault="008E051A" w:rsidP="008E051A">
            <w:pPr>
              <w:spacing w:after="0" w:line="240" w:lineRule="auto"/>
              <w:rPr>
                <w:rFonts w:ascii="Calibri" w:eastAsia="Times New Roman" w:hAnsi="Calibri" w:cs="Calibri"/>
                <w:b/>
                <w:bCs/>
                <w:color w:val="000000"/>
                <w:lang w:eastAsia="it-IT"/>
              </w:rPr>
            </w:pPr>
            <w:proofErr w:type="spellStart"/>
            <w:r w:rsidRPr="008E051A">
              <w:rPr>
                <w:rFonts w:ascii="Calibri" w:eastAsia="Times New Roman" w:hAnsi="Calibri" w:cs="Calibri"/>
                <w:b/>
                <w:bCs/>
                <w:color w:val="000000"/>
                <w:lang w:eastAsia="it-IT"/>
              </w:rPr>
              <w:t>Income</w:t>
            </w:r>
            <w:proofErr w:type="spellEnd"/>
            <w:r w:rsidRPr="008E051A">
              <w:rPr>
                <w:rFonts w:ascii="Calibri" w:eastAsia="Times New Roman" w:hAnsi="Calibri" w:cs="Calibri"/>
                <w:b/>
                <w:bCs/>
                <w:color w:val="000000"/>
                <w:lang w:eastAsia="it-IT"/>
              </w:rPr>
              <w:t xml:space="preserve"> Level</w:t>
            </w:r>
          </w:p>
        </w:tc>
        <w:tc>
          <w:tcPr>
            <w:tcW w:w="2090" w:type="dxa"/>
            <w:shd w:val="clear" w:color="auto" w:fill="auto"/>
            <w:noWrap/>
            <w:vAlign w:val="center"/>
          </w:tcPr>
          <w:p w14:paraId="56EA3B67"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2126" w:type="dxa"/>
            <w:shd w:val="clear" w:color="auto" w:fill="auto"/>
            <w:noWrap/>
            <w:vAlign w:val="center"/>
          </w:tcPr>
          <w:p w14:paraId="72F5D1E1"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2126" w:type="dxa"/>
            <w:shd w:val="clear" w:color="auto" w:fill="auto"/>
            <w:noWrap/>
            <w:vAlign w:val="center"/>
          </w:tcPr>
          <w:p w14:paraId="5B81A16B"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2178" w:type="dxa"/>
            <w:shd w:val="clear" w:color="auto" w:fill="auto"/>
            <w:noWrap/>
            <w:vAlign w:val="center"/>
          </w:tcPr>
          <w:p w14:paraId="171A694E"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1985" w:type="dxa"/>
            <w:vAlign w:val="center"/>
          </w:tcPr>
          <w:p w14:paraId="6B468A3C"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1932" w:type="dxa"/>
            <w:vAlign w:val="center"/>
          </w:tcPr>
          <w:p w14:paraId="0C3202C8" w14:textId="77777777" w:rsidR="008E051A" w:rsidRPr="00CA5EF5" w:rsidRDefault="008E051A" w:rsidP="008E051A">
            <w:pPr>
              <w:spacing w:after="0" w:line="240" w:lineRule="auto"/>
              <w:rPr>
                <w:rFonts w:ascii="Calibri" w:eastAsia="Times New Roman" w:hAnsi="Calibri" w:cs="Calibri"/>
                <w:bCs/>
                <w:color w:val="000000" w:themeColor="text1"/>
                <w:lang w:eastAsia="it-IT"/>
              </w:rPr>
            </w:pPr>
            <w:r w:rsidRPr="00CA5EF5">
              <w:rPr>
                <w:rFonts w:ascii="Calibri" w:eastAsia="Times New Roman" w:hAnsi="Calibri" w:cs="Calibri"/>
                <w:bCs/>
                <w:color w:val="000000" w:themeColor="text1"/>
                <w:lang w:eastAsia="it-IT"/>
              </w:rPr>
              <w:t> </w:t>
            </w:r>
          </w:p>
        </w:tc>
      </w:tr>
      <w:tr w:rsidR="008E051A" w:rsidRPr="00D157B7" w14:paraId="3D1E3902" w14:textId="77777777" w:rsidTr="00E01C6A">
        <w:trPr>
          <w:trHeight w:val="300"/>
          <w:jc w:val="center"/>
        </w:trPr>
        <w:tc>
          <w:tcPr>
            <w:tcW w:w="1522" w:type="dxa"/>
            <w:shd w:val="clear" w:color="auto" w:fill="auto"/>
            <w:noWrap/>
            <w:vAlign w:val="center"/>
          </w:tcPr>
          <w:p w14:paraId="4B8D3B63"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LIC </w:t>
            </w:r>
          </w:p>
        </w:tc>
        <w:tc>
          <w:tcPr>
            <w:tcW w:w="2090" w:type="dxa"/>
            <w:shd w:val="clear" w:color="auto" w:fill="auto"/>
            <w:noWrap/>
            <w:vAlign w:val="center"/>
          </w:tcPr>
          <w:p w14:paraId="042C166A"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15</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8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98</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(10)</w:t>
            </w:r>
          </w:p>
        </w:tc>
        <w:tc>
          <w:tcPr>
            <w:tcW w:w="2126" w:type="dxa"/>
            <w:shd w:val="clear" w:color="auto" w:fill="auto"/>
            <w:noWrap/>
            <w:vAlign w:val="center"/>
          </w:tcPr>
          <w:p w14:paraId="2A64A4FE"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8</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sidR="00196965">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5</w:t>
            </w:r>
            <w:r w:rsidR="001C6DED">
              <w:rPr>
                <w:rFonts w:ascii="Calibri" w:eastAsia="Times New Roman" w:hAnsi="Calibri" w:cs="Calibri"/>
                <w:color w:val="000000"/>
                <w:lang w:eastAsia="it-IT"/>
              </w:rPr>
              <w:t>.0</w:t>
            </w:r>
            <w:r w:rsidRPr="008E051A">
              <w:rPr>
                <w:rFonts w:ascii="Calibri" w:eastAsia="Times New Roman" w:hAnsi="Calibri" w:cs="Calibri"/>
                <w:bCs/>
                <w:color w:val="000000"/>
                <w:lang w:eastAsia="it-IT"/>
              </w:rPr>
              <w:t>) (7)</w:t>
            </w:r>
          </w:p>
        </w:tc>
        <w:tc>
          <w:tcPr>
            <w:tcW w:w="2126" w:type="dxa"/>
            <w:shd w:val="clear" w:color="auto" w:fill="auto"/>
            <w:noWrap/>
            <w:vAlign w:val="center"/>
          </w:tcPr>
          <w:p w14:paraId="721A7EDC"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27</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3 (0</w:t>
            </w:r>
            <w:r w:rsidR="001C6DED">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100) (12)</w:t>
            </w:r>
          </w:p>
        </w:tc>
        <w:tc>
          <w:tcPr>
            <w:tcW w:w="2178" w:type="dxa"/>
            <w:shd w:val="clear" w:color="auto" w:fill="auto"/>
            <w:noWrap/>
            <w:vAlign w:val="center"/>
          </w:tcPr>
          <w:p w14:paraId="7D81AEE9"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47</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7</w:t>
            </w:r>
            <w:r w:rsidR="001C6DED">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(0</w:t>
            </w:r>
            <w:r w:rsidR="001C6DED">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95</w:t>
            </w:r>
            <w:r w:rsidR="001C6DED">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(10)</w:t>
            </w:r>
          </w:p>
        </w:tc>
        <w:tc>
          <w:tcPr>
            <w:tcW w:w="1985" w:type="dxa"/>
            <w:vAlign w:val="center"/>
          </w:tcPr>
          <w:p w14:paraId="73201D8C"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15</w:t>
            </w:r>
            <w:r w:rsidR="002F123C">
              <w:rPr>
                <w:rFonts w:ascii="Calibri" w:eastAsia="Times New Roman" w:hAnsi="Calibri" w:cs="Calibri"/>
                <w:color w:val="000000"/>
                <w:lang w:eastAsia="it-IT"/>
              </w:rPr>
              <w:t>.0</w:t>
            </w:r>
            <w:r w:rsidRPr="008E051A">
              <w:rPr>
                <w:rFonts w:ascii="Calibri" w:eastAsia="Times New Roman" w:hAnsi="Calibri" w:cs="Calibri"/>
                <w:bCs/>
                <w:color w:val="000000"/>
                <w:lang w:eastAsia="it-IT"/>
              </w:rPr>
              <w:t xml:space="preserve"> (0</w:t>
            </w:r>
            <w:r w:rsidR="002F123C">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30</w:t>
            </w:r>
            <w:r w:rsidR="002F123C">
              <w:rPr>
                <w:rFonts w:ascii="Calibri" w:eastAsia="Times New Roman" w:hAnsi="Calibri" w:cs="Calibri"/>
                <w:color w:val="000000"/>
                <w:lang w:eastAsia="it-IT"/>
              </w:rPr>
              <w:t>.0</w:t>
            </w:r>
            <w:r w:rsidRPr="008E051A">
              <w:rPr>
                <w:rFonts w:ascii="Calibri" w:eastAsia="Times New Roman" w:hAnsi="Calibri" w:cs="Calibri"/>
                <w:bCs/>
                <w:color w:val="000000"/>
                <w:lang w:eastAsia="it-IT"/>
              </w:rPr>
              <w:t>) (2)</w:t>
            </w:r>
          </w:p>
        </w:tc>
        <w:tc>
          <w:tcPr>
            <w:tcW w:w="1932" w:type="dxa"/>
            <w:vAlign w:val="center"/>
          </w:tcPr>
          <w:p w14:paraId="321A7C45" w14:textId="4BEA5B37" w:rsidR="008E051A" w:rsidRPr="00CA5EF5" w:rsidRDefault="00B81E9E" w:rsidP="008E051A">
            <w:pPr>
              <w:spacing w:after="0" w:line="240" w:lineRule="auto"/>
              <w:rPr>
                <w:rFonts w:ascii="Calibri" w:eastAsia="Times New Roman" w:hAnsi="Calibri" w:cs="Calibri"/>
                <w:bCs/>
                <w:color w:val="000000" w:themeColor="text1"/>
                <w:lang w:eastAsia="it-IT"/>
              </w:rPr>
            </w:pPr>
            <w:r w:rsidRPr="00CA5EF5">
              <w:rPr>
                <w:rFonts w:ascii="Calibri" w:eastAsia="Times New Roman" w:hAnsi="Calibri" w:cs="Calibri"/>
                <w:bCs/>
                <w:color w:val="000000" w:themeColor="text1"/>
                <w:lang w:eastAsia="it-IT"/>
              </w:rPr>
              <w:t>60 (60.0;</w:t>
            </w:r>
            <w:r w:rsidR="00CA5EF5" w:rsidRPr="00CA5EF5">
              <w:rPr>
                <w:rFonts w:ascii="Calibri" w:eastAsia="Times New Roman" w:hAnsi="Calibri" w:cs="Calibri"/>
                <w:bCs/>
                <w:color w:val="000000" w:themeColor="text1"/>
                <w:lang w:eastAsia="it-IT"/>
              </w:rPr>
              <w:t xml:space="preserve"> 60.0</w:t>
            </w:r>
            <w:r w:rsidR="008E051A" w:rsidRPr="00CA5EF5">
              <w:rPr>
                <w:rFonts w:ascii="Calibri" w:eastAsia="Times New Roman" w:hAnsi="Calibri" w:cs="Calibri"/>
                <w:bCs/>
                <w:color w:val="000000" w:themeColor="text1"/>
                <w:lang w:eastAsia="it-IT"/>
              </w:rPr>
              <w:t>) (1)</w:t>
            </w:r>
          </w:p>
        </w:tc>
      </w:tr>
      <w:tr w:rsidR="008E051A" w:rsidRPr="00D157B7" w14:paraId="333C24D8" w14:textId="77777777" w:rsidTr="00E01C6A">
        <w:trPr>
          <w:trHeight w:val="300"/>
          <w:jc w:val="center"/>
        </w:trPr>
        <w:tc>
          <w:tcPr>
            <w:tcW w:w="1522" w:type="dxa"/>
            <w:shd w:val="clear" w:color="auto" w:fill="auto"/>
            <w:noWrap/>
            <w:vAlign w:val="center"/>
          </w:tcPr>
          <w:p w14:paraId="4B7DE8AD"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LMIC </w:t>
            </w:r>
          </w:p>
        </w:tc>
        <w:tc>
          <w:tcPr>
            <w:tcW w:w="2090" w:type="dxa"/>
            <w:shd w:val="clear" w:color="auto" w:fill="auto"/>
            <w:noWrap/>
            <w:vAlign w:val="center"/>
          </w:tcPr>
          <w:p w14:paraId="385424B7"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31</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8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100) (25)</w:t>
            </w:r>
          </w:p>
        </w:tc>
        <w:tc>
          <w:tcPr>
            <w:tcW w:w="2126" w:type="dxa"/>
            <w:shd w:val="clear" w:color="auto" w:fill="auto"/>
            <w:noWrap/>
            <w:vAlign w:val="center"/>
          </w:tcPr>
          <w:p w14:paraId="0F116197"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22</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5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sidR="00196965">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92</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7) (24)</w:t>
            </w:r>
          </w:p>
        </w:tc>
        <w:tc>
          <w:tcPr>
            <w:tcW w:w="2126" w:type="dxa"/>
            <w:shd w:val="clear" w:color="auto" w:fill="auto"/>
            <w:noWrap/>
            <w:vAlign w:val="center"/>
          </w:tcPr>
          <w:p w14:paraId="28D9A0EB"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31</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2 (0</w:t>
            </w:r>
            <w:r w:rsidR="001C6DED">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92</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5) (24)</w:t>
            </w:r>
          </w:p>
        </w:tc>
        <w:tc>
          <w:tcPr>
            <w:tcW w:w="2178" w:type="dxa"/>
            <w:shd w:val="clear" w:color="auto" w:fill="auto"/>
            <w:noWrap/>
            <w:vAlign w:val="center"/>
          </w:tcPr>
          <w:p w14:paraId="3FFF20A7"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46</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6 (0</w:t>
            </w:r>
            <w:r w:rsidR="001C6DED">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100) (24)</w:t>
            </w:r>
          </w:p>
        </w:tc>
        <w:tc>
          <w:tcPr>
            <w:tcW w:w="1985" w:type="dxa"/>
            <w:vAlign w:val="center"/>
          </w:tcPr>
          <w:p w14:paraId="399472DF"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17</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4 (0</w:t>
            </w:r>
            <w:r w:rsidR="002F123C">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55</w:t>
            </w:r>
            <w:r w:rsidR="002F123C">
              <w:rPr>
                <w:rFonts w:ascii="Calibri" w:eastAsia="Times New Roman" w:hAnsi="Calibri" w:cs="Calibri"/>
                <w:color w:val="000000"/>
                <w:lang w:eastAsia="it-IT"/>
              </w:rPr>
              <w:t>.0</w:t>
            </w:r>
            <w:r w:rsidRPr="008E051A">
              <w:rPr>
                <w:rFonts w:ascii="Calibri" w:eastAsia="Times New Roman" w:hAnsi="Calibri" w:cs="Calibri"/>
                <w:bCs/>
                <w:color w:val="000000"/>
                <w:lang w:eastAsia="it-IT"/>
              </w:rPr>
              <w:t>) (13)</w:t>
            </w:r>
          </w:p>
        </w:tc>
        <w:tc>
          <w:tcPr>
            <w:tcW w:w="1932" w:type="dxa"/>
            <w:vAlign w:val="center"/>
          </w:tcPr>
          <w:p w14:paraId="0F07A470" w14:textId="77777777" w:rsidR="008E051A" w:rsidRPr="00CA5EF5" w:rsidRDefault="008E051A" w:rsidP="008E051A">
            <w:pPr>
              <w:spacing w:after="0" w:line="240" w:lineRule="auto"/>
              <w:rPr>
                <w:rFonts w:ascii="Calibri" w:eastAsia="Times New Roman" w:hAnsi="Calibri" w:cs="Calibri"/>
                <w:bCs/>
                <w:color w:val="000000" w:themeColor="text1"/>
                <w:lang w:eastAsia="it-IT"/>
              </w:rPr>
            </w:pPr>
            <w:r w:rsidRPr="00CA5EF5">
              <w:rPr>
                <w:rFonts w:ascii="Calibri" w:eastAsia="Times New Roman" w:hAnsi="Calibri" w:cs="Calibri"/>
                <w:bCs/>
                <w:color w:val="000000" w:themeColor="text1"/>
                <w:lang w:eastAsia="it-IT"/>
              </w:rPr>
              <w:t>NA</w:t>
            </w:r>
          </w:p>
        </w:tc>
      </w:tr>
      <w:tr w:rsidR="008E051A" w:rsidRPr="00D157B7" w14:paraId="4D361F0A" w14:textId="77777777" w:rsidTr="00E01C6A">
        <w:trPr>
          <w:trHeight w:val="300"/>
          <w:jc w:val="center"/>
        </w:trPr>
        <w:tc>
          <w:tcPr>
            <w:tcW w:w="1522" w:type="dxa"/>
            <w:shd w:val="clear" w:color="auto" w:fill="auto"/>
            <w:noWrap/>
            <w:vAlign w:val="center"/>
          </w:tcPr>
          <w:p w14:paraId="255E493D"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UMIC</w:t>
            </w:r>
          </w:p>
        </w:tc>
        <w:tc>
          <w:tcPr>
            <w:tcW w:w="2090" w:type="dxa"/>
            <w:shd w:val="clear" w:color="auto" w:fill="auto"/>
            <w:noWrap/>
            <w:vAlign w:val="center"/>
          </w:tcPr>
          <w:p w14:paraId="2D2C69AD"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29</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7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89</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(21)</w:t>
            </w:r>
          </w:p>
        </w:tc>
        <w:tc>
          <w:tcPr>
            <w:tcW w:w="2126" w:type="dxa"/>
            <w:shd w:val="clear" w:color="auto" w:fill="auto"/>
            <w:noWrap/>
            <w:vAlign w:val="center"/>
          </w:tcPr>
          <w:p w14:paraId="1BDED463"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35</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5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sidR="00196965">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86</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7)</w:t>
            </w:r>
            <w:r w:rsidR="00196965">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(20)</w:t>
            </w:r>
          </w:p>
        </w:tc>
        <w:tc>
          <w:tcPr>
            <w:tcW w:w="2126" w:type="dxa"/>
            <w:shd w:val="clear" w:color="auto" w:fill="auto"/>
            <w:noWrap/>
            <w:vAlign w:val="center"/>
          </w:tcPr>
          <w:p w14:paraId="4E8698D4"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29</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4 (0</w:t>
            </w:r>
            <w:r w:rsidR="001C6DED">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80</w:t>
            </w:r>
            <w:r w:rsidR="001C6DED">
              <w:rPr>
                <w:rFonts w:ascii="Calibri" w:eastAsia="Times New Roman" w:hAnsi="Calibri" w:cs="Calibri"/>
                <w:color w:val="000000"/>
                <w:lang w:eastAsia="it-IT"/>
              </w:rPr>
              <w:t>.0</w:t>
            </w:r>
            <w:r w:rsidRPr="008E051A">
              <w:rPr>
                <w:rFonts w:ascii="Calibri" w:eastAsia="Times New Roman" w:hAnsi="Calibri" w:cs="Calibri"/>
                <w:bCs/>
                <w:color w:val="000000"/>
                <w:lang w:eastAsia="it-IT"/>
              </w:rPr>
              <w:t>) (18)</w:t>
            </w:r>
          </w:p>
        </w:tc>
        <w:tc>
          <w:tcPr>
            <w:tcW w:w="2178" w:type="dxa"/>
            <w:shd w:val="clear" w:color="auto" w:fill="auto"/>
            <w:noWrap/>
            <w:vAlign w:val="center"/>
          </w:tcPr>
          <w:p w14:paraId="1CA1E611"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54</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4 (10</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8;</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96</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(21)</w:t>
            </w:r>
          </w:p>
        </w:tc>
        <w:tc>
          <w:tcPr>
            <w:tcW w:w="1985" w:type="dxa"/>
            <w:vAlign w:val="center"/>
          </w:tcPr>
          <w:p w14:paraId="0A03E6FB"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26</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4 (0</w:t>
            </w:r>
            <w:r w:rsidR="002F123C">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65</w:t>
            </w:r>
            <w:r w:rsidR="002F123C">
              <w:rPr>
                <w:rFonts w:ascii="Calibri" w:eastAsia="Times New Roman" w:hAnsi="Calibri" w:cs="Calibri"/>
                <w:color w:val="000000"/>
                <w:lang w:eastAsia="it-IT"/>
              </w:rPr>
              <w:t>.0</w:t>
            </w:r>
            <w:r w:rsidRPr="008E051A">
              <w:rPr>
                <w:rFonts w:ascii="Calibri" w:eastAsia="Times New Roman" w:hAnsi="Calibri" w:cs="Calibri"/>
                <w:bCs/>
                <w:color w:val="000000"/>
                <w:lang w:eastAsia="it-IT"/>
              </w:rPr>
              <w:t>) (8)</w:t>
            </w:r>
          </w:p>
        </w:tc>
        <w:tc>
          <w:tcPr>
            <w:tcW w:w="1932" w:type="dxa"/>
            <w:vAlign w:val="center"/>
          </w:tcPr>
          <w:p w14:paraId="52C0E5A0" w14:textId="7CEC7DEF" w:rsidR="008E051A" w:rsidRPr="00CA5EF5" w:rsidRDefault="008E051A" w:rsidP="008E051A">
            <w:pPr>
              <w:spacing w:after="0" w:line="240" w:lineRule="auto"/>
              <w:rPr>
                <w:rFonts w:ascii="Calibri" w:eastAsia="Times New Roman" w:hAnsi="Calibri" w:cs="Calibri"/>
                <w:bCs/>
                <w:color w:val="000000" w:themeColor="text1"/>
                <w:lang w:eastAsia="it-IT"/>
              </w:rPr>
            </w:pPr>
            <w:r w:rsidRPr="00CA5EF5">
              <w:rPr>
                <w:rFonts w:ascii="Calibri" w:eastAsia="Times New Roman" w:hAnsi="Calibri" w:cs="Calibri"/>
                <w:bCs/>
                <w:color w:val="000000" w:themeColor="text1"/>
                <w:lang w:eastAsia="it-IT"/>
              </w:rPr>
              <w:t>5</w:t>
            </w:r>
            <w:r w:rsidR="00B81E9E" w:rsidRPr="00CA5EF5">
              <w:rPr>
                <w:rFonts w:ascii="Calibri" w:eastAsia="Times New Roman" w:hAnsi="Calibri" w:cs="Calibri"/>
                <w:bCs/>
                <w:color w:val="000000" w:themeColor="text1"/>
                <w:lang w:eastAsia="it-IT"/>
              </w:rPr>
              <w:t>0.9</w:t>
            </w:r>
            <w:r w:rsidRPr="00CA5EF5">
              <w:rPr>
                <w:rFonts w:ascii="Calibri" w:eastAsia="Times New Roman" w:hAnsi="Calibri" w:cs="Calibri"/>
                <w:bCs/>
                <w:color w:val="000000" w:themeColor="text1"/>
                <w:lang w:eastAsia="it-IT"/>
              </w:rPr>
              <w:t xml:space="preserve"> (</w:t>
            </w:r>
            <w:r w:rsidR="00B81E9E" w:rsidRPr="00CA5EF5">
              <w:rPr>
                <w:rFonts w:ascii="Calibri" w:eastAsia="Times New Roman" w:hAnsi="Calibri" w:cs="Calibri"/>
                <w:bCs/>
                <w:color w:val="000000" w:themeColor="text1"/>
                <w:lang w:eastAsia="it-IT"/>
              </w:rPr>
              <w:t>11.9</w:t>
            </w:r>
            <w:r w:rsidRPr="00CA5EF5">
              <w:rPr>
                <w:rFonts w:ascii="Calibri" w:eastAsia="Times New Roman" w:hAnsi="Calibri" w:cs="Calibri"/>
                <w:bCs/>
                <w:color w:val="000000" w:themeColor="text1"/>
                <w:lang w:eastAsia="it-IT"/>
              </w:rPr>
              <w:t>;</w:t>
            </w:r>
            <w:r w:rsidR="002F123C" w:rsidRPr="00CA5EF5">
              <w:rPr>
                <w:rFonts w:ascii="Calibri" w:eastAsia="Times New Roman" w:hAnsi="Calibri" w:cs="Calibri"/>
                <w:bCs/>
                <w:color w:val="000000" w:themeColor="text1"/>
                <w:lang w:eastAsia="it-IT"/>
              </w:rPr>
              <w:t xml:space="preserve"> </w:t>
            </w:r>
            <w:r w:rsidR="00B81E9E" w:rsidRPr="00CA5EF5">
              <w:rPr>
                <w:rFonts w:ascii="Calibri" w:eastAsia="Times New Roman" w:hAnsi="Calibri" w:cs="Calibri"/>
                <w:bCs/>
                <w:color w:val="000000" w:themeColor="text1"/>
                <w:lang w:eastAsia="it-IT"/>
              </w:rPr>
              <w:t>9</w:t>
            </w:r>
            <w:r w:rsidRPr="00CA5EF5">
              <w:rPr>
                <w:rFonts w:ascii="Calibri" w:eastAsia="Times New Roman" w:hAnsi="Calibri" w:cs="Calibri"/>
                <w:bCs/>
                <w:color w:val="000000" w:themeColor="text1"/>
                <w:lang w:eastAsia="it-IT"/>
              </w:rPr>
              <w:t>0</w:t>
            </w:r>
            <w:r w:rsidR="002F123C" w:rsidRPr="00CA5EF5">
              <w:rPr>
                <w:rFonts w:ascii="Calibri" w:eastAsia="Times New Roman" w:hAnsi="Calibri" w:cs="Calibri"/>
                <w:color w:val="000000" w:themeColor="text1"/>
                <w:lang w:eastAsia="it-IT"/>
              </w:rPr>
              <w:t>.0</w:t>
            </w:r>
            <w:r w:rsidRPr="00CA5EF5">
              <w:rPr>
                <w:rFonts w:ascii="Calibri" w:eastAsia="Times New Roman" w:hAnsi="Calibri" w:cs="Calibri"/>
                <w:bCs/>
                <w:color w:val="000000" w:themeColor="text1"/>
                <w:lang w:eastAsia="it-IT"/>
              </w:rPr>
              <w:t>) (2)</w:t>
            </w:r>
          </w:p>
        </w:tc>
      </w:tr>
      <w:tr w:rsidR="008E051A" w:rsidRPr="00D157B7" w14:paraId="525BAD68" w14:textId="77777777" w:rsidTr="00E01C6A">
        <w:trPr>
          <w:trHeight w:val="300"/>
          <w:jc w:val="center"/>
        </w:trPr>
        <w:tc>
          <w:tcPr>
            <w:tcW w:w="1522" w:type="dxa"/>
            <w:shd w:val="clear" w:color="auto" w:fill="auto"/>
            <w:noWrap/>
            <w:vAlign w:val="center"/>
          </w:tcPr>
          <w:p w14:paraId="30519C66"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HIC </w:t>
            </w:r>
          </w:p>
        </w:tc>
        <w:tc>
          <w:tcPr>
            <w:tcW w:w="2090" w:type="dxa"/>
            <w:shd w:val="clear" w:color="auto" w:fill="auto"/>
            <w:noWrap/>
            <w:vAlign w:val="center"/>
          </w:tcPr>
          <w:p w14:paraId="45E9BFC2"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25</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8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 100) (9)</w:t>
            </w:r>
          </w:p>
        </w:tc>
        <w:tc>
          <w:tcPr>
            <w:tcW w:w="2126" w:type="dxa"/>
            <w:shd w:val="clear" w:color="auto" w:fill="auto"/>
            <w:noWrap/>
            <w:vAlign w:val="center"/>
          </w:tcPr>
          <w:p w14:paraId="336E52FD"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44</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4 (0</w:t>
            </w:r>
            <w:r w:rsidR="00196965">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sidR="00196965">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78</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3)</w:t>
            </w:r>
            <w:r w:rsidR="00196965">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(8)</w:t>
            </w:r>
          </w:p>
        </w:tc>
        <w:tc>
          <w:tcPr>
            <w:tcW w:w="2126" w:type="dxa"/>
            <w:shd w:val="clear" w:color="auto" w:fill="auto"/>
            <w:noWrap/>
            <w:vAlign w:val="center"/>
          </w:tcPr>
          <w:p w14:paraId="2A7281C3"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33</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4 (0</w:t>
            </w:r>
            <w:r w:rsidR="001C6DED">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96</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7) (8)</w:t>
            </w:r>
          </w:p>
        </w:tc>
        <w:tc>
          <w:tcPr>
            <w:tcW w:w="2178" w:type="dxa"/>
            <w:shd w:val="clear" w:color="auto" w:fill="auto"/>
            <w:noWrap/>
            <w:vAlign w:val="center"/>
          </w:tcPr>
          <w:p w14:paraId="05E8E51E"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78</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4 (0</w:t>
            </w:r>
            <w:r w:rsidR="001C6DED">
              <w:rPr>
                <w:rFonts w:ascii="Calibri" w:eastAsia="Times New Roman" w:hAnsi="Calibri" w:cs="Calibri"/>
                <w:color w:val="000000"/>
                <w:lang w:eastAsia="it-IT"/>
              </w:rPr>
              <w:t>.0</w:t>
            </w:r>
            <w:r w:rsidRPr="008E051A">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93</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3)</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(9)</w:t>
            </w:r>
          </w:p>
        </w:tc>
        <w:tc>
          <w:tcPr>
            <w:tcW w:w="1985" w:type="dxa"/>
            <w:vAlign w:val="center"/>
          </w:tcPr>
          <w:p w14:paraId="52AA6A1E" w14:textId="77777777" w:rsidR="008E051A" w:rsidRPr="008E051A" w:rsidRDefault="008E051A" w:rsidP="008E051A">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53</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3 (6</w:t>
            </w:r>
            <w:r>
              <w:rPr>
                <w:rFonts w:ascii="Calibri" w:eastAsia="Times New Roman" w:hAnsi="Calibri" w:cs="Calibri"/>
                <w:bCs/>
                <w:color w:val="000000"/>
                <w:lang w:eastAsia="it-IT"/>
              </w:rPr>
              <w:t>.</w:t>
            </w:r>
            <w:r w:rsidRPr="008E051A">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8E051A">
              <w:rPr>
                <w:rFonts w:ascii="Calibri" w:eastAsia="Times New Roman" w:hAnsi="Calibri" w:cs="Calibri"/>
                <w:bCs/>
                <w:color w:val="000000"/>
                <w:lang w:eastAsia="it-IT"/>
              </w:rPr>
              <w:t>100) (2)</w:t>
            </w:r>
          </w:p>
        </w:tc>
        <w:tc>
          <w:tcPr>
            <w:tcW w:w="1932" w:type="dxa"/>
            <w:vAlign w:val="center"/>
          </w:tcPr>
          <w:p w14:paraId="6EB5DFE8" w14:textId="464D6CB3" w:rsidR="008E051A" w:rsidRPr="00CA5EF5" w:rsidRDefault="00B81E9E" w:rsidP="008E051A">
            <w:pPr>
              <w:spacing w:after="0" w:line="240" w:lineRule="auto"/>
              <w:rPr>
                <w:rFonts w:ascii="Calibri" w:eastAsia="Times New Roman" w:hAnsi="Calibri" w:cs="Calibri"/>
                <w:bCs/>
                <w:color w:val="000000" w:themeColor="text1"/>
                <w:lang w:eastAsia="it-IT"/>
              </w:rPr>
            </w:pPr>
            <w:r w:rsidRPr="00CA5EF5">
              <w:rPr>
                <w:rFonts w:ascii="Calibri" w:eastAsia="Times New Roman" w:hAnsi="Calibri" w:cs="Calibri"/>
                <w:bCs/>
                <w:color w:val="000000" w:themeColor="text1"/>
                <w:lang w:eastAsia="it-IT"/>
              </w:rPr>
              <w:t>40.8</w:t>
            </w:r>
            <w:r w:rsidR="00551EBF" w:rsidRPr="00CA5EF5">
              <w:rPr>
                <w:rFonts w:ascii="Calibri" w:eastAsia="Times New Roman" w:hAnsi="Calibri" w:cs="Calibri"/>
                <w:bCs/>
                <w:color w:val="000000" w:themeColor="text1"/>
                <w:lang w:eastAsia="it-IT"/>
              </w:rPr>
              <w:t xml:space="preserve"> </w:t>
            </w:r>
            <w:r w:rsidRPr="00CA5EF5">
              <w:rPr>
                <w:rFonts w:ascii="Calibri" w:eastAsia="Times New Roman" w:hAnsi="Calibri" w:cs="Calibri"/>
                <w:bCs/>
                <w:color w:val="000000" w:themeColor="text1"/>
                <w:lang w:eastAsia="it-IT"/>
              </w:rPr>
              <w:t>(0.0;</w:t>
            </w:r>
            <w:r w:rsidR="00CA5EF5" w:rsidRPr="00CA5EF5">
              <w:rPr>
                <w:rFonts w:ascii="Calibri" w:eastAsia="Times New Roman" w:hAnsi="Calibri" w:cs="Calibri"/>
                <w:bCs/>
                <w:color w:val="000000" w:themeColor="text1"/>
                <w:lang w:eastAsia="it-IT"/>
              </w:rPr>
              <w:t xml:space="preserve"> </w:t>
            </w:r>
            <w:r w:rsidRPr="00CA5EF5">
              <w:rPr>
                <w:rFonts w:ascii="Calibri" w:eastAsia="Times New Roman" w:hAnsi="Calibri" w:cs="Calibri"/>
                <w:bCs/>
                <w:color w:val="000000" w:themeColor="text1"/>
                <w:lang w:eastAsia="it-IT"/>
              </w:rPr>
              <w:t>70.0)</w:t>
            </w:r>
            <w:r w:rsidR="008E051A" w:rsidRPr="00CA5EF5">
              <w:rPr>
                <w:rFonts w:ascii="Calibri" w:eastAsia="Times New Roman" w:hAnsi="Calibri" w:cs="Calibri"/>
                <w:bCs/>
                <w:color w:val="000000" w:themeColor="text1"/>
                <w:lang w:eastAsia="it-IT"/>
              </w:rPr>
              <w:t xml:space="preserve"> (3)</w:t>
            </w:r>
          </w:p>
        </w:tc>
      </w:tr>
      <w:tr w:rsidR="008E051A" w:rsidRPr="00D157B7" w14:paraId="34F724B0" w14:textId="77777777" w:rsidTr="00E01C6A">
        <w:trPr>
          <w:trHeight w:val="300"/>
          <w:jc w:val="center"/>
        </w:trPr>
        <w:tc>
          <w:tcPr>
            <w:tcW w:w="1522" w:type="dxa"/>
            <w:shd w:val="clear" w:color="auto" w:fill="auto"/>
            <w:noWrap/>
            <w:vAlign w:val="center"/>
          </w:tcPr>
          <w:p w14:paraId="22185ECD" w14:textId="77777777" w:rsidR="008E051A" w:rsidRPr="008E051A" w:rsidRDefault="008E051A" w:rsidP="000F431A">
            <w:pPr>
              <w:spacing w:after="0" w:line="240" w:lineRule="auto"/>
              <w:rPr>
                <w:rFonts w:ascii="Calibri" w:eastAsia="Times New Roman" w:hAnsi="Calibri" w:cs="Calibri"/>
                <w:bCs/>
                <w:color w:val="000000"/>
                <w:lang w:eastAsia="it-IT"/>
              </w:rPr>
            </w:pPr>
          </w:p>
        </w:tc>
        <w:tc>
          <w:tcPr>
            <w:tcW w:w="2090" w:type="dxa"/>
            <w:shd w:val="clear" w:color="auto" w:fill="auto"/>
            <w:noWrap/>
            <w:vAlign w:val="bottom"/>
          </w:tcPr>
          <w:p w14:paraId="1BF9A728"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538E6459"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18AC9ABA"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2178" w:type="dxa"/>
            <w:shd w:val="clear" w:color="auto" w:fill="auto"/>
            <w:noWrap/>
            <w:vAlign w:val="bottom"/>
          </w:tcPr>
          <w:p w14:paraId="30B896BB"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1985" w:type="dxa"/>
            <w:vAlign w:val="bottom"/>
          </w:tcPr>
          <w:p w14:paraId="347B5083" w14:textId="77777777" w:rsidR="008E051A" w:rsidRPr="008E051A" w:rsidRDefault="008E051A" w:rsidP="008E051A">
            <w:pPr>
              <w:spacing w:after="0" w:line="240" w:lineRule="auto"/>
              <w:rPr>
                <w:rFonts w:ascii="Calibri" w:eastAsia="Times New Roman" w:hAnsi="Calibri" w:cs="Calibri"/>
                <w:bCs/>
                <w:color w:val="000000"/>
                <w:lang w:eastAsia="it-IT"/>
              </w:rPr>
            </w:pPr>
          </w:p>
        </w:tc>
        <w:tc>
          <w:tcPr>
            <w:tcW w:w="1932" w:type="dxa"/>
            <w:vAlign w:val="bottom"/>
          </w:tcPr>
          <w:p w14:paraId="79CC7D7D" w14:textId="77777777" w:rsidR="008E051A" w:rsidRPr="00BB370C" w:rsidRDefault="008E051A" w:rsidP="008E051A">
            <w:pPr>
              <w:spacing w:after="0" w:line="240" w:lineRule="auto"/>
              <w:rPr>
                <w:rFonts w:ascii="Calibri" w:eastAsia="Times New Roman" w:hAnsi="Calibri" w:cs="Calibri"/>
                <w:bCs/>
                <w:color w:val="FF0000"/>
                <w:lang w:eastAsia="it-IT"/>
              </w:rPr>
            </w:pPr>
          </w:p>
        </w:tc>
      </w:tr>
      <w:tr w:rsidR="00B97757" w:rsidRPr="0055378B" w14:paraId="32519F09" w14:textId="77777777" w:rsidTr="00E01C6A">
        <w:trPr>
          <w:trHeight w:val="499"/>
          <w:jc w:val="center"/>
        </w:trPr>
        <w:tc>
          <w:tcPr>
            <w:tcW w:w="13959" w:type="dxa"/>
            <w:gridSpan w:val="7"/>
            <w:shd w:val="clear" w:color="auto" w:fill="auto"/>
            <w:noWrap/>
            <w:vAlign w:val="center"/>
          </w:tcPr>
          <w:p w14:paraId="08474C95" w14:textId="77777777" w:rsidR="00B97757" w:rsidRPr="003E0F11" w:rsidRDefault="00B97757" w:rsidP="00D73E2D">
            <w:pPr>
              <w:spacing w:after="0" w:line="240" w:lineRule="auto"/>
              <w:jc w:val="center"/>
              <w:rPr>
                <w:rFonts w:ascii="Calibri" w:eastAsia="Times New Roman" w:hAnsi="Calibri" w:cs="Calibri"/>
                <w:bCs/>
                <w:color w:val="000000"/>
                <w:u w:val="single"/>
                <w:lang w:val="en-US" w:eastAsia="it-IT"/>
              </w:rPr>
            </w:pPr>
            <w:r w:rsidRPr="003E0F11">
              <w:rPr>
                <w:rFonts w:ascii="Calibri" w:eastAsia="Times New Roman" w:hAnsi="Calibri" w:cs="Calibri"/>
                <w:b/>
                <w:bCs/>
                <w:color w:val="000000"/>
                <w:u w:val="single"/>
                <w:lang w:val="en-US" w:eastAsia="it-IT"/>
              </w:rPr>
              <w:t xml:space="preserve">Lowest price generic: </w:t>
            </w:r>
            <w:r w:rsidR="00D73E2D" w:rsidRPr="003E0F11">
              <w:rPr>
                <w:rFonts w:ascii="Calibri" w:eastAsia="Times New Roman" w:hAnsi="Calibri" w:cs="Calibri"/>
                <w:b/>
                <w:bCs/>
                <w:color w:val="000000"/>
                <w:u w:val="single"/>
                <w:lang w:val="en-US" w:eastAsia="it-IT"/>
              </w:rPr>
              <w:t>public</w:t>
            </w:r>
            <w:r w:rsidRPr="003E0F11">
              <w:rPr>
                <w:rFonts w:ascii="Calibri" w:eastAsia="Times New Roman" w:hAnsi="Calibri" w:cs="Calibri"/>
                <w:b/>
                <w:bCs/>
                <w:color w:val="000000"/>
                <w:u w:val="single"/>
                <w:lang w:val="en-US" w:eastAsia="it-IT"/>
              </w:rPr>
              <w:t xml:space="preserve"> sector availability</w:t>
            </w:r>
          </w:p>
        </w:tc>
      </w:tr>
      <w:tr w:rsidR="00B97757" w:rsidRPr="00D157B7" w14:paraId="4FBC5DA8" w14:textId="77777777" w:rsidTr="00E01C6A">
        <w:trPr>
          <w:trHeight w:val="300"/>
          <w:jc w:val="center"/>
        </w:trPr>
        <w:tc>
          <w:tcPr>
            <w:tcW w:w="1522" w:type="dxa"/>
            <w:shd w:val="clear" w:color="auto" w:fill="auto"/>
            <w:noWrap/>
            <w:vAlign w:val="bottom"/>
          </w:tcPr>
          <w:p w14:paraId="004EEAE0" w14:textId="77777777" w:rsidR="00B97757" w:rsidRPr="00B97757" w:rsidRDefault="00B97757" w:rsidP="00B97757">
            <w:pPr>
              <w:spacing w:after="0" w:line="240" w:lineRule="auto"/>
              <w:rPr>
                <w:rFonts w:ascii="Calibri" w:eastAsia="Times New Roman" w:hAnsi="Calibri" w:cs="Calibri"/>
                <w:b/>
                <w:bCs/>
                <w:color w:val="000000"/>
                <w:lang w:eastAsia="it-IT"/>
              </w:rPr>
            </w:pPr>
            <w:proofErr w:type="spellStart"/>
            <w:r w:rsidRPr="00B97757">
              <w:rPr>
                <w:rFonts w:ascii="Calibri" w:eastAsia="Times New Roman" w:hAnsi="Calibri" w:cs="Calibri"/>
                <w:b/>
                <w:bCs/>
                <w:color w:val="000000"/>
                <w:lang w:eastAsia="it-IT"/>
              </w:rPr>
              <w:t>All</w:t>
            </w:r>
            <w:proofErr w:type="spellEnd"/>
            <w:r w:rsidRPr="00B97757">
              <w:rPr>
                <w:rFonts w:ascii="Calibri" w:eastAsia="Times New Roman" w:hAnsi="Calibri" w:cs="Calibri"/>
                <w:b/>
                <w:bCs/>
                <w:color w:val="000000"/>
                <w:lang w:eastAsia="it-IT"/>
              </w:rPr>
              <w:t xml:space="preserve"> surveys</w:t>
            </w:r>
          </w:p>
        </w:tc>
        <w:tc>
          <w:tcPr>
            <w:tcW w:w="2090" w:type="dxa"/>
            <w:shd w:val="clear" w:color="auto" w:fill="auto"/>
            <w:noWrap/>
            <w:vAlign w:val="bottom"/>
          </w:tcPr>
          <w:p w14:paraId="6E95353D"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8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 100) (70)</w:t>
            </w:r>
          </w:p>
        </w:tc>
        <w:tc>
          <w:tcPr>
            <w:tcW w:w="2126" w:type="dxa"/>
            <w:shd w:val="clear" w:color="auto" w:fill="auto"/>
            <w:noWrap/>
            <w:vAlign w:val="bottom"/>
          </w:tcPr>
          <w:p w14:paraId="6D286942"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(57)</w:t>
            </w:r>
          </w:p>
        </w:tc>
        <w:tc>
          <w:tcPr>
            <w:tcW w:w="2126" w:type="dxa"/>
            <w:shd w:val="clear" w:color="auto" w:fill="auto"/>
            <w:noWrap/>
            <w:vAlign w:val="bottom"/>
          </w:tcPr>
          <w:p w14:paraId="425AFA32"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6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(64)</w:t>
            </w:r>
          </w:p>
        </w:tc>
        <w:tc>
          <w:tcPr>
            <w:tcW w:w="2178" w:type="dxa"/>
            <w:shd w:val="clear" w:color="auto" w:fill="auto"/>
            <w:noWrap/>
            <w:vAlign w:val="bottom"/>
          </w:tcPr>
          <w:p w14:paraId="373D1553"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(66)</w:t>
            </w:r>
          </w:p>
        </w:tc>
        <w:tc>
          <w:tcPr>
            <w:tcW w:w="1985" w:type="dxa"/>
            <w:vAlign w:val="bottom"/>
          </w:tcPr>
          <w:p w14:paraId="3D67DDBB"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30</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1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(28)</w:t>
            </w:r>
          </w:p>
        </w:tc>
        <w:tc>
          <w:tcPr>
            <w:tcW w:w="1932" w:type="dxa"/>
            <w:vAlign w:val="bottom"/>
          </w:tcPr>
          <w:p w14:paraId="54B21AD6"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59</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1) (7)</w:t>
            </w:r>
          </w:p>
        </w:tc>
      </w:tr>
      <w:tr w:rsidR="00B97757" w:rsidRPr="00D157B7" w14:paraId="1CE7A6D3" w14:textId="77777777" w:rsidTr="00E01C6A">
        <w:trPr>
          <w:trHeight w:val="300"/>
          <w:jc w:val="center"/>
        </w:trPr>
        <w:tc>
          <w:tcPr>
            <w:tcW w:w="1522" w:type="dxa"/>
            <w:shd w:val="clear" w:color="auto" w:fill="auto"/>
            <w:noWrap/>
            <w:vAlign w:val="bottom"/>
          </w:tcPr>
          <w:p w14:paraId="0861CEAD"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w:t>
            </w:r>
          </w:p>
        </w:tc>
        <w:tc>
          <w:tcPr>
            <w:tcW w:w="2090" w:type="dxa"/>
            <w:shd w:val="clear" w:color="auto" w:fill="auto"/>
            <w:noWrap/>
            <w:vAlign w:val="bottom"/>
          </w:tcPr>
          <w:p w14:paraId="2B4271C1"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2F12C7B7"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7E847FB5"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2178" w:type="dxa"/>
            <w:shd w:val="clear" w:color="auto" w:fill="auto"/>
            <w:noWrap/>
            <w:vAlign w:val="bottom"/>
          </w:tcPr>
          <w:p w14:paraId="3C2446DA"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1985" w:type="dxa"/>
            <w:vAlign w:val="bottom"/>
          </w:tcPr>
          <w:p w14:paraId="56BEFC06"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1932" w:type="dxa"/>
            <w:vAlign w:val="bottom"/>
          </w:tcPr>
          <w:p w14:paraId="77D7626B" w14:textId="77777777" w:rsidR="00B97757" w:rsidRPr="00B97757" w:rsidRDefault="00B97757" w:rsidP="00B97757">
            <w:pPr>
              <w:spacing w:after="0" w:line="240" w:lineRule="auto"/>
              <w:rPr>
                <w:rFonts w:ascii="Calibri" w:eastAsia="Times New Roman" w:hAnsi="Calibri" w:cs="Calibri"/>
                <w:bCs/>
                <w:color w:val="000000"/>
                <w:lang w:eastAsia="it-IT"/>
              </w:rPr>
            </w:pPr>
          </w:p>
        </w:tc>
      </w:tr>
      <w:tr w:rsidR="00B97757" w:rsidRPr="00D157B7" w14:paraId="07665415" w14:textId="77777777" w:rsidTr="00E01C6A">
        <w:trPr>
          <w:trHeight w:val="300"/>
          <w:jc w:val="center"/>
        </w:trPr>
        <w:tc>
          <w:tcPr>
            <w:tcW w:w="1522" w:type="dxa"/>
            <w:shd w:val="clear" w:color="auto" w:fill="auto"/>
            <w:noWrap/>
            <w:vAlign w:val="bottom"/>
          </w:tcPr>
          <w:p w14:paraId="7DF79B2E" w14:textId="77777777" w:rsidR="00B97757" w:rsidRPr="00B97757" w:rsidRDefault="00B97757" w:rsidP="00B97757">
            <w:pPr>
              <w:spacing w:after="0" w:line="240" w:lineRule="auto"/>
              <w:rPr>
                <w:rFonts w:ascii="Calibri" w:eastAsia="Times New Roman" w:hAnsi="Calibri" w:cs="Calibri"/>
                <w:b/>
                <w:bCs/>
                <w:color w:val="000000"/>
                <w:lang w:eastAsia="it-IT"/>
              </w:rPr>
            </w:pPr>
            <w:r w:rsidRPr="00B97757">
              <w:rPr>
                <w:rFonts w:ascii="Calibri" w:eastAsia="Times New Roman" w:hAnsi="Calibri" w:cs="Calibri"/>
                <w:b/>
                <w:bCs/>
                <w:color w:val="000000"/>
                <w:lang w:eastAsia="it-IT"/>
              </w:rPr>
              <w:t>WHO REGION</w:t>
            </w:r>
          </w:p>
        </w:tc>
        <w:tc>
          <w:tcPr>
            <w:tcW w:w="2090" w:type="dxa"/>
            <w:shd w:val="clear" w:color="auto" w:fill="auto"/>
            <w:noWrap/>
            <w:vAlign w:val="bottom"/>
          </w:tcPr>
          <w:p w14:paraId="1F092C33"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3DF15700"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6EA376DC"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2178" w:type="dxa"/>
            <w:shd w:val="clear" w:color="auto" w:fill="auto"/>
            <w:noWrap/>
            <w:vAlign w:val="bottom"/>
          </w:tcPr>
          <w:p w14:paraId="1013CA4A"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1985" w:type="dxa"/>
            <w:vAlign w:val="bottom"/>
          </w:tcPr>
          <w:p w14:paraId="62442FCE"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1932" w:type="dxa"/>
            <w:vAlign w:val="bottom"/>
          </w:tcPr>
          <w:p w14:paraId="6CEAD124" w14:textId="77777777" w:rsidR="00B97757" w:rsidRPr="00B97757" w:rsidRDefault="00B97757" w:rsidP="00B97757">
            <w:pPr>
              <w:spacing w:after="0" w:line="240" w:lineRule="auto"/>
              <w:rPr>
                <w:rFonts w:ascii="Calibri" w:eastAsia="Times New Roman" w:hAnsi="Calibri" w:cs="Calibri"/>
                <w:bCs/>
                <w:color w:val="000000"/>
                <w:lang w:eastAsia="it-IT"/>
              </w:rPr>
            </w:pPr>
          </w:p>
        </w:tc>
      </w:tr>
      <w:tr w:rsidR="00B97757" w:rsidRPr="00D157B7" w14:paraId="626B0197" w14:textId="77777777" w:rsidTr="00E01C6A">
        <w:trPr>
          <w:trHeight w:val="300"/>
          <w:jc w:val="center"/>
        </w:trPr>
        <w:tc>
          <w:tcPr>
            <w:tcW w:w="1522" w:type="dxa"/>
            <w:shd w:val="clear" w:color="auto" w:fill="auto"/>
            <w:noWrap/>
            <w:vAlign w:val="bottom"/>
          </w:tcPr>
          <w:p w14:paraId="7BB462CC"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AFRO </w:t>
            </w:r>
          </w:p>
        </w:tc>
        <w:tc>
          <w:tcPr>
            <w:tcW w:w="2090" w:type="dxa"/>
            <w:shd w:val="clear" w:color="auto" w:fill="auto"/>
            <w:noWrap/>
            <w:vAlign w:val="bottom"/>
          </w:tcPr>
          <w:p w14:paraId="523F1CA7"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8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 79</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2) (18)</w:t>
            </w:r>
          </w:p>
        </w:tc>
        <w:tc>
          <w:tcPr>
            <w:tcW w:w="2126" w:type="dxa"/>
            <w:shd w:val="clear" w:color="auto" w:fill="auto"/>
            <w:noWrap/>
            <w:vAlign w:val="bottom"/>
          </w:tcPr>
          <w:p w14:paraId="5A3B05E9"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12</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62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 (10)</w:t>
            </w:r>
          </w:p>
        </w:tc>
        <w:tc>
          <w:tcPr>
            <w:tcW w:w="2126" w:type="dxa"/>
            <w:shd w:val="clear" w:color="auto" w:fill="auto"/>
            <w:noWrap/>
            <w:vAlign w:val="bottom"/>
          </w:tcPr>
          <w:p w14:paraId="255EB448"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87</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 (16)</w:t>
            </w:r>
          </w:p>
        </w:tc>
        <w:tc>
          <w:tcPr>
            <w:tcW w:w="2178" w:type="dxa"/>
            <w:shd w:val="clear" w:color="auto" w:fill="auto"/>
            <w:noWrap/>
            <w:vAlign w:val="bottom"/>
          </w:tcPr>
          <w:p w14:paraId="3D36F291"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 (15)</w:t>
            </w:r>
          </w:p>
        </w:tc>
        <w:tc>
          <w:tcPr>
            <w:tcW w:w="1985" w:type="dxa"/>
            <w:vAlign w:val="bottom"/>
          </w:tcPr>
          <w:p w14:paraId="0004784D"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 (0</w:t>
            </w:r>
            <w:r w:rsidR="00517D3F">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(6)</w:t>
            </w:r>
          </w:p>
        </w:tc>
        <w:tc>
          <w:tcPr>
            <w:tcW w:w="1932" w:type="dxa"/>
            <w:vAlign w:val="bottom"/>
          </w:tcPr>
          <w:p w14:paraId="4687CA5C"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NA</w:t>
            </w:r>
          </w:p>
        </w:tc>
      </w:tr>
      <w:tr w:rsidR="00B97757" w:rsidRPr="00D157B7" w14:paraId="25A0963E" w14:textId="77777777" w:rsidTr="00E01C6A">
        <w:trPr>
          <w:trHeight w:val="300"/>
          <w:jc w:val="center"/>
        </w:trPr>
        <w:tc>
          <w:tcPr>
            <w:tcW w:w="1522" w:type="dxa"/>
            <w:shd w:val="clear" w:color="auto" w:fill="auto"/>
            <w:noWrap/>
            <w:vAlign w:val="bottom"/>
          </w:tcPr>
          <w:p w14:paraId="3E28E136"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EMRO </w:t>
            </w:r>
          </w:p>
        </w:tc>
        <w:tc>
          <w:tcPr>
            <w:tcW w:w="2090" w:type="dxa"/>
            <w:shd w:val="clear" w:color="auto" w:fill="auto"/>
            <w:noWrap/>
            <w:vAlign w:val="bottom"/>
          </w:tcPr>
          <w:p w14:paraId="4154A8E9"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40</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4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 100) (14)</w:t>
            </w:r>
          </w:p>
        </w:tc>
        <w:tc>
          <w:tcPr>
            <w:tcW w:w="2126" w:type="dxa"/>
            <w:shd w:val="clear" w:color="auto" w:fill="auto"/>
            <w:noWrap/>
            <w:vAlign w:val="bottom"/>
          </w:tcPr>
          <w:p w14:paraId="67E0D9BE"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2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90)</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(13)</w:t>
            </w:r>
          </w:p>
        </w:tc>
        <w:tc>
          <w:tcPr>
            <w:tcW w:w="2126" w:type="dxa"/>
            <w:shd w:val="clear" w:color="auto" w:fill="auto"/>
            <w:noWrap/>
            <w:vAlign w:val="bottom"/>
          </w:tcPr>
          <w:p w14:paraId="380E4BD4"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8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(12)</w:t>
            </w:r>
          </w:p>
        </w:tc>
        <w:tc>
          <w:tcPr>
            <w:tcW w:w="2178" w:type="dxa"/>
            <w:shd w:val="clear" w:color="auto" w:fill="auto"/>
            <w:noWrap/>
            <w:vAlign w:val="bottom"/>
          </w:tcPr>
          <w:p w14:paraId="177FDCE2"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51</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(14)</w:t>
            </w:r>
          </w:p>
        </w:tc>
        <w:tc>
          <w:tcPr>
            <w:tcW w:w="1985" w:type="dxa"/>
            <w:vAlign w:val="bottom"/>
          </w:tcPr>
          <w:p w14:paraId="1F498DEA"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 (0</w:t>
            </w:r>
            <w:r w:rsidR="00517D3F">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43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(8)</w:t>
            </w:r>
          </w:p>
        </w:tc>
        <w:tc>
          <w:tcPr>
            <w:tcW w:w="1932" w:type="dxa"/>
            <w:vAlign w:val="bottom"/>
          </w:tcPr>
          <w:p w14:paraId="63D60C3E"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20</w:t>
            </w:r>
            <w:r w:rsidR="00517D3F">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(0</w:t>
            </w:r>
            <w:r w:rsidR="00517D3F">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50) (3)</w:t>
            </w:r>
          </w:p>
        </w:tc>
      </w:tr>
      <w:tr w:rsidR="00B97757" w:rsidRPr="00D157B7" w14:paraId="0E21FEBE" w14:textId="77777777" w:rsidTr="00E01C6A">
        <w:trPr>
          <w:trHeight w:val="300"/>
          <w:jc w:val="center"/>
        </w:trPr>
        <w:tc>
          <w:tcPr>
            <w:tcW w:w="1522" w:type="dxa"/>
            <w:shd w:val="clear" w:color="auto" w:fill="auto"/>
            <w:noWrap/>
            <w:vAlign w:val="bottom"/>
          </w:tcPr>
          <w:p w14:paraId="1CB09BB2"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EURO </w:t>
            </w:r>
          </w:p>
        </w:tc>
        <w:tc>
          <w:tcPr>
            <w:tcW w:w="2090" w:type="dxa"/>
            <w:shd w:val="clear" w:color="auto" w:fill="auto"/>
            <w:noWrap/>
            <w:vAlign w:val="bottom"/>
          </w:tcPr>
          <w:p w14:paraId="3E51C6F8"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6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(5)</w:t>
            </w:r>
          </w:p>
        </w:tc>
        <w:tc>
          <w:tcPr>
            <w:tcW w:w="2126" w:type="dxa"/>
            <w:shd w:val="clear" w:color="auto" w:fill="auto"/>
            <w:noWrap/>
            <w:vAlign w:val="bottom"/>
          </w:tcPr>
          <w:p w14:paraId="624AE09F"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 66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(3)</w:t>
            </w:r>
          </w:p>
        </w:tc>
        <w:tc>
          <w:tcPr>
            <w:tcW w:w="2126" w:type="dxa"/>
            <w:shd w:val="clear" w:color="auto" w:fill="auto"/>
            <w:noWrap/>
            <w:vAlign w:val="bottom"/>
          </w:tcPr>
          <w:p w14:paraId="6D982D5E"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62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(5)</w:t>
            </w:r>
          </w:p>
        </w:tc>
        <w:tc>
          <w:tcPr>
            <w:tcW w:w="2178" w:type="dxa"/>
            <w:shd w:val="clear" w:color="auto" w:fill="auto"/>
            <w:noWrap/>
            <w:vAlign w:val="bottom"/>
          </w:tcPr>
          <w:p w14:paraId="021167C9"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57</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(5)</w:t>
            </w:r>
          </w:p>
        </w:tc>
        <w:tc>
          <w:tcPr>
            <w:tcW w:w="1985" w:type="dxa"/>
            <w:vAlign w:val="bottom"/>
          </w:tcPr>
          <w:p w14:paraId="70C74E94"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25</w:t>
            </w:r>
            <w:r w:rsidR="00517D3F">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(0</w:t>
            </w:r>
            <w:r w:rsidR="00517D3F">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50</w:t>
            </w:r>
            <w:r w:rsidR="00517D3F">
              <w:rPr>
                <w:rFonts w:ascii="Calibri" w:eastAsia="Times New Roman" w:hAnsi="Calibri" w:cs="Calibri"/>
                <w:color w:val="000000"/>
                <w:lang w:eastAsia="it-IT"/>
              </w:rPr>
              <w:t>.0</w:t>
            </w:r>
            <w:r w:rsidRPr="00B97757">
              <w:rPr>
                <w:rFonts w:ascii="Calibri" w:eastAsia="Times New Roman" w:hAnsi="Calibri" w:cs="Calibri"/>
                <w:bCs/>
                <w:color w:val="000000"/>
                <w:lang w:eastAsia="it-IT"/>
              </w:rPr>
              <w:t>) (2)</w:t>
            </w:r>
          </w:p>
        </w:tc>
        <w:tc>
          <w:tcPr>
            <w:tcW w:w="1932" w:type="dxa"/>
            <w:vAlign w:val="bottom"/>
          </w:tcPr>
          <w:p w14:paraId="291E6554" w14:textId="77777777" w:rsidR="00B97757" w:rsidRPr="00F04F10" w:rsidRDefault="00B97757" w:rsidP="00B97757">
            <w:pPr>
              <w:spacing w:after="0" w:line="240" w:lineRule="auto"/>
              <w:rPr>
                <w:rFonts w:ascii="Calibri" w:eastAsia="Times New Roman" w:hAnsi="Calibri" w:cs="Calibri"/>
                <w:bCs/>
                <w:color w:val="000000"/>
                <w:highlight w:val="yellow"/>
                <w:lang w:eastAsia="it-IT"/>
              </w:rPr>
            </w:pPr>
            <w:r w:rsidRPr="00236E34">
              <w:rPr>
                <w:rFonts w:ascii="Calibri" w:eastAsia="Times New Roman" w:hAnsi="Calibri" w:cs="Calibri"/>
                <w:bCs/>
                <w:color w:val="000000"/>
                <w:lang w:eastAsia="it-IT"/>
              </w:rPr>
              <w:t>30</w:t>
            </w:r>
            <w:r w:rsidR="00517D3F" w:rsidRPr="00236E34">
              <w:rPr>
                <w:rFonts w:ascii="Calibri" w:eastAsia="Times New Roman" w:hAnsi="Calibri" w:cs="Calibri"/>
                <w:color w:val="000000"/>
                <w:lang w:eastAsia="it-IT"/>
              </w:rPr>
              <w:t>.0</w:t>
            </w:r>
            <w:r w:rsidRPr="00236E34">
              <w:rPr>
                <w:rFonts w:ascii="Calibri" w:eastAsia="Times New Roman" w:hAnsi="Calibri" w:cs="Calibri"/>
                <w:bCs/>
                <w:color w:val="000000"/>
                <w:lang w:eastAsia="it-IT"/>
              </w:rPr>
              <w:t xml:space="preserve"> (30</w:t>
            </w:r>
            <w:r w:rsidR="00517D3F" w:rsidRPr="00236E34">
              <w:rPr>
                <w:rFonts w:ascii="Calibri" w:eastAsia="Times New Roman" w:hAnsi="Calibri" w:cs="Calibri"/>
                <w:color w:val="000000"/>
                <w:lang w:eastAsia="it-IT"/>
              </w:rPr>
              <w:t>.0</w:t>
            </w:r>
            <w:r w:rsidRPr="00236E34">
              <w:rPr>
                <w:rFonts w:ascii="Calibri" w:eastAsia="Times New Roman" w:hAnsi="Calibri" w:cs="Calibri"/>
                <w:bCs/>
                <w:color w:val="000000"/>
                <w:lang w:eastAsia="it-IT"/>
              </w:rPr>
              <w:t>; 30</w:t>
            </w:r>
            <w:r w:rsidR="00517D3F" w:rsidRPr="00236E34">
              <w:rPr>
                <w:rFonts w:ascii="Calibri" w:eastAsia="Times New Roman" w:hAnsi="Calibri" w:cs="Calibri"/>
                <w:color w:val="000000"/>
                <w:lang w:eastAsia="it-IT"/>
              </w:rPr>
              <w:t>.0</w:t>
            </w:r>
            <w:r w:rsidRPr="00236E34">
              <w:rPr>
                <w:rFonts w:ascii="Calibri" w:eastAsia="Times New Roman" w:hAnsi="Calibri" w:cs="Calibri"/>
                <w:bCs/>
                <w:color w:val="000000"/>
                <w:lang w:eastAsia="it-IT"/>
              </w:rPr>
              <w:t>) (1)</w:t>
            </w:r>
          </w:p>
        </w:tc>
      </w:tr>
      <w:tr w:rsidR="00B97757" w:rsidRPr="00D157B7" w14:paraId="43A2D00F" w14:textId="77777777" w:rsidTr="00E01C6A">
        <w:trPr>
          <w:trHeight w:val="300"/>
          <w:jc w:val="center"/>
        </w:trPr>
        <w:tc>
          <w:tcPr>
            <w:tcW w:w="1522" w:type="dxa"/>
            <w:shd w:val="clear" w:color="auto" w:fill="auto"/>
            <w:noWrap/>
            <w:vAlign w:val="bottom"/>
          </w:tcPr>
          <w:p w14:paraId="49366D7B"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PAHO </w:t>
            </w:r>
          </w:p>
        </w:tc>
        <w:tc>
          <w:tcPr>
            <w:tcW w:w="2090" w:type="dxa"/>
            <w:shd w:val="clear" w:color="auto" w:fill="auto"/>
            <w:noWrap/>
            <w:vAlign w:val="bottom"/>
          </w:tcPr>
          <w:p w14:paraId="4812D2D6"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1 (1</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96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 (11)</w:t>
            </w:r>
          </w:p>
        </w:tc>
        <w:tc>
          <w:tcPr>
            <w:tcW w:w="2126" w:type="dxa"/>
            <w:shd w:val="clear" w:color="auto" w:fill="auto"/>
            <w:noWrap/>
            <w:vAlign w:val="bottom"/>
          </w:tcPr>
          <w:p w14:paraId="152F3CB4"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2(0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(11)</w:t>
            </w:r>
          </w:p>
        </w:tc>
        <w:tc>
          <w:tcPr>
            <w:tcW w:w="2126" w:type="dxa"/>
            <w:shd w:val="clear" w:color="auto" w:fill="auto"/>
            <w:noWrap/>
            <w:vAlign w:val="bottom"/>
          </w:tcPr>
          <w:p w14:paraId="50387A84"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1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6) (8)</w:t>
            </w:r>
          </w:p>
        </w:tc>
        <w:tc>
          <w:tcPr>
            <w:tcW w:w="2178" w:type="dxa"/>
            <w:shd w:val="clear" w:color="auto" w:fill="auto"/>
            <w:noWrap/>
            <w:vAlign w:val="bottom"/>
          </w:tcPr>
          <w:p w14:paraId="21C0EB7A"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(10)</w:t>
            </w:r>
          </w:p>
        </w:tc>
        <w:tc>
          <w:tcPr>
            <w:tcW w:w="1985" w:type="dxa"/>
            <w:vAlign w:val="bottom"/>
          </w:tcPr>
          <w:p w14:paraId="011672C7"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12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4 (1</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33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(3)</w:t>
            </w:r>
          </w:p>
        </w:tc>
        <w:tc>
          <w:tcPr>
            <w:tcW w:w="1932" w:type="dxa"/>
            <w:vAlign w:val="bottom"/>
          </w:tcPr>
          <w:p w14:paraId="553DEC65"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4 (16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59</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1) (3)</w:t>
            </w:r>
          </w:p>
        </w:tc>
      </w:tr>
      <w:tr w:rsidR="00B97757" w:rsidRPr="00D157B7" w14:paraId="0EF2319A" w14:textId="77777777" w:rsidTr="00E01C6A">
        <w:trPr>
          <w:trHeight w:val="300"/>
          <w:jc w:val="center"/>
        </w:trPr>
        <w:tc>
          <w:tcPr>
            <w:tcW w:w="1522" w:type="dxa"/>
            <w:shd w:val="clear" w:color="auto" w:fill="auto"/>
            <w:noWrap/>
            <w:vAlign w:val="bottom"/>
          </w:tcPr>
          <w:p w14:paraId="5814ADEF"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SEARO </w:t>
            </w:r>
          </w:p>
        </w:tc>
        <w:tc>
          <w:tcPr>
            <w:tcW w:w="2090" w:type="dxa"/>
            <w:shd w:val="clear" w:color="auto" w:fill="auto"/>
            <w:noWrap/>
            <w:vAlign w:val="bottom"/>
          </w:tcPr>
          <w:p w14:paraId="2C61858A"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55</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(6</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 100) (9)</w:t>
            </w:r>
          </w:p>
        </w:tc>
        <w:tc>
          <w:tcPr>
            <w:tcW w:w="2126" w:type="dxa"/>
            <w:shd w:val="clear" w:color="auto" w:fill="auto"/>
            <w:noWrap/>
            <w:vAlign w:val="bottom"/>
          </w:tcPr>
          <w:p w14:paraId="344CBF33"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0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85</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 (10)</w:t>
            </w:r>
          </w:p>
        </w:tc>
        <w:tc>
          <w:tcPr>
            <w:tcW w:w="2126" w:type="dxa"/>
            <w:shd w:val="clear" w:color="auto" w:fill="auto"/>
            <w:noWrap/>
            <w:vAlign w:val="bottom"/>
          </w:tcPr>
          <w:p w14:paraId="7F4FC69D"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50</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8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(10)</w:t>
            </w:r>
          </w:p>
        </w:tc>
        <w:tc>
          <w:tcPr>
            <w:tcW w:w="2178" w:type="dxa"/>
            <w:shd w:val="clear" w:color="auto" w:fill="auto"/>
            <w:noWrap/>
            <w:vAlign w:val="bottom"/>
          </w:tcPr>
          <w:p w14:paraId="328372FE"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47</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0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(8)</w:t>
            </w:r>
          </w:p>
        </w:tc>
        <w:tc>
          <w:tcPr>
            <w:tcW w:w="1985" w:type="dxa"/>
            <w:vAlign w:val="bottom"/>
          </w:tcPr>
          <w:p w14:paraId="77DF3AC9"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71</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8 (0</w:t>
            </w:r>
            <w:r w:rsidR="00517D3F">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85</w:t>
            </w:r>
            <w:r w:rsidR="00517D3F">
              <w:rPr>
                <w:rFonts w:ascii="Calibri" w:eastAsia="Times New Roman" w:hAnsi="Calibri" w:cs="Calibri"/>
                <w:color w:val="000000"/>
                <w:lang w:eastAsia="it-IT"/>
              </w:rPr>
              <w:t>.0</w:t>
            </w:r>
            <w:r w:rsidRPr="00B97757">
              <w:rPr>
                <w:rFonts w:ascii="Calibri" w:eastAsia="Times New Roman" w:hAnsi="Calibri" w:cs="Calibri"/>
                <w:bCs/>
                <w:color w:val="000000"/>
                <w:lang w:eastAsia="it-IT"/>
              </w:rPr>
              <w:t>) (6)</w:t>
            </w:r>
          </w:p>
        </w:tc>
        <w:tc>
          <w:tcPr>
            <w:tcW w:w="1932" w:type="dxa"/>
            <w:vAlign w:val="bottom"/>
          </w:tcPr>
          <w:p w14:paraId="49DF19EB"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NA</w:t>
            </w:r>
          </w:p>
        </w:tc>
      </w:tr>
      <w:tr w:rsidR="00B97757" w:rsidRPr="00D157B7" w14:paraId="36E71090" w14:textId="77777777" w:rsidTr="00E01C6A">
        <w:trPr>
          <w:trHeight w:val="300"/>
          <w:jc w:val="center"/>
        </w:trPr>
        <w:tc>
          <w:tcPr>
            <w:tcW w:w="1522" w:type="dxa"/>
            <w:shd w:val="clear" w:color="auto" w:fill="auto"/>
            <w:noWrap/>
            <w:vAlign w:val="bottom"/>
          </w:tcPr>
          <w:p w14:paraId="7C65A3A1"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WPRO </w:t>
            </w:r>
          </w:p>
        </w:tc>
        <w:tc>
          <w:tcPr>
            <w:tcW w:w="2090" w:type="dxa"/>
            <w:shd w:val="clear" w:color="auto" w:fill="auto"/>
            <w:noWrap/>
            <w:vAlign w:val="bottom"/>
          </w:tcPr>
          <w:p w14:paraId="62434AA7"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27</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0 (1</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4; 70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(11) </w:t>
            </w:r>
          </w:p>
        </w:tc>
        <w:tc>
          <w:tcPr>
            <w:tcW w:w="2126" w:type="dxa"/>
            <w:shd w:val="clear" w:color="auto" w:fill="auto"/>
            <w:noWrap/>
            <w:vAlign w:val="bottom"/>
          </w:tcPr>
          <w:p w14:paraId="4A93C98D"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8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20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 (8)</w:t>
            </w:r>
          </w:p>
        </w:tc>
        <w:tc>
          <w:tcPr>
            <w:tcW w:w="2126" w:type="dxa"/>
            <w:shd w:val="clear" w:color="auto" w:fill="auto"/>
            <w:noWrap/>
            <w:vAlign w:val="bottom"/>
          </w:tcPr>
          <w:p w14:paraId="22A7FABE"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1 (2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4) (11)</w:t>
            </w:r>
          </w:p>
        </w:tc>
        <w:tc>
          <w:tcPr>
            <w:tcW w:w="2178" w:type="dxa"/>
            <w:shd w:val="clear" w:color="auto" w:fill="auto"/>
            <w:noWrap/>
            <w:vAlign w:val="bottom"/>
          </w:tcPr>
          <w:p w14:paraId="214B20AB"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13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(0</w:t>
            </w:r>
            <w:r w:rsidR="00AE0B47">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(10)</w:t>
            </w:r>
          </w:p>
        </w:tc>
        <w:tc>
          <w:tcPr>
            <w:tcW w:w="1985" w:type="dxa"/>
            <w:vAlign w:val="bottom"/>
          </w:tcPr>
          <w:p w14:paraId="5A310B33"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35</w:t>
            </w:r>
            <w:r w:rsidR="00517D3F">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(0</w:t>
            </w:r>
            <w:r w:rsidR="00517D3F">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70</w:t>
            </w:r>
            <w:r w:rsidR="00517D3F">
              <w:rPr>
                <w:rFonts w:ascii="Calibri" w:eastAsia="Times New Roman" w:hAnsi="Calibri" w:cs="Calibri"/>
                <w:color w:val="000000"/>
                <w:lang w:eastAsia="it-IT"/>
              </w:rPr>
              <w:t>.0</w:t>
            </w:r>
            <w:r w:rsidRPr="00B97757">
              <w:rPr>
                <w:rFonts w:ascii="Calibri" w:eastAsia="Times New Roman" w:hAnsi="Calibri" w:cs="Calibri"/>
                <w:bCs/>
                <w:color w:val="000000"/>
                <w:lang w:eastAsia="it-IT"/>
              </w:rPr>
              <w:t>) (2)</w:t>
            </w:r>
          </w:p>
        </w:tc>
        <w:tc>
          <w:tcPr>
            <w:tcW w:w="1932" w:type="dxa"/>
            <w:vAlign w:val="bottom"/>
          </w:tcPr>
          <w:p w14:paraId="26877D85"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NA</w:t>
            </w:r>
          </w:p>
        </w:tc>
      </w:tr>
      <w:tr w:rsidR="00B97757" w:rsidRPr="00D157B7" w14:paraId="0FF7F487" w14:textId="77777777" w:rsidTr="00E01C6A">
        <w:trPr>
          <w:trHeight w:val="300"/>
          <w:jc w:val="center"/>
        </w:trPr>
        <w:tc>
          <w:tcPr>
            <w:tcW w:w="1522" w:type="dxa"/>
            <w:shd w:val="clear" w:color="auto" w:fill="auto"/>
            <w:noWrap/>
            <w:vAlign w:val="bottom"/>
          </w:tcPr>
          <w:p w14:paraId="59733575"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w:t>
            </w:r>
          </w:p>
        </w:tc>
        <w:tc>
          <w:tcPr>
            <w:tcW w:w="2090" w:type="dxa"/>
            <w:shd w:val="clear" w:color="auto" w:fill="auto"/>
            <w:noWrap/>
            <w:vAlign w:val="bottom"/>
          </w:tcPr>
          <w:p w14:paraId="33D6BED8"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5064292D"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2D8C92D8"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2178" w:type="dxa"/>
            <w:shd w:val="clear" w:color="auto" w:fill="auto"/>
            <w:noWrap/>
            <w:vAlign w:val="bottom"/>
          </w:tcPr>
          <w:p w14:paraId="04EA26BD"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1985" w:type="dxa"/>
            <w:vAlign w:val="bottom"/>
          </w:tcPr>
          <w:p w14:paraId="25DCD1F7"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1932" w:type="dxa"/>
            <w:vAlign w:val="bottom"/>
          </w:tcPr>
          <w:p w14:paraId="236FB824" w14:textId="77777777" w:rsidR="00B97757" w:rsidRPr="00B97757" w:rsidRDefault="00B97757" w:rsidP="00B97757">
            <w:pPr>
              <w:spacing w:after="0" w:line="240" w:lineRule="auto"/>
              <w:rPr>
                <w:rFonts w:ascii="Calibri" w:eastAsia="Times New Roman" w:hAnsi="Calibri" w:cs="Calibri"/>
                <w:bCs/>
                <w:color w:val="000000"/>
                <w:lang w:eastAsia="it-IT"/>
              </w:rPr>
            </w:pPr>
          </w:p>
        </w:tc>
      </w:tr>
      <w:tr w:rsidR="00B97757" w:rsidRPr="00D157B7" w14:paraId="74B91A21" w14:textId="77777777" w:rsidTr="00E01C6A">
        <w:trPr>
          <w:trHeight w:val="300"/>
          <w:jc w:val="center"/>
        </w:trPr>
        <w:tc>
          <w:tcPr>
            <w:tcW w:w="1522" w:type="dxa"/>
            <w:shd w:val="clear" w:color="auto" w:fill="auto"/>
            <w:noWrap/>
            <w:vAlign w:val="bottom"/>
          </w:tcPr>
          <w:p w14:paraId="366CA268" w14:textId="77777777" w:rsidR="00B97757" w:rsidRPr="00B97757" w:rsidRDefault="00B97757" w:rsidP="00B97757">
            <w:pPr>
              <w:spacing w:after="0" w:line="240" w:lineRule="auto"/>
              <w:rPr>
                <w:rFonts w:ascii="Calibri" w:eastAsia="Times New Roman" w:hAnsi="Calibri" w:cs="Calibri"/>
                <w:b/>
                <w:bCs/>
                <w:color w:val="000000"/>
                <w:lang w:eastAsia="it-IT"/>
              </w:rPr>
            </w:pPr>
            <w:proofErr w:type="spellStart"/>
            <w:r w:rsidRPr="00B97757">
              <w:rPr>
                <w:rFonts w:ascii="Calibri" w:eastAsia="Times New Roman" w:hAnsi="Calibri" w:cs="Calibri"/>
                <w:b/>
                <w:bCs/>
                <w:color w:val="000000"/>
                <w:lang w:eastAsia="it-IT"/>
              </w:rPr>
              <w:t>Income</w:t>
            </w:r>
            <w:proofErr w:type="spellEnd"/>
            <w:r w:rsidRPr="00B97757">
              <w:rPr>
                <w:rFonts w:ascii="Calibri" w:eastAsia="Times New Roman" w:hAnsi="Calibri" w:cs="Calibri"/>
                <w:b/>
                <w:bCs/>
                <w:color w:val="000000"/>
                <w:lang w:eastAsia="it-IT"/>
              </w:rPr>
              <w:t xml:space="preserve"> Level</w:t>
            </w:r>
          </w:p>
        </w:tc>
        <w:tc>
          <w:tcPr>
            <w:tcW w:w="2090" w:type="dxa"/>
            <w:shd w:val="clear" w:color="auto" w:fill="auto"/>
            <w:noWrap/>
            <w:vAlign w:val="bottom"/>
          </w:tcPr>
          <w:p w14:paraId="009F2E93"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75CA791E"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73956B2F"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2178" w:type="dxa"/>
            <w:shd w:val="clear" w:color="auto" w:fill="auto"/>
            <w:noWrap/>
            <w:vAlign w:val="bottom"/>
          </w:tcPr>
          <w:p w14:paraId="463DD60C"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1985" w:type="dxa"/>
            <w:vAlign w:val="bottom"/>
          </w:tcPr>
          <w:p w14:paraId="4D495A75"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1932" w:type="dxa"/>
            <w:vAlign w:val="bottom"/>
          </w:tcPr>
          <w:p w14:paraId="12201B04" w14:textId="77777777" w:rsidR="00B97757" w:rsidRPr="00B97757" w:rsidRDefault="00B97757" w:rsidP="00B97757">
            <w:pPr>
              <w:spacing w:after="0" w:line="240" w:lineRule="auto"/>
              <w:rPr>
                <w:rFonts w:ascii="Calibri" w:eastAsia="Times New Roman" w:hAnsi="Calibri" w:cs="Calibri"/>
                <w:bCs/>
                <w:color w:val="000000"/>
                <w:lang w:eastAsia="it-IT"/>
              </w:rPr>
            </w:pPr>
          </w:p>
        </w:tc>
      </w:tr>
      <w:tr w:rsidR="00B97757" w:rsidRPr="00D157B7" w14:paraId="039E5D2D" w14:textId="77777777" w:rsidTr="00E01C6A">
        <w:trPr>
          <w:trHeight w:val="300"/>
          <w:jc w:val="center"/>
        </w:trPr>
        <w:tc>
          <w:tcPr>
            <w:tcW w:w="1522" w:type="dxa"/>
            <w:shd w:val="clear" w:color="auto" w:fill="auto"/>
            <w:noWrap/>
            <w:vAlign w:val="bottom"/>
          </w:tcPr>
          <w:p w14:paraId="7C2C4E3C"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LIC </w:t>
            </w:r>
          </w:p>
        </w:tc>
        <w:tc>
          <w:tcPr>
            <w:tcW w:w="2090" w:type="dxa"/>
            <w:shd w:val="clear" w:color="auto" w:fill="auto"/>
            <w:noWrap/>
            <w:vAlign w:val="bottom"/>
          </w:tcPr>
          <w:p w14:paraId="4AC24384"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27</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8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 73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(14)</w:t>
            </w:r>
          </w:p>
        </w:tc>
        <w:tc>
          <w:tcPr>
            <w:tcW w:w="2126" w:type="dxa"/>
            <w:shd w:val="clear" w:color="auto" w:fill="auto"/>
            <w:noWrap/>
            <w:vAlign w:val="bottom"/>
          </w:tcPr>
          <w:p w14:paraId="19A4F233"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17</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0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78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6) (6)</w:t>
            </w:r>
          </w:p>
        </w:tc>
        <w:tc>
          <w:tcPr>
            <w:tcW w:w="2126" w:type="dxa"/>
            <w:shd w:val="clear" w:color="auto" w:fill="auto"/>
            <w:noWrap/>
            <w:vAlign w:val="bottom"/>
          </w:tcPr>
          <w:p w14:paraId="67EC60CC"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4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2) (12)</w:t>
            </w:r>
          </w:p>
        </w:tc>
        <w:tc>
          <w:tcPr>
            <w:tcW w:w="2178" w:type="dxa"/>
            <w:shd w:val="clear" w:color="auto" w:fill="auto"/>
            <w:noWrap/>
            <w:vAlign w:val="bottom"/>
          </w:tcPr>
          <w:p w14:paraId="724A5CE1"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9</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(11)</w:t>
            </w:r>
          </w:p>
        </w:tc>
        <w:tc>
          <w:tcPr>
            <w:tcW w:w="1985" w:type="dxa"/>
            <w:vAlign w:val="bottom"/>
          </w:tcPr>
          <w:p w14:paraId="29DA1DB9"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(3)</w:t>
            </w:r>
          </w:p>
        </w:tc>
        <w:tc>
          <w:tcPr>
            <w:tcW w:w="1932" w:type="dxa"/>
            <w:vAlign w:val="bottom"/>
          </w:tcPr>
          <w:p w14:paraId="2FB310F5"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sidR="00F04F10">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 (1)</w:t>
            </w:r>
          </w:p>
        </w:tc>
      </w:tr>
      <w:tr w:rsidR="00B97757" w:rsidRPr="00236E34" w14:paraId="099917C0" w14:textId="77777777" w:rsidTr="00E01C6A">
        <w:trPr>
          <w:trHeight w:val="300"/>
          <w:jc w:val="center"/>
        </w:trPr>
        <w:tc>
          <w:tcPr>
            <w:tcW w:w="1522" w:type="dxa"/>
            <w:shd w:val="clear" w:color="auto" w:fill="auto"/>
            <w:noWrap/>
            <w:vAlign w:val="bottom"/>
          </w:tcPr>
          <w:p w14:paraId="6D69367A"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LMIC </w:t>
            </w:r>
          </w:p>
        </w:tc>
        <w:tc>
          <w:tcPr>
            <w:tcW w:w="2090" w:type="dxa"/>
            <w:shd w:val="clear" w:color="auto" w:fill="auto"/>
            <w:noWrap/>
            <w:vAlign w:val="bottom"/>
          </w:tcPr>
          <w:p w14:paraId="785BC9D2"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39</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8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 100) (27)</w:t>
            </w:r>
          </w:p>
        </w:tc>
        <w:tc>
          <w:tcPr>
            <w:tcW w:w="2126" w:type="dxa"/>
            <w:shd w:val="clear" w:color="auto" w:fill="auto"/>
            <w:noWrap/>
            <w:vAlign w:val="bottom"/>
          </w:tcPr>
          <w:p w14:paraId="745A85E1"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16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0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(26)</w:t>
            </w:r>
          </w:p>
        </w:tc>
        <w:tc>
          <w:tcPr>
            <w:tcW w:w="2126" w:type="dxa"/>
            <w:shd w:val="clear" w:color="auto" w:fill="auto"/>
            <w:noWrap/>
            <w:vAlign w:val="bottom"/>
          </w:tcPr>
          <w:p w14:paraId="4FCF0E09"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50</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(28)</w:t>
            </w:r>
          </w:p>
        </w:tc>
        <w:tc>
          <w:tcPr>
            <w:tcW w:w="2178" w:type="dxa"/>
            <w:shd w:val="clear" w:color="auto" w:fill="auto"/>
            <w:noWrap/>
            <w:vAlign w:val="bottom"/>
          </w:tcPr>
          <w:p w14:paraId="555A4E81"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(26)</w:t>
            </w:r>
          </w:p>
        </w:tc>
        <w:tc>
          <w:tcPr>
            <w:tcW w:w="1985" w:type="dxa"/>
            <w:vAlign w:val="bottom"/>
          </w:tcPr>
          <w:p w14:paraId="04827F89"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30</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2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(16)</w:t>
            </w:r>
          </w:p>
        </w:tc>
        <w:tc>
          <w:tcPr>
            <w:tcW w:w="1932" w:type="dxa"/>
            <w:vAlign w:val="bottom"/>
          </w:tcPr>
          <w:p w14:paraId="1D6367FD" w14:textId="77777777" w:rsidR="00B97757" w:rsidRPr="00236E34" w:rsidRDefault="00B97757" w:rsidP="00B97757">
            <w:pPr>
              <w:spacing w:after="0" w:line="240" w:lineRule="auto"/>
              <w:rPr>
                <w:rFonts w:ascii="Calibri" w:eastAsia="Times New Roman" w:hAnsi="Calibri" w:cs="Calibri"/>
                <w:bCs/>
                <w:color w:val="000000"/>
                <w:lang w:eastAsia="it-IT"/>
              </w:rPr>
            </w:pPr>
            <w:r w:rsidRPr="00236E34">
              <w:rPr>
                <w:rFonts w:ascii="Calibri" w:eastAsia="Times New Roman" w:hAnsi="Calibri" w:cs="Calibri"/>
                <w:bCs/>
                <w:color w:val="000000"/>
                <w:lang w:eastAsia="it-IT"/>
              </w:rPr>
              <w:t>30</w:t>
            </w:r>
            <w:r w:rsidR="00F04F10" w:rsidRPr="00236E34">
              <w:rPr>
                <w:rFonts w:ascii="Calibri" w:eastAsia="Times New Roman" w:hAnsi="Calibri" w:cs="Calibri"/>
                <w:color w:val="000000"/>
                <w:lang w:eastAsia="it-IT"/>
              </w:rPr>
              <w:t>.0</w:t>
            </w:r>
            <w:r w:rsidRPr="00236E34">
              <w:rPr>
                <w:rFonts w:ascii="Calibri" w:eastAsia="Times New Roman" w:hAnsi="Calibri" w:cs="Calibri"/>
                <w:bCs/>
                <w:color w:val="000000"/>
                <w:lang w:eastAsia="it-IT"/>
              </w:rPr>
              <w:t xml:space="preserve"> (30</w:t>
            </w:r>
            <w:r w:rsidR="00F04F10" w:rsidRPr="00236E34">
              <w:rPr>
                <w:rFonts w:ascii="Calibri" w:eastAsia="Times New Roman" w:hAnsi="Calibri" w:cs="Calibri"/>
                <w:color w:val="000000"/>
                <w:lang w:eastAsia="it-IT"/>
              </w:rPr>
              <w:t>.0</w:t>
            </w:r>
            <w:r w:rsidRPr="00236E34">
              <w:rPr>
                <w:rFonts w:ascii="Calibri" w:eastAsia="Times New Roman" w:hAnsi="Calibri" w:cs="Calibri"/>
                <w:bCs/>
                <w:color w:val="000000"/>
                <w:lang w:eastAsia="it-IT"/>
              </w:rPr>
              <w:t>; 30</w:t>
            </w:r>
            <w:r w:rsidR="00F04F10" w:rsidRPr="00236E34">
              <w:rPr>
                <w:rFonts w:ascii="Calibri" w:eastAsia="Times New Roman" w:hAnsi="Calibri" w:cs="Calibri"/>
                <w:color w:val="000000"/>
                <w:lang w:eastAsia="it-IT"/>
              </w:rPr>
              <w:t>.0</w:t>
            </w:r>
            <w:r w:rsidRPr="00236E34">
              <w:rPr>
                <w:rFonts w:ascii="Calibri" w:eastAsia="Times New Roman" w:hAnsi="Calibri" w:cs="Calibri"/>
                <w:bCs/>
                <w:color w:val="000000"/>
                <w:lang w:eastAsia="it-IT"/>
              </w:rPr>
              <w:t>) (1)</w:t>
            </w:r>
          </w:p>
        </w:tc>
      </w:tr>
      <w:tr w:rsidR="00B97757" w:rsidRPr="00D157B7" w14:paraId="003156FD" w14:textId="77777777" w:rsidTr="00E01C6A">
        <w:trPr>
          <w:trHeight w:val="300"/>
          <w:jc w:val="center"/>
        </w:trPr>
        <w:tc>
          <w:tcPr>
            <w:tcW w:w="1522" w:type="dxa"/>
            <w:shd w:val="clear" w:color="auto" w:fill="auto"/>
            <w:noWrap/>
            <w:vAlign w:val="bottom"/>
          </w:tcPr>
          <w:p w14:paraId="5130D520"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UMIC</w:t>
            </w:r>
          </w:p>
        </w:tc>
        <w:tc>
          <w:tcPr>
            <w:tcW w:w="2090" w:type="dxa"/>
            <w:shd w:val="clear" w:color="auto" w:fill="auto"/>
            <w:noWrap/>
            <w:vAlign w:val="bottom"/>
          </w:tcPr>
          <w:p w14:paraId="596D0530"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39</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 100) (21)</w:t>
            </w:r>
          </w:p>
        </w:tc>
        <w:tc>
          <w:tcPr>
            <w:tcW w:w="2126" w:type="dxa"/>
            <w:shd w:val="clear" w:color="auto" w:fill="auto"/>
            <w:noWrap/>
            <w:vAlign w:val="bottom"/>
          </w:tcPr>
          <w:p w14:paraId="466CF71A"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(19)</w:t>
            </w:r>
          </w:p>
        </w:tc>
        <w:tc>
          <w:tcPr>
            <w:tcW w:w="2126" w:type="dxa"/>
            <w:shd w:val="clear" w:color="auto" w:fill="auto"/>
            <w:noWrap/>
            <w:vAlign w:val="bottom"/>
          </w:tcPr>
          <w:p w14:paraId="5D50732A"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27</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8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(18)</w:t>
            </w:r>
          </w:p>
        </w:tc>
        <w:tc>
          <w:tcPr>
            <w:tcW w:w="2178" w:type="dxa"/>
            <w:shd w:val="clear" w:color="auto" w:fill="auto"/>
            <w:noWrap/>
            <w:vAlign w:val="bottom"/>
          </w:tcPr>
          <w:p w14:paraId="725F0079"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40</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6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(21)</w:t>
            </w:r>
          </w:p>
        </w:tc>
        <w:tc>
          <w:tcPr>
            <w:tcW w:w="1985" w:type="dxa"/>
            <w:vAlign w:val="bottom"/>
          </w:tcPr>
          <w:p w14:paraId="41A22994"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39</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85</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 (8)</w:t>
            </w:r>
          </w:p>
        </w:tc>
        <w:tc>
          <w:tcPr>
            <w:tcW w:w="1932" w:type="dxa"/>
            <w:vAlign w:val="bottom"/>
          </w:tcPr>
          <w:p w14:paraId="0521E3EB"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13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4 (10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 (2)</w:t>
            </w:r>
          </w:p>
        </w:tc>
      </w:tr>
      <w:tr w:rsidR="00B97757" w:rsidRPr="00D157B7" w14:paraId="032D6B41" w14:textId="77777777" w:rsidTr="00E01C6A">
        <w:trPr>
          <w:trHeight w:val="300"/>
          <w:jc w:val="center"/>
        </w:trPr>
        <w:tc>
          <w:tcPr>
            <w:tcW w:w="1522" w:type="dxa"/>
            <w:shd w:val="clear" w:color="auto" w:fill="auto"/>
            <w:noWrap/>
            <w:vAlign w:val="bottom"/>
          </w:tcPr>
          <w:p w14:paraId="7FE2C641"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HIC </w:t>
            </w:r>
          </w:p>
        </w:tc>
        <w:tc>
          <w:tcPr>
            <w:tcW w:w="2090" w:type="dxa"/>
            <w:shd w:val="clear" w:color="auto" w:fill="auto"/>
            <w:noWrap/>
            <w:vAlign w:val="bottom"/>
          </w:tcPr>
          <w:p w14:paraId="39DC9B1C"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21</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4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 80) (8)</w:t>
            </w:r>
          </w:p>
        </w:tc>
        <w:tc>
          <w:tcPr>
            <w:tcW w:w="2126" w:type="dxa"/>
            <w:shd w:val="clear" w:color="auto" w:fill="auto"/>
            <w:noWrap/>
            <w:vAlign w:val="bottom"/>
          </w:tcPr>
          <w:p w14:paraId="5F374DD2"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40</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 (12</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70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 (6)</w:t>
            </w:r>
          </w:p>
        </w:tc>
        <w:tc>
          <w:tcPr>
            <w:tcW w:w="2126" w:type="dxa"/>
            <w:shd w:val="clear" w:color="auto" w:fill="auto"/>
            <w:noWrap/>
            <w:vAlign w:val="bottom"/>
          </w:tcPr>
          <w:p w14:paraId="67B16A85"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0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(6)</w:t>
            </w:r>
          </w:p>
        </w:tc>
        <w:tc>
          <w:tcPr>
            <w:tcW w:w="2178" w:type="dxa"/>
            <w:shd w:val="clear" w:color="auto" w:fill="auto"/>
            <w:noWrap/>
            <w:vAlign w:val="bottom"/>
          </w:tcPr>
          <w:p w14:paraId="1C506C7A"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0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 (8)</w:t>
            </w:r>
          </w:p>
        </w:tc>
        <w:tc>
          <w:tcPr>
            <w:tcW w:w="1985" w:type="dxa"/>
            <w:vAlign w:val="bottom"/>
          </w:tcPr>
          <w:p w14:paraId="545E36F9"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sidR="00F04F10">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0</w:t>
            </w:r>
            <w:r w:rsidR="00F04F10">
              <w:rPr>
                <w:rFonts w:ascii="Calibri" w:eastAsia="Times New Roman" w:hAnsi="Calibri" w:cs="Calibri"/>
                <w:color w:val="000000"/>
                <w:lang w:eastAsia="it-IT"/>
              </w:rPr>
              <w:t>.0</w:t>
            </w:r>
            <w:r w:rsidRPr="00B97757">
              <w:rPr>
                <w:rFonts w:ascii="Calibri" w:eastAsia="Times New Roman" w:hAnsi="Calibri" w:cs="Calibri"/>
                <w:bCs/>
                <w:color w:val="000000"/>
                <w:lang w:eastAsia="it-IT"/>
              </w:rPr>
              <w:t>) (1)</w:t>
            </w:r>
          </w:p>
        </w:tc>
        <w:tc>
          <w:tcPr>
            <w:tcW w:w="1932" w:type="dxa"/>
            <w:vAlign w:val="bottom"/>
          </w:tcPr>
          <w:p w14:paraId="3D6FC034" w14:textId="77777777" w:rsidR="00B97757" w:rsidRPr="00B97757" w:rsidRDefault="00B97757"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47</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 (33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59</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1) (3)</w:t>
            </w:r>
          </w:p>
        </w:tc>
      </w:tr>
      <w:tr w:rsidR="00B97757" w:rsidRPr="00D157B7" w14:paraId="5DF062E9" w14:textId="77777777" w:rsidTr="00E01C6A">
        <w:trPr>
          <w:trHeight w:val="300"/>
          <w:jc w:val="center"/>
        </w:trPr>
        <w:tc>
          <w:tcPr>
            <w:tcW w:w="1522" w:type="dxa"/>
            <w:shd w:val="clear" w:color="auto" w:fill="auto"/>
            <w:noWrap/>
            <w:vAlign w:val="bottom"/>
          </w:tcPr>
          <w:p w14:paraId="0078405C"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2090" w:type="dxa"/>
            <w:shd w:val="clear" w:color="auto" w:fill="auto"/>
            <w:noWrap/>
            <w:vAlign w:val="bottom"/>
          </w:tcPr>
          <w:p w14:paraId="2049AF31"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45D2A3E4"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3CE63842"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2178" w:type="dxa"/>
            <w:shd w:val="clear" w:color="auto" w:fill="auto"/>
            <w:noWrap/>
            <w:vAlign w:val="bottom"/>
          </w:tcPr>
          <w:p w14:paraId="670916A3"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1985" w:type="dxa"/>
            <w:vAlign w:val="bottom"/>
          </w:tcPr>
          <w:p w14:paraId="62B6632C" w14:textId="77777777" w:rsidR="00B97757" w:rsidRPr="00B97757" w:rsidRDefault="00B97757" w:rsidP="00B97757">
            <w:pPr>
              <w:spacing w:after="0" w:line="240" w:lineRule="auto"/>
              <w:rPr>
                <w:rFonts w:ascii="Calibri" w:eastAsia="Times New Roman" w:hAnsi="Calibri" w:cs="Calibri"/>
                <w:bCs/>
                <w:color w:val="000000"/>
                <w:lang w:eastAsia="it-IT"/>
              </w:rPr>
            </w:pPr>
          </w:p>
        </w:tc>
        <w:tc>
          <w:tcPr>
            <w:tcW w:w="1932" w:type="dxa"/>
            <w:vAlign w:val="bottom"/>
          </w:tcPr>
          <w:p w14:paraId="0A0787C6" w14:textId="77777777" w:rsidR="00B97757" w:rsidRPr="00B97757" w:rsidRDefault="00B97757" w:rsidP="00B97757">
            <w:pPr>
              <w:spacing w:after="0" w:line="240" w:lineRule="auto"/>
              <w:rPr>
                <w:rFonts w:ascii="Calibri" w:eastAsia="Times New Roman" w:hAnsi="Calibri" w:cs="Calibri"/>
                <w:bCs/>
                <w:color w:val="000000"/>
                <w:lang w:eastAsia="it-IT"/>
              </w:rPr>
            </w:pPr>
          </w:p>
        </w:tc>
      </w:tr>
      <w:tr w:rsidR="00D73E2D" w:rsidRPr="0055378B" w14:paraId="6E3D8376" w14:textId="77777777" w:rsidTr="00E01C6A">
        <w:trPr>
          <w:trHeight w:val="556"/>
          <w:jc w:val="center"/>
        </w:trPr>
        <w:tc>
          <w:tcPr>
            <w:tcW w:w="13959" w:type="dxa"/>
            <w:gridSpan w:val="7"/>
            <w:shd w:val="clear" w:color="auto" w:fill="auto"/>
            <w:noWrap/>
            <w:vAlign w:val="center"/>
          </w:tcPr>
          <w:p w14:paraId="6A0F7662" w14:textId="77777777" w:rsidR="00D73E2D" w:rsidRPr="003E0F11" w:rsidRDefault="00D73E2D" w:rsidP="00D73E2D">
            <w:pPr>
              <w:spacing w:after="0" w:line="240" w:lineRule="auto"/>
              <w:jc w:val="center"/>
              <w:rPr>
                <w:rFonts w:ascii="Calibri" w:eastAsia="Times New Roman" w:hAnsi="Calibri" w:cs="Calibri"/>
                <w:bCs/>
                <w:color w:val="000000"/>
                <w:u w:val="single"/>
                <w:lang w:val="en-US" w:eastAsia="it-IT"/>
              </w:rPr>
            </w:pPr>
            <w:r w:rsidRPr="003E0F11">
              <w:rPr>
                <w:rFonts w:ascii="Calibri" w:eastAsia="Times New Roman" w:hAnsi="Calibri" w:cs="Calibri"/>
                <w:b/>
                <w:bCs/>
                <w:color w:val="000000"/>
                <w:u w:val="single"/>
                <w:lang w:val="en-US" w:eastAsia="it-IT"/>
              </w:rPr>
              <w:lastRenderedPageBreak/>
              <w:t>Lowest price generic: private sector availability</w:t>
            </w:r>
          </w:p>
        </w:tc>
      </w:tr>
      <w:tr w:rsidR="00D73E2D" w:rsidRPr="00D157B7" w14:paraId="4EF0E307" w14:textId="77777777" w:rsidTr="00E01C6A">
        <w:trPr>
          <w:trHeight w:val="300"/>
          <w:jc w:val="center"/>
        </w:trPr>
        <w:tc>
          <w:tcPr>
            <w:tcW w:w="1522" w:type="dxa"/>
            <w:shd w:val="clear" w:color="auto" w:fill="auto"/>
            <w:noWrap/>
            <w:vAlign w:val="bottom"/>
          </w:tcPr>
          <w:p w14:paraId="48E93B5B" w14:textId="77777777" w:rsidR="00D73E2D" w:rsidRPr="00B97757" w:rsidRDefault="00D73E2D" w:rsidP="00C82F7A">
            <w:pPr>
              <w:spacing w:after="0" w:line="240" w:lineRule="auto"/>
              <w:rPr>
                <w:rFonts w:ascii="Calibri" w:eastAsia="Times New Roman" w:hAnsi="Calibri" w:cs="Calibri"/>
                <w:b/>
                <w:bCs/>
                <w:color w:val="000000"/>
                <w:lang w:eastAsia="it-IT"/>
              </w:rPr>
            </w:pPr>
            <w:proofErr w:type="spellStart"/>
            <w:r w:rsidRPr="00B97757">
              <w:rPr>
                <w:rFonts w:ascii="Calibri" w:eastAsia="Times New Roman" w:hAnsi="Calibri" w:cs="Calibri"/>
                <w:b/>
                <w:bCs/>
                <w:color w:val="000000"/>
                <w:lang w:eastAsia="it-IT"/>
              </w:rPr>
              <w:t>All</w:t>
            </w:r>
            <w:proofErr w:type="spellEnd"/>
            <w:r w:rsidRPr="00B97757">
              <w:rPr>
                <w:rFonts w:ascii="Calibri" w:eastAsia="Times New Roman" w:hAnsi="Calibri" w:cs="Calibri"/>
                <w:b/>
                <w:bCs/>
                <w:color w:val="000000"/>
                <w:lang w:eastAsia="it-IT"/>
              </w:rPr>
              <w:t xml:space="preserve"> surveys</w:t>
            </w:r>
          </w:p>
        </w:tc>
        <w:tc>
          <w:tcPr>
            <w:tcW w:w="2090" w:type="dxa"/>
            <w:shd w:val="clear" w:color="auto" w:fill="auto"/>
            <w:noWrap/>
            <w:vAlign w:val="bottom"/>
          </w:tcPr>
          <w:p w14:paraId="3696E4B5"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8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100) (77)</w:t>
            </w:r>
          </w:p>
        </w:tc>
        <w:tc>
          <w:tcPr>
            <w:tcW w:w="2126" w:type="dxa"/>
            <w:shd w:val="clear" w:color="auto" w:fill="auto"/>
            <w:noWrap/>
            <w:vAlign w:val="bottom"/>
          </w:tcPr>
          <w:p w14:paraId="55D0B4A4"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(66)</w:t>
            </w:r>
          </w:p>
        </w:tc>
        <w:tc>
          <w:tcPr>
            <w:tcW w:w="2126" w:type="dxa"/>
            <w:shd w:val="clear" w:color="auto" w:fill="auto"/>
            <w:noWrap/>
            <w:vAlign w:val="bottom"/>
          </w:tcPr>
          <w:p w14:paraId="42AEDCF5"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(70)</w:t>
            </w:r>
          </w:p>
        </w:tc>
        <w:tc>
          <w:tcPr>
            <w:tcW w:w="2178" w:type="dxa"/>
            <w:shd w:val="clear" w:color="auto" w:fill="auto"/>
            <w:noWrap/>
            <w:vAlign w:val="bottom"/>
          </w:tcPr>
          <w:p w14:paraId="495F73A0"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47</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(70)</w:t>
            </w:r>
          </w:p>
        </w:tc>
        <w:tc>
          <w:tcPr>
            <w:tcW w:w="1985" w:type="dxa"/>
            <w:vAlign w:val="bottom"/>
          </w:tcPr>
          <w:p w14:paraId="6DE3AC0C"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0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(27)</w:t>
            </w:r>
          </w:p>
        </w:tc>
        <w:tc>
          <w:tcPr>
            <w:tcW w:w="1932" w:type="dxa"/>
            <w:vAlign w:val="bottom"/>
          </w:tcPr>
          <w:p w14:paraId="524C29EA"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6</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(7)</w:t>
            </w:r>
          </w:p>
        </w:tc>
      </w:tr>
      <w:tr w:rsidR="00D73E2D" w:rsidRPr="00D157B7" w14:paraId="29336025" w14:textId="77777777" w:rsidTr="00E01C6A">
        <w:trPr>
          <w:trHeight w:val="300"/>
          <w:jc w:val="center"/>
        </w:trPr>
        <w:tc>
          <w:tcPr>
            <w:tcW w:w="1522" w:type="dxa"/>
            <w:shd w:val="clear" w:color="auto" w:fill="auto"/>
            <w:noWrap/>
            <w:vAlign w:val="bottom"/>
          </w:tcPr>
          <w:p w14:paraId="0A426866" w14:textId="77777777" w:rsidR="00D73E2D" w:rsidRPr="00B97757" w:rsidRDefault="00D73E2D" w:rsidP="00C82F7A">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w:t>
            </w:r>
          </w:p>
        </w:tc>
        <w:tc>
          <w:tcPr>
            <w:tcW w:w="2090" w:type="dxa"/>
            <w:shd w:val="clear" w:color="auto" w:fill="auto"/>
            <w:noWrap/>
            <w:vAlign w:val="bottom"/>
          </w:tcPr>
          <w:p w14:paraId="30ABD744"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4B6E06BF"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5705AC52"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2178" w:type="dxa"/>
            <w:shd w:val="clear" w:color="auto" w:fill="auto"/>
            <w:noWrap/>
            <w:vAlign w:val="bottom"/>
          </w:tcPr>
          <w:p w14:paraId="0FB0A4F4"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1985" w:type="dxa"/>
            <w:vAlign w:val="bottom"/>
          </w:tcPr>
          <w:p w14:paraId="06B4CBFB"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1932" w:type="dxa"/>
            <w:vAlign w:val="bottom"/>
          </w:tcPr>
          <w:p w14:paraId="61021D85"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w:t>
            </w:r>
          </w:p>
        </w:tc>
      </w:tr>
      <w:tr w:rsidR="00D73E2D" w:rsidRPr="00D157B7" w14:paraId="3B461626" w14:textId="77777777" w:rsidTr="00E01C6A">
        <w:trPr>
          <w:trHeight w:val="300"/>
          <w:jc w:val="center"/>
        </w:trPr>
        <w:tc>
          <w:tcPr>
            <w:tcW w:w="1522" w:type="dxa"/>
            <w:shd w:val="clear" w:color="auto" w:fill="auto"/>
            <w:noWrap/>
            <w:vAlign w:val="bottom"/>
          </w:tcPr>
          <w:p w14:paraId="32FC2357" w14:textId="77777777" w:rsidR="00D73E2D" w:rsidRPr="00B97757" w:rsidRDefault="00D73E2D" w:rsidP="00C82F7A">
            <w:pPr>
              <w:spacing w:after="0" w:line="240" w:lineRule="auto"/>
              <w:rPr>
                <w:rFonts w:ascii="Calibri" w:eastAsia="Times New Roman" w:hAnsi="Calibri" w:cs="Calibri"/>
                <w:b/>
                <w:bCs/>
                <w:color w:val="000000"/>
                <w:lang w:eastAsia="it-IT"/>
              </w:rPr>
            </w:pPr>
            <w:r w:rsidRPr="00B97757">
              <w:rPr>
                <w:rFonts w:ascii="Calibri" w:eastAsia="Times New Roman" w:hAnsi="Calibri" w:cs="Calibri"/>
                <w:b/>
                <w:bCs/>
                <w:color w:val="000000"/>
                <w:lang w:eastAsia="it-IT"/>
              </w:rPr>
              <w:t>WHO REGION</w:t>
            </w:r>
          </w:p>
        </w:tc>
        <w:tc>
          <w:tcPr>
            <w:tcW w:w="2090" w:type="dxa"/>
            <w:shd w:val="clear" w:color="auto" w:fill="auto"/>
            <w:noWrap/>
            <w:vAlign w:val="bottom"/>
          </w:tcPr>
          <w:p w14:paraId="0DE4876B"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132BB9F0"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0F88EA28"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2178" w:type="dxa"/>
            <w:shd w:val="clear" w:color="auto" w:fill="auto"/>
            <w:noWrap/>
            <w:vAlign w:val="bottom"/>
          </w:tcPr>
          <w:p w14:paraId="128BBC54"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1985" w:type="dxa"/>
            <w:vAlign w:val="bottom"/>
          </w:tcPr>
          <w:p w14:paraId="15C4940C"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1932" w:type="dxa"/>
            <w:vAlign w:val="bottom"/>
          </w:tcPr>
          <w:p w14:paraId="3170464F"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w:t>
            </w:r>
          </w:p>
        </w:tc>
      </w:tr>
      <w:tr w:rsidR="00D73E2D" w:rsidRPr="00D157B7" w14:paraId="0D8A3023" w14:textId="77777777" w:rsidTr="00E01C6A">
        <w:trPr>
          <w:trHeight w:val="300"/>
          <w:jc w:val="center"/>
        </w:trPr>
        <w:tc>
          <w:tcPr>
            <w:tcW w:w="1522" w:type="dxa"/>
            <w:shd w:val="clear" w:color="auto" w:fill="auto"/>
            <w:noWrap/>
            <w:vAlign w:val="bottom"/>
          </w:tcPr>
          <w:p w14:paraId="0ACC744B" w14:textId="77777777" w:rsidR="00D73E2D" w:rsidRPr="00B97757" w:rsidRDefault="00D73E2D" w:rsidP="00C82F7A">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AFRO </w:t>
            </w:r>
          </w:p>
        </w:tc>
        <w:tc>
          <w:tcPr>
            <w:tcW w:w="2090" w:type="dxa"/>
            <w:shd w:val="clear" w:color="auto" w:fill="auto"/>
            <w:noWrap/>
            <w:vAlign w:val="bottom"/>
          </w:tcPr>
          <w:p w14:paraId="60961578"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100) (19)</w:t>
            </w:r>
          </w:p>
        </w:tc>
        <w:tc>
          <w:tcPr>
            <w:tcW w:w="2126" w:type="dxa"/>
            <w:shd w:val="clear" w:color="auto" w:fill="auto"/>
            <w:noWrap/>
            <w:vAlign w:val="bottom"/>
          </w:tcPr>
          <w:p w14:paraId="78C28D95"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39</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0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sidR="00DD25A1">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(13)</w:t>
            </w:r>
          </w:p>
        </w:tc>
        <w:tc>
          <w:tcPr>
            <w:tcW w:w="2126" w:type="dxa"/>
            <w:shd w:val="clear" w:color="auto" w:fill="auto"/>
            <w:noWrap/>
            <w:vAlign w:val="bottom"/>
          </w:tcPr>
          <w:p w14:paraId="5ABE8A08"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(17)</w:t>
            </w:r>
          </w:p>
        </w:tc>
        <w:tc>
          <w:tcPr>
            <w:tcW w:w="2178" w:type="dxa"/>
            <w:shd w:val="clear" w:color="auto" w:fill="auto"/>
            <w:noWrap/>
            <w:vAlign w:val="bottom"/>
          </w:tcPr>
          <w:p w14:paraId="5AC24D51"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(17)</w:t>
            </w:r>
          </w:p>
        </w:tc>
        <w:tc>
          <w:tcPr>
            <w:tcW w:w="1985" w:type="dxa"/>
            <w:vAlign w:val="bottom"/>
          </w:tcPr>
          <w:p w14:paraId="6B1CF24B"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2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48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(6)</w:t>
            </w:r>
          </w:p>
        </w:tc>
        <w:tc>
          <w:tcPr>
            <w:tcW w:w="1932" w:type="dxa"/>
            <w:vAlign w:val="bottom"/>
          </w:tcPr>
          <w:p w14:paraId="5088073B"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NA</w:t>
            </w:r>
          </w:p>
        </w:tc>
      </w:tr>
      <w:tr w:rsidR="00D73E2D" w:rsidRPr="00D157B7" w14:paraId="1BAEA168" w14:textId="77777777" w:rsidTr="00E01C6A">
        <w:trPr>
          <w:trHeight w:val="300"/>
          <w:jc w:val="center"/>
        </w:trPr>
        <w:tc>
          <w:tcPr>
            <w:tcW w:w="1522" w:type="dxa"/>
            <w:shd w:val="clear" w:color="auto" w:fill="auto"/>
            <w:noWrap/>
            <w:vAlign w:val="bottom"/>
          </w:tcPr>
          <w:p w14:paraId="0965700E" w14:textId="77777777" w:rsidR="00D73E2D" w:rsidRPr="00B97757" w:rsidRDefault="00D73E2D" w:rsidP="00C82F7A">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EMRO </w:t>
            </w:r>
          </w:p>
        </w:tc>
        <w:tc>
          <w:tcPr>
            <w:tcW w:w="2090" w:type="dxa"/>
            <w:shd w:val="clear" w:color="auto" w:fill="auto"/>
            <w:noWrap/>
            <w:vAlign w:val="bottom"/>
          </w:tcPr>
          <w:p w14:paraId="13888B8D"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52</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100) (15)</w:t>
            </w:r>
          </w:p>
        </w:tc>
        <w:tc>
          <w:tcPr>
            <w:tcW w:w="2126" w:type="dxa"/>
            <w:shd w:val="clear" w:color="auto" w:fill="auto"/>
            <w:noWrap/>
            <w:vAlign w:val="bottom"/>
          </w:tcPr>
          <w:p w14:paraId="785E581E"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61</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1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(14)</w:t>
            </w:r>
          </w:p>
        </w:tc>
        <w:tc>
          <w:tcPr>
            <w:tcW w:w="2126" w:type="dxa"/>
            <w:shd w:val="clear" w:color="auto" w:fill="auto"/>
            <w:noWrap/>
            <w:vAlign w:val="bottom"/>
          </w:tcPr>
          <w:p w14:paraId="56676411"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49</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 (14)</w:t>
            </w:r>
          </w:p>
        </w:tc>
        <w:tc>
          <w:tcPr>
            <w:tcW w:w="2178" w:type="dxa"/>
            <w:shd w:val="clear" w:color="auto" w:fill="auto"/>
            <w:noWrap/>
            <w:vAlign w:val="bottom"/>
          </w:tcPr>
          <w:p w14:paraId="5776D30A"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50</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(15)</w:t>
            </w:r>
          </w:p>
        </w:tc>
        <w:tc>
          <w:tcPr>
            <w:tcW w:w="1985" w:type="dxa"/>
            <w:vAlign w:val="bottom"/>
          </w:tcPr>
          <w:p w14:paraId="048B11EF"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41</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0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(8)</w:t>
            </w:r>
          </w:p>
        </w:tc>
        <w:tc>
          <w:tcPr>
            <w:tcW w:w="1932" w:type="dxa"/>
            <w:vAlign w:val="bottom"/>
          </w:tcPr>
          <w:p w14:paraId="663BB57E"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68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(50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(3)</w:t>
            </w:r>
          </w:p>
        </w:tc>
      </w:tr>
      <w:tr w:rsidR="00D73E2D" w:rsidRPr="00D157B7" w14:paraId="264E3144" w14:textId="77777777" w:rsidTr="00E01C6A">
        <w:trPr>
          <w:trHeight w:val="300"/>
          <w:jc w:val="center"/>
        </w:trPr>
        <w:tc>
          <w:tcPr>
            <w:tcW w:w="1522" w:type="dxa"/>
            <w:shd w:val="clear" w:color="auto" w:fill="auto"/>
            <w:noWrap/>
            <w:vAlign w:val="bottom"/>
          </w:tcPr>
          <w:p w14:paraId="1572C536" w14:textId="77777777" w:rsidR="00D73E2D" w:rsidRPr="00B97757" w:rsidRDefault="00D73E2D" w:rsidP="00C82F7A">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EURO </w:t>
            </w:r>
          </w:p>
        </w:tc>
        <w:tc>
          <w:tcPr>
            <w:tcW w:w="2090" w:type="dxa"/>
            <w:shd w:val="clear" w:color="auto" w:fill="auto"/>
            <w:noWrap/>
            <w:vAlign w:val="bottom"/>
          </w:tcPr>
          <w:p w14:paraId="6F046575"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39</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4 (2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72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 (7)</w:t>
            </w:r>
          </w:p>
        </w:tc>
        <w:tc>
          <w:tcPr>
            <w:tcW w:w="2126" w:type="dxa"/>
            <w:shd w:val="clear" w:color="auto" w:fill="auto"/>
            <w:noWrap/>
            <w:vAlign w:val="bottom"/>
          </w:tcPr>
          <w:p w14:paraId="16B5263A"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27</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(4</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81</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(5)</w:t>
            </w:r>
          </w:p>
        </w:tc>
        <w:tc>
          <w:tcPr>
            <w:tcW w:w="2126" w:type="dxa"/>
            <w:shd w:val="clear" w:color="auto" w:fill="auto"/>
            <w:noWrap/>
            <w:vAlign w:val="bottom"/>
          </w:tcPr>
          <w:p w14:paraId="3E884820"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15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58</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(6)</w:t>
            </w:r>
          </w:p>
        </w:tc>
        <w:tc>
          <w:tcPr>
            <w:tcW w:w="2178" w:type="dxa"/>
            <w:shd w:val="clear" w:color="auto" w:fill="auto"/>
            <w:noWrap/>
            <w:vAlign w:val="bottom"/>
          </w:tcPr>
          <w:p w14:paraId="0D43D14A"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51</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 (0</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6;</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(6)</w:t>
            </w:r>
          </w:p>
        </w:tc>
        <w:tc>
          <w:tcPr>
            <w:tcW w:w="1985" w:type="dxa"/>
            <w:vAlign w:val="bottom"/>
          </w:tcPr>
          <w:p w14:paraId="7DC0B94E"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12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25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(2)</w:t>
            </w:r>
          </w:p>
        </w:tc>
        <w:tc>
          <w:tcPr>
            <w:tcW w:w="1932" w:type="dxa"/>
            <w:vAlign w:val="bottom"/>
          </w:tcPr>
          <w:p w14:paraId="6591D2BB"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12</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(12</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12</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(1)</w:t>
            </w:r>
          </w:p>
        </w:tc>
      </w:tr>
      <w:tr w:rsidR="00D73E2D" w:rsidRPr="00D157B7" w14:paraId="7C91DDBA" w14:textId="77777777" w:rsidTr="00E01C6A">
        <w:trPr>
          <w:trHeight w:val="300"/>
          <w:jc w:val="center"/>
        </w:trPr>
        <w:tc>
          <w:tcPr>
            <w:tcW w:w="1522" w:type="dxa"/>
            <w:shd w:val="clear" w:color="auto" w:fill="auto"/>
            <w:noWrap/>
            <w:vAlign w:val="bottom"/>
          </w:tcPr>
          <w:p w14:paraId="20C4D5AC" w14:textId="77777777" w:rsidR="00D73E2D" w:rsidRPr="00B97757" w:rsidRDefault="00D73E2D" w:rsidP="00C82F7A">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PAHO </w:t>
            </w:r>
          </w:p>
        </w:tc>
        <w:tc>
          <w:tcPr>
            <w:tcW w:w="2090" w:type="dxa"/>
            <w:shd w:val="clear" w:color="auto" w:fill="auto"/>
            <w:noWrap/>
            <w:vAlign w:val="bottom"/>
          </w:tcPr>
          <w:p w14:paraId="3A45E467"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50</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4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93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2) (12)</w:t>
            </w:r>
          </w:p>
        </w:tc>
        <w:tc>
          <w:tcPr>
            <w:tcW w:w="2126" w:type="dxa"/>
            <w:shd w:val="clear" w:color="auto" w:fill="auto"/>
            <w:noWrap/>
            <w:vAlign w:val="bottom"/>
          </w:tcPr>
          <w:p w14:paraId="265810BF"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8</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93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(11)</w:t>
            </w:r>
          </w:p>
        </w:tc>
        <w:tc>
          <w:tcPr>
            <w:tcW w:w="2126" w:type="dxa"/>
            <w:shd w:val="clear" w:color="auto" w:fill="auto"/>
            <w:noWrap/>
            <w:vAlign w:val="bottom"/>
          </w:tcPr>
          <w:p w14:paraId="1B873440"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w:t>
            </w:r>
          </w:p>
        </w:tc>
        <w:tc>
          <w:tcPr>
            <w:tcW w:w="2178" w:type="dxa"/>
            <w:shd w:val="clear" w:color="auto" w:fill="auto"/>
            <w:noWrap/>
            <w:vAlign w:val="bottom"/>
          </w:tcPr>
          <w:p w14:paraId="2CEC2BF4"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71</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(10)</w:t>
            </w:r>
          </w:p>
        </w:tc>
        <w:tc>
          <w:tcPr>
            <w:tcW w:w="1985" w:type="dxa"/>
            <w:vAlign w:val="bottom"/>
          </w:tcPr>
          <w:p w14:paraId="7B5F0C06"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6 (1;</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6) (3)</w:t>
            </w:r>
          </w:p>
        </w:tc>
        <w:tc>
          <w:tcPr>
            <w:tcW w:w="1932" w:type="dxa"/>
            <w:vAlign w:val="bottom"/>
          </w:tcPr>
          <w:p w14:paraId="085D40F6"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10</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2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23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8) (3)</w:t>
            </w:r>
          </w:p>
        </w:tc>
      </w:tr>
      <w:tr w:rsidR="00D73E2D" w:rsidRPr="00D157B7" w14:paraId="5F245F74" w14:textId="77777777" w:rsidTr="00E01C6A">
        <w:trPr>
          <w:trHeight w:val="300"/>
          <w:jc w:val="center"/>
        </w:trPr>
        <w:tc>
          <w:tcPr>
            <w:tcW w:w="1522" w:type="dxa"/>
            <w:shd w:val="clear" w:color="auto" w:fill="auto"/>
            <w:noWrap/>
            <w:vAlign w:val="bottom"/>
          </w:tcPr>
          <w:p w14:paraId="02F429E7" w14:textId="77777777" w:rsidR="00D73E2D" w:rsidRPr="00B97757" w:rsidRDefault="00D73E2D" w:rsidP="00C82F7A">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SEARO </w:t>
            </w:r>
          </w:p>
        </w:tc>
        <w:tc>
          <w:tcPr>
            <w:tcW w:w="2090" w:type="dxa"/>
            <w:shd w:val="clear" w:color="auto" w:fill="auto"/>
            <w:noWrap/>
            <w:vAlign w:val="bottom"/>
          </w:tcPr>
          <w:p w14:paraId="6BF823CF"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50</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(11</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4; 92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 (11)</w:t>
            </w:r>
          </w:p>
        </w:tc>
        <w:tc>
          <w:tcPr>
            <w:tcW w:w="2126" w:type="dxa"/>
            <w:shd w:val="clear" w:color="auto" w:fill="auto"/>
            <w:noWrap/>
            <w:vAlign w:val="bottom"/>
          </w:tcPr>
          <w:p w14:paraId="2982B271"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6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95</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(12)</w:t>
            </w:r>
          </w:p>
        </w:tc>
        <w:tc>
          <w:tcPr>
            <w:tcW w:w="2126" w:type="dxa"/>
            <w:shd w:val="clear" w:color="auto" w:fill="auto"/>
            <w:noWrap/>
            <w:vAlign w:val="bottom"/>
          </w:tcPr>
          <w:p w14:paraId="1604555F"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97</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w:t>
            </w:r>
          </w:p>
        </w:tc>
        <w:tc>
          <w:tcPr>
            <w:tcW w:w="2178" w:type="dxa"/>
            <w:shd w:val="clear" w:color="auto" w:fill="auto"/>
            <w:noWrap/>
            <w:vAlign w:val="bottom"/>
          </w:tcPr>
          <w:p w14:paraId="3F4BD974"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57</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(25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w:t>
            </w:r>
          </w:p>
        </w:tc>
        <w:tc>
          <w:tcPr>
            <w:tcW w:w="1985" w:type="dxa"/>
            <w:vAlign w:val="bottom"/>
          </w:tcPr>
          <w:p w14:paraId="5BE21CF7"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65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(6)</w:t>
            </w:r>
          </w:p>
        </w:tc>
        <w:tc>
          <w:tcPr>
            <w:tcW w:w="1932" w:type="dxa"/>
            <w:vAlign w:val="bottom"/>
          </w:tcPr>
          <w:p w14:paraId="0C7E2A2B"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NA</w:t>
            </w:r>
          </w:p>
        </w:tc>
      </w:tr>
      <w:tr w:rsidR="00D73E2D" w:rsidRPr="00D157B7" w14:paraId="27E6740C" w14:textId="77777777" w:rsidTr="00E01C6A">
        <w:trPr>
          <w:trHeight w:val="300"/>
          <w:jc w:val="center"/>
        </w:trPr>
        <w:tc>
          <w:tcPr>
            <w:tcW w:w="1522" w:type="dxa"/>
            <w:shd w:val="clear" w:color="auto" w:fill="auto"/>
            <w:noWrap/>
            <w:vAlign w:val="bottom"/>
          </w:tcPr>
          <w:p w14:paraId="116EC8F3" w14:textId="77777777" w:rsidR="00D73E2D" w:rsidRPr="00B97757" w:rsidRDefault="00D73E2D" w:rsidP="00C82F7A">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WPRO </w:t>
            </w:r>
          </w:p>
        </w:tc>
        <w:tc>
          <w:tcPr>
            <w:tcW w:w="2090" w:type="dxa"/>
            <w:shd w:val="clear" w:color="auto" w:fill="auto"/>
            <w:noWrap/>
            <w:vAlign w:val="bottom"/>
          </w:tcPr>
          <w:p w14:paraId="621FC3A7"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8 (5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 86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1) (11)</w:t>
            </w:r>
          </w:p>
        </w:tc>
        <w:tc>
          <w:tcPr>
            <w:tcW w:w="2126" w:type="dxa"/>
            <w:shd w:val="clear" w:color="auto" w:fill="auto"/>
            <w:noWrap/>
            <w:vAlign w:val="bottom"/>
          </w:tcPr>
          <w:p w14:paraId="77A1D267"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9</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61</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w:t>
            </w:r>
          </w:p>
        </w:tc>
        <w:tc>
          <w:tcPr>
            <w:tcW w:w="2126" w:type="dxa"/>
            <w:shd w:val="clear" w:color="auto" w:fill="auto"/>
            <w:noWrap/>
            <w:vAlign w:val="bottom"/>
          </w:tcPr>
          <w:p w14:paraId="1611B979"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18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0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(11)</w:t>
            </w:r>
          </w:p>
        </w:tc>
        <w:tc>
          <w:tcPr>
            <w:tcW w:w="2178" w:type="dxa"/>
            <w:shd w:val="clear" w:color="auto" w:fill="auto"/>
            <w:noWrap/>
            <w:vAlign w:val="bottom"/>
          </w:tcPr>
          <w:p w14:paraId="41051AC4"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31</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2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82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(12)</w:t>
            </w:r>
          </w:p>
        </w:tc>
        <w:tc>
          <w:tcPr>
            <w:tcW w:w="1985" w:type="dxa"/>
            <w:vAlign w:val="bottom"/>
          </w:tcPr>
          <w:p w14:paraId="7BE0B9CD"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(2)</w:t>
            </w:r>
          </w:p>
        </w:tc>
        <w:tc>
          <w:tcPr>
            <w:tcW w:w="1932" w:type="dxa"/>
            <w:vAlign w:val="bottom"/>
          </w:tcPr>
          <w:p w14:paraId="7744DD30"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NA</w:t>
            </w:r>
          </w:p>
        </w:tc>
      </w:tr>
      <w:tr w:rsidR="00D73E2D" w:rsidRPr="00D157B7" w14:paraId="679CF447" w14:textId="77777777" w:rsidTr="00E01C6A">
        <w:trPr>
          <w:trHeight w:val="300"/>
          <w:jc w:val="center"/>
        </w:trPr>
        <w:tc>
          <w:tcPr>
            <w:tcW w:w="1522" w:type="dxa"/>
            <w:shd w:val="clear" w:color="auto" w:fill="auto"/>
            <w:noWrap/>
            <w:vAlign w:val="bottom"/>
          </w:tcPr>
          <w:p w14:paraId="4EFEC2B4" w14:textId="77777777" w:rsidR="00D73E2D" w:rsidRPr="00B97757" w:rsidRDefault="00D73E2D" w:rsidP="00C82F7A">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w:t>
            </w:r>
          </w:p>
        </w:tc>
        <w:tc>
          <w:tcPr>
            <w:tcW w:w="2090" w:type="dxa"/>
            <w:shd w:val="clear" w:color="auto" w:fill="auto"/>
            <w:noWrap/>
            <w:vAlign w:val="bottom"/>
          </w:tcPr>
          <w:p w14:paraId="1E806522"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3EB498DA"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3158B252"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2178" w:type="dxa"/>
            <w:shd w:val="clear" w:color="auto" w:fill="auto"/>
            <w:noWrap/>
            <w:vAlign w:val="bottom"/>
          </w:tcPr>
          <w:p w14:paraId="32BDC670"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1985" w:type="dxa"/>
            <w:vAlign w:val="bottom"/>
          </w:tcPr>
          <w:p w14:paraId="35727794"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1932" w:type="dxa"/>
            <w:vAlign w:val="bottom"/>
          </w:tcPr>
          <w:p w14:paraId="036227C9"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w:t>
            </w:r>
          </w:p>
        </w:tc>
      </w:tr>
      <w:tr w:rsidR="00D73E2D" w:rsidRPr="00D157B7" w14:paraId="5B2DF029" w14:textId="77777777" w:rsidTr="00E01C6A">
        <w:trPr>
          <w:trHeight w:val="300"/>
          <w:jc w:val="center"/>
        </w:trPr>
        <w:tc>
          <w:tcPr>
            <w:tcW w:w="1522" w:type="dxa"/>
            <w:shd w:val="clear" w:color="auto" w:fill="auto"/>
            <w:noWrap/>
            <w:vAlign w:val="bottom"/>
          </w:tcPr>
          <w:p w14:paraId="0B5432B8" w14:textId="77777777" w:rsidR="00D73E2D" w:rsidRPr="00B97757" w:rsidRDefault="00D73E2D" w:rsidP="00C82F7A">
            <w:pPr>
              <w:spacing w:after="0" w:line="240" w:lineRule="auto"/>
              <w:rPr>
                <w:rFonts w:ascii="Calibri" w:eastAsia="Times New Roman" w:hAnsi="Calibri" w:cs="Calibri"/>
                <w:b/>
                <w:bCs/>
                <w:color w:val="000000"/>
                <w:lang w:eastAsia="it-IT"/>
              </w:rPr>
            </w:pPr>
            <w:proofErr w:type="spellStart"/>
            <w:r w:rsidRPr="00B97757">
              <w:rPr>
                <w:rFonts w:ascii="Calibri" w:eastAsia="Times New Roman" w:hAnsi="Calibri" w:cs="Calibri"/>
                <w:b/>
                <w:bCs/>
                <w:color w:val="000000"/>
                <w:lang w:eastAsia="it-IT"/>
              </w:rPr>
              <w:t>Income</w:t>
            </w:r>
            <w:proofErr w:type="spellEnd"/>
            <w:r w:rsidRPr="00B97757">
              <w:rPr>
                <w:rFonts w:ascii="Calibri" w:eastAsia="Times New Roman" w:hAnsi="Calibri" w:cs="Calibri"/>
                <w:b/>
                <w:bCs/>
                <w:color w:val="000000"/>
                <w:lang w:eastAsia="it-IT"/>
              </w:rPr>
              <w:t xml:space="preserve"> Level</w:t>
            </w:r>
          </w:p>
        </w:tc>
        <w:tc>
          <w:tcPr>
            <w:tcW w:w="2090" w:type="dxa"/>
            <w:shd w:val="clear" w:color="auto" w:fill="auto"/>
            <w:noWrap/>
            <w:vAlign w:val="bottom"/>
          </w:tcPr>
          <w:p w14:paraId="382A780A"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504BDE24"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0995E200"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2178" w:type="dxa"/>
            <w:shd w:val="clear" w:color="auto" w:fill="auto"/>
            <w:noWrap/>
            <w:vAlign w:val="bottom"/>
          </w:tcPr>
          <w:p w14:paraId="560BC216"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1985" w:type="dxa"/>
            <w:vAlign w:val="bottom"/>
          </w:tcPr>
          <w:p w14:paraId="1C21A6A7" w14:textId="77777777" w:rsidR="00D73E2D" w:rsidRPr="00B97757" w:rsidRDefault="00D73E2D" w:rsidP="00B97757">
            <w:pPr>
              <w:spacing w:after="0" w:line="240" w:lineRule="auto"/>
              <w:rPr>
                <w:rFonts w:ascii="Calibri" w:eastAsia="Times New Roman" w:hAnsi="Calibri" w:cs="Calibri"/>
                <w:bCs/>
                <w:color w:val="000000"/>
                <w:lang w:eastAsia="it-IT"/>
              </w:rPr>
            </w:pPr>
          </w:p>
        </w:tc>
        <w:tc>
          <w:tcPr>
            <w:tcW w:w="1932" w:type="dxa"/>
            <w:vAlign w:val="bottom"/>
          </w:tcPr>
          <w:p w14:paraId="52031448"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w:t>
            </w:r>
          </w:p>
        </w:tc>
      </w:tr>
      <w:tr w:rsidR="00D73E2D" w:rsidRPr="00D157B7" w14:paraId="69DDABC2" w14:textId="77777777" w:rsidTr="00E01C6A">
        <w:trPr>
          <w:trHeight w:val="300"/>
          <w:jc w:val="center"/>
        </w:trPr>
        <w:tc>
          <w:tcPr>
            <w:tcW w:w="1522" w:type="dxa"/>
            <w:shd w:val="clear" w:color="auto" w:fill="auto"/>
            <w:noWrap/>
            <w:vAlign w:val="bottom"/>
          </w:tcPr>
          <w:p w14:paraId="0C634537" w14:textId="77777777" w:rsidR="00D73E2D" w:rsidRPr="00B97757" w:rsidRDefault="00D73E2D" w:rsidP="00C82F7A">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LIC </w:t>
            </w:r>
          </w:p>
        </w:tc>
        <w:tc>
          <w:tcPr>
            <w:tcW w:w="2090" w:type="dxa"/>
            <w:shd w:val="clear" w:color="auto" w:fill="auto"/>
            <w:noWrap/>
            <w:vAlign w:val="bottom"/>
          </w:tcPr>
          <w:p w14:paraId="57630D2B"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57</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100) (14)</w:t>
            </w:r>
          </w:p>
        </w:tc>
        <w:tc>
          <w:tcPr>
            <w:tcW w:w="2126" w:type="dxa"/>
            <w:shd w:val="clear" w:color="auto" w:fill="auto"/>
            <w:noWrap/>
            <w:vAlign w:val="bottom"/>
          </w:tcPr>
          <w:p w14:paraId="0DFD21AF"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0</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2) (10)</w:t>
            </w:r>
          </w:p>
        </w:tc>
        <w:tc>
          <w:tcPr>
            <w:tcW w:w="2126" w:type="dxa"/>
            <w:shd w:val="clear" w:color="auto" w:fill="auto"/>
            <w:noWrap/>
            <w:vAlign w:val="bottom"/>
          </w:tcPr>
          <w:p w14:paraId="4302021A"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60</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6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(14)</w:t>
            </w:r>
          </w:p>
        </w:tc>
        <w:tc>
          <w:tcPr>
            <w:tcW w:w="2178" w:type="dxa"/>
            <w:shd w:val="clear" w:color="auto" w:fill="auto"/>
            <w:noWrap/>
            <w:vAlign w:val="bottom"/>
          </w:tcPr>
          <w:p w14:paraId="3F177CE2"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(13)</w:t>
            </w:r>
          </w:p>
        </w:tc>
        <w:tc>
          <w:tcPr>
            <w:tcW w:w="1985" w:type="dxa"/>
            <w:vAlign w:val="bottom"/>
          </w:tcPr>
          <w:p w14:paraId="031EB0FD"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 (2)</w:t>
            </w:r>
          </w:p>
        </w:tc>
        <w:tc>
          <w:tcPr>
            <w:tcW w:w="1932" w:type="dxa"/>
            <w:vAlign w:val="bottom"/>
          </w:tcPr>
          <w:p w14:paraId="4B7886F1"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80</w:t>
            </w:r>
            <w:r w:rsidR="008A1E76">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(80</w:t>
            </w:r>
            <w:r w:rsidR="008A1E76">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80</w:t>
            </w:r>
            <w:r w:rsidR="008A1E76">
              <w:rPr>
                <w:rFonts w:ascii="Calibri" w:eastAsia="Times New Roman" w:hAnsi="Calibri" w:cs="Calibri"/>
                <w:color w:val="000000"/>
                <w:lang w:eastAsia="it-IT"/>
              </w:rPr>
              <w:t>.0</w:t>
            </w:r>
            <w:r w:rsidRPr="00B97757">
              <w:rPr>
                <w:rFonts w:ascii="Calibri" w:eastAsia="Times New Roman" w:hAnsi="Calibri" w:cs="Calibri"/>
                <w:bCs/>
                <w:color w:val="000000"/>
                <w:lang w:eastAsia="it-IT"/>
              </w:rPr>
              <w:t>) (1)</w:t>
            </w:r>
          </w:p>
        </w:tc>
      </w:tr>
      <w:tr w:rsidR="00D73E2D" w:rsidRPr="00D157B7" w14:paraId="04CB176F" w14:textId="77777777" w:rsidTr="00E01C6A">
        <w:trPr>
          <w:trHeight w:val="300"/>
          <w:jc w:val="center"/>
        </w:trPr>
        <w:tc>
          <w:tcPr>
            <w:tcW w:w="1522" w:type="dxa"/>
            <w:shd w:val="clear" w:color="auto" w:fill="auto"/>
            <w:noWrap/>
            <w:vAlign w:val="bottom"/>
          </w:tcPr>
          <w:p w14:paraId="78132B02" w14:textId="77777777" w:rsidR="00D73E2D" w:rsidRPr="00B97757" w:rsidRDefault="00D73E2D" w:rsidP="00C82F7A">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LMIC </w:t>
            </w:r>
          </w:p>
        </w:tc>
        <w:tc>
          <w:tcPr>
            <w:tcW w:w="2090" w:type="dxa"/>
            <w:shd w:val="clear" w:color="auto" w:fill="auto"/>
            <w:noWrap/>
            <w:vAlign w:val="bottom"/>
          </w:tcPr>
          <w:p w14:paraId="1265DD65"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39</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95</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(30)</w:t>
            </w:r>
          </w:p>
        </w:tc>
        <w:tc>
          <w:tcPr>
            <w:tcW w:w="2126" w:type="dxa"/>
            <w:shd w:val="clear" w:color="auto" w:fill="auto"/>
            <w:noWrap/>
            <w:vAlign w:val="bottom"/>
          </w:tcPr>
          <w:p w14:paraId="68EB344B"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1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95</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(28)</w:t>
            </w:r>
          </w:p>
        </w:tc>
        <w:tc>
          <w:tcPr>
            <w:tcW w:w="2126" w:type="dxa"/>
            <w:shd w:val="clear" w:color="auto" w:fill="auto"/>
            <w:noWrap/>
            <w:vAlign w:val="bottom"/>
          </w:tcPr>
          <w:p w14:paraId="224221D3"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4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(28)</w:t>
            </w:r>
          </w:p>
        </w:tc>
        <w:tc>
          <w:tcPr>
            <w:tcW w:w="2178" w:type="dxa"/>
            <w:shd w:val="clear" w:color="auto" w:fill="auto"/>
            <w:noWrap/>
            <w:vAlign w:val="bottom"/>
          </w:tcPr>
          <w:p w14:paraId="5E1869CD"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(29)</w:t>
            </w:r>
          </w:p>
        </w:tc>
        <w:tc>
          <w:tcPr>
            <w:tcW w:w="1985" w:type="dxa"/>
            <w:vAlign w:val="bottom"/>
          </w:tcPr>
          <w:p w14:paraId="699FC89E"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(14)</w:t>
            </w:r>
          </w:p>
        </w:tc>
        <w:tc>
          <w:tcPr>
            <w:tcW w:w="1932" w:type="dxa"/>
            <w:vAlign w:val="bottom"/>
          </w:tcPr>
          <w:p w14:paraId="31E04BDC"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12</w:t>
            </w:r>
            <w:r w:rsidR="008A1E76">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(12</w:t>
            </w:r>
            <w:r w:rsidR="008A1E76">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12</w:t>
            </w:r>
            <w:r w:rsidR="008A1E76">
              <w:rPr>
                <w:rFonts w:ascii="Calibri" w:eastAsia="Times New Roman" w:hAnsi="Calibri" w:cs="Calibri"/>
                <w:color w:val="000000"/>
                <w:lang w:eastAsia="it-IT"/>
              </w:rPr>
              <w:t>.0</w:t>
            </w:r>
            <w:r w:rsidRPr="00B97757">
              <w:rPr>
                <w:rFonts w:ascii="Calibri" w:eastAsia="Times New Roman" w:hAnsi="Calibri" w:cs="Calibri"/>
                <w:bCs/>
                <w:color w:val="000000"/>
                <w:lang w:eastAsia="it-IT"/>
              </w:rPr>
              <w:t>) (1)</w:t>
            </w:r>
          </w:p>
        </w:tc>
      </w:tr>
      <w:tr w:rsidR="00D73E2D" w:rsidRPr="00D157B7" w14:paraId="41C840E1" w14:textId="77777777" w:rsidTr="00E01C6A">
        <w:trPr>
          <w:trHeight w:val="300"/>
          <w:jc w:val="center"/>
        </w:trPr>
        <w:tc>
          <w:tcPr>
            <w:tcW w:w="1522" w:type="dxa"/>
            <w:shd w:val="clear" w:color="auto" w:fill="auto"/>
            <w:noWrap/>
            <w:vAlign w:val="bottom"/>
          </w:tcPr>
          <w:p w14:paraId="7E4EAF00" w14:textId="77777777" w:rsidR="00D73E2D" w:rsidRPr="00B97757" w:rsidRDefault="00D73E2D" w:rsidP="00C82F7A">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UMIC</w:t>
            </w:r>
          </w:p>
        </w:tc>
        <w:tc>
          <w:tcPr>
            <w:tcW w:w="2090" w:type="dxa"/>
            <w:shd w:val="clear" w:color="auto" w:fill="auto"/>
            <w:noWrap/>
            <w:vAlign w:val="bottom"/>
          </w:tcPr>
          <w:p w14:paraId="2B9C7D40"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50</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4 (5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 100) (23)</w:t>
            </w:r>
          </w:p>
        </w:tc>
        <w:tc>
          <w:tcPr>
            <w:tcW w:w="2126" w:type="dxa"/>
            <w:shd w:val="clear" w:color="auto" w:fill="auto"/>
            <w:noWrap/>
            <w:vAlign w:val="bottom"/>
          </w:tcPr>
          <w:p w14:paraId="2D7DC99B"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41</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8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(21)</w:t>
            </w:r>
          </w:p>
        </w:tc>
        <w:tc>
          <w:tcPr>
            <w:tcW w:w="2126" w:type="dxa"/>
            <w:shd w:val="clear" w:color="auto" w:fill="auto"/>
            <w:noWrap/>
            <w:vAlign w:val="bottom"/>
          </w:tcPr>
          <w:p w14:paraId="4DAC127A"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34</w:t>
            </w:r>
            <w:r>
              <w:rPr>
                <w:rFonts w:ascii="Calibri" w:eastAsia="Times New Roman" w:hAnsi="Calibri" w:cs="Calibri"/>
                <w:bCs/>
                <w:color w:val="000000"/>
                <w:lang w:eastAsia="it-IT"/>
              </w:rPr>
              <w:t>.</w:t>
            </w:r>
            <w:r w:rsidR="00DD25A1">
              <w:rPr>
                <w:rFonts w:ascii="Calibri" w:eastAsia="Times New Roman" w:hAnsi="Calibri" w:cs="Calibri"/>
                <w:bCs/>
                <w:color w:val="000000"/>
                <w:lang w:eastAsia="it-IT"/>
              </w:rPr>
              <w:t>5</w:t>
            </w:r>
            <w:r w:rsidRPr="00B97757">
              <w:rPr>
                <w:rFonts w:ascii="Calibri" w:eastAsia="Times New Roman" w:hAnsi="Calibri" w:cs="Calibri"/>
                <w:bCs/>
                <w:color w:val="000000"/>
                <w:lang w:eastAsia="it-IT"/>
              </w:rPr>
              <w:t xml:space="preserve">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9) (20)</w:t>
            </w:r>
          </w:p>
        </w:tc>
        <w:tc>
          <w:tcPr>
            <w:tcW w:w="2178" w:type="dxa"/>
            <w:shd w:val="clear" w:color="auto" w:fill="auto"/>
            <w:noWrap/>
            <w:vAlign w:val="bottom"/>
          </w:tcPr>
          <w:p w14:paraId="5D4DC3FC"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45</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100)</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(21)</w:t>
            </w:r>
          </w:p>
        </w:tc>
        <w:tc>
          <w:tcPr>
            <w:tcW w:w="1985" w:type="dxa"/>
            <w:vAlign w:val="bottom"/>
          </w:tcPr>
          <w:p w14:paraId="0B648972"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2 (12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40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(9)</w:t>
            </w:r>
          </w:p>
        </w:tc>
        <w:tc>
          <w:tcPr>
            <w:tcW w:w="1932" w:type="dxa"/>
            <w:vAlign w:val="bottom"/>
          </w:tcPr>
          <w:p w14:paraId="2AF9874C"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41</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 (6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8;</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76</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 (2)</w:t>
            </w:r>
          </w:p>
        </w:tc>
      </w:tr>
      <w:tr w:rsidR="00D73E2D" w:rsidRPr="00D157B7" w14:paraId="4A75B32B" w14:textId="77777777" w:rsidTr="00E01C6A">
        <w:trPr>
          <w:trHeight w:val="300"/>
          <w:jc w:val="center"/>
        </w:trPr>
        <w:tc>
          <w:tcPr>
            <w:tcW w:w="1522" w:type="dxa"/>
            <w:shd w:val="clear" w:color="auto" w:fill="auto"/>
            <w:noWrap/>
            <w:vAlign w:val="bottom"/>
          </w:tcPr>
          <w:p w14:paraId="3A6DE283" w14:textId="77777777" w:rsidR="00D73E2D" w:rsidRPr="00B97757" w:rsidRDefault="00D73E2D" w:rsidP="00C82F7A">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HIC </w:t>
            </w:r>
          </w:p>
        </w:tc>
        <w:tc>
          <w:tcPr>
            <w:tcW w:w="2090" w:type="dxa"/>
            <w:shd w:val="clear" w:color="auto" w:fill="auto"/>
            <w:noWrap/>
            <w:vAlign w:val="bottom"/>
          </w:tcPr>
          <w:p w14:paraId="24978F36"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37</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7 (0</w:t>
            </w:r>
            <w:r w:rsidR="00DD25A1">
              <w:rPr>
                <w:rFonts w:ascii="Calibri" w:eastAsia="Times New Roman" w:hAnsi="Calibri" w:cs="Calibri"/>
                <w:bCs/>
                <w:color w:val="000000"/>
                <w:lang w:eastAsia="it-IT"/>
              </w:rPr>
              <w:t>v</w:t>
            </w:r>
            <w:r w:rsidRPr="00B97757">
              <w:rPr>
                <w:rFonts w:ascii="Calibri" w:eastAsia="Times New Roman" w:hAnsi="Calibri" w:cs="Calibri"/>
                <w:bCs/>
                <w:color w:val="000000"/>
                <w:lang w:eastAsia="it-IT"/>
              </w:rPr>
              <w:t>; 100) (10)</w:t>
            </w:r>
          </w:p>
        </w:tc>
        <w:tc>
          <w:tcPr>
            <w:tcW w:w="2126" w:type="dxa"/>
            <w:shd w:val="clear" w:color="auto" w:fill="auto"/>
            <w:noWrap/>
            <w:vAlign w:val="bottom"/>
          </w:tcPr>
          <w:p w14:paraId="655DD95D"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52</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6 (0</w:t>
            </w:r>
            <w:r w:rsidR="00DD25A1">
              <w:rPr>
                <w:rFonts w:ascii="Calibri" w:eastAsia="Times New Roman" w:hAnsi="Calibri" w:cs="Calibri"/>
                <w:color w:val="000000"/>
                <w:lang w:eastAsia="it-IT"/>
              </w:rPr>
              <w:t>.0</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;93</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3) (7)</w:t>
            </w:r>
          </w:p>
        </w:tc>
        <w:tc>
          <w:tcPr>
            <w:tcW w:w="2126" w:type="dxa"/>
            <w:shd w:val="clear" w:color="auto" w:fill="auto"/>
            <w:noWrap/>
            <w:vAlign w:val="bottom"/>
          </w:tcPr>
          <w:p w14:paraId="5C68C151"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30</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2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94.1) (8)</w:t>
            </w:r>
          </w:p>
        </w:tc>
        <w:tc>
          <w:tcPr>
            <w:tcW w:w="2178" w:type="dxa"/>
            <w:shd w:val="clear" w:color="auto" w:fill="auto"/>
            <w:noWrap/>
            <w:vAlign w:val="bottom"/>
          </w:tcPr>
          <w:p w14:paraId="39CD15EB"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48</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5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80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(9)</w:t>
            </w:r>
          </w:p>
        </w:tc>
        <w:tc>
          <w:tcPr>
            <w:tcW w:w="1985" w:type="dxa"/>
            <w:vAlign w:val="bottom"/>
          </w:tcPr>
          <w:p w14:paraId="0BCEBBE1"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xml:space="preserve"> (0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0</w:t>
            </w:r>
            <w:r w:rsidR="00DD25A1">
              <w:rPr>
                <w:rFonts w:ascii="Calibri" w:eastAsia="Times New Roman" w:hAnsi="Calibri" w:cs="Calibri"/>
                <w:color w:val="000000"/>
                <w:lang w:eastAsia="it-IT"/>
              </w:rPr>
              <w:t>.0</w:t>
            </w:r>
            <w:r w:rsidRPr="00B97757">
              <w:rPr>
                <w:rFonts w:ascii="Calibri" w:eastAsia="Times New Roman" w:hAnsi="Calibri" w:cs="Calibri"/>
                <w:bCs/>
                <w:color w:val="000000"/>
                <w:lang w:eastAsia="it-IT"/>
              </w:rPr>
              <w:t>) (2)</w:t>
            </w:r>
          </w:p>
        </w:tc>
        <w:tc>
          <w:tcPr>
            <w:tcW w:w="1932" w:type="dxa"/>
            <w:vAlign w:val="bottom"/>
          </w:tcPr>
          <w:p w14:paraId="150A629C" w14:textId="77777777" w:rsidR="00D73E2D" w:rsidRPr="00B97757" w:rsidRDefault="00D73E2D" w:rsidP="00B97757">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24</w:t>
            </w:r>
            <w:r>
              <w:rPr>
                <w:rFonts w:ascii="Calibri" w:eastAsia="Times New Roman" w:hAnsi="Calibri" w:cs="Calibri"/>
                <w:bCs/>
                <w:color w:val="000000"/>
                <w:lang w:eastAsia="it-IT"/>
              </w:rPr>
              <w:t>.</w:t>
            </w:r>
            <w:r w:rsidRPr="00B97757">
              <w:rPr>
                <w:rFonts w:ascii="Calibri" w:eastAsia="Times New Roman" w:hAnsi="Calibri" w:cs="Calibri"/>
                <w:bCs/>
                <w:color w:val="000000"/>
                <w:lang w:eastAsia="it-IT"/>
              </w:rPr>
              <w:t>6 (0</w:t>
            </w:r>
            <w:r w:rsidR="008A1E76">
              <w:rPr>
                <w:rFonts w:ascii="Calibri" w:eastAsia="Times New Roman" w:hAnsi="Calibri" w:cs="Calibri"/>
                <w:color w:val="000000"/>
                <w:lang w:eastAsia="it-IT"/>
              </w:rPr>
              <w:t>.0</w:t>
            </w:r>
            <w:r w:rsidRPr="00B97757">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B97757">
              <w:rPr>
                <w:rFonts w:ascii="Calibri" w:eastAsia="Times New Roman" w:hAnsi="Calibri" w:cs="Calibri"/>
                <w:bCs/>
                <w:color w:val="000000"/>
                <w:lang w:eastAsia="it-IT"/>
              </w:rPr>
              <w:t>50</w:t>
            </w:r>
            <w:r w:rsidR="008A1E76">
              <w:rPr>
                <w:rFonts w:ascii="Calibri" w:eastAsia="Times New Roman" w:hAnsi="Calibri" w:cs="Calibri"/>
                <w:color w:val="000000"/>
                <w:lang w:eastAsia="it-IT"/>
              </w:rPr>
              <w:t>.0</w:t>
            </w:r>
            <w:r w:rsidRPr="00B97757">
              <w:rPr>
                <w:rFonts w:ascii="Calibri" w:eastAsia="Times New Roman" w:hAnsi="Calibri" w:cs="Calibri"/>
                <w:bCs/>
                <w:color w:val="000000"/>
                <w:lang w:eastAsia="it-IT"/>
              </w:rPr>
              <w:t>) (3)</w:t>
            </w:r>
          </w:p>
        </w:tc>
      </w:tr>
      <w:tr w:rsidR="00D73E2D" w:rsidRPr="00D157B7" w14:paraId="12837EC8" w14:textId="77777777" w:rsidTr="00E01C6A">
        <w:trPr>
          <w:trHeight w:val="300"/>
          <w:jc w:val="center"/>
        </w:trPr>
        <w:tc>
          <w:tcPr>
            <w:tcW w:w="1522" w:type="dxa"/>
            <w:shd w:val="clear" w:color="auto" w:fill="auto"/>
            <w:noWrap/>
            <w:vAlign w:val="center"/>
          </w:tcPr>
          <w:p w14:paraId="206750D0" w14:textId="77777777" w:rsidR="00D73E2D" w:rsidRPr="00D157B7" w:rsidRDefault="00D73E2D" w:rsidP="000F431A">
            <w:pPr>
              <w:spacing w:after="0" w:line="240" w:lineRule="auto"/>
              <w:rPr>
                <w:rFonts w:ascii="Calibri" w:eastAsia="Times New Roman" w:hAnsi="Calibri" w:cs="Calibri"/>
                <w:color w:val="000000"/>
                <w:lang w:eastAsia="it-IT"/>
              </w:rPr>
            </w:pPr>
          </w:p>
        </w:tc>
        <w:tc>
          <w:tcPr>
            <w:tcW w:w="2090" w:type="dxa"/>
            <w:shd w:val="clear" w:color="auto" w:fill="auto"/>
            <w:noWrap/>
            <w:vAlign w:val="center"/>
          </w:tcPr>
          <w:p w14:paraId="36940D63" w14:textId="77777777" w:rsidR="00D73E2D" w:rsidRPr="00D157B7" w:rsidRDefault="00D73E2D" w:rsidP="000F431A">
            <w:pPr>
              <w:spacing w:after="0" w:line="240" w:lineRule="auto"/>
              <w:rPr>
                <w:rFonts w:ascii="Calibri" w:eastAsia="Times New Roman" w:hAnsi="Calibri" w:cs="Calibri"/>
                <w:color w:val="000000"/>
                <w:lang w:eastAsia="it-IT"/>
              </w:rPr>
            </w:pPr>
          </w:p>
        </w:tc>
        <w:tc>
          <w:tcPr>
            <w:tcW w:w="2126" w:type="dxa"/>
            <w:shd w:val="clear" w:color="auto" w:fill="auto"/>
            <w:noWrap/>
            <w:vAlign w:val="center"/>
          </w:tcPr>
          <w:p w14:paraId="68D24FED" w14:textId="77777777" w:rsidR="00D73E2D" w:rsidRPr="00D157B7" w:rsidRDefault="00D73E2D" w:rsidP="000F431A">
            <w:pPr>
              <w:spacing w:after="0" w:line="240" w:lineRule="auto"/>
              <w:rPr>
                <w:rFonts w:ascii="Calibri" w:eastAsia="Times New Roman" w:hAnsi="Calibri" w:cs="Calibri"/>
                <w:color w:val="000000"/>
                <w:lang w:eastAsia="it-IT"/>
              </w:rPr>
            </w:pPr>
          </w:p>
        </w:tc>
        <w:tc>
          <w:tcPr>
            <w:tcW w:w="2126" w:type="dxa"/>
            <w:shd w:val="clear" w:color="auto" w:fill="auto"/>
            <w:noWrap/>
            <w:vAlign w:val="center"/>
          </w:tcPr>
          <w:p w14:paraId="67512371" w14:textId="77777777" w:rsidR="00D73E2D" w:rsidRPr="00D157B7" w:rsidRDefault="00D73E2D" w:rsidP="000F431A">
            <w:pPr>
              <w:spacing w:after="0" w:line="240" w:lineRule="auto"/>
              <w:rPr>
                <w:rFonts w:ascii="Calibri" w:eastAsia="Times New Roman" w:hAnsi="Calibri" w:cs="Calibri"/>
                <w:color w:val="000000"/>
                <w:lang w:eastAsia="it-IT"/>
              </w:rPr>
            </w:pPr>
          </w:p>
        </w:tc>
        <w:tc>
          <w:tcPr>
            <w:tcW w:w="2178" w:type="dxa"/>
            <w:shd w:val="clear" w:color="auto" w:fill="auto"/>
            <w:noWrap/>
            <w:vAlign w:val="center"/>
          </w:tcPr>
          <w:p w14:paraId="2EC998EB" w14:textId="77777777" w:rsidR="00D73E2D" w:rsidRPr="00D157B7" w:rsidRDefault="00D73E2D" w:rsidP="000F431A">
            <w:pPr>
              <w:spacing w:after="0" w:line="240" w:lineRule="auto"/>
              <w:rPr>
                <w:rFonts w:ascii="Calibri" w:eastAsia="Times New Roman" w:hAnsi="Calibri" w:cs="Calibri"/>
                <w:color w:val="000000"/>
                <w:lang w:eastAsia="it-IT"/>
              </w:rPr>
            </w:pPr>
          </w:p>
        </w:tc>
        <w:tc>
          <w:tcPr>
            <w:tcW w:w="1985" w:type="dxa"/>
            <w:vAlign w:val="center"/>
          </w:tcPr>
          <w:p w14:paraId="06FC344F" w14:textId="77777777" w:rsidR="00D73E2D" w:rsidRPr="00D157B7" w:rsidRDefault="00D73E2D" w:rsidP="000F431A">
            <w:pPr>
              <w:spacing w:after="0" w:line="240" w:lineRule="auto"/>
              <w:rPr>
                <w:rFonts w:ascii="Calibri" w:eastAsia="Times New Roman" w:hAnsi="Calibri" w:cs="Calibri"/>
                <w:color w:val="000000"/>
                <w:lang w:eastAsia="it-IT"/>
              </w:rPr>
            </w:pPr>
          </w:p>
        </w:tc>
        <w:tc>
          <w:tcPr>
            <w:tcW w:w="1932" w:type="dxa"/>
            <w:vAlign w:val="center"/>
          </w:tcPr>
          <w:p w14:paraId="146F7260" w14:textId="77777777" w:rsidR="00D73E2D" w:rsidRPr="000F431A" w:rsidRDefault="00D73E2D" w:rsidP="000F431A">
            <w:pPr>
              <w:spacing w:after="0" w:line="240" w:lineRule="auto"/>
              <w:rPr>
                <w:rFonts w:ascii="Calibri" w:eastAsia="Times New Roman" w:hAnsi="Calibri" w:cs="Calibri"/>
                <w:color w:val="000000"/>
                <w:lang w:eastAsia="it-IT"/>
              </w:rPr>
            </w:pPr>
          </w:p>
        </w:tc>
      </w:tr>
    </w:tbl>
    <w:p w14:paraId="59A37115" w14:textId="77777777" w:rsidR="00AC118A" w:rsidRDefault="00AC118A"/>
    <w:p w14:paraId="6E3615D5" w14:textId="77777777" w:rsidR="00784E0E" w:rsidRDefault="00784E0E">
      <w:r>
        <w:br w:type="page"/>
      </w:r>
    </w:p>
    <w:p w14:paraId="2BF0791A" w14:textId="77777777" w:rsidR="00784E0E" w:rsidRPr="000F431A" w:rsidRDefault="00784E0E" w:rsidP="00784E0E">
      <w:pPr>
        <w:jc w:val="center"/>
        <w:rPr>
          <w:lang w:val="en-US"/>
        </w:rPr>
      </w:pPr>
      <w:r>
        <w:rPr>
          <w:rFonts w:ascii="Calibri" w:eastAsia="Times New Roman" w:hAnsi="Calibri" w:cs="Calibri"/>
          <w:b/>
          <w:bCs/>
          <w:color w:val="000000"/>
          <w:lang w:val="en-US" w:eastAsia="it-IT"/>
        </w:rPr>
        <w:lastRenderedPageBreak/>
        <w:t>Median price ratio of essential psychotropic medicines by WHO Region and country income level: l</w:t>
      </w:r>
      <w:r w:rsidRPr="00784E0E">
        <w:rPr>
          <w:rFonts w:ascii="Calibri" w:eastAsia="Times New Roman" w:hAnsi="Calibri" w:cs="Calibri"/>
          <w:b/>
          <w:bCs/>
          <w:color w:val="000000"/>
          <w:lang w:val="en-US" w:eastAsia="it-IT"/>
        </w:rPr>
        <w:t>owest price generic</w:t>
      </w:r>
    </w:p>
    <w:p w14:paraId="4362A380" w14:textId="77777777" w:rsidR="00784E0E" w:rsidRPr="000F431A" w:rsidRDefault="00784E0E" w:rsidP="00784E0E">
      <w:pPr>
        <w:rPr>
          <w:lang w:val="en-US"/>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9"/>
        <w:gridCol w:w="2728"/>
        <w:gridCol w:w="2547"/>
        <w:gridCol w:w="2415"/>
      </w:tblGrid>
      <w:tr w:rsidR="00784E0E" w:rsidRPr="000F431A" w14:paraId="7545ED8A" w14:textId="77777777" w:rsidTr="001E5016">
        <w:trPr>
          <w:trHeight w:val="669"/>
          <w:jc w:val="center"/>
        </w:trPr>
        <w:tc>
          <w:tcPr>
            <w:tcW w:w="1529" w:type="dxa"/>
            <w:shd w:val="clear" w:color="auto" w:fill="auto"/>
            <w:noWrap/>
            <w:vAlign w:val="center"/>
            <w:hideMark/>
          </w:tcPr>
          <w:p w14:paraId="3A274329" w14:textId="77777777" w:rsidR="00784E0E" w:rsidRPr="000F431A" w:rsidRDefault="00784E0E" w:rsidP="001E5016">
            <w:pPr>
              <w:spacing w:after="0" w:line="240" w:lineRule="auto"/>
              <w:rPr>
                <w:rFonts w:ascii="Calibri" w:eastAsia="Times New Roman" w:hAnsi="Calibri" w:cs="Calibri"/>
                <w:b/>
                <w:bCs/>
                <w:color w:val="000000"/>
                <w:lang w:val="en-US" w:eastAsia="it-IT"/>
              </w:rPr>
            </w:pPr>
          </w:p>
        </w:tc>
        <w:tc>
          <w:tcPr>
            <w:tcW w:w="2728" w:type="dxa"/>
            <w:shd w:val="clear" w:color="auto" w:fill="auto"/>
            <w:noWrap/>
            <w:vAlign w:val="center"/>
            <w:hideMark/>
          </w:tcPr>
          <w:p w14:paraId="0F4857AF" w14:textId="77777777" w:rsidR="00784E0E" w:rsidRPr="00D157B7" w:rsidRDefault="00784E0E" w:rsidP="001E5016">
            <w:pPr>
              <w:spacing w:after="0" w:line="240" w:lineRule="auto"/>
              <w:rPr>
                <w:rFonts w:ascii="Calibri" w:eastAsia="Times New Roman" w:hAnsi="Calibri" w:cs="Calibri"/>
                <w:b/>
                <w:bCs/>
                <w:color w:val="000000"/>
                <w:lang w:eastAsia="it-IT"/>
              </w:rPr>
            </w:pPr>
            <w:proofErr w:type="spellStart"/>
            <w:r w:rsidRPr="00D157B7">
              <w:rPr>
                <w:rFonts w:ascii="Calibri" w:eastAsia="Times New Roman" w:hAnsi="Calibri" w:cs="Calibri"/>
                <w:b/>
                <w:bCs/>
                <w:color w:val="000000"/>
                <w:lang w:eastAsia="it-IT"/>
              </w:rPr>
              <w:t>Amitriptyline</w:t>
            </w:r>
            <w:proofErr w:type="spellEnd"/>
            <w:r w:rsidRPr="00D157B7">
              <w:rPr>
                <w:rFonts w:ascii="Calibri" w:eastAsia="Times New Roman" w:hAnsi="Calibri" w:cs="Calibri"/>
                <w:b/>
                <w:bCs/>
                <w:color w:val="000000"/>
                <w:lang w:eastAsia="it-IT"/>
              </w:rPr>
              <w:t xml:space="preserve"> 25 mg </w:t>
            </w:r>
            <w:proofErr w:type="spellStart"/>
            <w:r w:rsidRPr="00D157B7">
              <w:rPr>
                <w:rFonts w:ascii="Calibri" w:eastAsia="Times New Roman" w:hAnsi="Calibri" w:cs="Calibri"/>
                <w:b/>
                <w:bCs/>
                <w:color w:val="000000"/>
                <w:lang w:eastAsia="it-IT"/>
              </w:rPr>
              <w:t>cap</w:t>
            </w:r>
            <w:proofErr w:type="spellEnd"/>
            <w:r w:rsidRPr="00D157B7">
              <w:rPr>
                <w:rFonts w:ascii="Calibri" w:eastAsia="Times New Roman" w:hAnsi="Calibri" w:cs="Calibri"/>
                <w:b/>
                <w:bCs/>
                <w:color w:val="000000"/>
                <w:lang w:eastAsia="it-IT"/>
              </w:rPr>
              <w:t xml:space="preserve"> tab</w:t>
            </w:r>
          </w:p>
        </w:tc>
        <w:tc>
          <w:tcPr>
            <w:tcW w:w="2547" w:type="dxa"/>
            <w:shd w:val="clear" w:color="auto" w:fill="auto"/>
            <w:noWrap/>
            <w:vAlign w:val="center"/>
            <w:hideMark/>
          </w:tcPr>
          <w:p w14:paraId="65589B9B" w14:textId="77777777" w:rsidR="00784E0E" w:rsidRPr="00D157B7" w:rsidRDefault="00784E0E" w:rsidP="001E5016">
            <w:pPr>
              <w:spacing w:after="0" w:line="240" w:lineRule="auto"/>
              <w:rPr>
                <w:rFonts w:ascii="Calibri" w:eastAsia="Times New Roman" w:hAnsi="Calibri" w:cs="Calibri"/>
                <w:b/>
                <w:bCs/>
                <w:color w:val="000000"/>
                <w:lang w:eastAsia="it-IT"/>
              </w:rPr>
            </w:pPr>
            <w:r w:rsidRPr="00D157B7">
              <w:rPr>
                <w:rFonts w:ascii="Calibri" w:eastAsia="Times New Roman" w:hAnsi="Calibri" w:cs="Calibri"/>
                <w:b/>
                <w:bCs/>
                <w:color w:val="000000"/>
                <w:lang w:eastAsia="it-IT"/>
              </w:rPr>
              <w:t xml:space="preserve">Fluoxetine 20 mg </w:t>
            </w:r>
            <w:proofErr w:type="spellStart"/>
            <w:r w:rsidRPr="00D157B7">
              <w:rPr>
                <w:rFonts w:ascii="Calibri" w:eastAsia="Times New Roman" w:hAnsi="Calibri" w:cs="Calibri"/>
                <w:b/>
                <w:bCs/>
                <w:color w:val="000000"/>
                <w:lang w:eastAsia="it-IT"/>
              </w:rPr>
              <w:t>cap</w:t>
            </w:r>
            <w:proofErr w:type="spellEnd"/>
            <w:r w:rsidRPr="00D157B7">
              <w:rPr>
                <w:rFonts w:ascii="Calibri" w:eastAsia="Times New Roman" w:hAnsi="Calibri" w:cs="Calibri"/>
                <w:b/>
                <w:bCs/>
                <w:color w:val="000000"/>
                <w:lang w:eastAsia="it-IT"/>
              </w:rPr>
              <w:t xml:space="preserve"> tab</w:t>
            </w:r>
          </w:p>
        </w:tc>
        <w:tc>
          <w:tcPr>
            <w:tcW w:w="2415" w:type="dxa"/>
            <w:shd w:val="clear" w:color="auto" w:fill="auto"/>
            <w:noWrap/>
            <w:vAlign w:val="center"/>
            <w:hideMark/>
          </w:tcPr>
          <w:p w14:paraId="13566AA5" w14:textId="77777777" w:rsidR="00784E0E" w:rsidRPr="00D157B7" w:rsidRDefault="00784E0E" w:rsidP="001E5016">
            <w:pPr>
              <w:spacing w:after="0" w:line="240" w:lineRule="auto"/>
              <w:rPr>
                <w:rFonts w:ascii="Calibri" w:eastAsia="Times New Roman" w:hAnsi="Calibri" w:cs="Calibri"/>
                <w:b/>
                <w:bCs/>
                <w:color w:val="000000"/>
                <w:lang w:eastAsia="it-IT"/>
              </w:rPr>
            </w:pPr>
            <w:r w:rsidRPr="00D157B7">
              <w:rPr>
                <w:rFonts w:ascii="Calibri" w:eastAsia="Times New Roman" w:hAnsi="Calibri" w:cs="Calibri"/>
                <w:b/>
                <w:bCs/>
                <w:color w:val="000000"/>
                <w:lang w:eastAsia="it-IT"/>
              </w:rPr>
              <w:t xml:space="preserve">Diazepam 5mg </w:t>
            </w:r>
            <w:proofErr w:type="spellStart"/>
            <w:r w:rsidRPr="00D157B7">
              <w:rPr>
                <w:rFonts w:ascii="Calibri" w:eastAsia="Times New Roman" w:hAnsi="Calibri" w:cs="Calibri"/>
                <w:b/>
                <w:bCs/>
                <w:color w:val="000000"/>
                <w:lang w:eastAsia="it-IT"/>
              </w:rPr>
              <w:t>cap</w:t>
            </w:r>
            <w:proofErr w:type="spellEnd"/>
            <w:r w:rsidRPr="00D157B7">
              <w:rPr>
                <w:rFonts w:ascii="Calibri" w:eastAsia="Times New Roman" w:hAnsi="Calibri" w:cs="Calibri"/>
                <w:b/>
                <w:bCs/>
                <w:color w:val="000000"/>
                <w:lang w:eastAsia="it-IT"/>
              </w:rPr>
              <w:t xml:space="preserve"> tab</w:t>
            </w:r>
          </w:p>
        </w:tc>
      </w:tr>
      <w:tr w:rsidR="00784E0E" w:rsidRPr="00D157B7" w14:paraId="21F6F69B" w14:textId="77777777" w:rsidTr="001E5016">
        <w:trPr>
          <w:trHeight w:val="300"/>
          <w:jc w:val="center"/>
        </w:trPr>
        <w:tc>
          <w:tcPr>
            <w:tcW w:w="1529" w:type="dxa"/>
            <w:shd w:val="clear" w:color="auto" w:fill="auto"/>
            <w:noWrap/>
            <w:vAlign w:val="center"/>
            <w:hideMark/>
          </w:tcPr>
          <w:p w14:paraId="16B6D0C7" w14:textId="77777777" w:rsidR="00784E0E" w:rsidRPr="00D157B7" w:rsidRDefault="00784E0E" w:rsidP="001E5016">
            <w:pPr>
              <w:spacing w:after="0" w:line="240" w:lineRule="auto"/>
              <w:rPr>
                <w:rFonts w:ascii="Calibri" w:eastAsia="Times New Roman" w:hAnsi="Calibri" w:cs="Calibri"/>
                <w:color w:val="000000"/>
                <w:lang w:val="en-US" w:eastAsia="it-IT"/>
              </w:rPr>
            </w:pPr>
            <w:r w:rsidRPr="00D157B7">
              <w:rPr>
                <w:rFonts w:ascii="Calibri" w:eastAsia="Times New Roman" w:hAnsi="Calibri" w:cs="Calibri"/>
                <w:color w:val="000000"/>
                <w:lang w:val="en-US" w:eastAsia="it-IT"/>
              </w:rPr>
              <w:t> </w:t>
            </w:r>
          </w:p>
        </w:tc>
        <w:tc>
          <w:tcPr>
            <w:tcW w:w="2728" w:type="dxa"/>
            <w:shd w:val="clear" w:color="auto" w:fill="auto"/>
            <w:noWrap/>
            <w:vAlign w:val="center"/>
            <w:hideMark/>
          </w:tcPr>
          <w:p w14:paraId="7E742FB1" w14:textId="77777777" w:rsidR="00784E0E" w:rsidRPr="00D157B7" w:rsidRDefault="00784E0E" w:rsidP="001E5016">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(min; </w:t>
            </w:r>
            <w:r w:rsidRPr="00D157B7">
              <w:rPr>
                <w:rFonts w:ascii="Calibri" w:eastAsia="Times New Roman" w:hAnsi="Calibri" w:cs="Calibri"/>
                <w:color w:val="000000"/>
                <w:lang w:eastAsia="it-IT"/>
              </w:rPr>
              <w:t>max) (n)</w:t>
            </w:r>
          </w:p>
        </w:tc>
        <w:tc>
          <w:tcPr>
            <w:tcW w:w="2547" w:type="dxa"/>
            <w:shd w:val="clear" w:color="auto" w:fill="auto"/>
            <w:noWrap/>
            <w:vAlign w:val="center"/>
            <w:hideMark/>
          </w:tcPr>
          <w:p w14:paraId="4A568B7E" w14:textId="77777777" w:rsidR="00784E0E" w:rsidRPr="00D157B7" w:rsidRDefault="00784E0E" w:rsidP="001E5016">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(min; </w:t>
            </w:r>
            <w:r w:rsidRPr="00D157B7">
              <w:rPr>
                <w:rFonts w:ascii="Calibri" w:eastAsia="Times New Roman" w:hAnsi="Calibri" w:cs="Calibri"/>
                <w:color w:val="000000"/>
                <w:lang w:eastAsia="it-IT"/>
              </w:rPr>
              <w:t>max) (n)</w:t>
            </w:r>
          </w:p>
        </w:tc>
        <w:tc>
          <w:tcPr>
            <w:tcW w:w="2415" w:type="dxa"/>
            <w:shd w:val="clear" w:color="auto" w:fill="auto"/>
            <w:noWrap/>
            <w:vAlign w:val="center"/>
            <w:hideMark/>
          </w:tcPr>
          <w:p w14:paraId="753233B7" w14:textId="77777777" w:rsidR="00784E0E" w:rsidRPr="00D157B7" w:rsidRDefault="00784E0E" w:rsidP="001E5016">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(min; </w:t>
            </w:r>
            <w:r w:rsidRPr="00D157B7">
              <w:rPr>
                <w:rFonts w:ascii="Calibri" w:eastAsia="Times New Roman" w:hAnsi="Calibri" w:cs="Calibri"/>
                <w:color w:val="000000"/>
                <w:lang w:eastAsia="it-IT"/>
              </w:rPr>
              <w:t>max) (n)</w:t>
            </w:r>
          </w:p>
        </w:tc>
      </w:tr>
      <w:tr w:rsidR="00784E0E" w:rsidRPr="00D157B7" w14:paraId="4EB7F21B" w14:textId="77777777" w:rsidTr="001E5016">
        <w:trPr>
          <w:trHeight w:val="300"/>
          <w:jc w:val="center"/>
        </w:trPr>
        <w:tc>
          <w:tcPr>
            <w:tcW w:w="1529" w:type="dxa"/>
            <w:shd w:val="clear" w:color="auto" w:fill="auto"/>
            <w:noWrap/>
            <w:vAlign w:val="center"/>
            <w:hideMark/>
          </w:tcPr>
          <w:p w14:paraId="1A5F6D5B" w14:textId="77777777" w:rsidR="00784E0E" w:rsidRPr="00D157B7" w:rsidRDefault="00784E0E" w:rsidP="001E5016">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w:t>
            </w:r>
          </w:p>
        </w:tc>
        <w:tc>
          <w:tcPr>
            <w:tcW w:w="2728" w:type="dxa"/>
            <w:shd w:val="clear" w:color="auto" w:fill="auto"/>
            <w:noWrap/>
            <w:vAlign w:val="center"/>
            <w:hideMark/>
          </w:tcPr>
          <w:p w14:paraId="59F2F5C1" w14:textId="77777777" w:rsidR="00784E0E" w:rsidRPr="00D157B7" w:rsidRDefault="00784E0E" w:rsidP="001E5016">
            <w:pPr>
              <w:spacing w:after="0" w:line="240" w:lineRule="auto"/>
              <w:rPr>
                <w:rFonts w:ascii="Calibri" w:eastAsia="Times New Roman" w:hAnsi="Calibri" w:cs="Calibri"/>
                <w:color w:val="000000"/>
                <w:lang w:eastAsia="it-IT"/>
              </w:rPr>
            </w:pPr>
          </w:p>
        </w:tc>
        <w:tc>
          <w:tcPr>
            <w:tcW w:w="2547" w:type="dxa"/>
            <w:shd w:val="clear" w:color="auto" w:fill="auto"/>
            <w:noWrap/>
            <w:vAlign w:val="center"/>
            <w:hideMark/>
          </w:tcPr>
          <w:p w14:paraId="58CAC1B5" w14:textId="77777777" w:rsidR="00784E0E" w:rsidRPr="00D157B7" w:rsidRDefault="00784E0E" w:rsidP="001E5016">
            <w:pPr>
              <w:spacing w:after="0" w:line="240" w:lineRule="auto"/>
              <w:rPr>
                <w:rFonts w:ascii="Calibri" w:eastAsia="Times New Roman" w:hAnsi="Calibri" w:cs="Calibri"/>
                <w:color w:val="000000"/>
                <w:lang w:eastAsia="it-IT"/>
              </w:rPr>
            </w:pPr>
          </w:p>
        </w:tc>
        <w:tc>
          <w:tcPr>
            <w:tcW w:w="2415" w:type="dxa"/>
            <w:shd w:val="clear" w:color="auto" w:fill="auto"/>
            <w:noWrap/>
            <w:vAlign w:val="center"/>
            <w:hideMark/>
          </w:tcPr>
          <w:p w14:paraId="7576195D" w14:textId="77777777" w:rsidR="00784E0E" w:rsidRPr="00D157B7" w:rsidRDefault="00784E0E" w:rsidP="001E5016">
            <w:pPr>
              <w:spacing w:after="0" w:line="240" w:lineRule="auto"/>
              <w:rPr>
                <w:rFonts w:ascii="Calibri" w:eastAsia="Times New Roman" w:hAnsi="Calibri" w:cs="Calibri"/>
                <w:color w:val="000000"/>
                <w:lang w:eastAsia="it-IT"/>
              </w:rPr>
            </w:pPr>
          </w:p>
        </w:tc>
      </w:tr>
      <w:tr w:rsidR="00784E0E" w:rsidRPr="0055378B" w14:paraId="1C74E3F2" w14:textId="77777777" w:rsidTr="001E5016">
        <w:trPr>
          <w:trHeight w:val="503"/>
          <w:jc w:val="center"/>
        </w:trPr>
        <w:tc>
          <w:tcPr>
            <w:tcW w:w="9219" w:type="dxa"/>
            <w:gridSpan w:val="4"/>
            <w:shd w:val="clear" w:color="auto" w:fill="auto"/>
            <w:noWrap/>
            <w:vAlign w:val="center"/>
          </w:tcPr>
          <w:p w14:paraId="01CFD040" w14:textId="77777777" w:rsidR="00784E0E" w:rsidRPr="008123AB" w:rsidRDefault="00784E0E" w:rsidP="001E5016">
            <w:pPr>
              <w:spacing w:after="0" w:line="240" w:lineRule="auto"/>
              <w:jc w:val="center"/>
              <w:rPr>
                <w:rFonts w:ascii="Calibri" w:eastAsia="Times New Roman" w:hAnsi="Calibri" w:cs="Calibri"/>
                <w:bCs/>
                <w:color w:val="000000"/>
                <w:lang w:val="en-US" w:eastAsia="it-IT"/>
              </w:rPr>
            </w:pPr>
            <w:r>
              <w:rPr>
                <w:rFonts w:ascii="Calibri" w:eastAsia="Times New Roman" w:hAnsi="Calibri" w:cs="Calibri"/>
                <w:b/>
                <w:bCs/>
                <w:color w:val="000000"/>
                <w:u w:val="single"/>
                <w:lang w:val="en-US" w:eastAsia="it-IT"/>
              </w:rPr>
              <w:t>Lowest price generic</w:t>
            </w:r>
            <w:r w:rsidRPr="003E0F11">
              <w:rPr>
                <w:rFonts w:ascii="Calibri" w:eastAsia="Times New Roman" w:hAnsi="Calibri" w:cs="Calibri"/>
                <w:b/>
                <w:bCs/>
                <w:color w:val="000000"/>
                <w:u w:val="single"/>
                <w:lang w:val="en-US" w:eastAsia="it-IT"/>
              </w:rPr>
              <w:t xml:space="preserve">: public sector </w:t>
            </w:r>
            <w:r>
              <w:rPr>
                <w:rFonts w:ascii="Calibri" w:eastAsia="Times New Roman" w:hAnsi="Calibri" w:cs="Calibri"/>
                <w:b/>
                <w:bCs/>
                <w:color w:val="000000"/>
                <w:u w:val="single"/>
                <w:lang w:val="en-US" w:eastAsia="it-IT"/>
              </w:rPr>
              <w:t>procurement price</w:t>
            </w:r>
          </w:p>
        </w:tc>
      </w:tr>
      <w:tr w:rsidR="00D23CE8" w:rsidRPr="00D157B7" w14:paraId="283D5EF1" w14:textId="77777777" w:rsidTr="001E5016">
        <w:trPr>
          <w:trHeight w:val="300"/>
          <w:jc w:val="center"/>
        </w:trPr>
        <w:tc>
          <w:tcPr>
            <w:tcW w:w="1529" w:type="dxa"/>
            <w:shd w:val="clear" w:color="auto" w:fill="auto"/>
            <w:noWrap/>
            <w:vAlign w:val="center"/>
            <w:hideMark/>
          </w:tcPr>
          <w:p w14:paraId="4B597356" w14:textId="77777777" w:rsidR="00D23CE8" w:rsidRPr="00D157B7" w:rsidRDefault="00D23CE8" w:rsidP="001E5016">
            <w:pPr>
              <w:spacing w:after="0" w:line="240" w:lineRule="auto"/>
              <w:rPr>
                <w:rFonts w:ascii="Calibri" w:eastAsia="Times New Roman" w:hAnsi="Calibri" w:cs="Calibri"/>
                <w:b/>
                <w:bCs/>
                <w:color w:val="000000"/>
                <w:lang w:eastAsia="it-IT"/>
              </w:rPr>
            </w:pPr>
            <w:proofErr w:type="spellStart"/>
            <w:r w:rsidRPr="00D157B7">
              <w:rPr>
                <w:rFonts w:ascii="Calibri" w:eastAsia="Times New Roman" w:hAnsi="Calibri" w:cs="Calibri"/>
                <w:b/>
                <w:bCs/>
                <w:color w:val="000000"/>
                <w:lang w:eastAsia="it-IT"/>
              </w:rPr>
              <w:t>All</w:t>
            </w:r>
            <w:proofErr w:type="spellEnd"/>
            <w:r w:rsidRPr="00D157B7">
              <w:rPr>
                <w:rFonts w:ascii="Calibri" w:eastAsia="Times New Roman" w:hAnsi="Calibri" w:cs="Calibri"/>
                <w:b/>
                <w:bCs/>
                <w:color w:val="000000"/>
                <w:lang w:eastAsia="it-IT"/>
              </w:rPr>
              <w:t xml:space="preserve"> surveys</w:t>
            </w:r>
          </w:p>
        </w:tc>
        <w:tc>
          <w:tcPr>
            <w:tcW w:w="2728" w:type="dxa"/>
            <w:shd w:val="clear" w:color="auto" w:fill="auto"/>
            <w:noWrap/>
            <w:vAlign w:val="bottom"/>
          </w:tcPr>
          <w:p w14:paraId="41AA9278" w14:textId="77777777" w:rsidR="00D23CE8" w:rsidRPr="00C82F7A"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1</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76 (0</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17;</w:t>
            </w:r>
            <w:r w:rsidR="002F6846">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6</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18) (48)</w:t>
            </w:r>
          </w:p>
        </w:tc>
        <w:tc>
          <w:tcPr>
            <w:tcW w:w="2547" w:type="dxa"/>
            <w:shd w:val="clear" w:color="auto" w:fill="auto"/>
            <w:noWrap/>
            <w:vAlign w:val="bottom"/>
          </w:tcPr>
          <w:p w14:paraId="47C1D278" w14:textId="77777777" w:rsidR="00D23CE8" w:rsidRPr="00C82F7A"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10</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8 (0</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33;</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51</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48)</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(27)</w:t>
            </w:r>
          </w:p>
        </w:tc>
        <w:tc>
          <w:tcPr>
            <w:tcW w:w="2415" w:type="dxa"/>
            <w:shd w:val="clear" w:color="auto" w:fill="auto"/>
            <w:noWrap/>
            <w:vAlign w:val="bottom"/>
          </w:tcPr>
          <w:p w14:paraId="71B42D5E" w14:textId="77777777" w:rsidR="00D23CE8" w:rsidRPr="00C82F7A" w:rsidRDefault="00D23CE8" w:rsidP="00D23CE8">
            <w:pPr>
              <w:spacing w:after="0" w:line="240" w:lineRule="auto"/>
              <w:rPr>
                <w:rFonts w:ascii="Calibri" w:eastAsia="Times New Roman" w:hAnsi="Calibri" w:cs="Calibri"/>
                <w:bCs/>
                <w:color w:val="000000"/>
                <w:lang w:eastAsia="it-IT"/>
              </w:rPr>
            </w:pPr>
            <w:r w:rsidRPr="00D23CE8">
              <w:rPr>
                <w:rFonts w:ascii="Calibri" w:eastAsia="Times New Roman" w:hAnsi="Calibri" w:cs="Calibri"/>
                <w:bCs/>
                <w:color w:val="000000"/>
                <w:lang w:eastAsia="it-IT"/>
              </w:rPr>
              <w:t>3</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28 (0</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15;</w:t>
            </w:r>
            <w:r w:rsidR="002F6846">
              <w:rPr>
                <w:rFonts w:ascii="Calibri" w:eastAsia="Times New Roman" w:hAnsi="Calibri" w:cs="Calibri"/>
                <w:bCs/>
                <w:color w:val="000000"/>
                <w:lang w:eastAsia="it-IT"/>
              </w:rPr>
              <w:t xml:space="preserve"> </w:t>
            </w:r>
            <w:r w:rsidRPr="00D23CE8">
              <w:rPr>
                <w:rFonts w:ascii="Calibri" w:eastAsia="Times New Roman" w:hAnsi="Calibri" w:cs="Calibri"/>
                <w:bCs/>
                <w:color w:val="000000"/>
                <w:lang w:eastAsia="it-IT"/>
              </w:rPr>
              <w:t>37</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41) (41)</w:t>
            </w:r>
          </w:p>
        </w:tc>
      </w:tr>
      <w:tr w:rsidR="00D23CE8" w:rsidRPr="00D157B7" w14:paraId="55B2E6D0" w14:textId="77777777" w:rsidTr="001E5016">
        <w:trPr>
          <w:trHeight w:val="300"/>
          <w:jc w:val="center"/>
        </w:trPr>
        <w:tc>
          <w:tcPr>
            <w:tcW w:w="1529" w:type="dxa"/>
            <w:shd w:val="clear" w:color="auto" w:fill="auto"/>
            <w:noWrap/>
            <w:vAlign w:val="center"/>
            <w:hideMark/>
          </w:tcPr>
          <w:p w14:paraId="55701DB0" w14:textId="77777777" w:rsidR="00D23CE8" w:rsidRPr="00D157B7" w:rsidRDefault="00D23CE8" w:rsidP="001E5016">
            <w:pPr>
              <w:spacing w:after="0" w:line="240" w:lineRule="auto"/>
              <w:rPr>
                <w:rFonts w:ascii="Calibri" w:eastAsia="Times New Roman" w:hAnsi="Calibri" w:cs="Calibri"/>
                <w:b/>
                <w:bCs/>
                <w:color w:val="000000"/>
                <w:lang w:eastAsia="it-IT"/>
              </w:rPr>
            </w:pPr>
            <w:r w:rsidRPr="00D157B7">
              <w:rPr>
                <w:rFonts w:ascii="Calibri" w:eastAsia="Times New Roman" w:hAnsi="Calibri" w:cs="Calibri"/>
                <w:b/>
                <w:bCs/>
                <w:color w:val="000000"/>
                <w:lang w:eastAsia="it-IT"/>
              </w:rPr>
              <w:t> </w:t>
            </w:r>
          </w:p>
        </w:tc>
        <w:tc>
          <w:tcPr>
            <w:tcW w:w="2728" w:type="dxa"/>
            <w:shd w:val="clear" w:color="auto" w:fill="auto"/>
            <w:noWrap/>
            <w:vAlign w:val="bottom"/>
          </w:tcPr>
          <w:p w14:paraId="492FD67C" w14:textId="77777777" w:rsidR="00D23CE8" w:rsidRPr="00C82F7A" w:rsidRDefault="00D23CE8" w:rsidP="001E5016">
            <w:pPr>
              <w:spacing w:after="0" w:line="240" w:lineRule="auto"/>
              <w:rPr>
                <w:rFonts w:ascii="Calibri" w:eastAsia="Times New Roman" w:hAnsi="Calibri" w:cs="Calibri"/>
                <w:bCs/>
                <w:color w:val="000000"/>
                <w:lang w:eastAsia="it-IT"/>
              </w:rPr>
            </w:pPr>
          </w:p>
        </w:tc>
        <w:tc>
          <w:tcPr>
            <w:tcW w:w="2547" w:type="dxa"/>
            <w:shd w:val="clear" w:color="auto" w:fill="auto"/>
            <w:noWrap/>
            <w:vAlign w:val="bottom"/>
          </w:tcPr>
          <w:p w14:paraId="4B441BF4" w14:textId="77777777" w:rsidR="00D23CE8" w:rsidRPr="00C82F7A" w:rsidRDefault="00D23CE8" w:rsidP="001E5016">
            <w:pPr>
              <w:spacing w:after="0" w:line="240" w:lineRule="auto"/>
              <w:rPr>
                <w:rFonts w:ascii="Calibri" w:eastAsia="Times New Roman" w:hAnsi="Calibri" w:cs="Calibri"/>
                <w:bCs/>
                <w:color w:val="000000"/>
                <w:lang w:eastAsia="it-IT"/>
              </w:rPr>
            </w:pPr>
          </w:p>
        </w:tc>
        <w:tc>
          <w:tcPr>
            <w:tcW w:w="2415" w:type="dxa"/>
            <w:shd w:val="clear" w:color="auto" w:fill="auto"/>
            <w:noWrap/>
            <w:vAlign w:val="bottom"/>
          </w:tcPr>
          <w:p w14:paraId="0EF12F5E" w14:textId="77777777" w:rsidR="00D23CE8" w:rsidRPr="00C82F7A" w:rsidRDefault="00D23CE8" w:rsidP="00D23CE8">
            <w:pPr>
              <w:spacing w:after="0" w:line="240" w:lineRule="auto"/>
              <w:rPr>
                <w:rFonts w:ascii="Calibri" w:eastAsia="Times New Roman" w:hAnsi="Calibri" w:cs="Calibri"/>
                <w:bCs/>
                <w:color w:val="000000"/>
                <w:lang w:eastAsia="it-IT"/>
              </w:rPr>
            </w:pPr>
          </w:p>
        </w:tc>
      </w:tr>
      <w:tr w:rsidR="00D23CE8" w:rsidRPr="00D157B7" w14:paraId="190B4069" w14:textId="77777777" w:rsidTr="001E5016">
        <w:trPr>
          <w:trHeight w:val="300"/>
          <w:jc w:val="center"/>
        </w:trPr>
        <w:tc>
          <w:tcPr>
            <w:tcW w:w="1529" w:type="dxa"/>
            <w:shd w:val="clear" w:color="auto" w:fill="auto"/>
            <w:noWrap/>
            <w:vAlign w:val="center"/>
            <w:hideMark/>
          </w:tcPr>
          <w:p w14:paraId="4B4DA635" w14:textId="77777777" w:rsidR="00D23CE8" w:rsidRPr="00D157B7" w:rsidRDefault="00D23CE8" w:rsidP="001E5016">
            <w:pPr>
              <w:spacing w:after="0" w:line="240" w:lineRule="auto"/>
              <w:rPr>
                <w:rFonts w:ascii="Calibri" w:eastAsia="Times New Roman" w:hAnsi="Calibri" w:cs="Calibri"/>
                <w:b/>
                <w:bCs/>
                <w:color w:val="000000"/>
                <w:lang w:eastAsia="it-IT"/>
              </w:rPr>
            </w:pPr>
            <w:r w:rsidRPr="00D157B7">
              <w:rPr>
                <w:rFonts w:ascii="Calibri" w:eastAsia="Times New Roman" w:hAnsi="Calibri" w:cs="Calibri"/>
                <w:b/>
                <w:bCs/>
                <w:color w:val="000000"/>
                <w:lang w:eastAsia="it-IT"/>
              </w:rPr>
              <w:t>WHO REGION</w:t>
            </w:r>
          </w:p>
        </w:tc>
        <w:tc>
          <w:tcPr>
            <w:tcW w:w="2728" w:type="dxa"/>
            <w:shd w:val="clear" w:color="auto" w:fill="auto"/>
            <w:noWrap/>
            <w:vAlign w:val="bottom"/>
          </w:tcPr>
          <w:p w14:paraId="7CEE27A0" w14:textId="77777777" w:rsidR="00D23CE8" w:rsidRPr="00C82F7A" w:rsidRDefault="00D23CE8" w:rsidP="001E5016">
            <w:pPr>
              <w:spacing w:after="0" w:line="240" w:lineRule="auto"/>
              <w:rPr>
                <w:rFonts w:ascii="Calibri" w:eastAsia="Times New Roman" w:hAnsi="Calibri" w:cs="Calibri"/>
                <w:bCs/>
                <w:color w:val="000000"/>
                <w:lang w:eastAsia="it-IT"/>
              </w:rPr>
            </w:pPr>
          </w:p>
        </w:tc>
        <w:tc>
          <w:tcPr>
            <w:tcW w:w="2547" w:type="dxa"/>
            <w:shd w:val="clear" w:color="auto" w:fill="auto"/>
            <w:noWrap/>
            <w:vAlign w:val="bottom"/>
          </w:tcPr>
          <w:p w14:paraId="5773264D" w14:textId="77777777" w:rsidR="00D23CE8" w:rsidRPr="00C82F7A" w:rsidRDefault="00D23CE8" w:rsidP="001E5016">
            <w:pPr>
              <w:spacing w:after="0" w:line="240" w:lineRule="auto"/>
              <w:rPr>
                <w:rFonts w:ascii="Calibri" w:eastAsia="Times New Roman" w:hAnsi="Calibri" w:cs="Calibri"/>
                <w:bCs/>
                <w:color w:val="000000"/>
                <w:lang w:eastAsia="it-IT"/>
              </w:rPr>
            </w:pPr>
          </w:p>
        </w:tc>
        <w:tc>
          <w:tcPr>
            <w:tcW w:w="2415" w:type="dxa"/>
            <w:shd w:val="clear" w:color="auto" w:fill="auto"/>
            <w:noWrap/>
            <w:vAlign w:val="bottom"/>
          </w:tcPr>
          <w:p w14:paraId="77913781" w14:textId="77777777" w:rsidR="00D23CE8" w:rsidRPr="00C82F7A" w:rsidRDefault="00D23CE8" w:rsidP="00D23CE8">
            <w:pPr>
              <w:spacing w:after="0" w:line="240" w:lineRule="auto"/>
              <w:rPr>
                <w:rFonts w:ascii="Calibri" w:eastAsia="Times New Roman" w:hAnsi="Calibri" w:cs="Calibri"/>
                <w:bCs/>
                <w:color w:val="000000"/>
                <w:lang w:eastAsia="it-IT"/>
              </w:rPr>
            </w:pPr>
          </w:p>
        </w:tc>
      </w:tr>
      <w:tr w:rsidR="00D23CE8" w:rsidRPr="00D157B7" w14:paraId="09F4A00A" w14:textId="77777777" w:rsidTr="001E5016">
        <w:trPr>
          <w:trHeight w:val="300"/>
          <w:jc w:val="center"/>
        </w:trPr>
        <w:tc>
          <w:tcPr>
            <w:tcW w:w="1529" w:type="dxa"/>
            <w:shd w:val="clear" w:color="auto" w:fill="auto"/>
            <w:noWrap/>
            <w:vAlign w:val="center"/>
            <w:hideMark/>
          </w:tcPr>
          <w:p w14:paraId="5FB2A906" w14:textId="77777777" w:rsidR="00D23CE8" w:rsidRPr="00D157B7" w:rsidRDefault="00D23CE8" w:rsidP="001E5016">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AFRO </w:t>
            </w:r>
          </w:p>
        </w:tc>
        <w:tc>
          <w:tcPr>
            <w:tcW w:w="2728" w:type="dxa"/>
            <w:shd w:val="clear" w:color="auto" w:fill="auto"/>
            <w:noWrap/>
            <w:vAlign w:val="bottom"/>
          </w:tcPr>
          <w:p w14:paraId="640B43D0" w14:textId="77777777" w:rsidR="00D23CE8" w:rsidRPr="00C82F7A"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1</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04 (0</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17;</w:t>
            </w:r>
            <w:r w:rsidR="002F6846">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2</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99) (12)</w:t>
            </w:r>
          </w:p>
        </w:tc>
        <w:tc>
          <w:tcPr>
            <w:tcW w:w="2547" w:type="dxa"/>
            <w:shd w:val="clear" w:color="auto" w:fill="auto"/>
            <w:noWrap/>
            <w:vAlign w:val="bottom"/>
          </w:tcPr>
          <w:p w14:paraId="1F356D56" w14:textId="77777777" w:rsidR="00D23CE8" w:rsidRPr="00C82F7A"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11</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06 (0</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33;</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39</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07</w:t>
            </w:r>
            <w:proofErr w:type="gramStart"/>
            <w:r w:rsidRPr="00B804DF">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 xml:space="preserve"> (</w:t>
            </w:r>
            <w:proofErr w:type="gramEnd"/>
            <w:r w:rsidRPr="00B804DF">
              <w:rPr>
                <w:rFonts w:ascii="Calibri" w:eastAsia="Times New Roman" w:hAnsi="Calibri" w:cs="Calibri"/>
                <w:bCs/>
                <w:color w:val="000000"/>
                <w:lang w:eastAsia="it-IT"/>
              </w:rPr>
              <w:t>4)</w:t>
            </w:r>
          </w:p>
        </w:tc>
        <w:tc>
          <w:tcPr>
            <w:tcW w:w="2415" w:type="dxa"/>
            <w:shd w:val="clear" w:color="auto" w:fill="auto"/>
            <w:noWrap/>
            <w:vAlign w:val="bottom"/>
          </w:tcPr>
          <w:p w14:paraId="5FB04FDC" w14:textId="77777777" w:rsidR="00D23CE8" w:rsidRPr="00C82F7A" w:rsidRDefault="00D23CE8" w:rsidP="00D23CE8">
            <w:pPr>
              <w:spacing w:after="0" w:line="240" w:lineRule="auto"/>
              <w:rPr>
                <w:rFonts w:ascii="Calibri" w:eastAsia="Times New Roman" w:hAnsi="Calibri" w:cs="Calibri"/>
                <w:bCs/>
                <w:color w:val="000000"/>
                <w:lang w:eastAsia="it-IT"/>
              </w:rPr>
            </w:pPr>
            <w:r w:rsidRPr="00D23CE8">
              <w:rPr>
                <w:rFonts w:ascii="Calibri" w:eastAsia="Times New Roman" w:hAnsi="Calibri" w:cs="Calibri"/>
                <w:bCs/>
                <w:color w:val="000000"/>
                <w:lang w:eastAsia="it-IT"/>
              </w:rPr>
              <w:t>0</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83 (0</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19;</w:t>
            </w:r>
            <w:r w:rsidR="002F6846">
              <w:rPr>
                <w:rFonts w:ascii="Calibri" w:eastAsia="Times New Roman" w:hAnsi="Calibri" w:cs="Calibri"/>
                <w:bCs/>
                <w:color w:val="000000"/>
                <w:lang w:eastAsia="it-IT"/>
              </w:rPr>
              <w:t xml:space="preserve"> </w:t>
            </w:r>
            <w:r w:rsidRPr="00D23CE8">
              <w:rPr>
                <w:rFonts w:ascii="Calibri" w:eastAsia="Times New Roman" w:hAnsi="Calibri" w:cs="Calibri"/>
                <w:bCs/>
                <w:color w:val="000000"/>
                <w:lang w:eastAsia="it-IT"/>
              </w:rPr>
              <w:t>2</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37) (14)</w:t>
            </w:r>
          </w:p>
        </w:tc>
      </w:tr>
      <w:tr w:rsidR="00D23CE8" w:rsidRPr="00D157B7" w14:paraId="572B337A" w14:textId="77777777" w:rsidTr="001E5016">
        <w:trPr>
          <w:trHeight w:val="300"/>
          <w:jc w:val="center"/>
        </w:trPr>
        <w:tc>
          <w:tcPr>
            <w:tcW w:w="1529" w:type="dxa"/>
            <w:shd w:val="clear" w:color="auto" w:fill="auto"/>
            <w:noWrap/>
            <w:vAlign w:val="center"/>
            <w:hideMark/>
          </w:tcPr>
          <w:p w14:paraId="08AC4F71" w14:textId="77777777" w:rsidR="00D23CE8" w:rsidRPr="00D157B7" w:rsidRDefault="00D23CE8" w:rsidP="001E5016">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EMRO </w:t>
            </w:r>
          </w:p>
        </w:tc>
        <w:tc>
          <w:tcPr>
            <w:tcW w:w="2728" w:type="dxa"/>
            <w:shd w:val="clear" w:color="auto" w:fill="auto"/>
            <w:noWrap/>
            <w:vAlign w:val="bottom"/>
          </w:tcPr>
          <w:p w14:paraId="5570512E" w14:textId="77777777" w:rsidR="00D23CE8" w:rsidRPr="00C82F7A"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2</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56 (0</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82;</w:t>
            </w:r>
            <w:r w:rsidR="002F6846">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6</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18) (12)</w:t>
            </w:r>
          </w:p>
        </w:tc>
        <w:tc>
          <w:tcPr>
            <w:tcW w:w="2547" w:type="dxa"/>
            <w:shd w:val="clear" w:color="auto" w:fill="auto"/>
            <w:noWrap/>
            <w:vAlign w:val="bottom"/>
          </w:tcPr>
          <w:p w14:paraId="50E73537" w14:textId="77777777" w:rsidR="00D23CE8" w:rsidRPr="00C82F7A"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9</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13 (0</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84;</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45</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98)</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(10)</w:t>
            </w:r>
          </w:p>
        </w:tc>
        <w:tc>
          <w:tcPr>
            <w:tcW w:w="2415" w:type="dxa"/>
            <w:shd w:val="clear" w:color="auto" w:fill="auto"/>
            <w:noWrap/>
            <w:vAlign w:val="bottom"/>
          </w:tcPr>
          <w:p w14:paraId="50F16136" w14:textId="77777777" w:rsidR="00D23CE8" w:rsidRPr="00C82F7A" w:rsidRDefault="00D23CE8" w:rsidP="00D23CE8">
            <w:pPr>
              <w:spacing w:after="0" w:line="240" w:lineRule="auto"/>
              <w:rPr>
                <w:rFonts w:ascii="Calibri" w:eastAsia="Times New Roman" w:hAnsi="Calibri" w:cs="Calibri"/>
                <w:bCs/>
                <w:color w:val="000000"/>
                <w:lang w:eastAsia="it-IT"/>
              </w:rPr>
            </w:pPr>
            <w:r w:rsidRPr="00D23CE8">
              <w:rPr>
                <w:rFonts w:ascii="Calibri" w:eastAsia="Times New Roman" w:hAnsi="Calibri" w:cs="Calibri"/>
                <w:bCs/>
                <w:color w:val="000000"/>
                <w:lang w:eastAsia="it-IT"/>
              </w:rPr>
              <w:t>6</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43 (0</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23;</w:t>
            </w:r>
            <w:r w:rsidR="002F6846">
              <w:rPr>
                <w:rFonts w:ascii="Calibri" w:eastAsia="Times New Roman" w:hAnsi="Calibri" w:cs="Calibri"/>
                <w:bCs/>
                <w:color w:val="000000"/>
                <w:lang w:eastAsia="it-IT"/>
              </w:rPr>
              <w:t xml:space="preserve"> </w:t>
            </w:r>
            <w:r w:rsidRPr="00D23CE8">
              <w:rPr>
                <w:rFonts w:ascii="Calibri" w:eastAsia="Times New Roman" w:hAnsi="Calibri" w:cs="Calibri"/>
                <w:bCs/>
                <w:color w:val="000000"/>
                <w:lang w:eastAsia="it-IT"/>
              </w:rPr>
              <w:t>14</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37) (8)</w:t>
            </w:r>
          </w:p>
        </w:tc>
      </w:tr>
      <w:tr w:rsidR="00D23CE8" w:rsidRPr="00D157B7" w14:paraId="01C045ED" w14:textId="77777777" w:rsidTr="001E5016">
        <w:trPr>
          <w:trHeight w:val="300"/>
          <w:jc w:val="center"/>
        </w:trPr>
        <w:tc>
          <w:tcPr>
            <w:tcW w:w="1529" w:type="dxa"/>
            <w:shd w:val="clear" w:color="auto" w:fill="auto"/>
            <w:noWrap/>
            <w:vAlign w:val="center"/>
            <w:hideMark/>
          </w:tcPr>
          <w:p w14:paraId="2F62A783" w14:textId="77777777" w:rsidR="00D23CE8" w:rsidRPr="00D157B7" w:rsidRDefault="00D23CE8" w:rsidP="001E5016">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EURO </w:t>
            </w:r>
          </w:p>
        </w:tc>
        <w:tc>
          <w:tcPr>
            <w:tcW w:w="2728" w:type="dxa"/>
            <w:shd w:val="clear" w:color="auto" w:fill="auto"/>
            <w:noWrap/>
            <w:vAlign w:val="bottom"/>
          </w:tcPr>
          <w:p w14:paraId="76C11E69" w14:textId="77777777" w:rsidR="00D23CE8" w:rsidRPr="00C82F7A"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2</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96 (1</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35;</w:t>
            </w:r>
            <w:r w:rsidR="002F6846">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5</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13) (6)</w:t>
            </w:r>
          </w:p>
        </w:tc>
        <w:tc>
          <w:tcPr>
            <w:tcW w:w="2547" w:type="dxa"/>
            <w:shd w:val="clear" w:color="auto" w:fill="auto"/>
            <w:noWrap/>
            <w:vAlign w:val="bottom"/>
          </w:tcPr>
          <w:p w14:paraId="69B88978" w14:textId="77777777" w:rsidR="00D23CE8" w:rsidRPr="00C82F7A"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10</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56 (3</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46;</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18</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57</w:t>
            </w:r>
            <w:proofErr w:type="gramStart"/>
            <w:r w:rsidRPr="00B804DF">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 xml:space="preserve"> (</w:t>
            </w:r>
            <w:proofErr w:type="gramEnd"/>
            <w:r w:rsidRPr="00B804DF">
              <w:rPr>
                <w:rFonts w:ascii="Calibri" w:eastAsia="Times New Roman" w:hAnsi="Calibri" w:cs="Calibri"/>
                <w:bCs/>
                <w:color w:val="000000"/>
                <w:lang w:eastAsia="it-IT"/>
              </w:rPr>
              <w:t>3)</w:t>
            </w:r>
          </w:p>
        </w:tc>
        <w:tc>
          <w:tcPr>
            <w:tcW w:w="2415" w:type="dxa"/>
            <w:shd w:val="clear" w:color="auto" w:fill="auto"/>
            <w:noWrap/>
            <w:vAlign w:val="bottom"/>
          </w:tcPr>
          <w:p w14:paraId="677EAD03" w14:textId="77777777" w:rsidR="00D23CE8" w:rsidRPr="00C82F7A" w:rsidRDefault="00D23CE8" w:rsidP="00D23CE8">
            <w:pPr>
              <w:spacing w:after="0" w:line="240" w:lineRule="auto"/>
              <w:rPr>
                <w:rFonts w:ascii="Calibri" w:eastAsia="Times New Roman" w:hAnsi="Calibri" w:cs="Calibri"/>
                <w:bCs/>
                <w:color w:val="000000"/>
                <w:lang w:eastAsia="it-IT"/>
              </w:rPr>
            </w:pPr>
            <w:r w:rsidRPr="00D23CE8">
              <w:rPr>
                <w:rFonts w:ascii="Calibri" w:eastAsia="Times New Roman" w:hAnsi="Calibri" w:cs="Calibri"/>
                <w:bCs/>
                <w:color w:val="000000"/>
                <w:lang w:eastAsia="it-IT"/>
              </w:rPr>
              <w:t>3</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47 (2</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64;</w:t>
            </w:r>
            <w:r w:rsidR="002F6846">
              <w:rPr>
                <w:rFonts w:ascii="Calibri" w:eastAsia="Times New Roman" w:hAnsi="Calibri" w:cs="Calibri"/>
                <w:bCs/>
                <w:color w:val="000000"/>
                <w:lang w:eastAsia="it-IT"/>
              </w:rPr>
              <w:t xml:space="preserve"> </w:t>
            </w:r>
            <w:r w:rsidRPr="00D23CE8">
              <w:rPr>
                <w:rFonts w:ascii="Calibri" w:eastAsia="Times New Roman" w:hAnsi="Calibri" w:cs="Calibri"/>
                <w:bCs/>
                <w:color w:val="000000"/>
                <w:lang w:eastAsia="it-IT"/>
              </w:rPr>
              <w:t>4</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27) (3)</w:t>
            </w:r>
          </w:p>
        </w:tc>
      </w:tr>
      <w:tr w:rsidR="00D23CE8" w:rsidRPr="00D157B7" w14:paraId="4EE62F91" w14:textId="77777777" w:rsidTr="001E5016">
        <w:trPr>
          <w:trHeight w:val="300"/>
          <w:jc w:val="center"/>
        </w:trPr>
        <w:tc>
          <w:tcPr>
            <w:tcW w:w="1529" w:type="dxa"/>
            <w:shd w:val="clear" w:color="auto" w:fill="auto"/>
            <w:noWrap/>
            <w:vAlign w:val="center"/>
            <w:hideMark/>
          </w:tcPr>
          <w:p w14:paraId="484755E9" w14:textId="77777777" w:rsidR="00D23CE8" w:rsidRPr="00D157B7" w:rsidRDefault="00D23CE8" w:rsidP="001E5016">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PAHO </w:t>
            </w:r>
          </w:p>
        </w:tc>
        <w:tc>
          <w:tcPr>
            <w:tcW w:w="2728" w:type="dxa"/>
            <w:shd w:val="clear" w:color="auto" w:fill="auto"/>
            <w:noWrap/>
            <w:vAlign w:val="bottom"/>
          </w:tcPr>
          <w:p w14:paraId="73B7AA0E" w14:textId="77777777" w:rsidR="00D23CE8" w:rsidRPr="00C82F7A"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1</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96 (0</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89;</w:t>
            </w:r>
            <w:r w:rsidR="002F6846">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4</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61) (5)</w:t>
            </w:r>
          </w:p>
        </w:tc>
        <w:tc>
          <w:tcPr>
            <w:tcW w:w="2547" w:type="dxa"/>
            <w:shd w:val="clear" w:color="auto" w:fill="auto"/>
            <w:noWrap/>
            <w:vAlign w:val="bottom"/>
          </w:tcPr>
          <w:p w14:paraId="6803C6D5" w14:textId="77777777" w:rsidR="00D23CE8" w:rsidRPr="00C82F7A"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3</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53 (2</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22;</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4</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49) (3)</w:t>
            </w:r>
          </w:p>
        </w:tc>
        <w:tc>
          <w:tcPr>
            <w:tcW w:w="2415" w:type="dxa"/>
            <w:shd w:val="clear" w:color="auto" w:fill="auto"/>
            <w:noWrap/>
            <w:vAlign w:val="bottom"/>
          </w:tcPr>
          <w:p w14:paraId="73EFBB02" w14:textId="77777777" w:rsidR="00D23CE8" w:rsidRPr="00C82F7A" w:rsidRDefault="00D23CE8" w:rsidP="00D23CE8">
            <w:pPr>
              <w:spacing w:after="0" w:line="240" w:lineRule="auto"/>
              <w:rPr>
                <w:rFonts w:ascii="Calibri" w:eastAsia="Times New Roman" w:hAnsi="Calibri" w:cs="Calibri"/>
                <w:bCs/>
                <w:color w:val="000000"/>
                <w:lang w:eastAsia="it-IT"/>
              </w:rPr>
            </w:pPr>
            <w:r w:rsidRPr="00D23CE8">
              <w:rPr>
                <w:rFonts w:ascii="Calibri" w:eastAsia="Times New Roman" w:hAnsi="Calibri" w:cs="Calibri"/>
                <w:bCs/>
                <w:color w:val="000000"/>
                <w:lang w:eastAsia="it-IT"/>
              </w:rPr>
              <w:t>1</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34 (1</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11;</w:t>
            </w:r>
            <w:r w:rsidR="002F6846">
              <w:rPr>
                <w:rFonts w:ascii="Calibri" w:eastAsia="Times New Roman" w:hAnsi="Calibri" w:cs="Calibri"/>
                <w:bCs/>
                <w:color w:val="000000"/>
                <w:lang w:eastAsia="it-IT"/>
              </w:rPr>
              <w:t xml:space="preserve"> </w:t>
            </w:r>
            <w:r w:rsidRPr="00D23CE8">
              <w:rPr>
                <w:rFonts w:ascii="Calibri" w:eastAsia="Times New Roman" w:hAnsi="Calibri" w:cs="Calibri"/>
                <w:bCs/>
                <w:color w:val="000000"/>
                <w:lang w:eastAsia="it-IT"/>
              </w:rPr>
              <w:t>1</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58) (2)</w:t>
            </w:r>
          </w:p>
        </w:tc>
      </w:tr>
      <w:tr w:rsidR="00D23CE8" w:rsidRPr="00D157B7" w14:paraId="662D9B4C" w14:textId="77777777" w:rsidTr="001E5016">
        <w:trPr>
          <w:trHeight w:val="300"/>
          <w:jc w:val="center"/>
        </w:trPr>
        <w:tc>
          <w:tcPr>
            <w:tcW w:w="1529" w:type="dxa"/>
            <w:shd w:val="clear" w:color="auto" w:fill="auto"/>
            <w:noWrap/>
            <w:vAlign w:val="center"/>
            <w:hideMark/>
          </w:tcPr>
          <w:p w14:paraId="6FBBA09E" w14:textId="77777777" w:rsidR="00D23CE8" w:rsidRPr="00D157B7" w:rsidRDefault="00D23CE8" w:rsidP="001E5016">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SEARO </w:t>
            </w:r>
          </w:p>
        </w:tc>
        <w:tc>
          <w:tcPr>
            <w:tcW w:w="2728" w:type="dxa"/>
            <w:shd w:val="clear" w:color="auto" w:fill="auto"/>
            <w:noWrap/>
            <w:vAlign w:val="bottom"/>
          </w:tcPr>
          <w:p w14:paraId="0C0DD087" w14:textId="77777777" w:rsidR="00D23CE8" w:rsidRPr="00C82F7A"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0</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85 (0</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38;</w:t>
            </w:r>
            <w:r w:rsidR="002F6846">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1</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76) (9)</w:t>
            </w:r>
          </w:p>
        </w:tc>
        <w:tc>
          <w:tcPr>
            <w:tcW w:w="2547" w:type="dxa"/>
            <w:shd w:val="clear" w:color="auto" w:fill="auto"/>
            <w:noWrap/>
            <w:vAlign w:val="bottom"/>
          </w:tcPr>
          <w:p w14:paraId="090579BA" w14:textId="77777777" w:rsidR="00D23CE8" w:rsidRPr="00C82F7A"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1</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52 (0</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38;</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3</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63)</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(4)</w:t>
            </w:r>
          </w:p>
        </w:tc>
        <w:tc>
          <w:tcPr>
            <w:tcW w:w="2415" w:type="dxa"/>
            <w:shd w:val="clear" w:color="auto" w:fill="auto"/>
            <w:noWrap/>
            <w:vAlign w:val="bottom"/>
          </w:tcPr>
          <w:p w14:paraId="321B8E44" w14:textId="77777777" w:rsidR="00D23CE8" w:rsidRPr="00C82F7A" w:rsidRDefault="00D23CE8" w:rsidP="00D23CE8">
            <w:pPr>
              <w:spacing w:after="0" w:line="240" w:lineRule="auto"/>
              <w:rPr>
                <w:rFonts w:ascii="Calibri" w:eastAsia="Times New Roman" w:hAnsi="Calibri" w:cs="Calibri"/>
                <w:bCs/>
                <w:color w:val="000000"/>
                <w:lang w:eastAsia="it-IT"/>
              </w:rPr>
            </w:pPr>
            <w:r w:rsidRPr="00D23CE8">
              <w:rPr>
                <w:rFonts w:ascii="Calibri" w:eastAsia="Times New Roman" w:hAnsi="Calibri" w:cs="Calibri"/>
                <w:bCs/>
                <w:color w:val="000000"/>
                <w:lang w:eastAsia="it-IT"/>
              </w:rPr>
              <w:t>0</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40 (0</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2</w:t>
            </w:r>
            <w:r w:rsidR="004500A8">
              <w:rPr>
                <w:rFonts w:ascii="Calibri" w:eastAsia="Times New Roman" w:hAnsi="Calibri" w:cs="Calibri"/>
                <w:bCs/>
                <w:color w:val="000000"/>
                <w:lang w:eastAsia="it-IT"/>
              </w:rPr>
              <w:t>0</w:t>
            </w:r>
            <w:r w:rsidRPr="00D23CE8">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D23CE8">
              <w:rPr>
                <w:rFonts w:ascii="Calibri" w:eastAsia="Times New Roman" w:hAnsi="Calibri" w:cs="Calibri"/>
                <w:bCs/>
                <w:color w:val="000000"/>
                <w:lang w:eastAsia="it-IT"/>
              </w:rPr>
              <w:t>0</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73) (8)</w:t>
            </w:r>
          </w:p>
        </w:tc>
      </w:tr>
      <w:tr w:rsidR="00D23CE8" w:rsidRPr="00D157B7" w14:paraId="0349C822" w14:textId="77777777" w:rsidTr="001E5016">
        <w:trPr>
          <w:trHeight w:val="300"/>
          <w:jc w:val="center"/>
        </w:trPr>
        <w:tc>
          <w:tcPr>
            <w:tcW w:w="1529" w:type="dxa"/>
            <w:shd w:val="clear" w:color="auto" w:fill="auto"/>
            <w:noWrap/>
            <w:vAlign w:val="center"/>
            <w:hideMark/>
          </w:tcPr>
          <w:p w14:paraId="7EAB8F38" w14:textId="77777777" w:rsidR="00D23CE8" w:rsidRPr="00D157B7" w:rsidRDefault="00D23CE8" w:rsidP="001E5016">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WPRO </w:t>
            </w:r>
          </w:p>
        </w:tc>
        <w:tc>
          <w:tcPr>
            <w:tcW w:w="2728" w:type="dxa"/>
            <w:shd w:val="clear" w:color="auto" w:fill="auto"/>
            <w:noWrap/>
            <w:vAlign w:val="bottom"/>
          </w:tcPr>
          <w:p w14:paraId="16A244AB" w14:textId="77777777" w:rsidR="00D23CE8" w:rsidRPr="00C82F7A"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1</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53 (0</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52;</w:t>
            </w:r>
            <w:r w:rsidR="002F6846">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2</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34) (4)</w:t>
            </w:r>
          </w:p>
        </w:tc>
        <w:tc>
          <w:tcPr>
            <w:tcW w:w="2547" w:type="dxa"/>
            <w:shd w:val="clear" w:color="auto" w:fill="auto"/>
            <w:noWrap/>
            <w:vAlign w:val="bottom"/>
          </w:tcPr>
          <w:p w14:paraId="6A310832" w14:textId="77777777" w:rsidR="00D23CE8" w:rsidRPr="00C82F7A"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35</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86 (24</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07;</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51</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48) (3)</w:t>
            </w:r>
          </w:p>
        </w:tc>
        <w:tc>
          <w:tcPr>
            <w:tcW w:w="2415" w:type="dxa"/>
            <w:shd w:val="clear" w:color="auto" w:fill="auto"/>
            <w:noWrap/>
            <w:vAlign w:val="bottom"/>
          </w:tcPr>
          <w:p w14:paraId="76144937" w14:textId="77777777" w:rsidR="00D23CE8" w:rsidRPr="00C82F7A" w:rsidRDefault="00D23CE8" w:rsidP="00D23CE8">
            <w:pPr>
              <w:spacing w:after="0" w:line="240" w:lineRule="auto"/>
              <w:rPr>
                <w:rFonts w:ascii="Calibri" w:eastAsia="Times New Roman" w:hAnsi="Calibri" w:cs="Calibri"/>
                <w:bCs/>
                <w:color w:val="000000"/>
                <w:lang w:eastAsia="it-IT"/>
              </w:rPr>
            </w:pPr>
            <w:r w:rsidRPr="00D23CE8">
              <w:rPr>
                <w:rFonts w:ascii="Calibri" w:eastAsia="Times New Roman" w:hAnsi="Calibri" w:cs="Calibri"/>
                <w:bCs/>
                <w:color w:val="000000"/>
                <w:lang w:eastAsia="it-IT"/>
              </w:rPr>
              <w:t>9</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2</w:t>
            </w:r>
            <w:r w:rsidR="004500A8">
              <w:rPr>
                <w:rFonts w:ascii="Calibri" w:eastAsia="Times New Roman" w:hAnsi="Calibri" w:cs="Calibri"/>
                <w:bCs/>
                <w:color w:val="000000"/>
                <w:lang w:eastAsia="it-IT"/>
              </w:rPr>
              <w:t>0</w:t>
            </w:r>
            <w:r w:rsidRPr="00D23CE8">
              <w:rPr>
                <w:rFonts w:ascii="Calibri" w:eastAsia="Times New Roman" w:hAnsi="Calibri" w:cs="Calibri"/>
                <w:bCs/>
                <w:color w:val="000000"/>
                <w:lang w:eastAsia="it-IT"/>
              </w:rPr>
              <w:t xml:space="preserve"> (0</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15;</w:t>
            </w:r>
            <w:r w:rsidR="002F6846">
              <w:rPr>
                <w:rFonts w:ascii="Calibri" w:eastAsia="Times New Roman" w:hAnsi="Calibri" w:cs="Calibri"/>
                <w:bCs/>
                <w:color w:val="000000"/>
                <w:lang w:eastAsia="it-IT"/>
              </w:rPr>
              <w:t xml:space="preserve"> </w:t>
            </w:r>
            <w:r w:rsidRPr="00D23CE8">
              <w:rPr>
                <w:rFonts w:ascii="Calibri" w:eastAsia="Times New Roman" w:hAnsi="Calibri" w:cs="Calibri"/>
                <w:bCs/>
                <w:color w:val="000000"/>
                <w:lang w:eastAsia="it-IT"/>
              </w:rPr>
              <w:t>37</w:t>
            </w:r>
            <w:r w:rsidR="002F6846">
              <w:rPr>
                <w:rFonts w:ascii="Calibri" w:eastAsia="Times New Roman" w:hAnsi="Calibri" w:cs="Calibri"/>
                <w:bCs/>
                <w:color w:val="000000"/>
                <w:lang w:eastAsia="it-IT"/>
              </w:rPr>
              <w:t>.</w:t>
            </w:r>
            <w:r w:rsidRPr="00D23CE8">
              <w:rPr>
                <w:rFonts w:ascii="Calibri" w:eastAsia="Times New Roman" w:hAnsi="Calibri" w:cs="Calibri"/>
                <w:bCs/>
                <w:color w:val="000000"/>
                <w:lang w:eastAsia="it-IT"/>
              </w:rPr>
              <w:t>41) (6)</w:t>
            </w:r>
          </w:p>
        </w:tc>
      </w:tr>
      <w:tr w:rsidR="00D23CE8" w:rsidRPr="00D157B7" w14:paraId="1C5D3F26" w14:textId="77777777" w:rsidTr="001E5016">
        <w:trPr>
          <w:trHeight w:val="300"/>
          <w:jc w:val="center"/>
        </w:trPr>
        <w:tc>
          <w:tcPr>
            <w:tcW w:w="1529" w:type="dxa"/>
            <w:shd w:val="clear" w:color="auto" w:fill="auto"/>
            <w:noWrap/>
            <w:vAlign w:val="center"/>
            <w:hideMark/>
          </w:tcPr>
          <w:p w14:paraId="408F6B49" w14:textId="77777777" w:rsidR="00D23CE8" w:rsidRPr="00D157B7" w:rsidRDefault="00D23CE8" w:rsidP="001E5016">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w:t>
            </w:r>
          </w:p>
        </w:tc>
        <w:tc>
          <w:tcPr>
            <w:tcW w:w="2728" w:type="dxa"/>
            <w:shd w:val="clear" w:color="auto" w:fill="auto"/>
            <w:noWrap/>
            <w:vAlign w:val="bottom"/>
          </w:tcPr>
          <w:p w14:paraId="5913AC6F" w14:textId="77777777" w:rsidR="00D23CE8" w:rsidRPr="00C82F7A" w:rsidRDefault="00D23CE8" w:rsidP="001E5016">
            <w:pPr>
              <w:spacing w:after="0" w:line="240" w:lineRule="auto"/>
              <w:rPr>
                <w:rFonts w:ascii="Calibri" w:eastAsia="Times New Roman" w:hAnsi="Calibri" w:cs="Calibri"/>
                <w:bCs/>
                <w:color w:val="000000"/>
                <w:lang w:eastAsia="it-IT"/>
              </w:rPr>
            </w:pPr>
          </w:p>
        </w:tc>
        <w:tc>
          <w:tcPr>
            <w:tcW w:w="2547" w:type="dxa"/>
            <w:shd w:val="clear" w:color="auto" w:fill="auto"/>
            <w:noWrap/>
            <w:vAlign w:val="bottom"/>
          </w:tcPr>
          <w:p w14:paraId="62CAF1CB" w14:textId="77777777" w:rsidR="00D23CE8" w:rsidRPr="00C82F7A" w:rsidRDefault="00D23CE8" w:rsidP="001E5016">
            <w:pPr>
              <w:spacing w:after="0" w:line="240" w:lineRule="auto"/>
              <w:rPr>
                <w:rFonts w:ascii="Calibri" w:eastAsia="Times New Roman" w:hAnsi="Calibri" w:cs="Calibri"/>
                <w:bCs/>
                <w:color w:val="000000"/>
                <w:lang w:eastAsia="it-IT"/>
              </w:rPr>
            </w:pPr>
          </w:p>
        </w:tc>
        <w:tc>
          <w:tcPr>
            <w:tcW w:w="2415" w:type="dxa"/>
            <w:shd w:val="clear" w:color="auto" w:fill="auto"/>
            <w:noWrap/>
            <w:vAlign w:val="bottom"/>
          </w:tcPr>
          <w:p w14:paraId="1EAADFED" w14:textId="77777777" w:rsidR="00D23CE8" w:rsidRPr="00C82F7A" w:rsidRDefault="00D23CE8" w:rsidP="001E5016">
            <w:pPr>
              <w:spacing w:after="0" w:line="240" w:lineRule="auto"/>
              <w:rPr>
                <w:rFonts w:ascii="Calibri" w:eastAsia="Times New Roman" w:hAnsi="Calibri" w:cs="Calibri"/>
                <w:bCs/>
                <w:color w:val="000000"/>
                <w:lang w:eastAsia="it-IT"/>
              </w:rPr>
            </w:pPr>
          </w:p>
        </w:tc>
      </w:tr>
      <w:tr w:rsidR="00D23CE8" w:rsidRPr="00D157B7" w14:paraId="79F71462" w14:textId="77777777" w:rsidTr="001E5016">
        <w:trPr>
          <w:trHeight w:val="300"/>
          <w:jc w:val="center"/>
        </w:trPr>
        <w:tc>
          <w:tcPr>
            <w:tcW w:w="1529" w:type="dxa"/>
            <w:shd w:val="clear" w:color="auto" w:fill="auto"/>
            <w:noWrap/>
            <w:vAlign w:val="center"/>
            <w:hideMark/>
          </w:tcPr>
          <w:p w14:paraId="404C4330" w14:textId="77777777" w:rsidR="00D23CE8" w:rsidRPr="00D157B7" w:rsidRDefault="00D23CE8" w:rsidP="001E5016">
            <w:pPr>
              <w:spacing w:after="0" w:line="240" w:lineRule="auto"/>
              <w:rPr>
                <w:rFonts w:ascii="Calibri" w:eastAsia="Times New Roman" w:hAnsi="Calibri" w:cs="Calibri"/>
                <w:b/>
                <w:bCs/>
                <w:color w:val="000000"/>
                <w:lang w:eastAsia="it-IT"/>
              </w:rPr>
            </w:pPr>
            <w:proofErr w:type="spellStart"/>
            <w:r w:rsidRPr="00D157B7">
              <w:rPr>
                <w:rFonts w:ascii="Calibri" w:eastAsia="Times New Roman" w:hAnsi="Calibri" w:cs="Calibri"/>
                <w:b/>
                <w:bCs/>
                <w:color w:val="000000"/>
                <w:lang w:eastAsia="it-IT"/>
              </w:rPr>
              <w:t>Income</w:t>
            </w:r>
            <w:proofErr w:type="spellEnd"/>
            <w:r w:rsidRPr="00D157B7">
              <w:rPr>
                <w:rFonts w:ascii="Calibri" w:eastAsia="Times New Roman" w:hAnsi="Calibri" w:cs="Calibri"/>
                <w:b/>
                <w:bCs/>
                <w:color w:val="000000"/>
                <w:lang w:eastAsia="it-IT"/>
              </w:rPr>
              <w:t xml:space="preserve"> Level</w:t>
            </w:r>
          </w:p>
        </w:tc>
        <w:tc>
          <w:tcPr>
            <w:tcW w:w="2728" w:type="dxa"/>
            <w:shd w:val="clear" w:color="auto" w:fill="auto"/>
            <w:noWrap/>
            <w:vAlign w:val="bottom"/>
          </w:tcPr>
          <w:p w14:paraId="48BA4C9F" w14:textId="77777777" w:rsidR="00D23CE8" w:rsidRPr="00C82F7A" w:rsidRDefault="00D23CE8" w:rsidP="001E5016">
            <w:pPr>
              <w:spacing w:after="0" w:line="240" w:lineRule="auto"/>
              <w:rPr>
                <w:rFonts w:ascii="Calibri" w:eastAsia="Times New Roman" w:hAnsi="Calibri" w:cs="Calibri"/>
                <w:bCs/>
                <w:color w:val="000000"/>
                <w:lang w:eastAsia="it-IT"/>
              </w:rPr>
            </w:pPr>
          </w:p>
        </w:tc>
        <w:tc>
          <w:tcPr>
            <w:tcW w:w="2547" w:type="dxa"/>
            <w:shd w:val="clear" w:color="auto" w:fill="auto"/>
            <w:noWrap/>
            <w:vAlign w:val="bottom"/>
          </w:tcPr>
          <w:p w14:paraId="2E1A54D7" w14:textId="77777777" w:rsidR="00D23CE8" w:rsidRPr="00C82F7A" w:rsidRDefault="00D23CE8" w:rsidP="001E5016">
            <w:pPr>
              <w:spacing w:after="0" w:line="240" w:lineRule="auto"/>
              <w:rPr>
                <w:rFonts w:ascii="Calibri" w:eastAsia="Times New Roman" w:hAnsi="Calibri" w:cs="Calibri"/>
                <w:bCs/>
                <w:color w:val="000000"/>
                <w:lang w:eastAsia="it-IT"/>
              </w:rPr>
            </w:pPr>
          </w:p>
        </w:tc>
        <w:tc>
          <w:tcPr>
            <w:tcW w:w="2415" w:type="dxa"/>
            <w:shd w:val="clear" w:color="auto" w:fill="auto"/>
            <w:noWrap/>
            <w:vAlign w:val="bottom"/>
          </w:tcPr>
          <w:p w14:paraId="43359738" w14:textId="77777777" w:rsidR="00D23CE8" w:rsidRPr="00C82F7A" w:rsidRDefault="00D23CE8" w:rsidP="001E5016">
            <w:pPr>
              <w:spacing w:after="0" w:line="240" w:lineRule="auto"/>
              <w:rPr>
                <w:rFonts w:ascii="Calibri" w:eastAsia="Times New Roman" w:hAnsi="Calibri" w:cs="Calibri"/>
                <w:bCs/>
                <w:color w:val="000000"/>
                <w:lang w:eastAsia="it-IT"/>
              </w:rPr>
            </w:pPr>
          </w:p>
        </w:tc>
      </w:tr>
      <w:tr w:rsidR="00D23CE8" w:rsidRPr="00D157B7" w14:paraId="3796AFE9" w14:textId="77777777" w:rsidTr="001E5016">
        <w:trPr>
          <w:trHeight w:val="300"/>
          <w:jc w:val="center"/>
        </w:trPr>
        <w:tc>
          <w:tcPr>
            <w:tcW w:w="1529" w:type="dxa"/>
            <w:shd w:val="clear" w:color="auto" w:fill="auto"/>
            <w:noWrap/>
            <w:vAlign w:val="center"/>
            <w:hideMark/>
          </w:tcPr>
          <w:p w14:paraId="16D5FA07" w14:textId="77777777" w:rsidR="00D23CE8" w:rsidRPr="00D157B7" w:rsidRDefault="00D23CE8" w:rsidP="001E5016">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LIC </w:t>
            </w:r>
          </w:p>
        </w:tc>
        <w:tc>
          <w:tcPr>
            <w:tcW w:w="2728" w:type="dxa"/>
            <w:shd w:val="clear" w:color="auto" w:fill="auto"/>
            <w:noWrap/>
            <w:vAlign w:val="bottom"/>
          </w:tcPr>
          <w:p w14:paraId="29E58CED" w14:textId="77777777" w:rsidR="00D23CE8" w:rsidRPr="00C82F7A" w:rsidRDefault="00D23CE8" w:rsidP="001E5016">
            <w:pPr>
              <w:spacing w:after="0" w:line="240" w:lineRule="auto"/>
              <w:rPr>
                <w:rFonts w:ascii="Calibri" w:eastAsia="Times New Roman" w:hAnsi="Calibri" w:cs="Calibri"/>
                <w:bCs/>
                <w:color w:val="000000"/>
                <w:lang w:eastAsia="it-IT"/>
              </w:rPr>
            </w:pPr>
            <w:r w:rsidRPr="00D71B22">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28 (0</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17;</w:t>
            </w:r>
            <w:r>
              <w:rPr>
                <w:rFonts w:ascii="Calibri" w:eastAsia="Times New Roman" w:hAnsi="Calibri" w:cs="Calibri"/>
                <w:bCs/>
                <w:color w:val="000000"/>
                <w:lang w:eastAsia="it-IT"/>
              </w:rPr>
              <w:t xml:space="preserve"> </w:t>
            </w:r>
            <w:r w:rsidRPr="00D71B22">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99) (7)</w:t>
            </w:r>
          </w:p>
        </w:tc>
        <w:tc>
          <w:tcPr>
            <w:tcW w:w="2547" w:type="dxa"/>
            <w:shd w:val="clear" w:color="auto" w:fill="auto"/>
            <w:noWrap/>
            <w:vAlign w:val="bottom"/>
          </w:tcPr>
          <w:p w14:paraId="665C2448" w14:textId="77777777" w:rsidR="00D23CE8" w:rsidRPr="00C82F7A" w:rsidRDefault="00D23CE8" w:rsidP="001E5016">
            <w:pPr>
              <w:spacing w:after="0" w:line="240" w:lineRule="auto"/>
              <w:rPr>
                <w:rFonts w:ascii="Calibri" w:eastAsia="Times New Roman" w:hAnsi="Calibri" w:cs="Calibri"/>
                <w:bCs/>
                <w:color w:val="000000"/>
                <w:lang w:eastAsia="it-IT"/>
              </w:rPr>
            </w:pPr>
            <w:r w:rsidRPr="00CE05FD">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CE05FD">
              <w:rPr>
                <w:rFonts w:ascii="Calibri" w:eastAsia="Times New Roman" w:hAnsi="Calibri" w:cs="Calibri"/>
                <w:bCs/>
                <w:color w:val="000000"/>
                <w:lang w:eastAsia="it-IT"/>
              </w:rPr>
              <w:t>02</w:t>
            </w:r>
            <w:r>
              <w:rPr>
                <w:rFonts w:ascii="Calibri" w:eastAsia="Times New Roman" w:hAnsi="Calibri" w:cs="Calibri"/>
                <w:bCs/>
                <w:color w:val="000000"/>
                <w:lang w:eastAsia="it-IT"/>
              </w:rPr>
              <w:t xml:space="preserve"> </w:t>
            </w:r>
            <w:r w:rsidRPr="00CE05FD">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E05FD">
              <w:rPr>
                <w:rFonts w:ascii="Calibri" w:eastAsia="Times New Roman" w:hAnsi="Calibri" w:cs="Calibri"/>
                <w:bCs/>
                <w:color w:val="000000"/>
                <w:lang w:eastAsia="it-IT"/>
              </w:rPr>
              <w:t>33;</w:t>
            </w:r>
            <w:r>
              <w:rPr>
                <w:rFonts w:ascii="Calibri" w:eastAsia="Times New Roman" w:hAnsi="Calibri" w:cs="Calibri"/>
                <w:bCs/>
                <w:color w:val="000000"/>
                <w:lang w:eastAsia="it-IT"/>
              </w:rPr>
              <w:t xml:space="preserve"> </w:t>
            </w:r>
            <w:r w:rsidRPr="00CE05FD">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CE05FD">
              <w:rPr>
                <w:rFonts w:ascii="Calibri" w:eastAsia="Times New Roman" w:hAnsi="Calibri" w:cs="Calibri"/>
                <w:bCs/>
                <w:color w:val="000000"/>
                <w:lang w:eastAsia="it-IT"/>
              </w:rPr>
              <w:t>36) (3)</w:t>
            </w:r>
          </w:p>
        </w:tc>
        <w:tc>
          <w:tcPr>
            <w:tcW w:w="2415" w:type="dxa"/>
            <w:shd w:val="clear" w:color="auto" w:fill="auto"/>
            <w:noWrap/>
            <w:vAlign w:val="bottom"/>
          </w:tcPr>
          <w:p w14:paraId="77E8C33B" w14:textId="77777777" w:rsidR="00D23CE8" w:rsidRPr="00C82F7A" w:rsidRDefault="00D23CE8" w:rsidP="001E5016">
            <w:pPr>
              <w:spacing w:after="0" w:line="240" w:lineRule="auto"/>
              <w:rPr>
                <w:rFonts w:ascii="Calibri" w:eastAsia="Times New Roman" w:hAnsi="Calibri" w:cs="Calibri"/>
                <w:bCs/>
                <w:color w:val="000000"/>
                <w:lang w:eastAsia="it-IT"/>
              </w:rPr>
            </w:pPr>
            <w:r w:rsidRPr="008459B9">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01 (0</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35;</w:t>
            </w:r>
            <w:r>
              <w:rPr>
                <w:rFonts w:ascii="Calibri" w:eastAsia="Times New Roman" w:hAnsi="Calibri" w:cs="Calibri"/>
                <w:bCs/>
                <w:color w:val="000000"/>
                <w:lang w:eastAsia="it-IT"/>
              </w:rPr>
              <w:t xml:space="preserve"> </w:t>
            </w:r>
            <w:r w:rsidRPr="008459B9">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72) (8)</w:t>
            </w:r>
          </w:p>
        </w:tc>
      </w:tr>
      <w:tr w:rsidR="00D23CE8" w:rsidRPr="00D157B7" w14:paraId="60AFC751" w14:textId="77777777" w:rsidTr="001E5016">
        <w:trPr>
          <w:trHeight w:val="300"/>
          <w:jc w:val="center"/>
        </w:trPr>
        <w:tc>
          <w:tcPr>
            <w:tcW w:w="1529" w:type="dxa"/>
            <w:shd w:val="clear" w:color="auto" w:fill="auto"/>
            <w:noWrap/>
            <w:vAlign w:val="center"/>
            <w:hideMark/>
          </w:tcPr>
          <w:p w14:paraId="2AE752B1" w14:textId="77777777" w:rsidR="00D23CE8" w:rsidRPr="00D157B7" w:rsidRDefault="00D23CE8" w:rsidP="001E5016">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LMIC </w:t>
            </w:r>
          </w:p>
        </w:tc>
        <w:tc>
          <w:tcPr>
            <w:tcW w:w="2728" w:type="dxa"/>
            <w:shd w:val="clear" w:color="auto" w:fill="auto"/>
            <w:noWrap/>
            <w:vAlign w:val="bottom"/>
          </w:tcPr>
          <w:p w14:paraId="075C0A00" w14:textId="77777777" w:rsidR="00D23CE8" w:rsidRPr="00C82F7A" w:rsidRDefault="00D23CE8" w:rsidP="001E5016">
            <w:pPr>
              <w:spacing w:after="0" w:line="240" w:lineRule="auto"/>
              <w:rPr>
                <w:rFonts w:ascii="Calibri" w:eastAsia="Times New Roman" w:hAnsi="Calibri" w:cs="Calibri"/>
                <w:bCs/>
                <w:color w:val="000000"/>
                <w:lang w:eastAsia="it-IT"/>
              </w:rPr>
            </w:pPr>
            <w:r w:rsidRPr="00D71B22">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78 (0</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3</w:t>
            </w:r>
            <w:r w:rsidR="004500A8">
              <w:rPr>
                <w:rFonts w:ascii="Calibri" w:eastAsia="Times New Roman" w:hAnsi="Calibri" w:cs="Calibri"/>
                <w:bCs/>
                <w:color w:val="000000"/>
                <w:lang w:eastAsia="it-IT"/>
              </w:rPr>
              <w:t>0</w:t>
            </w:r>
            <w:r w:rsidRPr="00D71B22">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D71B22">
              <w:rPr>
                <w:rFonts w:ascii="Calibri" w:eastAsia="Times New Roman" w:hAnsi="Calibri" w:cs="Calibri"/>
                <w:bCs/>
                <w:color w:val="000000"/>
                <w:lang w:eastAsia="it-IT"/>
              </w:rPr>
              <w:t>6</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18) (24)</w:t>
            </w:r>
          </w:p>
        </w:tc>
        <w:tc>
          <w:tcPr>
            <w:tcW w:w="2547" w:type="dxa"/>
            <w:shd w:val="clear" w:color="auto" w:fill="auto"/>
            <w:noWrap/>
            <w:vAlign w:val="bottom"/>
          </w:tcPr>
          <w:p w14:paraId="70F8503A" w14:textId="77777777" w:rsidR="00D23CE8" w:rsidRPr="00C82F7A" w:rsidRDefault="00D23CE8" w:rsidP="001E5016">
            <w:pPr>
              <w:spacing w:after="0" w:line="240" w:lineRule="auto"/>
              <w:rPr>
                <w:rFonts w:ascii="Calibri" w:eastAsia="Times New Roman" w:hAnsi="Calibri" w:cs="Calibri"/>
                <w:bCs/>
                <w:color w:val="000000"/>
                <w:lang w:eastAsia="it-IT"/>
              </w:rPr>
            </w:pPr>
            <w:r w:rsidRPr="00CE05FD">
              <w:rPr>
                <w:rFonts w:ascii="Calibri" w:eastAsia="Times New Roman" w:hAnsi="Calibri" w:cs="Calibri"/>
                <w:bCs/>
                <w:color w:val="000000"/>
                <w:lang w:eastAsia="it-IT"/>
              </w:rPr>
              <w:t>15</w:t>
            </w:r>
            <w:r>
              <w:rPr>
                <w:rFonts w:ascii="Calibri" w:eastAsia="Times New Roman" w:hAnsi="Calibri" w:cs="Calibri"/>
                <w:bCs/>
                <w:color w:val="000000"/>
                <w:lang w:eastAsia="it-IT"/>
              </w:rPr>
              <w:t>.</w:t>
            </w:r>
            <w:r w:rsidRPr="00CE05FD">
              <w:rPr>
                <w:rFonts w:ascii="Calibri" w:eastAsia="Times New Roman" w:hAnsi="Calibri" w:cs="Calibri"/>
                <w:bCs/>
                <w:color w:val="000000"/>
                <w:lang w:eastAsia="it-IT"/>
              </w:rPr>
              <w:t>98 (0</w:t>
            </w:r>
            <w:r>
              <w:rPr>
                <w:rFonts w:ascii="Calibri" w:eastAsia="Times New Roman" w:hAnsi="Calibri" w:cs="Calibri"/>
                <w:bCs/>
                <w:color w:val="000000"/>
                <w:lang w:eastAsia="it-IT"/>
              </w:rPr>
              <w:t>.</w:t>
            </w:r>
            <w:r w:rsidRPr="00CE05FD">
              <w:rPr>
                <w:rFonts w:ascii="Calibri" w:eastAsia="Times New Roman" w:hAnsi="Calibri" w:cs="Calibri"/>
                <w:bCs/>
                <w:color w:val="000000"/>
                <w:lang w:eastAsia="it-IT"/>
              </w:rPr>
              <w:t>38;</w:t>
            </w:r>
            <w:r>
              <w:rPr>
                <w:rFonts w:ascii="Calibri" w:eastAsia="Times New Roman" w:hAnsi="Calibri" w:cs="Calibri"/>
                <w:bCs/>
                <w:color w:val="000000"/>
                <w:lang w:eastAsia="it-IT"/>
              </w:rPr>
              <w:t xml:space="preserve"> </w:t>
            </w:r>
            <w:r w:rsidRPr="00CE05FD">
              <w:rPr>
                <w:rFonts w:ascii="Calibri" w:eastAsia="Times New Roman" w:hAnsi="Calibri" w:cs="Calibri"/>
                <w:bCs/>
                <w:color w:val="000000"/>
                <w:lang w:eastAsia="it-IT"/>
              </w:rPr>
              <w:t>51</w:t>
            </w:r>
            <w:r>
              <w:rPr>
                <w:rFonts w:ascii="Calibri" w:eastAsia="Times New Roman" w:hAnsi="Calibri" w:cs="Calibri"/>
                <w:bCs/>
                <w:color w:val="000000"/>
                <w:lang w:eastAsia="it-IT"/>
              </w:rPr>
              <w:t>.</w:t>
            </w:r>
            <w:r w:rsidRPr="00CE05FD">
              <w:rPr>
                <w:rFonts w:ascii="Calibri" w:eastAsia="Times New Roman" w:hAnsi="Calibri" w:cs="Calibri"/>
                <w:bCs/>
                <w:color w:val="000000"/>
                <w:lang w:eastAsia="it-IT"/>
              </w:rPr>
              <w:t>48) (11)</w:t>
            </w:r>
          </w:p>
        </w:tc>
        <w:tc>
          <w:tcPr>
            <w:tcW w:w="2415" w:type="dxa"/>
            <w:shd w:val="clear" w:color="auto" w:fill="auto"/>
            <w:noWrap/>
            <w:vAlign w:val="bottom"/>
          </w:tcPr>
          <w:p w14:paraId="012AC40D" w14:textId="77777777" w:rsidR="00D23CE8" w:rsidRPr="00C82F7A" w:rsidRDefault="00D23CE8" w:rsidP="001E5016">
            <w:pPr>
              <w:spacing w:after="0" w:line="240" w:lineRule="auto"/>
              <w:rPr>
                <w:rFonts w:ascii="Calibri" w:eastAsia="Times New Roman" w:hAnsi="Calibri" w:cs="Calibri"/>
                <w:bCs/>
                <w:color w:val="000000"/>
                <w:lang w:eastAsia="it-IT"/>
              </w:rPr>
            </w:pPr>
            <w:r w:rsidRPr="008459B9">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49 (0</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19;</w:t>
            </w:r>
            <w:r>
              <w:rPr>
                <w:rFonts w:ascii="Calibri" w:eastAsia="Times New Roman" w:hAnsi="Calibri" w:cs="Calibri"/>
                <w:bCs/>
                <w:color w:val="000000"/>
                <w:lang w:eastAsia="it-IT"/>
              </w:rPr>
              <w:t xml:space="preserve"> </w:t>
            </w:r>
            <w:r w:rsidRPr="008459B9">
              <w:rPr>
                <w:rFonts w:ascii="Calibri" w:eastAsia="Times New Roman" w:hAnsi="Calibri" w:cs="Calibri"/>
                <w:bCs/>
                <w:color w:val="000000"/>
                <w:lang w:eastAsia="it-IT"/>
              </w:rPr>
              <w:t>37</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41) (21)</w:t>
            </w:r>
          </w:p>
        </w:tc>
      </w:tr>
      <w:tr w:rsidR="00D23CE8" w:rsidRPr="00D157B7" w14:paraId="7A027CD1" w14:textId="77777777" w:rsidTr="001E5016">
        <w:trPr>
          <w:trHeight w:val="300"/>
          <w:jc w:val="center"/>
        </w:trPr>
        <w:tc>
          <w:tcPr>
            <w:tcW w:w="1529" w:type="dxa"/>
            <w:shd w:val="clear" w:color="auto" w:fill="auto"/>
            <w:noWrap/>
            <w:vAlign w:val="center"/>
            <w:hideMark/>
          </w:tcPr>
          <w:p w14:paraId="527E48CA" w14:textId="77777777" w:rsidR="00D23CE8" w:rsidRPr="00D157B7" w:rsidRDefault="00D23CE8" w:rsidP="001E5016">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UMIC</w:t>
            </w:r>
          </w:p>
        </w:tc>
        <w:tc>
          <w:tcPr>
            <w:tcW w:w="2728" w:type="dxa"/>
            <w:shd w:val="clear" w:color="auto" w:fill="auto"/>
            <w:noWrap/>
            <w:vAlign w:val="bottom"/>
          </w:tcPr>
          <w:p w14:paraId="51BB54EF" w14:textId="77777777" w:rsidR="00D23CE8" w:rsidRPr="00C82F7A" w:rsidRDefault="00D23CE8" w:rsidP="001E5016">
            <w:pPr>
              <w:spacing w:after="0" w:line="240" w:lineRule="auto"/>
              <w:rPr>
                <w:rFonts w:ascii="Calibri" w:eastAsia="Times New Roman" w:hAnsi="Calibri" w:cs="Calibri"/>
                <w:bCs/>
                <w:color w:val="000000"/>
                <w:lang w:eastAsia="it-IT"/>
              </w:rPr>
            </w:pPr>
            <w:r w:rsidRPr="00D71B22">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91 (0</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52;</w:t>
            </w:r>
            <w:r>
              <w:rPr>
                <w:rFonts w:ascii="Calibri" w:eastAsia="Times New Roman" w:hAnsi="Calibri" w:cs="Calibri"/>
                <w:bCs/>
                <w:color w:val="000000"/>
                <w:lang w:eastAsia="it-IT"/>
              </w:rPr>
              <w:t xml:space="preserve"> </w:t>
            </w:r>
            <w:r w:rsidRPr="00D71B22">
              <w:rPr>
                <w:rFonts w:ascii="Calibri" w:eastAsia="Times New Roman" w:hAnsi="Calibri" w:cs="Calibri"/>
                <w:bCs/>
                <w:color w:val="000000"/>
                <w:lang w:eastAsia="it-IT"/>
              </w:rPr>
              <w:t>4</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61) (13)</w:t>
            </w:r>
          </w:p>
        </w:tc>
        <w:tc>
          <w:tcPr>
            <w:tcW w:w="2547" w:type="dxa"/>
            <w:shd w:val="clear" w:color="auto" w:fill="auto"/>
            <w:noWrap/>
            <w:vAlign w:val="bottom"/>
          </w:tcPr>
          <w:p w14:paraId="1AB62FB7" w14:textId="77777777" w:rsidR="00D23CE8" w:rsidRPr="00C82F7A" w:rsidRDefault="00D23CE8" w:rsidP="001E5016">
            <w:pPr>
              <w:spacing w:after="0" w:line="240" w:lineRule="auto"/>
              <w:rPr>
                <w:rFonts w:ascii="Calibri" w:eastAsia="Times New Roman" w:hAnsi="Calibri" w:cs="Calibri"/>
                <w:bCs/>
                <w:color w:val="000000"/>
                <w:lang w:eastAsia="it-IT"/>
              </w:rPr>
            </w:pPr>
            <w:r w:rsidRPr="00CE05FD">
              <w:rPr>
                <w:rFonts w:ascii="Calibri" w:eastAsia="Times New Roman" w:hAnsi="Calibri" w:cs="Calibri"/>
                <w:bCs/>
                <w:color w:val="000000"/>
                <w:lang w:eastAsia="it-IT"/>
              </w:rPr>
              <w:t>6</w:t>
            </w:r>
            <w:r>
              <w:rPr>
                <w:rFonts w:ascii="Calibri" w:eastAsia="Times New Roman" w:hAnsi="Calibri" w:cs="Calibri"/>
                <w:bCs/>
                <w:color w:val="000000"/>
                <w:lang w:eastAsia="it-IT"/>
              </w:rPr>
              <w:t>.</w:t>
            </w:r>
            <w:r w:rsidRPr="00CE05FD">
              <w:rPr>
                <w:rFonts w:ascii="Calibri" w:eastAsia="Times New Roman" w:hAnsi="Calibri" w:cs="Calibri"/>
                <w:bCs/>
                <w:color w:val="000000"/>
                <w:lang w:eastAsia="it-IT"/>
              </w:rPr>
              <w:t>18 (1</w:t>
            </w:r>
            <w:r>
              <w:rPr>
                <w:rFonts w:ascii="Calibri" w:eastAsia="Times New Roman" w:hAnsi="Calibri" w:cs="Calibri"/>
                <w:bCs/>
                <w:color w:val="000000"/>
                <w:lang w:eastAsia="it-IT"/>
              </w:rPr>
              <w:t>.</w:t>
            </w:r>
            <w:r w:rsidRPr="00CE05FD">
              <w:rPr>
                <w:rFonts w:ascii="Calibri" w:eastAsia="Times New Roman" w:hAnsi="Calibri" w:cs="Calibri"/>
                <w:bCs/>
                <w:color w:val="000000"/>
                <w:lang w:eastAsia="it-IT"/>
              </w:rPr>
              <w:t>12;</w:t>
            </w:r>
            <w:r>
              <w:rPr>
                <w:rFonts w:ascii="Calibri" w:eastAsia="Times New Roman" w:hAnsi="Calibri" w:cs="Calibri"/>
                <w:bCs/>
                <w:color w:val="000000"/>
                <w:lang w:eastAsia="it-IT"/>
              </w:rPr>
              <w:t xml:space="preserve"> </w:t>
            </w:r>
            <w:r w:rsidRPr="00CE05FD">
              <w:rPr>
                <w:rFonts w:ascii="Calibri" w:eastAsia="Times New Roman" w:hAnsi="Calibri" w:cs="Calibri"/>
                <w:bCs/>
                <w:color w:val="000000"/>
                <w:lang w:eastAsia="it-IT"/>
              </w:rPr>
              <w:t>24</w:t>
            </w:r>
            <w:r>
              <w:rPr>
                <w:rFonts w:ascii="Calibri" w:eastAsia="Times New Roman" w:hAnsi="Calibri" w:cs="Calibri"/>
                <w:bCs/>
                <w:color w:val="000000"/>
                <w:lang w:eastAsia="it-IT"/>
              </w:rPr>
              <w:t>.</w:t>
            </w:r>
            <w:r w:rsidRPr="00CE05FD">
              <w:rPr>
                <w:rFonts w:ascii="Calibri" w:eastAsia="Times New Roman" w:hAnsi="Calibri" w:cs="Calibri"/>
                <w:bCs/>
                <w:color w:val="000000"/>
                <w:lang w:eastAsia="it-IT"/>
              </w:rPr>
              <w:t>07) (7)</w:t>
            </w:r>
          </w:p>
        </w:tc>
        <w:tc>
          <w:tcPr>
            <w:tcW w:w="2415" w:type="dxa"/>
            <w:shd w:val="clear" w:color="auto" w:fill="auto"/>
            <w:noWrap/>
            <w:vAlign w:val="bottom"/>
          </w:tcPr>
          <w:p w14:paraId="5A513F9E" w14:textId="77777777" w:rsidR="00D23CE8" w:rsidRPr="00C82F7A" w:rsidRDefault="00D23CE8" w:rsidP="001E5016">
            <w:pPr>
              <w:spacing w:after="0" w:line="240" w:lineRule="auto"/>
              <w:rPr>
                <w:rFonts w:ascii="Calibri" w:eastAsia="Times New Roman" w:hAnsi="Calibri" w:cs="Calibri"/>
                <w:bCs/>
                <w:color w:val="000000"/>
                <w:lang w:eastAsia="it-IT"/>
              </w:rPr>
            </w:pPr>
            <w:r w:rsidRPr="008459B9">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43 (0</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15;</w:t>
            </w:r>
            <w:r>
              <w:rPr>
                <w:rFonts w:ascii="Calibri" w:eastAsia="Times New Roman" w:hAnsi="Calibri" w:cs="Calibri"/>
                <w:bCs/>
                <w:color w:val="000000"/>
                <w:lang w:eastAsia="it-IT"/>
              </w:rPr>
              <w:t xml:space="preserve"> </w:t>
            </w:r>
            <w:r w:rsidRPr="008459B9">
              <w:rPr>
                <w:rFonts w:ascii="Calibri" w:eastAsia="Times New Roman" w:hAnsi="Calibri" w:cs="Calibri"/>
                <w:bCs/>
                <w:color w:val="000000"/>
                <w:lang w:eastAsia="it-IT"/>
              </w:rPr>
              <w:t>4</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4</w:t>
            </w:r>
            <w:r w:rsidR="004500A8">
              <w:rPr>
                <w:rFonts w:ascii="Calibri" w:eastAsia="Times New Roman" w:hAnsi="Calibri" w:cs="Calibri"/>
                <w:bCs/>
                <w:color w:val="000000"/>
                <w:lang w:eastAsia="it-IT"/>
              </w:rPr>
              <w:t>0</w:t>
            </w:r>
            <w:r w:rsidRPr="008459B9">
              <w:rPr>
                <w:rFonts w:ascii="Calibri" w:eastAsia="Times New Roman" w:hAnsi="Calibri" w:cs="Calibri"/>
                <w:bCs/>
                <w:color w:val="000000"/>
                <w:lang w:eastAsia="it-IT"/>
              </w:rPr>
              <w:t>) (7)</w:t>
            </w:r>
          </w:p>
        </w:tc>
      </w:tr>
      <w:tr w:rsidR="00D23CE8" w:rsidRPr="00D157B7" w14:paraId="73BC8CAD" w14:textId="77777777" w:rsidTr="001E5016">
        <w:trPr>
          <w:trHeight w:val="300"/>
          <w:jc w:val="center"/>
        </w:trPr>
        <w:tc>
          <w:tcPr>
            <w:tcW w:w="1529" w:type="dxa"/>
            <w:shd w:val="clear" w:color="auto" w:fill="auto"/>
            <w:noWrap/>
            <w:vAlign w:val="center"/>
            <w:hideMark/>
          </w:tcPr>
          <w:p w14:paraId="4C7B57C2" w14:textId="77777777" w:rsidR="00D23CE8" w:rsidRPr="00D157B7" w:rsidRDefault="00D23CE8" w:rsidP="001E5016">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HIC </w:t>
            </w:r>
          </w:p>
        </w:tc>
        <w:tc>
          <w:tcPr>
            <w:tcW w:w="2728" w:type="dxa"/>
            <w:shd w:val="clear" w:color="auto" w:fill="auto"/>
            <w:noWrap/>
            <w:vAlign w:val="bottom"/>
          </w:tcPr>
          <w:p w14:paraId="32E294CE" w14:textId="77777777" w:rsidR="00D23CE8" w:rsidRPr="00C82F7A" w:rsidRDefault="00D23CE8" w:rsidP="001E5016">
            <w:pPr>
              <w:spacing w:after="0" w:line="240" w:lineRule="auto"/>
              <w:rPr>
                <w:rFonts w:ascii="Calibri" w:eastAsia="Times New Roman" w:hAnsi="Calibri" w:cs="Calibri"/>
                <w:bCs/>
                <w:color w:val="000000"/>
                <w:lang w:eastAsia="it-IT"/>
              </w:rPr>
            </w:pPr>
            <w:r w:rsidRPr="008459B9">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07 (0</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51;</w:t>
            </w:r>
            <w:r>
              <w:rPr>
                <w:rFonts w:ascii="Calibri" w:eastAsia="Times New Roman" w:hAnsi="Calibri" w:cs="Calibri"/>
                <w:bCs/>
                <w:color w:val="000000"/>
                <w:lang w:eastAsia="it-IT"/>
              </w:rPr>
              <w:t xml:space="preserve"> </w:t>
            </w:r>
            <w:r w:rsidRPr="008459B9">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24) (4)</w:t>
            </w:r>
          </w:p>
        </w:tc>
        <w:tc>
          <w:tcPr>
            <w:tcW w:w="2547" w:type="dxa"/>
            <w:shd w:val="clear" w:color="auto" w:fill="auto"/>
            <w:noWrap/>
            <w:vAlign w:val="bottom"/>
          </w:tcPr>
          <w:p w14:paraId="397368D2" w14:textId="77777777" w:rsidR="00D23CE8" w:rsidRPr="00C82F7A" w:rsidRDefault="00D23CE8" w:rsidP="001E5016">
            <w:pPr>
              <w:spacing w:after="0" w:line="240" w:lineRule="auto"/>
              <w:rPr>
                <w:rFonts w:ascii="Calibri" w:eastAsia="Times New Roman" w:hAnsi="Calibri" w:cs="Calibri"/>
                <w:bCs/>
                <w:color w:val="000000"/>
                <w:lang w:eastAsia="it-IT"/>
              </w:rPr>
            </w:pPr>
            <w:r w:rsidRPr="00CE05FD">
              <w:rPr>
                <w:rFonts w:ascii="Calibri" w:eastAsia="Times New Roman" w:hAnsi="Calibri" w:cs="Calibri"/>
                <w:bCs/>
                <w:color w:val="000000"/>
                <w:lang w:eastAsia="it-IT"/>
              </w:rPr>
              <w:t>11</w:t>
            </w:r>
            <w:r>
              <w:rPr>
                <w:rFonts w:ascii="Calibri" w:eastAsia="Times New Roman" w:hAnsi="Calibri" w:cs="Calibri"/>
                <w:bCs/>
                <w:color w:val="000000"/>
                <w:lang w:eastAsia="it-IT"/>
              </w:rPr>
              <w:t>.</w:t>
            </w:r>
            <w:r w:rsidRPr="00CE05FD">
              <w:rPr>
                <w:rFonts w:ascii="Calibri" w:eastAsia="Times New Roman" w:hAnsi="Calibri" w:cs="Calibri"/>
                <w:bCs/>
                <w:color w:val="000000"/>
                <w:lang w:eastAsia="it-IT"/>
              </w:rPr>
              <w:t>08 (1</w:t>
            </w:r>
            <w:r>
              <w:rPr>
                <w:rFonts w:ascii="Calibri" w:eastAsia="Times New Roman" w:hAnsi="Calibri" w:cs="Calibri"/>
                <w:bCs/>
                <w:color w:val="000000"/>
                <w:lang w:eastAsia="it-IT"/>
              </w:rPr>
              <w:t>.</w:t>
            </w:r>
            <w:r w:rsidRPr="00CE05FD">
              <w:rPr>
                <w:rFonts w:ascii="Calibri" w:eastAsia="Times New Roman" w:hAnsi="Calibri" w:cs="Calibri"/>
                <w:bCs/>
                <w:color w:val="000000"/>
                <w:lang w:eastAsia="it-IT"/>
              </w:rPr>
              <w:t>08;</w:t>
            </w:r>
            <w:r>
              <w:rPr>
                <w:rFonts w:ascii="Calibri" w:eastAsia="Times New Roman" w:hAnsi="Calibri" w:cs="Calibri"/>
                <w:bCs/>
                <w:color w:val="000000"/>
                <w:lang w:eastAsia="it-IT"/>
              </w:rPr>
              <w:t xml:space="preserve"> </w:t>
            </w:r>
            <w:r w:rsidRPr="00CE05FD">
              <w:rPr>
                <w:rFonts w:ascii="Calibri" w:eastAsia="Times New Roman" w:hAnsi="Calibri" w:cs="Calibri"/>
                <w:bCs/>
                <w:color w:val="000000"/>
                <w:lang w:eastAsia="it-IT"/>
              </w:rPr>
              <w:t>32</w:t>
            </w:r>
            <w:r>
              <w:rPr>
                <w:rFonts w:ascii="Calibri" w:eastAsia="Times New Roman" w:hAnsi="Calibri" w:cs="Calibri"/>
                <w:bCs/>
                <w:color w:val="000000"/>
                <w:lang w:eastAsia="it-IT"/>
              </w:rPr>
              <w:t>.</w:t>
            </w:r>
            <w:r w:rsidRPr="00CE05FD">
              <w:rPr>
                <w:rFonts w:ascii="Calibri" w:eastAsia="Times New Roman" w:hAnsi="Calibri" w:cs="Calibri"/>
                <w:bCs/>
                <w:color w:val="000000"/>
                <w:lang w:eastAsia="it-IT"/>
              </w:rPr>
              <w:t>03) (6)</w:t>
            </w:r>
          </w:p>
        </w:tc>
        <w:tc>
          <w:tcPr>
            <w:tcW w:w="2415" w:type="dxa"/>
            <w:shd w:val="clear" w:color="auto" w:fill="auto"/>
            <w:noWrap/>
            <w:vAlign w:val="bottom"/>
          </w:tcPr>
          <w:p w14:paraId="1B890CCB" w14:textId="77777777" w:rsidR="00D23CE8" w:rsidRPr="00C82F7A" w:rsidRDefault="00D23CE8" w:rsidP="001E5016">
            <w:pPr>
              <w:spacing w:after="0" w:line="240" w:lineRule="auto"/>
              <w:rPr>
                <w:rFonts w:ascii="Calibri" w:eastAsia="Times New Roman" w:hAnsi="Calibri" w:cs="Calibri"/>
                <w:bCs/>
                <w:color w:val="000000"/>
                <w:lang w:eastAsia="it-IT"/>
              </w:rPr>
            </w:pPr>
            <w:r w:rsidRPr="008459B9">
              <w:rPr>
                <w:rFonts w:ascii="Calibri" w:eastAsia="Times New Roman" w:hAnsi="Calibri" w:cs="Calibri"/>
                <w:bCs/>
                <w:color w:val="000000"/>
                <w:lang w:eastAsia="it-IT"/>
              </w:rPr>
              <w:t>8</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6</w:t>
            </w:r>
            <w:r w:rsidR="004500A8">
              <w:rPr>
                <w:rFonts w:ascii="Calibri" w:eastAsia="Times New Roman" w:hAnsi="Calibri" w:cs="Calibri"/>
                <w:bCs/>
                <w:color w:val="000000"/>
                <w:lang w:eastAsia="it-IT"/>
              </w:rPr>
              <w:t>0</w:t>
            </w:r>
            <w:r w:rsidRPr="008459B9">
              <w:rPr>
                <w:rFonts w:ascii="Calibri" w:eastAsia="Times New Roman" w:hAnsi="Calibri" w:cs="Calibri"/>
                <w:bCs/>
                <w:color w:val="000000"/>
                <w:lang w:eastAsia="it-IT"/>
              </w:rPr>
              <w:t xml:space="preserve"> (0</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7</w:t>
            </w:r>
            <w:r w:rsidR="004500A8">
              <w:rPr>
                <w:rFonts w:ascii="Calibri" w:eastAsia="Times New Roman" w:hAnsi="Calibri" w:cs="Calibri"/>
                <w:bCs/>
                <w:color w:val="000000"/>
                <w:lang w:eastAsia="it-IT"/>
              </w:rPr>
              <w:t>0</w:t>
            </w:r>
            <w:r w:rsidRPr="008459B9">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459B9">
              <w:rPr>
                <w:rFonts w:ascii="Calibri" w:eastAsia="Times New Roman" w:hAnsi="Calibri" w:cs="Calibri"/>
                <w:bCs/>
                <w:color w:val="000000"/>
                <w:lang w:eastAsia="it-IT"/>
              </w:rPr>
              <w:t>14</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37) (5)</w:t>
            </w:r>
          </w:p>
        </w:tc>
      </w:tr>
      <w:tr w:rsidR="00D23CE8" w:rsidRPr="00D157B7" w14:paraId="0F751A2E" w14:textId="77777777" w:rsidTr="001E5016">
        <w:trPr>
          <w:trHeight w:val="300"/>
          <w:jc w:val="center"/>
        </w:trPr>
        <w:tc>
          <w:tcPr>
            <w:tcW w:w="1529" w:type="dxa"/>
            <w:shd w:val="clear" w:color="auto" w:fill="auto"/>
            <w:noWrap/>
            <w:vAlign w:val="center"/>
          </w:tcPr>
          <w:p w14:paraId="236DCD3F" w14:textId="77777777" w:rsidR="00D23CE8" w:rsidRPr="00D157B7" w:rsidRDefault="00D23CE8" w:rsidP="001E5016">
            <w:pPr>
              <w:spacing w:after="0" w:line="240" w:lineRule="auto"/>
              <w:rPr>
                <w:rFonts w:ascii="Calibri" w:eastAsia="Times New Roman" w:hAnsi="Calibri" w:cs="Calibri"/>
                <w:color w:val="000000"/>
                <w:lang w:eastAsia="it-IT"/>
              </w:rPr>
            </w:pPr>
          </w:p>
        </w:tc>
        <w:tc>
          <w:tcPr>
            <w:tcW w:w="2728" w:type="dxa"/>
            <w:shd w:val="clear" w:color="auto" w:fill="auto"/>
            <w:noWrap/>
            <w:vAlign w:val="center"/>
          </w:tcPr>
          <w:p w14:paraId="4667C23A" w14:textId="77777777" w:rsidR="00D23CE8" w:rsidRPr="00D157B7" w:rsidRDefault="00D23CE8" w:rsidP="001E5016">
            <w:pPr>
              <w:spacing w:after="0" w:line="240" w:lineRule="auto"/>
              <w:rPr>
                <w:rFonts w:ascii="Calibri" w:eastAsia="Times New Roman" w:hAnsi="Calibri" w:cs="Calibri"/>
                <w:color w:val="000000"/>
                <w:lang w:eastAsia="it-IT"/>
              </w:rPr>
            </w:pPr>
          </w:p>
        </w:tc>
        <w:tc>
          <w:tcPr>
            <w:tcW w:w="2547" w:type="dxa"/>
            <w:shd w:val="clear" w:color="auto" w:fill="auto"/>
            <w:noWrap/>
            <w:vAlign w:val="center"/>
          </w:tcPr>
          <w:p w14:paraId="15930AD5" w14:textId="77777777" w:rsidR="00D23CE8" w:rsidRPr="00D157B7" w:rsidRDefault="00D23CE8" w:rsidP="001E5016">
            <w:pPr>
              <w:spacing w:after="0" w:line="240" w:lineRule="auto"/>
              <w:rPr>
                <w:rFonts w:ascii="Calibri" w:eastAsia="Times New Roman" w:hAnsi="Calibri" w:cs="Calibri"/>
                <w:color w:val="000000"/>
                <w:lang w:eastAsia="it-IT"/>
              </w:rPr>
            </w:pPr>
          </w:p>
        </w:tc>
        <w:tc>
          <w:tcPr>
            <w:tcW w:w="2415" w:type="dxa"/>
            <w:shd w:val="clear" w:color="auto" w:fill="auto"/>
            <w:noWrap/>
            <w:vAlign w:val="center"/>
          </w:tcPr>
          <w:p w14:paraId="4513461A" w14:textId="77777777" w:rsidR="00D23CE8" w:rsidRPr="00D157B7" w:rsidRDefault="00D23CE8" w:rsidP="001E5016">
            <w:pPr>
              <w:spacing w:after="0" w:line="240" w:lineRule="auto"/>
              <w:rPr>
                <w:rFonts w:ascii="Calibri" w:eastAsia="Times New Roman" w:hAnsi="Calibri" w:cs="Calibri"/>
                <w:color w:val="000000"/>
                <w:lang w:eastAsia="it-IT"/>
              </w:rPr>
            </w:pPr>
          </w:p>
        </w:tc>
      </w:tr>
      <w:tr w:rsidR="00D23CE8" w:rsidRPr="0055378B" w14:paraId="59978612" w14:textId="77777777" w:rsidTr="001E5016">
        <w:trPr>
          <w:trHeight w:val="425"/>
          <w:jc w:val="center"/>
        </w:trPr>
        <w:tc>
          <w:tcPr>
            <w:tcW w:w="9219" w:type="dxa"/>
            <w:gridSpan w:val="4"/>
            <w:shd w:val="clear" w:color="auto" w:fill="auto"/>
            <w:noWrap/>
            <w:vAlign w:val="center"/>
          </w:tcPr>
          <w:p w14:paraId="1A7A1C2C" w14:textId="77777777" w:rsidR="00D23CE8" w:rsidRPr="008123AB" w:rsidRDefault="00D23CE8" w:rsidP="001E5016">
            <w:pPr>
              <w:spacing w:after="0" w:line="240" w:lineRule="auto"/>
              <w:jc w:val="center"/>
              <w:rPr>
                <w:rFonts w:ascii="Calibri" w:eastAsia="Times New Roman" w:hAnsi="Calibri" w:cs="Calibri"/>
                <w:bCs/>
                <w:color w:val="000000"/>
                <w:lang w:val="en-US" w:eastAsia="it-IT"/>
              </w:rPr>
            </w:pPr>
            <w:r>
              <w:rPr>
                <w:rFonts w:ascii="Calibri" w:eastAsia="Times New Roman" w:hAnsi="Calibri" w:cs="Calibri"/>
                <w:b/>
                <w:bCs/>
                <w:color w:val="000000"/>
                <w:u w:val="single"/>
                <w:lang w:val="en-US" w:eastAsia="it-IT"/>
              </w:rPr>
              <w:t>Lowest price generic</w:t>
            </w:r>
            <w:r w:rsidRPr="003E0F11">
              <w:rPr>
                <w:rFonts w:ascii="Calibri" w:eastAsia="Times New Roman" w:hAnsi="Calibri" w:cs="Calibri"/>
                <w:b/>
                <w:bCs/>
                <w:color w:val="000000"/>
                <w:u w:val="single"/>
                <w:lang w:val="en-US" w:eastAsia="it-IT"/>
              </w:rPr>
              <w:t xml:space="preserve">: public sector </w:t>
            </w:r>
            <w:r>
              <w:rPr>
                <w:rFonts w:ascii="Calibri" w:eastAsia="Times New Roman" w:hAnsi="Calibri" w:cs="Calibri"/>
                <w:b/>
                <w:bCs/>
                <w:color w:val="000000"/>
                <w:u w:val="single"/>
                <w:lang w:val="en-US" w:eastAsia="it-IT"/>
              </w:rPr>
              <w:t>patient price</w:t>
            </w:r>
          </w:p>
        </w:tc>
      </w:tr>
      <w:tr w:rsidR="00D23CE8" w:rsidRPr="00D157B7" w14:paraId="586C0BF2" w14:textId="77777777" w:rsidTr="001E5016">
        <w:trPr>
          <w:trHeight w:val="300"/>
          <w:jc w:val="center"/>
        </w:trPr>
        <w:tc>
          <w:tcPr>
            <w:tcW w:w="1529" w:type="dxa"/>
            <w:shd w:val="clear" w:color="auto" w:fill="auto"/>
            <w:noWrap/>
            <w:vAlign w:val="center"/>
          </w:tcPr>
          <w:p w14:paraId="24FF4253" w14:textId="77777777" w:rsidR="00D23CE8" w:rsidRPr="008E051A" w:rsidRDefault="00D23CE8" w:rsidP="001E5016">
            <w:pPr>
              <w:spacing w:after="0" w:line="240" w:lineRule="auto"/>
              <w:rPr>
                <w:rFonts w:ascii="Calibri" w:eastAsia="Times New Roman" w:hAnsi="Calibri" w:cs="Calibri"/>
                <w:b/>
                <w:bCs/>
                <w:color w:val="000000"/>
                <w:lang w:eastAsia="it-IT"/>
              </w:rPr>
            </w:pPr>
            <w:proofErr w:type="spellStart"/>
            <w:r w:rsidRPr="008E051A">
              <w:rPr>
                <w:rFonts w:ascii="Calibri" w:eastAsia="Times New Roman" w:hAnsi="Calibri" w:cs="Calibri"/>
                <w:b/>
                <w:bCs/>
                <w:color w:val="000000"/>
                <w:lang w:eastAsia="it-IT"/>
              </w:rPr>
              <w:t>All</w:t>
            </w:r>
            <w:proofErr w:type="spellEnd"/>
            <w:r w:rsidRPr="008E051A">
              <w:rPr>
                <w:rFonts w:ascii="Calibri" w:eastAsia="Times New Roman" w:hAnsi="Calibri" w:cs="Calibri"/>
                <w:b/>
                <w:bCs/>
                <w:color w:val="000000"/>
                <w:lang w:eastAsia="it-IT"/>
              </w:rPr>
              <w:t xml:space="preserve"> surveys</w:t>
            </w:r>
          </w:p>
        </w:tc>
        <w:tc>
          <w:tcPr>
            <w:tcW w:w="2728" w:type="dxa"/>
            <w:shd w:val="clear" w:color="auto" w:fill="auto"/>
            <w:noWrap/>
            <w:vAlign w:val="bottom"/>
          </w:tcPr>
          <w:p w14:paraId="6FA01F33" w14:textId="77777777" w:rsidR="00D23CE8" w:rsidRPr="00CF01FB" w:rsidRDefault="00D23CE8" w:rsidP="001E5016">
            <w:pPr>
              <w:spacing w:after="0" w:line="240" w:lineRule="auto"/>
              <w:rPr>
                <w:rFonts w:ascii="Calibri" w:eastAsia="Times New Roman" w:hAnsi="Calibri" w:cs="Calibri"/>
                <w:bCs/>
                <w:color w:val="000000"/>
                <w:lang w:eastAsia="it-IT"/>
              </w:rPr>
            </w:pPr>
            <w:r w:rsidRPr="00D71B22">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33 (0</w:t>
            </w:r>
            <w:r w:rsidR="004500A8">
              <w:rPr>
                <w:rFonts w:ascii="Calibri" w:eastAsia="Times New Roman" w:hAnsi="Calibri" w:cs="Calibri"/>
                <w:color w:val="000000"/>
                <w:lang w:eastAsia="it-IT"/>
              </w:rPr>
              <w:t>.0</w:t>
            </w:r>
            <w:r w:rsidRPr="00D71B22">
              <w:rPr>
                <w:rFonts w:ascii="Calibri" w:eastAsia="Times New Roman" w:hAnsi="Calibri" w:cs="Calibri"/>
                <w:bCs/>
                <w:color w:val="000000"/>
                <w:lang w:eastAsia="it-IT"/>
              </w:rPr>
              <w:t>; 19</w:t>
            </w:r>
            <w:r w:rsidR="004500A8">
              <w:rPr>
                <w:rFonts w:ascii="Calibri" w:eastAsia="Times New Roman" w:hAnsi="Calibri" w:cs="Calibri"/>
                <w:color w:val="000000"/>
                <w:lang w:eastAsia="it-IT"/>
              </w:rPr>
              <w:t>.0</w:t>
            </w:r>
            <w:r w:rsidRPr="00D71B22">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D71B22">
              <w:rPr>
                <w:rFonts w:ascii="Calibri" w:eastAsia="Times New Roman" w:hAnsi="Calibri" w:cs="Calibri"/>
                <w:bCs/>
                <w:color w:val="000000"/>
                <w:lang w:eastAsia="it-IT"/>
              </w:rPr>
              <w:t>(43)</w:t>
            </w:r>
          </w:p>
        </w:tc>
        <w:tc>
          <w:tcPr>
            <w:tcW w:w="2547" w:type="dxa"/>
            <w:shd w:val="clear" w:color="auto" w:fill="auto"/>
            <w:noWrap/>
            <w:vAlign w:val="bottom"/>
          </w:tcPr>
          <w:p w14:paraId="6CD9D871" w14:textId="77777777" w:rsidR="00D23CE8" w:rsidRPr="00CF01FB" w:rsidRDefault="00D23CE8" w:rsidP="001E5016">
            <w:pPr>
              <w:spacing w:after="0" w:line="240" w:lineRule="auto"/>
              <w:rPr>
                <w:rFonts w:ascii="Calibri" w:eastAsia="Times New Roman" w:hAnsi="Calibri" w:cs="Calibri"/>
                <w:bCs/>
                <w:color w:val="000000"/>
                <w:lang w:eastAsia="it-IT"/>
              </w:rPr>
            </w:pPr>
            <w:r w:rsidRPr="001353C3">
              <w:rPr>
                <w:rFonts w:ascii="Calibri" w:eastAsia="Times New Roman" w:hAnsi="Calibri" w:cs="Calibri"/>
                <w:bCs/>
                <w:color w:val="000000"/>
                <w:lang w:eastAsia="it-IT"/>
              </w:rPr>
              <w:t>25</w:t>
            </w:r>
            <w:r>
              <w:rPr>
                <w:rFonts w:ascii="Calibri" w:eastAsia="Times New Roman" w:hAnsi="Calibri" w:cs="Calibri"/>
                <w:bCs/>
                <w:color w:val="000000"/>
                <w:lang w:eastAsia="it-IT"/>
              </w:rPr>
              <w:t>.</w:t>
            </w:r>
            <w:r w:rsidRPr="001353C3">
              <w:rPr>
                <w:rFonts w:ascii="Calibri" w:eastAsia="Times New Roman" w:hAnsi="Calibri" w:cs="Calibri"/>
                <w:bCs/>
                <w:color w:val="000000"/>
                <w:lang w:eastAsia="it-IT"/>
              </w:rPr>
              <w:t>18 (0</w:t>
            </w:r>
            <w:r w:rsidR="004500A8">
              <w:rPr>
                <w:rFonts w:ascii="Calibri" w:eastAsia="Times New Roman" w:hAnsi="Calibri" w:cs="Calibri"/>
                <w:color w:val="000000"/>
                <w:lang w:eastAsia="it-IT"/>
              </w:rPr>
              <w:t>.0</w:t>
            </w:r>
            <w:r w:rsidRPr="001353C3">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1353C3">
              <w:rPr>
                <w:rFonts w:ascii="Calibri" w:eastAsia="Times New Roman" w:hAnsi="Calibri" w:cs="Calibri"/>
                <w:bCs/>
                <w:color w:val="000000"/>
                <w:lang w:eastAsia="it-IT"/>
              </w:rPr>
              <w:t>350</w:t>
            </w:r>
            <w:r>
              <w:rPr>
                <w:rFonts w:ascii="Calibri" w:eastAsia="Times New Roman" w:hAnsi="Calibri" w:cs="Calibri"/>
                <w:bCs/>
                <w:color w:val="000000"/>
                <w:lang w:eastAsia="it-IT"/>
              </w:rPr>
              <w:t>.</w:t>
            </w:r>
            <w:r w:rsidRPr="001353C3">
              <w:rPr>
                <w:rFonts w:ascii="Calibri" w:eastAsia="Times New Roman" w:hAnsi="Calibri" w:cs="Calibri"/>
                <w:bCs/>
                <w:color w:val="000000"/>
                <w:lang w:eastAsia="it-IT"/>
              </w:rPr>
              <w:t>76)</w:t>
            </w:r>
            <w:r>
              <w:rPr>
                <w:rFonts w:ascii="Calibri" w:eastAsia="Times New Roman" w:hAnsi="Calibri" w:cs="Calibri"/>
                <w:bCs/>
                <w:color w:val="000000"/>
                <w:lang w:eastAsia="it-IT"/>
              </w:rPr>
              <w:t xml:space="preserve"> </w:t>
            </w:r>
            <w:r w:rsidRPr="001353C3">
              <w:rPr>
                <w:rFonts w:ascii="Calibri" w:eastAsia="Times New Roman" w:hAnsi="Calibri" w:cs="Calibri"/>
                <w:bCs/>
                <w:color w:val="000000"/>
                <w:lang w:eastAsia="it-IT"/>
              </w:rPr>
              <w:t>(29)</w:t>
            </w:r>
          </w:p>
        </w:tc>
        <w:tc>
          <w:tcPr>
            <w:tcW w:w="2415" w:type="dxa"/>
            <w:shd w:val="clear" w:color="auto" w:fill="auto"/>
            <w:noWrap/>
            <w:vAlign w:val="bottom"/>
          </w:tcPr>
          <w:p w14:paraId="7C515D0F" w14:textId="77777777" w:rsidR="00D23CE8" w:rsidRPr="00CF01FB" w:rsidRDefault="00D23CE8" w:rsidP="001E5016">
            <w:pPr>
              <w:spacing w:after="0" w:line="240" w:lineRule="auto"/>
              <w:rPr>
                <w:rFonts w:ascii="Calibri" w:eastAsia="Times New Roman" w:hAnsi="Calibri" w:cs="Calibri"/>
                <w:bCs/>
                <w:color w:val="000000"/>
                <w:lang w:eastAsia="it-IT"/>
              </w:rPr>
            </w:pPr>
            <w:r w:rsidRPr="008459B9">
              <w:rPr>
                <w:rFonts w:ascii="Calibri" w:eastAsia="Times New Roman" w:hAnsi="Calibri" w:cs="Calibri"/>
                <w:bCs/>
                <w:color w:val="000000"/>
                <w:lang w:eastAsia="it-IT"/>
              </w:rPr>
              <w:t>4</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63 (0</w:t>
            </w:r>
            <w:r w:rsidR="004500A8">
              <w:rPr>
                <w:rFonts w:ascii="Calibri" w:eastAsia="Times New Roman" w:hAnsi="Calibri" w:cs="Calibri"/>
                <w:color w:val="000000"/>
                <w:lang w:eastAsia="it-IT"/>
              </w:rPr>
              <w:t>.0</w:t>
            </w:r>
            <w:r w:rsidRPr="008459B9">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459B9">
              <w:rPr>
                <w:rFonts w:ascii="Calibri" w:eastAsia="Times New Roman" w:hAnsi="Calibri" w:cs="Calibri"/>
                <w:bCs/>
                <w:color w:val="000000"/>
                <w:lang w:eastAsia="it-IT"/>
              </w:rPr>
              <w:t>43</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26) (36)</w:t>
            </w:r>
          </w:p>
        </w:tc>
      </w:tr>
      <w:tr w:rsidR="00D23CE8" w:rsidRPr="00D157B7" w14:paraId="5070F2DD" w14:textId="77777777" w:rsidTr="001E5016">
        <w:trPr>
          <w:trHeight w:val="300"/>
          <w:jc w:val="center"/>
        </w:trPr>
        <w:tc>
          <w:tcPr>
            <w:tcW w:w="1529" w:type="dxa"/>
            <w:shd w:val="clear" w:color="auto" w:fill="auto"/>
            <w:noWrap/>
            <w:vAlign w:val="center"/>
          </w:tcPr>
          <w:p w14:paraId="44133AB9" w14:textId="77777777" w:rsidR="00D23CE8" w:rsidRPr="008E051A" w:rsidRDefault="00D23CE8" w:rsidP="001E5016">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w:t>
            </w:r>
          </w:p>
        </w:tc>
        <w:tc>
          <w:tcPr>
            <w:tcW w:w="2728" w:type="dxa"/>
            <w:shd w:val="clear" w:color="auto" w:fill="auto"/>
            <w:noWrap/>
            <w:vAlign w:val="bottom"/>
          </w:tcPr>
          <w:p w14:paraId="30C0B60E" w14:textId="77777777" w:rsidR="00D23CE8" w:rsidRPr="00CF01FB" w:rsidRDefault="00D23CE8" w:rsidP="001E5016">
            <w:pPr>
              <w:spacing w:after="0" w:line="240" w:lineRule="auto"/>
              <w:rPr>
                <w:rFonts w:ascii="Calibri" w:eastAsia="Times New Roman" w:hAnsi="Calibri" w:cs="Calibri"/>
                <w:bCs/>
                <w:color w:val="000000"/>
                <w:lang w:eastAsia="it-IT"/>
              </w:rPr>
            </w:pPr>
          </w:p>
        </w:tc>
        <w:tc>
          <w:tcPr>
            <w:tcW w:w="2547" w:type="dxa"/>
            <w:shd w:val="clear" w:color="auto" w:fill="auto"/>
            <w:noWrap/>
            <w:vAlign w:val="bottom"/>
          </w:tcPr>
          <w:p w14:paraId="6C1511AC" w14:textId="77777777" w:rsidR="00D23CE8" w:rsidRPr="00CF01FB" w:rsidRDefault="00D23CE8" w:rsidP="001E5016">
            <w:pPr>
              <w:spacing w:after="0" w:line="240" w:lineRule="auto"/>
              <w:rPr>
                <w:rFonts w:ascii="Calibri" w:eastAsia="Times New Roman" w:hAnsi="Calibri" w:cs="Calibri"/>
                <w:bCs/>
                <w:color w:val="000000"/>
                <w:lang w:eastAsia="it-IT"/>
              </w:rPr>
            </w:pPr>
          </w:p>
        </w:tc>
        <w:tc>
          <w:tcPr>
            <w:tcW w:w="2415" w:type="dxa"/>
            <w:shd w:val="clear" w:color="auto" w:fill="auto"/>
            <w:noWrap/>
            <w:vAlign w:val="bottom"/>
          </w:tcPr>
          <w:p w14:paraId="7F53E479" w14:textId="77777777" w:rsidR="00D23CE8" w:rsidRPr="00CF01FB" w:rsidRDefault="00D23CE8" w:rsidP="001E5016">
            <w:pPr>
              <w:spacing w:after="0" w:line="240" w:lineRule="auto"/>
              <w:rPr>
                <w:rFonts w:ascii="Calibri" w:eastAsia="Times New Roman" w:hAnsi="Calibri" w:cs="Calibri"/>
                <w:bCs/>
                <w:color w:val="000000"/>
                <w:lang w:eastAsia="it-IT"/>
              </w:rPr>
            </w:pPr>
          </w:p>
        </w:tc>
      </w:tr>
      <w:tr w:rsidR="00D23CE8" w:rsidRPr="00D157B7" w14:paraId="18A14C73" w14:textId="77777777" w:rsidTr="001E5016">
        <w:trPr>
          <w:trHeight w:val="300"/>
          <w:jc w:val="center"/>
        </w:trPr>
        <w:tc>
          <w:tcPr>
            <w:tcW w:w="1529" w:type="dxa"/>
            <w:shd w:val="clear" w:color="auto" w:fill="auto"/>
            <w:noWrap/>
            <w:vAlign w:val="center"/>
          </w:tcPr>
          <w:p w14:paraId="1821DA56" w14:textId="77777777" w:rsidR="00D23CE8" w:rsidRPr="008E051A" w:rsidRDefault="00D23CE8" w:rsidP="001E5016">
            <w:pPr>
              <w:spacing w:after="0" w:line="240" w:lineRule="auto"/>
              <w:rPr>
                <w:rFonts w:ascii="Calibri" w:eastAsia="Times New Roman" w:hAnsi="Calibri" w:cs="Calibri"/>
                <w:b/>
                <w:bCs/>
                <w:color w:val="000000"/>
                <w:lang w:eastAsia="it-IT"/>
              </w:rPr>
            </w:pPr>
            <w:r w:rsidRPr="008E051A">
              <w:rPr>
                <w:rFonts w:ascii="Calibri" w:eastAsia="Times New Roman" w:hAnsi="Calibri" w:cs="Calibri"/>
                <w:b/>
                <w:bCs/>
                <w:color w:val="000000"/>
                <w:lang w:eastAsia="it-IT"/>
              </w:rPr>
              <w:t>WHO REGION</w:t>
            </w:r>
          </w:p>
        </w:tc>
        <w:tc>
          <w:tcPr>
            <w:tcW w:w="2728" w:type="dxa"/>
            <w:shd w:val="clear" w:color="auto" w:fill="auto"/>
            <w:noWrap/>
            <w:vAlign w:val="bottom"/>
          </w:tcPr>
          <w:p w14:paraId="65C1C4BF" w14:textId="77777777" w:rsidR="00D23CE8" w:rsidRPr="00CF01FB" w:rsidRDefault="00D23CE8" w:rsidP="001E5016">
            <w:pPr>
              <w:spacing w:after="0" w:line="240" w:lineRule="auto"/>
              <w:rPr>
                <w:rFonts w:ascii="Calibri" w:eastAsia="Times New Roman" w:hAnsi="Calibri" w:cs="Calibri"/>
                <w:bCs/>
                <w:color w:val="000000"/>
                <w:lang w:eastAsia="it-IT"/>
              </w:rPr>
            </w:pPr>
          </w:p>
        </w:tc>
        <w:tc>
          <w:tcPr>
            <w:tcW w:w="2547" w:type="dxa"/>
            <w:shd w:val="clear" w:color="auto" w:fill="auto"/>
            <w:noWrap/>
            <w:vAlign w:val="bottom"/>
          </w:tcPr>
          <w:p w14:paraId="55A5B35E" w14:textId="77777777" w:rsidR="00D23CE8" w:rsidRPr="00CF01FB" w:rsidRDefault="00D23CE8" w:rsidP="001E5016">
            <w:pPr>
              <w:spacing w:after="0" w:line="240" w:lineRule="auto"/>
              <w:rPr>
                <w:rFonts w:ascii="Calibri" w:eastAsia="Times New Roman" w:hAnsi="Calibri" w:cs="Calibri"/>
                <w:bCs/>
                <w:color w:val="000000"/>
                <w:lang w:eastAsia="it-IT"/>
              </w:rPr>
            </w:pPr>
          </w:p>
        </w:tc>
        <w:tc>
          <w:tcPr>
            <w:tcW w:w="2415" w:type="dxa"/>
            <w:shd w:val="clear" w:color="auto" w:fill="auto"/>
            <w:noWrap/>
            <w:vAlign w:val="bottom"/>
          </w:tcPr>
          <w:p w14:paraId="50DF1123" w14:textId="77777777" w:rsidR="00D23CE8" w:rsidRPr="00CF01FB" w:rsidRDefault="00D23CE8" w:rsidP="001E5016">
            <w:pPr>
              <w:spacing w:after="0" w:line="240" w:lineRule="auto"/>
              <w:rPr>
                <w:rFonts w:ascii="Calibri" w:eastAsia="Times New Roman" w:hAnsi="Calibri" w:cs="Calibri"/>
                <w:bCs/>
                <w:color w:val="000000"/>
                <w:lang w:eastAsia="it-IT"/>
              </w:rPr>
            </w:pPr>
          </w:p>
        </w:tc>
      </w:tr>
      <w:tr w:rsidR="00D23CE8" w:rsidRPr="00D157B7" w14:paraId="614816BF" w14:textId="77777777" w:rsidTr="001E5016">
        <w:trPr>
          <w:trHeight w:val="300"/>
          <w:jc w:val="center"/>
        </w:trPr>
        <w:tc>
          <w:tcPr>
            <w:tcW w:w="1529" w:type="dxa"/>
            <w:shd w:val="clear" w:color="auto" w:fill="auto"/>
            <w:noWrap/>
            <w:vAlign w:val="center"/>
          </w:tcPr>
          <w:p w14:paraId="7EFE9E5B" w14:textId="77777777" w:rsidR="00D23CE8" w:rsidRPr="008E051A" w:rsidRDefault="00D23CE8" w:rsidP="001E5016">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AFRO </w:t>
            </w:r>
          </w:p>
        </w:tc>
        <w:tc>
          <w:tcPr>
            <w:tcW w:w="2728" w:type="dxa"/>
            <w:shd w:val="clear" w:color="auto" w:fill="auto"/>
            <w:noWrap/>
            <w:vAlign w:val="bottom"/>
          </w:tcPr>
          <w:p w14:paraId="090E0D50" w14:textId="77777777" w:rsidR="00D23CE8" w:rsidRPr="00CF01FB" w:rsidRDefault="00D23CE8" w:rsidP="00297B2F">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4</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18 (0</w:t>
            </w:r>
            <w:r w:rsidR="004500A8">
              <w:rPr>
                <w:rFonts w:ascii="Calibri" w:eastAsia="Times New Roman" w:hAnsi="Calibri" w:cs="Calibri"/>
                <w:color w:val="000000"/>
                <w:lang w:eastAsia="it-IT"/>
              </w:rPr>
              <w:t>.0</w:t>
            </w:r>
            <w:r w:rsidRPr="0076527D">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19</w:t>
            </w:r>
            <w:r w:rsidR="004500A8">
              <w:rPr>
                <w:rFonts w:ascii="Calibri" w:eastAsia="Times New Roman" w:hAnsi="Calibri" w:cs="Calibri"/>
                <w:color w:val="000000"/>
                <w:lang w:eastAsia="it-IT"/>
              </w:rPr>
              <w:t>.0</w:t>
            </w:r>
            <w:r w:rsidRPr="0076527D">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(8)</w:t>
            </w:r>
          </w:p>
        </w:tc>
        <w:tc>
          <w:tcPr>
            <w:tcW w:w="2547" w:type="dxa"/>
            <w:shd w:val="clear" w:color="auto" w:fill="auto"/>
            <w:noWrap/>
            <w:vAlign w:val="bottom"/>
          </w:tcPr>
          <w:p w14:paraId="7B215A1A" w14:textId="77777777" w:rsidR="00D23CE8" w:rsidRPr="00CF01FB"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0</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61 (0</w:t>
            </w:r>
            <w:r w:rsidR="004500A8">
              <w:rPr>
                <w:rFonts w:ascii="Calibri" w:eastAsia="Times New Roman" w:hAnsi="Calibri" w:cs="Calibri"/>
                <w:color w:val="000000"/>
                <w:lang w:eastAsia="it-IT"/>
              </w:rPr>
              <w:t>.0</w:t>
            </w:r>
            <w:r w:rsidRPr="00B804DF">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1</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82) (3)</w:t>
            </w:r>
          </w:p>
        </w:tc>
        <w:tc>
          <w:tcPr>
            <w:tcW w:w="2415" w:type="dxa"/>
            <w:shd w:val="clear" w:color="auto" w:fill="auto"/>
            <w:noWrap/>
            <w:vAlign w:val="bottom"/>
          </w:tcPr>
          <w:p w14:paraId="498A7F72" w14:textId="77777777" w:rsidR="00D23CE8" w:rsidRPr="00CF01FB" w:rsidRDefault="0030689D" w:rsidP="001E5016">
            <w:pPr>
              <w:spacing w:after="0" w:line="240" w:lineRule="auto"/>
              <w:rPr>
                <w:rFonts w:ascii="Calibri" w:eastAsia="Times New Roman" w:hAnsi="Calibri" w:cs="Calibri"/>
                <w:bCs/>
                <w:color w:val="000000"/>
                <w:lang w:eastAsia="it-IT"/>
              </w:rPr>
            </w:pPr>
            <w:r w:rsidRPr="0030689D">
              <w:rPr>
                <w:rFonts w:ascii="Calibri" w:eastAsia="Times New Roman" w:hAnsi="Calibri" w:cs="Calibri"/>
                <w:bCs/>
                <w:color w:val="000000"/>
                <w:lang w:eastAsia="it-IT"/>
              </w:rPr>
              <w:t>4</w:t>
            </w:r>
            <w:r w:rsidR="002F6846">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05 (0;</w:t>
            </w:r>
            <w:r w:rsidR="002F6846">
              <w:rPr>
                <w:rFonts w:ascii="Calibri" w:eastAsia="Times New Roman" w:hAnsi="Calibri" w:cs="Calibri"/>
                <w:bCs/>
                <w:color w:val="000000"/>
                <w:lang w:eastAsia="it-IT"/>
              </w:rPr>
              <w:t xml:space="preserve"> </w:t>
            </w:r>
            <w:r w:rsidRPr="0030689D">
              <w:rPr>
                <w:rFonts w:ascii="Calibri" w:eastAsia="Times New Roman" w:hAnsi="Calibri" w:cs="Calibri"/>
                <w:bCs/>
                <w:color w:val="000000"/>
                <w:lang w:eastAsia="it-IT"/>
              </w:rPr>
              <w:t>11</w:t>
            </w:r>
            <w:r w:rsidR="002F6846">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46) (12)</w:t>
            </w:r>
          </w:p>
        </w:tc>
      </w:tr>
      <w:tr w:rsidR="00D23CE8" w:rsidRPr="00D157B7" w14:paraId="3BA24591" w14:textId="77777777" w:rsidTr="001E5016">
        <w:trPr>
          <w:trHeight w:val="300"/>
          <w:jc w:val="center"/>
        </w:trPr>
        <w:tc>
          <w:tcPr>
            <w:tcW w:w="1529" w:type="dxa"/>
            <w:shd w:val="clear" w:color="auto" w:fill="auto"/>
            <w:noWrap/>
            <w:vAlign w:val="center"/>
          </w:tcPr>
          <w:p w14:paraId="259D9187" w14:textId="77777777" w:rsidR="00D23CE8" w:rsidRPr="008E051A" w:rsidRDefault="00D23CE8" w:rsidP="001E5016">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lastRenderedPageBreak/>
              <w:t xml:space="preserve">EMRO </w:t>
            </w:r>
          </w:p>
        </w:tc>
        <w:tc>
          <w:tcPr>
            <w:tcW w:w="2728" w:type="dxa"/>
            <w:shd w:val="clear" w:color="auto" w:fill="auto"/>
            <w:noWrap/>
            <w:vAlign w:val="bottom"/>
          </w:tcPr>
          <w:p w14:paraId="28E4B05A" w14:textId="77777777" w:rsidR="00D23CE8" w:rsidRPr="00CF01FB"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1</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19 (0</w:t>
            </w:r>
            <w:r w:rsidR="004500A8">
              <w:rPr>
                <w:rFonts w:ascii="Calibri" w:eastAsia="Times New Roman" w:hAnsi="Calibri" w:cs="Calibri"/>
                <w:color w:val="000000"/>
                <w:lang w:eastAsia="it-IT"/>
              </w:rPr>
              <w:t>.0</w:t>
            </w:r>
            <w:r w:rsidRPr="0076527D">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5</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26) (8)</w:t>
            </w:r>
          </w:p>
        </w:tc>
        <w:tc>
          <w:tcPr>
            <w:tcW w:w="2547" w:type="dxa"/>
            <w:shd w:val="clear" w:color="auto" w:fill="auto"/>
            <w:noWrap/>
            <w:vAlign w:val="bottom"/>
          </w:tcPr>
          <w:p w14:paraId="684E2B09" w14:textId="77777777" w:rsidR="00D23CE8" w:rsidRPr="00CF01FB"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1</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27 (0</w:t>
            </w:r>
            <w:r w:rsidR="004500A8">
              <w:rPr>
                <w:rFonts w:ascii="Calibri" w:eastAsia="Times New Roman" w:hAnsi="Calibri" w:cs="Calibri"/>
                <w:color w:val="000000"/>
                <w:lang w:eastAsia="it-IT"/>
              </w:rPr>
              <w:t>.0</w:t>
            </w:r>
            <w:r w:rsidRPr="00B804DF">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8</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95)</w:t>
            </w:r>
            <w:r w:rsidR="004500A8">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(9)</w:t>
            </w:r>
          </w:p>
        </w:tc>
        <w:tc>
          <w:tcPr>
            <w:tcW w:w="2415" w:type="dxa"/>
            <w:shd w:val="clear" w:color="auto" w:fill="auto"/>
            <w:noWrap/>
            <w:vAlign w:val="bottom"/>
          </w:tcPr>
          <w:p w14:paraId="19D5D6E8" w14:textId="77777777" w:rsidR="00D23CE8" w:rsidRPr="00CF01FB" w:rsidRDefault="0030689D" w:rsidP="001E5016">
            <w:pPr>
              <w:spacing w:after="0" w:line="240" w:lineRule="auto"/>
              <w:rPr>
                <w:rFonts w:ascii="Calibri" w:eastAsia="Times New Roman" w:hAnsi="Calibri" w:cs="Calibri"/>
                <w:bCs/>
                <w:color w:val="000000"/>
                <w:lang w:eastAsia="it-IT"/>
              </w:rPr>
            </w:pPr>
            <w:r w:rsidRPr="0030689D">
              <w:rPr>
                <w:rFonts w:ascii="Calibri" w:eastAsia="Times New Roman" w:hAnsi="Calibri" w:cs="Calibri"/>
                <w:bCs/>
                <w:color w:val="000000"/>
                <w:lang w:eastAsia="it-IT"/>
              </w:rPr>
              <w:t>1</w:t>
            </w:r>
            <w:r w:rsidR="002F6846">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95 (0</w:t>
            </w:r>
            <w:r w:rsidR="004500A8">
              <w:rPr>
                <w:rFonts w:ascii="Calibri" w:eastAsia="Times New Roman" w:hAnsi="Calibri" w:cs="Calibri"/>
                <w:color w:val="000000"/>
                <w:lang w:eastAsia="it-IT"/>
              </w:rPr>
              <w:t>.0</w:t>
            </w:r>
            <w:r w:rsidRPr="0030689D">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30689D">
              <w:rPr>
                <w:rFonts w:ascii="Calibri" w:eastAsia="Times New Roman" w:hAnsi="Calibri" w:cs="Calibri"/>
                <w:bCs/>
                <w:color w:val="000000"/>
                <w:lang w:eastAsia="it-IT"/>
              </w:rPr>
              <w:t>6</w:t>
            </w:r>
            <w:r w:rsidR="002F6846">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97) (6)</w:t>
            </w:r>
          </w:p>
        </w:tc>
      </w:tr>
      <w:tr w:rsidR="00D23CE8" w:rsidRPr="00D157B7" w14:paraId="2A2756DE" w14:textId="77777777" w:rsidTr="001E5016">
        <w:trPr>
          <w:trHeight w:val="300"/>
          <w:jc w:val="center"/>
        </w:trPr>
        <w:tc>
          <w:tcPr>
            <w:tcW w:w="1529" w:type="dxa"/>
            <w:shd w:val="clear" w:color="auto" w:fill="auto"/>
            <w:noWrap/>
            <w:vAlign w:val="center"/>
          </w:tcPr>
          <w:p w14:paraId="5B53A9DC" w14:textId="77777777" w:rsidR="00D23CE8" w:rsidRPr="008E051A" w:rsidRDefault="00D23CE8" w:rsidP="001E5016">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EURO </w:t>
            </w:r>
          </w:p>
        </w:tc>
        <w:tc>
          <w:tcPr>
            <w:tcW w:w="2728" w:type="dxa"/>
            <w:shd w:val="clear" w:color="auto" w:fill="auto"/>
            <w:noWrap/>
            <w:vAlign w:val="bottom"/>
          </w:tcPr>
          <w:p w14:paraId="33A84320" w14:textId="77777777" w:rsidR="00D23CE8" w:rsidRPr="00CF01FB"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6</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68 (3</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12;</w:t>
            </w:r>
            <w:r w:rsidR="002F6846">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12</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38) (4)</w:t>
            </w:r>
          </w:p>
        </w:tc>
        <w:tc>
          <w:tcPr>
            <w:tcW w:w="2547" w:type="dxa"/>
            <w:shd w:val="clear" w:color="auto" w:fill="auto"/>
            <w:noWrap/>
            <w:vAlign w:val="bottom"/>
          </w:tcPr>
          <w:p w14:paraId="5923F32C" w14:textId="77777777" w:rsidR="00D23CE8" w:rsidRPr="00CF01FB"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35</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57 (15</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29;</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55</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85) (2)</w:t>
            </w:r>
          </w:p>
        </w:tc>
        <w:tc>
          <w:tcPr>
            <w:tcW w:w="2415" w:type="dxa"/>
            <w:shd w:val="clear" w:color="auto" w:fill="auto"/>
            <w:noWrap/>
            <w:vAlign w:val="bottom"/>
          </w:tcPr>
          <w:p w14:paraId="5334C2F0" w14:textId="77777777" w:rsidR="00D23CE8" w:rsidRPr="00CF01FB" w:rsidRDefault="0030689D" w:rsidP="001E5016">
            <w:pPr>
              <w:spacing w:after="0" w:line="240" w:lineRule="auto"/>
              <w:rPr>
                <w:rFonts w:ascii="Calibri" w:eastAsia="Times New Roman" w:hAnsi="Calibri" w:cs="Calibri"/>
                <w:bCs/>
                <w:color w:val="000000"/>
                <w:lang w:eastAsia="it-IT"/>
              </w:rPr>
            </w:pPr>
            <w:r w:rsidRPr="0030689D">
              <w:rPr>
                <w:rFonts w:ascii="Calibri" w:eastAsia="Times New Roman" w:hAnsi="Calibri" w:cs="Calibri"/>
                <w:bCs/>
                <w:color w:val="000000"/>
                <w:lang w:eastAsia="it-IT"/>
              </w:rPr>
              <w:t>13</w:t>
            </w:r>
            <w:r w:rsidR="002F6846">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05 (10</w:t>
            </w:r>
            <w:r w:rsidR="002F6846">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57;</w:t>
            </w:r>
            <w:r w:rsidR="002F6846">
              <w:rPr>
                <w:rFonts w:ascii="Calibri" w:eastAsia="Times New Roman" w:hAnsi="Calibri" w:cs="Calibri"/>
                <w:bCs/>
                <w:color w:val="000000"/>
                <w:lang w:eastAsia="it-IT"/>
              </w:rPr>
              <w:t xml:space="preserve"> </w:t>
            </w:r>
            <w:r w:rsidRPr="0030689D">
              <w:rPr>
                <w:rFonts w:ascii="Calibri" w:eastAsia="Times New Roman" w:hAnsi="Calibri" w:cs="Calibri"/>
                <w:bCs/>
                <w:color w:val="000000"/>
                <w:lang w:eastAsia="it-IT"/>
              </w:rPr>
              <w:t>15</w:t>
            </w:r>
            <w:r w:rsidR="002F6846">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52) (2)</w:t>
            </w:r>
          </w:p>
        </w:tc>
      </w:tr>
      <w:tr w:rsidR="00D23CE8" w:rsidRPr="00D157B7" w14:paraId="33B4D9B4" w14:textId="77777777" w:rsidTr="001E5016">
        <w:trPr>
          <w:trHeight w:val="300"/>
          <w:jc w:val="center"/>
        </w:trPr>
        <w:tc>
          <w:tcPr>
            <w:tcW w:w="1529" w:type="dxa"/>
            <w:shd w:val="clear" w:color="auto" w:fill="auto"/>
            <w:noWrap/>
            <w:vAlign w:val="center"/>
          </w:tcPr>
          <w:p w14:paraId="423C48C8" w14:textId="77777777" w:rsidR="00D23CE8" w:rsidRPr="008E051A" w:rsidRDefault="00D23CE8" w:rsidP="001E5016">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PAHO </w:t>
            </w:r>
          </w:p>
        </w:tc>
        <w:tc>
          <w:tcPr>
            <w:tcW w:w="2728" w:type="dxa"/>
            <w:shd w:val="clear" w:color="auto" w:fill="auto"/>
            <w:noWrap/>
            <w:vAlign w:val="bottom"/>
          </w:tcPr>
          <w:p w14:paraId="1DC0FB19" w14:textId="77777777" w:rsidR="00D23CE8" w:rsidRPr="00CF01FB"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3</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59 (0</w:t>
            </w:r>
            <w:r w:rsidR="004500A8">
              <w:rPr>
                <w:rFonts w:ascii="Calibri" w:eastAsia="Times New Roman" w:hAnsi="Calibri" w:cs="Calibri"/>
                <w:color w:val="000000"/>
                <w:lang w:eastAsia="it-IT"/>
              </w:rPr>
              <w:t>.0</w:t>
            </w:r>
            <w:r w:rsidRPr="0076527D">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15</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93) (8)</w:t>
            </w:r>
          </w:p>
        </w:tc>
        <w:tc>
          <w:tcPr>
            <w:tcW w:w="2547" w:type="dxa"/>
            <w:shd w:val="clear" w:color="auto" w:fill="auto"/>
            <w:noWrap/>
            <w:vAlign w:val="bottom"/>
          </w:tcPr>
          <w:p w14:paraId="0F6DAAC7" w14:textId="77777777" w:rsidR="00D23CE8" w:rsidRPr="00CF01FB"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0</w:t>
            </w:r>
            <w:r w:rsidR="004500A8">
              <w:rPr>
                <w:rFonts w:ascii="Calibri" w:eastAsia="Times New Roman" w:hAnsi="Calibri" w:cs="Calibri"/>
                <w:color w:val="000000"/>
                <w:lang w:eastAsia="it-IT"/>
              </w:rPr>
              <w:t>.0</w:t>
            </w:r>
            <w:r w:rsidRPr="00B804DF">
              <w:rPr>
                <w:rFonts w:ascii="Calibri" w:eastAsia="Times New Roman" w:hAnsi="Calibri" w:cs="Calibri"/>
                <w:bCs/>
                <w:color w:val="000000"/>
                <w:lang w:eastAsia="it-IT"/>
              </w:rPr>
              <w:t xml:space="preserve"> (0</w:t>
            </w:r>
            <w:r w:rsidR="004500A8">
              <w:rPr>
                <w:rFonts w:ascii="Calibri" w:eastAsia="Times New Roman" w:hAnsi="Calibri" w:cs="Calibri"/>
                <w:color w:val="000000"/>
                <w:lang w:eastAsia="it-IT"/>
              </w:rPr>
              <w:t>.0</w:t>
            </w:r>
            <w:r w:rsidRPr="00B804DF">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0</w:t>
            </w:r>
            <w:r w:rsidR="004500A8">
              <w:rPr>
                <w:rFonts w:ascii="Calibri" w:eastAsia="Times New Roman" w:hAnsi="Calibri" w:cs="Calibri"/>
                <w:color w:val="000000"/>
                <w:lang w:eastAsia="it-IT"/>
              </w:rPr>
              <w:t>.0</w:t>
            </w:r>
            <w:r w:rsidRPr="00B804DF">
              <w:rPr>
                <w:rFonts w:ascii="Calibri" w:eastAsia="Times New Roman" w:hAnsi="Calibri" w:cs="Calibri"/>
                <w:bCs/>
                <w:color w:val="000000"/>
                <w:lang w:eastAsia="it-IT"/>
              </w:rPr>
              <w:t>) (3)</w:t>
            </w:r>
          </w:p>
        </w:tc>
        <w:tc>
          <w:tcPr>
            <w:tcW w:w="2415" w:type="dxa"/>
            <w:shd w:val="clear" w:color="auto" w:fill="auto"/>
            <w:noWrap/>
            <w:vAlign w:val="bottom"/>
          </w:tcPr>
          <w:p w14:paraId="7D3D4CB6" w14:textId="77777777" w:rsidR="00D23CE8" w:rsidRPr="00CF01FB" w:rsidRDefault="0030689D" w:rsidP="001E5016">
            <w:pPr>
              <w:spacing w:after="0" w:line="240" w:lineRule="auto"/>
              <w:rPr>
                <w:rFonts w:ascii="Calibri" w:eastAsia="Times New Roman" w:hAnsi="Calibri" w:cs="Calibri"/>
                <w:bCs/>
                <w:color w:val="000000"/>
                <w:lang w:eastAsia="it-IT"/>
              </w:rPr>
            </w:pPr>
            <w:r w:rsidRPr="0030689D">
              <w:rPr>
                <w:rFonts w:ascii="Calibri" w:eastAsia="Times New Roman" w:hAnsi="Calibri" w:cs="Calibri"/>
                <w:bCs/>
                <w:color w:val="000000"/>
                <w:lang w:eastAsia="it-IT"/>
              </w:rPr>
              <w:t>13</w:t>
            </w:r>
            <w:r w:rsidR="002F6846">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6 (0</w:t>
            </w:r>
            <w:r w:rsidR="004500A8">
              <w:rPr>
                <w:rFonts w:ascii="Calibri" w:eastAsia="Times New Roman" w:hAnsi="Calibri" w:cs="Calibri"/>
                <w:color w:val="000000"/>
                <w:lang w:eastAsia="it-IT"/>
              </w:rPr>
              <w:t>.0</w:t>
            </w:r>
            <w:r w:rsidRPr="0030689D">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30689D">
              <w:rPr>
                <w:rFonts w:ascii="Calibri" w:eastAsia="Times New Roman" w:hAnsi="Calibri" w:cs="Calibri"/>
                <w:bCs/>
                <w:color w:val="000000"/>
                <w:lang w:eastAsia="it-IT"/>
              </w:rPr>
              <w:t>43</w:t>
            </w:r>
            <w:r w:rsidR="002F6846">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26) (5)</w:t>
            </w:r>
          </w:p>
        </w:tc>
      </w:tr>
      <w:tr w:rsidR="00D23CE8" w:rsidRPr="00D157B7" w14:paraId="31D1A4AE" w14:textId="77777777" w:rsidTr="001E5016">
        <w:trPr>
          <w:trHeight w:val="300"/>
          <w:jc w:val="center"/>
        </w:trPr>
        <w:tc>
          <w:tcPr>
            <w:tcW w:w="1529" w:type="dxa"/>
            <w:shd w:val="clear" w:color="auto" w:fill="auto"/>
            <w:noWrap/>
            <w:vAlign w:val="center"/>
          </w:tcPr>
          <w:p w14:paraId="3C10A455" w14:textId="77777777" w:rsidR="00D23CE8" w:rsidRPr="008E051A" w:rsidRDefault="00D23CE8" w:rsidP="001E5016">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SEARO </w:t>
            </w:r>
          </w:p>
        </w:tc>
        <w:tc>
          <w:tcPr>
            <w:tcW w:w="2728" w:type="dxa"/>
            <w:shd w:val="clear" w:color="auto" w:fill="auto"/>
            <w:noWrap/>
            <w:vAlign w:val="bottom"/>
          </w:tcPr>
          <w:p w14:paraId="657D37D4" w14:textId="77777777" w:rsidR="00D23CE8" w:rsidRPr="00CF01FB"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1</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32 (0</w:t>
            </w:r>
            <w:r w:rsidR="004500A8">
              <w:rPr>
                <w:rFonts w:ascii="Calibri" w:eastAsia="Times New Roman" w:hAnsi="Calibri" w:cs="Calibri"/>
                <w:color w:val="000000"/>
                <w:lang w:eastAsia="it-IT"/>
              </w:rPr>
              <w:t>.0</w:t>
            </w:r>
            <w:r w:rsidRPr="0076527D">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7</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02) (9)</w:t>
            </w:r>
          </w:p>
        </w:tc>
        <w:tc>
          <w:tcPr>
            <w:tcW w:w="2547" w:type="dxa"/>
            <w:shd w:val="clear" w:color="auto" w:fill="auto"/>
            <w:noWrap/>
            <w:vAlign w:val="bottom"/>
          </w:tcPr>
          <w:p w14:paraId="0FD3AFE3" w14:textId="77777777" w:rsidR="00D23CE8" w:rsidRPr="00CF01FB"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1</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25 (0</w:t>
            </w:r>
            <w:r w:rsidR="004500A8">
              <w:rPr>
                <w:rFonts w:ascii="Calibri" w:eastAsia="Times New Roman" w:hAnsi="Calibri" w:cs="Calibri"/>
                <w:color w:val="000000"/>
                <w:lang w:eastAsia="it-IT"/>
              </w:rPr>
              <w:t>.0</w:t>
            </w:r>
            <w:r w:rsidRPr="00B804DF">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8</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08) (8)</w:t>
            </w:r>
          </w:p>
        </w:tc>
        <w:tc>
          <w:tcPr>
            <w:tcW w:w="2415" w:type="dxa"/>
            <w:shd w:val="clear" w:color="auto" w:fill="auto"/>
            <w:noWrap/>
            <w:vAlign w:val="bottom"/>
          </w:tcPr>
          <w:p w14:paraId="470F5235" w14:textId="77777777" w:rsidR="00D23CE8" w:rsidRPr="00CF01FB" w:rsidRDefault="0030689D" w:rsidP="001E5016">
            <w:pPr>
              <w:spacing w:after="0" w:line="240" w:lineRule="auto"/>
              <w:rPr>
                <w:rFonts w:ascii="Calibri" w:eastAsia="Times New Roman" w:hAnsi="Calibri" w:cs="Calibri"/>
                <w:bCs/>
                <w:color w:val="000000"/>
                <w:lang w:eastAsia="it-IT"/>
              </w:rPr>
            </w:pPr>
            <w:r w:rsidRPr="0030689D">
              <w:rPr>
                <w:rFonts w:ascii="Calibri" w:eastAsia="Times New Roman" w:hAnsi="Calibri" w:cs="Calibri"/>
                <w:bCs/>
                <w:color w:val="000000"/>
                <w:lang w:eastAsia="it-IT"/>
              </w:rPr>
              <w:t>1</w:t>
            </w:r>
            <w:r w:rsidR="002F6846">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06 (0</w:t>
            </w:r>
            <w:r w:rsidR="004500A8">
              <w:rPr>
                <w:rFonts w:ascii="Calibri" w:eastAsia="Times New Roman" w:hAnsi="Calibri" w:cs="Calibri"/>
                <w:color w:val="000000"/>
                <w:lang w:eastAsia="it-IT"/>
              </w:rPr>
              <w:t>.0</w:t>
            </w:r>
            <w:r w:rsidRPr="0030689D">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30689D">
              <w:rPr>
                <w:rFonts w:ascii="Calibri" w:eastAsia="Times New Roman" w:hAnsi="Calibri" w:cs="Calibri"/>
                <w:bCs/>
                <w:color w:val="000000"/>
                <w:lang w:eastAsia="it-IT"/>
              </w:rPr>
              <w:t>7</w:t>
            </w:r>
            <w:r w:rsidR="002F6846">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62) (8)</w:t>
            </w:r>
          </w:p>
        </w:tc>
      </w:tr>
      <w:tr w:rsidR="00D23CE8" w:rsidRPr="00D157B7" w14:paraId="2746F8C4" w14:textId="77777777" w:rsidTr="001E5016">
        <w:trPr>
          <w:trHeight w:val="300"/>
          <w:jc w:val="center"/>
        </w:trPr>
        <w:tc>
          <w:tcPr>
            <w:tcW w:w="1529" w:type="dxa"/>
            <w:shd w:val="clear" w:color="auto" w:fill="auto"/>
            <w:noWrap/>
            <w:vAlign w:val="center"/>
          </w:tcPr>
          <w:p w14:paraId="52A7707D" w14:textId="77777777" w:rsidR="00D23CE8" w:rsidRPr="008E051A" w:rsidRDefault="00D23CE8" w:rsidP="001E5016">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WPRO </w:t>
            </w:r>
          </w:p>
        </w:tc>
        <w:tc>
          <w:tcPr>
            <w:tcW w:w="2728" w:type="dxa"/>
            <w:shd w:val="clear" w:color="auto" w:fill="auto"/>
            <w:noWrap/>
            <w:vAlign w:val="bottom"/>
          </w:tcPr>
          <w:p w14:paraId="7C935DF9" w14:textId="77777777" w:rsidR="00D23CE8" w:rsidRPr="00CF01FB"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4</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2</w:t>
            </w:r>
            <w:r w:rsidR="004500A8">
              <w:rPr>
                <w:rFonts w:ascii="Calibri" w:eastAsia="Times New Roman" w:hAnsi="Calibri" w:cs="Calibri"/>
                <w:bCs/>
                <w:color w:val="000000"/>
                <w:lang w:eastAsia="it-IT"/>
              </w:rPr>
              <w:t>0</w:t>
            </w:r>
            <w:r w:rsidRPr="0076527D">
              <w:rPr>
                <w:rFonts w:ascii="Calibri" w:eastAsia="Times New Roman" w:hAnsi="Calibri" w:cs="Calibri"/>
                <w:bCs/>
                <w:color w:val="000000"/>
                <w:lang w:eastAsia="it-IT"/>
              </w:rPr>
              <w:t xml:space="preserve"> (0</w:t>
            </w:r>
            <w:r w:rsidR="004500A8">
              <w:rPr>
                <w:rFonts w:ascii="Calibri" w:eastAsia="Times New Roman" w:hAnsi="Calibri" w:cs="Calibri"/>
                <w:color w:val="000000"/>
                <w:lang w:eastAsia="it-IT"/>
              </w:rPr>
              <w:t>.0</w:t>
            </w:r>
            <w:r w:rsidRPr="0076527D">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12</w:t>
            </w:r>
            <w:r w:rsidR="002F6846">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44) (6)</w:t>
            </w:r>
          </w:p>
        </w:tc>
        <w:tc>
          <w:tcPr>
            <w:tcW w:w="2547" w:type="dxa"/>
            <w:shd w:val="clear" w:color="auto" w:fill="auto"/>
            <w:noWrap/>
            <w:vAlign w:val="bottom"/>
          </w:tcPr>
          <w:p w14:paraId="3C890F3F" w14:textId="77777777" w:rsidR="00D23CE8" w:rsidRPr="00CF01FB"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158</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93 (76</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29;</w:t>
            </w:r>
            <w:r w:rsidR="002F6846">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350</w:t>
            </w:r>
            <w:r w:rsidR="002F6846">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76) (4)</w:t>
            </w:r>
          </w:p>
        </w:tc>
        <w:tc>
          <w:tcPr>
            <w:tcW w:w="2415" w:type="dxa"/>
            <w:shd w:val="clear" w:color="auto" w:fill="auto"/>
            <w:noWrap/>
            <w:vAlign w:val="bottom"/>
          </w:tcPr>
          <w:p w14:paraId="711AAC0A" w14:textId="77777777" w:rsidR="00D23CE8" w:rsidRPr="00CF01FB" w:rsidRDefault="0030689D" w:rsidP="001E5016">
            <w:pPr>
              <w:spacing w:after="0" w:line="240" w:lineRule="auto"/>
              <w:rPr>
                <w:rFonts w:ascii="Calibri" w:eastAsia="Times New Roman" w:hAnsi="Calibri" w:cs="Calibri"/>
                <w:bCs/>
                <w:color w:val="000000"/>
                <w:lang w:eastAsia="it-IT"/>
              </w:rPr>
            </w:pPr>
            <w:r w:rsidRPr="0030689D">
              <w:rPr>
                <w:rFonts w:ascii="Calibri" w:eastAsia="Times New Roman" w:hAnsi="Calibri" w:cs="Calibri"/>
                <w:bCs/>
                <w:color w:val="000000"/>
                <w:lang w:eastAsia="it-IT"/>
              </w:rPr>
              <w:t>1</w:t>
            </w:r>
            <w:r w:rsidR="002F6846">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33 (0</w:t>
            </w:r>
            <w:r w:rsidR="004500A8">
              <w:rPr>
                <w:rFonts w:ascii="Calibri" w:eastAsia="Times New Roman" w:hAnsi="Calibri" w:cs="Calibri"/>
                <w:color w:val="000000"/>
                <w:lang w:eastAsia="it-IT"/>
              </w:rPr>
              <w:t>.0</w:t>
            </w:r>
            <w:r w:rsidRPr="0030689D">
              <w:rPr>
                <w:rFonts w:ascii="Calibri" w:eastAsia="Times New Roman" w:hAnsi="Calibri" w:cs="Calibri"/>
                <w:bCs/>
                <w:color w:val="000000"/>
                <w:lang w:eastAsia="it-IT"/>
              </w:rPr>
              <w:t>;</w:t>
            </w:r>
            <w:r w:rsidR="002F6846">
              <w:rPr>
                <w:rFonts w:ascii="Calibri" w:eastAsia="Times New Roman" w:hAnsi="Calibri" w:cs="Calibri"/>
                <w:bCs/>
                <w:color w:val="000000"/>
                <w:lang w:eastAsia="it-IT"/>
              </w:rPr>
              <w:t xml:space="preserve"> </w:t>
            </w:r>
            <w:r w:rsidRPr="0030689D">
              <w:rPr>
                <w:rFonts w:ascii="Calibri" w:eastAsia="Times New Roman" w:hAnsi="Calibri" w:cs="Calibri"/>
                <w:bCs/>
                <w:color w:val="000000"/>
                <w:lang w:eastAsia="it-IT"/>
              </w:rPr>
              <w:t>3</w:t>
            </w:r>
            <w:r w:rsidR="002F6846">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95) (3)</w:t>
            </w:r>
          </w:p>
        </w:tc>
      </w:tr>
      <w:tr w:rsidR="00D23CE8" w:rsidRPr="00D157B7" w14:paraId="515C19A4" w14:textId="77777777" w:rsidTr="001E5016">
        <w:trPr>
          <w:trHeight w:val="300"/>
          <w:jc w:val="center"/>
        </w:trPr>
        <w:tc>
          <w:tcPr>
            <w:tcW w:w="1529" w:type="dxa"/>
            <w:shd w:val="clear" w:color="auto" w:fill="auto"/>
            <w:noWrap/>
            <w:vAlign w:val="center"/>
          </w:tcPr>
          <w:p w14:paraId="68C237DD" w14:textId="77777777" w:rsidR="00D23CE8" w:rsidRPr="008E051A" w:rsidRDefault="00D23CE8" w:rsidP="001E5016">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w:t>
            </w:r>
          </w:p>
        </w:tc>
        <w:tc>
          <w:tcPr>
            <w:tcW w:w="2728" w:type="dxa"/>
            <w:shd w:val="clear" w:color="auto" w:fill="auto"/>
            <w:noWrap/>
            <w:vAlign w:val="bottom"/>
          </w:tcPr>
          <w:p w14:paraId="7DE6101E" w14:textId="77777777" w:rsidR="00D23CE8" w:rsidRPr="00CF01FB" w:rsidRDefault="00D23CE8" w:rsidP="001E5016">
            <w:pPr>
              <w:spacing w:after="0" w:line="240" w:lineRule="auto"/>
              <w:rPr>
                <w:rFonts w:ascii="Calibri" w:eastAsia="Times New Roman" w:hAnsi="Calibri" w:cs="Calibri"/>
                <w:bCs/>
                <w:color w:val="000000"/>
                <w:lang w:eastAsia="it-IT"/>
              </w:rPr>
            </w:pPr>
          </w:p>
        </w:tc>
        <w:tc>
          <w:tcPr>
            <w:tcW w:w="2547" w:type="dxa"/>
            <w:shd w:val="clear" w:color="auto" w:fill="auto"/>
            <w:noWrap/>
            <w:vAlign w:val="bottom"/>
          </w:tcPr>
          <w:p w14:paraId="7E05523F" w14:textId="77777777" w:rsidR="00D23CE8" w:rsidRPr="00CF01FB" w:rsidRDefault="00D23CE8" w:rsidP="001E5016">
            <w:pPr>
              <w:spacing w:after="0" w:line="240" w:lineRule="auto"/>
              <w:rPr>
                <w:rFonts w:ascii="Calibri" w:eastAsia="Times New Roman" w:hAnsi="Calibri" w:cs="Calibri"/>
                <w:bCs/>
                <w:color w:val="000000"/>
                <w:lang w:eastAsia="it-IT"/>
              </w:rPr>
            </w:pPr>
          </w:p>
        </w:tc>
        <w:tc>
          <w:tcPr>
            <w:tcW w:w="2415" w:type="dxa"/>
            <w:shd w:val="clear" w:color="auto" w:fill="auto"/>
            <w:noWrap/>
            <w:vAlign w:val="bottom"/>
          </w:tcPr>
          <w:p w14:paraId="2D3124C3" w14:textId="77777777" w:rsidR="00D23CE8" w:rsidRPr="00CF01FB" w:rsidRDefault="00D23CE8" w:rsidP="001E5016">
            <w:pPr>
              <w:spacing w:after="0" w:line="240" w:lineRule="auto"/>
              <w:rPr>
                <w:rFonts w:ascii="Calibri" w:eastAsia="Times New Roman" w:hAnsi="Calibri" w:cs="Calibri"/>
                <w:bCs/>
                <w:color w:val="000000"/>
                <w:lang w:eastAsia="it-IT"/>
              </w:rPr>
            </w:pPr>
          </w:p>
        </w:tc>
      </w:tr>
      <w:tr w:rsidR="00D23CE8" w:rsidRPr="00D157B7" w14:paraId="1ED6125F" w14:textId="77777777" w:rsidTr="001E5016">
        <w:trPr>
          <w:trHeight w:val="300"/>
          <w:jc w:val="center"/>
        </w:trPr>
        <w:tc>
          <w:tcPr>
            <w:tcW w:w="1529" w:type="dxa"/>
            <w:shd w:val="clear" w:color="auto" w:fill="auto"/>
            <w:noWrap/>
            <w:vAlign w:val="center"/>
          </w:tcPr>
          <w:p w14:paraId="55508962" w14:textId="77777777" w:rsidR="00D23CE8" w:rsidRPr="008E051A" w:rsidRDefault="00D23CE8" w:rsidP="001E5016">
            <w:pPr>
              <w:spacing w:after="0" w:line="240" w:lineRule="auto"/>
              <w:rPr>
                <w:rFonts w:ascii="Calibri" w:eastAsia="Times New Roman" w:hAnsi="Calibri" w:cs="Calibri"/>
                <w:b/>
                <w:bCs/>
                <w:color w:val="000000"/>
                <w:lang w:eastAsia="it-IT"/>
              </w:rPr>
            </w:pPr>
            <w:proofErr w:type="spellStart"/>
            <w:r w:rsidRPr="008E051A">
              <w:rPr>
                <w:rFonts w:ascii="Calibri" w:eastAsia="Times New Roman" w:hAnsi="Calibri" w:cs="Calibri"/>
                <w:b/>
                <w:bCs/>
                <w:color w:val="000000"/>
                <w:lang w:eastAsia="it-IT"/>
              </w:rPr>
              <w:t>Income</w:t>
            </w:r>
            <w:proofErr w:type="spellEnd"/>
            <w:r w:rsidRPr="008E051A">
              <w:rPr>
                <w:rFonts w:ascii="Calibri" w:eastAsia="Times New Roman" w:hAnsi="Calibri" w:cs="Calibri"/>
                <w:b/>
                <w:bCs/>
                <w:color w:val="000000"/>
                <w:lang w:eastAsia="it-IT"/>
              </w:rPr>
              <w:t xml:space="preserve"> Level</w:t>
            </w:r>
          </w:p>
        </w:tc>
        <w:tc>
          <w:tcPr>
            <w:tcW w:w="2728" w:type="dxa"/>
            <w:shd w:val="clear" w:color="auto" w:fill="auto"/>
            <w:noWrap/>
            <w:vAlign w:val="bottom"/>
          </w:tcPr>
          <w:p w14:paraId="0DB36885" w14:textId="77777777" w:rsidR="00D23CE8" w:rsidRPr="00CF01FB" w:rsidRDefault="00D23CE8" w:rsidP="001E5016">
            <w:pPr>
              <w:spacing w:after="0" w:line="240" w:lineRule="auto"/>
              <w:rPr>
                <w:rFonts w:ascii="Calibri" w:eastAsia="Times New Roman" w:hAnsi="Calibri" w:cs="Calibri"/>
                <w:bCs/>
                <w:color w:val="000000"/>
                <w:lang w:eastAsia="it-IT"/>
              </w:rPr>
            </w:pPr>
          </w:p>
        </w:tc>
        <w:tc>
          <w:tcPr>
            <w:tcW w:w="2547" w:type="dxa"/>
            <w:shd w:val="clear" w:color="auto" w:fill="auto"/>
            <w:noWrap/>
            <w:vAlign w:val="bottom"/>
          </w:tcPr>
          <w:p w14:paraId="36BD69B8" w14:textId="77777777" w:rsidR="00D23CE8" w:rsidRPr="00CF01FB" w:rsidRDefault="00D23CE8" w:rsidP="001E5016">
            <w:pPr>
              <w:spacing w:after="0" w:line="240" w:lineRule="auto"/>
              <w:rPr>
                <w:rFonts w:ascii="Calibri" w:eastAsia="Times New Roman" w:hAnsi="Calibri" w:cs="Calibri"/>
                <w:bCs/>
                <w:color w:val="000000"/>
                <w:lang w:eastAsia="it-IT"/>
              </w:rPr>
            </w:pPr>
          </w:p>
        </w:tc>
        <w:tc>
          <w:tcPr>
            <w:tcW w:w="2415" w:type="dxa"/>
            <w:shd w:val="clear" w:color="auto" w:fill="auto"/>
            <w:noWrap/>
            <w:vAlign w:val="bottom"/>
          </w:tcPr>
          <w:p w14:paraId="1B8D828D" w14:textId="77777777" w:rsidR="00D23CE8" w:rsidRPr="00CF01FB" w:rsidRDefault="00D23CE8" w:rsidP="001E5016">
            <w:pPr>
              <w:spacing w:after="0" w:line="240" w:lineRule="auto"/>
              <w:rPr>
                <w:rFonts w:ascii="Calibri" w:eastAsia="Times New Roman" w:hAnsi="Calibri" w:cs="Calibri"/>
                <w:bCs/>
                <w:color w:val="000000"/>
                <w:lang w:eastAsia="it-IT"/>
              </w:rPr>
            </w:pPr>
          </w:p>
        </w:tc>
      </w:tr>
      <w:tr w:rsidR="00D23CE8" w:rsidRPr="00D157B7" w14:paraId="688FD322" w14:textId="77777777" w:rsidTr="001E5016">
        <w:trPr>
          <w:trHeight w:val="300"/>
          <w:jc w:val="center"/>
        </w:trPr>
        <w:tc>
          <w:tcPr>
            <w:tcW w:w="1529" w:type="dxa"/>
            <w:shd w:val="clear" w:color="auto" w:fill="auto"/>
            <w:noWrap/>
            <w:vAlign w:val="center"/>
          </w:tcPr>
          <w:p w14:paraId="158B945D" w14:textId="77777777" w:rsidR="00D23CE8" w:rsidRPr="008E051A" w:rsidRDefault="00D23CE8" w:rsidP="001E5016">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LIC </w:t>
            </w:r>
          </w:p>
        </w:tc>
        <w:tc>
          <w:tcPr>
            <w:tcW w:w="2728" w:type="dxa"/>
            <w:shd w:val="clear" w:color="auto" w:fill="auto"/>
            <w:noWrap/>
            <w:vAlign w:val="bottom"/>
          </w:tcPr>
          <w:p w14:paraId="26C78310" w14:textId="77777777" w:rsidR="00D23CE8" w:rsidRPr="00CF01FB" w:rsidRDefault="00D23CE8" w:rsidP="001E5016">
            <w:pPr>
              <w:spacing w:after="0" w:line="240" w:lineRule="auto"/>
              <w:rPr>
                <w:rFonts w:ascii="Calibri" w:eastAsia="Times New Roman" w:hAnsi="Calibri" w:cs="Calibri"/>
                <w:bCs/>
                <w:color w:val="000000"/>
                <w:lang w:eastAsia="it-IT"/>
              </w:rPr>
            </w:pPr>
            <w:r w:rsidRPr="00D71B22">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06 (0</w:t>
            </w:r>
            <w:r w:rsidR="004500A8">
              <w:rPr>
                <w:rFonts w:ascii="Calibri" w:eastAsia="Times New Roman" w:hAnsi="Calibri" w:cs="Calibri"/>
                <w:color w:val="000000"/>
                <w:lang w:eastAsia="it-IT"/>
              </w:rPr>
              <w:t>.0</w:t>
            </w:r>
            <w:r w:rsidRPr="00D71B22">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D71B22">
              <w:rPr>
                <w:rFonts w:ascii="Calibri" w:eastAsia="Times New Roman" w:hAnsi="Calibri" w:cs="Calibri"/>
                <w:bCs/>
                <w:color w:val="000000"/>
                <w:lang w:eastAsia="it-IT"/>
              </w:rPr>
              <w:t>7</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99) (5)</w:t>
            </w:r>
          </w:p>
        </w:tc>
        <w:tc>
          <w:tcPr>
            <w:tcW w:w="2547" w:type="dxa"/>
            <w:shd w:val="clear" w:color="auto" w:fill="auto"/>
            <w:noWrap/>
            <w:vAlign w:val="bottom"/>
          </w:tcPr>
          <w:p w14:paraId="4EFBB708" w14:textId="77777777" w:rsidR="00D23CE8" w:rsidRPr="00CF01FB" w:rsidRDefault="00D23CE8" w:rsidP="001E5016">
            <w:pPr>
              <w:spacing w:after="0" w:line="240" w:lineRule="auto"/>
              <w:rPr>
                <w:rFonts w:ascii="Calibri" w:eastAsia="Times New Roman" w:hAnsi="Calibri" w:cs="Calibri"/>
                <w:bCs/>
                <w:color w:val="000000"/>
                <w:lang w:eastAsia="it-IT"/>
              </w:rPr>
            </w:pPr>
            <w:r w:rsidRPr="0084678E">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59 (0</w:t>
            </w:r>
            <w:r w:rsidR="004500A8">
              <w:rPr>
                <w:rFonts w:ascii="Calibri" w:eastAsia="Times New Roman" w:hAnsi="Calibri" w:cs="Calibri"/>
                <w:color w:val="000000"/>
                <w:lang w:eastAsia="it-IT"/>
              </w:rPr>
              <w:t>.0</w:t>
            </w:r>
            <w:r w:rsidRPr="0084678E">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4678E">
              <w:rPr>
                <w:rFonts w:ascii="Calibri" w:eastAsia="Times New Roman" w:hAnsi="Calibri" w:cs="Calibri"/>
                <w:bCs/>
                <w:color w:val="000000"/>
                <w:lang w:eastAsia="it-IT"/>
              </w:rPr>
              <w:t>8</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95) (3)</w:t>
            </w:r>
          </w:p>
        </w:tc>
        <w:tc>
          <w:tcPr>
            <w:tcW w:w="2415" w:type="dxa"/>
            <w:shd w:val="clear" w:color="auto" w:fill="auto"/>
            <w:noWrap/>
            <w:vAlign w:val="bottom"/>
          </w:tcPr>
          <w:p w14:paraId="29A98CEB" w14:textId="77777777" w:rsidR="00D23CE8" w:rsidRPr="00CF01FB" w:rsidRDefault="00D23CE8" w:rsidP="001E5016">
            <w:pPr>
              <w:spacing w:after="0" w:line="240" w:lineRule="auto"/>
              <w:rPr>
                <w:rFonts w:ascii="Calibri" w:eastAsia="Times New Roman" w:hAnsi="Calibri" w:cs="Calibri"/>
                <w:bCs/>
                <w:color w:val="000000"/>
                <w:lang w:eastAsia="it-IT"/>
              </w:rPr>
            </w:pPr>
            <w:r w:rsidRPr="008459B9">
              <w:rPr>
                <w:rFonts w:ascii="Calibri" w:eastAsia="Times New Roman" w:hAnsi="Calibri" w:cs="Calibri"/>
                <w:bCs/>
                <w:color w:val="000000"/>
                <w:lang w:eastAsia="it-IT"/>
              </w:rPr>
              <w:t>9</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69 (0;</w:t>
            </w:r>
            <w:r>
              <w:rPr>
                <w:rFonts w:ascii="Calibri" w:eastAsia="Times New Roman" w:hAnsi="Calibri" w:cs="Calibri"/>
                <w:bCs/>
                <w:color w:val="000000"/>
                <w:lang w:eastAsia="it-IT"/>
              </w:rPr>
              <w:t xml:space="preserve"> </w:t>
            </w:r>
            <w:r w:rsidRPr="008459B9">
              <w:rPr>
                <w:rFonts w:ascii="Calibri" w:eastAsia="Times New Roman" w:hAnsi="Calibri" w:cs="Calibri"/>
                <w:bCs/>
                <w:color w:val="000000"/>
                <w:lang w:eastAsia="it-IT"/>
              </w:rPr>
              <w:t>43</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26) (7)</w:t>
            </w:r>
          </w:p>
        </w:tc>
      </w:tr>
      <w:tr w:rsidR="00D23CE8" w:rsidRPr="00D157B7" w14:paraId="50C5AE72" w14:textId="77777777" w:rsidTr="001E5016">
        <w:trPr>
          <w:trHeight w:val="300"/>
          <w:jc w:val="center"/>
        </w:trPr>
        <w:tc>
          <w:tcPr>
            <w:tcW w:w="1529" w:type="dxa"/>
            <w:shd w:val="clear" w:color="auto" w:fill="auto"/>
            <w:noWrap/>
            <w:vAlign w:val="center"/>
          </w:tcPr>
          <w:p w14:paraId="70A3AF4B" w14:textId="77777777" w:rsidR="00D23CE8" w:rsidRPr="008E051A" w:rsidRDefault="00D23CE8" w:rsidP="001E5016">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LMIC </w:t>
            </w:r>
          </w:p>
        </w:tc>
        <w:tc>
          <w:tcPr>
            <w:tcW w:w="2728" w:type="dxa"/>
            <w:shd w:val="clear" w:color="auto" w:fill="auto"/>
            <w:noWrap/>
            <w:vAlign w:val="bottom"/>
          </w:tcPr>
          <w:p w14:paraId="5288B852" w14:textId="77777777" w:rsidR="00D23CE8" w:rsidRPr="00CF01FB" w:rsidRDefault="00D23CE8" w:rsidP="001E5016">
            <w:pPr>
              <w:spacing w:after="0" w:line="240" w:lineRule="auto"/>
              <w:rPr>
                <w:rFonts w:ascii="Calibri" w:eastAsia="Times New Roman" w:hAnsi="Calibri" w:cs="Calibri"/>
                <w:bCs/>
                <w:color w:val="000000"/>
                <w:lang w:eastAsia="it-IT"/>
              </w:rPr>
            </w:pPr>
            <w:r w:rsidRPr="00D71B22">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18 (0</w:t>
            </w:r>
            <w:r w:rsidR="004500A8">
              <w:rPr>
                <w:rFonts w:ascii="Calibri" w:eastAsia="Times New Roman" w:hAnsi="Calibri" w:cs="Calibri"/>
                <w:color w:val="000000"/>
                <w:lang w:eastAsia="it-IT"/>
              </w:rPr>
              <w:t>.0</w:t>
            </w:r>
            <w:r w:rsidRPr="00D71B22">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D71B22">
              <w:rPr>
                <w:rFonts w:ascii="Calibri" w:eastAsia="Times New Roman" w:hAnsi="Calibri" w:cs="Calibri"/>
                <w:bCs/>
                <w:color w:val="000000"/>
                <w:lang w:eastAsia="it-IT"/>
              </w:rPr>
              <w:t>19) (21)</w:t>
            </w:r>
          </w:p>
        </w:tc>
        <w:tc>
          <w:tcPr>
            <w:tcW w:w="2547" w:type="dxa"/>
            <w:shd w:val="clear" w:color="auto" w:fill="auto"/>
            <w:noWrap/>
            <w:vAlign w:val="bottom"/>
          </w:tcPr>
          <w:p w14:paraId="6214072A" w14:textId="77777777" w:rsidR="00D23CE8" w:rsidRPr="00CF01FB" w:rsidRDefault="00D23CE8" w:rsidP="001E5016">
            <w:pPr>
              <w:spacing w:after="0" w:line="240" w:lineRule="auto"/>
              <w:rPr>
                <w:rFonts w:ascii="Calibri" w:eastAsia="Times New Roman" w:hAnsi="Calibri" w:cs="Calibri"/>
                <w:bCs/>
                <w:color w:val="000000"/>
                <w:lang w:eastAsia="it-IT"/>
              </w:rPr>
            </w:pPr>
            <w:r w:rsidRPr="0084678E">
              <w:rPr>
                <w:rFonts w:ascii="Calibri" w:eastAsia="Times New Roman" w:hAnsi="Calibri" w:cs="Calibri"/>
                <w:bCs/>
                <w:color w:val="000000"/>
                <w:lang w:eastAsia="it-IT"/>
              </w:rPr>
              <w:t>35</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16 (0</w:t>
            </w:r>
            <w:r w:rsidR="004500A8">
              <w:rPr>
                <w:rFonts w:ascii="Calibri" w:eastAsia="Times New Roman" w:hAnsi="Calibri" w:cs="Calibri"/>
                <w:color w:val="000000"/>
                <w:lang w:eastAsia="it-IT"/>
              </w:rPr>
              <w:t>.0</w:t>
            </w:r>
            <w:r w:rsidRPr="0084678E">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4678E">
              <w:rPr>
                <w:rFonts w:ascii="Calibri" w:eastAsia="Times New Roman" w:hAnsi="Calibri" w:cs="Calibri"/>
                <w:bCs/>
                <w:color w:val="000000"/>
                <w:lang w:eastAsia="it-IT"/>
              </w:rPr>
              <w:t>350</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76) (12)</w:t>
            </w:r>
          </w:p>
        </w:tc>
        <w:tc>
          <w:tcPr>
            <w:tcW w:w="2415" w:type="dxa"/>
            <w:shd w:val="clear" w:color="auto" w:fill="auto"/>
            <w:noWrap/>
            <w:vAlign w:val="bottom"/>
          </w:tcPr>
          <w:p w14:paraId="3563CD3F" w14:textId="77777777" w:rsidR="00D23CE8" w:rsidRPr="00CF01FB" w:rsidRDefault="00D23CE8" w:rsidP="001E5016">
            <w:pPr>
              <w:spacing w:after="0" w:line="240" w:lineRule="auto"/>
              <w:rPr>
                <w:rFonts w:ascii="Calibri" w:eastAsia="Times New Roman" w:hAnsi="Calibri" w:cs="Calibri"/>
                <w:bCs/>
                <w:color w:val="000000"/>
                <w:lang w:eastAsia="it-IT"/>
              </w:rPr>
            </w:pPr>
            <w:r w:rsidRPr="008459B9">
              <w:rPr>
                <w:rFonts w:ascii="Calibri" w:eastAsia="Times New Roman" w:hAnsi="Calibri" w:cs="Calibri"/>
                <w:bCs/>
                <w:color w:val="000000"/>
                <w:lang w:eastAsia="it-IT"/>
              </w:rPr>
              <w:t>4</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10 (0;</w:t>
            </w:r>
            <w:r>
              <w:rPr>
                <w:rFonts w:ascii="Calibri" w:eastAsia="Times New Roman" w:hAnsi="Calibri" w:cs="Calibri"/>
                <w:bCs/>
                <w:color w:val="000000"/>
                <w:lang w:eastAsia="it-IT"/>
              </w:rPr>
              <w:t xml:space="preserve"> </w:t>
            </w:r>
            <w:r w:rsidRPr="008459B9">
              <w:rPr>
                <w:rFonts w:ascii="Calibri" w:eastAsia="Times New Roman" w:hAnsi="Calibri" w:cs="Calibri"/>
                <w:bCs/>
                <w:color w:val="000000"/>
                <w:lang w:eastAsia="it-IT"/>
              </w:rPr>
              <w:t>20</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86) (19)</w:t>
            </w:r>
          </w:p>
        </w:tc>
      </w:tr>
      <w:tr w:rsidR="00D23CE8" w:rsidRPr="00D157B7" w14:paraId="512886C5" w14:textId="77777777" w:rsidTr="001E5016">
        <w:trPr>
          <w:trHeight w:val="300"/>
          <w:jc w:val="center"/>
        </w:trPr>
        <w:tc>
          <w:tcPr>
            <w:tcW w:w="1529" w:type="dxa"/>
            <w:shd w:val="clear" w:color="auto" w:fill="auto"/>
            <w:noWrap/>
            <w:vAlign w:val="center"/>
          </w:tcPr>
          <w:p w14:paraId="4AC22CF8" w14:textId="77777777" w:rsidR="00D23CE8" w:rsidRPr="008E051A" w:rsidRDefault="00D23CE8" w:rsidP="001E5016">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UMIC</w:t>
            </w:r>
          </w:p>
        </w:tc>
        <w:tc>
          <w:tcPr>
            <w:tcW w:w="2728" w:type="dxa"/>
            <w:shd w:val="clear" w:color="auto" w:fill="auto"/>
            <w:noWrap/>
            <w:vAlign w:val="bottom"/>
          </w:tcPr>
          <w:p w14:paraId="164412F8" w14:textId="77777777" w:rsidR="00D23CE8" w:rsidRPr="00CF01FB" w:rsidRDefault="00D23CE8" w:rsidP="001E5016">
            <w:pPr>
              <w:spacing w:after="0" w:line="240" w:lineRule="auto"/>
              <w:rPr>
                <w:rFonts w:ascii="Calibri" w:eastAsia="Times New Roman" w:hAnsi="Calibri" w:cs="Calibri"/>
                <w:bCs/>
                <w:color w:val="000000"/>
                <w:lang w:eastAsia="it-IT"/>
              </w:rPr>
            </w:pPr>
            <w:r w:rsidRPr="00D71B22">
              <w:rPr>
                <w:rFonts w:ascii="Calibri" w:eastAsia="Times New Roman" w:hAnsi="Calibri" w:cs="Calibri"/>
                <w:bCs/>
                <w:color w:val="000000"/>
                <w:lang w:eastAsia="it-IT"/>
              </w:rPr>
              <w:t>4</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16 (0</w:t>
            </w:r>
            <w:r w:rsidR="004500A8">
              <w:rPr>
                <w:rFonts w:ascii="Calibri" w:eastAsia="Times New Roman" w:hAnsi="Calibri" w:cs="Calibri"/>
                <w:color w:val="000000"/>
                <w:lang w:eastAsia="it-IT"/>
              </w:rPr>
              <w:t>.0</w:t>
            </w:r>
            <w:r w:rsidRPr="00D71B22">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D71B22">
              <w:rPr>
                <w:rFonts w:ascii="Calibri" w:eastAsia="Times New Roman" w:hAnsi="Calibri" w:cs="Calibri"/>
                <w:bCs/>
                <w:color w:val="000000"/>
                <w:lang w:eastAsia="it-IT"/>
              </w:rPr>
              <w:t>15</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93) (13)</w:t>
            </w:r>
          </w:p>
        </w:tc>
        <w:tc>
          <w:tcPr>
            <w:tcW w:w="2547" w:type="dxa"/>
            <w:shd w:val="clear" w:color="auto" w:fill="auto"/>
            <w:noWrap/>
            <w:vAlign w:val="bottom"/>
          </w:tcPr>
          <w:p w14:paraId="4C9864A6" w14:textId="77777777" w:rsidR="00D23CE8" w:rsidRPr="00CF01FB" w:rsidRDefault="00D23CE8" w:rsidP="001E5016">
            <w:pPr>
              <w:spacing w:after="0" w:line="240" w:lineRule="auto"/>
              <w:rPr>
                <w:rFonts w:ascii="Calibri" w:eastAsia="Times New Roman" w:hAnsi="Calibri" w:cs="Calibri"/>
                <w:bCs/>
                <w:color w:val="000000"/>
                <w:lang w:eastAsia="it-IT"/>
              </w:rPr>
            </w:pPr>
            <w:r w:rsidRPr="0084678E">
              <w:rPr>
                <w:rFonts w:ascii="Calibri" w:eastAsia="Times New Roman" w:hAnsi="Calibri" w:cs="Calibri"/>
                <w:bCs/>
                <w:color w:val="000000"/>
                <w:lang w:eastAsia="it-IT"/>
              </w:rPr>
              <w:t>28</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01 (0</w:t>
            </w:r>
            <w:r w:rsidR="004500A8">
              <w:rPr>
                <w:rFonts w:ascii="Calibri" w:eastAsia="Times New Roman" w:hAnsi="Calibri" w:cs="Calibri"/>
                <w:color w:val="000000"/>
                <w:lang w:eastAsia="it-IT"/>
              </w:rPr>
              <w:t>.0</w:t>
            </w:r>
            <w:r w:rsidRPr="0084678E">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4678E">
              <w:rPr>
                <w:rFonts w:ascii="Calibri" w:eastAsia="Times New Roman" w:hAnsi="Calibri" w:cs="Calibri"/>
                <w:bCs/>
                <w:color w:val="000000"/>
                <w:lang w:eastAsia="it-IT"/>
              </w:rPr>
              <w:t>107</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24) (7)</w:t>
            </w:r>
          </w:p>
        </w:tc>
        <w:tc>
          <w:tcPr>
            <w:tcW w:w="2415" w:type="dxa"/>
            <w:shd w:val="clear" w:color="auto" w:fill="auto"/>
            <w:noWrap/>
            <w:vAlign w:val="bottom"/>
          </w:tcPr>
          <w:p w14:paraId="0D5A02C2" w14:textId="77777777" w:rsidR="00D23CE8" w:rsidRPr="00CF01FB" w:rsidRDefault="00D23CE8" w:rsidP="001E5016">
            <w:pPr>
              <w:spacing w:after="0" w:line="240" w:lineRule="auto"/>
              <w:rPr>
                <w:rFonts w:ascii="Calibri" w:eastAsia="Times New Roman" w:hAnsi="Calibri" w:cs="Calibri"/>
                <w:bCs/>
                <w:color w:val="000000"/>
                <w:lang w:eastAsia="it-IT"/>
              </w:rPr>
            </w:pPr>
            <w:r w:rsidRPr="008459B9">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99 (0;</w:t>
            </w:r>
            <w:r>
              <w:rPr>
                <w:rFonts w:ascii="Calibri" w:eastAsia="Times New Roman" w:hAnsi="Calibri" w:cs="Calibri"/>
                <w:bCs/>
                <w:color w:val="000000"/>
                <w:lang w:eastAsia="it-IT"/>
              </w:rPr>
              <w:t xml:space="preserve"> </w:t>
            </w:r>
            <w:r w:rsidRPr="008459B9">
              <w:rPr>
                <w:rFonts w:ascii="Calibri" w:eastAsia="Times New Roman" w:hAnsi="Calibri" w:cs="Calibri"/>
                <w:bCs/>
                <w:color w:val="000000"/>
                <w:lang w:eastAsia="it-IT"/>
              </w:rPr>
              <w:t>7</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62) (7)</w:t>
            </w:r>
          </w:p>
        </w:tc>
      </w:tr>
      <w:tr w:rsidR="00D23CE8" w:rsidRPr="00D157B7" w14:paraId="66036261" w14:textId="77777777" w:rsidTr="001E5016">
        <w:trPr>
          <w:trHeight w:val="300"/>
          <w:jc w:val="center"/>
        </w:trPr>
        <w:tc>
          <w:tcPr>
            <w:tcW w:w="1529" w:type="dxa"/>
            <w:shd w:val="clear" w:color="auto" w:fill="auto"/>
            <w:noWrap/>
            <w:vAlign w:val="center"/>
          </w:tcPr>
          <w:p w14:paraId="1AC7198C" w14:textId="77777777" w:rsidR="00D23CE8" w:rsidRPr="008E051A" w:rsidRDefault="00D23CE8" w:rsidP="001E5016">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HIC </w:t>
            </w:r>
          </w:p>
        </w:tc>
        <w:tc>
          <w:tcPr>
            <w:tcW w:w="2728" w:type="dxa"/>
            <w:shd w:val="clear" w:color="auto" w:fill="auto"/>
            <w:noWrap/>
            <w:vAlign w:val="bottom"/>
          </w:tcPr>
          <w:p w14:paraId="632BCB80" w14:textId="77777777" w:rsidR="00D23CE8" w:rsidRPr="00CF01FB" w:rsidRDefault="00D23CE8" w:rsidP="001E5016">
            <w:pPr>
              <w:spacing w:after="0" w:line="240" w:lineRule="auto"/>
              <w:rPr>
                <w:rFonts w:ascii="Calibri" w:eastAsia="Times New Roman" w:hAnsi="Calibri" w:cs="Calibri"/>
                <w:bCs/>
                <w:color w:val="000000"/>
                <w:lang w:eastAsia="it-IT"/>
              </w:rPr>
            </w:pPr>
            <w:r w:rsidRPr="00D71B22">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81 (0</w:t>
            </w:r>
            <w:r w:rsidR="004500A8">
              <w:rPr>
                <w:rFonts w:ascii="Calibri" w:eastAsia="Times New Roman" w:hAnsi="Calibri" w:cs="Calibri"/>
                <w:color w:val="000000"/>
                <w:lang w:eastAsia="it-IT"/>
              </w:rPr>
              <w:t>.0</w:t>
            </w:r>
            <w:r w:rsidRPr="00D71B22">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D71B22">
              <w:rPr>
                <w:rFonts w:ascii="Calibri" w:eastAsia="Times New Roman" w:hAnsi="Calibri" w:cs="Calibri"/>
                <w:bCs/>
                <w:color w:val="000000"/>
                <w:lang w:eastAsia="it-IT"/>
              </w:rPr>
              <w:t>7</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23) (4)</w:t>
            </w:r>
          </w:p>
        </w:tc>
        <w:tc>
          <w:tcPr>
            <w:tcW w:w="2547" w:type="dxa"/>
            <w:shd w:val="clear" w:color="auto" w:fill="auto"/>
            <w:noWrap/>
            <w:vAlign w:val="bottom"/>
          </w:tcPr>
          <w:p w14:paraId="222ADDD2" w14:textId="77777777" w:rsidR="00D23CE8" w:rsidRPr="00CF01FB" w:rsidRDefault="00D23CE8" w:rsidP="001E5016">
            <w:pPr>
              <w:spacing w:after="0" w:line="240" w:lineRule="auto"/>
              <w:rPr>
                <w:rFonts w:ascii="Calibri" w:eastAsia="Times New Roman" w:hAnsi="Calibri" w:cs="Calibri"/>
                <w:bCs/>
                <w:color w:val="000000"/>
                <w:lang w:eastAsia="it-IT"/>
              </w:rPr>
            </w:pPr>
            <w:r w:rsidRPr="0084678E">
              <w:rPr>
                <w:rFonts w:ascii="Calibri" w:eastAsia="Times New Roman" w:hAnsi="Calibri" w:cs="Calibri"/>
                <w:bCs/>
                <w:color w:val="000000"/>
                <w:lang w:eastAsia="it-IT"/>
              </w:rPr>
              <w:t>14</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49 (0</w:t>
            </w:r>
            <w:r w:rsidR="004500A8">
              <w:rPr>
                <w:rFonts w:ascii="Calibri" w:eastAsia="Times New Roman" w:hAnsi="Calibri" w:cs="Calibri"/>
                <w:color w:val="000000"/>
                <w:lang w:eastAsia="it-IT"/>
              </w:rPr>
              <w:t>.0</w:t>
            </w:r>
            <w:r w:rsidRPr="0084678E">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4678E">
              <w:rPr>
                <w:rFonts w:ascii="Calibri" w:eastAsia="Times New Roman" w:hAnsi="Calibri" w:cs="Calibri"/>
                <w:bCs/>
                <w:color w:val="000000"/>
                <w:lang w:eastAsia="it-IT"/>
              </w:rPr>
              <w:t>101</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43) (7)</w:t>
            </w:r>
          </w:p>
        </w:tc>
        <w:tc>
          <w:tcPr>
            <w:tcW w:w="2415" w:type="dxa"/>
            <w:shd w:val="clear" w:color="auto" w:fill="auto"/>
            <w:noWrap/>
            <w:vAlign w:val="bottom"/>
          </w:tcPr>
          <w:p w14:paraId="618C7F7A" w14:textId="77777777" w:rsidR="00D23CE8" w:rsidRPr="00CF01FB" w:rsidRDefault="00D23CE8" w:rsidP="001E5016">
            <w:pPr>
              <w:spacing w:after="0" w:line="240" w:lineRule="auto"/>
              <w:rPr>
                <w:rFonts w:ascii="Calibri" w:eastAsia="Times New Roman" w:hAnsi="Calibri" w:cs="Calibri"/>
                <w:bCs/>
                <w:color w:val="000000"/>
                <w:lang w:eastAsia="it-IT"/>
              </w:rPr>
            </w:pPr>
            <w:r w:rsidRPr="008459B9">
              <w:rPr>
                <w:rFonts w:ascii="Calibri" w:eastAsia="Times New Roman" w:hAnsi="Calibri" w:cs="Calibri"/>
                <w:bCs/>
                <w:color w:val="000000"/>
                <w:lang w:eastAsia="it-IT"/>
              </w:rPr>
              <w:t>0</w:t>
            </w:r>
            <w:r w:rsidR="004500A8">
              <w:rPr>
                <w:rFonts w:ascii="Calibri" w:eastAsia="Times New Roman" w:hAnsi="Calibri" w:cs="Calibri"/>
                <w:color w:val="000000"/>
                <w:lang w:eastAsia="it-IT"/>
              </w:rPr>
              <w:t>.0</w:t>
            </w:r>
            <w:r w:rsidRPr="008459B9">
              <w:rPr>
                <w:rFonts w:ascii="Calibri" w:eastAsia="Times New Roman" w:hAnsi="Calibri" w:cs="Calibri"/>
                <w:bCs/>
                <w:color w:val="000000"/>
                <w:lang w:eastAsia="it-IT"/>
              </w:rPr>
              <w:t xml:space="preserve"> (0</w:t>
            </w:r>
            <w:r w:rsidR="004500A8">
              <w:rPr>
                <w:rFonts w:ascii="Calibri" w:eastAsia="Times New Roman" w:hAnsi="Calibri" w:cs="Calibri"/>
                <w:color w:val="000000"/>
                <w:lang w:eastAsia="it-IT"/>
              </w:rPr>
              <w:t>.0</w:t>
            </w:r>
            <w:r w:rsidRPr="008459B9">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8459B9">
              <w:rPr>
                <w:rFonts w:ascii="Calibri" w:eastAsia="Times New Roman" w:hAnsi="Calibri" w:cs="Calibri"/>
                <w:bCs/>
                <w:color w:val="000000"/>
                <w:lang w:eastAsia="it-IT"/>
              </w:rPr>
              <w:t>0</w:t>
            </w:r>
            <w:r w:rsidR="004500A8">
              <w:rPr>
                <w:rFonts w:ascii="Calibri" w:eastAsia="Times New Roman" w:hAnsi="Calibri" w:cs="Calibri"/>
                <w:color w:val="000000"/>
                <w:lang w:eastAsia="it-IT"/>
              </w:rPr>
              <w:t>.0</w:t>
            </w:r>
            <w:r w:rsidRPr="008459B9">
              <w:rPr>
                <w:rFonts w:ascii="Calibri" w:eastAsia="Times New Roman" w:hAnsi="Calibri" w:cs="Calibri"/>
                <w:bCs/>
                <w:color w:val="000000"/>
                <w:lang w:eastAsia="it-IT"/>
              </w:rPr>
              <w:t>) (3)</w:t>
            </w:r>
          </w:p>
        </w:tc>
      </w:tr>
      <w:tr w:rsidR="00D23CE8" w:rsidRPr="00D157B7" w14:paraId="6BD50579" w14:textId="77777777" w:rsidTr="001E5016">
        <w:trPr>
          <w:trHeight w:val="300"/>
          <w:jc w:val="center"/>
        </w:trPr>
        <w:tc>
          <w:tcPr>
            <w:tcW w:w="1529" w:type="dxa"/>
            <w:shd w:val="clear" w:color="auto" w:fill="auto"/>
            <w:noWrap/>
            <w:vAlign w:val="center"/>
          </w:tcPr>
          <w:p w14:paraId="2AE21522" w14:textId="77777777" w:rsidR="00D23CE8" w:rsidRPr="008E051A" w:rsidRDefault="00D23CE8" w:rsidP="001E5016">
            <w:pPr>
              <w:spacing w:after="0" w:line="240" w:lineRule="auto"/>
              <w:rPr>
                <w:rFonts w:ascii="Calibri" w:eastAsia="Times New Roman" w:hAnsi="Calibri" w:cs="Calibri"/>
                <w:bCs/>
                <w:color w:val="000000"/>
                <w:lang w:eastAsia="it-IT"/>
              </w:rPr>
            </w:pPr>
          </w:p>
        </w:tc>
        <w:tc>
          <w:tcPr>
            <w:tcW w:w="2728" w:type="dxa"/>
            <w:shd w:val="clear" w:color="auto" w:fill="auto"/>
            <w:noWrap/>
            <w:vAlign w:val="bottom"/>
          </w:tcPr>
          <w:p w14:paraId="3E51706D" w14:textId="77777777" w:rsidR="00D23CE8" w:rsidRPr="008E051A" w:rsidRDefault="00D23CE8" w:rsidP="001E5016">
            <w:pPr>
              <w:spacing w:after="0" w:line="240" w:lineRule="auto"/>
              <w:rPr>
                <w:rFonts w:ascii="Calibri" w:eastAsia="Times New Roman" w:hAnsi="Calibri" w:cs="Calibri"/>
                <w:bCs/>
                <w:color w:val="000000"/>
                <w:lang w:eastAsia="it-IT"/>
              </w:rPr>
            </w:pPr>
          </w:p>
        </w:tc>
        <w:tc>
          <w:tcPr>
            <w:tcW w:w="2547" w:type="dxa"/>
            <w:shd w:val="clear" w:color="auto" w:fill="auto"/>
            <w:noWrap/>
            <w:vAlign w:val="bottom"/>
          </w:tcPr>
          <w:p w14:paraId="5552CC7B" w14:textId="77777777" w:rsidR="00D23CE8" w:rsidRPr="008E051A" w:rsidRDefault="00D23CE8" w:rsidP="001E5016">
            <w:pPr>
              <w:spacing w:after="0" w:line="240" w:lineRule="auto"/>
              <w:rPr>
                <w:rFonts w:ascii="Calibri" w:eastAsia="Times New Roman" w:hAnsi="Calibri" w:cs="Calibri"/>
                <w:bCs/>
                <w:color w:val="000000"/>
                <w:lang w:eastAsia="it-IT"/>
              </w:rPr>
            </w:pPr>
          </w:p>
        </w:tc>
        <w:tc>
          <w:tcPr>
            <w:tcW w:w="2415" w:type="dxa"/>
            <w:shd w:val="clear" w:color="auto" w:fill="auto"/>
            <w:noWrap/>
            <w:vAlign w:val="bottom"/>
          </w:tcPr>
          <w:p w14:paraId="647B5E14" w14:textId="77777777" w:rsidR="00D23CE8" w:rsidRPr="008E051A" w:rsidRDefault="00D23CE8" w:rsidP="001E5016">
            <w:pPr>
              <w:spacing w:after="0" w:line="240" w:lineRule="auto"/>
              <w:rPr>
                <w:rFonts w:ascii="Calibri" w:eastAsia="Times New Roman" w:hAnsi="Calibri" w:cs="Calibri"/>
                <w:bCs/>
                <w:color w:val="000000"/>
                <w:lang w:eastAsia="it-IT"/>
              </w:rPr>
            </w:pPr>
          </w:p>
        </w:tc>
      </w:tr>
      <w:tr w:rsidR="00D23CE8" w:rsidRPr="0055378B" w14:paraId="39EDF0DB" w14:textId="77777777" w:rsidTr="001E5016">
        <w:trPr>
          <w:trHeight w:val="381"/>
          <w:jc w:val="center"/>
        </w:trPr>
        <w:tc>
          <w:tcPr>
            <w:tcW w:w="9219" w:type="dxa"/>
            <w:gridSpan w:val="4"/>
            <w:shd w:val="clear" w:color="auto" w:fill="auto"/>
            <w:noWrap/>
            <w:vAlign w:val="center"/>
          </w:tcPr>
          <w:p w14:paraId="663FD57C" w14:textId="77777777" w:rsidR="00D23CE8" w:rsidRPr="00784E0E" w:rsidRDefault="00D23CE8" w:rsidP="001E5016">
            <w:pPr>
              <w:spacing w:after="0" w:line="240" w:lineRule="auto"/>
              <w:jc w:val="center"/>
              <w:rPr>
                <w:rFonts w:ascii="Calibri" w:eastAsia="Times New Roman" w:hAnsi="Calibri" w:cs="Calibri"/>
                <w:bCs/>
                <w:color w:val="000000"/>
                <w:lang w:val="en-US" w:eastAsia="it-IT"/>
              </w:rPr>
            </w:pPr>
            <w:r>
              <w:rPr>
                <w:rFonts w:ascii="Calibri" w:eastAsia="Times New Roman" w:hAnsi="Calibri" w:cs="Calibri"/>
                <w:b/>
                <w:bCs/>
                <w:color w:val="000000"/>
                <w:u w:val="single"/>
                <w:lang w:val="en-US" w:eastAsia="it-IT"/>
              </w:rPr>
              <w:t>Lowest price generic</w:t>
            </w:r>
            <w:r w:rsidRPr="003E0F11">
              <w:rPr>
                <w:rFonts w:ascii="Calibri" w:eastAsia="Times New Roman" w:hAnsi="Calibri" w:cs="Calibri"/>
                <w:b/>
                <w:bCs/>
                <w:color w:val="000000"/>
                <w:u w:val="single"/>
                <w:lang w:val="en-US" w:eastAsia="it-IT"/>
              </w:rPr>
              <w:t xml:space="preserve">: </w:t>
            </w:r>
            <w:r>
              <w:rPr>
                <w:rFonts w:ascii="Calibri" w:eastAsia="Times New Roman" w:hAnsi="Calibri" w:cs="Calibri"/>
                <w:b/>
                <w:bCs/>
                <w:color w:val="000000"/>
                <w:u w:val="single"/>
                <w:lang w:val="en-US" w:eastAsia="it-IT"/>
              </w:rPr>
              <w:t>private</w:t>
            </w:r>
            <w:r w:rsidRPr="003E0F11">
              <w:rPr>
                <w:rFonts w:ascii="Calibri" w:eastAsia="Times New Roman" w:hAnsi="Calibri" w:cs="Calibri"/>
                <w:b/>
                <w:bCs/>
                <w:color w:val="000000"/>
                <w:u w:val="single"/>
                <w:lang w:val="en-US" w:eastAsia="it-IT"/>
              </w:rPr>
              <w:t xml:space="preserve"> sector </w:t>
            </w:r>
            <w:r>
              <w:rPr>
                <w:rFonts w:ascii="Calibri" w:eastAsia="Times New Roman" w:hAnsi="Calibri" w:cs="Calibri"/>
                <w:b/>
                <w:bCs/>
                <w:color w:val="000000"/>
                <w:u w:val="single"/>
                <w:lang w:val="en-US" w:eastAsia="it-IT"/>
              </w:rPr>
              <w:t>patient price</w:t>
            </w:r>
          </w:p>
        </w:tc>
      </w:tr>
      <w:tr w:rsidR="00D23CE8" w:rsidRPr="00D157B7" w14:paraId="708666C0" w14:textId="77777777" w:rsidTr="001E5016">
        <w:trPr>
          <w:trHeight w:val="300"/>
          <w:jc w:val="center"/>
        </w:trPr>
        <w:tc>
          <w:tcPr>
            <w:tcW w:w="1529" w:type="dxa"/>
            <w:shd w:val="clear" w:color="auto" w:fill="auto"/>
            <w:noWrap/>
            <w:vAlign w:val="bottom"/>
          </w:tcPr>
          <w:p w14:paraId="783DD03B" w14:textId="77777777" w:rsidR="00D23CE8" w:rsidRPr="00B97757" w:rsidRDefault="00D23CE8" w:rsidP="001E5016">
            <w:pPr>
              <w:spacing w:after="0" w:line="240" w:lineRule="auto"/>
              <w:rPr>
                <w:rFonts w:ascii="Calibri" w:eastAsia="Times New Roman" w:hAnsi="Calibri" w:cs="Calibri"/>
                <w:b/>
                <w:bCs/>
                <w:color w:val="000000"/>
                <w:lang w:eastAsia="it-IT"/>
              </w:rPr>
            </w:pPr>
            <w:proofErr w:type="spellStart"/>
            <w:r w:rsidRPr="00B97757">
              <w:rPr>
                <w:rFonts w:ascii="Calibri" w:eastAsia="Times New Roman" w:hAnsi="Calibri" w:cs="Calibri"/>
                <w:b/>
                <w:bCs/>
                <w:color w:val="000000"/>
                <w:lang w:eastAsia="it-IT"/>
              </w:rPr>
              <w:t>All</w:t>
            </w:r>
            <w:proofErr w:type="spellEnd"/>
            <w:r w:rsidRPr="00B97757">
              <w:rPr>
                <w:rFonts w:ascii="Calibri" w:eastAsia="Times New Roman" w:hAnsi="Calibri" w:cs="Calibri"/>
                <w:b/>
                <w:bCs/>
                <w:color w:val="000000"/>
                <w:lang w:eastAsia="it-IT"/>
              </w:rPr>
              <w:t xml:space="preserve"> surveys</w:t>
            </w:r>
          </w:p>
        </w:tc>
        <w:tc>
          <w:tcPr>
            <w:tcW w:w="2728" w:type="dxa"/>
            <w:shd w:val="clear" w:color="auto" w:fill="auto"/>
            <w:noWrap/>
            <w:vAlign w:val="bottom"/>
          </w:tcPr>
          <w:p w14:paraId="766A5CFE" w14:textId="77777777" w:rsidR="00D23CE8" w:rsidRPr="00CF01FB" w:rsidRDefault="00D23CE8" w:rsidP="001E5016">
            <w:pPr>
              <w:spacing w:after="0" w:line="240" w:lineRule="auto"/>
              <w:rPr>
                <w:rFonts w:ascii="Calibri" w:eastAsia="Times New Roman" w:hAnsi="Calibri" w:cs="Calibri"/>
                <w:bCs/>
                <w:color w:val="000000"/>
                <w:lang w:eastAsia="it-IT"/>
              </w:rPr>
            </w:pPr>
            <w:r w:rsidRPr="00D71B22">
              <w:rPr>
                <w:rFonts w:ascii="Calibri" w:eastAsia="Times New Roman" w:hAnsi="Calibri" w:cs="Calibri"/>
                <w:bCs/>
                <w:color w:val="000000"/>
                <w:lang w:eastAsia="it-IT"/>
              </w:rPr>
              <w:t>15</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97 (0</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01; 85</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08)</w:t>
            </w:r>
            <w:r>
              <w:rPr>
                <w:rFonts w:ascii="Calibri" w:eastAsia="Times New Roman" w:hAnsi="Calibri" w:cs="Calibri"/>
                <w:bCs/>
                <w:color w:val="000000"/>
                <w:lang w:eastAsia="it-IT"/>
              </w:rPr>
              <w:t xml:space="preserve"> </w:t>
            </w:r>
            <w:r w:rsidRPr="00D71B22">
              <w:rPr>
                <w:rFonts w:ascii="Calibri" w:eastAsia="Times New Roman" w:hAnsi="Calibri" w:cs="Calibri"/>
                <w:bCs/>
                <w:color w:val="000000"/>
                <w:lang w:eastAsia="it-IT"/>
              </w:rPr>
              <w:t>(50)</w:t>
            </w:r>
          </w:p>
        </w:tc>
        <w:tc>
          <w:tcPr>
            <w:tcW w:w="2547" w:type="dxa"/>
            <w:shd w:val="clear" w:color="auto" w:fill="auto"/>
            <w:noWrap/>
            <w:vAlign w:val="bottom"/>
          </w:tcPr>
          <w:p w14:paraId="697E7C53" w14:textId="77777777" w:rsidR="00D23CE8" w:rsidRPr="00CF01FB" w:rsidRDefault="00D23CE8" w:rsidP="001E5016">
            <w:pPr>
              <w:spacing w:after="0" w:line="240" w:lineRule="auto"/>
              <w:rPr>
                <w:rFonts w:ascii="Calibri" w:eastAsia="Times New Roman" w:hAnsi="Calibri" w:cs="Calibri"/>
                <w:bCs/>
                <w:color w:val="000000"/>
                <w:lang w:eastAsia="it-IT"/>
              </w:rPr>
            </w:pPr>
            <w:r w:rsidRPr="0084678E">
              <w:rPr>
                <w:rFonts w:ascii="Calibri" w:eastAsia="Times New Roman" w:hAnsi="Calibri" w:cs="Calibri"/>
                <w:bCs/>
                <w:color w:val="000000"/>
                <w:lang w:eastAsia="it-IT"/>
              </w:rPr>
              <w:t>66</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72 (0</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01; 435</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8)</w:t>
            </w:r>
            <w:r>
              <w:rPr>
                <w:rFonts w:ascii="Calibri" w:eastAsia="Times New Roman" w:hAnsi="Calibri" w:cs="Calibri"/>
                <w:bCs/>
                <w:color w:val="000000"/>
                <w:lang w:eastAsia="it-IT"/>
              </w:rPr>
              <w:t xml:space="preserve"> </w:t>
            </w:r>
            <w:r w:rsidRPr="0084678E">
              <w:rPr>
                <w:rFonts w:ascii="Calibri" w:eastAsia="Times New Roman" w:hAnsi="Calibri" w:cs="Calibri"/>
                <w:bCs/>
                <w:color w:val="000000"/>
                <w:lang w:eastAsia="it-IT"/>
              </w:rPr>
              <w:t>(43)</w:t>
            </w:r>
          </w:p>
        </w:tc>
        <w:tc>
          <w:tcPr>
            <w:tcW w:w="2415" w:type="dxa"/>
            <w:shd w:val="clear" w:color="auto" w:fill="auto"/>
            <w:noWrap/>
            <w:vAlign w:val="bottom"/>
          </w:tcPr>
          <w:p w14:paraId="34746654" w14:textId="77777777" w:rsidR="00D23CE8" w:rsidRPr="00CF01FB" w:rsidRDefault="00D23CE8" w:rsidP="001E5016">
            <w:pPr>
              <w:spacing w:after="0" w:line="240" w:lineRule="auto"/>
              <w:rPr>
                <w:rFonts w:ascii="Calibri" w:eastAsia="Times New Roman" w:hAnsi="Calibri" w:cs="Calibri"/>
                <w:bCs/>
                <w:color w:val="000000"/>
                <w:lang w:eastAsia="it-IT"/>
              </w:rPr>
            </w:pPr>
            <w:r w:rsidRPr="008459B9">
              <w:rPr>
                <w:rFonts w:ascii="Calibri" w:eastAsia="Times New Roman" w:hAnsi="Calibri" w:cs="Calibri"/>
                <w:bCs/>
                <w:color w:val="000000"/>
                <w:lang w:eastAsia="it-IT"/>
              </w:rPr>
              <w:t>20</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76 (0</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01;</w:t>
            </w:r>
            <w:r>
              <w:rPr>
                <w:rFonts w:ascii="Calibri" w:eastAsia="Times New Roman" w:hAnsi="Calibri" w:cs="Calibri"/>
                <w:bCs/>
                <w:color w:val="000000"/>
                <w:lang w:eastAsia="it-IT"/>
              </w:rPr>
              <w:t xml:space="preserve"> </w:t>
            </w:r>
            <w:r w:rsidRPr="008459B9">
              <w:rPr>
                <w:rFonts w:ascii="Calibri" w:eastAsia="Times New Roman" w:hAnsi="Calibri" w:cs="Calibri"/>
                <w:bCs/>
                <w:color w:val="000000"/>
                <w:lang w:eastAsia="it-IT"/>
              </w:rPr>
              <w:t>82</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1) (40)</w:t>
            </w:r>
          </w:p>
        </w:tc>
      </w:tr>
      <w:tr w:rsidR="00D23CE8" w:rsidRPr="00D157B7" w14:paraId="274229F8" w14:textId="77777777" w:rsidTr="001E5016">
        <w:trPr>
          <w:trHeight w:val="300"/>
          <w:jc w:val="center"/>
        </w:trPr>
        <w:tc>
          <w:tcPr>
            <w:tcW w:w="1529" w:type="dxa"/>
            <w:shd w:val="clear" w:color="auto" w:fill="auto"/>
            <w:noWrap/>
            <w:vAlign w:val="bottom"/>
          </w:tcPr>
          <w:p w14:paraId="6F20C377" w14:textId="77777777" w:rsidR="00D23CE8" w:rsidRPr="00B97757" w:rsidRDefault="00D23CE8" w:rsidP="001E5016">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w:t>
            </w:r>
          </w:p>
        </w:tc>
        <w:tc>
          <w:tcPr>
            <w:tcW w:w="2728" w:type="dxa"/>
            <w:shd w:val="clear" w:color="auto" w:fill="auto"/>
            <w:noWrap/>
            <w:vAlign w:val="bottom"/>
          </w:tcPr>
          <w:p w14:paraId="56F7A5D7" w14:textId="77777777" w:rsidR="00D23CE8" w:rsidRPr="00CF01FB" w:rsidRDefault="00D23CE8" w:rsidP="001E5016">
            <w:pPr>
              <w:spacing w:after="0" w:line="240" w:lineRule="auto"/>
              <w:rPr>
                <w:rFonts w:ascii="Calibri" w:eastAsia="Times New Roman" w:hAnsi="Calibri" w:cs="Calibri"/>
                <w:bCs/>
                <w:color w:val="000000"/>
                <w:lang w:eastAsia="it-IT"/>
              </w:rPr>
            </w:pPr>
          </w:p>
        </w:tc>
        <w:tc>
          <w:tcPr>
            <w:tcW w:w="2547" w:type="dxa"/>
            <w:shd w:val="clear" w:color="auto" w:fill="auto"/>
            <w:noWrap/>
            <w:vAlign w:val="bottom"/>
          </w:tcPr>
          <w:p w14:paraId="75A1FB73" w14:textId="77777777" w:rsidR="00D23CE8" w:rsidRPr="00CF01FB" w:rsidRDefault="00D23CE8" w:rsidP="001E5016">
            <w:pPr>
              <w:spacing w:after="0" w:line="240" w:lineRule="auto"/>
              <w:rPr>
                <w:rFonts w:ascii="Calibri" w:eastAsia="Times New Roman" w:hAnsi="Calibri" w:cs="Calibri"/>
                <w:bCs/>
                <w:color w:val="000000"/>
                <w:lang w:eastAsia="it-IT"/>
              </w:rPr>
            </w:pPr>
          </w:p>
        </w:tc>
        <w:tc>
          <w:tcPr>
            <w:tcW w:w="2415" w:type="dxa"/>
            <w:shd w:val="clear" w:color="auto" w:fill="auto"/>
            <w:noWrap/>
            <w:vAlign w:val="bottom"/>
          </w:tcPr>
          <w:p w14:paraId="62385C84" w14:textId="77777777" w:rsidR="00D23CE8" w:rsidRPr="00CF01FB" w:rsidRDefault="00D23CE8" w:rsidP="001E5016">
            <w:pPr>
              <w:spacing w:after="0" w:line="240" w:lineRule="auto"/>
              <w:rPr>
                <w:rFonts w:ascii="Calibri" w:eastAsia="Times New Roman" w:hAnsi="Calibri" w:cs="Calibri"/>
                <w:bCs/>
                <w:color w:val="000000"/>
                <w:lang w:eastAsia="it-IT"/>
              </w:rPr>
            </w:pPr>
          </w:p>
        </w:tc>
      </w:tr>
      <w:tr w:rsidR="00D23CE8" w:rsidRPr="00D157B7" w14:paraId="78D012D5" w14:textId="77777777" w:rsidTr="001E5016">
        <w:trPr>
          <w:trHeight w:val="300"/>
          <w:jc w:val="center"/>
        </w:trPr>
        <w:tc>
          <w:tcPr>
            <w:tcW w:w="1529" w:type="dxa"/>
            <w:shd w:val="clear" w:color="auto" w:fill="auto"/>
            <w:noWrap/>
            <w:vAlign w:val="bottom"/>
          </w:tcPr>
          <w:p w14:paraId="3050C5CB" w14:textId="77777777" w:rsidR="00D23CE8" w:rsidRPr="00B97757" w:rsidRDefault="00D23CE8" w:rsidP="001E5016">
            <w:pPr>
              <w:spacing w:after="0" w:line="240" w:lineRule="auto"/>
              <w:rPr>
                <w:rFonts w:ascii="Calibri" w:eastAsia="Times New Roman" w:hAnsi="Calibri" w:cs="Calibri"/>
                <w:b/>
                <w:bCs/>
                <w:color w:val="000000"/>
                <w:lang w:eastAsia="it-IT"/>
              </w:rPr>
            </w:pPr>
            <w:r w:rsidRPr="00B97757">
              <w:rPr>
                <w:rFonts w:ascii="Calibri" w:eastAsia="Times New Roman" w:hAnsi="Calibri" w:cs="Calibri"/>
                <w:b/>
                <w:bCs/>
                <w:color w:val="000000"/>
                <w:lang w:eastAsia="it-IT"/>
              </w:rPr>
              <w:t>WHO REGION</w:t>
            </w:r>
          </w:p>
        </w:tc>
        <w:tc>
          <w:tcPr>
            <w:tcW w:w="2728" w:type="dxa"/>
            <w:shd w:val="clear" w:color="auto" w:fill="auto"/>
            <w:noWrap/>
            <w:vAlign w:val="bottom"/>
          </w:tcPr>
          <w:p w14:paraId="25C0C727" w14:textId="77777777" w:rsidR="00D23CE8" w:rsidRPr="00CF01FB" w:rsidRDefault="00D23CE8" w:rsidP="001E5016">
            <w:pPr>
              <w:spacing w:after="0" w:line="240" w:lineRule="auto"/>
              <w:rPr>
                <w:rFonts w:ascii="Calibri" w:eastAsia="Times New Roman" w:hAnsi="Calibri" w:cs="Calibri"/>
                <w:bCs/>
                <w:color w:val="000000"/>
                <w:lang w:eastAsia="it-IT"/>
              </w:rPr>
            </w:pPr>
          </w:p>
        </w:tc>
        <w:tc>
          <w:tcPr>
            <w:tcW w:w="2547" w:type="dxa"/>
            <w:shd w:val="clear" w:color="auto" w:fill="auto"/>
            <w:noWrap/>
            <w:vAlign w:val="bottom"/>
          </w:tcPr>
          <w:p w14:paraId="6FA4E4CD" w14:textId="77777777" w:rsidR="00D23CE8" w:rsidRPr="00CF01FB" w:rsidRDefault="00D23CE8" w:rsidP="001E5016">
            <w:pPr>
              <w:spacing w:after="0" w:line="240" w:lineRule="auto"/>
              <w:rPr>
                <w:rFonts w:ascii="Calibri" w:eastAsia="Times New Roman" w:hAnsi="Calibri" w:cs="Calibri"/>
                <w:bCs/>
                <w:color w:val="000000"/>
                <w:lang w:eastAsia="it-IT"/>
              </w:rPr>
            </w:pPr>
          </w:p>
        </w:tc>
        <w:tc>
          <w:tcPr>
            <w:tcW w:w="2415" w:type="dxa"/>
            <w:shd w:val="clear" w:color="auto" w:fill="auto"/>
            <w:noWrap/>
            <w:vAlign w:val="bottom"/>
          </w:tcPr>
          <w:p w14:paraId="23EA912C" w14:textId="77777777" w:rsidR="00D23CE8" w:rsidRPr="00CF01FB" w:rsidRDefault="00D23CE8" w:rsidP="001E5016">
            <w:pPr>
              <w:spacing w:after="0" w:line="240" w:lineRule="auto"/>
              <w:rPr>
                <w:rFonts w:ascii="Calibri" w:eastAsia="Times New Roman" w:hAnsi="Calibri" w:cs="Calibri"/>
                <w:bCs/>
                <w:color w:val="000000"/>
                <w:lang w:eastAsia="it-IT"/>
              </w:rPr>
            </w:pPr>
          </w:p>
        </w:tc>
      </w:tr>
      <w:tr w:rsidR="00D23CE8" w:rsidRPr="00D157B7" w14:paraId="59C441B8" w14:textId="77777777" w:rsidTr="001E5016">
        <w:trPr>
          <w:trHeight w:val="300"/>
          <w:jc w:val="center"/>
        </w:trPr>
        <w:tc>
          <w:tcPr>
            <w:tcW w:w="1529" w:type="dxa"/>
            <w:shd w:val="clear" w:color="auto" w:fill="auto"/>
            <w:noWrap/>
            <w:vAlign w:val="bottom"/>
          </w:tcPr>
          <w:p w14:paraId="616F6B04" w14:textId="77777777" w:rsidR="00D23CE8" w:rsidRPr="00B97757" w:rsidRDefault="00D23CE8" w:rsidP="001E5016">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AFRO </w:t>
            </w:r>
          </w:p>
        </w:tc>
        <w:tc>
          <w:tcPr>
            <w:tcW w:w="2728" w:type="dxa"/>
            <w:shd w:val="clear" w:color="auto" w:fill="auto"/>
            <w:noWrap/>
            <w:vAlign w:val="bottom"/>
          </w:tcPr>
          <w:p w14:paraId="0A695930" w14:textId="77777777" w:rsidR="00D23CE8" w:rsidRPr="00CF01FB"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19</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78 (0</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01;</w:t>
            </w:r>
            <w:r w:rsidR="00AB15E5">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70</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68)</w:t>
            </w:r>
            <w:r w:rsidR="00AB15E5">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(11)</w:t>
            </w:r>
          </w:p>
        </w:tc>
        <w:tc>
          <w:tcPr>
            <w:tcW w:w="2547" w:type="dxa"/>
            <w:shd w:val="clear" w:color="auto" w:fill="auto"/>
            <w:noWrap/>
            <w:vAlign w:val="bottom"/>
          </w:tcPr>
          <w:p w14:paraId="068F4D06" w14:textId="77777777" w:rsidR="00D23CE8" w:rsidRPr="00CF01FB"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87</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16 (0</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03;</w:t>
            </w:r>
            <w:r w:rsidR="00AB15E5">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397</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96) (6)</w:t>
            </w:r>
          </w:p>
        </w:tc>
        <w:tc>
          <w:tcPr>
            <w:tcW w:w="2415" w:type="dxa"/>
            <w:shd w:val="clear" w:color="auto" w:fill="auto"/>
            <w:noWrap/>
            <w:vAlign w:val="bottom"/>
          </w:tcPr>
          <w:p w14:paraId="428A96B4" w14:textId="77777777" w:rsidR="00D23CE8" w:rsidRPr="00CF01FB" w:rsidRDefault="0030689D" w:rsidP="001E5016">
            <w:pPr>
              <w:spacing w:after="0" w:line="240" w:lineRule="auto"/>
              <w:rPr>
                <w:rFonts w:ascii="Calibri" w:eastAsia="Times New Roman" w:hAnsi="Calibri" w:cs="Calibri"/>
                <w:bCs/>
                <w:color w:val="000000"/>
                <w:lang w:eastAsia="it-IT"/>
              </w:rPr>
            </w:pPr>
            <w:r w:rsidRPr="0030689D">
              <w:rPr>
                <w:rFonts w:ascii="Calibri" w:eastAsia="Times New Roman" w:hAnsi="Calibri" w:cs="Calibri"/>
                <w:bCs/>
                <w:color w:val="000000"/>
                <w:lang w:eastAsia="it-IT"/>
              </w:rPr>
              <w:t>6</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53 (0</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01;</w:t>
            </w:r>
            <w:r w:rsidR="00AB15E5">
              <w:rPr>
                <w:rFonts w:ascii="Calibri" w:eastAsia="Times New Roman" w:hAnsi="Calibri" w:cs="Calibri"/>
                <w:bCs/>
                <w:color w:val="000000"/>
                <w:lang w:eastAsia="it-IT"/>
              </w:rPr>
              <w:t xml:space="preserve"> </w:t>
            </w:r>
            <w:r w:rsidRPr="0030689D">
              <w:rPr>
                <w:rFonts w:ascii="Calibri" w:eastAsia="Times New Roman" w:hAnsi="Calibri" w:cs="Calibri"/>
                <w:bCs/>
                <w:color w:val="000000"/>
                <w:lang w:eastAsia="it-IT"/>
              </w:rPr>
              <w:t>20</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83) (11)</w:t>
            </w:r>
          </w:p>
        </w:tc>
      </w:tr>
      <w:tr w:rsidR="00D23CE8" w:rsidRPr="00D157B7" w14:paraId="4A2C62FE" w14:textId="77777777" w:rsidTr="001E5016">
        <w:trPr>
          <w:trHeight w:val="300"/>
          <w:jc w:val="center"/>
        </w:trPr>
        <w:tc>
          <w:tcPr>
            <w:tcW w:w="1529" w:type="dxa"/>
            <w:shd w:val="clear" w:color="auto" w:fill="auto"/>
            <w:noWrap/>
            <w:vAlign w:val="bottom"/>
          </w:tcPr>
          <w:p w14:paraId="591A10E0" w14:textId="77777777" w:rsidR="00D23CE8" w:rsidRPr="00B97757" w:rsidRDefault="00D23CE8" w:rsidP="001E5016">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EMRO </w:t>
            </w:r>
          </w:p>
        </w:tc>
        <w:tc>
          <w:tcPr>
            <w:tcW w:w="2728" w:type="dxa"/>
            <w:shd w:val="clear" w:color="auto" w:fill="auto"/>
            <w:noWrap/>
            <w:vAlign w:val="bottom"/>
          </w:tcPr>
          <w:p w14:paraId="580643D4" w14:textId="77777777" w:rsidR="00D23CE8" w:rsidRPr="00CF01FB"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10</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81 (1</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97;</w:t>
            </w:r>
            <w:r w:rsidR="00AB15E5">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22</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81) (7)</w:t>
            </w:r>
          </w:p>
        </w:tc>
        <w:tc>
          <w:tcPr>
            <w:tcW w:w="2547" w:type="dxa"/>
            <w:shd w:val="clear" w:color="auto" w:fill="auto"/>
            <w:noWrap/>
            <w:vAlign w:val="bottom"/>
          </w:tcPr>
          <w:p w14:paraId="03650FC9" w14:textId="77777777" w:rsidR="00D23CE8" w:rsidRPr="00CF01FB"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73</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80 (0</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04; 326</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96)</w:t>
            </w:r>
            <w:r w:rsidR="00AB15E5">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(11)</w:t>
            </w:r>
          </w:p>
        </w:tc>
        <w:tc>
          <w:tcPr>
            <w:tcW w:w="2415" w:type="dxa"/>
            <w:shd w:val="clear" w:color="auto" w:fill="auto"/>
            <w:noWrap/>
            <w:vAlign w:val="bottom"/>
          </w:tcPr>
          <w:p w14:paraId="571B377C" w14:textId="77777777" w:rsidR="00D23CE8" w:rsidRPr="00CF01FB" w:rsidRDefault="0030689D" w:rsidP="001E5016">
            <w:pPr>
              <w:spacing w:after="0" w:line="240" w:lineRule="auto"/>
              <w:rPr>
                <w:rFonts w:ascii="Calibri" w:eastAsia="Times New Roman" w:hAnsi="Calibri" w:cs="Calibri"/>
                <w:bCs/>
                <w:color w:val="000000"/>
                <w:lang w:eastAsia="it-IT"/>
              </w:rPr>
            </w:pPr>
            <w:r w:rsidRPr="0030689D">
              <w:rPr>
                <w:rFonts w:ascii="Calibri" w:eastAsia="Times New Roman" w:hAnsi="Calibri" w:cs="Calibri"/>
                <w:bCs/>
                <w:color w:val="000000"/>
                <w:lang w:eastAsia="it-IT"/>
              </w:rPr>
              <w:t>24</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41 (9</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31;</w:t>
            </w:r>
            <w:r w:rsidR="00AB15E5">
              <w:rPr>
                <w:rFonts w:ascii="Calibri" w:eastAsia="Times New Roman" w:hAnsi="Calibri" w:cs="Calibri"/>
                <w:bCs/>
                <w:color w:val="000000"/>
                <w:lang w:eastAsia="it-IT"/>
              </w:rPr>
              <w:t xml:space="preserve"> </w:t>
            </w:r>
            <w:r w:rsidRPr="0030689D">
              <w:rPr>
                <w:rFonts w:ascii="Calibri" w:eastAsia="Times New Roman" w:hAnsi="Calibri" w:cs="Calibri"/>
                <w:bCs/>
                <w:color w:val="000000"/>
                <w:lang w:eastAsia="it-IT"/>
              </w:rPr>
              <w:t>72</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83) (7)</w:t>
            </w:r>
          </w:p>
        </w:tc>
      </w:tr>
      <w:tr w:rsidR="00D23CE8" w:rsidRPr="00D157B7" w14:paraId="3CC6A4C4" w14:textId="77777777" w:rsidTr="001E5016">
        <w:trPr>
          <w:trHeight w:val="300"/>
          <w:jc w:val="center"/>
        </w:trPr>
        <w:tc>
          <w:tcPr>
            <w:tcW w:w="1529" w:type="dxa"/>
            <w:shd w:val="clear" w:color="auto" w:fill="auto"/>
            <w:noWrap/>
            <w:vAlign w:val="bottom"/>
          </w:tcPr>
          <w:p w14:paraId="23DE8709" w14:textId="77777777" w:rsidR="00D23CE8" w:rsidRPr="00B97757" w:rsidRDefault="00D23CE8" w:rsidP="001E5016">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EURO </w:t>
            </w:r>
          </w:p>
        </w:tc>
        <w:tc>
          <w:tcPr>
            <w:tcW w:w="2728" w:type="dxa"/>
            <w:shd w:val="clear" w:color="auto" w:fill="auto"/>
            <w:noWrap/>
            <w:vAlign w:val="bottom"/>
          </w:tcPr>
          <w:p w14:paraId="2AEF392A" w14:textId="77777777" w:rsidR="00D23CE8" w:rsidRPr="00CF01FB"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6</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36 (0</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01;</w:t>
            </w:r>
            <w:r w:rsidR="00AB15E5">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11</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57) (8)</w:t>
            </w:r>
          </w:p>
        </w:tc>
        <w:tc>
          <w:tcPr>
            <w:tcW w:w="2547" w:type="dxa"/>
            <w:shd w:val="clear" w:color="auto" w:fill="auto"/>
            <w:noWrap/>
            <w:vAlign w:val="bottom"/>
          </w:tcPr>
          <w:p w14:paraId="3670D261" w14:textId="77777777" w:rsidR="00D23CE8" w:rsidRPr="00CF01FB"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70</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15 (0</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01;</w:t>
            </w:r>
            <w:r w:rsidR="00AB15E5">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223</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22) (4)</w:t>
            </w:r>
          </w:p>
        </w:tc>
        <w:tc>
          <w:tcPr>
            <w:tcW w:w="2415" w:type="dxa"/>
            <w:shd w:val="clear" w:color="auto" w:fill="auto"/>
            <w:noWrap/>
            <w:vAlign w:val="bottom"/>
          </w:tcPr>
          <w:p w14:paraId="2143B014" w14:textId="77777777" w:rsidR="00D23CE8" w:rsidRPr="00CF01FB" w:rsidRDefault="0030689D" w:rsidP="001E5016">
            <w:pPr>
              <w:spacing w:after="0" w:line="240" w:lineRule="auto"/>
              <w:rPr>
                <w:rFonts w:ascii="Calibri" w:eastAsia="Times New Roman" w:hAnsi="Calibri" w:cs="Calibri"/>
                <w:bCs/>
                <w:color w:val="000000"/>
                <w:lang w:eastAsia="it-IT"/>
              </w:rPr>
            </w:pPr>
            <w:r w:rsidRPr="0030689D">
              <w:rPr>
                <w:rFonts w:ascii="Calibri" w:eastAsia="Times New Roman" w:hAnsi="Calibri" w:cs="Calibri"/>
                <w:bCs/>
                <w:color w:val="000000"/>
                <w:lang w:eastAsia="it-IT"/>
              </w:rPr>
              <w:t>27</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35 (11</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29;</w:t>
            </w:r>
            <w:r w:rsidR="00AB15E5">
              <w:rPr>
                <w:rFonts w:ascii="Calibri" w:eastAsia="Times New Roman" w:hAnsi="Calibri" w:cs="Calibri"/>
                <w:bCs/>
                <w:color w:val="000000"/>
                <w:lang w:eastAsia="it-IT"/>
              </w:rPr>
              <w:t xml:space="preserve"> </w:t>
            </w:r>
            <w:r w:rsidRPr="0030689D">
              <w:rPr>
                <w:rFonts w:ascii="Calibri" w:eastAsia="Times New Roman" w:hAnsi="Calibri" w:cs="Calibri"/>
                <w:bCs/>
                <w:color w:val="000000"/>
                <w:lang w:eastAsia="it-IT"/>
              </w:rPr>
              <w:t>52</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77) (3)</w:t>
            </w:r>
          </w:p>
        </w:tc>
      </w:tr>
      <w:tr w:rsidR="00D23CE8" w:rsidRPr="00D157B7" w14:paraId="7EB4153F" w14:textId="77777777" w:rsidTr="001E5016">
        <w:trPr>
          <w:trHeight w:val="300"/>
          <w:jc w:val="center"/>
        </w:trPr>
        <w:tc>
          <w:tcPr>
            <w:tcW w:w="1529" w:type="dxa"/>
            <w:shd w:val="clear" w:color="auto" w:fill="auto"/>
            <w:noWrap/>
            <w:vAlign w:val="bottom"/>
          </w:tcPr>
          <w:p w14:paraId="2BABC134" w14:textId="77777777" w:rsidR="00D23CE8" w:rsidRPr="00B97757" w:rsidRDefault="00D23CE8" w:rsidP="001E5016">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PAHO </w:t>
            </w:r>
          </w:p>
        </w:tc>
        <w:tc>
          <w:tcPr>
            <w:tcW w:w="2728" w:type="dxa"/>
            <w:shd w:val="clear" w:color="auto" w:fill="auto"/>
            <w:noWrap/>
            <w:vAlign w:val="bottom"/>
          </w:tcPr>
          <w:p w14:paraId="771FC519" w14:textId="77777777" w:rsidR="00D23CE8" w:rsidRPr="00CF01FB"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32</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65 (0</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01;</w:t>
            </w:r>
            <w:r w:rsidR="004500A8">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85</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08) (9)</w:t>
            </w:r>
          </w:p>
        </w:tc>
        <w:tc>
          <w:tcPr>
            <w:tcW w:w="2547" w:type="dxa"/>
            <w:shd w:val="clear" w:color="auto" w:fill="auto"/>
            <w:noWrap/>
            <w:vAlign w:val="bottom"/>
          </w:tcPr>
          <w:p w14:paraId="18D94ECA" w14:textId="77777777" w:rsidR="00D23CE8" w:rsidRPr="00CF01FB"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61</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11 (0</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01;</w:t>
            </w:r>
            <w:r w:rsidR="00AB15E5">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147</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48) (9)</w:t>
            </w:r>
          </w:p>
        </w:tc>
        <w:tc>
          <w:tcPr>
            <w:tcW w:w="2415" w:type="dxa"/>
            <w:shd w:val="clear" w:color="auto" w:fill="auto"/>
            <w:noWrap/>
            <w:vAlign w:val="bottom"/>
          </w:tcPr>
          <w:p w14:paraId="63B054DA" w14:textId="77777777" w:rsidR="00D23CE8" w:rsidRPr="00CF01FB" w:rsidRDefault="0030689D" w:rsidP="001E5016">
            <w:pPr>
              <w:spacing w:after="0" w:line="240" w:lineRule="auto"/>
              <w:rPr>
                <w:rFonts w:ascii="Calibri" w:eastAsia="Times New Roman" w:hAnsi="Calibri" w:cs="Calibri"/>
                <w:bCs/>
                <w:color w:val="000000"/>
                <w:lang w:eastAsia="it-IT"/>
              </w:rPr>
            </w:pPr>
            <w:r w:rsidRPr="0030689D">
              <w:rPr>
                <w:rFonts w:ascii="Calibri" w:eastAsia="Times New Roman" w:hAnsi="Calibri" w:cs="Calibri"/>
                <w:bCs/>
                <w:color w:val="000000"/>
                <w:lang w:eastAsia="it-IT"/>
              </w:rPr>
              <w:t>42</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21 (22</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07;</w:t>
            </w:r>
            <w:r w:rsidR="00AB15E5">
              <w:rPr>
                <w:rFonts w:ascii="Calibri" w:eastAsia="Times New Roman" w:hAnsi="Calibri" w:cs="Calibri"/>
                <w:bCs/>
                <w:color w:val="000000"/>
                <w:lang w:eastAsia="it-IT"/>
              </w:rPr>
              <w:t xml:space="preserve"> </w:t>
            </w:r>
            <w:r w:rsidRPr="0030689D">
              <w:rPr>
                <w:rFonts w:ascii="Calibri" w:eastAsia="Times New Roman" w:hAnsi="Calibri" w:cs="Calibri"/>
                <w:bCs/>
                <w:color w:val="000000"/>
                <w:lang w:eastAsia="it-IT"/>
              </w:rPr>
              <w:t>82</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1) (8)</w:t>
            </w:r>
          </w:p>
        </w:tc>
      </w:tr>
      <w:tr w:rsidR="00D23CE8" w:rsidRPr="00D157B7" w14:paraId="6A31D85D" w14:textId="77777777" w:rsidTr="001E5016">
        <w:trPr>
          <w:trHeight w:val="300"/>
          <w:jc w:val="center"/>
        </w:trPr>
        <w:tc>
          <w:tcPr>
            <w:tcW w:w="1529" w:type="dxa"/>
            <w:shd w:val="clear" w:color="auto" w:fill="auto"/>
            <w:noWrap/>
            <w:vAlign w:val="bottom"/>
          </w:tcPr>
          <w:p w14:paraId="5D9FFADC" w14:textId="77777777" w:rsidR="00D23CE8" w:rsidRPr="00B97757" w:rsidRDefault="00D23CE8" w:rsidP="001E5016">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SEARO </w:t>
            </w:r>
          </w:p>
        </w:tc>
        <w:tc>
          <w:tcPr>
            <w:tcW w:w="2728" w:type="dxa"/>
            <w:shd w:val="clear" w:color="auto" w:fill="auto"/>
            <w:noWrap/>
            <w:vAlign w:val="bottom"/>
          </w:tcPr>
          <w:p w14:paraId="5D67B631" w14:textId="77777777" w:rsidR="00D23CE8" w:rsidRPr="00CF01FB"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10</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72 (2</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04;</w:t>
            </w:r>
            <w:r w:rsidR="00AB15E5">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16</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72) (11)</w:t>
            </w:r>
          </w:p>
        </w:tc>
        <w:tc>
          <w:tcPr>
            <w:tcW w:w="2547" w:type="dxa"/>
            <w:shd w:val="clear" w:color="auto" w:fill="auto"/>
            <w:noWrap/>
            <w:vAlign w:val="bottom"/>
          </w:tcPr>
          <w:p w14:paraId="6EC561B2" w14:textId="77777777" w:rsidR="00D23CE8" w:rsidRPr="00CF01FB"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15</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1</w:t>
            </w:r>
            <w:r w:rsidR="004500A8">
              <w:rPr>
                <w:rFonts w:ascii="Calibri" w:eastAsia="Times New Roman" w:hAnsi="Calibri" w:cs="Calibri"/>
                <w:bCs/>
                <w:color w:val="000000"/>
                <w:lang w:eastAsia="it-IT"/>
              </w:rPr>
              <w:t>0</w:t>
            </w:r>
            <w:r w:rsidRPr="00B804DF">
              <w:rPr>
                <w:rFonts w:ascii="Calibri" w:eastAsia="Times New Roman" w:hAnsi="Calibri" w:cs="Calibri"/>
                <w:bCs/>
                <w:color w:val="000000"/>
                <w:lang w:eastAsia="it-IT"/>
              </w:rPr>
              <w:t xml:space="preserve"> (3</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8</w:t>
            </w:r>
            <w:r w:rsidR="004500A8">
              <w:rPr>
                <w:rFonts w:ascii="Calibri" w:eastAsia="Times New Roman" w:hAnsi="Calibri" w:cs="Calibri"/>
                <w:bCs/>
                <w:color w:val="000000"/>
                <w:lang w:eastAsia="it-IT"/>
              </w:rPr>
              <w:t>0</w:t>
            </w:r>
            <w:r w:rsidRPr="00B804DF">
              <w:rPr>
                <w:rFonts w:ascii="Calibri" w:eastAsia="Times New Roman" w:hAnsi="Calibri" w:cs="Calibri"/>
                <w:bCs/>
                <w:color w:val="000000"/>
                <w:lang w:eastAsia="it-IT"/>
              </w:rPr>
              <w:t>;</w:t>
            </w:r>
            <w:r w:rsidR="00AB15E5">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22</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5</w:t>
            </w:r>
            <w:r w:rsidR="004500A8">
              <w:rPr>
                <w:rFonts w:ascii="Calibri" w:eastAsia="Times New Roman" w:hAnsi="Calibri" w:cs="Calibri"/>
                <w:bCs/>
                <w:color w:val="000000"/>
                <w:lang w:eastAsia="it-IT"/>
              </w:rPr>
              <w:t>0</w:t>
            </w:r>
            <w:r w:rsidRPr="00B804DF">
              <w:rPr>
                <w:rFonts w:ascii="Calibri" w:eastAsia="Times New Roman" w:hAnsi="Calibri" w:cs="Calibri"/>
                <w:bCs/>
                <w:color w:val="000000"/>
                <w:lang w:eastAsia="it-IT"/>
              </w:rPr>
              <w:t>)</w:t>
            </w:r>
            <w:r w:rsidR="00AB15E5">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(9)</w:t>
            </w:r>
          </w:p>
        </w:tc>
        <w:tc>
          <w:tcPr>
            <w:tcW w:w="2415" w:type="dxa"/>
            <w:shd w:val="clear" w:color="auto" w:fill="auto"/>
            <w:noWrap/>
            <w:vAlign w:val="bottom"/>
          </w:tcPr>
          <w:p w14:paraId="2541D916" w14:textId="77777777" w:rsidR="00D23CE8" w:rsidRPr="00CF01FB" w:rsidRDefault="0030689D" w:rsidP="001E5016">
            <w:pPr>
              <w:spacing w:after="0" w:line="240" w:lineRule="auto"/>
              <w:rPr>
                <w:rFonts w:ascii="Calibri" w:eastAsia="Times New Roman" w:hAnsi="Calibri" w:cs="Calibri"/>
                <w:bCs/>
                <w:color w:val="000000"/>
                <w:lang w:eastAsia="it-IT"/>
              </w:rPr>
            </w:pPr>
            <w:r w:rsidRPr="0030689D">
              <w:rPr>
                <w:rFonts w:ascii="Calibri" w:eastAsia="Times New Roman" w:hAnsi="Calibri" w:cs="Calibri"/>
                <w:bCs/>
                <w:color w:val="000000"/>
                <w:lang w:eastAsia="it-IT"/>
              </w:rPr>
              <w:t>17</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92 (0</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92;</w:t>
            </w:r>
            <w:r w:rsidR="00AB15E5">
              <w:rPr>
                <w:rFonts w:ascii="Calibri" w:eastAsia="Times New Roman" w:hAnsi="Calibri" w:cs="Calibri"/>
                <w:bCs/>
                <w:color w:val="000000"/>
                <w:lang w:eastAsia="it-IT"/>
              </w:rPr>
              <w:t xml:space="preserve"> </w:t>
            </w:r>
            <w:r w:rsidRPr="0030689D">
              <w:rPr>
                <w:rFonts w:ascii="Calibri" w:eastAsia="Times New Roman" w:hAnsi="Calibri" w:cs="Calibri"/>
                <w:bCs/>
                <w:color w:val="000000"/>
                <w:lang w:eastAsia="it-IT"/>
              </w:rPr>
              <w:t>27</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73) (9)</w:t>
            </w:r>
          </w:p>
        </w:tc>
      </w:tr>
      <w:tr w:rsidR="00D23CE8" w:rsidRPr="00D157B7" w14:paraId="5BDB5F3B" w14:textId="77777777" w:rsidTr="001E5016">
        <w:trPr>
          <w:trHeight w:val="300"/>
          <w:jc w:val="center"/>
        </w:trPr>
        <w:tc>
          <w:tcPr>
            <w:tcW w:w="1529" w:type="dxa"/>
            <w:shd w:val="clear" w:color="auto" w:fill="auto"/>
            <w:noWrap/>
            <w:vAlign w:val="bottom"/>
          </w:tcPr>
          <w:p w14:paraId="15464A8B" w14:textId="77777777" w:rsidR="00D23CE8" w:rsidRPr="00B97757" w:rsidRDefault="00D23CE8" w:rsidP="001E5016">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WPRO </w:t>
            </w:r>
          </w:p>
        </w:tc>
        <w:tc>
          <w:tcPr>
            <w:tcW w:w="2728" w:type="dxa"/>
            <w:shd w:val="clear" w:color="auto" w:fill="auto"/>
            <w:noWrap/>
            <w:vAlign w:val="bottom"/>
          </w:tcPr>
          <w:p w14:paraId="44A67968" w14:textId="77777777" w:rsidR="00D23CE8" w:rsidRPr="00CF01FB" w:rsidRDefault="00D23CE8" w:rsidP="001E5016">
            <w:pPr>
              <w:spacing w:after="0" w:line="240" w:lineRule="auto"/>
              <w:rPr>
                <w:rFonts w:ascii="Calibri" w:eastAsia="Times New Roman" w:hAnsi="Calibri" w:cs="Calibri"/>
                <w:bCs/>
                <w:color w:val="000000"/>
                <w:lang w:eastAsia="it-IT"/>
              </w:rPr>
            </w:pPr>
            <w:r w:rsidRPr="0076527D">
              <w:rPr>
                <w:rFonts w:ascii="Calibri" w:eastAsia="Times New Roman" w:hAnsi="Calibri" w:cs="Calibri"/>
                <w:bCs/>
                <w:color w:val="000000"/>
                <w:lang w:eastAsia="it-IT"/>
              </w:rPr>
              <w:t>10</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7 (4</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78;</w:t>
            </w:r>
            <w:r w:rsidR="00AB15E5">
              <w:rPr>
                <w:rFonts w:ascii="Calibri" w:eastAsia="Times New Roman" w:hAnsi="Calibri" w:cs="Calibri"/>
                <w:bCs/>
                <w:color w:val="000000"/>
                <w:lang w:eastAsia="it-IT"/>
              </w:rPr>
              <w:t xml:space="preserve"> </w:t>
            </w:r>
            <w:r w:rsidRPr="0076527D">
              <w:rPr>
                <w:rFonts w:ascii="Calibri" w:eastAsia="Times New Roman" w:hAnsi="Calibri" w:cs="Calibri"/>
                <w:bCs/>
                <w:color w:val="000000"/>
                <w:lang w:eastAsia="it-IT"/>
              </w:rPr>
              <w:t>17</w:t>
            </w:r>
            <w:r w:rsidR="00AB15E5">
              <w:rPr>
                <w:rFonts w:ascii="Calibri" w:eastAsia="Times New Roman" w:hAnsi="Calibri" w:cs="Calibri"/>
                <w:bCs/>
                <w:color w:val="000000"/>
                <w:lang w:eastAsia="it-IT"/>
              </w:rPr>
              <w:t>.</w:t>
            </w:r>
            <w:r w:rsidRPr="0076527D">
              <w:rPr>
                <w:rFonts w:ascii="Calibri" w:eastAsia="Times New Roman" w:hAnsi="Calibri" w:cs="Calibri"/>
                <w:bCs/>
                <w:color w:val="000000"/>
                <w:lang w:eastAsia="it-IT"/>
              </w:rPr>
              <w:t>17) (4)</w:t>
            </w:r>
          </w:p>
        </w:tc>
        <w:tc>
          <w:tcPr>
            <w:tcW w:w="2547" w:type="dxa"/>
            <w:shd w:val="clear" w:color="auto" w:fill="auto"/>
            <w:noWrap/>
            <w:vAlign w:val="bottom"/>
          </w:tcPr>
          <w:p w14:paraId="418C6C7D" w14:textId="77777777" w:rsidR="00D23CE8" w:rsidRPr="00CF01FB" w:rsidRDefault="00B804DF" w:rsidP="001E5016">
            <w:pPr>
              <w:spacing w:after="0" w:line="240" w:lineRule="auto"/>
              <w:rPr>
                <w:rFonts w:ascii="Calibri" w:eastAsia="Times New Roman" w:hAnsi="Calibri" w:cs="Calibri"/>
                <w:bCs/>
                <w:color w:val="000000"/>
                <w:lang w:eastAsia="it-IT"/>
              </w:rPr>
            </w:pPr>
            <w:r w:rsidRPr="00B804DF">
              <w:rPr>
                <w:rFonts w:ascii="Calibri" w:eastAsia="Times New Roman" w:hAnsi="Calibri" w:cs="Calibri"/>
                <w:bCs/>
                <w:color w:val="000000"/>
                <w:lang w:eastAsia="it-IT"/>
              </w:rPr>
              <w:t>144</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14 (9</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74;</w:t>
            </w:r>
            <w:r w:rsidR="00AB15E5">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435</w:t>
            </w:r>
            <w:r w:rsidR="00AB15E5">
              <w:rPr>
                <w:rFonts w:ascii="Calibri" w:eastAsia="Times New Roman" w:hAnsi="Calibri" w:cs="Calibri"/>
                <w:bCs/>
                <w:color w:val="000000"/>
                <w:lang w:eastAsia="it-IT"/>
              </w:rPr>
              <w:t>.</w:t>
            </w:r>
            <w:r w:rsidRPr="00B804DF">
              <w:rPr>
                <w:rFonts w:ascii="Calibri" w:eastAsia="Times New Roman" w:hAnsi="Calibri" w:cs="Calibri"/>
                <w:bCs/>
                <w:color w:val="000000"/>
                <w:lang w:eastAsia="it-IT"/>
              </w:rPr>
              <w:t>8</w:t>
            </w:r>
            <w:r w:rsidR="004500A8">
              <w:rPr>
                <w:rFonts w:ascii="Calibri" w:eastAsia="Times New Roman" w:hAnsi="Calibri" w:cs="Calibri"/>
                <w:bCs/>
                <w:color w:val="000000"/>
                <w:lang w:eastAsia="it-IT"/>
              </w:rPr>
              <w:t>0</w:t>
            </w:r>
            <w:r w:rsidRPr="00B804DF">
              <w:rPr>
                <w:rFonts w:ascii="Calibri" w:eastAsia="Times New Roman" w:hAnsi="Calibri" w:cs="Calibri"/>
                <w:bCs/>
                <w:color w:val="000000"/>
                <w:lang w:eastAsia="it-IT"/>
              </w:rPr>
              <w:t>)</w:t>
            </w:r>
            <w:r w:rsidR="00AB15E5">
              <w:rPr>
                <w:rFonts w:ascii="Calibri" w:eastAsia="Times New Roman" w:hAnsi="Calibri" w:cs="Calibri"/>
                <w:bCs/>
                <w:color w:val="000000"/>
                <w:lang w:eastAsia="it-IT"/>
              </w:rPr>
              <w:t xml:space="preserve"> </w:t>
            </w:r>
            <w:r w:rsidRPr="00B804DF">
              <w:rPr>
                <w:rFonts w:ascii="Calibri" w:eastAsia="Times New Roman" w:hAnsi="Calibri" w:cs="Calibri"/>
                <w:bCs/>
                <w:color w:val="000000"/>
                <w:lang w:eastAsia="it-IT"/>
              </w:rPr>
              <w:t>(4)</w:t>
            </w:r>
          </w:p>
        </w:tc>
        <w:tc>
          <w:tcPr>
            <w:tcW w:w="2415" w:type="dxa"/>
            <w:shd w:val="clear" w:color="auto" w:fill="auto"/>
            <w:noWrap/>
            <w:vAlign w:val="bottom"/>
          </w:tcPr>
          <w:p w14:paraId="432ACBDB" w14:textId="77777777" w:rsidR="00D23CE8" w:rsidRPr="00CF01FB" w:rsidRDefault="0030689D" w:rsidP="001E5016">
            <w:pPr>
              <w:spacing w:after="0" w:line="240" w:lineRule="auto"/>
              <w:rPr>
                <w:rFonts w:ascii="Calibri" w:eastAsia="Times New Roman" w:hAnsi="Calibri" w:cs="Calibri"/>
                <w:bCs/>
                <w:color w:val="000000"/>
                <w:lang w:eastAsia="it-IT"/>
              </w:rPr>
            </w:pPr>
            <w:r w:rsidRPr="0030689D">
              <w:rPr>
                <w:rFonts w:ascii="Calibri" w:eastAsia="Times New Roman" w:hAnsi="Calibri" w:cs="Calibri"/>
                <w:bCs/>
                <w:color w:val="000000"/>
                <w:lang w:eastAsia="it-IT"/>
              </w:rPr>
              <w:t>3</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28 (0</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03;</w:t>
            </w:r>
            <w:r w:rsidR="00AB15E5">
              <w:rPr>
                <w:rFonts w:ascii="Calibri" w:eastAsia="Times New Roman" w:hAnsi="Calibri" w:cs="Calibri"/>
                <w:bCs/>
                <w:color w:val="000000"/>
                <w:lang w:eastAsia="it-IT"/>
              </w:rPr>
              <w:t xml:space="preserve"> </w:t>
            </w:r>
            <w:r w:rsidRPr="0030689D">
              <w:rPr>
                <w:rFonts w:ascii="Calibri" w:eastAsia="Times New Roman" w:hAnsi="Calibri" w:cs="Calibri"/>
                <w:bCs/>
                <w:color w:val="000000"/>
                <w:lang w:eastAsia="it-IT"/>
              </w:rPr>
              <w:t>6</w:t>
            </w:r>
            <w:r w:rsidR="00AB15E5">
              <w:rPr>
                <w:rFonts w:ascii="Calibri" w:eastAsia="Times New Roman" w:hAnsi="Calibri" w:cs="Calibri"/>
                <w:bCs/>
                <w:color w:val="000000"/>
                <w:lang w:eastAsia="it-IT"/>
              </w:rPr>
              <w:t>.</w:t>
            </w:r>
            <w:r w:rsidRPr="0030689D">
              <w:rPr>
                <w:rFonts w:ascii="Calibri" w:eastAsia="Times New Roman" w:hAnsi="Calibri" w:cs="Calibri"/>
                <w:bCs/>
                <w:color w:val="000000"/>
                <w:lang w:eastAsia="it-IT"/>
              </w:rPr>
              <w:t>53) (2)</w:t>
            </w:r>
          </w:p>
        </w:tc>
      </w:tr>
      <w:tr w:rsidR="00D23CE8" w:rsidRPr="00D157B7" w14:paraId="1D6F6C61" w14:textId="77777777" w:rsidTr="001E5016">
        <w:trPr>
          <w:trHeight w:val="300"/>
          <w:jc w:val="center"/>
        </w:trPr>
        <w:tc>
          <w:tcPr>
            <w:tcW w:w="1529" w:type="dxa"/>
            <w:shd w:val="clear" w:color="auto" w:fill="auto"/>
            <w:noWrap/>
            <w:vAlign w:val="bottom"/>
          </w:tcPr>
          <w:p w14:paraId="09E15000" w14:textId="77777777" w:rsidR="00D23CE8" w:rsidRPr="00B97757" w:rsidRDefault="00D23CE8" w:rsidP="001E5016">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w:t>
            </w:r>
          </w:p>
        </w:tc>
        <w:tc>
          <w:tcPr>
            <w:tcW w:w="2728" w:type="dxa"/>
            <w:shd w:val="clear" w:color="auto" w:fill="auto"/>
            <w:noWrap/>
            <w:vAlign w:val="bottom"/>
          </w:tcPr>
          <w:p w14:paraId="23C6C341" w14:textId="77777777" w:rsidR="00D23CE8" w:rsidRPr="00CF01FB" w:rsidRDefault="00D23CE8" w:rsidP="001E5016">
            <w:pPr>
              <w:spacing w:after="0" w:line="240" w:lineRule="auto"/>
              <w:rPr>
                <w:rFonts w:ascii="Calibri" w:eastAsia="Times New Roman" w:hAnsi="Calibri" w:cs="Calibri"/>
                <w:bCs/>
                <w:color w:val="000000"/>
                <w:lang w:eastAsia="it-IT"/>
              </w:rPr>
            </w:pPr>
          </w:p>
        </w:tc>
        <w:tc>
          <w:tcPr>
            <w:tcW w:w="2547" w:type="dxa"/>
            <w:shd w:val="clear" w:color="auto" w:fill="auto"/>
            <w:noWrap/>
            <w:vAlign w:val="bottom"/>
          </w:tcPr>
          <w:p w14:paraId="1B3D5162" w14:textId="77777777" w:rsidR="00D23CE8" w:rsidRPr="00CF01FB" w:rsidRDefault="00D23CE8" w:rsidP="001E5016">
            <w:pPr>
              <w:spacing w:after="0" w:line="240" w:lineRule="auto"/>
              <w:rPr>
                <w:rFonts w:ascii="Calibri" w:eastAsia="Times New Roman" w:hAnsi="Calibri" w:cs="Calibri"/>
                <w:bCs/>
                <w:color w:val="000000"/>
                <w:lang w:eastAsia="it-IT"/>
              </w:rPr>
            </w:pPr>
          </w:p>
        </w:tc>
        <w:tc>
          <w:tcPr>
            <w:tcW w:w="2415" w:type="dxa"/>
            <w:shd w:val="clear" w:color="auto" w:fill="auto"/>
            <w:noWrap/>
            <w:vAlign w:val="bottom"/>
          </w:tcPr>
          <w:p w14:paraId="1A67DBFE" w14:textId="77777777" w:rsidR="00D23CE8" w:rsidRPr="00CF01FB" w:rsidRDefault="00D23CE8" w:rsidP="001E5016">
            <w:pPr>
              <w:spacing w:after="0" w:line="240" w:lineRule="auto"/>
              <w:rPr>
                <w:rFonts w:ascii="Calibri" w:eastAsia="Times New Roman" w:hAnsi="Calibri" w:cs="Calibri"/>
                <w:bCs/>
                <w:color w:val="000000"/>
                <w:lang w:eastAsia="it-IT"/>
              </w:rPr>
            </w:pPr>
          </w:p>
        </w:tc>
      </w:tr>
      <w:tr w:rsidR="00D23CE8" w:rsidRPr="00D157B7" w14:paraId="1553B294" w14:textId="77777777" w:rsidTr="001E5016">
        <w:trPr>
          <w:trHeight w:val="300"/>
          <w:jc w:val="center"/>
        </w:trPr>
        <w:tc>
          <w:tcPr>
            <w:tcW w:w="1529" w:type="dxa"/>
            <w:shd w:val="clear" w:color="auto" w:fill="auto"/>
            <w:noWrap/>
            <w:vAlign w:val="bottom"/>
          </w:tcPr>
          <w:p w14:paraId="569D7531" w14:textId="77777777" w:rsidR="00D23CE8" w:rsidRPr="00B97757" w:rsidRDefault="00D23CE8" w:rsidP="001E5016">
            <w:pPr>
              <w:spacing w:after="0" w:line="240" w:lineRule="auto"/>
              <w:rPr>
                <w:rFonts w:ascii="Calibri" w:eastAsia="Times New Roman" w:hAnsi="Calibri" w:cs="Calibri"/>
                <w:b/>
                <w:bCs/>
                <w:color w:val="000000"/>
                <w:lang w:eastAsia="it-IT"/>
              </w:rPr>
            </w:pPr>
            <w:proofErr w:type="spellStart"/>
            <w:r w:rsidRPr="00B97757">
              <w:rPr>
                <w:rFonts w:ascii="Calibri" w:eastAsia="Times New Roman" w:hAnsi="Calibri" w:cs="Calibri"/>
                <w:b/>
                <w:bCs/>
                <w:color w:val="000000"/>
                <w:lang w:eastAsia="it-IT"/>
              </w:rPr>
              <w:t>Income</w:t>
            </w:r>
            <w:proofErr w:type="spellEnd"/>
            <w:r w:rsidRPr="00B97757">
              <w:rPr>
                <w:rFonts w:ascii="Calibri" w:eastAsia="Times New Roman" w:hAnsi="Calibri" w:cs="Calibri"/>
                <w:b/>
                <w:bCs/>
                <w:color w:val="000000"/>
                <w:lang w:eastAsia="it-IT"/>
              </w:rPr>
              <w:t xml:space="preserve"> Level</w:t>
            </w:r>
          </w:p>
        </w:tc>
        <w:tc>
          <w:tcPr>
            <w:tcW w:w="2728" w:type="dxa"/>
            <w:shd w:val="clear" w:color="auto" w:fill="auto"/>
            <w:noWrap/>
            <w:vAlign w:val="bottom"/>
          </w:tcPr>
          <w:p w14:paraId="71A5BC3A" w14:textId="77777777" w:rsidR="00D23CE8" w:rsidRPr="00CF01FB" w:rsidRDefault="00D23CE8" w:rsidP="001E5016">
            <w:pPr>
              <w:spacing w:after="0" w:line="240" w:lineRule="auto"/>
              <w:rPr>
                <w:rFonts w:ascii="Calibri" w:eastAsia="Times New Roman" w:hAnsi="Calibri" w:cs="Calibri"/>
                <w:bCs/>
                <w:color w:val="000000"/>
                <w:lang w:eastAsia="it-IT"/>
              </w:rPr>
            </w:pPr>
          </w:p>
        </w:tc>
        <w:tc>
          <w:tcPr>
            <w:tcW w:w="2547" w:type="dxa"/>
            <w:shd w:val="clear" w:color="auto" w:fill="auto"/>
            <w:noWrap/>
            <w:vAlign w:val="bottom"/>
          </w:tcPr>
          <w:p w14:paraId="7E32FEB1" w14:textId="77777777" w:rsidR="00D23CE8" w:rsidRPr="00CF01FB" w:rsidRDefault="00D23CE8" w:rsidP="001E5016">
            <w:pPr>
              <w:spacing w:after="0" w:line="240" w:lineRule="auto"/>
              <w:rPr>
                <w:rFonts w:ascii="Calibri" w:eastAsia="Times New Roman" w:hAnsi="Calibri" w:cs="Calibri"/>
                <w:bCs/>
                <w:color w:val="000000"/>
                <w:lang w:eastAsia="it-IT"/>
              </w:rPr>
            </w:pPr>
          </w:p>
        </w:tc>
        <w:tc>
          <w:tcPr>
            <w:tcW w:w="2415" w:type="dxa"/>
            <w:shd w:val="clear" w:color="auto" w:fill="auto"/>
            <w:noWrap/>
            <w:vAlign w:val="bottom"/>
          </w:tcPr>
          <w:p w14:paraId="0561D5CC" w14:textId="77777777" w:rsidR="00D23CE8" w:rsidRPr="00CF01FB" w:rsidRDefault="00D23CE8" w:rsidP="001E5016">
            <w:pPr>
              <w:spacing w:after="0" w:line="240" w:lineRule="auto"/>
              <w:rPr>
                <w:rFonts w:ascii="Calibri" w:eastAsia="Times New Roman" w:hAnsi="Calibri" w:cs="Calibri"/>
                <w:bCs/>
                <w:color w:val="000000"/>
                <w:lang w:eastAsia="it-IT"/>
              </w:rPr>
            </w:pPr>
          </w:p>
        </w:tc>
      </w:tr>
      <w:tr w:rsidR="00D23CE8" w:rsidRPr="00D157B7" w14:paraId="1A0126E8" w14:textId="77777777" w:rsidTr="001E5016">
        <w:trPr>
          <w:trHeight w:val="300"/>
          <w:jc w:val="center"/>
        </w:trPr>
        <w:tc>
          <w:tcPr>
            <w:tcW w:w="1529" w:type="dxa"/>
            <w:shd w:val="clear" w:color="auto" w:fill="auto"/>
            <w:noWrap/>
            <w:vAlign w:val="bottom"/>
          </w:tcPr>
          <w:p w14:paraId="46F68579" w14:textId="77777777" w:rsidR="00D23CE8" w:rsidRPr="00B97757" w:rsidRDefault="00D23CE8" w:rsidP="001E5016">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LIC </w:t>
            </w:r>
          </w:p>
        </w:tc>
        <w:tc>
          <w:tcPr>
            <w:tcW w:w="2728" w:type="dxa"/>
            <w:shd w:val="clear" w:color="auto" w:fill="auto"/>
            <w:noWrap/>
            <w:vAlign w:val="bottom"/>
          </w:tcPr>
          <w:p w14:paraId="7A6B4526" w14:textId="77777777" w:rsidR="00D23CE8" w:rsidRPr="00CF01FB" w:rsidRDefault="00D23CE8" w:rsidP="001E5016">
            <w:pPr>
              <w:spacing w:after="0" w:line="240" w:lineRule="auto"/>
              <w:rPr>
                <w:rFonts w:ascii="Calibri" w:eastAsia="Times New Roman" w:hAnsi="Calibri" w:cs="Calibri"/>
                <w:bCs/>
                <w:color w:val="000000"/>
                <w:lang w:eastAsia="it-IT"/>
              </w:rPr>
            </w:pPr>
            <w:r w:rsidRPr="00D71B22">
              <w:rPr>
                <w:rFonts w:ascii="Calibri" w:eastAsia="Times New Roman" w:hAnsi="Calibri" w:cs="Calibri"/>
                <w:bCs/>
                <w:color w:val="000000"/>
                <w:lang w:eastAsia="it-IT"/>
              </w:rPr>
              <w:t>12</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28 (0</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01;</w:t>
            </w:r>
            <w:r>
              <w:rPr>
                <w:rFonts w:ascii="Calibri" w:eastAsia="Times New Roman" w:hAnsi="Calibri" w:cs="Calibri"/>
                <w:bCs/>
                <w:color w:val="000000"/>
                <w:lang w:eastAsia="it-IT"/>
              </w:rPr>
              <w:t xml:space="preserve"> </w:t>
            </w:r>
            <w:r w:rsidRPr="00D71B22">
              <w:rPr>
                <w:rFonts w:ascii="Calibri" w:eastAsia="Times New Roman" w:hAnsi="Calibri" w:cs="Calibri"/>
                <w:bCs/>
                <w:color w:val="000000"/>
                <w:lang w:eastAsia="it-IT"/>
              </w:rPr>
              <w:t>33</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17) (9)</w:t>
            </w:r>
          </w:p>
        </w:tc>
        <w:tc>
          <w:tcPr>
            <w:tcW w:w="2547" w:type="dxa"/>
            <w:shd w:val="clear" w:color="auto" w:fill="auto"/>
            <w:noWrap/>
            <w:vAlign w:val="bottom"/>
          </w:tcPr>
          <w:p w14:paraId="0048CCFA" w14:textId="77777777" w:rsidR="00D23CE8" w:rsidRPr="00CF01FB" w:rsidRDefault="00D23CE8" w:rsidP="001E5016">
            <w:pPr>
              <w:spacing w:after="0" w:line="240" w:lineRule="auto"/>
              <w:rPr>
                <w:rFonts w:ascii="Calibri" w:eastAsia="Times New Roman" w:hAnsi="Calibri" w:cs="Calibri"/>
                <w:bCs/>
                <w:color w:val="000000"/>
                <w:lang w:eastAsia="it-IT"/>
              </w:rPr>
            </w:pPr>
            <w:r w:rsidRPr="0084678E">
              <w:rPr>
                <w:rFonts w:ascii="Calibri" w:eastAsia="Times New Roman" w:hAnsi="Calibri" w:cs="Calibri"/>
                <w:bCs/>
                <w:color w:val="000000"/>
                <w:lang w:eastAsia="it-IT"/>
              </w:rPr>
              <w:t>26</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32 (0</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03;</w:t>
            </w:r>
            <w:r>
              <w:rPr>
                <w:rFonts w:ascii="Calibri" w:eastAsia="Times New Roman" w:hAnsi="Calibri" w:cs="Calibri"/>
                <w:bCs/>
                <w:color w:val="000000"/>
                <w:lang w:eastAsia="it-IT"/>
              </w:rPr>
              <w:t xml:space="preserve"> </w:t>
            </w:r>
            <w:r w:rsidRPr="0084678E">
              <w:rPr>
                <w:rFonts w:ascii="Calibri" w:eastAsia="Times New Roman" w:hAnsi="Calibri" w:cs="Calibri"/>
                <w:bCs/>
                <w:color w:val="000000"/>
                <w:lang w:eastAsia="it-IT"/>
              </w:rPr>
              <w:t>117</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28) (6)</w:t>
            </w:r>
          </w:p>
        </w:tc>
        <w:tc>
          <w:tcPr>
            <w:tcW w:w="2415" w:type="dxa"/>
            <w:shd w:val="clear" w:color="auto" w:fill="auto"/>
            <w:noWrap/>
            <w:vAlign w:val="bottom"/>
          </w:tcPr>
          <w:p w14:paraId="03EC4434" w14:textId="77777777" w:rsidR="00D23CE8" w:rsidRPr="00CF01FB" w:rsidRDefault="00D23CE8" w:rsidP="001E5016">
            <w:pPr>
              <w:spacing w:after="0" w:line="240" w:lineRule="auto"/>
              <w:rPr>
                <w:rFonts w:ascii="Calibri" w:eastAsia="Times New Roman" w:hAnsi="Calibri" w:cs="Calibri"/>
                <w:bCs/>
                <w:color w:val="000000"/>
                <w:lang w:eastAsia="it-IT"/>
              </w:rPr>
            </w:pPr>
            <w:r w:rsidRPr="008459B9">
              <w:rPr>
                <w:rFonts w:ascii="Calibri" w:eastAsia="Times New Roman" w:hAnsi="Calibri" w:cs="Calibri"/>
                <w:bCs/>
                <w:color w:val="000000"/>
                <w:lang w:eastAsia="it-IT"/>
              </w:rPr>
              <w:t>16</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64 (0</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01;</w:t>
            </w:r>
            <w:r>
              <w:rPr>
                <w:rFonts w:ascii="Calibri" w:eastAsia="Times New Roman" w:hAnsi="Calibri" w:cs="Calibri"/>
                <w:bCs/>
                <w:color w:val="000000"/>
                <w:lang w:eastAsia="it-IT"/>
              </w:rPr>
              <w:t xml:space="preserve"> </w:t>
            </w:r>
            <w:r w:rsidRPr="008459B9">
              <w:rPr>
                <w:rFonts w:ascii="Calibri" w:eastAsia="Times New Roman" w:hAnsi="Calibri" w:cs="Calibri"/>
                <w:bCs/>
                <w:color w:val="000000"/>
                <w:lang w:eastAsia="it-IT"/>
              </w:rPr>
              <w:t>52</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77) (10)</w:t>
            </w:r>
          </w:p>
        </w:tc>
      </w:tr>
      <w:tr w:rsidR="00D23CE8" w:rsidRPr="00D157B7" w14:paraId="5C8C6FBD" w14:textId="77777777" w:rsidTr="001E5016">
        <w:trPr>
          <w:trHeight w:val="300"/>
          <w:jc w:val="center"/>
        </w:trPr>
        <w:tc>
          <w:tcPr>
            <w:tcW w:w="1529" w:type="dxa"/>
            <w:shd w:val="clear" w:color="auto" w:fill="auto"/>
            <w:noWrap/>
            <w:vAlign w:val="bottom"/>
          </w:tcPr>
          <w:p w14:paraId="393E53FB" w14:textId="77777777" w:rsidR="00D23CE8" w:rsidRPr="00B97757" w:rsidRDefault="00D23CE8" w:rsidP="001E5016">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LMIC </w:t>
            </w:r>
          </w:p>
        </w:tc>
        <w:tc>
          <w:tcPr>
            <w:tcW w:w="2728" w:type="dxa"/>
            <w:shd w:val="clear" w:color="auto" w:fill="auto"/>
            <w:noWrap/>
            <w:vAlign w:val="bottom"/>
          </w:tcPr>
          <w:p w14:paraId="27289299" w14:textId="77777777" w:rsidR="00D23CE8" w:rsidRPr="00CF01FB" w:rsidRDefault="00D23CE8" w:rsidP="001E5016">
            <w:pPr>
              <w:spacing w:after="0" w:line="240" w:lineRule="auto"/>
              <w:rPr>
                <w:rFonts w:ascii="Calibri" w:eastAsia="Times New Roman" w:hAnsi="Calibri" w:cs="Calibri"/>
                <w:bCs/>
                <w:color w:val="000000"/>
                <w:lang w:eastAsia="it-IT"/>
              </w:rPr>
            </w:pPr>
            <w:r w:rsidRPr="00D71B22">
              <w:rPr>
                <w:rFonts w:ascii="Calibri" w:eastAsia="Times New Roman" w:hAnsi="Calibri" w:cs="Calibri"/>
                <w:bCs/>
                <w:color w:val="000000"/>
                <w:lang w:eastAsia="it-IT"/>
              </w:rPr>
              <w:t>16</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6 (0</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01;</w:t>
            </w:r>
            <w:r>
              <w:rPr>
                <w:rFonts w:ascii="Calibri" w:eastAsia="Times New Roman" w:hAnsi="Calibri" w:cs="Calibri"/>
                <w:bCs/>
                <w:color w:val="000000"/>
                <w:lang w:eastAsia="it-IT"/>
              </w:rPr>
              <w:t xml:space="preserve"> </w:t>
            </w:r>
            <w:r w:rsidRPr="00D71B22">
              <w:rPr>
                <w:rFonts w:ascii="Calibri" w:eastAsia="Times New Roman" w:hAnsi="Calibri" w:cs="Calibri"/>
                <w:bCs/>
                <w:color w:val="000000"/>
                <w:lang w:eastAsia="it-IT"/>
              </w:rPr>
              <w:t>85</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08) (22)</w:t>
            </w:r>
          </w:p>
        </w:tc>
        <w:tc>
          <w:tcPr>
            <w:tcW w:w="2547" w:type="dxa"/>
            <w:shd w:val="clear" w:color="auto" w:fill="auto"/>
            <w:noWrap/>
            <w:vAlign w:val="bottom"/>
          </w:tcPr>
          <w:p w14:paraId="5A8CC19C" w14:textId="77777777" w:rsidR="00D23CE8" w:rsidRPr="00CF01FB" w:rsidRDefault="00D23CE8" w:rsidP="001E5016">
            <w:pPr>
              <w:spacing w:after="0" w:line="240" w:lineRule="auto"/>
              <w:rPr>
                <w:rFonts w:ascii="Calibri" w:eastAsia="Times New Roman" w:hAnsi="Calibri" w:cs="Calibri"/>
                <w:bCs/>
                <w:color w:val="000000"/>
                <w:lang w:eastAsia="it-IT"/>
              </w:rPr>
            </w:pPr>
            <w:r w:rsidRPr="0084678E">
              <w:rPr>
                <w:rFonts w:ascii="Calibri" w:eastAsia="Times New Roman" w:hAnsi="Calibri" w:cs="Calibri"/>
                <w:bCs/>
                <w:color w:val="000000"/>
                <w:lang w:eastAsia="it-IT"/>
              </w:rPr>
              <w:t>65</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21 (0</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01;</w:t>
            </w:r>
            <w:r>
              <w:rPr>
                <w:rFonts w:ascii="Calibri" w:eastAsia="Times New Roman" w:hAnsi="Calibri" w:cs="Calibri"/>
                <w:bCs/>
                <w:color w:val="000000"/>
                <w:lang w:eastAsia="it-IT"/>
              </w:rPr>
              <w:t xml:space="preserve"> </w:t>
            </w:r>
            <w:r w:rsidRPr="0084678E">
              <w:rPr>
                <w:rFonts w:ascii="Calibri" w:eastAsia="Times New Roman" w:hAnsi="Calibri" w:cs="Calibri"/>
                <w:bCs/>
                <w:color w:val="000000"/>
                <w:lang w:eastAsia="it-IT"/>
              </w:rPr>
              <w:t>435</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8) (19)</w:t>
            </w:r>
          </w:p>
        </w:tc>
        <w:tc>
          <w:tcPr>
            <w:tcW w:w="2415" w:type="dxa"/>
            <w:shd w:val="clear" w:color="auto" w:fill="auto"/>
            <w:noWrap/>
            <w:vAlign w:val="bottom"/>
          </w:tcPr>
          <w:p w14:paraId="64EC6931" w14:textId="77777777" w:rsidR="00D23CE8" w:rsidRPr="00CF01FB" w:rsidRDefault="00D23CE8" w:rsidP="001E5016">
            <w:pPr>
              <w:spacing w:after="0" w:line="240" w:lineRule="auto"/>
              <w:rPr>
                <w:rFonts w:ascii="Calibri" w:eastAsia="Times New Roman" w:hAnsi="Calibri" w:cs="Calibri"/>
                <w:bCs/>
                <w:color w:val="000000"/>
                <w:lang w:eastAsia="it-IT"/>
              </w:rPr>
            </w:pPr>
            <w:r w:rsidRPr="008459B9">
              <w:rPr>
                <w:rFonts w:ascii="Calibri" w:eastAsia="Times New Roman" w:hAnsi="Calibri" w:cs="Calibri"/>
                <w:bCs/>
                <w:color w:val="000000"/>
                <w:lang w:eastAsia="it-IT"/>
              </w:rPr>
              <w:t>20</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82 (0</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01;</w:t>
            </w:r>
            <w:r>
              <w:rPr>
                <w:rFonts w:ascii="Calibri" w:eastAsia="Times New Roman" w:hAnsi="Calibri" w:cs="Calibri"/>
                <w:bCs/>
                <w:color w:val="000000"/>
                <w:lang w:eastAsia="it-IT"/>
              </w:rPr>
              <w:t xml:space="preserve"> </w:t>
            </w:r>
            <w:r w:rsidRPr="008459B9">
              <w:rPr>
                <w:rFonts w:ascii="Calibri" w:eastAsia="Times New Roman" w:hAnsi="Calibri" w:cs="Calibri"/>
                <w:bCs/>
                <w:color w:val="000000"/>
                <w:lang w:eastAsia="it-IT"/>
              </w:rPr>
              <w:t>82</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1) (21)</w:t>
            </w:r>
          </w:p>
        </w:tc>
      </w:tr>
      <w:tr w:rsidR="00D23CE8" w:rsidRPr="00D157B7" w14:paraId="6032287D" w14:textId="77777777" w:rsidTr="001E5016">
        <w:trPr>
          <w:trHeight w:val="300"/>
          <w:jc w:val="center"/>
        </w:trPr>
        <w:tc>
          <w:tcPr>
            <w:tcW w:w="1529" w:type="dxa"/>
            <w:shd w:val="clear" w:color="auto" w:fill="auto"/>
            <w:noWrap/>
            <w:vAlign w:val="bottom"/>
          </w:tcPr>
          <w:p w14:paraId="12A797EE" w14:textId="77777777" w:rsidR="00D23CE8" w:rsidRPr="00B97757" w:rsidRDefault="00D23CE8" w:rsidP="001E5016">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UMIC</w:t>
            </w:r>
          </w:p>
        </w:tc>
        <w:tc>
          <w:tcPr>
            <w:tcW w:w="2728" w:type="dxa"/>
            <w:shd w:val="clear" w:color="auto" w:fill="auto"/>
            <w:noWrap/>
            <w:vAlign w:val="bottom"/>
          </w:tcPr>
          <w:p w14:paraId="427C3903" w14:textId="77777777" w:rsidR="00D23CE8" w:rsidRPr="00CF01FB" w:rsidRDefault="00D23CE8" w:rsidP="001E5016">
            <w:pPr>
              <w:spacing w:after="0" w:line="240" w:lineRule="auto"/>
              <w:rPr>
                <w:rFonts w:ascii="Calibri" w:eastAsia="Times New Roman" w:hAnsi="Calibri" w:cs="Calibri"/>
                <w:bCs/>
                <w:color w:val="000000"/>
                <w:lang w:eastAsia="it-IT"/>
              </w:rPr>
            </w:pPr>
            <w:r w:rsidRPr="00D71B22">
              <w:rPr>
                <w:rFonts w:ascii="Calibri" w:eastAsia="Times New Roman" w:hAnsi="Calibri" w:cs="Calibri"/>
                <w:bCs/>
                <w:color w:val="000000"/>
                <w:lang w:eastAsia="it-IT"/>
              </w:rPr>
              <w:t>15</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6 (0</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01;</w:t>
            </w:r>
            <w:r>
              <w:rPr>
                <w:rFonts w:ascii="Calibri" w:eastAsia="Times New Roman" w:hAnsi="Calibri" w:cs="Calibri"/>
                <w:bCs/>
                <w:color w:val="000000"/>
                <w:lang w:eastAsia="it-IT"/>
              </w:rPr>
              <w:t xml:space="preserve"> </w:t>
            </w:r>
            <w:r w:rsidRPr="00D71B22">
              <w:rPr>
                <w:rFonts w:ascii="Calibri" w:eastAsia="Times New Roman" w:hAnsi="Calibri" w:cs="Calibri"/>
                <w:bCs/>
                <w:color w:val="000000"/>
                <w:lang w:eastAsia="it-IT"/>
              </w:rPr>
              <w:t>46</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54) (16)</w:t>
            </w:r>
          </w:p>
        </w:tc>
        <w:tc>
          <w:tcPr>
            <w:tcW w:w="2547" w:type="dxa"/>
            <w:shd w:val="clear" w:color="auto" w:fill="auto"/>
            <w:noWrap/>
            <w:vAlign w:val="bottom"/>
          </w:tcPr>
          <w:p w14:paraId="32A400BB" w14:textId="77777777" w:rsidR="00D23CE8" w:rsidRPr="00CF01FB" w:rsidRDefault="00D23CE8" w:rsidP="001E5016">
            <w:pPr>
              <w:spacing w:after="0" w:line="240" w:lineRule="auto"/>
              <w:rPr>
                <w:rFonts w:ascii="Calibri" w:eastAsia="Times New Roman" w:hAnsi="Calibri" w:cs="Calibri"/>
                <w:bCs/>
                <w:color w:val="000000"/>
                <w:lang w:eastAsia="it-IT"/>
              </w:rPr>
            </w:pPr>
            <w:r w:rsidRPr="0084678E">
              <w:rPr>
                <w:rFonts w:ascii="Calibri" w:eastAsia="Times New Roman" w:hAnsi="Calibri" w:cs="Calibri"/>
                <w:bCs/>
                <w:color w:val="000000"/>
                <w:lang w:eastAsia="it-IT"/>
              </w:rPr>
              <w:t>72</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54 (0</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01;</w:t>
            </w:r>
            <w:r>
              <w:rPr>
                <w:rFonts w:ascii="Calibri" w:eastAsia="Times New Roman" w:hAnsi="Calibri" w:cs="Calibri"/>
                <w:bCs/>
                <w:color w:val="000000"/>
                <w:lang w:eastAsia="it-IT"/>
              </w:rPr>
              <w:t xml:space="preserve"> </w:t>
            </w:r>
            <w:r w:rsidRPr="0084678E">
              <w:rPr>
                <w:rFonts w:ascii="Calibri" w:eastAsia="Times New Roman" w:hAnsi="Calibri" w:cs="Calibri"/>
                <w:bCs/>
                <w:color w:val="000000"/>
                <w:lang w:eastAsia="it-IT"/>
              </w:rPr>
              <w:t>397</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96) (12)</w:t>
            </w:r>
          </w:p>
        </w:tc>
        <w:tc>
          <w:tcPr>
            <w:tcW w:w="2415" w:type="dxa"/>
            <w:shd w:val="clear" w:color="auto" w:fill="auto"/>
            <w:noWrap/>
            <w:vAlign w:val="bottom"/>
          </w:tcPr>
          <w:p w14:paraId="58BCDB33" w14:textId="77777777" w:rsidR="00D23CE8" w:rsidRPr="00CF01FB" w:rsidRDefault="00D23CE8" w:rsidP="001E5016">
            <w:pPr>
              <w:spacing w:after="0" w:line="240" w:lineRule="auto"/>
              <w:rPr>
                <w:rFonts w:ascii="Calibri" w:eastAsia="Times New Roman" w:hAnsi="Calibri" w:cs="Calibri"/>
                <w:bCs/>
                <w:color w:val="000000"/>
                <w:lang w:eastAsia="it-IT"/>
              </w:rPr>
            </w:pPr>
            <w:r w:rsidRPr="008459B9">
              <w:rPr>
                <w:rFonts w:ascii="Calibri" w:eastAsia="Times New Roman" w:hAnsi="Calibri" w:cs="Calibri"/>
                <w:bCs/>
                <w:color w:val="000000"/>
                <w:lang w:eastAsia="it-IT"/>
              </w:rPr>
              <w:t>25</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81 (0</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92;</w:t>
            </w:r>
            <w:r>
              <w:rPr>
                <w:rFonts w:ascii="Calibri" w:eastAsia="Times New Roman" w:hAnsi="Calibri" w:cs="Calibri"/>
                <w:bCs/>
                <w:color w:val="000000"/>
                <w:lang w:eastAsia="it-IT"/>
              </w:rPr>
              <w:t xml:space="preserve"> </w:t>
            </w:r>
            <w:r w:rsidRPr="008459B9">
              <w:rPr>
                <w:rFonts w:ascii="Calibri" w:eastAsia="Times New Roman" w:hAnsi="Calibri" w:cs="Calibri"/>
                <w:bCs/>
                <w:color w:val="000000"/>
                <w:lang w:eastAsia="it-IT"/>
              </w:rPr>
              <w:t>72</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83) (6)</w:t>
            </w:r>
          </w:p>
        </w:tc>
      </w:tr>
      <w:tr w:rsidR="00D23CE8" w:rsidRPr="00D157B7" w14:paraId="7048630C" w14:textId="77777777" w:rsidTr="001E5016">
        <w:trPr>
          <w:trHeight w:val="300"/>
          <w:jc w:val="center"/>
        </w:trPr>
        <w:tc>
          <w:tcPr>
            <w:tcW w:w="1529" w:type="dxa"/>
            <w:shd w:val="clear" w:color="auto" w:fill="auto"/>
            <w:noWrap/>
            <w:vAlign w:val="bottom"/>
          </w:tcPr>
          <w:p w14:paraId="7F483200" w14:textId="77777777" w:rsidR="00D23CE8" w:rsidRPr="00B97757" w:rsidRDefault="00D23CE8" w:rsidP="001E5016">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HIC </w:t>
            </w:r>
          </w:p>
        </w:tc>
        <w:tc>
          <w:tcPr>
            <w:tcW w:w="2728" w:type="dxa"/>
            <w:shd w:val="clear" w:color="auto" w:fill="auto"/>
            <w:noWrap/>
            <w:vAlign w:val="bottom"/>
          </w:tcPr>
          <w:p w14:paraId="0FB32E1A" w14:textId="77777777" w:rsidR="00D23CE8" w:rsidRPr="00CF01FB" w:rsidRDefault="00D23CE8" w:rsidP="001E5016">
            <w:pPr>
              <w:spacing w:after="0" w:line="240" w:lineRule="auto"/>
              <w:rPr>
                <w:rFonts w:ascii="Calibri" w:eastAsia="Times New Roman" w:hAnsi="Calibri" w:cs="Calibri"/>
                <w:bCs/>
                <w:color w:val="000000"/>
                <w:lang w:eastAsia="it-IT"/>
              </w:rPr>
            </w:pPr>
            <w:r w:rsidRPr="00D71B22">
              <w:rPr>
                <w:rFonts w:ascii="Calibri" w:eastAsia="Times New Roman" w:hAnsi="Calibri" w:cs="Calibri"/>
                <w:bCs/>
                <w:color w:val="000000"/>
                <w:lang w:eastAsia="it-IT"/>
              </w:rPr>
              <w:t>24</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45 (17</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69;</w:t>
            </w:r>
            <w:r>
              <w:rPr>
                <w:rFonts w:ascii="Calibri" w:eastAsia="Times New Roman" w:hAnsi="Calibri" w:cs="Calibri"/>
                <w:bCs/>
                <w:color w:val="000000"/>
                <w:lang w:eastAsia="it-IT"/>
              </w:rPr>
              <w:t xml:space="preserve"> </w:t>
            </w:r>
            <w:r w:rsidRPr="00D71B22">
              <w:rPr>
                <w:rFonts w:ascii="Calibri" w:eastAsia="Times New Roman" w:hAnsi="Calibri" w:cs="Calibri"/>
                <w:bCs/>
                <w:color w:val="000000"/>
                <w:lang w:eastAsia="it-IT"/>
              </w:rPr>
              <w:t>30</w:t>
            </w:r>
            <w:r>
              <w:rPr>
                <w:rFonts w:ascii="Calibri" w:eastAsia="Times New Roman" w:hAnsi="Calibri" w:cs="Calibri"/>
                <w:bCs/>
                <w:color w:val="000000"/>
                <w:lang w:eastAsia="it-IT"/>
              </w:rPr>
              <w:t>.</w:t>
            </w:r>
            <w:r w:rsidRPr="00D71B22">
              <w:rPr>
                <w:rFonts w:ascii="Calibri" w:eastAsia="Times New Roman" w:hAnsi="Calibri" w:cs="Calibri"/>
                <w:bCs/>
                <w:color w:val="000000"/>
                <w:lang w:eastAsia="it-IT"/>
              </w:rPr>
              <w:t>57) (3)</w:t>
            </w:r>
          </w:p>
        </w:tc>
        <w:tc>
          <w:tcPr>
            <w:tcW w:w="2547" w:type="dxa"/>
            <w:shd w:val="clear" w:color="auto" w:fill="auto"/>
            <w:noWrap/>
            <w:vAlign w:val="bottom"/>
          </w:tcPr>
          <w:p w14:paraId="67FC57E9" w14:textId="77777777" w:rsidR="00D23CE8" w:rsidRPr="00CF01FB" w:rsidRDefault="00D23CE8" w:rsidP="001E5016">
            <w:pPr>
              <w:spacing w:after="0" w:line="240" w:lineRule="auto"/>
              <w:rPr>
                <w:rFonts w:ascii="Calibri" w:eastAsia="Times New Roman" w:hAnsi="Calibri" w:cs="Calibri"/>
                <w:bCs/>
                <w:color w:val="000000"/>
                <w:lang w:eastAsia="it-IT"/>
              </w:rPr>
            </w:pPr>
            <w:r w:rsidRPr="0084678E">
              <w:rPr>
                <w:rFonts w:ascii="Calibri" w:eastAsia="Times New Roman" w:hAnsi="Calibri" w:cs="Calibri"/>
                <w:bCs/>
                <w:color w:val="000000"/>
                <w:lang w:eastAsia="it-IT"/>
              </w:rPr>
              <w:t>100</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24 (12</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17;</w:t>
            </w:r>
            <w:r>
              <w:rPr>
                <w:rFonts w:ascii="Calibri" w:eastAsia="Times New Roman" w:hAnsi="Calibri" w:cs="Calibri"/>
                <w:bCs/>
                <w:color w:val="000000"/>
                <w:lang w:eastAsia="it-IT"/>
              </w:rPr>
              <w:t xml:space="preserve"> </w:t>
            </w:r>
            <w:r w:rsidRPr="0084678E">
              <w:rPr>
                <w:rFonts w:ascii="Calibri" w:eastAsia="Times New Roman" w:hAnsi="Calibri" w:cs="Calibri"/>
                <w:bCs/>
                <w:color w:val="000000"/>
                <w:lang w:eastAsia="it-IT"/>
              </w:rPr>
              <w:t>326</w:t>
            </w:r>
            <w:r>
              <w:rPr>
                <w:rFonts w:ascii="Calibri" w:eastAsia="Times New Roman" w:hAnsi="Calibri" w:cs="Calibri"/>
                <w:bCs/>
                <w:color w:val="000000"/>
                <w:lang w:eastAsia="it-IT"/>
              </w:rPr>
              <w:t>.</w:t>
            </w:r>
            <w:r w:rsidRPr="0084678E">
              <w:rPr>
                <w:rFonts w:ascii="Calibri" w:eastAsia="Times New Roman" w:hAnsi="Calibri" w:cs="Calibri"/>
                <w:bCs/>
                <w:color w:val="000000"/>
                <w:lang w:eastAsia="it-IT"/>
              </w:rPr>
              <w:t>96) (6)</w:t>
            </w:r>
          </w:p>
        </w:tc>
        <w:tc>
          <w:tcPr>
            <w:tcW w:w="2415" w:type="dxa"/>
            <w:shd w:val="clear" w:color="auto" w:fill="auto"/>
            <w:noWrap/>
            <w:vAlign w:val="bottom"/>
          </w:tcPr>
          <w:p w14:paraId="56C575E3" w14:textId="77777777" w:rsidR="00D23CE8" w:rsidRPr="00CF01FB" w:rsidRDefault="00D23CE8" w:rsidP="001E5016">
            <w:pPr>
              <w:spacing w:after="0" w:line="240" w:lineRule="auto"/>
              <w:rPr>
                <w:rFonts w:ascii="Calibri" w:eastAsia="Times New Roman" w:hAnsi="Calibri" w:cs="Calibri"/>
                <w:bCs/>
                <w:color w:val="000000"/>
                <w:lang w:eastAsia="it-IT"/>
              </w:rPr>
            </w:pPr>
            <w:r w:rsidRPr="008459B9">
              <w:rPr>
                <w:rFonts w:ascii="Calibri" w:eastAsia="Times New Roman" w:hAnsi="Calibri" w:cs="Calibri"/>
                <w:bCs/>
                <w:color w:val="000000"/>
                <w:lang w:eastAsia="it-IT"/>
              </w:rPr>
              <w:t>23</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98 (6</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91;</w:t>
            </w:r>
            <w:r>
              <w:rPr>
                <w:rFonts w:ascii="Calibri" w:eastAsia="Times New Roman" w:hAnsi="Calibri" w:cs="Calibri"/>
                <w:bCs/>
                <w:color w:val="000000"/>
                <w:lang w:eastAsia="it-IT"/>
              </w:rPr>
              <w:t xml:space="preserve"> </w:t>
            </w:r>
            <w:r w:rsidRPr="008459B9">
              <w:rPr>
                <w:rFonts w:ascii="Calibri" w:eastAsia="Times New Roman" w:hAnsi="Calibri" w:cs="Calibri"/>
                <w:bCs/>
                <w:color w:val="000000"/>
                <w:lang w:eastAsia="it-IT"/>
              </w:rPr>
              <w:t>45</w:t>
            </w:r>
            <w:r>
              <w:rPr>
                <w:rFonts w:ascii="Calibri" w:eastAsia="Times New Roman" w:hAnsi="Calibri" w:cs="Calibri"/>
                <w:bCs/>
                <w:color w:val="000000"/>
                <w:lang w:eastAsia="it-IT"/>
              </w:rPr>
              <w:t>.</w:t>
            </w:r>
            <w:r w:rsidRPr="008459B9">
              <w:rPr>
                <w:rFonts w:ascii="Calibri" w:eastAsia="Times New Roman" w:hAnsi="Calibri" w:cs="Calibri"/>
                <w:bCs/>
                <w:color w:val="000000"/>
                <w:lang w:eastAsia="it-IT"/>
              </w:rPr>
              <w:t>51) (3)</w:t>
            </w:r>
          </w:p>
        </w:tc>
      </w:tr>
    </w:tbl>
    <w:p w14:paraId="240CBE8B" w14:textId="77777777" w:rsidR="00784E0E" w:rsidRDefault="00784E0E" w:rsidP="00784E0E"/>
    <w:p w14:paraId="17F6A5A7" w14:textId="77777777" w:rsidR="008123AB" w:rsidRDefault="008123AB"/>
    <w:p w14:paraId="6C3DB242" w14:textId="77777777" w:rsidR="008123AB" w:rsidRPr="000F431A" w:rsidRDefault="008123AB" w:rsidP="008123AB">
      <w:pPr>
        <w:jc w:val="center"/>
        <w:rPr>
          <w:lang w:val="en-US"/>
        </w:rPr>
      </w:pPr>
      <w:r>
        <w:rPr>
          <w:rFonts w:ascii="Calibri" w:eastAsia="Times New Roman" w:hAnsi="Calibri" w:cs="Calibri"/>
          <w:b/>
          <w:bCs/>
          <w:color w:val="000000"/>
          <w:lang w:val="en-US" w:eastAsia="it-IT"/>
        </w:rPr>
        <w:t>Affordability of essential psychotropic medicines by WHO Region and country income level</w:t>
      </w:r>
    </w:p>
    <w:p w14:paraId="15EC8FD5" w14:textId="77777777" w:rsidR="008123AB" w:rsidRPr="000F431A" w:rsidRDefault="008123AB" w:rsidP="008123AB">
      <w:pPr>
        <w:rPr>
          <w:lang w:val="en-US"/>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2"/>
        <w:gridCol w:w="2090"/>
        <w:gridCol w:w="2126"/>
        <w:gridCol w:w="2126"/>
        <w:gridCol w:w="1985"/>
      </w:tblGrid>
      <w:tr w:rsidR="008123AB" w:rsidRPr="0055378B" w14:paraId="25EA1E75" w14:textId="77777777" w:rsidTr="008123AB">
        <w:trPr>
          <w:trHeight w:val="669"/>
          <w:jc w:val="center"/>
        </w:trPr>
        <w:tc>
          <w:tcPr>
            <w:tcW w:w="9849" w:type="dxa"/>
            <w:gridSpan w:val="5"/>
            <w:shd w:val="clear" w:color="auto" w:fill="auto"/>
            <w:noWrap/>
            <w:vAlign w:val="center"/>
          </w:tcPr>
          <w:p w14:paraId="2F56899D" w14:textId="77777777" w:rsidR="008123AB" w:rsidRPr="003049ED" w:rsidRDefault="008123AB" w:rsidP="008123AB">
            <w:pPr>
              <w:spacing w:after="0" w:line="240" w:lineRule="auto"/>
              <w:jc w:val="center"/>
              <w:rPr>
                <w:rFonts w:ascii="Calibri" w:eastAsia="Times New Roman" w:hAnsi="Calibri" w:cs="Calibri"/>
                <w:b/>
                <w:bCs/>
                <w:color w:val="000000"/>
                <w:lang w:val="en-US" w:eastAsia="it-IT"/>
              </w:rPr>
            </w:pPr>
            <w:r w:rsidRPr="003E0F11">
              <w:rPr>
                <w:rFonts w:ascii="Calibri" w:eastAsia="Times New Roman" w:hAnsi="Calibri" w:cs="Calibri"/>
                <w:b/>
                <w:bCs/>
                <w:color w:val="000000"/>
                <w:u w:val="single"/>
                <w:lang w:val="en-US" w:eastAsia="it-IT"/>
              </w:rPr>
              <w:t xml:space="preserve">Originator brand: public sector </w:t>
            </w:r>
            <w:r>
              <w:rPr>
                <w:rFonts w:ascii="Calibri" w:eastAsia="Times New Roman" w:hAnsi="Calibri" w:cs="Calibri"/>
                <w:b/>
                <w:bCs/>
                <w:color w:val="000000"/>
                <w:u w:val="single"/>
                <w:lang w:val="en-US" w:eastAsia="it-IT"/>
              </w:rPr>
              <w:t>affordability</w:t>
            </w:r>
          </w:p>
        </w:tc>
      </w:tr>
      <w:tr w:rsidR="008123AB" w:rsidRPr="000F431A" w14:paraId="2119B598" w14:textId="77777777" w:rsidTr="008123AB">
        <w:trPr>
          <w:trHeight w:val="669"/>
          <w:jc w:val="center"/>
        </w:trPr>
        <w:tc>
          <w:tcPr>
            <w:tcW w:w="1522" w:type="dxa"/>
            <w:shd w:val="clear" w:color="auto" w:fill="auto"/>
            <w:noWrap/>
            <w:vAlign w:val="center"/>
            <w:hideMark/>
          </w:tcPr>
          <w:p w14:paraId="219F40DA" w14:textId="77777777" w:rsidR="008123AB" w:rsidRPr="000F431A" w:rsidRDefault="008123AB" w:rsidP="008123AB">
            <w:pPr>
              <w:spacing w:after="0" w:line="240" w:lineRule="auto"/>
              <w:rPr>
                <w:rFonts w:ascii="Calibri" w:eastAsia="Times New Roman" w:hAnsi="Calibri" w:cs="Calibri"/>
                <w:b/>
                <w:bCs/>
                <w:color w:val="000000"/>
                <w:lang w:val="en-US" w:eastAsia="it-IT"/>
              </w:rPr>
            </w:pPr>
          </w:p>
        </w:tc>
        <w:tc>
          <w:tcPr>
            <w:tcW w:w="2090" w:type="dxa"/>
            <w:shd w:val="clear" w:color="auto" w:fill="auto"/>
            <w:noWrap/>
            <w:vAlign w:val="center"/>
            <w:hideMark/>
          </w:tcPr>
          <w:p w14:paraId="7587B692" w14:textId="77777777" w:rsidR="008123AB" w:rsidRPr="00D157B7" w:rsidRDefault="008123AB" w:rsidP="008123AB">
            <w:pPr>
              <w:spacing w:after="0" w:line="240" w:lineRule="auto"/>
              <w:rPr>
                <w:rFonts w:ascii="Calibri" w:eastAsia="Times New Roman" w:hAnsi="Calibri" w:cs="Calibri"/>
                <w:b/>
                <w:bCs/>
                <w:color w:val="000000"/>
                <w:lang w:eastAsia="it-IT"/>
              </w:rPr>
            </w:pPr>
            <w:proofErr w:type="spellStart"/>
            <w:r w:rsidRPr="00D157B7">
              <w:rPr>
                <w:rFonts w:ascii="Calibri" w:eastAsia="Times New Roman" w:hAnsi="Calibri" w:cs="Calibri"/>
                <w:b/>
                <w:bCs/>
                <w:color w:val="000000"/>
                <w:lang w:eastAsia="it-IT"/>
              </w:rPr>
              <w:t>Amitriptyline</w:t>
            </w:r>
            <w:proofErr w:type="spellEnd"/>
            <w:r w:rsidRPr="00D157B7">
              <w:rPr>
                <w:rFonts w:ascii="Calibri" w:eastAsia="Times New Roman" w:hAnsi="Calibri" w:cs="Calibri"/>
                <w:b/>
                <w:bCs/>
                <w:color w:val="000000"/>
                <w:lang w:eastAsia="it-IT"/>
              </w:rPr>
              <w:t xml:space="preserve"> 25 mg </w:t>
            </w:r>
            <w:proofErr w:type="spellStart"/>
            <w:r w:rsidRPr="00D157B7">
              <w:rPr>
                <w:rFonts w:ascii="Calibri" w:eastAsia="Times New Roman" w:hAnsi="Calibri" w:cs="Calibri"/>
                <w:b/>
                <w:bCs/>
                <w:color w:val="000000"/>
                <w:lang w:eastAsia="it-IT"/>
              </w:rPr>
              <w:t>cap</w:t>
            </w:r>
            <w:proofErr w:type="spellEnd"/>
            <w:r w:rsidRPr="00D157B7">
              <w:rPr>
                <w:rFonts w:ascii="Calibri" w:eastAsia="Times New Roman" w:hAnsi="Calibri" w:cs="Calibri"/>
                <w:b/>
                <w:bCs/>
                <w:color w:val="000000"/>
                <w:lang w:eastAsia="it-IT"/>
              </w:rPr>
              <w:t xml:space="preserve"> tab</w:t>
            </w:r>
          </w:p>
        </w:tc>
        <w:tc>
          <w:tcPr>
            <w:tcW w:w="2126" w:type="dxa"/>
            <w:shd w:val="clear" w:color="auto" w:fill="auto"/>
            <w:noWrap/>
            <w:vAlign w:val="center"/>
            <w:hideMark/>
          </w:tcPr>
          <w:p w14:paraId="7273F4E6" w14:textId="77777777" w:rsidR="008123AB" w:rsidRPr="00D157B7" w:rsidRDefault="008123AB" w:rsidP="008123AB">
            <w:pPr>
              <w:spacing w:after="0" w:line="240" w:lineRule="auto"/>
              <w:rPr>
                <w:rFonts w:ascii="Calibri" w:eastAsia="Times New Roman" w:hAnsi="Calibri" w:cs="Calibri"/>
                <w:b/>
                <w:bCs/>
                <w:color w:val="000000"/>
                <w:lang w:eastAsia="it-IT"/>
              </w:rPr>
            </w:pPr>
            <w:r w:rsidRPr="00D157B7">
              <w:rPr>
                <w:rFonts w:ascii="Calibri" w:eastAsia="Times New Roman" w:hAnsi="Calibri" w:cs="Calibri"/>
                <w:b/>
                <w:bCs/>
                <w:color w:val="000000"/>
                <w:lang w:eastAsia="it-IT"/>
              </w:rPr>
              <w:t xml:space="preserve">Fluoxetine 20 mg </w:t>
            </w:r>
            <w:proofErr w:type="spellStart"/>
            <w:r w:rsidRPr="00D157B7">
              <w:rPr>
                <w:rFonts w:ascii="Calibri" w:eastAsia="Times New Roman" w:hAnsi="Calibri" w:cs="Calibri"/>
                <w:b/>
                <w:bCs/>
                <w:color w:val="000000"/>
                <w:lang w:eastAsia="it-IT"/>
              </w:rPr>
              <w:t>cap</w:t>
            </w:r>
            <w:proofErr w:type="spellEnd"/>
            <w:r w:rsidRPr="00D157B7">
              <w:rPr>
                <w:rFonts w:ascii="Calibri" w:eastAsia="Times New Roman" w:hAnsi="Calibri" w:cs="Calibri"/>
                <w:b/>
                <w:bCs/>
                <w:color w:val="000000"/>
                <w:lang w:eastAsia="it-IT"/>
              </w:rPr>
              <w:t xml:space="preserve"> tab</w:t>
            </w:r>
          </w:p>
        </w:tc>
        <w:tc>
          <w:tcPr>
            <w:tcW w:w="2126" w:type="dxa"/>
            <w:shd w:val="clear" w:color="auto" w:fill="auto"/>
            <w:noWrap/>
            <w:vAlign w:val="center"/>
            <w:hideMark/>
          </w:tcPr>
          <w:p w14:paraId="6587111D" w14:textId="77777777" w:rsidR="008123AB" w:rsidRPr="00D157B7" w:rsidRDefault="008123AB" w:rsidP="008123AB">
            <w:pPr>
              <w:spacing w:after="0" w:line="240" w:lineRule="auto"/>
              <w:rPr>
                <w:rFonts w:ascii="Calibri" w:eastAsia="Times New Roman" w:hAnsi="Calibri" w:cs="Calibri"/>
                <w:b/>
                <w:bCs/>
                <w:color w:val="000000"/>
                <w:lang w:eastAsia="it-IT"/>
              </w:rPr>
            </w:pPr>
            <w:r w:rsidRPr="00D157B7">
              <w:rPr>
                <w:rFonts w:ascii="Calibri" w:eastAsia="Times New Roman" w:hAnsi="Calibri" w:cs="Calibri"/>
                <w:b/>
                <w:bCs/>
                <w:color w:val="000000"/>
                <w:lang w:eastAsia="it-IT"/>
              </w:rPr>
              <w:t xml:space="preserve">Diazepam 5mg </w:t>
            </w:r>
            <w:proofErr w:type="spellStart"/>
            <w:r w:rsidRPr="00D157B7">
              <w:rPr>
                <w:rFonts w:ascii="Calibri" w:eastAsia="Times New Roman" w:hAnsi="Calibri" w:cs="Calibri"/>
                <w:b/>
                <w:bCs/>
                <w:color w:val="000000"/>
                <w:lang w:eastAsia="it-IT"/>
              </w:rPr>
              <w:t>cap</w:t>
            </w:r>
            <w:proofErr w:type="spellEnd"/>
            <w:r w:rsidRPr="00D157B7">
              <w:rPr>
                <w:rFonts w:ascii="Calibri" w:eastAsia="Times New Roman" w:hAnsi="Calibri" w:cs="Calibri"/>
                <w:b/>
                <w:bCs/>
                <w:color w:val="000000"/>
                <w:lang w:eastAsia="it-IT"/>
              </w:rPr>
              <w:t xml:space="preserve"> tab</w:t>
            </w:r>
          </w:p>
        </w:tc>
        <w:tc>
          <w:tcPr>
            <w:tcW w:w="1985" w:type="dxa"/>
            <w:shd w:val="clear" w:color="auto" w:fill="auto"/>
            <w:noWrap/>
            <w:vAlign w:val="center"/>
            <w:hideMark/>
          </w:tcPr>
          <w:p w14:paraId="09A88597" w14:textId="77777777" w:rsidR="008123AB" w:rsidRPr="00D157B7" w:rsidRDefault="008123AB" w:rsidP="008123AB">
            <w:pPr>
              <w:spacing w:after="0" w:line="240" w:lineRule="auto"/>
              <w:rPr>
                <w:rFonts w:ascii="Calibri" w:eastAsia="Times New Roman" w:hAnsi="Calibri" w:cs="Calibri"/>
                <w:b/>
                <w:bCs/>
                <w:color w:val="000000"/>
                <w:lang w:eastAsia="it-IT"/>
              </w:rPr>
            </w:pPr>
            <w:r w:rsidRPr="00D157B7">
              <w:rPr>
                <w:rFonts w:ascii="Calibri" w:eastAsia="Times New Roman" w:hAnsi="Calibri" w:cs="Calibri"/>
                <w:b/>
                <w:bCs/>
                <w:color w:val="000000"/>
                <w:lang w:eastAsia="it-IT"/>
              </w:rPr>
              <w:t xml:space="preserve">Carbamazepine 200 mg </w:t>
            </w:r>
            <w:proofErr w:type="spellStart"/>
            <w:r w:rsidRPr="00D157B7">
              <w:rPr>
                <w:rFonts w:ascii="Calibri" w:eastAsia="Times New Roman" w:hAnsi="Calibri" w:cs="Calibri"/>
                <w:b/>
                <w:bCs/>
                <w:color w:val="000000"/>
                <w:lang w:eastAsia="it-IT"/>
              </w:rPr>
              <w:t>cap</w:t>
            </w:r>
            <w:proofErr w:type="spellEnd"/>
            <w:r w:rsidRPr="00D157B7">
              <w:rPr>
                <w:rFonts w:ascii="Calibri" w:eastAsia="Times New Roman" w:hAnsi="Calibri" w:cs="Calibri"/>
                <w:b/>
                <w:bCs/>
                <w:color w:val="000000"/>
                <w:lang w:eastAsia="it-IT"/>
              </w:rPr>
              <w:t xml:space="preserve"> tab</w:t>
            </w:r>
          </w:p>
        </w:tc>
      </w:tr>
      <w:tr w:rsidR="008123AB" w:rsidRPr="00D157B7" w14:paraId="3A01BF78" w14:textId="77777777" w:rsidTr="008123AB">
        <w:trPr>
          <w:trHeight w:val="300"/>
          <w:jc w:val="center"/>
        </w:trPr>
        <w:tc>
          <w:tcPr>
            <w:tcW w:w="1522" w:type="dxa"/>
            <w:shd w:val="clear" w:color="auto" w:fill="auto"/>
            <w:noWrap/>
            <w:vAlign w:val="center"/>
            <w:hideMark/>
          </w:tcPr>
          <w:p w14:paraId="7258437C" w14:textId="77777777" w:rsidR="008123AB" w:rsidRPr="00D157B7" w:rsidRDefault="008123AB" w:rsidP="008123AB">
            <w:pPr>
              <w:spacing w:after="0" w:line="240" w:lineRule="auto"/>
              <w:rPr>
                <w:rFonts w:ascii="Calibri" w:eastAsia="Times New Roman" w:hAnsi="Calibri" w:cs="Calibri"/>
                <w:color w:val="000000"/>
                <w:lang w:val="en-US" w:eastAsia="it-IT"/>
              </w:rPr>
            </w:pPr>
            <w:r w:rsidRPr="00D157B7">
              <w:rPr>
                <w:rFonts w:ascii="Calibri" w:eastAsia="Times New Roman" w:hAnsi="Calibri" w:cs="Calibri"/>
                <w:color w:val="000000"/>
                <w:lang w:val="en-US" w:eastAsia="it-IT"/>
              </w:rPr>
              <w:t> </w:t>
            </w:r>
          </w:p>
        </w:tc>
        <w:tc>
          <w:tcPr>
            <w:tcW w:w="2090" w:type="dxa"/>
            <w:shd w:val="clear" w:color="auto" w:fill="auto"/>
            <w:noWrap/>
            <w:vAlign w:val="center"/>
            <w:hideMark/>
          </w:tcPr>
          <w:p w14:paraId="3F21DFE3" w14:textId="77777777" w:rsidR="008123AB" w:rsidRPr="00D157B7" w:rsidRDefault="008123AB" w:rsidP="008123A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(min; </w:t>
            </w:r>
            <w:r w:rsidRPr="00D157B7">
              <w:rPr>
                <w:rFonts w:ascii="Calibri" w:eastAsia="Times New Roman" w:hAnsi="Calibri" w:cs="Calibri"/>
                <w:color w:val="000000"/>
                <w:lang w:eastAsia="it-IT"/>
              </w:rPr>
              <w:t>max) (n)</w:t>
            </w:r>
          </w:p>
        </w:tc>
        <w:tc>
          <w:tcPr>
            <w:tcW w:w="2126" w:type="dxa"/>
            <w:shd w:val="clear" w:color="auto" w:fill="auto"/>
            <w:noWrap/>
            <w:vAlign w:val="center"/>
            <w:hideMark/>
          </w:tcPr>
          <w:p w14:paraId="1196DA6A" w14:textId="77777777" w:rsidR="008123AB" w:rsidRPr="00D157B7" w:rsidRDefault="008123AB" w:rsidP="008123A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(min; </w:t>
            </w:r>
            <w:r w:rsidRPr="00D157B7">
              <w:rPr>
                <w:rFonts w:ascii="Calibri" w:eastAsia="Times New Roman" w:hAnsi="Calibri" w:cs="Calibri"/>
                <w:color w:val="000000"/>
                <w:lang w:eastAsia="it-IT"/>
              </w:rPr>
              <w:t>max) (n)</w:t>
            </w:r>
          </w:p>
        </w:tc>
        <w:tc>
          <w:tcPr>
            <w:tcW w:w="2126" w:type="dxa"/>
            <w:shd w:val="clear" w:color="auto" w:fill="auto"/>
            <w:noWrap/>
            <w:vAlign w:val="center"/>
            <w:hideMark/>
          </w:tcPr>
          <w:p w14:paraId="6345CAE7" w14:textId="77777777" w:rsidR="008123AB" w:rsidRPr="00D157B7" w:rsidRDefault="008123AB" w:rsidP="008123A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(min; </w:t>
            </w:r>
            <w:r w:rsidRPr="00D157B7">
              <w:rPr>
                <w:rFonts w:ascii="Calibri" w:eastAsia="Times New Roman" w:hAnsi="Calibri" w:cs="Calibri"/>
                <w:color w:val="000000"/>
                <w:lang w:eastAsia="it-IT"/>
              </w:rPr>
              <w:t>max) (n)</w:t>
            </w:r>
          </w:p>
        </w:tc>
        <w:tc>
          <w:tcPr>
            <w:tcW w:w="1985" w:type="dxa"/>
            <w:shd w:val="clear" w:color="auto" w:fill="auto"/>
            <w:noWrap/>
            <w:vAlign w:val="center"/>
            <w:hideMark/>
          </w:tcPr>
          <w:p w14:paraId="0785FB2E" w14:textId="77777777" w:rsidR="008123AB" w:rsidRPr="00D157B7" w:rsidRDefault="008123AB" w:rsidP="008123AB">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(min; </w:t>
            </w:r>
            <w:r w:rsidRPr="00D157B7">
              <w:rPr>
                <w:rFonts w:ascii="Calibri" w:eastAsia="Times New Roman" w:hAnsi="Calibri" w:cs="Calibri"/>
                <w:color w:val="000000"/>
                <w:lang w:eastAsia="it-IT"/>
              </w:rPr>
              <w:t>max) (n)</w:t>
            </w:r>
          </w:p>
        </w:tc>
      </w:tr>
      <w:tr w:rsidR="008123AB" w:rsidRPr="00D157B7" w14:paraId="050B8C2D" w14:textId="77777777" w:rsidTr="008123AB">
        <w:trPr>
          <w:trHeight w:val="300"/>
          <w:jc w:val="center"/>
        </w:trPr>
        <w:tc>
          <w:tcPr>
            <w:tcW w:w="1522" w:type="dxa"/>
            <w:shd w:val="clear" w:color="auto" w:fill="auto"/>
            <w:noWrap/>
            <w:vAlign w:val="center"/>
            <w:hideMark/>
          </w:tcPr>
          <w:p w14:paraId="701B3B6D" w14:textId="77777777" w:rsidR="008123AB" w:rsidRPr="00D157B7" w:rsidRDefault="008123AB" w:rsidP="008123AB">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w:t>
            </w:r>
          </w:p>
        </w:tc>
        <w:tc>
          <w:tcPr>
            <w:tcW w:w="2090" w:type="dxa"/>
            <w:shd w:val="clear" w:color="auto" w:fill="auto"/>
            <w:noWrap/>
            <w:vAlign w:val="center"/>
            <w:hideMark/>
          </w:tcPr>
          <w:p w14:paraId="5FC3C6D2" w14:textId="77777777" w:rsidR="008123AB" w:rsidRPr="00D157B7" w:rsidRDefault="008123AB" w:rsidP="008123AB">
            <w:pPr>
              <w:spacing w:after="0" w:line="240" w:lineRule="auto"/>
              <w:rPr>
                <w:rFonts w:ascii="Calibri" w:eastAsia="Times New Roman" w:hAnsi="Calibri" w:cs="Calibri"/>
                <w:color w:val="000000"/>
                <w:lang w:eastAsia="it-IT"/>
              </w:rPr>
            </w:pPr>
          </w:p>
        </w:tc>
        <w:tc>
          <w:tcPr>
            <w:tcW w:w="2126" w:type="dxa"/>
            <w:shd w:val="clear" w:color="auto" w:fill="auto"/>
            <w:noWrap/>
            <w:vAlign w:val="center"/>
            <w:hideMark/>
          </w:tcPr>
          <w:p w14:paraId="74AF5ACD" w14:textId="77777777" w:rsidR="008123AB" w:rsidRPr="00D157B7" w:rsidRDefault="008123AB" w:rsidP="008123AB">
            <w:pPr>
              <w:spacing w:after="0" w:line="240" w:lineRule="auto"/>
              <w:rPr>
                <w:rFonts w:ascii="Calibri" w:eastAsia="Times New Roman" w:hAnsi="Calibri" w:cs="Calibri"/>
                <w:color w:val="000000"/>
                <w:lang w:eastAsia="it-IT"/>
              </w:rPr>
            </w:pPr>
          </w:p>
        </w:tc>
        <w:tc>
          <w:tcPr>
            <w:tcW w:w="2126" w:type="dxa"/>
            <w:shd w:val="clear" w:color="auto" w:fill="auto"/>
            <w:noWrap/>
            <w:vAlign w:val="center"/>
            <w:hideMark/>
          </w:tcPr>
          <w:p w14:paraId="063B55A0" w14:textId="77777777" w:rsidR="008123AB" w:rsidRPr="00D157B7" w:rsidRDefault="008123AB" w:rsidP="008123AB">
            <w:pPr>
              <w:spacing w:after="0" w:line="240" w:lineRule="auto"/>
              <w:rPr>
                <w:rFonts w:ascii="Calibri" w:eastAsia="Times New Roman" w:hAnsi="Calibri" w:cs="Calibri"/>
                <w:color w:val="000000"/>
                <w:lang w:eastAsia="it-IT"/>
              </w:rPr>
            </w:pPr>
          </w:p>
        </w:tc>
        <w:tc>
          <w:tcPr>
            <w:tcW w:w="1985" w:type="dxa"/>
            <w:shd w:val="clear" w:color="auto" w:fill="auto"/>
            <w:noWrap/>
            <w:vAlign w:val="center"/>
            <w:hideMark/>
          </w:tcPr>
          <w:p w14:paraId="2D508503" w14:textId="77777777" w:rsidR="008123AB" w:rsidRPr="00D157B7" w:rsidRDefault="008123AB" w:rsidP="008123AB">
            <w:pPr>
              <w:spacing w:after="0" w:line="240" w:lineRule="auto"/>
              <w:rPr>
                <w:rFonts w:ascii="Calibri" w:eastAsia="Times New Roman" w:hAnsi="Calibri" w:cs="Calibri"/>
                <w:color w:val="000000"/>
                <w:lang w:eastAsia="it-IT"/>
              </w:rPr>
            </w:pPr>
          </w:p>
        </w:tc>
      </w:tr>
      <w:tr w:rsidR="008123AB" w:rsidRPr="00D157B7" w14:paraId="5CB6EFE1" w14:textId="77777777" w:rsidTr="008123AB">
        <w:trPr>
          <w:trHeight w:val="300"/>
          <w:jc w:val="center"/>
        </w:trPr>
        <w:tc>
          <w:tcPr>
            <w:tcW w:w="1522" w:type="dxa"/>
            <w:shd w:val="clear" w:color="auto" w:fill="auto"/>
            <w:noWrap/>
            <w:vAlign w:val="center"/>
            <w:hideMark/>
          </w:tcPr>
          <w:p w14:paraId="270D43C9" w14:textId="77777777" w:rsidR="008123AB" w:rsidRPr="00D157B7" w:rsidRDefault="008123AB" w:rsidP="008123AB">
            <w:pPr>
              <w:spacing w:after="0" w:line="240" w:lineRule="auto"/>
              <w:rPr>
                <w:rFonts w:ascii="Calibri" w:eastAsia="Times New Roman" w:hAnsi="Calibri" w:cs="Calibri"/>
                <w:b/>
                <w:bCs/>
                <w:color w:val="000000"/>
                <w:lang w:eastAsia="it-IT"/>
              </w:rPr>
            </w:pPr>
            <w:proofErr w:type="spellStart"/>
            <w:r w:rsidRPr="00D157B7">
              <w:rPr>
                <w:rFonts w:ascii="Calibri" w:eastAsia="Times New Roman" w:hAnsi="Calibri" w:cs="Calibri"/>
                <w:b/>
                <w:bCs/>
                <w:color w:val="000000"/>
                <w:lang w:eastAsia="it-IT"/>
              </w:rPr>
              <w:t>All</w:t>
            </w:r>
            <w:proofErr w:type="spellEnd"/>
            <w:r w:rsidRPr="00D157B7">
              <w:rPr>
                <w:rFonts w:ascii="Calibri" w:eastAsia="Times New Roman" w:hAnsi="Calibri" w:cs="Calibri"/>
                <w:b/>
                <w:bCs/>
                <w:color w:val="000000"/>
                <w:lang w:eastAsia="it-IT"/>
              </w:rPr>
              <w:t xml:space="preserve"> surveys</w:t>
            </w:r>
          </w:p>
        </w:tc>
        <w:tc>
          <w:tcPr>
            <w:tcW w:w="2090" w:type="dxa"/>
            <w:shd w:val="clear" w:color="auto" w:fill="auto"/>
            <w:noWrap/>
            <w:vAlign w:val="bottom"/>
          </w:tcPr>
          <w:p w14:paraId="42EE3AA7"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7 (0</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7; 0</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C82F7A">
              <w:rPr>
                <w:rFonts w:ascii="Calibri" w:eastAsia="Times New Roman" w:hAnsi="Calibri" w:cs="Calibri"/>
                <w:bCs/>
                <w:color w:val="000000"/>
                <w:lang w:eastAsia="it-IT"/>
              </w:rPr>
              <w:t>(1)</w:t>
            </w:r>
          </w:p>
        </w:tc>
        <w:tc>
          <w:tcPr>
            <w:tcW w:w="2126" w:type="dxa"/>
            <w:shd w:val="clear" w:color="auto" w:fill="auto"/>
            <w:noWrap/>
            <w:vAlign w:val="bottom"/>
          </w:tcPr>
          <w:p w14:paraId="484D0131"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12</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2 (10</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82F7A">
              <w:rPr>
                <w:rFonts w:ascii="Calibri" w:eastAsia="Times New Roman" w:hAnsi="Calibri" w:cs="Calibri"/>
                <w:bCs/>
                <w:color w:val="000000"/>
                <w:lang w:eastAsia="it-IT"/>
              </w:rPr>
              <w:t>14</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4) (3)</w:t>
            </w:r>
          </w:p>
        </w:tc>
        <w:tc>
          <w:tcPr>
            <w:tcW w:w="2126" w:type="dxa"/>
            <w:shd w:val="clear" w:color="auto" w:fill="auto"/>
            <w:noWrap/>
            <w:vAlign w:val="bottom"/>
          </w:tcPr>
          <w:p w14:paraId="4D339D8D"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1985" w:type="dxa"/>
            <w:shd w:val="clear" w:color="auto" w:fill="auto"/>
            <w:noWrap/>
            <w:vAlign w:val="bottom"/>
          </w:tcPr>
          <w:p w14:paraId="50300183"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r>
      <w:tr w:rsidR="008123AB" w:rsidRPr="00D157B7" w14:paraId="65A51BBD" w14:textId="77777777" w:rsidTr="008123AB">
        <w:trPr>
          <w:trHeight w:val="300"/>
          <w:jc w:val="center"/>
        </w:trPr>
        <w:tc>
          <w:tcPr>
            <w:tcW w:w="1522" w:type="dxa"/>
            <w:shd w:val="clear" w:color="auto" w:fill="auto"/>
            <w:noWrap/>
            <w:vAlign w:val="center"/>
            <w:hideMark/>
          </w:tcPr>
          <w:p w14:paraId="711D7D27" w14:textId="77777777" w:rsidR="008123AB" w:rsidRPr="00D157B7" w:rsidRDefault="008123AB" w:rsidP="008123AB">
            <w:pPr>
              <w:spacing w:after="0" w:line="240" w:lineRule="auto"/>
              <w:rPr>
                <w:rFonts w:ascii="Calibri" w:eastAsia="Times New Roman" w:hAnsi="Calibri" w:cs="Calibri"/>
                <w:b/>
                <w:bCs/>
                <w:color w:val="000000"/>
                <w:lang w:eastAsia="it-IT"/>
              </w:rPr>
            </w:pPr>
            <w:r w:rsidRPr="00D157B7">
              <w:rPr>
                <w:rFonts w:ascii="Calibri" w:eastAsia="Times New Roman" w:hAnsi="Calibri" w:cs="Calibri"/>
                <w:b/>
                <w:bCs/>
                <w:color w:val="000000"/>
                <w:lang w:eastAsia="it-IT"/>
              </w:rPr>
              <w:t> </w:t>
            </w:r>
          </w:p>
        </w:tc>
        <w:tc>
          <w:tcPr>
            <w:tcW w:w="2090" w:type="dxa"/>
            <w:shd w:val="clear" w:color="auto" w:fill="auto"/>
            <w:noWrap/>
            <w:vAlign w:val="bottom"/>
          </w:tcPr>
          <w:p w14:paraId="13572906" w14:textId="77777777" w:rsidR="008123AB" w:rsidRPr="00C82F7A"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11CD755E" w14:textId="77777777" w:rsidR="008123AB" w:rsidRPr="00C82F7A"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121C54BE" w14:textId="77777777" w:rsidR="008123AB" w:rsidRPr="00C82F7A"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63EBBC56" w14:textId="77777777" w:rsidR="008123AB" w:rsidRPr="00C82F7A" w:rsidRDefault="008123AB" w:rsidP="008123AB">
            <w:pPr>
              <w:spacing w:after="0" w:line="240" w:lineRule="auto"/>
              <w:rPr>
                <w:rFonts w:ascii="Calibri" w:eastAsia="Times New Roman" w:hAnsi="Calibri" w:cs="Calibri"/>
                <w:bCs/>
                <w:color w:val="000000"/>
                <w:lang w:eastAsia="it-IT"/>
              </w:rPr>
            </w:pPr>
          </w:p>
        </w:tc>
      </w:tr>
      <w:tr w:rsidR="008123AB" w:rsidRPr="00D157B7" w14:paraId="49B32B84" w14:textId="77777777" w:rsidTr="008123AB">
        <w:trPr>
          <w:trHeight w:val="300"/>
          <w:jc w:val="center"/>
        </w:trPr>
        <w:tc>
          <w:tcPr>
            <w:tcW w:w="1522" w:type="dxa"/>
            <w:shd w:val="clear" w:color="auto" w:fill="auto"/>
            <w:noWrap/>
            <w:vAlign w:val="center"/>
            <w:hideMark/>
          </w:tcPr>
          <w:p w14:paraId="0A25FC1A" w14:textId="77777777" w:rsidR="008123AB" w:rsidRPr="00D157B7" w:rsidRDefault="008123AB" w:rsidP="008123AB">
            <w:pPr>
              <w:spacing w:after="0" w:line="240" w:lineRule="auto"/>
              <w:rPr>
                <w:rFonts w:ascii="Calibri" w:eastAsia="Times New Roman" w:hAnsi="Calibri" w:cs="Calibri"/>
                <w:b/>
                <w:bCs/>
                <w:color w:val="000000"/>
                <w:lang w:eastAsia="it-IT"/>
              </w:rPr>
            </w:pPr>
            <w:r w:rsidRPr="00D157B7">
              <w:rPr>
                <w:rFonts w:ascii="Calibri" w:eastAsia="Times New Roman" w:hAnsi="Calibri" w:cs="Calibri"/>
                <w:b/>
                <w:bCs/>
                <w:color w:val="000000"/>
                <w:lang w:eastAsia="it-IT"/>
              </w:rPr>
              <w:t>WHO REGION</w:t>
            </w:r>
          </w:p>
        </w:tc>
        <w:tc>
          <w:tcPr>
            <w:tcW w:w="2090" w:type="dxa"/>
            <w:shd w:val="clear" w:color="auto" w:fill="auto"/>
            <w:noWrap/>
            <w:vAlign w:val="bottom"/>
          </w:tcPr>
          <w:p w14:paraId="6E452E22" w14:textId="77777777" w:rsidR="008123AB" w:rsidRPr="00C82F7A"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6F07D37F" w14:textId="77777777" w:rsidR="008123AB" w:rsidRPr="00C82F7A"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1A49A6CD" w14:textId="77777777" w:rsidR="008123AB" w:rsidRPr="00C82F7A"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1690BD19" w14:textId="77777777" w:rsidR="008123AB" w:rsidRPr="00C82F7A" w:rsidRDefault="008123AB" w:rsidP="008123AB">
            <w:pPr>
              <w:spacing w:after="0" w:line="240" w:lineRule="auto"/>
              <w:rPr>
                <w:rFonts w:ascii="Calibri" w:eastAsia="Times New Roman" w:hAnsi="Calibri" w:cs="Calibri"/>
                <w:bCs/>
                <w:color w:val="000000"/>
                <w:lang w:eastAsia="it-IT"/>
              </w:rPr>
            </w:pPr>
          </w:p>
        </w:tc>
      </w:tr>
      <w:tr w:rsidR="008123AB" w:rsidRPr="00D157B7" w14:paraId="18DC6A85" w14:textId="77777777" w:rsidTr="008123AB">
        <w:trPr>
          <w:trHeight w:val="300"/>
          <w:jc w:val="center"/>
        </w:trPr>
        <w:tc>
          <w:tcPr>
            <w:tcW w:w="1522" w:type="dxa"/>
            <w:shd w:val="clear" w:color="auto" w:fill="auto"/>
            <w:noWrap/>
            <w:vAlign w:val="center"/>
            <w:hideMark/>
          </w:tcPr>
          <w:p w14:paraId="79995312" w14:textId="77777777" w:rsidR="008123AB" w:rsidRPr="00D157B7" w:rsidRDefault="008123AB" w:rsidP="008123AB">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AFRO </w:t>
            </w:r>
          </w:p>
        </w:tc>
        <w:tc>
          <w:tcPr>
            <w:tcW w:w="2090" w:type="dxa"/>
            <w:shd w:val="clear" w:color="auto" w:fill="auto"/>
            <w:noWrap/>
            <w:vAlign w:val="bottom"/>
          </w:tcPr>
          <w:p w14:paraId="0A14DDDE"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2126" w:type="dxa"/>
            <w:shd w:val="clear" w:color="auto" w:fill="auto"/>
            <w:noWrap/>
            <w:vAlign w:val="bottom"/>
          </w:tcPr>
          <w:p w14:paraId="5D9038BB"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2126" w:type="dxa"/>
            <w:shd w:val="clear" w:color="auto" w:fill="auto"/>
            <w:noWrap/>
            <w:vAlign w:val="bottom"/>
          </w:tcPr>
          <w:p w14:paraId="00DD48C9"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1985" w:type="dxa"/>
            <w:shd w:val="clear" w:color="auto" w:fill="auto"/>
            <w:noWrap/>
            <w:vAlign w:val="bottom"/>
          </w:tcPr>
          <w:p w14:paraId="443DFB3F"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r>
      <w:tr w:rsidR="008123AB" w:rsidRPr="00D157B7" w14:paraId="5D8DA8BD" w14:textId="77777777" w:rsidTr="008123AB">
        <w:trPr>
          <w:trHeight w:val="300"/>
          <w:jc w:val="center"/>
        </w:trPr>
        <w:tc>
          <w:tcPr>
            <w:tcW w:w="1522" w:type="dxa"/>
            <w:shd w:val="clear" w:color="auto" w:fill="auto"/>
            <w:noWrap/>
            <w:vAlign w:val="center"/>
            <w:hideMark/>
          </w:tcPr>
          <w:p w14:paraId="5AEF2BF5" w14:textId="77777777" w:rsidR="008123AB" w:rsidRPr="00D157B7" w:rsidRDefault="008123AB" w:rsidP="008123AB">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EMRO </w:t>
            </w:r>
          </w:p>
        </w:tc>
        <w:tc>
          <w:tcPr>
            <w:tcW w:w="2090" w:type="dxa"/>
            <w:shd w:val="clear" w:color="auto" w:fill="auto"/>
            <w:noWrap/>
            <w:vAlign w:val="bottom"/>
          </w:tcPr>
          <w:p w14:paraId="24764653"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7 (0</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7; 0</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C82F7A">
              <w:rPr>
                <w:rFonts w:ascii="Calibri" w:eastAsia="Times New Roman" w:hAnsi="Calibri" w:cs="Calibri"/>
                <w:bCs/>
                <w:color w:val="000000"/>
                <w:lang w:eastAsia="it-IT"/>
              </w:rPr>
              <w:t>(1)</w:t>
            </w:r>
          </w:p>
        </w:tc>
        <w:tc>
          <w:tcPr>
            <w:tcW w:w="2126" w:type="dxa"/>
            <w:shd w:val="clear" w:color="auto" w:fill="auto"/>
            <w:noWrap/>
            <w:vAlign w:val="bottom"/>
          </w:tcPr>
          <w:p w14:paraId="68749C57"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2126" w:type="dxa"/>
            <w:shd w:val="clear" w:color="auto" w:fill="auto"/>
            <w:noWrap/>
            <w:vAlign w:val="bottom"/>
          </w:tcPr>
          <w:p w14:paraId="5C9EACAA"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1985" w:type="dxa"/>
            <w:shd w:val="clear" w:color="auto" w:fill="auto"/>
            <w:noWrap/>
            <w:vAlign w:val="bottom"/>
          </w:tcPr>
          <w:p w14:paraId="4E52E7A6"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r>
      <w:tr w:rsidR="008123AB" w:rsidRPr="00D157B7" w14:paraId="40F3406C" w14:textId="77777777" w:rsidTr="008123AB">
        <w:trPr>
          <w:trHeight w:val="300"/>
          <w:jc w:val="center"/>
        </w:trPr>
        <w:tc>
          <w:tcPr>
            <w:tcW w:w="1522" w:type="dxa"/>
            <w:shd w:val="clear" w:color="auto" w:fill="auto"/>
            <w:noWrap/>
            <w:vAlign w:val="center"/>
            <w:hideMark/>
          </w:tcPr>
          <w:p w14:paraId="1E8F47E8" w14:textId="77777777" w:rsidR="008123AB" w:rsidRPr="00D157B7" w:rsidRDefault="008123AB" w:rsidP="008123AB">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EURO </w:t>
            </w:r>
          </w:p>
        </w:tc>
        <w:tc>
          <w:tcPr>
            <w:tcW w:w="2090" w:type="dxa"/>
            <w:shd w:val="clear" w:color="auto" w:fill="auto"/>
            <w:noWrap/>
            <w:vAlign w:val="bottom"/>
          </w:tcPr>
          <w:p w14:paraId="79C662AC"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2126" w:type="dxa"/>
            <w:shd w:val="clear" w:color="auto" w:fill="auto"/>
            <w:noWrap/>
            <w:vAlign w:val="bottom"/>
          </w:tcPr>
          <w:p w14:paraId="4AC4670E"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2126" w:type="dxa"/>
            <w:shd w:val="clear" w:color="auto" w:fill="auto"/>
            <w:noWrap/>
            <w:vAlign w:val="bottom"/>
          </w:tcPr>
          <w:p w14:paraId="6BB2669D"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1985" w:type="dxa"/>
            <w:shd w:val="clear" w:color="auto" w:fill="auto"/>
            <w:noWrap/>
            <w:vAlign w:val="bottom"/>
          </w:tcPr>
          <w:p w14:paraId="36178FC5"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r>
      <w:tr w:rsidR="008123AB" w:rsidRPr="00D157B7" w14:paraId="031E6F56" w14:textId="77777777" w:rsidTr="008123AB">
        <w:trPr>
          <w:trHeight w:val="300"/>
          <w:jc w:val="center"/>
        </w:trPr>
        <w:tc>
          <w:tcPr>
            <w:tcW w:w="1522" w:type="dxa"/>
            <w:shd w:val="clear" w:color="auto" w:fill="auto"/>
            <w:noWrap/>
            <w:vAlign w:val="center"/>
            <w:hideMark/>
          </w:tcPr>
          <w:p w14:paraId="4EFB507E" w14:textId="77777777" w:rsidR="008123AB" w:rsidRPr="00D157B7" w:rsidRDefault="008123AB" w:rsidP="008123AB">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PAHO </w:t>
            </w:r>
          </w:p>
        </w:tc>
        <w:tc>
          <w:tcPr>
            <w:tcW w:w="2090" w:type="dxa"/>
            <w:shd w:val="clear" w:color="auto" w:fill="auto"/>
            <w:noWrap/>
            <w:vAlign w:val="bottom"/>
          </w:tcPr>
          <w:p w14:paraId="1A4BC2C6"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2126" w:type="dxa"/>
            <w:shd w:val="clear" w:color="auto" w:fill="auto"/>
            <w:noWrap/>
            <w:vAlign w:val="bottom"/>
          </w:tcPr>
          <w:p w14:paraId="677BE6F7"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2126" w:type="dxa"/>
            <w:shd w:val="clear" w:color="auto" w:fill="auto"/>
            <w:noWrap/>
            <w:vAlign w:val="bottom"/>
          </w:tcPr>
          <w:p w14:paraId="1758850C"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1985" w:type="dxa"/>
            <w:shd w:val="clear" w:color="auto" w:fill="auto"/>
            <w:noWrap/>
            <w:vAlign w:val="bottom"/>
          </w:tcPr>
          <w:p w14:paraId="39F4E5BE"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r>
      <w:tr w:rsidR="008123AB" w:rsidRPr="00D157B7" w14:paraId="095766A7" w14:textId="77777777" w:rsidTr="008123AB">
        <w:trPr>
          <w:trHeight w:val="300"/>
          <w:jc w:val="center"/>
        </w:trPr>
        <w:tc>
          <w:tcPr>
            <w:tcW w:w="1522" w:type="dxa"/>
            <w:shd w:val="clear" w:color="auto" w:fill="auto"/>
            <w:noWrap/>
            <w:vAlign w:val="center"/>
            <w:hideMark/>
          </w:tcPr>
          <w:p w14:paraId="41A1EA64" w14:textId="77777777" w:rsidR="008123AB" w:rsidRPr="00D157B7" w:rsidRDefault="008123AB" w:rsidP="008123AB">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SEARO </w:t>
            </w:r>
          </w:p>
        </w:tc>
        <w:tc>
          <w:tcPr>
            <w:tcW w:w="2090" w:type="dxa"/>
            <w:shd w:val="clear" w:color="auto" w:fill="auto"/>
            <w:noWrap/>
            <w:vAlign w:val="bottom"/>
          </w:tcPr>
          <w:p w14:paraId="7BA9E85A"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2126" w:type="dxa"/>
            <w:shd w:val="clear" w:color="auto" w:fill="auto"/>
            <w:noWrap/>
            <w:vAlign w:val="bottom"/>
          </w:tcPr>
          <w:p w14:paraId="4043B65D"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2126" w:type="dxa"/>
            <w:shd w:val="clear" w:color="auto" w:fill="auto"/>
            <w:noWrap/>
            <w:vAlign w:val="bottom"/>
          </w:tcPr>
          <w:p w14:paraId="00B7D665"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1985" w:type="dxa"/>
            <w:shd w:val="clear" w:color="auto" w:fill="auto"/>
            <w:noWrap/>
            <w:vAlign w:val="bottom"/>
          </w:tcPr>
          <w:p w14:paraId="27A8948B"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r>
      <w:tr w:rsidR="008123AB" w:rsidRPr="00D157B7" w14:paraId="3E8F90FE" w14:textId="77777777" w:rsidTr="008123AB">
        <w:trPr>
          <w:trHeight w:val="300"/>
          <w:jc w:val="center"/>
        </w:trPr>
        <w:tc>
          <w:tcPr>
            <w:tcW w:w="1522" w:type="dxa"/>
            <w:shd w:val="clear" w:color="auto" w:fill="auto"/>
            <w:noWrap/>
            <w:vAlign w:val="center"/>
            <w:hideMark/>
          </w:tcPr>
          <w:p w14:paraId="7909BE96" w14:textId="77777777" w:rsidR="008123AB" w:rsidRPr="00D157B7" w:rsidRDefault="008123AB" w:rsidP="008123AB">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WPRO </w:t>
            </w:r>
          </w:p>
        </w:tc>
        <w:tc>
          <w:tcPr>
            <w:tcW w:w="2090" w:type="dxa"/>
            <w:shd w:val="clear" w:color="auto" w:fill="auto"/>
            <w:noWrap/>
            <w:vAlign w:val="bottom"/>
          </w:tcPr>
          <w:p w14:paraId="05E1859B"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2126" w:type="dxa"/>
            <w:shd w:val="clear" w:color="auto" w:fill="auto"/>
            <w:noWrap/>
            <w:vAlign w:val="bottom"/>
          </w:tcPr>
          <w:p w14:paraId="37CF45FA"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12</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2 (10</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82F7A">
              <w:rPr>
                <w:rFonts w:ascii="Calibri" w:eastAsia="Times New Roman" w:hAnsi="Calibri" w:cs="Calibri"/>
                <w:bCs/>
                <w:color w:val="000000"/>
                <w:lang w:eastAsia="it-IT"/>
              </w:rPr>
              <w:t>14</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4)</w:t>
            </w:r>
            <w:r>
              <w:rPr>
                <w:rFonts w:ascii="Calibri" w:eastAsia="Times New Roman" w:hAnsi="Calibri" w:cs="Calibri"/>
                <w:bCs/>
                <w:color w:val="000000"/>
                <w:lang w:eastAsia="it-IT"/>
              </w:rPr>
              <w:t xml:space="preserve"> </w:t>
            </w:r>
            <w:r w:rsidRPr="00C82F7A">
              <w:rPr>
                <w:rFonts w:ascii="Calibri" w:eastAsia="Times New Roman" w:hAnsi="Calibri" w:cs="Calibri"/>
                <w:bCs/>
                <w:color w:val="000000"/>
                <w:lang w:eastAsia="it-IT"/>
              </w:rPr>
              <w:t>(3)</w:t>
            </w:r>
          </w:p>
        </w:tc>
        <w:tc>
          <w:tcPr>
            <w:tcW w:w="2126" w:type="dxa"/>
            <w:shd w:val="clear" w:color="auto" w:fill="auto"/>
            <w:noWrap/>
            <w:vAlign w:val="bottom"/>
          </w:tcPr>
          <w:p w14:paraId="25BC6A47"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1985" w:type="dxa"/>
            <w:shd w:val="clear" w:color="auto" w:fill="auto"/>
            <w:noWrap/>
            <w:vAlign w:val="bottom"/>
          </w:tcPr>
          <w:p w14:paraId="4845F332"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r>
      <w:tr w:rsidR="008123AB" w:rsidRPr="00D157B7" w14:paraId="78670275" w14:textId="77777777" w:rsidTr="008123AB">
        <w:trPr>
          <w:trHeight w:val="300"/>
          <w:jc w:val="center"/>
        </w:trPr>
        <w:tc>
          <w:tcPr>
            <w:tcW w:w="1522" w:type="dxa"/>
            <w:shd w:val="clear" w:color="auto" w:fill="auto"/>
            <w:noWrap/>
            <w:vAlign w:val="center"/>
            <w:hideMark/>
          </w:tcPr>
          <w:p w14:paraId="24BA3339" w14:textId="77777777" w:rsidR="008123AB" w:rsidRPr="00D157B7" w:rsidRDefault="008123AB" w:rsidP="008123AB">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w:t>
            </w:r>
          </w:p>
        </w:tc>
        <w:tc>
          <w:tcPr>
            <w:tcW w:w="2090" w:type="dxa"/>
            <w:shd w:val="clear" w:color="auto" w:fill="auto"/>
            <w:noWrap/>
            <w:vAlign w:val="bottom"/>
          </w:tcPr>
          <w:p w14:paraId="164BC81C" w14:textId="77777777" w:rsidR="008123AB" w:rsidRPr="00C82F7A"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744888B3" w14:textId="77777777" w:rsidR="008123AB" w:rsidRPr="00C82F7A"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1DB13384" w14:textId="77777777" w:rsidR="008123AB" w:rsidRPr="00C82F7A"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3212056D" w14:textId="77777777" w:rsidR="008123AB" w:rsidRPr="00C82F7A" w:rsidRDefault="008123AB" w:rsidP="008123AB">
            <w:pPr>
              <w:spacing w:after="0" w:line="240" w:lineRule="auto"/>
              <w:rPr>
                <w:rFonts w:ascii="Calibri" w:eastAsia="Times New Roman" w:hAnsi="Calibri" w:cs="Calibri"/>
                <w:bCs/>
                <w:color w:val="000000"/>
                <w:lang w:eastAsia="it-IT"/>
              </w:rPr>
            </w:pPr>
          </w:p>
        </w:tc>
      </w:tr>
      <w:tr w:rsidR="008123AB" w:rsidRPr="00D157B7" w14:paraId="1A3E2EBA" w14:textId="77777777" w:rsidTr="008123AB">
        <w:trPr>
          <w:trHeight w:val="300"/>
          <w:jc w:val="center"/>
        </w:trPr>
        <w:tc>
          <w:tcPr>
            <w:tcW w:w="1522" w:type="dxa"/>
            <w:shd w:val="clear" w:color="auto" w:fill="auto"/>
            <w:noWrap/>
            <w:vAlign w:val="center"/>
            <w:hideMark/>
          </w:tcPr>
          <w:p w14:paraId="22D636DF" w14:textId="77777777" w:rsidR="008123AB" w:rsidRPr="00D157B7" w:rsidRDefault="008123AB" w:rsidP="008123AB">
            <w:pPr>
              <w:spacing w:after="0" w:line="240" w:lineRule="auto"/>
              <w:rPr>
                <w:rFonts w:ascii="Calibri" w:eastAsia="Times New Roman" w:hAnsi="Calibri" w:cs="Calibri"/>
                <w:b/>
                <w:bCs/>
                <w:color w:val="000000"/>
                <w:lang w:eastAsia="it-IT"/>
              </w:rPr>
            </w:pPr>
            <w:proofErr w:type="spellStart"/>
            <w:r w:rsidRPr="00D157B7">
              <w:rPr>
                <w:rFonts w:ascii="Calibri" w:eastAsia="Times New Roman" w:hAnsi="Calibri" w:cs="Calibri"/>
                <w:b/>
                <w:bCs/>
                <w:color w:val="000000"/>
                <w:lang w:eastAsia="it-IT"/>
              </w:rPr>
              <w:t>Income</w:t>
            </w:r>
            <w:proofErr w:type="spellEnd"/>
            <w:r w:rsidRPr="00D157B7">
              <w:rPr>
                <w:rFonts w:ascii="Calibri" w:eastAsia="Times New Roman" w:hAnsi="Calibri" w:cs="Calibri"/>
                <w:b/>
                <w:bCs/>
                <w:color w:val="000000"/>
                <w:lang w:eastAsia="it-IT"/>
              </w:rPr>
              <w:t xml:space="preserve"> Level</w:t>
            </w:r>
          </w:p>
        </w:tc>
        <w:tc>
          <w:tcPr>
            <w:tcW w:w="2090" w:type="dxa"/>
            <w:shd w:val="clear" w:color="auto" w:fill="auto"/>
            <w:noWrap/>
            <w:vAlign w:val="bottom"/>
          </w:tcPr>
          <w:p w14:paraId="0F03BFF0" w14:textId="77777777" w:rsidR="008123AB" w:rsidRPr="00C82F7A"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1DE71323" w14:textId="77777777" w:rsidR="008123AB" w:rsidRPr="00C82F7A"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44D5DAFD" w14:textId="77777777" w:rsidR="008123AB" w:rsidRPr="00C82F7A"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5B3EFB5E" w14:textId="77777777" w:rsidR="008123AB" w:rsidRPr="00C82F7A" w:rsidRDefault="008123AB" w:rsidP="008123AB">
            <w:pPr>
              <w:spacing w:after="0" w:line="240" w:lineRule="auto"/>
              <w:rPr>
                <w:rFonts w:ascii="Calibri" w:eastAsia="Times New Roman" w:hAnsi="Calibri" w:cs="Calibri"/>
                <w:bCs/>
                <w:color w:val="000000"/>
                <w:lang w:eastAsia="it-IT"/>
              </w:rPr>
            </w:pPr>
          </w:p>
        </w:tc>
      </w:tr>
      <w:tr w:rsidR="008123AB" w:rsidRPr="00D157B7" w14:paraId="618B1F42" w14:textId="77777777" w:rsidTr="008123AB">
        <w:trPr>
          <w:trHeight w:val="300"/>
          <w:jc w:val="center"/>
        </w:trPr>
        <w:tc>
          <w:tcPr>
            <w:tcW w:w="1522" w:type="dxa"/>
            <w:shd w:val="clear" w:color="auto" w:fill="auto"/>
            <w:noWrap/>
            <w:vAlign w:val="center"/>
            <w:hideMark/>
          </w:tcPr>
          <w:p w14:paraId="5E93466C" w14:textId="77777777" w:rsidR="008123AB" w:rsidRPr="00D157B7" w:rsidRDefault="008123AB" w:rsidP="008123AB">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LIC </w:t>
            </w:r>
          </w:p>
        </w:tc>
        <w:tc>
          <w:tcPr>
            <w:tcW w:w="2090" w:type="dxa"/>
            <w:shd w:val="clear" w:color="auto" w:fill="auto"/>
            <w:noWrap/>
            <w:vAlign w:val="bottom"/>
          </w:tcPr>
          <w:p w14:paraId="5301878F"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7 (0</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7; 0</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7) (1)</w:t>
            </w:r>
          </w:p>
        </w:tc>
        <w:tc>
          <w:tcPr>
            <w:tcW w:w="2126" w:type="dxa"/>
            <w:shd w:val="clear" w:color="auto" w:fill="auto"/>
            <w:noWrap/>
            <w:vAlign w:val="bottom"/>
          </w:tcPr>
          <w:p w14:paraId="7CBA491E"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2126" w:type="dxa"/>
            <w:shd w:val="clear" w:color="auto" w:fill="auto"/>
            <w:noWrap/>
            <w:vAlign w:val="bottom"/>
          </w:tcPr>
          <w:p w14:paraId="119411BE"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1985" w:type="dxa"/>
            <w:shd w:val="clear" w:color="auto" w:fill="auto"/>
            <w:noWrap/>
            <w:vAlign w:val="bottom"/>
          </w:tcPr>
          <w:p w14:paraId="787953A7"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r>
      <w:tr w:rsidR="008123AB" w:rsidRPr="00D157B7" w14:paraId="0FBC54E8" w14:textId="77777777" w:rsidTr="008123AB">
        <w:trPr>
          <w:trHeight w:val="300"/>
          <w:jc w:val="center"/>
        </w:trPr>
        <w:tc>
          <w:tcPr>
            <w:tcW w:w="1522" w:type="dxa"/>
            <w:shd w:val="clear" w:color="auto" w:fill="auto"/>
            <w:noWrap/>
            <w:vAlign w:val="center"/>
            <w:hideMark/>
          </w:tcPr>
          <w:p w14:paraId="313B0EE7" w14:textId="77777777" w:rsidR="008123AB" w:rsidRPr="00D157B7" w:rsidRDefault="008123AB" w:rsidP="008123AB">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LMIC </w:t>
            </w:r>
          </w:p>
        </w:tc>
        <w:tc>
          <w:tcPr>
            <w:tcW w:w="2090" w:type="dxa"/>
            <w:shd w:val="clear" w:color="auto" w:fill="auto"/>
            <w:noWrap/>
            <w:vAlign w:val="bottom"/>
          </w:tcPr>
          <w:p w14:paraId="41B78B49"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2126" w:type="dxa"/>
            <w:shd w:val="clear" w:color="auto" w:fill="auto"/>
            <w:noWrap/>
            <w:vAlign w:val="bottom"/>
          </w:tcPr>
          <w:p w14:paraId="3967416B"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12</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1 (12</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82F7A">
              <w:rPr>
                <w:rFonts w:ascii="Calibri" w:eastAsia="Times New Roman" w:hAnsi="Calibri" w:cs="Calibri"/>
                <w:bCs/>
                <w:color w:val="000000"/>
                <w:lang w:eastAsia="it-IT"/>
              </w:rPr>
              <w:t>12</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1) (1)</w:t>
            </w:r>
          </w:p>
        </w:tc>
        <w:tc>
          <w:tcPr>
            <w:tcW w:w="2126" w:type="dxa"/>
            <w:shd w:val="clear" w:color="auto" w:fill="auto"/>
            <w:noWrap/>
            <w:vAlign w:val="bottom"/>
          </w:tcPr>
          <w:p w14:paraId="49456DCD"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1985" w:type="dxa"/>
            <w:shd w:val="clear" w:color="auto" w:fill="auto"/>
            <w:noWrap/>
            <w:vAlign w:val="bottom"/>
          </w:tcPr>
          <w:p w14:paraId="079239B4"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r>
      <w:tr w:rsidR="008123AB" w:rsidRPr="00D157B7" w14:paraId="580D1C34" w14:textId="77777777" w:rsidTr="008123AB">
        <w:trPr>
          <w:trHeight w:val="300"/>
          <w:jc w:val="center"/>
        </w:trPr>
        <w:tc>
          <w:tcPr>
            <w:tcW w:w="1522" w:type="dxa"/>
            <w:shd w:val="clear" w:color="auto" w:fill="auto"/>
            <w:noWrap/>
            <w:vAlign w:val="center"/>
            <w:hideMark/>
          </w:tcPr>
          <w:p w14:paraId="471209B2" w14:textId="77777777" w:rsidR="008123AB" w:rsidRPr="00D157B7" w:rsidRDefault="008123AB" w:rsidP="008123AB">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UMIC</w:t>
            </w:r>
          </w:p>
        </w:tc>
        <w:tc>
          <w:tcPr>
            <w:tcW w:w="2090" w:type="dxa"/>
            <w:shd w:val="clear" w:color="auto" w:fill="auto"/>
            <w:noWrap/>
            <w:vAlign w:val="bottom"/>
          </w:tcPr>
          <w:p w14:paraId="1A0ABB19"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2126" w:type="dxa"/>
            <w:shd w:val="clear" w:color="auto" w:fill="auto"/>
            <w:noWrap/>
            <w:vAlign w:val="bottom"/>
          </w:tcPr>
          <w:p w14:paraId="28B861DC"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10</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1 (10</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82F7A">
              <w:rPr>
                <w:rFonts w:ascii="Calibri" w:eastAsia="Times New Roman" w:hAnsi="Calibri" w:cs="Calibri"/>
                <w:bCs/>
                <w:color w:val="000000"/>
                <w:lang w:eastAsia="it-IT"/>
              </w:rPr>
              <w:t>10</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82F7A">
              <w:rPr>
                <w:rFonts w:ascii="Calibri" w:eastAsia="Times New Roman" w:hAnsi="Calibri" w:cs="Calibri"/>
                <w:bCs/>
                <w:color w:val="000000"/>
                <w:lang w:eastAsia="it-IT"/>
              </w:rPr>
              <w:t>(1)</w:t>
            </w:r>
          </w:p>
        </w:tc>
        <w:tc>
          <w:tcPr>
            <w:tcW w:w="2126" w:type="dxa"/>
            <w:shd w:val="clear" w:color="auto" w:fill="auto"/>
            <w:noWrap/>
            <w:vAlign w:val="bottom"/>
          </w:tcPr>
          <w:p w14:paraId="448EFC1B"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1985" w:type="dxa"/>
            <w:shd w:val="clear" w:color="auto" w:fill="auto"/>
            <w:noWrap/>
            <w:vAlign w:val="bottom"/>
          </w:tcPr>
          <w:p w14:paraId="3C6A60B7"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 xml:space="preserve">NA </w:t>
            </w:r>
          </w:p>
        </w:tc>
      </w:tr>
      <w:tr w:rsidR="008123AB" w:rsidRPr="00D157B7" w14:paraId="4CE7117A" w14:textId="77777777" w:rsidTr="008123AB">
        <w:trPr>
          <w:trHeight w:val="300"/>
          <w:jc w:val="center"/>
        </w:trPr>
        <w:tc>
          <w:tcPr>
            <w:tcW w:w="1522" w:type="dxa"/>
            <w:shd w:val="clear" w:color="auto" w:fill="auto"/>
            <w:noWrap/>
            <w:vAlign w:val="center"/>
            <w:hideMark/>
          </w:tcPr>
          <w:p w14:paraId="09FFDAEC" w14:textId="77777777" w:rsidR="008123AB" w:rsidRPr="00D157B7" w:rsidRDefault="008123AB" w:rsidP="008123AB">
            <w:pPr>
              <w:spacing w:after="0" w:line="240" w:lineRule="auto"/>
              <w:rPr>
                <w:rFonts w:ascii="Calibri" w:eastAsia="Times New Roman" w:hAnsi="Calibri" w:cs="Calibri"/>
                <w:color w:val="000000"/>
                <w:lang w:eastAsia="it-IT"/>
              </w:rPr>
            </w:pPr>
            <w:r w:rsidRPr="00D157B7">
              <w:rPr>
                <w:rFonts w:ascii="Calibri" w:eastAsia="Times New Roman" w:hAnsi="Calibri" w:cs="Calibri"/>
                <w:color w:val="000000"/>
                <w:lang w:eastAsia="it-IT"/>
              </w:rPr>
              <w:t xml:space="preserve">HIC </w:t>
            </w:r>
          </w:p>
        </w:tc>
        <w:tc>
          <w:tcPr>
            <w:tcW w:w="2090" w:type="dxa"/>
            <w:shd w:val="clear" w:color="auto" w:fill="auto"/>
            <w:noWrap/>
            <w:vAlign w:val="bottom"/>
          </w:tcPr>
          <w:p w14:paraId="377E5605"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2126" w:type="dxa"/>
            <w:shd w:val="clear" w:color="auto" w:fill="auto"/>
            <w:noWrap/>
            <w:vAlign w:val="bottom"/>
          </w:tcPr>
          <w:p w14:paraId="04B6BFD5"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14</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4 (14</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4;</w:t>
            </w:r>
            <w:r>
              <w:rPr>
                <w:rFonts w:ascii="Calibri" w:eastAsia="Times New Roman" w:hAnsi="Calibri" w:cs="Calibri"/>
                <w:bCs/>
                <w:color w:val="000000"/>
                <w:lang w:eastAsia="it-IT"/>
              </w:rPr>
              <w:t xml:space="preserve"> </w:t>
            </w:r>
            <w:r w:rsidRPr="00C82F7A">
              <w:rPr>
                <w:rFonts w:ascii="Calibri" w:eastAsia="Times New Roman" w:hAnsi="Calibri" w:cs="Calibri"/>
                <w:bCs/>
                <w:color w:val="000000"/>
                <w:lang w:eastAsia="it-IT"/>
              </w:rPr>
              <w:t>14</w:t>
            </w:r>
            <w:r>
              <w:rPr>
                <w:rFonts w:ascii="Calibri" w:eastAsia="Times New Roman" w:hAnsi="Calibri" w:cs="Calibri"/>
                <w:bCs/>
                <w:color w:val="000000"/>
                <w:lang w:eastAsia="it-IT"/>
              </w:rPr>
              <w:t>.</w:t>
            </w:r>
            <w:r w:rsidRPr="00C82F7A">
              <w:rPr>
                <w:rFonts w:ascii="Calibri" w:eastAsia="Times New Roman" w:hAnsi="Calibri" w:cs="Calibri"/>
                <w:bCs/>
                <w:color w:val="000000"/>
                <w:lang w:eastAsia="it-IT"/>
              </w:rPr>
              <w:t>4) (1)</w:t>
            </w:r>
          </w:p>
        </w:tc>
        <w:tc>
          <w:tcPr>
            <w:tcW w:w="2126" w:type="dxa"/>
            <w:shd w:val="clear" w:color="auto" w:fill="auto"/>
            <w:noWrap/>
            <w:vAlign w:val="bottom"/>
          </w:tcPr>
          <w:p w14:paraId="71EA02D3"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c>
          <w:tcPr>
            <w:tcW w:w="1985" w:type="dxa"/>
            <w:shd w:val="clear" w:color="auto" w:fill="auto"/>
            <w:noWrap/>
            <w:vAlign w:val="bottom"/>
          </w:tcPr>
          <w:p w14:paraId="397B5E8D" w14:textId="77777777" w:rsidR="008123AB" w:rsidRPr="00C82F7A" w:rsidRDefault="008123AB" w:rsidP="008123AB">
            <w:pPr>
              <w:spacing w:after="0" w:line="240" w:lineRule="auto"/>
              <w:rPr>
                <w:rFonts w:ascii="Calibri" w:eastAsia="Times New Roman" w:hAnsi="Calibri" w:cs="Calibri"/>
                <w:bCs/>
                <w:color w:val="000000"/>
                <w:lang w:eastAsia="it-IT"/>
              </w:rPr>
            </w:pPr>
            <w:r w:rsidRPr="00C82F7A">
              <w:rPr>
                <w:rFonts w:ascii="Calibri" w:eastAsia="Times New Roman" w:hAnsi="Calibri" w:cs="Calibri"/>
                <w:bCs/>
                <w:color w:val="000000"/>
                <w:lang w:eastAsia="it-IT"/>
              </w:rPr>
              <w:t>NA</w:t>
            </w:r>
          </w:p>
        </w:tc>
      </w:tr>
      <w:tr w:rsidR="008123AB" w:rsidRPr="00D157B7" w14:paraId="65B622AE" w14:textId="77777777" w:rsidTr="008123AB">
        <w:trPr>
          <w:trHeight w:val="300"/>
          <w:jc w:val="center"/>
        </w:trPr>
        <w:tc>
          <w:tcPr>
            <w:tcW w:w="1522" w:type="dxa"/>
            <w:shd w:val="clear" w:color="auto" w:fill="auto"/>
            <w:noWrap/>
            <w:vAlign w:val="center"/>
          </w:tcPr>
          <w:p w14:paraId="57964F62" w14:textId="77777777" w:rsidR="008123AB" w:rsidRPr="00D157B7" w:rsidRDefault="008123AB" w:rsidP="008123AB">
            <w:pPr>
              <w:spacing w:after="0" w:line="240" w:lineRule="auto"/>
              <w:rPr>
                <w:rFonts w:ascii="Calibri" w:eastAsia="Times New Roman" w:hAnsi="Calibri" w:cs="Calibri"/>
                <w:color w:val="000000"/>
                <w:lang w:eastAsia="it-IT"/>
              </w:rPr>
            </w:pPr>
          </w:p>
        </w:tc>
        <w:tc>
          <w:tcPr>
            <w:tcW w:w="2090" w:type="dxa"/>
            <w:shd w:val="clear" w:color="auto" w:fill="auto"/>
            <w:noWrap/>
            <w:vAlign w:val="center"/>
          </w:tcPr>
          <w:p w14:paraId="3C70492E" w14:textId="77777777" w:rsidR="008123AB" w:rsidRPr="00D157B7" w:rsidRDefault="008123AB" w:rsidP="008123AB">
            <w:pPr>
              <w:spacing w:after="0" w:line="240" w:lineRule="auto"/>
              <w:rPr>
                <w:rFonts w:ascii="Calibri" w:eastAsia="Times New Roman" w:hAnsi="Calibri" w:cs="Calibri"/>
                <w:color w:val="000000"/>
                <w:lang w:eastAsia="it-IT"/>
              </w:rPr>
            </w:pPr>
          </w:p>
        </w:tc>
        <w:tc>
          <w:tcPr>
            <w:tcW w:w="2126" w:type="dxa"/>
            <w:shd w:val="clear" w:color="auto" w:fill="auto"/>
            <w:noWrap/>
            <w:vAlign w:val="center"/>
          </w:tcPr>
          <w:p w14:paraId="3AB436BD" w14:textId="77777777" w:rsidR="008123AB" w:rsidRPr="00D157B7" w:rsidRDefault="008123AB" w:rsidP="008123AB">
            <w:pPr>
              <w:spacing w:after="0" w:line="240" w:lineRule="auto"/>
              <w:rPr>
                <w:rFonts w:ascii="Calibri" w:eastAsia="Times New Roman" w:hAnsi="Calibri" w:cs="Calibri"/>
                <w:color w:val="000000"/>
                <w:lang w:eastAsia="it-IT"/>
              </w:rPr>
            </w:pPr>
          </w:p>
        </w:tc>
        <w:tc>
          <w:tcPr>
            <w:tcW w:w="2126" w:type="dxa"/>
            <w:shd w:val="clear" w:color="auto" w:fill="auto"/>
            <w:noWrap/>
            <w:vAlign w:val="center"/>
          </w:tcPr>
          <w:p w14:paraId="2EA4C003" w14:textId="77777777" w:rsidR="008123AB" w:rsidRPr="00D157B7" w:rsidRDefault="008123AB" w:rsidP="008123AB">
            <w:pPr>
              <w:spacing w:after="0" w:line="240" w:lineRule="auto"/>
              <w:rPr>
                <w:rFonts w:ascii="Calibri" w:eastAsia="Times New Roman" w:hAnsi="Calibri" w:cs="Calibri"/>
                <w:color w:val="000000"/>
                <w:lang w:eastAsia="it-IT"/>
              </w:rPr>
            </w:pPr>
          </w:p>
        </w:tc>
        <w:tc>
          <w:tcPr>
            <w:tcW w:w="1985" w:type="dxa"/>
            <w:shd w:val="clear" w:color="auto" w:fill="auto"/>
            <w:noWrap/>
            <w:vAlign w:val="center"/>
          </w:tcPr>
          <w:p w14:paraId="0166F448" w14:textId="77777777" w:rsidR="008123AB" w:rsidRPr="00D157B7" w:rsidRDefault="008123AB" w:rsidP="008123AB">
            <w:pPr>
              <w:spacing w:after="0" w:line="240" w:lineRule="auto"/>
              <w:rPr>
                <w:rFonts w:ascii="Calibri" w:eastAsia="Times New Roman" w:hAnsi="Calibri" w:cs="Calibri"/>
                <w:color w:val="000000"/>
                <w:lang w:eastAsia="it-IT"/>
              </w:rPr>
            </w:pPr>
          </w:p>
        </w:tc>
      </w:tr>
      <w:tr w:rsidR="008123AB" w:rsidRPr="0055378B" w14:paraId="72616500" w14:textId="77777777" w:rsidTr="008123AB">
        <w:trPr>
          <w:trHeight w:val="542"/>
          <w:jc w:val="center"/>
        </w:trPr>
        <w:tc>
          <w:tcPr>
            <w:tcW w:w="9849" w:type="dxa"/>
            <w:gridSpan w:val="5"/>
            <w:shd w:val="clear" w:color="auto" w:fill="auto"/>
            <w:noWrap/>
            <w:vAlign w:val="center"/>
          </w:tcPr>
          <w:p w14:paraId="175D53B8" w14:textId="77777777" w:rsidR="008123AB" w:rsidRPr="003049ED" w:rsidRDefault="008123AB" w:rsidP="008123AB">
            <w:pPr>
              <w:spacing w:after="0" w:line="240" w:lineRule="auto"/>
              <w:jc w:val="center"/>
              <w:rPr>
                <w:rFonts w:ascii="Calibri" w:eastAsia="Times New Roman" w:hAnsi="Calibri" w:cs="Calibri"/>
                <w:bCs/>
                <w:color w:val="000000"/>
                <w:lang w:val="en-US" w:eastAsia="it-IT"/>
              </w:rPr>
            </w:pPr>
            <w:r w:rsidRPr="003E0F11">
              <w:rPr>
                <w:rFonts w:ascii="Calibri" w:eastAsia="Times New Roman" w:hAnsi="Calibri" w:cs="Calibri"/>
                <w:b/>
                <w:bCs/>
                <w:color w:val="000000"/>
                <w:u w:val="single"/>
                <w:lang w:val="en-US" w:eastAsia="it-IT"/>
              </w:rPr>
              <w:t xml:space="preserve">Originator brand: </w:t>
            </w:r>
            <w:r>
              <w:rPr>
                <w:rFonts w:ascii="Calibri" w:eastAsia="Times New Roman" w:hAnsi="Calibri" w:cs="Calibri"/>
                <w:b/>
                <w:bCs/>
                <w:color w:val="000000"/>
                <w:u w:val="single"/>
                <w:lang w:val="en-US" w:eastAsia="it-IT"/>
              </w:rPr>
              <w:t>private</w:t>
            </w:r>
            <w:r w:rsidRPr="003E0F11">
              <w:rPr>
                <w:rFonts w:ascii="Calibri" w:eastAsia="Times New Roman" w:hAnsi="Calibri" w:cs="Calibri"/>
                <w:b/>
                <w:bCs/>
                <w:color w:val="000000"/>
                <w:u w:val="single"/>
                <w:lang w:val="en-US" w:eastAsia="it-IT"/>
              </w:rPr>
              <w:t xml:space="preserve"> sector </w:t>
            </w:r>
            <w:r>
              <w:rPr>
                <w:rFonts w:ascii="Calibri" w:eastAsia="Times New Roman" w:hAnsi="Calibri" w:cs="Calibri"/>
                <w:b/>
                <w:bCs/>
                <w:color w:val="000000"/>
                <w:u w:val="single"/>
                <w:lang w:val="en-US" w:eastAsia="it-IT"/>
              </w:rPr>
              <w:t>affordability</w:t>
            </w:r>
          </w:p>
        </w:tc>
      </w:tr>
      <w:tr w:rsidR="008123AB" w:rsidRPr="00D157B7" w14:paraId="28F1AF43" w14:textId="77777777" w:rsidTr="008123AB">
        <w:trPr>
          <w:trHeight w:val="300"/>
          <w:jc w:val="center"/>
        </w:trPr>
        <w:tc>
          <w:tcPr>
            <w:tcW w:w="1522" w:type="dxa"/>
            <w:shd w:val="clear" w:color="auto" w:fill="auto"/>
            <w:noWrap/>
            <w:vAlign w:val="center"/>
          </w:tcPr>
          <w:p w14:paraId="1D6CA2D2" w14:textId="77777777" w:rsidR="008123AB" w:rsidRPr="008E051A" w:rsidRDefault="008123AB" w:rsidP="008123AB">
            <w:pPr>
              <w:spacing w:after="0" w:line="240" w:lineRule="auto"/>
              <w:rPr>
                <w:rFonts w:ascii="Calibri" w:eastAsia="Times New Roman" w:hAnsi="Calibri" w:cs="Calibri"/>
                <w:b/>
                <w:bCs/>
                <w:color w:val="000000"/>
                <w:lang w:eastAsia="it-IT"/>
              </w:rPr>
            </w:pPr>
            <w:proofErr w:type="spellStart"/>
            <w:r w:rsidRPr="008E051A">
              <w:rPr>
                <w:rFonts w:ascii="Calibri" w:eastAsia="Times New Roman" w:hAnsi="Calibri" w:cs="Calibri"/>
                <w:b/>
                <w:bCs/>
                <w:color w:val="000000"/>
                <w:lang w:eastAsia="it-IT"/>
              </w:rPr>
              <w:t>All</w:t>
            </w:r>
            <w:proofErr w:type="spellEnd"/>
            <w:r w:rsidRPr="008E051A">
              <w:rPr>
                <w:rFonts w:ascii="Calibri" w:eastAsia="Times New Roman" w:hAnsi="Calibri" w:cs="Calibri"/>
                <w:b/>
                <w:bCs/>
                <w:color w:val="000000"/>
                <w:lang w:eastAsia="it-IT"/>
              </w:rPr>
              <w:t xml:space="preserve"> surveys</w:t>
            </w:r>
          </w:p>
        </w:tc>
        <w:tc>
          <w:tcPr>
            <w:tcW w:w="2090" w:type="dxa"/>
            <w:shd w:val="clear" w:color="auto" w:fill="auto"/>
            <w:noWrap/>
            <w:vAlign w:val="bottom"/>
          </w:tcPr>
          <w:p w14:paraId="6BAF0277"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8)</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(34)</w:t>
            </w:r>
          </w:p>
        </w:tc>
        <w:tc>
          <w:tcPr>
            <w:tcW w:w="2126" w:type="dxa"/>
            <w:shd w:val="clear" w:color="auto" w:fill="auto"/>
            <w:noWrap/>
            <w:vAlign w:val="bottom"/>
          </w:tcPr>
          <w:p w14:paraId="33FE8791"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13</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58</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(21)</w:t>
            </w:r>
          </w:p>
        </w:tc>
        <w:tc>
          <w:tcPr>
            <w:tcW w:w="2126" w:type="dxa"/>
            <w:shd w:val="clear" w:color="auto" w:fill="auto"/>
            <w:noWrap/>
            <w:vAlign w:val="bottom"/>
          </w:tcPr>
          <w:p w14:paraId="46A394BA"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(0;</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(8)</w:t>
            </w:r>
          </w:p>
        </w:tc>
        <w:tc>
          <w:tcPr>
            <w:tcW w:w="1985" w:type="dxa"/>
            <w:shd w:val="clear" w:color="auto" w:fill="auto"/>
            <w:noWrap/>
            <w:vAlign w:val="bottom"/>
          </w:tcPr>
          <w:p w14:paraId="0C8D6F40"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6</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(3)</w:t>
            </w:r>
          </w:p>
        </w:tc>
      </w:tr>
      <w:tr w:rsidR="008123AB" w:rsidRPr="00D157B7" w14:paraId="02B90757" w14:textId="77777777" w:rsidTr="008123AB">
        <w:trPr>
          <w:trHeight w:val="300"/>
          <w:jc w:val="center"/>
        </w:trPr>
        <w:tc>
          <w:tcPr>
            <w:tcW w:w="1522" w:type="dxa"/>
            <w:shd w:val="clear" w:color="auto" w:fill="auto"/>
            <w:noWrap/>
            <w:vAlign w:val="center"/>
          </w:tcPr>
          <w:p w14:paraId="5ADD5BFB" w14:textId="77777777" w:rsidR="008123AB" w:rsidRPr="008E051A" w:rsidRDefault="008123AB" w:rsidP="008123AB">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lastRenderedPageBreak/>
              <w:t> </w:t>
            </w:r>
          </w:p>
        </w:tc>
        <w:tc>
          <w:tcPr>
            <w:tcW w:w="2090" w:type="dxa"/>
            <w:shd w:val="clear" w:color="auto" w:fill="auto"/>
            <w:noWrap/>
            <w:vAlign w:val="bottom"/>
          </w:tcPr>
          <w:p w14:paraId="791E8053"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222DEFAF"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5750C60B"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50CA7A0C"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 </w:t>
            </w:r>
          </w:p>
        </w:tc>
      </w:tr>
      <w:tr w:rsidR="008123AB" w:rsidRPr="00D157B7" w14:paraId="62EF82C0" w14:textId="77777777" w:rsidTr="008123AB">
        <w:trPr>
          <w:trHeight w:val="300"/>
          <w:jc w:val="center"/>
        </w:trPr>
        <w:tc>
          <w:tcPr>
            <w:tcW w:w="1522" w:type="dxa"/>
            <w:shd w:val="clear" w:color="auto" w:fill="auto"/>
            <w:noWrap/>
            <w:vAlign w:val="center"/>
          </w:tcPr>
          <w:p w14:paraId="0F5B3414" w14:textId="77777777" w:rsidR="008123AB" w:rsidRPr="008E051A" w:rsidRDefault="008123AB" w:rsidP="008123AB">
            <w:pPr>
              <w:spacing w:after="0" w:line="240" w:lineRule="auto"/>
              <w:rPr>
                <w:rFonts w:ascii="Calibri" w:eastAsia="Times New Roman" w:hAnsi="Calibri" w:cs="Calibri"/>
                <w:b/>
                <w:bCs/>
                <w:color w:val="000000"/>
                <w:lang w:eastAsia="it-IT"/>
              </w:rPr>
            </w:pPr>
            <w:r w:rsidRPr="008E051A">
              <w:rPr>
                <w:rFonts w:ascii="Calibri" w:eastAsia="Times New Roman" w:hAnsi="Calibri" w:cs="Calibri"/>
                <w:b/>
                <w:bCs/>
                <w:color w:val="000000"/>
                <w:lang w:eastAsia="it-IT"/>
              </w:rPr>
              <w:t>WHO REGION</w:t>
            </w:r>
          </w:p>
        </w:tc>
        <w:tc>
          <w:tcPr>
            <w:tcW w:w="2090" w:type="dxa"/>
            <w:shd w:val="clear" w:color="auto" w:fill="auto"/>
            <w:noWrap/>
            <w:vAlign w:val="bottom"/>
          </w:tcPr>
          <w:p w14:paraId="38E9A1D5"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75F24C8E"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6B6FDE2B"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3DAAF7C1"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 </w:t>
            </w:r>
          </w:p>
        </w:tc>
      </w:tr>
      <w:tr w:rsidR="008123AB" w:rsidRPr="00D157B7" w14:paraId="66B2E3C7" w14:textId="77777777" w:rsidTr="008123AB">
        <w:trPr>
          <w:trHeight w:val="300"/>
          <w:jc w:val="center"/>
        </w:trPr>
        <w:tc>
          <w:tcPr>
            <w:tcW w:w="1522" w:type="dxa"/>
            <w:shd w:val="clear" w:color="auto" w:fill="auto"/>
            <w:noWrap/>
            <w:vAlign w:val="center"/>
          </w:tcPr>
          <w:p w14:paraId="1977DF36" w14:textId="77777777" w:rsidR="008123AB" w:rsidRPr="008E051A" w:rsidRDefault="008123AB" w:rsidP="008123AB">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AFRO </w:t>
            </w:r>
          </w:p>
        </w:tc>
        <w:tc>
          <w:tcPr>
            <w:tcW w:w="2090" w:type="dxa"/>
            <w:shd w:val="clear" w:color="auto" w:fill="auto"/>
            <w:noWrap/>
            <w:vAlign w:val="bottom"/>
          </w:tcPr>
          <w:p w14:paraId="26BADDD4"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4</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6</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(5)</w:t>
            </w:r>
          </w:p>
        </w:tc>
        <w:tc>
          <w:tcPr>
            <w:tcW w:w="2126" w:type="dxa"/>
            <w:shd w:val="clear" w:color="auto" w:fill="auto"/>
            <w:noWrap/>
            <w:vAlign w:val="bottom"/>
          </w:tcPr>
          <w:p w14:paraId="69DCE53B"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43</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(27</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58</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(2)</w:t>
            </w:r>
          </w:p>
        </w:tc>
        <w:tc>
          <w:tcPr>
            <w:tcW w:w="2126" w:type="dxa"/>
            <w:shd w:val="clear" w:color="auto" w:fill="auto"/>
            <w:noWrap/>
            <w:vAlign w:val="bottom"/>
          </w:tcPr>
          <w:p w14:paraId="5A52F2C1"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 (3)</w:t>
            </w:r>
          </w:p>
        </w:tc>
        <w:tc>
          <w:tcPr>
            <w:tcW w:w="1985" w:type="dxa"/>
            <w:shd w:val="clear" w:color="auto" w:fill="auto"/>
            <w:noWrap/>
            <w:vAlign w:val="bottom"/>
          </w:tcPr>
          <w:p w14:paraId="3B37CCA7"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428DEE3F" w14:textId="77777777" w:rsidTr="008123AB">
        <w:trPr>
          <w:trHeight w:val="300"/>
          <w:jc w:val="center"/>
        </w:trPr>
        <w:tc>
          <w:tcPr>
            <w:tcW w:w="1522" w:type="dxa"/>
            <w:shd w:val="clear" w:color="auto" w:fill="auto"/>
            <w:noWrap/>
            <w:vAlign w:val="center"/>
          </w:tcPr>
          <w:p w14:paraId="77D94393" w14:textId="77777777" w:rsidR="008123AB" w:rsidRPr="008E051A" w:rsidRDefault="008123AB" w:rsidP="008123AB">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EMRO </w:t>
            </w:r>
          </w:p>
        </w:tc>
        <w:tc>
          <w:tcPr>
            <w:tcW w:w="2090" w:type="dxa"/>
            <w:shd w:val="clear" w:color="auto" w:fill="auto"/>
            <w:noWrap/>
            <w:vAlign w:val="bottom"/>
          </w:tcPr>
          <w:p w14:paraId="65024906"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3</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(10)</w:t>
            </w:r>
          </w:p>
        </w:tc>
        <w:tc>
          <w:tcPr>
            <w:tcW w:w="2126" w:type="dxa"/>
            <w:shd w:val="clear" w:color="auto" w:fill="auto"/>
            <w:noWrap/>
            <w:vAlign w:val="bottom"/>
          </w:tcPr>
          <w:p w14:paraId="23B8574E"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(3</w:t>
            </w:r>
            <w:r w:rsidR="004500A8">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10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(5)</w:t>
            </w:r>
          </w:p>
        </w:tc>
        <w:tc>
          <w:tcPr>
            <w:tcW w:w="2126" w:type="dxa"/>
            <w:shd w:val="clear" w:color="auto" w:fill="auto"/>
            <w:noWrap/>
            <w:vAlign w:val="bottom"/>
          </w:tcPr>
          <w:p w14:paraId="71FA02EE"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(2)</w:t>
            </w:r>
          </w:p>
        </w:tc>
        <w:tc>
          <w:tcPr>
            <w:tcW w:w="1985" w:type="dxa"/>
            <w:shd w:val="clear" w:color="auto" w:fill="auto"/>
            <w:noWrap/>
            <w:vAlign w:val="bottom"/>
          </w:tcPr>
          <w:p w14:paraId="1F4F5C20"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9)</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(2)</w:t>
            </w:r>
          </w:p>
        </w:tc>
      </w:tr>
      <w:tr w:rsidR="008123AB" w:rsidRPr="00D157B7" w14:paraId="089DA447" w14:textId="77777777" w:rsidTr="008123AB">
        <w:trPr>
          <w:trHeight w:val="300"/>
          <w:jc w:val="center"/>
        </w:trPr>
        <w:tc>
          <w:tcPr>
            <w:tcW w:w="1522" w:type="dxa"/>
            <w:shd w:val="clear" w:color="auto" w:fill="auto"/>
            <w:noWrap/>
            <w:vAlign w:val="center"/>
          </w:tcPr>
          <w:p w14:paraId="59F9D0AF" w14:textId="77777777" w:rsidR="008123AB" w:rsidRPr="008E051A" w:rsidRDefault="008123AB" w:rsidP="008123AB">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EURO </w:t>
            </w:r>
          </w:p>
        </w:tc>
        <w:tc>
          <w:tcPr>
            <w:tcW w:w="2090" w:type="dxa"/>
            <w:shd w:val="clear" w:color="auto" w:fill="auto"/>
            <w:noWrap/>
            <w:vAlign w:val="bottom"/>
          </w:tcPr>
          <w:p w14:paraId="5FC7B5B2"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4</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9) (3)</w:t>
            </w:r>
          </w:p>
        </w:tc>
        <w:tc>
          <w:tcPr>
            <w:tcW w:w="2126" w:type="dxa"/>
            <w:shd w:val="clear" w:color="auto" w:fill="auto"/>
            <w:noWrap/>
            <w:vAlign w:val="bottom"/>
          </w:tcPr>
          <w:p w14:paraId="0B924BA1"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48</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(48.1;</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48</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(1)</w:t>
            </w:r>
          </w:p>
        </w:tc>
        <w:tc>
          <w:tcPr>
            <w:tcW w:w="2126" w:type="dxa"/>
            <w:shd w:val="clear" w:color="auto" w:fill="auto"/>
            <w:noWrap/>
            <w:vAlign w:val="bottom"/>
          </w:tcPr>
          <w:p w14:paraId="066C0A6D"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c>
          <w:tcPr>
            <w:tcW w:w="1985" w:type="dxa"/>
            <w:shd w:val="clear" w:color="auto" w:fill="auto"/>
            <w:noWrap/>
            <w:vAlign w:val="bottom"/>
          </w:tcPr>
          <w:p w14:paraId="79D8AE24"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17EA07CC" w14:textId="77777777" w:rsidTr="008123AB">
        <w:trPr>
          <w:trHeight w:val="300"/>
          <w:jc w:val="center"/>
        </w:trPr>
        <w:tc>
          <w:tcPr>
            <w:tcW w:w="1522" w:type="dxa"/>
            <w:shd w:val="clear" w:color="auto" w:fill="auto"/>
            <w:noWrap/>
            <w:vAlign w:val="center"/>
          </w:tcPr>
          <w:p w14:paraId="22B3DB63" w14:textId="77777777" w:rsidR="008123AB" w:rsidRPr="008E051A" w:rsidRDefault="008123AB" w:rsidP="008123AB">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PAHO </w:t>
            </w:r>
          </w:p>
        </w:tc>
        <w:tc>
          <w:tcPr>
            <w:tcW w:w="2090" w:type="dxa"/>
            <w:shd w:val="clear" w:color="auto" w:fill="auto"/>
            <w:noWrap/>
            <w:vAlign w:val="bottom"/>
          </w:tcPr>
          <w:p w14:paraId="68F42327"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5</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9; 6</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(6)</w:t>
            </w:r>
          </w:p>
        </w:tc>
        <w:tc>
          <w:tcPr>
            <w:tcW w:w="2126" w:type="dxa"/>
            <w:shd w:val="clear" w:color="auto" w:fill="auto"/>
            <w:noWrap/>
            <w:vAlign w:val="bottom"/>
          </w:tcPr>
          <w:p w14:paraId="78F5863A"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14</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(10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15</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(4)</w:t>
            </w:r>
          </w:p>
        </w:tc>
        <w:tc>
          <w:tcPr>
            <w:tcW w:w="2126" w:type="dxa"/>
            <w:shd w:val="clear" w:color="auto" w:fill="auto"/>
            <w:noWrap/>
            <w:vAlign w:val="bottom"/>
          </w:tcPr>
          <w:p w14:paraId="7E2B50F5"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(2)</w:t>
            </w:r>
          </w:p>
        </w:tc>
        <w:tc>
          <w:tcPr>
            <w:tcW w:w="1985" w:type="dxa"/>
            <w:shd w:val="clear" w:color="auto" w:fill="auto"/>
            <w:noWrap/>
            <w:vAlign w:val="bottom"/>
          </w:tcPr>
          <w:p w14:paraId="5ECDCACD"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46D00C38" w14:textId="77777777" w:rsidTr="008123AB">
        <w:trPr>
          <w:trHeight w:val="300"/>
          <w:jc w:val="center"/>
        </w:trPr>
        <w:tc>
          <w:tcPr>
            <w:tcW w:w="1522" w:type="dxa"/>
            <w:shd w:val="clear" w:color="auto" w:fill="auto"/>
            <w:noWrap/>
            <w:vAlign w:val="center"/>
          </w:tcPr>
          <w:p w14:paraId="0839D11D" w14:textId="77777777" w:rsidR="008123AB" w:rsidRPr="008E051A" w:rsidRDefault="008123AB" w:rsidP="008123AB">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SEARO </w:t>
            </w:r>
          </w:p>
        </w:tc>
        <w:tc>
          <w:tcPr>
            <w:tcW w:w="2090" w:type="dxa"/>
            <w:shd w:val="clear" w:color="auto" w:fill="auto"/>
            <w:noWrap/>
            <w:vAlign w:val="bottom"/>
          </w:tcPr>
          <w:p w14:paraId="2D17FB43"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9) (8)</w:t>
            </w:r>
          </w:p>
        </w:tc>
        <w:tc>
          <w:tcPr>
            <w:tcW w:w="2126" w:type="dxa"/>
            <w:shd w:val="clear" w:color="auto" w:fill="auto"/>
            <w:noWrap/>
            <w:vAlign w:val="bottom"/>
          </w:tcPr>
          <w:p w14:paraId="0C0EF5E3"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0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12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(5)</w:t>
            </w:r>
          </w:p>
        </w:tc>
        <w:tc>
          <w:tcPr>
            <w:tcW w:w="2126" w:type="dxa"/>
            <w:shd w:val="clear" w:color="auto" w:fill="auto"/>
            <w:noWrap/>
            <w:vAlign w:val="bottom"/>
          </w:tcPr>
          <w:p w14:paraId="34FBAFF3"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(2)</w:t>
            </w:r>
          </w:p>
        </w:tc>
        <w:tc>
          <w:tcPr>
            <w:tcW w:w="1985" w:type="dxa"/>
            <w:shd w:val="clear" w:color="auto" w:fill="auto"/>
            <w:noWrap/>
            <w:vAlign w:val="bottom"/>
          </w:tcPr>
          <w:p w14:paraId="3699D6BE"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(6</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(1)</w:t>
            </w:r>
          </w:p>
        </w:tc>
      </w:tr>
      <w:tr w:rsidR="008123AB" w:rsidRPr="00D157B7" w14:paraId="33A2B441" w14:textId="77777777" w:rsidTr="008123AB">
        <w:trPr>
          <w:trHeight w:val="300"/>
          <w:jc w:val="center"/>
        </w:trPr>
        <w:tc>
          <w:tcPr>
            <w:tcW w:w="1522" w:type="dxa"/>
            <w:shd w:val="clear" w:color="auto" w:fill="auto"/>
            <w:noWrap/>
            <w:vAlign w:val="center"/>
          </w:tcPr>
          <w:p w14:paraId="367187FA" w14:textId="77777777" w:rsidR="008123AB" w:rsidRPr="008E051A" w:rsidRDefault="008123AB" w:rsidP="008123AB">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WPRO </w:t>
            </w:r>
          </w:p>
        </w:tc>
        <w:tc>
          <w:tcPr>
            <w:tcW w:w="2090" w:type="dxa"/>
            <w:shd w:val="clear" w:color="auto" w:fill="auto"/>
            <w:noWrap/>
            <w:vAlign w:val="bottom"/>
          </w:tcPr>
          <w:p w14:paraId="3C7A4E2C"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(2)</w:t>
            </w:r>
          </w:p>
        </w:tc>
        <w:tc>
          <w:tcPr>
            <w:tcW w:w="2126" w:type="dxa"/>
            <w:shd w:val="clear" w:color="auto" w:fill="auto"/>
            <w:noWrap/>
            <w:vAlign w:val="bottom"/>
          </w:tcPr>
          <w:p w14:paraId="3B15CB58"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9 (7</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16</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 (4)</w:t>
            </w:r>
          </w:p>
        </w:tc>
        <w:tc>
          <w:tcPr>
            <w:tcW w:w="2126" w:type="dxa"/>
            <w:shd w:val="clear" w:color="auto" w:fill="auto"/>
            <w:noWrap/>
            <w:vAlign w:val="bottom"/>
          </w:tcPr>
          <w:p w14:paraId="4E26D53F"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c>
          <w:tcPr>
            <w:tcW w:w="1985" w:type="dxa"/>
            <w:shd w:val="clear" w:color="auto" w:fill="auto"/>
            <w:noWrap/>
            <w:vAlign w:val="bottom"/>
          </w:tcPr>
          <w:p w14:paraId="42CFA967"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7B11B90B" w14:textId="77777777" w:rsidTr="008123AB">
        <w:trPr>
          <w:trHeight w:val="300"/>
          <w:jc w:val="center"/>
        </w:trPr>
        <w:tc>
          <w:tcPr>
            <w:tcW w:w="1522" w:type="dxa"/>
            <w:shd w:val="clear" w:color="auto" w:fill="auto"/>
            <w:noWrap/>
            <w:vAlign w:val="center"/>
          </w:tcPr>
          <w:p w14:paraId="03E9E14E" w14:textId="77777777" w:rsidR="008123AB" w:rsidRPr="008E051A" w:rsidRDefault="008123AB" w:rsidP="008123AB">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w:t>
            </w:r>
          </w:p>
        </w:tc>
        <w:tc>
          <w:tcPr>
            <w:tcW w:w="2090" w:type="dxa"/>
            <w:shd w:val="clear" w:color="auto" w:fill="auto"/>
            <w:noWrap/>
            <w:vAlign w:val="bottom"/>
          </w:tcPr>
          <w:p w14:paraId="3E752FF3"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30BD431D"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67C46E19"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75C0A89E"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 </w:t>
            </w:r>
          </w:p>
        </w:tc>
      </w:tr>
      <w:tr w:rsidR="008123AB" w:rsidRPr="00D157B7" w14:paraId="152AD5DF" w14:textId="77777777" w:rsidTr="008123AB">
        <w:trPr>
          <w:trHeight w:val="300"/>
          <w:jc w:val="center"/>
        </w:trPr>
        <w:tc>
          <w:tcPr>
            <w:tcW w:w="1522" w:type="dxa"/>
            <w:shd w:val="clear" w:color="auto" w:fill="auto"/>
            <w:noWrap/>
            <w:vAlign w:val="center"/>
          </w:tcPr>
          <w:p w14:paraId="71F4E0BE" w14:textId="77777777" w:rsidR="008123AB" w:rsidRPr="008E051A" w:rsidRDefault="008123AB" w:rsidP="008123AB">
            <w:pPr>
              <w:spacing w:after="0" w:line="240" w:lineRule="auto"/>
              <w:rPr>
                <w:rFonts w:ascii="Calibri" w:eastAsia="Times New Roman" w:hAnsi="Calibri" w:cs="Calibri"/>
                <w:b/>
                <w:bCs/>
                <w:color w:val="000000"/>
                <w:lang w:eastAsia="it-IT"/>
              </w:rPr>
            </w:pPr>
            <w:proofErr w:type="spellStart"/>
            <w:r w:rsidRPr="008E051A">
              <w:rPr>
                <w:rFonts w:ascii="Calibri" w:eastAsia="Times New Roman" w:hAnsi="Calibri" w:cs="Calibri"/>
                <w:b/>
                <w:bCs/>
                <w:color w:val="000000"/>
                <w:lang w:eastAsia="it-IT"/>
              </w:rPr>
              <w:t>Income</w:t>
            </w:r>
            <w:proofErr w:type="spellEnd"/>
            <w:r w:rsidRPr="008E051A">
              <w:rPr>
                <w:rFonts w:ascii="Calibri" w:eastAsia="Times New Roman" w:hAnsi="Calibri" w:cs="Calibri"/>
                <w:b/>
                <w:bCs/>
                <w:color w:val="000000"/>
                <w:lang w:eastAsia="it-IT"/>
              </w:rPr>
              <w:t xml:space="preserve"> Level</w:t>
            </w:r>
          </w:p>
        </w:tc>
        <w:tc>
          <w:tcPr>
            <w:tcW w:w="2090" w:type="dxa"/>
            <w:shd w:val="clear" w:color="auto" w:fill="auto"/>
            <w:noWrap/>
            <w:vAlign w:val="bottom"/>
          </w:tcPr>
          <w:p w14:paraId="5A5EBBB4"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7F53CAC5"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4C96D45D"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515DC3BC"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 </w:t>
            </w:r>
          </w:p>
        </w:tc>
      </w:tr>
      <w:tr w:rsidR="008123AB" w:rsidRPr="00D157B7" w14:paraId="2347AB93" w14:textId="77777777" w:rsidTr="008123AB">
        <w:trPr>
          <w:trHeight w:val="300"/>
          <w:jc w:val="center"/>
        </w:trPr>
        <w:tc>
          <w:tcPr>
            <w:tcW w:w="1522" w:type="dxa"/>
            <w:shd w:val="clear" w:color="auto" w:fill="auto"/>
            <w:noWrap/>
            <w:vAlign w:val="center"/>
          </w:tcPr>
          <w:p w14:paraId="275B85EF" w14:textId="77777777" w:rsidR="008123AB" w:rsidRPr="008E051A" w:rsidRDefault="008123AB" w:rsidP="008123AB">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LIC </w:t>
            </w:r>
          </w:p>
        </w:tc>
        <w:tc>
          <w:tcPr>
            <w:tcW w:w="2090" w:type="dxa"/>
            <w:shd w:val="clear" w:color="auto" w:fill="auto"/>
            <w:noWrap/>
            <w:vAlign w:val="bottom"/>
          </w:tcPr>
          <w:p w14:paraId="7D2DE4F5"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(3)</w:t>
            </w:r>
          </w:p>
        </w:tc>
        <w:tc>
          <w:tcPr>
            <w:tcW w:w="2126" w:type="dxa"/>
            <w:shd w:val="clear" w:color="auto" w:fill="auto"/>
            <w:noWrap/>
            <w:vAlign w:val="bottom"/>
          </w:tcPr>
          <w:p w14:paraId="64B5819D"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c>
          <w:tcPr>
            <w:tcW w:w="2126" w:type="dxa"/>
            <w:shd w:val="clear" w:color="auto" w:fill="auto"/>
            <w:noWrap/>
            <w:vAlign w:val="bottom"/>
          </w:tcPr>
          <w:p w14:paraId="223A528E"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 (2)</w:t>
            </w:r>
          </w:p>
        </w:tc>
        <w:tc>
          <w:tcPr>
            <w:tcW w:w="1985" w:type="dxa"/>
            <w:shd w:val="clear" w:color="auto" w:fill="auto"/>
            <w:noWrap/>
            <w:vAlign w:val="bottom"/>
          </w:tcPr>
          <w:p w14:paraId="327DE85B"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7FE86E7F" w14:textId="77777777" w:rsidTr="008123AB">
        <w:trPr>
          <w:trHeight w:val="300"/>
          <w:jc w:val="center"/>
        </w:trPr>
        <w:tc>
          <w:tcPr>
            <w:tcW w:w="1522" w:type="dxa"/>
            <w:shd w:val="clear" w:color="auto" w:fill="auto"/>
            <w:noWrap/>
            <w:vAlign w:val="center"/>
          </w:tcPr>
          <w:p w14:paraId="0F8DE8F1" w14:textId="77777777" w:rsidR="008123AB" w:rsidRPr="008E051A" w:rsidRDefault="008123AB" w:rsidP="008123AB">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LMIC </w:t>
            </w:r>
          </w:p>
        </w:tc>
        <w:tc>
          <w:tcPr>
            <w:tcW w:w="2090" w:type="dxa"/>
            <w:shd w:val="clear" w:color="auto" w:fill="auto"/>
            <w:noWrap/>
            <w:vAlign w:val="bottom"/>
          </w:tcPr>
          <w:p w14:paraId="522E246A"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8</w:t>
            </w:r>
            <w:r w:rsidR="004500A8">
              <w:rPr>
                <w:rFonts w:ascii="Calibri" w:eastAsia="Times New Roman" w:hAnsi="Calibri" w:cs="Calibri"/>
                <w:color w:val="000000"/>
                <w:lang w:eastAsia="it-IT"/>
              </w:rPr>
              <w:t>.0</w:t>
            </w:r>
            <w:r w:rsidRPr="00CF01FB">
              <w:rPr>
                <w:rFonts w:ascii="Calibri" w:eastAsia="Times New Roman" w:hAnsi="Calibri" w:cs="Calibri"/>
                <w:bCs/>
                <w:color w:val="000000"/>
                <w:lang w:eastAsia="it-IT"/>
              </w:rPr>
              <w:t>) (15)</w:t>
            </w:r>
          </w:p>
        </w:tc>
        <w:tc>
          <w:tcPr>
            <w:tcW w:w="2126" w:type="dxa"/>
            <w:shd w:val="clear" w:color="auto" w:fill="auto"/>
            <w:noWrap/>
            <w:vAlign w:val="bottom"/>
          </w:tcPr>
          <w:p w14:paraId="4F37DF8F"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15</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58</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(7)</w:t>
            </w:r>
          </w:p>
        </w:tc>
        <w:tc>
          <w:tcPr>
            <w:tcW w:w="2126" w:type="dxa"/>
            <w:shd w:val="clear" w:color="auto" w:fill="auto"/>
            <w:noWrap/>
            <w:vAlign w:val="bottom"/>
          </w:tcPr>
          <w:p w14:paraId="2D883DC1"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(1)</w:t>
            </w:r>
          </w:p>
        </w:tc>
        <w:tc>
          <w:tcPr>
            <w:tcW w:w="1985" w:type="dxa"/>
            <w:shd w:val="clear" w:color="auto" w:fill="auto"/>
            <w:noWrap/>
            <w:vAlign w:val="bottom"/>
          </w:tcPr>
          <w:p w14:paraId="5EB5CF8E"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(6</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(1)</w:t>
            </w:r>
          </w:p>
        </w:tc>
      </w:tr>
      <w:tr w:rsidR="008123AB" w:rsidRPr="00D157B7" w14:paraId="0433BB62" w14:textId="77777777" w:rsidTr="008123AB">
        <w:trPr>
          <w:trHeight w:val="300"/>
          <w:jc w:val="center"/>
        </w:trPr>
        <w:tc>
          <w:tcPr>
            <w:tcW w:w="1522" w:type="dxa"/>
            <w:shd w:val="clear" w:color="auto" w:fill="auto"/>
            <w:noWrap/>
            <w:vAlign w:val="center"/>
          </w:tcPr>
          <w:p w14:paraId="12E3FE44" w14:textId="77777777" w:rsidR="008123AB" w:rsidRPr="008E051A" w:rsidRDefault="008123AB" w:rsidP="008123AB">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UMIC</w:t>
            </w:r>
          </w:p>
        </w:tc>
        <w:tc>
          <w:tcPr>
            <w:tcW w:w="2090" w:type="dxa"/>
            <w:shd w:val="clear" w:color="auto" w:fill="auto"/>
            <w:noWrap/>
            <w:vAlign w:val="bottom"/>
          </w:tcPr>
          <w:p w14:paraId="4F9E418E"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7</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(12)</w:t>
            </w:r>
          </w:p>
        </w:tc>
        <w:tc>
          <w:tcPr>
            <w:tcW w:w="2126" w:type="dxa"/>
            <w:shd w:val="clear" w:color="auto" w:fill="auto"/>
            <w:noWrap/>
            <w:vAlign w:val="bottom"/>
          </w:tcPr>
          <w:p w14:paraId="0545D009"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15</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(3</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48</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(9)</w:t>
            </w:r>
          </w:p>
        </w:tc>
        <w:tc>
          <w:tcPr>
            <w:tcW w:w="2126" w:type="dxa"/>
            <w:shd w:val="clear" w:color="auto" w:fill="auto"/>
            <w:noWrap/>
            <w:vAlign w:val="bottom"/>
          </w:tcPr>
          <w:p w14:paraId="624AAEE0"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(0</w:t>
            </w:r>
            <w:r w:rsidR="004500A8">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(3)</w:t>
            </w:r>
          </w:p>
        </w:tc>
        <w:tc>
          <w:tcPr>
            <w:tcW w:w="1985" w:type="dxa"/>
            <w:shd w:val="clear" w:color="auto" w:fill="auto"/>
            <w:noWrap/>
            <w:vAlign w:val="bottom"/>
          </w:tcPr>
          <w:p w14:paraId="6623BDC2"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9)</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(2)</w:t>
            </w:r>
          </w:p>
        </w:tc>
      </w:tr>
      <w:tr w:rsidR="008123AB" w:rsidRPr="00D157B7" w14:paraId="5A70BB9E" w14:textId="77777777" w:rsidTr="008123AB">
        <w:trPr>
          <w:trHeight w:val="300"/>
          <w:jc w:val="center"/>
        </w:trPr>
        <w:tc>
          <w:tcPr>
            <w:tcW w:w="1522" w:type="dxa"/>
            <w:shd w:val="clear" w:color="auto" w:fill="auto"/>
            <w:noWrap/>
            <w:vAlign w:val="center"/>
          </w:tcPr>
          <w:p w14:paraId="4FA85466" w14:textId="77777777" w:rsidR="008123AB" w:rsidRPr="008E051A" w:rsidRDefault="008123AB" w:rsidP="008123AB">
            <w:pPr>
              <w:spacing w:after="0" w:line="240" w:lineRule="auto"/>
              <w:rPr>
                <w:rFonts w:ascii="Calibri" w:eastAsia="Times New Roman" w:hAnsi="Calibri" w:cs="Calibri"/>
                <w:bCs/>
                <w:color w:val="000000"/>
                <w:lang w:eastAsia="it-IT"/>
              </w:rPr>
            </w:pPr>
            <w:r w:rsidRPr="008E051A">
              <w:rPr>
                <w:rFonts w:ascii="Calibri" w:eastAsia="Times New Roman" w:hAnsi="Calibri" w:cs="Calibri"/>
                <w:bCs/>
                <w:color w:val="000000"/>
                <w:lang w:eastAsia="it-IT"/>
              </w:rPr>
              <w:t xml:space="preserve">HIC </w:t>
            </w:r>
          </w:p>
        </w:tc>
        <w:tc>
          <w:tcPr>
            <w:tcW w:w="2090" w:type="dxa"/>
            <w:shd w:val="clear" w:color="auto" w:fill="auto"/>
            <w:noWrap/>
            <w:vAlign w:val="bottom"/>
          </w:tcPr>
          <w:p w14:paraId="07BAB6EF"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(4)</w:t>
            </w:r>
          </w:p>
        </w:tc>
        <w:tc>
          <w:tcPr>
            <w:tcW w:w="2126" w:type="dxa"/>
            <w:shd w:val="clear" w:color="auto" w:fill="auto"/>
            <w:noWrap/>
            <w:vAlign w:val="bottom"/>
          </w:tcPr>
          <w:p w14:paraId="21089531"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9</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(3;</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15</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(5)</w:t>
            </w:r>
          </w:p>
        </w:tc>
        <w:tc>
          <w:tcPr>
            <w:tcW w:w="2126" w:type="dxa"/>
            <w:shd w:val="clear" w:color="auto" w:fill="auto"/>
            <w:noWrap/>
            <w:vAlign w:val="bottom"/>
          </w:tcPr>
          <w:p w14:paraId="61502C46"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(2)</w:t>
            </w:r>
          </w:p>
        </w:tc>
        <w:tc>
          <w:tcPr>
            <w:tcW w:w="1985" w:type="dxa"/>
            <w:shd w:val="clear" w:color="auto" w:fill="auto"/>
            <w:noWrap/>
            <w:vAlign w:val="bottom"/>
          </w:tcPr>
          <w:p w14:paraId="5BBF7177"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448464F3" w14:textId="77777777" w:rsidTr="008123AB">
        <w:trPr>
          <w:trHeight w:val="300"/>
          <w:jc w:val="center"/>
        </w:trPr>
        <w:tc>
          <w:tcPr>
            <w:tcW w:w="1522" w:type="dxa"/>
            <w:shd w:val="clear" w:color="auto" w:fill="auto"/>
            <w:noWrap/>
            <w:vAlign w:val="center"/>
          </w:tcPr>
          <w:p w14:paraId="31DA90FD" w14:textId="77777777" w:rsidR="008123AB" w:rsidRPr="008E051A" w:rsidRDefault="008123AB" w:rsidP="008123AB">
            <w:pPr>
              <w:spacing w:after="0" w:line="240" w:lineRule="auto"/>
              <w:rPr>
                <w:rFonts w:ascii="Calibri" w:eastAsia="Times New Roman" w:hAnsi="Calibri" w:cs="Calibri"/>
                <w:bCs/>
                <w:color w:val="000000"/>
                <w:lang w:eastAsia="it-IT"/>
              </w:rPr>
            </w:pPr>
          </w:p>
        </w:tc>
        <w:tc>
          <w:tcPr>
            <w:tcW w:w="2090" w:type="dxa"/>
            <w:shd w:val="clear" w:color="auto" w:fill="auto"/>
            <w:noWrap/>
            <w:vAlign w:val="bottom"/>
          </w:tcPr>
          <w:p w14:paraId="28F905AA" w14:textId="77777777" w:rsidR="008123AB" w:rsidRPr="008E051A"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745B16BB" w14:textId="77777777" w:rsidR="008123AB" w:rsidRPr="008E051A"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65840B2D" w14:textId="77777777" w:rsidR="008123AB" w:rsidRPr="008E051A"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15ADB84F" w14:textId="77777777" w:rsidR="008123AB" w:rsidRPr="008E051A" w:rsidRDefault="008123AB" w:rsidP="008123AB">
            <w:pPr>
              <w:spacing w:after="0" w:line="240" w:lineRule="auto"/>
              <w:rPr>
                <w:rFonts w:ascii="Calibri" w:eastAsia="Times New Roman" w:hAnsi="Calibri" w:cs="Calibri"/>
                <w:bCs/>
                <w:color w:val="000000"/>
                <w:lang w:eastAsia="it-IT"/>
              </w:rPr>
            </w:pPr>
          </w:p>
        </w:tc>
      </w:tr>
      <w:tr w:rsidR="008123AB" w:rsidRPr="0055378B" w14:paraId="6F012928" w14:textId="77777777" w:rsidTr="008123AB">
        <w:trPr>
          <w:trHeight w:val="500"/>
          <w:jc w:val="center"/>
        </w:trPr>
        <w:tc>
          <w:tcPr>
            <w:tcW w:w="9849" w:type="dxa"/>
            <w:gridSpan w:val="5"/>
            <w:shd w:val="clear" w:color="auto" w:fill="auto"/>
            <w:noWrap/>
            <w:vAlign w:val="center"/>
          </w:tcPr>
          <w:p w14:paraId="2621853D" w14:textId="77777777" w:rsidR="008123AB" w:rsidRPr="003049ED" w:rsidRDefault="008123AB" w:rsidP="008123AB">
            <w:pPr>
              <w:spacing w:after="0" w:line="240" w:lineRule="auto"/>
              <w:jc w:val="center"/>
              <w:rPr>
                <w:rFonts w:ascii="Calibri" w:eastAsia="Times New Roman" w:hAnsi="Calibri" w:cs="Calibri"/>
                <w:bCs/>
                <w:color w:val="000000"/>
                <w:lang w:val="en-US" w:eastAsia="it-IT"/>
              </w:rPr>
            </w:pPr>
            <w:r w:rsidRPr="003E0F11">
              <w:rPr>
                <w:rFonts w:ascii="Calibri" w:eastAsia="Times New Roman" w:hAnsi="Calibri" w:cs="Calibri"/>
                <w:b/>
                <w:bCs/>
                <w:color w:val="000000"/>
                <w:u w:val="single"/>
                <w:lang w:val="en-US" w:eastAsia="it-IT"/>
              </w:rPr>
              <w:t xml:space="preserve">Lowest price generic: </w:t>
            </w:r>
            <w:r>
              <w:rPr>
                <w:rFonts w:ascii="Calibri" w:eastAsia="Times New Roman" w:hAnsi="Calibri" w:cs="Calibri"/>
                <w:b/>
                <w:bCs/>
                <w:color w:val="000000"/>
                <w:u w:val="single"/>
                <w:lang w:val="en-US" w:eastAsia="it-IT"/>
              </w:rPr>
              <w:t>public</w:t>
            </w:r>
            <w:r w:rsidRPr="003E0F11">
              <w:rPr>
                <w:rFonts w:ascii="Calibri" w:eastAsia="Times New Roman" w:hAnsi="Calibri" w:cs="Calibri"/>
                <w:b/>
                <w:bCs/>
                <w:color w:val="000000"/>
                <w:u w:val="single"/>
                <w:lang w:val="en-US" w:eastAsia="it-IT"/>
              </w:rPr>
              <w:t xml:space="preserve"> sector </w:t>
            </w:r>
            <w:r>
              <w:rPr>
                <w:rFonts w:ascii="Calibri" w:eastAsia="Times New Roman" w:hAnsi="Calibri" w:cs="Calibri"/>
                <w:b/>
                <w:bCs/>
                <w:color w:val="000000"/>
                <w:u w:val="single"/>
                <w:lang w:val="en-US" w:eastAsia="it-IT"/>
              </w:rPr>
              <w:t>affordability</w:t>
            </w:r>
          </w:p>
        </w:tc>
      </w:tr>
      <w:tr w:rsidR="008123AB" w:rsidRPr="00D157B7" w14:paraId="58D5889D" w14:textId="77777777" w:rsidTr="008123AB">
        <w:trPr>
          <w:trHeight w:val="300"/>
          <w:jc w:val="center"/>
        </w:trPr>
        <w:tc>
          <w:tcPr>
            <w:tcW w:w="1522" w:type="dxa"/>
            <w:shd w:val="clear" w:color="auto" w:fill="auto"/>
            <w:noWrap/>
            <w:vAlign w:val="bottom"/>
          </w:tcPr>
          <w:p w14:paraId="1A94E5FC" w14:textId="77777777" w:rsidR="008123AB" w:rsidRPr="00B97757" w:rsidRDefault="008123AB" w:rsidP="008123AB">
            <w:pPr>
              <w:spacing w:after="0" w:line="240" w:lineRule="auto"/>
              <w:rPr>
                <w:rFonts w:ascii="Calibri" w:eastAsia="Times New Roman" w:hAnsi="Calibri" w:cs="Calibri"/>
                <w:b/>
                <w:bCs/>
                <w:color w:val="000000"/>
                <w:lang w:eastAsia="it-IT"/>
              </w:rPr>
            </w:pPr>
            <w:proofErr w:type="spellStart"/>
            <w:r w:rsidRPr="00B97757">
              <w:rPr>
                <w:rFonts w:ascii="Calibri" w:eastAsia="Times New Roman" w:hAnsi="Calibri" w:cs="Calibri"/>
                <w:b/>
                <w:bCs/>
                <w:color w:val="000000"/>
                <w:lang w:eastAsia="it-IT"/>
              </w:rPr>
              <w:t>All</w:t>
            </w:r>
            <w:proofErr w:type="spellEnd"/>
            <w:r w:rsidRPr="00B97757">
              <w:rPr>
                <w:rFonts w:ascii="Calibri" w:eastAsia="Times New Roman" w:hAnsi="Calibri" w:cs="Calibri"/>
                <w:b/>
                <w:bCs/>
                <w:color w:val="000000"/>
                <w:lang w:eastAsia="it-IT"/>
              </w:rPr>
              <w:t xml:space="preserve"> surveys</w:t>
            </w:r>
          </w:p>
        </w:tc>
        <w:tc>
          <w:tcPr>
            <w:tcW w:w="2090" w:type="dxa"/>
            <w:shd w:val="clear" w:color="auto" w:fill="auto"/>
            <w:noWrap/>
            <w:vAlign w:val="bottom"/>
          </w:tcPr>
          <w:p w14:paraId="5D47B12A"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9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(25)</w:t>
            </w:r>
          </w:p>
        </w:tc>
        <w:tc>
          <w:tcPr>
            <w:tcW w:w="2126" w:type="dxa"/>
            <w:shd w:val="clear" w:color="auto" w:fill="auto"/>
            <w:noWrap/>
            <w:vAlign w:val="bottom"/>
          </w:tcPr>
          <w:p w14:paraId="22647013"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11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(10)</w:t>
            </w:r>
          </w:p>
        </w:tc>
        <w:tc>
          <w:tcPr>
            <w:tcW w:w="2126" w:type="dxa"/>
            <w:shd w:val="clear" w:color="auto" w:fill="auto"/>
            <w:noWrap/>
            <w:vAlign w:val="bottom"/>
          </w:tcPr>
          <w:p w14:paraId="022C5E40"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sidR="004500A8">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(13)</w:t>
            </w:r>
          </w:p>
        </w:tc>
        <w:tc>
          <w:tcPr>
            <w:tcW w:w="1985" w:type="dxa"/>
            <w:shd w:val="clear" w:color="auto" w:fill="auto"/>
            <w:noWrap/>
            <w:vAlign w:val="bottom"/>
          </w:tcPr>
          <w:p w14:paraId="7B286C74"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(1)</w:t>
            </w:r>
          </w:p>
        </w:tc>
      </w:tr>
      <w:tr w:rsidR="008123AB" w:rsidRPr="00D157B7" w14:paraId="322F8E53" w14:textId="77777777" w:rsidTr="008123AB">
        <w:trPr>
          <w:trHeight w:val="300"/>
          <w:jc w:val="center"/>
        </w:trPr>
        <w:tc>
          <w:tcPr>
            <w:tcW w:w="1522" w:type="dxa"/>
            <w:shd w:val="clear" w:color="auto" w:fill="auto"/>
            <w:noWrap/>
            <w:vAlign w:val="bottom"/>
          </w:tcPr>
          <w:p w14:paraId="12E6E427"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w:t>
            </w:r>
          </w:p>
        </w:tc>
        <w:tc>
          <w:tcPr>
            <w:tcW w:w="2090" w:type="dxa"/>
            <w:shd w:val="clear" w:color="auto" w:fill="auto"/>
            <w:noWrap/>
            <w:vAlign w:val="bottom"/>
          </w:tcPr>
          <w:p w14:paraId="3ECB5BF9"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1A9434F4"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42C031C8"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6242A7E3" w14:textId="77777777" w:rsidR="008123AB" w:rsidRPr="00CF01FB" w:rsidRDefault="008123AB" w:rsidP="008123AB">
            <w:pPr>
              <w:spacing w:after="0" w:line="240" w:lineRule="auto"/>
              <w:rPr>
                <w:rFonts w:ascii="Calibri" w:eastAsia="Times New Roman" w:hAnsi="Calibri" w:cs="Calibri"/>
                <w:bCs/>
                <w:color w:val="000000"/>
                <w:lang w:eastAsia="it-IT"/>
              </w:rPr>
            </w:pPr>
          </w:p>
        </w:tc>
      </w:tr>
      <w:tr w:rsidR="008123AB" w:rsidRPr="00D157B7" w14:paraId="65FB1B36" w14:textId="77777777" w:rsidTr="008123AB">
        <w:trPr>
          <w:trHeight w:val="300"/>
          <w:jc w:val="center"/>
        </w:trPr>
        <w:tc>
          <w:tcPr>
            <w:tcW w:w="1522" w:type="dxa"/>
            <w:shd w:val="clear" w:color="auto" w:fill="auto"/>
            <w:noWrap/>
            <w:vAlign w:val="bottom"/>
          </w:tcPr>
          <w:p w14:paraId="6573DE57" w14:textId="77777777" w:rsidR="008123AB" w:rsidRPr="00B97757" w:rsidRDefault="008123AB" w:rsidP="008123AB">
            <w:pPr>
              <w:spacing w:after="0" w:line="240" w:lineRule="auto"/>
              <w:rPr>
                <w:rFonts w:ascii="Calibri" w:eastAsia="Times New Roman" w:hAnsi="Calibri" w:cs="Calibri"/>
                <w:b/>
                <w:bCs/>
                <w:color w:val="000000"/>
                <w:lang w:eastAsia="it-IT"/>
              </w:rPr>
            </w:pPr>
            <w:r w:rsidRPr="00B97757">
              <w:rPr>
                <w:rFonts w:ascii="Calibri" w:eastAsia="Times New Roman" w:hAnsi="Calibri" w:cs="Calibri"/>
                <w:b/>
                <w:bCs/>
                <w:color w:val="000000"/>
                <w:lang w:eastAsia="it-IT"/>
              </w:rPr>
              <w:t>WHO REGION</w:t>
            </w:r>
          </w:p>
        </w:tc>
        <w:tc>
          <w:tcPr>
            <w:tcW w:w="2090" w:type="dxa"/>
            <w:shd w:val="clear" w:color="auto" w:fill="auto"/>
            <w:noWrap/>
            <w:vAlign w:val="bottom"/>
          </w:tcPr>
          <w:p w14:paraId="2925A7CB"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24A2D7B6"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163A271A"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4FFADCF2" w14:textId="77777777" w:rsidR="008123AB" w:rsidRPr="00CF01FB" w:rsidRDefault="008123AB" w:rsidP="008123AB">
            <w:pPr>
              <w:spacing w:after="0" w:line="240" w:lineRule="auto"/>
              <w:rPr>
                <w:rFonts w:ascii="Calibri" w:eastAsia="Times New Roman" w:hAnsi="Calibri" w:cs="Calibri"/>
                <w:bCs/>
                <w:color w:val="000000"/>
                <w:lang w:eastAsia="it-IT"/>
              </w:rPr>
            </w:pPr>
          </w:p>
        </w:tc>
      </w:tr>
      <w:tr w:rsidR="008123AB" w:rsidRPr="00D157B7" w14:paraId="0304507E" w14:textId="77777777" w:rsidTr="008123AB">
        <w:trPr>
          <w:trHeight w:val="300"/>
          <w:jc w:val="center"/>
        </w:trPr>
        <w:tc>
          <w:tcPr>
            <w:tcW w:w="1522" w:type="dxa"/>
            <w:shd w:val="clear" w:color="auto" w:fill="auto"/>
            <w:noWrap/>
            <w:vAlign w:val="bottom"/>
          </w:tcPr>
          <w:p w14:paraId="6D4FC4A6"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AFRO </w:t>
            </w:r>
          </w:p>
        </w:tc>
        <w:tc>
          <w:tcPr>
            <w:tcW w:w="2090" w:type="dxa"/>
            <w:shd w:val="clear" w:color="auto" w:fill="auto"/>
            <w:noWrap/>
            <w:vAlign w:val="bottom"/>
          </w:tcPr>
          <w:p w14:paraId="283812EF"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(6)</w:t>
            </w:r>
          </w:p>
        </w:tc>
        <w:tc>
          <w:tcPr>
            <w:tcW w:w="2126" w:type="dxa"/>
            <w:shd w:val="clear" w:color="auto" w:fill="auto"/>
            <w:noWrap/>
            <w:vAlign w:val="bottom"/>
          </w:tcPr>
          <w:p w14:paraId="0A3B33C5"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(1)</w:t>
            </w:r>
          </w:p>
        </w:tc>
        <w:tc>
          <w:tcPr>
            <w:tcW w:w="2126" w:type="dxa"/>
            <w:shd w:val="clear" w:color="auto" w:fill="auto"/>
            <w:noWrap/>
            <w:vAlign w:val="bottom"/>
          </w:tcPr>
          <w:p w14:paraId="1C3DB0FC"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sidR="004500A8">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(3)</w:t>
            </w:r>
          </w:p>
        </w:tc>
        <w:tc>
          <w:tcPr>
            <w:tcW w:w="1985" w:type="dxa"/>
            <w:shd w:val="clear" w:color="auto" w:fill="auto"/>
            <w:noWrap/>
            <w:vAlign w:val="bottom"/>
          </w:tcPr>
          <w:p w14:paraId="05BB71AB"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3750943B" w14:textId="77777777" w:rsidTr="008123AB">
        <w:trPr>
          <w:trHeight w:val="300"/>
          <w:jc w:val="center"/>
        </w:trPr>
        <w:tc>
          <w:tcPr>
            <w:tcW w:w="1522" w:type="dxa"/>
            <w:shd w:val="clear" w:color="auto" w:fill="auto"/>
            <w:noWrap/>
            <w:vAlign w:val="bottom"/>
          </w:tcPr>
          <w:p w14:paraId="57909B0F"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EMRO </w:t>
            </w:r>
          </w:p>
        </w:tc>
        <w:tc>
          <w:tcPr>
            <w:tcW w:w="2090" w:type="dxa"/>
            <w:shd w:val="clear" w:color="auto" w:fill="auto"/>
            <w:noWrap/>
            <w:vAlign w:val="bottom"/>
          </w:tcPr>
          <w:p w14:paraId="61996B83"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0) (4)</w:t>
            </w:r>
          </w:p>
        </w:tc>
        <w:tc>
          <w:tcPr>
            <w:tcW w:w="2126" w:type="dxa"/>
            <w:shd w:val="clear" w:color="auto" w:fill="auto"/>
            <w:noWrap/>
            <w:vAlign w:val="bottom"/>
          </w:tcPr>
          <w:p w14:paraId="55BE61FF"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004500A8">
              <w:rPr>
                <w:rFonts w:ascii="Calibri" w:eastAsia="Times New Roman" w:hAnsi="Calibri" w:cs="Calibri"/>
                <w:bCs/>
                <w:color w:val="000000"/>
                <w:lang w:eastAsia="it-IT"/>
              </w:rPr>
              <w:t>3</w:t>
            </w:r>
            <w:r w:rsidRPr="00CF01FB">
              <w:rPr>
                <w:rFonts w:ascii="Calibri" w:eastAsia="Times New Roman" w:hAnsi="Calibri" w:cs="Calibri"/>
                <w:bCs/>
                <w:color w:val="000000"/>
                <w:lang w:eastAsia="it-IT"/>
              </w:rPr>
              <w:t xml:space="preserve">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 (3)</w:t>
            </w:r>
          </w:p>
        </w:tc>
        <w:tc>
          <w:tcPr>
            <w:tcW w:w="2126" w:type="dxa"/>
            <w:shd w:val="clear" w:color="auto" w:fill="auto"/>
            <w:noWrap/>
            <w:vAlign w:val="bottom"/>
          </w:tcPr>
          <w:p w14:paraId="03C25293"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0 (0</w:t>
            </w:r>
            <w:r w:rsidR="004500A8">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sidR="004500A8">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(2)</w:t>
            </w:r>
          </w:p>
        </w:tc>
        <w:tc>
          <w:tcPr>
            <w:tcW w:w="1985" w:type="dxa"/>
            <w:shd w:val="clear" w:color="auto" w:fill="auto"/>
            <w:noWrap/>
            <w:vAlign w:val="bottom"/>
          </w:tcPr>
          <w:p w14:paraId="50E68A33"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(1)</w:t>
            </w:r>
          </w:p>
        </w:tc>
      </w:tr>
      <w:tr w:rsidR="008123AB" w:rsidRPr="00D157B7" w14:paraId="47404C2F" w14:textId="77777777" w:rsidTr="008123AB">
        <w:trPr>
          <w:trHeight w:val="300"/>
          <w:jc w:val="center"/>
        </w:trPr>
        <w:tc>
          <w:tcPr>
            <w:tcW w:w="1522" w:type="dxa"/>
            <w:shd w:val="clear" w:color="auto" w:fill="auto"/>
            <w:noWrap/>
            <w:vAlign w:val="bottom"/>
          </w:tcPr>
          <w:p w14:paraId="29535CC6"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EURO </w:t>
            </w:r>
          </w:p>
        </w:tc>
        <w:tc>
          <w:tcPr>
            <w:tcW w:w="2090" w:type="dxa"/>
            <w:shd w:val="clear" w:color="auto" w:fill="auto"/>
            <w:noWrap/>
            <w:vAlign w:val="bottom"/>
          </w:tcPr>
          <w:p w14:paraId="7E1ADA63"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(4)</w:t>
            </w:r>
          </w:p>
        </w:tc>
        <w:tc>
          <w:tcPr>
            <w:tcW w:w="2126" w:type="dxa"/>
            <w:shd w:val="clear" w:color="auto" w:fill="auto"/>
            <w:noWrap/>
            <w:vAlign w:val="bottom"/>
          </w:tcPr>
          <w:p w14:paraId="67390C96"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9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9;</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9) (1)</w:t>
            </w:r>
          </w:p>
        </w:tc>
        <w:tc>
          <w:tcPr>
            <w:tcW w:w="2126" w:type="dxa"/>
            <w:shd w:val="clear" w:color="auto" w:fill="auto"/>
            <w:noWrap/>
            <w:vAlign w:val="bottom"/>
          </w:tcPr>
          <w:p w14:paraId="12A4C3D1"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(1)</w:t>
            </w:r>
          </w:p>
        </w:tc>
        <w:tc>
          <w:tcPr>
            <w:tcW w:w="1985" w:type="dxa"/>
            <w:shd w:val="clear" w:color="auto" w:fill="auto"/>
            <w:noWrap/>
            <w:vAlign w:val="bottom"/>
          </w:tcPr>
          <w:p w14:paraId="55F8DCED"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734BC550" w14:textId="77777777" w:rsidTr="008123AB">
        <w:trPr>
          <w:trHeight w:val="300"/>
          <w:jc w:val="center"/>
        </w:trPr>
        <w:tc>
          <w:tcPr>
            <w:tcW w:w="1522" w:type="dxa"/>
            <w:shd w:val="clear" w:color="auto" w:fill="auto"/>
            <w:noWrap/>
            <w:vAlign w:val="bottom"/>
          </w:tcPr>
          <w:p w14:paraId="08B789FC"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PAHO </w:t>
            </w:r>
          </w:p>
        </w:tc>
        <w:tc>
          <w:tcPr>
            <w:tcW w:w="2090" w:type="dxa"/>
            <w:shd w:val="clear" w:color="auto" w:fill="auto"/>
            <w:noWrap/>
            <w:vAlign w:val="bottom"/>
          </w:tcPr>
          <w:p w14:paraId="04353309"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w:t>
            </w:r>
            <w:r w:rsidR="004500A8">
              <w:rPr>
                <w:rFonts w:ascii="Calibri" w:eastAsia="Times New Roman" w:hAnsi="Calibri" w:cs="Calibri"/>
                <w:color w:val="000000"/>
                <w:lang w:eastAsia="it-IT"/>
              </w:rPr>
              <w:t>.0</w:t>
            </w:r>
            <w:r w:rsidRPr="00CF01FB">
              <w:rPr>
                <w:rFonts w:ascii="Calibri" w:eastAsia="Times New Roman" w:hAnsi="Calibri" w:cs="Calibri"/>
                <w:bCs/>
                <w:color w:val="000000"/>
                <w:lang w:eastAsia="it-IT"/>
              </w:rPr>
              <w:t xml:space="preserve">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 (3)</w:t>
            </w:r>
          </w:p>
        </w:tc>
        <w:tc>
          <w:tcPr>
            <w:tcW w:w="2126" w:type="dxa"/>
            <w:shd w:val="clear" w:color="auto" w:fill="auto"/>
            <w:noWrap/>
            <w:vAlign w:val="bottom"/>
          </w:tcPr>
          <w:p w14:paraId="07F39360"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(2)</w:t>
            </w:r>
          </w:p>
        </w:tc>
        <w:tc>
          <w:tcPr>
            <w:tcW w:w="2126" w:type="dxa"/>
            <w:shd w:val="clear" w:color="auto" w:fill="auto"/>
            <w:noWrap/>
            <w:vAlign w:val="bottom"/>
          </w:tcPr>
          <w:p w14:paraId="266978B5"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sidR="004500A8">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(2)</w:t>
            </w:r>
          </w:p>
        </w:tc>
        <w:tc>
          <w:tcPr>
            <w:tcW w:w="1985" w:type="dxa"/>
            <w:shd w:val="clear" w:color="auto" w:fill="auto"/>
            <w:noWrap/>
            <w:vAlign w:val="bottom"/>
          </w:tcPr>
          <w:p w14:paraId="37487F63"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3932914D" w14:textId="77777777" w:rsidTr="008123AB">
        <w:trPr>
          <w:trHeight w:val="300"/>
          <w:jc w:val="center"/>
        </w:trPr>
        <w:tc>
          <w:tcPr>
            <w:tcW w:w="1522" w:type="dxa"/>
            <w:shd w:val="clear" w:color="auto" w:fill="auto"/>
            <w:noWrap/>
            <w:vAlign w:val="bottom"/>
          </w:tcPr>
          <w:p w14:paraId="3CDD91C9"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SEARO </w:t>
            </w:r>
          </w:p>
        </w:tc>
        <w:tc>
          <w:tcPr>
            <w:tcW w:w="2090" w:type="dxa"/>
            <w:shd w:val="clear" w:color="auto" w:fill="auto"/>
            <w:noWrap/>
            <w:vAlign w:val="bottom"/>
          </w:tcPr>
          <w:p w14:paraId="1B2EB273"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(2)</w:t>
            </w:r>
          </w:p>
        </w:tc>
        <w:tc>
          <w:tcPr>
            <w:tcW w:w="2126" w:type="dxa"/>
            <w:shd w:val="clear" w:color="auto" w:fill="auto"/>
            <w:noWrap/>
            <w:vAlign w:val="bottom"/>
          </w:tcPr>
          <w:p w14:paraId="6980A4DD"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(1)</w:t>
            </w:r>
          </w:p>
        </w:tc>
        <w:tc>
          <w:tcPr>
            <w:tcW w:w="2126" w:type="dxa"/>
            <w:shd w:val="clear" w:color="auto" w:fill="auto"/>
            <w:noWrap/>
            <w:vAlign w:val="bottom"/>
          </w:tcPr>
          <w:p w14:paraId="0741B03E"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0 (0</w:t>
            </w:r>
            <w:r w:rsidR="004500A8">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sidR="004500A8">
              <w:rPr>
                <w:rFonts w:ascii="Calibri" w:eastAsia="Times New Roman" w:hAnsi="Calibri" w:cs="Calibri"/>
                <w:color w:val="000000"/>
                <w:lang w:eastAsia="it-IT"/>
              </w:rPr>
              <w:t>.0</w:t>
            </w:r>
            <w:r w:rsidRPr="00CF01FB">
              <w:rPr>
                <w:rFonts w:ascii="Calibri" w:eastAsia="Times New Roman" w:hAnsi="Calibri" w:cs="Calibri"/>
                <w:bCs/>
                <w:color w:val="000000"/>
                <w:lang w:eastAsia="it-IT"/>
              </w:rPr>
              <w:t>) (1)</w:t>
            </w:r>
          </w:p>
        </w:tc>
        <w:tc>
          <w:tcPr>
            <w:tcW w:w="1985" w:type="dxa"/>
            <w:shd w:val="clear" w:color="auto" w:fill="auto"/>
            <w:noWrap/>
            <w:vAlign w:val="bottom"/>
          </w:tcPr>
          <w:p w14:paraId="7E12FAF5"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79343BE6" w14:textId="77777777" w:rsidTr="008123AB">
        <w:trPr>
          <w:trHeight w:val="300"/>
          <w:jc w:val="center"/>
        </w:trPr>
        <w:tc>
          <w:tcPr>
            <w:tcW w:w="1522" w:type="dxa"/>
            <w:shd w:val="clear" w:color="auto" w:fill="auto"/>
            <w:noWrap/>
            <w:vAlign w:val="bottom"/>
          </w:tcPr>
          <w:p w14:paraId="63FCFA08"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WPRO </w:t>
            </w:r>
          </w:p>
        </w:tc>
        <w:tc>
          <w:tcPr>
            <w:tcW w:w="2090" w:type="dxa"/>
            <w:shd w:val="clear" w:color="auto" w:fill="auto"/>
            <w:noWrap/>
            <w:vAlign w:val="bottom"/>
          </w:tcPr>
          <w:p w14:paraId="7B10F48C"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(5)</w:t>
            </w:r>
          </w:p>
        </w:tc>
        <w:tc>
          <w:tcPr>
            <w:tcW w:w="2126" w:type="dxa"/>
            <w:shd w:val="clear" w:color="auto" w:fill="auto"/>
            <w:noWrap/>
            <w:vAlign w:val="bottom"/>
          </w:tcPr>
          <w:p w14:paraId="5482916C"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9</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(7</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11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(2)</w:t>
            </w:r>
          </w:p>
        </w:tc>
        <w:tc>
          <w:tcPr>
            <w:tcW w:w="2126" w:type="dxa"/>
            <w:shd w:val="clear" w:color="auto" w:fill="auto"/>
            <w:noWrap/>
            <w:vAlign w:val="bottom"/>
          </w:tcPr>
          <w:p w14:paraId="3011D219"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(2)</w:t>
            </w:r>
          </w:p>
        </w:tc>
        <w:tc>
          <w:tcPr>
            <w:tcW w:w="1985" w:type="dxa"/>
            <w:shd w:val="clear" w:color="auto" w:fill="auto"/>
            <w:noWrap/>
            <w:vAlign w:val="bottom"/>
          </w:tcPr>
          <w:p w14:paraId="36B5D835"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5962B580" w14:textId="77777777" w:rsidTr="008123AB">
        <w:trPr>
          <w:trHeight w:val="300"/>
          <w:jc w:val="center"/>
        </w:trPr>
        <w:tc>
          <w:tcPr>
            <w:tcW w:w="1522" w:type="dxa"/>
            <w:shd w:val="clear" w:color="auto" w:fill="auto"/>
            <w:noWrap/>
            <w:vAlign w:val="bottom"/>
          </w:tcPr>
          <w:p w14:paraId="63EACDCE"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w:t>
            </w:r>
          </w:p>
        </w:tc>
        <w:tc>
          <w:tcPr>
            <w:tcW w:w="2090" w:type="dxa"/>
            <w:shd w:val="clear" w:color="auto" w:fill="auto"/>
            <w:noWrap/>
            <w:vAlign w:val="bottom"/>
          </w:tcPr>
          <w:p w14:paraId="41E63D5D"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38CCF758"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2A39CDA7"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06933B9D" w14:textId="77777777" w:rsidR="008123AB" w:rsidRPr="00CF01FB" w:rsidRDefault="008123AB" w:rsidP="008123AB">
            <w:pPr>
              <w:spacing w:after="0" w:line="240" w:lineRule="auto"/>
              <w:rPr>
                <w:rFonts w:ascii="Calibri" w:eastAsia="Times New Roman" w:hAnsi="Calibri" w:cs="Calibri"/>
                <w:bCs/>
                <w:color w:val="000000"/>
                <w:lang w:eastAsia="it-IT"/>
              </w:rPr>
            </w:pPr>
          </w:p>
        </w:tc>
      </w:tr>
      <w:tr w:rsidR="008123AB" w:rsidRPr="00D157B7" w14:paraId="72371EC0" w14:textId="77777777" w:rsidTr="008123AB">
        <w:trPr>
          <w:trHeight w:val="300"/>
          <w:jc w:val="center"/>
        </w:trPr>
        <w:tc>
          <w:tcPr>
            <w:tcW w:w="1522" w:type="dxa"/>
            <w:shd w:val="clear" w:color="auto" w:fill="auto"/>
            <w:noWrap/>
            <w:vAlign w:val="bottom"/>
          </w:tcPr>
          <w:p w14:paraId="3AD9C392" w14:textId="77777777" w:rsidR="008123AB" w:rsidRPr="00B97757" w:rsidRDefault="008123AB" w:rsidP="008123AB">
            <w:pPr>
              <w:spacing w:after="0" w:line="240" w:lineRule="auto"/>
              <w:rPr>
                <w:rFonts w:ascii="Calibri" w:eastAsia="Times New Roman" w:hAnsi="Calibri" w:cs="Calibri"/>
                <w:b/>
                <w:bCs/>
                <w:color w:val="000000"/>
                <w:lang w:eastAsia="it-IT"/>
              </w:rPr>
            </w:pPr>
            <w:proofErr w:type="spellStart"/>
            <w:r w:rsidRPr="00B97757">
              <w:rPr>
                <w:rFonts w:ascii="Calibri" w:eastAsia="Times New Roman" w:hAnsi="Calibri" w:cs="Calibri"/>
                <w:b/>
                <w:bCs/>
                <w:color w:val="000000"/>
                <w:lang w:eastAsia="it-IT"/>
              </w:rPr>
              <w:t>Income</w:t>
            </w:r>
            <w:proofErr w:type="spellEnd"/>
            <w:r w:rsidRPr="00B97757">
              <w:rPr>
                <w:rFonts w:ascii="Calibri" w:eastAsia="Times New Roman" w:hAnsi="Calibri" w:cs="Calibri"/>
                <w:b/>
                <w:bCs/>
                <w:color w:val="000000"/>
                <w:lang w:eastAsia="it-IT"/>
              </w:rPr>
              <w:t xml:space="preserve"> Level</w:t>
            </w:r>
          </w:p>
        </w:tc>
        <w:tc>
          <w:tcPr>
            <w:tcW w:w="2090" w:type="dxa"/>
            <w:shd w:val="clear" w:color="auto" w:fill="auto"/>
            <w:noWrap/>
            <w:vAlign w:val="bottom"/>
          </w:tcPr>
          <w:p w14:paraId="4F308A3C"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1434039B"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2A7B02B0"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4C22E850" w14:textId="77777777" w:rsidR="008123AB" w:rsidRPr="00CF01FB" w:rsidRDefault="008123AB" w:rsidP="008123AB">
            <w:pPr>
              <w:spacing w:after="0" w:line="240" w:lineRule="auto"/>
              <w:rPr>
                <w:rFonts w:ascii="Calibri" w:eastAsia="Times New Roman" w:hAnsi="Calibri" w:cs="Calibri"/>
                <w:bCs/>
                <w:color w:val="000000"/>
                <w:lang w:eastAsia="it-IT"/>
              </w:rPr>
            </w:pPr>
          </w:p>
        </w:tc>
      </w:tr>
      <w:tr w:rsidR="008123AB" w:rsidRPr="00D157B7" w14:paraId="482A3C7F" w14:textId="77777777" w:rsidTr="008123AB">
        <w:trPr>
          <w:trHeight w:val="300"/>
          <w:jc w:val="center"/>
        </w:trPr>
        <w:tc>
          <w:tcPr>
            <w:tcW w:w="1522" w:type="dxa"/>
            <w:shd w:val="clear" w:color="auto" w:fill="auto"/>
            <w:noWrap/>
            <w:vAlign w:val="bottom"/>
          </w:tcPr>
          <w:p w14:paraId="47A395D9"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LIC </w:t>
            </w:r>
          </w:p>
        </w:tc>
        <w:tc>
          <w:tcPr>
            <w:tcW w:w="2090" w:type="dxa"/>
            <w:shd w:val="clear" w:color="auto" w:fill="auto"/>
            <w:noWrap/>
            <w:vAlign w:val="bottom"/>
          </w:tcPr>
          <w:p w14:paraId="69B88776"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(6)</w:t>
            </w:r>
          </w:p>
        </w:tc>
        <w:tc>
          <w:tcPr>
            <w:tcW w:w="2126" w:type="dxa"/>
            <w:shd w:val="clear" w:color="auto" w:fill="auto"/>
            <w:noWrap/>
            <w:vAlign w:val="bottom"/>
          </w:tcPr>
          <w:p w14:paraId="6731ADB4"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(2)</w:t>
            </w:r>
          </w:p>
        </w:tc>
        <w:tc>
          <w:tcPr>
            <w:tcW w:w="2126" w:type="dxa"/>
            <w:shd w:val="clear" w:color="auto" w:fill="auto"/>
            <w:noWrap/>
            <w:vAlign w:val="bottom"/>
          </w:tcPr>
          <w:p w14:paraId="77E1CB8C"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sidR="004500A8">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(5)</w:t>
            </w:r>
          </w:p>
        </w:tc>
        <w:tc>
          <w:tcPr>
            <w:tcW w:w="1985" w:type="dxa"/>
            <w:shd w:val="clear" w:color="auto" w:fill="auto"/>
            <w:noWrap/>
            <w:vAlign w:val="bottom"/>
          </w:tcPr>
          <w:p w14:paraId="2C4AAF0C"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097C1507" w14:textId="77777777" w:rsidTr="008123AB">
        <w:trPr>
          <w:trHeight w:val="300"/>
          <w:jc w:val="center"/>
        </w:trPr>
        <w:tc>
          <w:tcPr>
            <w:tcW w:w="1522" w:type="dxa"/>
            <w:shd w:val="clear" w:color="auto" w:fill="auto"/>
            <w:noWrap/>
            <w:vAlign w:val="bottom"/>
          </w:tcPr>
          <w:p w14:paraId="175FA583"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LMIC </w:t>
            </w:r>
          </w:p>
        </w:tc>
        <w:tc>
          <w:tcPr>
            <w:tcW w:w="2090" w:type="dxa"/>
            <w:shd w:val="clear" w:color="auto" w:fill="auto"/>
            <w:noWrap/>
            <w:vAlign w:val="bottom"/>
          </w:tcPr>
          <w:p w14:paraId="4B5D501B"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(9)</w:t>
            </w:r>
          </w:p>
        </w:tc>
        <w:tc>
          <w:tcPr>
            <w:tcW w:w="2126" w:type="dxa"/>
            <w:shd w:val="clear" w:color="auto" w:fill="auto"/>
            <w:noWrap/>
            <w:vAlign w:val="bottom"/>
          </w:tcPr>
          <w:p w14:paraId="55D6FA84"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9)</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(2)</w:t>
            </w:r>
          </w:p>
        </w:tc>
        <w:tc>
          <w:tcPr>
            <w:tcW w:w="2126" w:type="dxa"/>
            <w:shd w:val="clear" w:color="auto" w:fill="auto"/>
            <w:noWrap/>
            <w:vAlign w:val="bottom"/>
          </w:tcPr>
          <w:p w14:paraId="33558A92"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sidR="004500A8">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(4)</w:t>
            </w:r>
          </w:p>
        </w:tc>
        <w:tc>
          <w:tcPr>
            <w:tcW w:w="1985" w:type="dxa"/>
            <w:shd w:val="clear" w:color="auto" w:fill="auto"/>
            <w:noWrap/>
            <w:vAlign w:val="bottom"/>
          </w:tcPr>
          <w:p w14:paraId="73B1DD1A"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5DC6048A" w14:textId="77777777" w:rsidTr="008123AB">
        <w:trPr>
          <w:trHeight w:val="300"/>
          <w:jc w:val="center"/>
        </w:trPr>
        <w:tc>
          <w:tcPr>
            <w:tcW w:w="1522" w:type="dxa"/>
            <w:shd w:val="clear" w:color="auto" w:fill="auto"/>
            <w:noWrap/>
            <w:vAlign w:val="bottom"/>
          </w:tcPr>
          <w:p w14:paraId="783F5447"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UMIC</w:t>
            </w:r>
          </w:p>
        </w:tc>
        <w:tc>
          <w:tcPr>
            <w:tcW w:w="2090" w:type="dxa"/>
            <w:shd w:val="clear" w:color="auto" w:fill="auto"/>
            <w:noWrap/>
            <w:vAlign w:val="bottom"/>
          </w:tcPr>
          <w:p w14:paraId="3091247A"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(9)</w:t>
            </w:r>
          </w:p>
        </w:tc>
        <w:tc>
          <w:tcPr>
            <w:tcW w:w="2126" w:type="dxa"/>
            <w:shd w:val="clear" w:color="auto" w:fill="auto"/>
            <w:noWrap/>
            <w:vAlign w:val="bottom"/>
          </w:tcPr>
          <w:p w14:paraId="4B311963"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4</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0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11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(5)</w:t>
            </w:r>
          </w:p>
        </w:tc>
        <w:tc>
          <w:tcPr>
            <w:tcW w:w="2126" w:type="dxa"/>
            <w:shd w:val="clear" w:color="auto" w:fill="auto"/>
            <w:noWrap/>
            <w:vAlign w:val="bottom"/>
          </w:tcPr>
          <w:p w14:paraId="35A7C63A"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0 (0</w:t>
            </w:r>
            <w:r w:rsidR="004500A8">
              <w:rPr>
                <w:rFonts w:ascii="Calibri" w:eastAsia="Times New Roman" w:hAnsi="Calibri" w:cs="Calibri"/>
                <w:color w:val="000000"/>
                <w:lang w:eastAsia="it-IT"/>
              </w:rPr>
              <w:t>.0</w:t>
            </w:r>
            <w:r w:rsidRPr="00CF01FB">
              <w:rPr>
                <w:rFonts w:ascii="Calibri" w:eastAsia="Times New Roman" w:hAnsi="Calibri" w:cs="Calibri"/>
                <w:bCs/>
                <w:color w:val="000000"/>
                <w:lang w:eastAsia="it-IT"/>
              </w:rPr>
              <w:t>; 0</w:t>
            </w:r>
            <w:r w:rsidR="004500A8">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(3)</w:t>
            </w:r>
          </w:p>
        </w:tc>
        <w:tc>
          <w:tcPr>
            <w:tcW w:w="1985" w:type="dxa"/>
            <w:shd w:val="clear" w:color="auto" w:fill="auto"/>
            <w:noWrap/>
            <w:vAlign w:val="bottom"/>
          </w:tcPr>
          <w:p w14:paraId="006C820E"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(1)</w:t>
            </w:r>
          </w:p>
        </w:tc>
      </w:tr>
      <w:tr w:rsidR="008123AB" w:rsidRPr="00D157B7" w14:paraId="5D3F1F98" w14:textId="77777777" w:rsidTr="008123AB">
        <w:trPr>
          <w:trHeight w:val="300"/>
          <w:jc w:val="center"/>
        </w:trPr>
        <w:tc>
          <w:tcPr>
            <w:tcW w:w="1522" w:type="dxa"/>
            <w:shd w:val="clear" w:color="auto" w:fill="auto"/>
            <w:noWrap/>
            <w:vAlign w:val="bottom"/>
          </w:tcPr>
          <w:p w14:paraId="10A8F77B"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lastRenderedPageBreak/>
              <w:t xml:space="preserve">HIC </w:t>
            </w:r>
          </w:p>
        </w:tc>
        <w:tc>
          <w:tcPr>
            <w:tcW w:w="2090" w:type="dxa"/>
            <w:shd w:val="clear" w:color="auto" w:fill="auto"/>
            <w:noWrap/>
            <w:vAlign w:val="bottom"/>
          </w:tcPr>
          <w:p w14:paraId="3D2AE45A"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(1)</w:t>
            </w:r>
          </w:p>
        </w:tc>
        <w:tc>
          <w:tcPr>
            <w:tcW w:w="2126" w:type="dxa"/>
            <w:shd w:val="clear" w:color="auto" w:fill="auto"/>
            <w:noWrap/>
            <w:vAlign w:val="bottom"/>
          </w:tcPr>
          <w:p w14:paraId="31873327"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(1)</w:t>
            </w:r>
          </w:p>
        </w:tc>
        <w:tc>
          <w:tcPr>
            <w:tcW w:w="2126" w:type="dxa"/>
            <w:shd w:val="clear" w:color="auto" w:fill="auto"/>
            <w:noWrap/>
            <w:vAlign w:val="bottom"/>
          </w:tcPr>
          <w:p w14:paraId="2AC22C92"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0 (0</w:t>
            </w:r>
            <w:r w:rsidR="00FC252A">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sidR="00FC252A">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sidR="00FC252A">
              <w:rPr>
                <w:rFonts w:ascii="Calibri" w:eastAsia="Times New Roman" w:hAnsi="Calibri" w:cs="Calibri"/>
                <w:color w:val="000000"/>
                <w:lang w:eastAsia="it-IT"/>
              </w:rPr>
              <w:t>.0</w:t>
            </w:r>
            <w:r w:rsidRPr="00CF01FB">
              <w:rPr>
                <w:rFonts w:ascii="Calibri" w:eastAsia="Times New Roman" w:hAnsi="Calibri" w:cs="Calibri"/>
                <w:bCs/>
                <w:color w:val="000000"/>
                <w:lang w:eastAsia="it-IT"/>
              </w:rPr>
              <w:t>) (1)</w:t>
            </w:r>
          </w:p>
        </w:tc>
        <w:tc>
          <w:tcPr>
            <w:tcW w:w="1985" w:type="dxa"/>
            <w:shd w:val="clear" w:color="auto" w:fill="auto"/>
            <w:noWrap/>
            <w:vAlign w:val="bottom"/>
          </w:tcPr>
          <w:p w14:paraId="7634A8DD"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3E258F26" w14:textId="77777777" w:rsidTr="008123AB">
        <w:trPr>
          <w:trHeight w:val="300"/>
          <w:jc w:val="center"/>
        </w:trPr>
        <w:tc>
          <w:tcPr>
            <w:tcW w:w="1522" w:type="dxa"/>
            <w:shd w:val="clear" w:color="auto" w:fill="auto"/>
            <w:noWrap/>
            <w:vAlign w:val="bottom"/>
          </w:tcPr>
          <w:p w14:paraId="59ABE70E" w14:textId="77777777" w:rsidR="008123AB" w:rsidRPr="00B97757" w:rsidRDefault="008123AB" w:rsidP="008123AB">
            <w:pPr>
              <w:spacing w:after="0" w:line="240" w:lineRule="auto"/>
              <w:rPr>
                <w:rFonts w:ascii="Calibri" w:eastAsia="Times New Roman" w:hAnsi="Calibri" w:cs="Calibri"/>
                <w:bCs/>
                <w:color w:val="000000"/>
                <w:lang w:eastAsia="it-IT"/>
              </w:rPr>
            </w:pPr>
          </w:p>
        </w:tc>
        <w:tc>
          <w:tcPr>
            <w:tcW w:w="2090" w:type="dxa"/>
            <w:shd w:val="clear" w:color="auto" w:fill="auto"/>
            <w:noWrap/>
            <w:vAlign w:val="bottom"/>
          </w:tcPr>
          <w:p w14:paraId="32CBDFF3" w14:textId="77777777" w:rsidR="008123AB" w:rsidRPr="00B97757"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525B3B47" w14:textId="77777777" w:rsidR="008123AB" w:rsidRPr="00B97757"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10FDF002" w14:textId="77777777" w:rsidR="008123AB" w:rsidRPr="00B97757"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78ED2EB3" w14:textId="77777777" w:rsidR="008123AB" w:rsidRPr="00B97757" w:rsidRDefault="008123AB" w:rsidP="008123AB">
            <w:pPr>
              <w:spacing w:after="0" w:line="240" w:lineRule="auto"/>
              <w:rPr>
                <w:rFonts w:ascii="Calibri" w:eastAsia="Times New Roman" w:hAnsi="Calibri" w:cs="Calibri"/>
                <w:bCs/>
                <w:color w:val="000000"/>
                <w:lang w:eastAsia="it-IT"/>
              </w:rPr>
            </w:pPr>
          </w:p>
        </w:tc>
      </w:tr>
      <w:tr w:rsidR="008123AB" w:rsidRPr="0055378B" w14:paraId="6963484D" w14:textId="77777777" w:rsidTr="008123AB">
        <w:trPr>
          <w:trHeight w:val="556"/>
          <w:jc w:val="center"/>
        </w:trPr>
        <w:tc>
          <w:tcPr>
            <w:tcW w:w="9849" w:type="dxa"/>
            <w:gridSpan w:val="5"/>
            <w:shd w:val="clear" w:color="auto" w:fill="auto"/>
            <w:noWrap/>
            <w:vAlign w:val="center"/>
          </w:tcPr>
          <w:p w14:paraId="41F1840A" w14:textId="77777777" w:rsidR="008123AB" w:rsidRPr="003049ED" w:rsidRDefault="008123AB" w:rsidP="008123AB">
            <w:pPr>
              <w:spacing w:after="0" w:line="240" w:lineRule="auto"/>
              <w:jc w:val="center"/>
              <w:rPr>
                <w:rFonts w:ascii="Calibri" w:eastAsia="Times New Roman" w:hAnsi="Calibri" w:cs="Calibri"/>
                <w:bCs/>
                <w:color w:val="000000"/>
                <w:lang w:val="en-US" w:eastAsia="it-IT"/>
              </w:rPr>
            </w:pPr>
            <w:r w:rsidRPr="003E0F11">
              <w:rPr>
                <w:rFonts w:ascii="Calibri" w:eastAsia="Times New Roman" w:hAnsi="Calibri" w:cs="Calibri"/>
                <w:b/>
                <w:bCs/>
                <w:color w:val="000000"/>
                <w:u w:val="single"/>
                <w:lang w:val="en-US" w:eastAsia="it-IT"/>
              </w:rPr>
              <w:t xml:space="preserve">Lowest price generic: </w:t>
            </w:r>
            <w:r>
              <w:rPr>
                <w:rFonts w:ascii="Calibri" w:eastAsia="Times New Roman" w:hAnsi="Calibri" w:cs="Calibri"/>
                <w:b/>
                <w:bCs/>
                <w:color w:val="000000"/>
                <w:u w:val="single"/>
                <w:lang w:val="en-US" w:eastAsia="it-IT"/>
              </w:rPr>
              <w:t>private</w:t>
            </w:r>
            <w:r w:rsidRPr="003E0F11">
              <w:rPr>
                <w:rFonts w:ascii="Calibri" w:eastAsia="Times New Roman" w:hAnsi="Calibri" w:cs="Calibri"/>
                <w:b/>
                <w:bCs/>
                <w:color w:val="000000"/>
                <w:u w:val="single"/>
                <w:lang w:val="en-US" w:eastAsia="it-IT"/>
              </w:rPr>
              <w:t xml:space="preserve"> sector </w:t>
            </w:r>
            <w:r>
              <w:rPr>
                <w:rFonts w:ascii="Calibri" w:eastAsia="Times New Roman" w:hAnsi="Calibri" w:cs="Calibri"/>
                <w:b/>
                <w:bCs/>
                <w:color w:val="000000"/>
                <w:u w:val="single"/>
                <w:lang w:val="en-US" w:eastAsia="it-IT"/>
              </w:rPr>
              <w:t>affordability</w:t>
            </w:r>
          </w:p>
        </w:tc>
      </w:tr>
      <w:tr w:rsidR="008123AB" w:rsidRPr="00D157B7" w14:paraId="24BD1E68" w14:textId="77777777" w:rsidTr="008123AB">
        <w:trPr>
          <w:trHeight w:val="300"/>
          <w:jc w:val="center"/>
        </w:trPr>
        <w:tc>
          <w:tcPr>
            <w:tcW w:w="1522" w:type="dxa"/>
            <w:shd w:val="clear" w:color="auto" w:fill="auto"/>
            <w:noWrap/>
            <w:vAlign w:val="bottom"/>
          </w:tcPr>
          <w:p w14:paraId="20D9958E" w14:textId="77777777" w:rsidR="008123AB" w:rsidRPr="00B97757" w:rsidRDefault="008123AB" w:rsidP="008123AB">
            <w:pPr>
              <w:spacing w:after="0" w:line="240" w:lineRule="auto"/>
              <w:rPr>
                <w:rFonts w:ascii="Calibri" w:eastAsia="Times New Roman" w:hAnsi="Calibri" w:cs="Calibri"/>
                <w:b/>
                <w:bCs/>
                <w:color w:val="000000"/>
                <w:lang w:eastAsia="it-IT"/>
              </w:rPr>
            </w:pPr>
            <w:proofErr w:type="spellStart"/>
            <w:r w:rsidRPr="00B97757">
              <w:rPr>
                <w:rFonts w:ascii="Calibri" w:eastAsia="Times New Roman" w:hAnsi="Calibri" w:cs="Calibri"/>
                <w:b/>
                <w:bCs/>
                <w:color w:val="000000"/>
                <w:lang w:eastAsia="it-IT"/>
              </w:rPr>
              <w:t>All</w:t>
            </w:r>
            <w:proofErr w:type="spellEnd"/>
            <w:r w:rsidRPr="00B97757">
              <w:rPr>
                <w:rFonts w:ascii="Calibri" w:eastAsia="Times New Roman" w:hAnsi="Calibri" w:cs="Calibri"/>
                <w:b/>
                <w:bCs/>
                <w:color w:val="000000"/>
                <w:lang w:eastAsia="it-IT"/>
              </w:rPr>
              <w:t xml:space="preserve"> surveys</w:t>
            </w:r>
          </w:p>
        </w:tc>
        <w:tc>
          <w:tcPr>
            <w:tcW w:w="2090" w:type="dxa"/>
            <w:shd w:val="clear" w:color="auto" w:fill="auto"/>
            <w:noWrap/>
            <w:vAlign w:val="bottom"/>
          </w:tcPr>
          <w:p w14:paraId="564B2B6C"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5.5) (54)</w:t>
            </w:r>
          </w:p>
        </w:tc>
        <w:tc>
          <w:tcPr>
            <w:tcW w:w="2126" w:type="dxa"/>
            <w:shd w:val="clear" w:color="auto" w:fill="auto"/>
            <w:noWrap/>
            <w:vAlign w:val="bottom"/>
          </w:tcPr>
          <w:p w14:paraId="1CCDA8FA"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26</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(28)</w:t>
            </w:r>
          </w:p>
        </w:tc>
        <w:tc>
          <w:tcPr>
            <w:tcW w:w="2126" w:type="dxa"/>
            <w:shd w:val="clear" w:color="auto" w:fill="auto"/>
            <w:noWrap/>
            <w:vAlign w:val="bottom"/>
          </w:tcPr>
          <w:p w14:paraId="18D83106"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sidR="00FC252A">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(27)</w:t>
            </w:r>
          </w:p>
        </w:tc>
        <w:tc>
          <w:tcPr>
            <w:tcW w:w="1985" w:type="dxa"/>
            <w:shd w:val="clear" w:color="auto" w:fill="auto"/>
            <w:noWrap/>
            <w:vAlign w:val="bottom"/>
          </w:tcPr>
          <w:p w14:paraId="38DD817B"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4</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(4)</w:t>
            </w:r>
          </w:p>
        </w:tc>
      </w:tr>
      <w:tr w:rsidR="008123AB" w:rsidRPr="00D157B7" w14:paraId="0AB343A9" w14:textId="77777777" w:rsidTr="008123AB">
        <w:trPr>
          <w:trHeight w:val="300"/>
          <w:jc w:val="center"/>
        </w:trPr>
        <w:tc>
          <w:tcPr>
            <w:tcW w:w="1522" w:type="dxa"/>
            <w:shd w:val="clear" w:color="auto" w:fill="auto"/>
            <w:noWrap/>
            <w:vAlign w:val="bottom"/>
          </w:tcPr>
          <w:p w14:paraId="064443A4"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w:t>
            </w:r>
          </w:p>
        </w:tc>
        <w:tc>
          <w:tcPr>
            <w:tcW w:w="2090" w:type="dxa"/>
            <w:shd w:val="clear" w:color="auto" w:fill="auto"/>
            <w:noWrap/>
            <w:vAlign w:val="bottom"/>
          </w:tcPr>
          <w:p w14:paraId="03E3A57A"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4F4FE3F4"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46E8EF0B"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712745F2"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 </w:t>
            </w:r>
          </w:p>
        </w:tc>
      </w:tr>
      <w:tr w:rsidR="008123AB" w:rsidRPr="00D157B7" w14:paraId="17FE5A01" w14:textId="77777777" w:rsidTr="008123AB">
        <w:trPr>
          <w:trHeight w:val="300"/>
          <w:jc w:val="center"/>
        </w:trPr>
        <w:tc>
          <w:tcPr>
            <w:tcW w:w="1522" w:type="dxa"/>
            <w:shd w:val="clear" w:color="auto" w:fill="auto"/>
            <w:noWrap/>
            <w:vAlign w:val="bottom"/>
          </w:tcPr>
          <w:p w14:paraId="1A376FDB" w14:textId="77777777" w:rsidR="008123AB" w:rsidRPr="00B97757" w:rsidRDefault="008123AB" w:rsidP="008123AB">
            <w:pPr>
              <w:spacing w:after="0" w:line="240" w:lineRule="auto"/>
              <w:rPr>
                <w:rFonts w:ascii="Calibri" w:eastAsia="Times New Roman" w:hAnsi="Calibri" w:cs="Calibri"/>
                <w:b/>
                <w:bCs/>
                <w:color w:val="000000"/>
                <w:lang w:eastAsia="it-IT"/>
              </w:rPr>
            </w:pPr>
            <w:r w:rsidRPr="00B97757">
              <w:rPr>
                <w:rFonts w:ascii="Calibri" w:eastAsia="Times New Roman" w:hAnsi="Calibri" w:cs="Calibri"/>
                <w:b/>
                <w:bCs/>
                <w:color w:val="000000"/>
                <w:lang w:eastAsia="it-IT"/>
              </w:rPr>
              <w:t>WHO REGION</w:t>
            </w:r>
          </w:p>
        </w:tc>
        <w:tc>
          <w:tcPr>
            <w:tcW w:w="2090" w:type="dxa"/>
            <w:shd w:val="clear" w:color="auto" w:fill="auto"/>
            <w:noWrap/>
            <w:vAlign w:val="bottom"/>
          </w:tcPr>
          <w:p w14:paraId="5BCAE6A5"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11FF29BA"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04F079A0"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18769351"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 </w:t>
            </w:r>
          </w:p>
        </w:tc>
      </w:tr>
      <w:tr w:rsidR="008123AB" w:rsidRPr="00D157B7" w14:paraId="1E5B3DBA" w14:textId="77777777" w:rsidTr="008123AB">
        <w:trPr>
          <w:trHeight w:val="300"/>
          <w:jc w:val="center"/>
        </w:trPr>
        <w:tc>
          <w:tcPr>
            <w:tcW w:w="1522" w:type="dxa"/>
            <w:shd w:val="clear" w:color="auto" w:fill="auto"/>
            <w:noWrap/>
            <w:vAlign w:val="bottom"/>
          </w:tcPr>
          <w:p w14:paraId="13CF8818"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AFRO </w:t>
            </w:r>
          </w:p>
        </w:tc>
        <w:tc>
          <w:tcPr>
            <w:tcW w:w="2090" w:type="dxa"/>
            <w:shd w:val="clear" w:color="auto" w:fill="auto"/>
            <w:noWrap/>
            <w:vAlign w:val="bottom"/>
          </w:tcPr>
          <w:p w14:paraId="1BA4CF3F"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4</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(12)</w:t>
            </w:r>
          </w:p>
        </w:tc>
        <w:tc>
          <w:tcPr>
            <w:tcW w:w="2126" w:type="dxa"/>
            <w:shd w:val="clear" w:color="auto" w:fill="auto"/>
            <w:noWrap/>
            <w:vAlign w:val="bottom"/>
          </w:tcPr>
          <w:p w14:paraId="1CAF6527"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9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10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(4)</w:t>
            </w:r>
          </w:p>
        </w:tc>
        <w:tc>
          <w:tcPr>
            <w:tcW w:w="2126" w:type="dxa"/>
            <w:shd w:val="clear" w:color="auto" w:fill="auto"/>
            <w:noWrap/>
            <w:vAlign w:val="bottom"/>
          </w:tcPr>
          <w:p w14:paraId="0FC844AA"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sidR="00FC252A">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(7)</w:t>
            </w:r>
          </w:p>
        </w:tc>
        <w:tc>
          <w:tcPr>
            <w:tcW w:w="1985" w:type="dxa"/>
            <w:shd w:val="clear" w:color="auto" w:fill="auto"/>
            <w:noWrap/>
            <w:vAlign w:val="bottom"/>
          </w:tcPr>
          <w:p w14:paraId="10FEE9C7"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4</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(4</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4</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(1)</w:t>
            </w:r>
          </w:p>
        </w:tc>
      </w:tr>
      <w:tr w:rsidR="008123AB" w:rsidRPr="00D157B7" w14:paraId="0D552C91" w14:textId="77777777" w:rsidTr="008123AB">
        <w:trPr>
          <w:trHeight w:val="300"/>
          <w:jc w:val="center"/>
        </w:trPr>
        <w:tc>
          <w:tcPr>
            <w:tcW w:w="1522" w:type="dxa"/>
            <w:shd w:val="clear" w:color="auto" w:fill="auto"/>
            <w:noWrap/>
            <w:vAlign w:val="bottom"/>
          </w:tcPr>
          <w:p w14:paraId="2D5BD885"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EMRO </w:t>
            </w:r>
          </w:p>
        </w:tc>
        <w:tc>
          <w:tcPr>
            <w:tcW w:w="2090" w:type="dxa"/>
            <w:shd w:val="clear" w:color="auto" w:fill="auto"/>
            <w:noWrap/>
            <w:vAlign w:val="bottom"/>
          </w:tcPr>
          <w:p w14:paraId="378E38E3"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00FC252A">
              <w:rPr>
                <w:rFonts w:ascii="Calibri" w:eastAsia="Times New Roman" w:hAnsi="Calibri" w:cs="Calibri"/>
                <w:bCs/>
                <w:color w:val="000000"/>
                <w:lang w:eastAsia="it-IT"/>
              </w:rPr>
              <w:t>1</w:t>
            </w:r>
            <w:r w:rsidRPr="00CF01FB">
              <w:rPr>
                <w:rFonts w:ascii="Calibri" w:eastAsia="Times New Roman" w:hAnsi="Calibri" w:cs="Calibri"/>
                <w:bCs/>
                <w:color w:val="000000"/>
                <w:lang w:eastAsia="it-IT"/>
              </w:rPr>
              <w:t xml:space="preserve">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(9)</w:t>
            </w:r>
          </w:p>
        </w:tc>
        <w:tc>
          <w:tcPr>
            <w:tcW w:w="2126" w:type="dxa"/>
            <w:shd w:val="clear" w:color="auto" w:fill="auto"/>
            <w:noWrap/>
            <w:vAlign w:val="bottom"/>
          </w:tcPr>
          <w:p w14:paraId="66293CBF"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5</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(5)</w:t>
            </w:r>
          </w:p>
        </w:tc>
        <w:tc>
          <w:tcPr>
            <w:tcW w:w="2126" w:type="dxa"/>
            <w:shd w:val="clear" w:color="auto" w:fill="auto"/>
            <w:noWrap/>
            <w:vAlign w:val="bottom"/>
          </w:tcPr>
          <w:p w14:paraId="570C54E2"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sidR="00FC252A">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(4)</w:t>
            </w:r>
          </w:p>
        </w:tc>
        <w:tc>
          <w:tcPr>
            <w:tcW w:w="1985" w:type="dxa"/>
            <w:shd w:val="clear" w:color="auto" w:fill="auto"/>
            <w:noWrap/>
            <w:vAlign w:val="bottom"/>
          </w:tcPr>
          <w:p w14:paraId="0F2158B7"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(2)</w:t>
            </w:r>
          </w:p>
        </w:tc>
      </w:tr>
      <w:tr w:rsidR="008123AB" w:rsidRPr="00D157B7" w14:paraId="022CD9A7" w14:textId="77777777" w:rsidTr="008123AB">
        <w:trPr>
          <w:trHeight w:val="300"/>
          <w:jc w:val="center"/>
        </w:trPr>
        <w:tc>
          <w:tcPr>
            <w:tcW w:w="1522" w:type="dxa"/>
            <w:shd w:val="clear" w:color="auto" w:fill="auto"/>
            <w:noWrap/>
            <w:vAlign w:val="bottom"/>
          </w:tcPr>
          <w:p w14:paraId="179B601D"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EURO </w:t>
            </w:r>
          </w:p>
        </w:tc>
        <w:tc>
          <w:tcPr>
            <w:tcW w:w="2090" w:type="dxa"/>
            <w:shd w:val="clear" w:color="auto" w:fill="auto"/>
            <w:noWrap/>
            <w:vAlign w:val="bottom"/>
          </w:tcPr>
          <w:p w14:paraId="3EC2FD2B"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9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4</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(7)</w:t>
            </w:r>
          </w:p>
        </w:tc>
        <w:tc>
          <w:tcPr>
            <w:tcW w:w="2126" w:type="dxa"/>
            <w:shd w:val="clear" w:color="auto" w:fill="auto"/>
            <w:noWrap/>
            <w:vAlign w:val="bottom"/>
          </w:tcPr>
          <w:p w14:paraId="59774325"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13</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26</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(3)</w:t>
            </w:r>
          </w:p>
        </w:tc>
        <w:tc>
          <w:tcPr>
            <w:tcW w:w="2126" w:type="dxa"/>
            <w:shd w:val="clear" w:color="auto" w:fill="auto"/>
            <w:noWrap/>
            <w:vAlign w:val="bottom"/>
          </w:tcPr>
          <w:p w14:paraId="4F57CB31"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(4)</w:t>
            </w:r>
          </w:p>
        </w:tc>
        <w:tc>
          <w:tcPr>
            <w:tcW w:w="1985" w:type="dxa"/>
            <w:shd w:val="clear" w:color="auto" w:fill="auto"/>
            <w:noWrap/>
            <w:vAlign w:val="bottom"/>
          </w:tcPr>
          <w:p w14:paraId="761AEE17"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6CD7BDB8" w14:textId="77777777" w:rsidTr="008123AB">
        <w:trPr>
          <w:trHeight w:val="300"/>
          <w:jc w:val="center"/>
        </w:trPr>
        <w:tc>
          <w:tcPr>
            <w:tcW w:w="1522" w:type="dxa"/>
            <w:shd w:val="clear" w:color="auto" w:fill="auto"/>
            <w:noWrap/>
            <w:vAlign w:val="bottom"/>
          </w:tcPr>
          <w:p w14:paraId="0DA6815C"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PAHO </w:t>
            </w:r>
          </w:p>
        </w:tc>
        <w:tc>
          <w:tcPr>
            <w:tcW w:w="2090" w:type="dxa"/>
            <w:shd w:val="clear" w:color="auto" w:fill="auto"/>
            <w:noWrap/>
            <w:vAlign w:val="bottom"/>
          </w:tcPr>
          <w:p w14:paraId="47BD67E9"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5</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(9)</w:t>
            </w:r>
          </w:p>
        </w:tc>
        <w:tc>
          <w:tcPr>
            <w:tcW w:w="2126" w:type="dxa"/>
            <w:shd w:val="clear" w:color="auto" w:fill="auto"/>
            <w:noWrap/>
            <w:vAlign w:val="bottom"/>
          </w:tcPr>
          <w:p w14:paraId="48483D0C"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(7)</w:t>
            </w:r>
          </w:p>
        </w:tc>
        <w:tc>
          <w:tcPr>
            <w:tcW w:w="2126" w:type="dxa"/>
            <w:shd w:val="clear" w:color="auto" w:fill="auto"/>
            <w:noWrap/>
            <w:vAlign w:val="bottom"/>
          </w:tcPr>
          <w:p w14:paraId="165AC250"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sidR="00FC252A">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 (6)</w:t>
            </w:r>
          </w:p>
        </w:tc>
        <w:tc>
          <w:tcPr>
            <w:tcW w:w="1985" w:type="dxa"/>
            <w:shd w:val="clear" w:color="auto" w:fill="auto"/>
            <w:noWrap/>
            <w:vAlign w:val="bottom"/>
          </w:tcPr>
          <w:p w14:paraId="32DD3F72"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734AB645" w14:textId="77777777" w:rsidTr="008123AB">
        <w:trPr>
          <w:trHeight w:val="300"/>
          <w:jc w:val="center"/>
        </w:trPr>
        <w:tc>
          <w:tcPr>
            <w:tcW w:w="1522" w:type="dxa"/>
            <w:shd w:val="clear" w:color="auto" w:fill="auto"/>
            <w:noWrap/>
            <w:vAlign w:val="bottom"/>
          </w:tcPr>
          <w:p w14:paraId="2B963CB9"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SEARO </w:t>
            </w:r>
          </w:p>
        </w:tc>
        <w:tc>
          <w:tcPr>
            <w:tcW w:w="2090" w:type="dxa"/>
            <w:shd w:val="clear" w:color="auto" w:fill="auto"/>
            <w:noWrap/>
            <w:vAlign w:val="bottom"/>
          </w:tcPr>
          <w:p w14:paraId="3DA448DE"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3; 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(11)</w:t>
            </w:r>
          </w:p>
        </w:tc>
        <w:tc>
          <w:tcPr>
            <w:tcW w:w="2126" w:type="dxa"/>
            <w:shd w:val="clear" w:color="auto" w:fill="auto"/>
            <w:noWrap/>
            <w:vAlign w:val="bottom"/>
          </w:tcPr>
          <w:p w14:paraId="628C474F"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7</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(6)</w:t>
            </w:r>
          </w:p>
        </w:tc>
        <w:tc>
          <w:tcPr>
            <w:tcW w:w="2126" w:type="dxa"/>
            <w:shd w:val="clear" w:color="auto" w:fill="auto"/>
            <w:noWrap/>
            <w:vAlign w:val="bottom"/>
          </w:tcPr>
          <w:p w14:paraId="3A9899A9"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0 (0</w:t>
            </w:r>
            <w:r w:rsidR="00FC252A">
              <w:rPr>
                <w:rFonts w:ascii="Calibri" w:eastAsia="Times New Roman" w:hAnsi="Calibri" w:cs="Calibri"/>
                <w:color w:val="000000"/>
                <w:lang w:eastAsia="it-IT"/>
              </w:rPr>
              <w:t>.0</w:t>
            </w:r>
            <w:r w:rsidRPr="00CF01FB">
              <w:rPr>
                <w:rFonts w:ascii="Calibri" w:eastAsia="Times New Roman" w:hAnsi="Calibri" w:cs="Calibri"/>
                <w:bCs/>
                <w:color w:val="000000"/>
                <w:lang w:eastAsia="it-IT"/>
              </w:rPr>
              <w:t>;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(3)</w:t>
            </w:r>
          </w:p>
        </w:tc>
        <w:tc>
          <w:tcPr>
            <w:tcW w:w="1985" w:type="dxa"/>
            <w:shd w:val="clear" w:color="auto" w:fill="auto"/>
            <w:noWrap/>
            <w:vAlign w:val="bottom"/>
          </w:tcPr>
          <w:p w14:paraId="0B4BBAD2"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(1)</w:t>
            </w:r>
          </w:p>
        </w:tc>
      </w:tr>
      <w:tr w:rsidR="008123AB" w:rsidRPr="00D157B7" w14:paraId="68496FAD" w14:textId="77777777" w:rsidTr="008123AB">
        <w:trPr>
          <w:trHeight w:val="300"/>
          <w:jc w:val="center"/>
        </w:trPr>
        <w:tc>
          <w:tcPr>
            <w:tcW w:w="1522" w:type="dxa"/>
            <w:shd w:val="clear" w:color="auto" w:fill="auto"/>
            <w:noWrap/>
            <w:vAlign w:val="bottom"/>
          </w:tcPr>
          <w:p w14:paraId="143F66D0"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WPRO </w:t>
            </w:r>
          </w:p>
        </w:tc>
        <w:tc>
          <w:tcPr>
            <w:tcW w:w="2090" w:type="dxa"/>
            <w:shd w:val="clear" w:color="auto" w:fill="auto"/>
            <w:noWrap/>
            <w:vAlign w:val="bottom"/>
          </w:tcPr>
          <w:p w14:paraId="5F57E2D9"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Pr>
                <w:rFonts w:ascii="Calibri" w:eastAsia="Times New Roman" w:hAnsi="Calibri" w:cs="Calibri"/>
                <w:bCs/>
                <w:color w:val="000000"/>
                <w:lang w:eastAsia="it-IT"/>
              </w:rPr>
              <w:t>.</w:t>
            </w:r>
            <w:r w:rsidR="00FC252A">
              <w:rPr>
                <w:rFonts w:ascii="Calibri" w:eastAsia="Times New Roman" w:hAnsi="Calibri" w:cs="Calibri"/>
                <w:bCs/>
                <w:color w:val="000000"/>
                <w:lang w:eastAsia="it-IT"/>
              </w:rPr>
              <w:t>6</w:t>
            </w:r>
            <w:r w:rsidRPr="00CF01FB">
              <w:rPr>
                <w:rFonts w:ascii="Calibri" w:eastAsia="Times New Roman" w:hAnsi="Calibri" w:cs="Calibri"/>
                <w:bCs/>
                <w:color w:val="000000"/>
                <w:lang w:eastAsia="it-IT"/>
              </w:rPr>
              <w:t>) (5)</w:t>
            </w:r>
          </w:p>
        </w:tc>
        <w:tc>
          <w:tcPr>
            <w:tcW w:w="2126" w:type="dxa"/>
            <w:shd w:val="clear" w:color="auto" w:fill="auto"/>
            <w:noWrap/>
            <w:vAlign w:val="bottom"/>
          </w:tcPr>
          <w:p w14:paraId="49A67BE5"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4</w:t>
            </w:r>
            <w:r>
              <w:rPr>
                <w:rFonts w:ascii="Calibri" w:eastAsia="Times New Roman" w:hAnsi="Calibri" w:cs="Calibri"/>
                <w:bCs/>
                <w:color w:val="000000"/>
                <w:lang w:eastAsia="it-IT"/>
              </w:rPr>
              <w:t>.</w:t>
            </w:r>
            <w:r w:rsidR="00FC252A">
              <w:rPr>
                <w:rFonts w:ascii="Calibri" w:eastAsia="Times New Roman" w:hAnsi="Calibri" w:cs="Calibri"/>
                <w:bCs/>
                <w:color w:val="000000"/>
                <w:lang w:eastAsia="it-IT"/>
              </w:rPr>
              <w:t xml:space="preserve">4 </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9;</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6</w:t>
            </w:r>
            <w:r w:rsidR="00FC252A">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(2)</w:t>
            </w:r>
          </w:p>
        </w:tc>
        <w:tc>
          <w:tcPr>
            <w:tcW w:w="2126" w:type="dxa"/>
            <w:shd w:val="clear" w:color="auto" w:fill="auto"/>
            <w:noWrap/>
            <w:vAlign w:val="bottom"/>
          </w:tcPr>
          <w:p w14:paraId="12EBCA99"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(1)</w:t>
            </w:r>
          </w:p>
        </w:tc>
        <w:tc>
          <w:tcPr>
            <w:tcW w:w="1985" w:type="dxa"/>
            <w:shd w:val="clear" w:color="auto" w:fill="auto"/>
            <w:noWrap/>
            <w:vAlign w:val="bottom"/>
          </w:tcPr>
          <w:p w14:paraId="7AC81137"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46C2FC02" w14:textId="77777777" w:rsidTr="008123AB">
        <w:trPr>
          <w:trHeight w:val="300"/>
          <w:jc w:val="center"/>
        </w:trPr>
        <w:tc>
          <w:tcPr>
            <w:tcW w:w="1522" w:type="dxa"/>
            <w:shd w:val="clear" w:color="auto" w:fill="auto"/>
            <w:noWrap/>
            <w:vAlign w:val="bottom"/>
          </w:tcPr>
          <w:p w14:paraId="644E340F"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w:t>
            </w:r>
          </w:p>
        </w:tc>
        <w:tc>
          <w:tcPr>
            <w:tcW w:w="2090" w:type="dxa"/>
            <w:shd w:val="clear" w:color="auto" w:fill="auto"/>
            <w:noWrap/>
            <w:vAlign w:val="bottom"/>
          </w:tcPr>
          <w:p w14:paraId="27301917"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7B3F4192"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44C38369"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1B953946"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 </w:t>
            </w:r>
          </w:p>
        </w:tc>
      </w:tr>
      <w:tr w:rsidR="008123AB" w:rsidRPr="00D157B7" w14:paraId="045FD35C" w14:textId="77777777" w:rsidTr="008123AB">
        <w:trPr>
          <w:trHeight w:val="300"/>
          <w:jc w:val="center"/>
        </w:trPr>
        <w:tc>
          <w:tcPr>
            <w:tcW w:w="1522" w:type="dxa"/>
            <w:shd w:val="clear" w:color="auto" w:fill="auto"/>
            <w:noWrap/>
            <w:vAlign w:val="bottom"/>
          </w:tcPr>
          <w:p w14:paraId="414AC0CD" w14:textId="77777777" w:rsidR="008123AB" w:rsidRPr="00B97757" w:rsidRDefault="008123AB" w:rsidP="008123AB">
            <w:pPr>
              <w:spacing w:after="0" w:line="240" w:lineRule="auto"/>
              <w:rPr>
                <w:rFonts w:ascii="Calibri" w:eastAsia="Times New Roman" w:hAnsi="Calibri" w:cs="Calibri"/>
                <w:b/>
                <w:bCs/>
                <w:color w:val="000000"/>
                <w:lang w:eastAsia="it-IT"/>
              </w:rPr>
            </w:pPr>
            <w:proofErr w:type="spellStart"/>
            <w:r w:rsidRPr="00B97757">
              <w:rPr>
                <w:rFonts w:ascii="Calibri" w:eastAsia="Times New Roman" w:hAnsi="Calibri" w:cs="Calibri"/>
                <w:b/>
                <w:bCs/>
                <w:color w:val="000000"/>
                <w:lang w:eastAsia="it-IT"/>
              </w:rPr>
              <w:t>Income</w:t>
            </w:r>
            <w:proofErr w:type="spellEnd"/>
            <w:r w:rsidRPr="00B97757">
              <w:rPr>
                <w:rFonts w:ascii="Calibri" w:eastAsia="Times New Roman" w:hAnsi="Calibri" w:cs="Calibri"/>
                <w:b/>
                <w:bCs/>
                <w:color w:val="000000"/>
                <w:lang w:eastAsia="it-IT"/>
              </w:rPr>
              <w:t xml:space="preserve"> Level</w:t>
            </w:r>
          </w:p>
        </w:tc>
        <w:tc>
          <w:tcPr>
            <w:tcW w:w="2090" w:type="dxa"/>
            <w:shd w:val="clear" w:color="auto" w:fill="auto"/>
            <w:noWrap/>
            <w:vAlign w:val="bottom"/>
          </w:tcPr>
          <w:p w14:paraId="6BD35DC6"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26C164F3"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2126" w:type="dxa"/>
            <w:shd w:val="clear" w:color="auto" w:fill="auto"/>
            <w:noWrap/>
            <w:vAlign w:val="bottom"/>
          </w:tcPr>
          <w:p w14:paraId="644A8708" w14:textId="77777777" w:rsidR="008123AB" w:rsidRPr="00CF01FB" w:rsidRDefault="008123AB" w:rsidP="008123AB">
            <w:pPr>
              <w:spacing w:after="0" w:line="240" w:lineRule="auto"/>
              <w:rPr>
                <w:rFonts w:ascii="Calibri" w:eastAsia="Times New Roman" w:hAnsi="Calibri" w:cs="Calibri"/>
                <w:bCs/>
                <w:color w:val="000000"/>
                <w:lang w:eastAsia="it-IT"/>
              </w:rPr>
            </w:pPr>
          </w:p>
        </w:tc>
        <w:tc>
          <w:tcPr>
            <w:tcW w:w="1985" w:type="dxa"/>
            <w:shd w:val="clear" w:color="auto" w:fill="auto"/>
            <w:noWrap/>
            <w:vAlign w:val="bottom"/>
          </w:tcPr>
          <w:p w14:paraId="1A2B260F"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 </w:t>
            </w:r>
          </w:p>
        </w:tc>
      </w:tr>
      <w:tr w:rsidR="008123AB" w:rsidRPr="00D157B7" w14:paraId="3491CF7B" w14:textId="77777777" w:rsidTr="008123AB">
        <w:trPr>
          <w:trHeight w:val="300"/>
          <w:jc w:val="center"/>
        </w:trPr>
        <w:tc>
          <w:tcPr>
            <w:tcW w:w="1522" w:type="dxa"/>
            <w:shd w:val="clear" w:color="auto" w:fill="auto"/>
            <w:noWrap/>
            <w:vAlign w:val="bottom"/>
          </w:tcPr>
          <w:p w14:paraId="6B3C35F4"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LIC </w:t>
            </w:r>
          </w:p>
        </w:tc>
        <w:tc>
          <w:tcPr>
            <w:tcW w:w="2090" w:type="dxa"/>
            <w:shd w:val="clear" w:color="auto" w:fill="auto"/>
            <w:noWrap/>
            <w:vAlign w:val="bottom"/>
          </w:tcPr>
          <w:p w14:paraId="7FEEC10E"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4</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(10)</w:t>
            </w:r>
          </w:p>
        </w:tc>
        <w:tc>
          <w:tcPr>
            <w:tcW w:w="2126" w:type="dxa"/>
            <w:shd w:val="clear" w:color="auto" w:fill="auto"/>
            <w:noWrap/>
            <w:vAlign w:val="bottom"/>
          </w:tcPr>
          <w:p w14:paraId="05713A30"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9) (4)</w:t>
            </w:r>
          </w:p>
        </w:tc>
        <w:tc>
          <w:tcPr>
            <w:tcW w:w="2126" w:type="dxa"/>
            <w:shd w:val="clear" w:color="auto" w:fill="auto"/>
            <w:noWrap/>
            <w:vAlign w:val="bottom"/>
          </w:tcPr>
          <w:p w14:paraId="63D1FFE7"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sidR="00FC252A">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(8)</w:t>
            </w:r>
          </w:p>
        </w:tc>
        <w:tc>
          <w:tcPr>
            <w:tcW w:w="1985" w:type="dxa"/>
            <w:shd w:val="clear" w:color="auto" w:fill="auto"/>
            <w:noWrap/>
            <w:vAlign w:val="bottom"/>
          </w:tcPr>
          <w:p w14:paraId="0A53312A"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4</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(4</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4</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(1)</w:t>
            </w:r>
          </w:p>
        </w:tc>
      </w:tr>
      <w:tr w:rsidR="008123AB" w:rsidRPr="00D157B7" w14:paraId="52DF0942" w14:textId="77777777" w:rsidTr="008123AB">
        <w:trPr>
          <w:trHeight w:val="300"/>
          <w:jc w:val="center"/>
        </w:trPr>
        <w:tc>
          <w:tcPr>
            <w:tcW w:w="1522" w:type="dxa"/>
            <w:shd w:val="clear" w:color="auto" w:fill="auto"/>
            <w:noWrap/>
            <w:vAlign w:val="bottom"/>
          </w:tcPr>
          <w:p w14:paraId="58D17680"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LMIC </w:t>
            </w:r>
          </w:p>
        </w:tc>
        <w:tc>
          <w:tcPr>
            <w:tcW w:w="2090" w:type="dxa"/>
            <w:shd w:val="clear" w:color="auto" w:fill="auto"/>
            <w:noWrap/>
            <w:vAlign w:val="bottom"/>
          </w:tcPr>
          <w:p w14:paraId="76BBFE03"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5</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(25)</w:t>
            </w:r>
          </w:p>
        </w:tc>
        <w:tc>
          <w:tcPr>
            <w:tcW w:w="2126" w:type="dxa"/>
            <w:shd w:val="clear" w:color="auto" w:fill="auto"/>
            <w:noWrap/>
            <w:vAlign w:val="bottom"/>
          </w:tcPr>
          <w:p w14:paraId="250CC06A"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12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(10)</w:t>
            </w:r>
          </w:p>
        </w:tc>
        <w:tc>
          <w:tcPr>
            <w:tcW w:w="2126" w:type="dxa"/>
            <w:shd w:val="clear" w:color="auto" w:fill="auto"/>
            <w:noWrap/>
            <w:vAlign w:val="bottom"/>
          </w:tcPr>
          <w:p w14:paraId="753E57C7"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(0</w:t>
            </w:r>
            <w:r w:rsidR="00FC252A">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(13)</w:t>
            </w:r>
          </w:p>
        </w:tc>
        <w:tc>
          <w:tcPr>
            <w:tcW w:w="1985" w:type="dxa"/>
            <w:shd w:val="clear" w:color="auto" w:fill="auto"/>
            <w:noWrap/>
            <w:vAlign w:val="bottom"/>
          </w:tcPr>
          <w:p w14:paraId="73BA731D"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5) (1)</w:t>
            </w:r>
          </w:p>
        </w:tc>
      </w:tr>
      <w:tr w:rsidR="008123AB" w:rsidRPr="00D157B7" w14:paraId="32ACC646" w14:textId="77777777" w:rsidTr="008123AB">
        <w:trPr>
          <w:trHeight w:val="300"/>
          <w:jc w:val="center"/>
        </w:trPr>
        <w:tc>
          <w:tcPr>
            <w:tcW w:w="1522" w:type="dxa"/>
            <w:shd w:val="clear" w:color="auto" w:fill="auto"/>
            <w:noWrap/>
            <w:vAlign w:val="bottom"/>
          </w:tcPr>
          <w:p w14:paraId="51730E34"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UMIC</w:t>
            </w:r>
          </w:p>
        </w:tc>
        <w:tc>
          <w:tcPr>
            <w:tcW w:w="2090" w:type="dxa"/>
            <w:shd w:val="clear" w:color="auto" w:fill="auto"/>
            <w:noWrap/>
            <w:vAlign w:val="bottom"/>
          </w:tcPr>
          <w:p w14:paraId="45F4C9F1"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8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3</w:t>
            </w:r>
            <w:r w:rsidR="00FC252A">
              <w:rPr>
                <w:rFonts w:ascii="Calibri" w:eastAsia="Times New Roman" w:hAnsi="Calibri" w:cs="Calibri"/>
                <w:color w:val="000000"/>
                <w:lang w:eastAsia="it-IT"/>
              </w:rPr>
              <w:t>.0</w:t>
            </w:r>
            <w:r w:rsidRPr="00CF01FB">
              <w:rPr>
                <w:rFonts w:ascii="Calibri" w:eastAsia="Times New Roman" w:hAnsi="Calibri" w:cs="Calibri"/>
                <w:bCs/>
                <w:color w:val="000000"/>
                <w:lang w:eastAsia="it-IT"/>
              </w:rPr>
              <w:t>) (14)</w:t>
            </w:r>
          </w:p>
        </w:tc>
        <w:tc>
          <w:tcPr>
            <w:tcW w:w="2126" w:type="dxa"/>
            <w:shd w:val="clear" w:color="auto" w:fill="auto"/>
            <w:noWrap/>
            <w:vAlign w:val="bottom"/>
          </w:tcPr>
          <w:p w14:paraId="5AF3EF5A"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5</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26</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(9)</w:t>
            </w:r>
          </w:p>
        </w:tc>
        <w:tc>
          <w:tcPr>
            <w:tcW w:w="2126" w:type="dxa"/>
            <w:shd w:val="clear" w:color="auto" w:fill="auto"/>
            <w:noWrap/>
            <w:vAlign w:val="bottom"/>
          </w:tcPr>
          <w:p w14:paraId="5B323080"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sidR="00FC252A">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sidR="00FC252A">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(5)</w:t>
            </w:r>
          </w:p>
        </w:tc>
        <w:tc>
          <w:tcPr>
            <w:tcW w:w="1985" w:type="dxa"/>
            <w:shd w:val="clear" w:color="auto" w:fill="auto"/>
            <w:noWrap/>
            <w:vAlign w:val="bottom"/>
          </w:tcPr>
          <w:p w14:paraId="2F7B926A"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4;</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7) (2)</w:t>
            </w:r>
          </w:p>
        </w:tc>
      </w:tr>
      <w:tr w:rsidR="008123AB" w:rsidRPr="00D157B7" w14:paraId="6B4C408B" w14:textId="77777777" w:rsidTr="008123AB">
        <w:trPr>
          <w:trHeight w:val="300"/>
          <w:jc w:val="center"/>
        </w:trPr>
        <w:tc>
          <w:tcPr>
            <w:tcW w:w="1522" w:type="dxa"/>
            <w:shd w:val="clear" w:color="auto" w:fill="auto"/>
            <w:noWrap/>
            <w:vAlign w:val="bottom"/>
          </w:tcPr>
          <w:p w14:paraId="293F3623" w14:textId="77777777" w:rsidR="008123AB" w:rsidRPr="00B97757" w:rsidRDefault="008123AB" w:rsidP="008123AB">
            <w:pPr>
              <w:spacing w:after="0" w:line="240" w:lineRule="auto"/>
              <w:rPr>
                <w:rFonts w:ascii="Calibri" w:eastAsia="Times New Roman" w:hAnsi="Calibri" w:cs="Calibri"/>
                <w:bCs/>
                <w:color w:val="000000"/>
                <w:lang w:eastAsia="it-IT"/>
              </w:rPr>
            </w:pPr>
            <w:r w:rsidRPr="00B97757">
              <w:rPr>
                <w:rFonts w:ascii="Calibri" w:eastAsia="Times New Roman" w:hAnsi="Calibri" w:cs="Calibri"/>
                <w:bCs/>
                <w:color w:val="000000"/>
                <w:lang w:eastAsia="it-IT"/>
              </w:rPr>
              <w:t xml:space="preserve">HIC </w:t>
            </w:r>
          </w:p>
        </w:tc>
        <w:tc>
          <w:tcPr>
            <w:tcW w:w="2090" w:type="dxa"/>
            <w:shd w:val="clear" w:color="auto" w:fill="auto"/>
            <w:noWrap/>
            <w:vAlign w:val="bottom"/>
          </w:tcPr>
          <w:p w14:paraId="790C93DC"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1</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 2</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6) (5)</w:t>
            </w:r>
          </w:p>
        </w:tc>
        <w:tc>
          <w:tcPr>
            <w:tcW w:w="2126" w:type="dxa"/>
            <w:shd w:val="clear" w:color="auto" w:fill="auto"/>
            <w:noWrap/>
            <w:vAlign w:val="bottom"/>
          </w:tcPr>
          <w:p w14:paraId="72915322"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3</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1 (0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2;</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6</w:t>
            </w:r>
            <w:r w:rsidR="00FC252A">
              <w:rPr>
                <w:rFonts w:ascii="Calibri" w:eastAsia="Times New Roman" w:hAnsi="Calibri" w:cs="Calibri"/>
                <w:color w:val="000000"/>
                <w:lang w:eastAsia="it-IT"/>
              </w:rPr>
              <w:t>.0</w:t>
            </w:r>
            <w:r w:rsidRPr="00CF01FB">
              <w:rPr>
                <w:rFonts w:ascii="Calibri" w:eastAsia="Times New Roman" w:hAnsi="Calibri" w:cs="Calibri"/>
                <w:bCs/>
                <w:color w:val="000000"/>
                <w:lang w:eastAsia="it-IT"/>
              </w:rPr>
              <w:t>) (5)</w:t>
            </w:r>
          </w:p>
        </w:tc>
        <w:tc>
          <w:tcPr>
            <w:tcW w:w="2126" w:type="dxa"/>
            <w:shd w:val="clear" w:color="auto" w:fill="auto"/>
            <w:noWrap/>
            <w:vAlign w:val="bottom"/>
          </w:tcPr>
          <w:p w14:paraId="4C2F3510"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0</w:t>
            </w:r>
            <w:r>
              <w:rPr>
                <w:rFonts w:ascii="Calibri" w:eastAsia="Times New Roman" w:hAnsi="Calibri" w:cs="Calibri"/>
                <w:bCs/>
                <w:color w:val="000000"/>
                <w:lang w:eastAsia="it-IT"/>
              </w:rPr>
              <w:t>.</w:t>
            </w:r>
            <w:r w:rsidRPr="00CF01FB">
              <w:rPr>
                <w:rFonts w:ascii="Calibri" w:eastAsia="Times New Roman" w:hAnsi="Calibri" w:cs="Calibri"/>
                <w:bCs/>
                <w:color w:val="000000"/>
                <w:lang w:eastAsia="it-IT"/>
              </w:rPr>
              <w:t>0 (0</w:t>
            </w:r>
            <w:r w:rsidR="00FC252A">
              <w:rPr>
                <w:rFonts w:ascii="Calibri" w:eastAsia="Times New Roman" w:hAnsi="Calibri" w:cs="Calibri"/>
                <w:color w:val="000000"/>
                <w:lang w:eastAsia="it-IT"/>
              </w:rPr>
              <w:t>.0</w:t>
            </w:r>
            <w:r w:rsidRPr="00CF01FB">
              <w:rPr>
                <w:rFonts w:ascii="Calibri" w:eastAsia="Times New Roman" w:hAnsi="Calibri" w:cs="Calibri"/>
                <w:bCs/>
                <w:color w:val="000000"/>
                <w:lang w:eastAsia="it-IT"/>
              </w:rPr>
              <w:t>;</w:t>
            </w:r>
            <w:r>
              <w:rPr>
                <w:rFonts w:ascii="Calibri" w:eastAsia="Times New Roman" w:hAnsi="Calibri" w:cs="Calibri"/>
                <w:bCs/>
                <w:color w:val="000000"/>
                <w:lang w:eastAsia="it-IT"/>
              </w:rPr>
              <w:t xml:space="preserve"> </w:t>
            </w:r>
            <w:r w:rsidRPr="00CF01FB">
              <w:rPr>
                <w:rFonts w:ascii="Calibri" w:eastAsia="Times New Roman" w:hAnsi="Calibri" w:cs="Calibri"/>
                <w:bCs/>
                <w:color w:val="000000"/>
                <w:lang w:eastAsia="it-IT"/>
              </w:rPr>
              <w:t>0</w:t>
            </w:r>
            <w:r w:rsidR="00FC252A">
              <w:rPr>
                <w:rFonts w:ascii="Calibri" w:eastAsia="Times New Roman" w:hAnsi="Calibri" w:cs="Calibri"/>
                <w:color w:val="000000"/>
                <w:lang w:eastAsia="it-IT"/>
              </w:rPr>
              <w:t>.0</w:t>
            </w:r>
            <w:r w:rsidRPr="00CF01FB">
              <w:rPr>
                <w:rFonts w:ascii="Calibri" w:eastAsia="Times New Roman" w:hAnsi="Calibri" w:cs="Calibri"/>
                <w:bCs/>
                <w:color w:val="000000"/>
                <w:lang w:eastAsia="it-IT"/>
              </w:rPr>
              <w:t>) (1)</w:t>
            </w:r>
          </w:p>
        </w:tc>
        <w:tc>
          <w:tcPr>
            <w:tcW w:w="1985" w:type="dxa"/>
            <w:shd w:val="clear" w:color="auto" w:fill="auto"/>
            <w:noWrap/>
            <w:vAlign w:val="bottom"/>
          </w:tcPr>
          <w:p w14:paraId="4A138E70" w14:textId="77777777" w:rsidR="008123AB" w:rsidRPr="00CF01FB" w:rsidRDefault="008123AB" w:rsidP="008123AB">
            <w:pPr>
              <w:spacing w:after="0" w:line="240" w:lineRule="auto"/>
              <w:rPr>
                <w:rFonts w:ascii="Calibri" w:eastAsia="Times New Roman" w:hAnsi="Calibri" w:cs="Calibri"/>
                <w:bCs/>
                <w:color w:val="000000"/>
                <w:lang w:eastAsia="it-IT"/>
              </w:rPr>
            </w:pPr>
            <w:r w:rsidRPr="00CF01FB">
              <w:rPr>
                <w:rFonts w:ascii="Calibri" w:eastAsia="Times New Roman" w:hAnsi="Calibri" w:cs="Calibri"/>
                <w:bCs/>
                <w:color w:val="000000"/>
                <w:lang w:eastAsia="it-IT"/>
              </w:rPr>
              <w:t>NA</w:t>
            </w:r>
          </w:p>
        </w:tc>
      </w:tr>
      <w:tr w:rsidR="008123AB" w:rsidRPr="00D157B7" w14:paraId="7EA26552" w14:textId="77777777" w:rsidTr="008123AB">
        <w:trPr>
          <w:trHeight w:val="300"/>
          <w:jc w:val="center"/>
        </w:trPr>
        <w:tc>
          <w:tcPr>
            <w:tcW w:w="1522" w:type="dxa"/>
            <w:shd w:val="clear" w:color="auto" w:fill="auto"/>
            <w:noWrap/>
            <w:vAlign w:val="center"/>
          </w:tcPr>
          <w:p w14:paraId="6754F6E0" w14:textId="77777777" w:rsidR="008123AB" w:rsidRPr="00D157B7" w:rsidRDefault="008123AB" w:rsidP="008123AB">
            <w:pPr>
              <w:spacing w:after="0" w:line="240" w:lineRule="auto"/>
              <w:rPr>
                <w:rFonts w:ascii="Calibri" w:eastAsia="Times New Roman" w:hAnsi="Calibri" w:cs="Calibri"/>
                <w:color w:val="000000"/>
                <w:lang w:eastAsia="it-IT"/>
              </w:rPr>
            </w:pPr>
          </w:p>
        </w:tc>
        <w:tc>
          <w:tcPr>
            <w:tcW w:w="2090" w:type="dxa"/>
            <w:shd w:val="clear" w:color="auto" w:fill="auto"/>
            <w:noWrap/>
            <w:vAlign w:val="center"/>
          </w:tcPr>
          <w:p w14:paraId="418FDC3F" w14:textId="77777777" w:rsidR="008123AB" w:rsidRPr="00D157B7" w:rsidRDefault="008123AB" w:rsidP="008123AB">
            <w:pPr>
              <w:spacing w:after="0" w:line="240" w:lineRule="auto"/>
              <w:rPr>
                <w:rFonts w:ascii="Calibri" w:eastAsia="Times New Roman" w:hAnsi="Calibri" w:cs="Calibri"/>
                <w:color w:val="000000"/>
                <w:lang w:eastAsia="it-IT"/>
              </w:rPr>
            </w:pPr>
          </w:p>
        </w:tc>
        <w:tc>
          <w:tcPr>
            <w:tcW w:w="2126" w:type="dxa"/>
            <w:shd w:val="clear" w:color="auto" w:fill="auto"/>
            <w:noWrap/>
            <w:vAlign w:val="center"/>
          </w:tcPr>
          <w:p w14:paraId="470133CE" w14:textId="77777777" w:rsidR="008123AB" w:rsidRPr="00D157B7" w:rsidRDefault="008123AB" w:rsidP="008123AB">
            <w:pPr>
              <w:spacing w:after="0" w:line="240" w:lineRule="auto"/>
              <w:rPr>
                <w:rFonts w:ascii="Calibri" w:eastAsia="Times New Roman" w:hAnsi="Calibri" w:cs="Calibri"/>
                <w:color w:val="000000"/>
                <w:lang w:eastAsia="it-IT"/>
              </w:rPr>
            </w:pPr>
          </w:p>
        </w:tc>
        <w:tc>
          <w:tcPr>
            <w:tcW w:w="2126" w:type="dxa"/>
            <w:shd w:val="clear" w:color="auto" w:fill="auto"/>
            <w:noWrap/>
            <w:vAlign w:val="center"/>
          </w:tcPr>
          <w:p w14:paraId="142D344A" w14:textId="77777777" w:rsidR="008123AB" w:rsidRPr="00D157B7" w:rsidRDefault="008123AB" w:rsidP="008123AB">
            <w:pPr>
              <w:spacing w:after="0" w:line="240" w:lineRule="auto"/>
              <w:rPr>
                <w:rFonts w:ascii="Calibri" w:eastAsia="Times New Roman" w:hAnsi="Calibri" w:cs="Calibri"/>
                <w:color w:val="000000"/>
                <w:lang w:eastAsia="it-IT"/>
              </w:rPr>
            </w:pPr>
          </w:p>
        </w:tc>
        <w:tc>
          <w:tcPr>
            <w:tcW w:w="1985" w:type="dxa"/>
            <w:shd w:val="clear" w:color="auto" w:fill="auto"/>
            <w:noWrap/>
            <w:vAlign w:val="center"/>
          </w:tcPr>
          <w:p w14:paraId="253BB52E" w14:textId="77777777" w:rsidR="008123AB" w:rsidRPr="00D157B7" w:rsidRDefault="008123AB" w:rsidP="008123AB">
            <w:pPr>
              <w:spacing w:after="0" w:line="240" w:lineRule="auto"/>
              <w:rPr>
                <w:rFonts w:ascii="Calibri" w:eastAsia="Times New Roman" w:hAnsi="Calibri" w:cs="Calibri"/>
                <w:color w:val="000000"/>
                <w:lang w:eastAsia="it-IT"/>
              </w:rPr>
            </w:pPr>
          </w:p>
        </w:tc>
      </w:tr>
    </w:tbl>
    <w:p w14:paraId="37160329" w14:textId="77777777" w:rsidR="008123AB" w:rsidRDefault="008123AB" w:rsidP="008123AB"/>
    <w:p w14:paraId="628405D9" w14:textId="7E5973F6" w:rsidR="008123AB" w:rsidRDefault="008123AB" w:rsidP="00AC118A"/>
    <w:p w14:paraId="48C29403" w14:textId="6BB50370" w:rsidR="0055378B" w:rsidRDefault="0055378B" w:rsidP="00AC118A"/>
    <w:p w14:paraId="1A51E36A" w14:textId="528E1992" w:rsidR="0055378B" w:rsidRDefault="0055378B" w:rsidP="00AC118A"/>
    <w:p w14:paraId="3077DB7E" w14:textId="012C485E" w:rsidR="0055378B" w:rsidRDefault="0055378B" w:rsidP="00AC118A"/>
    <w:p w14:paraId="1AE0FE97" w14:textId="4493A26D" w:rsidR="0055378B" w:rsidRDefault="0055378B" w:rsidP="00AC118A"/>
    <w:p w14:paraId="6ECAFE15" w14:textId="7C8262E9" w:rsidR="0055378B" w:rsidRDefault="0055378B" w:rsidP="00AC118A"/>
    <w:p w14:paraId="0431D043" w14:textId="1300600B" w:rsidR="0055378B" w:rsidRDefault="0055378B" w:rsidP="00AC118A">
      <w:pPr>
        <w:rPr>
          <w:lang w:val="en-GB"/>
        </w:rPr>
      </w:pPr>
    </w:p>
    <w:p w14:paraId="107132CE" w14:textId="425105A0" w:rsidR="0055378B" w:rsidRDefault="0055378B" w:rsidP="00AC118A">
      <w:pPr>
        <w:rPr>
          <w:lang w:val="en-GB"/>
        </w:rPr>
      </w:pPr>
    </w:p>
    <w:p w14:paraId="149EF74C" w14:textId="77777777" w:rsidR="0055378B" w:rsidRPr="0055378B" w:rsidRDefault="0055378B" w:rsidP="00AC118A">
      <w:pPr>
        <w:rPr>
          <w:lang w:val="en-GB"/>
        </w:rPr>
      </w:pPr>
    </w:p>
    <w:p w14:paraId="7D105680" w14:textId="77777777" w:rsidR="0055378B" w:rsidRPr="0055378B" w:rsidRDefault="0055378B" w:rsidP="00AC118A">
      <w:pPr>
        <w:rPr>
          <w:lang w:val="en-GB"/>
        </w:rPr>
      </w:pPr>
    </w:p>
    <w:p w14:paraId="7DE13A62" w14:textId="77777777" w:rsidR="00D157B7" w:rsidRPr="0055378B" w:rsidRDefault="00D157B7">
      <w:pPr>
        <w:rPr>
          <w:lang w:val="en-GB"/>
        </w:rPr>
      </w:pPr>
    </w:p>
    <w:sectPr w:rsidR="00D157B7" w:rsidRPr="0055378B" w:rsidSect="00D157B7">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73F2" w14:textId="77777777" w:rsidR="006A239F" w:rsidRDefault="006A239F" w:rsidP="002F061D">
      <w:pPr>
        <w:spacing w:after="0" w:line="240" w:lineRule="auto"/>
      </w:pPr>
      <w:r>
        <w:separator/>
      </w:r>
    </w:p>
  </w:endnote>
  <w:endnote w:type="continuationSeparator" w:id="0">
    <w:p w14:paraId="4BC1EAFD" w14:textId="77777777" w:rsidR="006A239F" w:rsidRDefault="006A239F" w:rsidP="002F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563746"/>
      <w:docPartObj>
        <w:docPartGallery w:val="Page Numbers (Bottom of Page)"/>
        <w:docPartUnique/>
      </w:docPartObj>
    </w:sdtPr>
    <w:sdtEndPr/>
    <w:sdtContent>
      <w:p w14:paraId="74469D7D" w14:textId="77777777" w:rsidR="001C6DED" w:rsidRDefault="001C6DED">
        <w:pPr>
          <w:pStyle w:val="Pidipagina"/>
          <w:jc w:val="center"/>
        </w:pPr>
        <w:r>
          <w:fldChar w:fldCharType="begin"/>
        </w:r>
        <w:r>
          <w:instrText>PAGE   \* MERGEFORMAT</w:instrText>
        </w:r>
        <w:r>
          <w:fldChar w:fldCharType="separate"/>
        </w:r>
        <w:r w:rsidR="00D94A2A">
          <w:rPr>
            <w:noProof/>
          </w:rPr>
          <w:t>15</w:t>
        </w:r>
        <w:r>
          <w:fldChar w:fldCharType="end"/>
        </w:r>
      </w:p>
    </w:sdtContent>
  </w:sdt>
  <w:p w14:paraId="5414B879" w14:textId="77777777" w:rsidR="001C6DED" w:rsidRDefault="001C6D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B478" w14:textId="77777777" w:rsidR="006A239F" w:rsidRDefault="006A239F" w:rsidP="002F061D">
      <w:pPr>
        <w:spacing w:after="0" w:line="240" w:lineRule="auto"/>
      </w:pPr>
      <w:r>
        <w:separator/>
      </w:r>
    </w:p>
  </w:footnote>
  <w:footnote w:type="continuationSeparator" w:id="0">
    <w:p w14:paraId="50EC3CA7" w14:textId="77777777" w:rsidR="006A239F" w:rsidRDefault="006A239F" w:rsidP="002F06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B7"/>
    <w:rsid w:val="0000027D"/>
    <w:rsid w:val="00007E11"/>
    <w:rsid w:val="00074392"/>
    <w:rsid w:val="00084006"/>
    <w:rsid w:val="000901B7"/>
    <w:rsid w:val="000C0504"/>
    <w:rsid w:val="000F431A"/>
    <w:rsid w:val="00120EC9"/>
    <w:rsid w:val="001353C3"/>
    <w:rsid w:val="00196965"/>
    <w:rsid w:val="001C6DED"/>
    <w:rsid w:val="001C6ED2"/>
    <w:rsid w:val="001E5016"/>
    <w:rsid w:val="00212051"/>
    <w:rsid w:val="00236E34"/>
    <w:rsid w:val="00297B2F"/>
    <w:rsid w:val="002F061D"/>
    <w:rsid w:val="002F123C"/>
    <w:rsid w:val="002F6846"/>
    <w:rsid w:val="003049ED"/>
    <w:rsid w:val="0030689D"/>
    <w:rsid w:val="003358F6"/>
    <w:rsid w:val="00336417"/>
    <w:rsid w:val="003374EA"/>
    <w:rsid w:val="003437EF"/>
    <w:rsid w:val="00352654"/>
    <w:rsid w:val="003E0F11"/>
    <w:rsid w:val="00415E17"/>
    <w:rsid w:val="00435452"/>
    <w:rsid w:val="004500A8"/>
    <w:rsid w:val="00450F85"/>
    <w:rsid w:val="00462F6C"/>
    <w:rsid w:val="00470B6B"/>
    <w:rsid w:val="004A23F8"/>
    <w:rsid w:val="004C0485"/>
    <w:rsid w:val="005011DE"/>
    <w:rsid w:val="00517D3F"/>
    <w:rsid w:val="0052546E"/>
    <w:rsid w:val="00551EBF"/>
    <w:rsid w:val="0055378B"/>
    <w:rsid w:val="0058018A"/>
    <w:rsid w:val="005B27FB"/>
    <w:rsid w:val="00676007"/>
    <w:rsid w:val="00686FB7"/>
    <w:rsid w:val="006A239F"/>
    <w:rsid w:val="00741EC5"/>
    <w:rsid w:val="00747B04"/>
    <w:rsid w:val="0076527D"/>
    <w:rsid w:val="00784E0E"/>
    <w:rsid w:val="00804248"/>
    <w:rsid w:val="008123AB"/>
    <w:rsid w:val="00821467"/>
    <w:rsid w:val="008459B9"/>
    <w:rsid w:val="0084678E"/>
    <w:rsid w:val="00876E6C"/>
    <w:rsid w:val="008A1E76"/>
    <w:rsid w:val="008C387F"/>
    <w:rsid w:val="008E051A"/>
    <w:rsid w:val="0096347A"/>
    <w:rsid w:val="00974A0B"/>
    <w:rsid w:val="00AB15E5"/>
    <w:rsid w:val="00AB195C"/>
    <w:rsid w:val="00AC118A"/>
    <w:rsid w:val="00AC1649"/>
    <w:rsid w:val="00AE0B47"/>
    <w:rsid w:val="00AF2041"/>
    <w:rsid w:val="00B63044"/>
    <w:rsid w:val="00B804DF"/>
    <w:rsid w:val="00B81E9E"/>
    <w:rsid w:val="00B86490"/>
    <w:rsid w:val="00B97757"/>
    <w:rsid w:val="00BB370C"/>
    <w:rsid w:val="00C138CB"/>
    <w:rsid w:val="00C25D6C"/>
    <w:rsid w:val="00C82F7A"/>
    <w:rsid w:val="00CA2817"/>
    <w:rsid w:val="00CA5EF5"/>
    <w:rsid w:val="00CD34E2"/>
    <w:rsid w:val="00CE05FD"/>
    <w:rsid w:val="00CF01FB"/>
    <w:rsid w:val="00D157B7"/>
    <w:rsid w:val="00D23CE8"/>
    <w:rsid w:val="00D71B22"/>
    <w:rsid w:val="00D73E2D"/>
    <w:rsid w:val="00D8244E"/>
    <w:rsid w:val="00D94A2A"/>
    <w:rsid w:val="00D975CB"/>
    <w:rsid w:val="00DC5DE4"/>
    <w:rsid w:val="00DD25A1"/>
    <w:rsid w:val="00DF2927"/>
    <w:rsid w:val="00E01C6A"/>
    <w:rsid w:val="00E43EAF"/>
    <w:rsid w:val="00E72B55"/>
    <w:rsid w:val="00E80951"/>
    <w:rsid w:val="00E933BA"/>
    <w:rsid w:val="00EA19FD"/>
    <w:rsid w:val="00F04F10"/>
    <w:rsid w:val="00F2319C"/>
    <w:rsid w:val="00F548D6"/>
    <w:rsid w:val="00F57BAF"/>
    <w:rsid w:val="00F66499"/>
    <w:rsid w:val="00F67756"/>
    <w:rsid w:val="00FB5060"/>
    <w:rsid w:val="00FC252A"/>
    <w:rsid w:val="00FE7E39"/>
    <w:rsid w:val="00FF41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BBD9"/>
  <w15:docId w15:val="{B7261F80-50D7-477A-B4B9-16F514EA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qFormat/>
    <w:rsid w:val="00DC5DE4"/>
    <w:pPr>
      <w:keepNext/>
      <w:keepLines/>
      <w:suppressAutoHyphens/>
      <w:autoSpaceDN w:val="0"/>
      <w:spacing w:before="200"/>
      <w:textAlignment w:val="baseline"/>
      <w:outlineLvl w:val="1"/>
    </w:pPr>
    <w:rPr>
      <w:rFonts w:ascii="Cambria" w:eastAsia="MS ??" w:hAnsi="Cambria" w:cs="Times New Roman"/>
      <w:b/>
      <w:bCs/>
      <w:color w:val="4F81BD"/>
      <w:kern w:val="3"/>
      <w:sz w:val="26"/>
      <w:szCs w:val="26"/>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57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57B7"/>
    <w:rPr>
      <w:rFonts w:ascii="Tahoma" w:hAnsi="Tahoma" w:cs="Tahoma"/>
      <w:sz w:val="16"/>
      <w:szCs w:val="16"/>
    </w:rPr>
  </w:style>
  <w:style w:type="paragraph" w:customStyle="1" w:styleId="EndNoteBibliography">
    <w:name w:val="EndNote Bibliography"/>
    <w:basedOn w:val="Normale"/>
    <w:link w:val="EndNoteBibliographyCarattere"/>
    <w:rsid w:val="00676007"/>
    <w:pPr>
      <w:spacing w:line="240" w:lineRule="auto"/>
    </w:pPr>
    <w:rPr>
      <w:rFonts w:ascii="Calibri" w:hAnsi="Calibri" w:cs="Calibri"/>
      <w:noProof/>
      <w:lang w:val="en-US"/>
    </w:rPr>
  </w:style>
  <w:style w:type="character" w:customStyle="1" w:styleId="EndNoteBibliographyCarattere">
    <w:name w:val="EndNote Bibliography Carattere"/>
    <w:basedOn w:val="Carpredefinitoparagrafo"/>
    <w:link w:val="EndNoteBibliography"/>
    <w:rsid w:val="00676007"/>
    <w:rPr>
      <w:rFonts w:ascii="Calibri" w:hAnsi="Calibri" w:cs="Calibri"/>
      <w:noProof/>
      <w:lang w:val="en-US"/>
    </w:rPr>
  </w:style>
  <w:style w:type="table" w:styleId="Grigliatabella">
    <w:name w:val="Table Grid"/>
    <w:basedOn w:val="Tabellanormale"/>
    <w:uiPriority w:val="59"/>
    <w:rsid w:val="0067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DC5DE4"/>
    <w:rPr>
      <w:rFonts w:ascii="Cambria" w:eastAsia="MS ??" w:hAnsi="Cambria" w:cs="Times New Roman"/>
      <w:b/>
      <w:bCs/>
      <w:color w:val="4F81BD"/>
      <w:kern w:val="3"/>
      <w:sz w:val="26"/>
      <w:szCs w:val="26"/>
      <w:lang w:val="en-US"/>
    </w:rPr>
  </w:style>
  <w:style w:type="paragraph" w:styleId="Intestazione">
    <w:name w:val="header"/>
    <w:basedOn w:val="Normale"/>
    <w:link w:val="IntestazioneCarattere"/>
    <w:uiPriority w:val="99"/>
    <w:unhideWhenUsed/>
    <w:rsid w:val="002F06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061D"/>
  </w:style>
  <w:style w:type="paragraph" w:styleId="Pidipagina">
    <w:name w:val="footer"/>
    <w:basedOn w:val="Normale"/>
    <w:link w:val="PidipaginaCarattere"/>
    <w:uiPriority w:val="99"/>
    <w:unhideWhenUsed/>
    <w:rsid w:val="002F06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0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0646">
      <w:bodyDiv w:val="1"/>
      <w:marLeft w:val="0"/>
      <w:marRight w:val="0"/>
      <w:marTop w:val="0"/>
      <w:marBottom w:val="0"/>
      <w:divBdr>
        <w:top w:val="none" w:sz="0" w:space="0" w:color="auto"/>
        <w:left w:val="none" w:sz="0" w:space="0" w:color="auto"/>
        <w:bottom w:val="none" w:sz="0" w:space="0" w:color="auto"/>
        <w:right w:val="none" w:sz="0" w:space="0" w:color="auto"/>
      </w:divBdr>
    </w:div>
    <w:div w:id="316765278">
      <w:bodyDiv w:val="1"/>
      <w:marLeft w:val="0"/>
      <w:marRight w:val="0"/>
      <w:marTop w:val="0"/>
      <w:marBottom w:val="0"/>
      <w:divBdr>
        <w:top w:val="none" w:sz="0" w:space="0" w:color="auto"/>
        <w:left w:val="none" w:sz="0" w:space="0" w:color="auto"/>
        <w:bottom w:val="none" w:sz="0" w:space="0" w:color="auto"/>
        <w:right w:val="none" w:sz="0" w:space="0" w:color="auto"/>
      </w:divBdr>
    </w:div>
    <w:div w:id="393162876">
      <w:bodyDiv w:val="1"/>
      <w:marLeft w:val="0"/>
      <w:marRight w:val="0"/>
      <w:marTop w:val="0"/>
      <w:marBottom w:val="0"/>
      <w:divBdr>
        <w:top w:val="none" w:sz="0" w:space="0" w:color="auto"/>
        <w:left w:val="none" w:sz="0" w:space="0" w:color="auto"/>
        <w:bottom w:val="none" w:sz="0" w:space="0" w:color="auto"/>
        <w:right w:val="none" w:sz="0" w:space="0" w:color="auto"/>
      </w:divBdr>
    </w:div>
    <w:div w:id="444424111">
      <w:bodyDiv w:val="1"/>
      <w:marLeft w:val="0"/>
      <w:marRight w:val="0"/>
      <w:marTop w:val="0"/>
      <w:marBottom w:val="0"/>
      <w:divBdr>
        <w:top w:val="none" w:sz="0" w:space="0" w:color="auto"/>
        <w:left w:val="none" w:sz="0" w:space="0" w:color="auto"/>
        <w:bottom w:val="none" w:sz="0" w:space="0" w:color="auto"/>
        <w:right w:val="none" w:sz="0" w:space="0" w:color="auto"/>
      </w:divBdr>
    </w:div>
    <w:div w:id="484050448">
      <w:bodyDiv w:val="1"/>
      <w:marLeft w:val="0"/>
      <w:marRight w:val="0"/>
      <w:marTop w:val="0"/>
      <w:marBottom w:val="0"/>
      <w:divBdr>
        <w:top w:val="none" w:sz="0" w:space="0" w:color="auto"/>
        <w:left w:val="none" w:sz="0" w:space="0" w:color="auto"/>
        <w:bottom w:val="none" w:sz="0" w:space="0" w:color="auto"/>
        <w:right w:val="none" w:sz="0" w:space="0" w:color="auto"/>
      </w:divBdr>
    </w:div>
    <w:div w:id="537477000">
      <w:bodyDiv w:val="1"/>
      <w:marLeft w:val="0"/>
      <w:marRight w:val="0"/>
      <w:marTop w:val="0"/>
      <w:marBottom w:val="0"/>
      <w:divBdr>
        <w:top w:val="none" w:sz="0" w:space="0" w:color="auto"/>
        <w:left w:val="none" w:sz="0" w:space="0" w:color="auto"/>
        <w:bottom w:val="none" w:sz="0" w:space="0" w:color="auto"/>
        <w:right w:val="none" w:sz="0" w:space="0" w:color="auto"/>
      </w:divBdr>
    </w:div>
    <w:div w:id="550921492">
      <w:bodyDiv w:val="1"/>
      <w:marLeft w:val="0"/>
      <w:marRight w:val="0"/>
      <w:marTop w:val="0"/>
      <w:marBottom w:val="0"/>
      <w:divBdr>
        <w:top w:val="none" w:sz="0" w:space="0" w:color="auto"/>
        <w:left w:val="none" w:sz="0" w:space="0" w:color="auto"/>
        <w:bottom w:val="none" w:sz="0" w:space="0" w:color="auto"/>
        <w:right w:val="none" w:sz="0" w:space="0" w:color="auto"/>
      </w:divBdr>
    </w:div>
    <w:div w:id="571619587">
      <w:bodyDiv w:val="1"/>
      <w:marLeft w:val="0"/>
      <w:marRight w:val="0"/>
      <w:marTop w:val="0"/>
      <w:marBottom w:val="0"/>
      <w:divBdr>
        <w:top w:val="none" w:sz="0" w:space="0" w:color="auto"/>
        <w:left w:val="none" w:sz="0" w:space="0" w:color="auto"/>
        <w:bottom w:val="none" w:sz="0" w:space="0" w:color="auto"/>
        <w:right w:val="none" w:sz="0" w:space="0" w:color="auto"/>
      </w:divBdr>
    </w:div>
    <w:div w:id="770468139">
      <w:bodyDiv w:val="1"/>
      <w:marLeft w:val="0"/>
      <w:marRight w:val="0"/>
      <w:marTop w:val="0"/>
      <w:marBottom w:val="0"/>
      <w:divBdr>
        <w:top w:val="none" w:sz="0" w:space="0" w:color="auto"/>
        <w:left w:val="none" w:sz="0" w:space="0" w:color="auto"/>
        <w:bottom w:val="none" w:sz="0" w:space="0" w:color="auto"/>
        <w:right w:val="none" w:sz="0" w:space="0" w:color="auto"/>
      </w:divBdr>
    </w:div>
    <w:div w:id="838696109">
      <w:bodyDiv w:val="1"/>
      <w:marLeft w:val="0"/>
      <w:marRight w:val="0"/>
      <w:marTop w:val="0"/>
      <w:marBottom w:val="0"/>
      <w:divBdr>
        <w:top w:val="none" w:sz="0" w:space="0" w:color="auto"/>
        <w:left w:val="none" w:sz="0" w:space="0" w:color="auto"/>
        <w:bottom w:val="none" w:sz="0" w:space="0" w:color="auto"/>
        <w:right w:val="none" w:sz="0" w:space="0" w:color="auto"/>
      </w:divBdr>
    </w:div>
    <w:div w:id="948052772">
      <w:bodyDiv w:val="1"/>
      <w:marLeft w:val="0"/>
      <w:marRight w:val="0"/>
      <w:marTop w:val="0"/>
      <w:marBottom w:val="0"/>
      <w:divBdr>
        <w:top w:val="none" w:sz="0" w:space="0" w:color="auto"/>
        <w:left w:val="none" w:sz="0" w:space="0" w:color="auto"/>
        <w:bottom w:val="none" w:sz="0" w:space="0" w:color="auto"/>
        <w:right w:val="none" w:sz="0" w:space="0" w:color="auto"/>
      </w:divBdr>
    </w:div>
    <w:div w:id="988092797">
      <w:bodyDiv w:val="1"/>
      <w:marLeft w:val="0"/>
      <w:marRight w:val="0"/>
      <w:marTop w:val="0"/>
      <w:marBottom w:val="0"/>
      <w:divBdr>
        <w:top w:val="none" w:sz="0" w:space="0" w:color="auto"/>
        <w:left w:val="none" w:sz="0" w:space="0" w:color="auto"/>
        <w:bottom w:val="none" w:sz="0" w:space="0" w:color="auto"/>
        <w:right w:val="none" w:sz="0" w:space="0" w:color="auto"/>
      </w:divBdr>
    </w:div>
    <w:div w:id="1110053581">
      <w:bodyDiv w:val="1"/>
      <w:marLeft w:val="0"/>
      <w:marRight w:val="0"/>
      <w:marTop w:val="0"/>
      <w:marBottom w:val="0"/>
      <w:divBdr>
        <w:top w:val="none" w:sz="0" w:space="0" w:color="auto"/>
        <w:left w:val="none" w:sz="0" w:space="0" w:color="auto"/>
        <w:bottom w:val="none" w:sz="0" w:space="0" w:color="auto"/>
        <w:right w:val="none" w:sz="0" w:space="0" w:color="auto"/>
      </w:divBdr>
    </w:div>
    <w:div w:id="1120340779">
      <w:bodyDiv w:val="1"/>
      <w:marLeft w:val="0"/>
      <w:marRight w:val="0"/>
      <w:marTop w:val="0"/>
      <w:marBottom w:val="0"/>
      <w:divBdr>
        <w:top w:val="none" w:sz="0" w:space="0" w:color="auto"/>
        <w:left w:val="none" w:sz="0" w:space="0" w:color="auto"/>
        <w:bottom w:val="none" w:sz="0" w:space="0" w:color="auto"/>
        <w:right w:val="none" w:sz="0" w:space="0" w:color="auto"/>
      </w:divBdr>
    </w:div>
    <w:div w:id="1129782277">
      <w:bodyDiv w:val="1"/>
      <w:marLeft w:val="0"/>
      <w:marRight w:val="0"/>
      <w:marTop w:val="0"/>
      <w:marBottom w:val="0"/>
      <w:divBdr>
        <w:top w:val="none" w:sz="0" w:space="0" w:color="auto"/>
        <w:left w:val="none" w:sz="0" w:space="0" w:color="auto"/>
        <w:bottom w:val="none" w:sz="0" w:space="0" w:color="auto"/>
        <w:right w:val="none" w:sz="0" w:space="0" w:color="auto"/>
      </w:divBdr>
    </w:div>
    <w:div w:id="1154881273">
      <w:bodyDiv w:val="1"/>
      <w:marLeft w:val="0"/>
      <w:marRight w:val="0"/>
      <w:marTop w:val="0"/>
      <w:marBottom w:val="0"/>
      <w:divBdr>
        <w:top w:val="none" w:sz="0" w:space="0" w:color="auto"/>
        <w:left w:val="none" w:sz="0" w:space="0" w:color="auto"/>
        <w:bottom w:val="none" w:sz="0" w:space="0" w:color="auto"/>
        <w:right w:val="none" w:sz="0" w:space="0" w:color="auto"/>
      </w:divBdr>
    </w:div>
    <w:div w:id="1249925055">
      <w:bodyDiv w:val="1"/>
      <w:marLeft w:val="0"/>
      <w:marRight w:val="0"/>
      <w:marTop w:val="0"/>
      <w:marBottom w:val="0"/>
      <w:divBdr>
        <w:top w:val="none" w:sz="0" w:space="0" w:color="auto"/>
        <w:left w:val="none" w:sz="0" w:space="0" w:color="auto"/>
        <w:bottom w:val="none" w:sz="0" w:space="0" w:color="auto"/>
        <w:right w:val="none" w:sz="0" w:space="0" w:color="auto"/>
      </w:divBdr>
    </w:div>
    <w:div w:id="1346974751">
      <w:bodyDiv w:val="1"/>
      <w:marLeft w:val="0"/>
      <w:marRight w:val="0"/>
      <w:marTop w:val="0"/>
      <w:marBottom w:val="0"/>
      <w:divBdr>
        <w:top w:val="none" w:sz="0" w:space="0" w:color="auto"/>
        <w:left w:val="none" w:sz="0" w:space="0" w:color="auto"/>
        <w:bottom w:val="none" w:sz="0" w:space="0" w:color="auto"/>
        <w:right w:val="none" w:sz="0" w:space="0" w:color="auto"/>
      </w:divBdr>
    </w:div>
    <w:div w:id="1508405727">
      <w:bodyDiv w:val="1"/>
      <w:marLeft w:val="0"/>
      <w:marRight w:val="0"/>
      <w:marTop w:val="0"/>
      <w:marBottom w:val="0"/>
      <w:divBdr>
        <w:top w:val="none" w:sz="0" w:space="0" w:color="auto"/>
        <w:left w:val="none" w:sz="0" w:space="0" w:color="auto"/>
        <w:bottom w:val="none" w:sz="0" w:space="0" w:color="auto"/>
        <w:right w:val="none" w:sz="0" w:space="0" w:color="auto"/>
      </w:divBdr>
    </w:div>
    <w:div w:id="1623224630">
      <w:bodyDiv w:val="1"/>
      <w:marLeft w:val="0"/>
      <w:marRight w:val="0"/>
      <w:marTop w:val="0"/>
      <w:marBottom w:val="0"/>
      <w:divBdr>
        <w:top w:val="none" w:sz="0" w:space="0" w:color="auto"/>
        <w:left w:val="none" w:sz="0" w:space="0" w:color="auto"/>
        <w:bottom w:val="none" w:sz="0" w:space="0" w:color="auto"/>
        <w:right w:val="none" w:sz="0" w:space="0" w:color="auto"/>
      </w:divBdr>
    </w:div>
    <w:div w:id="1790080968">
      <w:bodyDiv w:val="1"/>
      <w:marLeft w:val="0"/>
      <w:marRight w:val="0"/>
      <w:marTop w:val="0"/>
      <w:marBottom w:val="0"/>
      <w:divBdr>
        <w:top w:val="none" w:sz="0" w:space="0" w:color="auto"/>
        <w:left w:val="none" w:sz="0" w:space="0" w:color="auto"/>
        <w:bottom w:val="none" w:sz="0" w:space="0" w:color="auto"/>
        <w:right w:val="none" w:sz="0" w:space="0" w:color="auto"/>
      </w:divBdr>
    </w:div>
    <w:div w:id="1834682826">
      <w:bodyDiv w:val="1"/>
      <w:marLeft w:val="0"/>
      <w:marRight w:val="0"/>
      <w:marTop w:val="0"/>
      <w:marBottom w:val="0"/>
      <w:divBdr>
        <w:top w:val="none" w:sz="0" w:space="0" w:color="auto"/>
        <w:left w:val="none" w:sz="0" w:space="0" w:color="auto"/>
        <w:bottom w:val="none" w:sz="0" w:space="0" w:color="auto"/>
        <w:right w:val="none" w:sz="0" w:space="0" w:color="auto"/>
      </w:divBdr>
    </w:div>
    <w:div w:id="2059888380">
      <w:bodyDiv w:val="1"/>
      <w:marLeft w:val="0"/>
      <w:marRight w:val="0"/>
      <w:marTop w:val="0"/>
      <w:marBottom w:val="0"/>
      <w:divBdr>
        <w:top w:val="none" w:sz="0" w:space="0" w:color="auto"/>
        <w:left w:val="none" w:sz="0" w:space="0" w:color="auto"/>
        <w:bottom w:val="none" w:sz="0" w:space="0" w:color="auto"/>
        <w:right w:val="none" w:sz="0" w:space="0" w:color="auto"/>
      </w:divBdr>
    </w:div>
    <w:div w:id="2127848549">
      <w:bodyDiv w:val="1"/>
      <w:marLeft w:val="0"/>
      <w:marRight w:val="0"/>
      <w:marTop w:val="0"/>
      <w:marBottom w:val="0"/>
      <w:divBdr>
        <w:top w:val="none" w:sz="0" w:space="0" w:color="auto"/>
        <w:left w:val="none" w:sz="0" w:space="0" w:color="auto"/>
        <w:bottom w:val="none" w:sz="0" w:space="0" w:color="auto"/>
        <w:right w:val="none" w:sz="0" w:space="0" w:color="auto"/>
      </w:divBdr>
    </w:div>
    <w:div w:id="213339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09F75-2DD7-49E5-AC92-AC0CCE41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6598</Words>
  <Characters>37615</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CBarbui</dc:creator>
  <cp:lastModifiedBy>BEATRICE TODESCO</cp:lastModifiedBy>
  <cp:revision>3</cp:revision>
  <dcterms:created xsi:type="dcterms:W3CDTF">2021-10-07T18:01:00Z</dcterms:created>
  <dcterms:modified xsi:type="dcterms:W3CDTF">2021-12-30T15:28:00Z</dcterms:modified>
</cp:coreProperties>
</file>