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1C07" w14:textId="536FA3A2" w:rsidR="006D4C14" w:rsidRDefault="00477777" w:rsidP="002F1D43">
      <w:pPr>
        <w:pBdr>
          <w:bottom w:val="single" w:sz="4" w:space="1" w:color="auto"/>
        </w:pBdr>
        <w:jc w:val="center"/>
        <w:rPr>
          <w:lang w:val="en-GB"/>
        </w:rPr>
      </w:pPr>
      <w:r w:rsidRPr="00F317DB">
        <w:rPr>
          <w:lang w:val="en-GB"/>
        </w:rPr>
        <w:t>Supplementary Materials EPS</w:t>
      </w:r>
    </w:p>
    <w:p w14:paraId="7CE56F97" w14:textId="5029E29D" w:rsidR="00253548" w:rsidRPr="00F317DB" w:rsidRDefault="00253548" w:rsidP="002F1D43">
      <w:pPr>
        <w:pBdr>
          <w:bottom w:val="single" w:sz="4" w:space="1" w:color="auto"/>
        </w:pBdr>
        <w:jc w:val="center"/>
        <w:rPr>
          <w:lang w:val="en-GB"/>
        </w:rPr>
      </w:pPr>
      <w:r>
        <w:rPr>
          <w:lang w:val="en-GB"/>
        </w:rPr>
        <w:t>“</w:t>
      </w:r>
      <w:r w:rsidRPr="00253548">
        <w:rPr>
          <w:lang w:val="en-GB"/>
        </w:rPr>
        <w:t>Population Heterogeneity in Developmental Trajectories of Internalising and Externalising Mental Health Symptoms in Childhood: Differential Effects of Parenting Style</w:t>
      </w:r>
      <w:r w:rsidR="008C2753">
        <w:rPr>
          <w:lang w:val="en-GB"/>
        </w:rPr>
        <w:t>s</w:t>
      </w:r>
      <w:r>
        <w:rPr>
          <w:lang w:val="en-GB"/>
        </w:rPr>
        <w:t>”</w:t>
      </w:r>
    </w:p>
    <w:p w14:paraId="4557C5B0" w14:textId="571B00DC" w:rsidR="0010621A" w:rsidRDefault="0010621A" w:rsidP="00106062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Confirmatory Factor Analysis (CFA) of Internalising and Externalising Composites</w:t>
      </w:r>
    </w:p>
    <w:p w14:paraId="78AECD93" w14:textId="0DFE7CB4" w:rsidR="0010621A" w:rsidRDefault="0010621A" w:rsidP="00106062">
      <w:pPr>
        <w:jc w:val="both"/>
        <w:rPr>
          <w:b/>
          <w:bCs/>
          <w:lang w:val="en-GB"/>
        </w:rPr>
      </w:pPr>
      <w:r>
        <w:rPr>
          <w:lang w:val="en-GB"/>
        </w:rPr>
        <w:t xml:space="preserve">The correlated two-factor CFA model of internalising and externalising MHS based on the composite indicators at age 3 had exceptional fit, scaled </w:t>
      </w:r>
      <w:r>
        <w:t>χ</w:t>
      </w:r>
      <w:r w:rsidRPr="0010621A">
        <w:rPr>
          <w:vertAlign w:val="superscript"/>
          <w:lang w:val="en-US"/>
        </w:rPr>
        <w:t>2</w:t>
      </w:r>
      <w:r w:rsidRPr="0010621A">
        <w:rPr>
          <w:lang w:val="en-US"/>
        </w:rPr>
        <w:t xml:space="preserve"> (</w:t>
      </w:r>
      <w:proofErr w:type="gramStart"/>
      <w:r w:rsidRPr="0010621A">
        <w:rPr>
          <w:lang w:val="en-US"/>
        </w:rPr>
        <w:t>1)=</w:t>
      </w:r>
      <w:proofErr w:type="gramEnd"/>
      <w:r w:rsidRPr="0010621A">
        <w:rPr>
          <w:lang w:val="en-US"/>
        </w:rPr>
        <w:t xml:space="preserve">3.11, </w:t>
      </w:r>
      <w:r>
        <w:rPr>
          <w:i/>
          <w:iCs/>
          <w:lang w:val="en-US"/>
        </w:rPr>
        <w:t>p</w:t>
      </w:r>
      <w:r>
        <w:rPr>
          <w:lang w:val="en-US"/>
        </w:rPr>
        <w:t>=</w:t>
      </w:r>
      <w:r w:rsidR="00C263C3">
        <w:rPr>
          <w:lang w:val="en-US"/>
        </w:rPr>
        <w:t>0</w:t>
      </w:r>
      <w:r>
        <w:rPr>
          <w:lang w:val="en-US"/>
        </w:rPr>
        <w:t>.08</w:t>
      </w:r>
      <w:r w:rsidR="000B0A16">
        <w:rPr>
          <w:lang w:val="en-US"/>
        </w:rPr>
        <w:t>, CFI=</w:t>
      </w:r>
      <w:r w:rsidR="00C263C3">
        <w:rPr>
          <w:lang w:val="en-US"/>
        </w:rPr>
        <w:t>1.00</w:t>
      </w:r>
      <w:r w:rsidR="000B0A16">
        <w:rPr>
          <w:lang w:val="en-US"/>
        </w:rPr>
        <w:t>, RMSEA=</w:t>
      </w:r>
      <w:r w:rsidR="00C263C3">
        <w:rPr>
          <w:lang w:val="en-US"/>
        </w:rPr>
        <w:t>0.02</w:t>
      </w:r>
      <w:r>
        <w:rPr>
          <w:lang w:val="en-US"/>
        </w:rPr>
        <w:t>. The CFA model at age 5 was also fitting the data</w:t>
      </w:r>
      <w:r w:rsidR="00FA54A0" w:rsidRPr="00FA54A0">
        <w:rPr>
          <w:lang w:val="en-US"/>
        </w:rPr>
        <w:t xml:space="preserve"> </w:t>
      </w:r>
      <w:r w:rsidR="00FA54A0">
        <w:rPr>
          <w:lang w:val="en-US"/>
        </w:rPr>
        <w:t>very well</w:t>
      </w:r>
      <w:r>
        <w:rPr>
          <w:lang w:val="en-US"/>
        </w:rPr>
        <w:t xml:space="preserve">, </w:t>
      </w:r>
      <w:r>
        <w:rPr>
          <w:lang w:val="en-GB"/>
        </w:rPr>
        <w:t xml:space="preserve">scaled </w:t>
      </w:r>
      <w:r>
        <w:t>χ</w:t>
      </w:r>
      <w:r w:rsidRPr="0010621A">
        <w:rPr>
          <w:vertAlign w:val="superscript"/>
          <w:lang w:val="en-US"/>
        </w:rPr>
        <w:t>2</w:t>
      </w:r>
      <w:r w:rsidRPr="0010621A">
        <w:rPr>
          <w:lang w:val="en-US"/>
        </w:rPr>
        <w:t xml:space="preserve"> (</w:t>
      </w:r>
      <w:proofErr w:type="gramStart"/>
      <w:r w:rsidRPr="0010621A">
        <w:rPr>
          <w:lang w:val="en-US"/>
        </w:rPr>
        <w:t>1)=</w:t>
      </w:r>
      <w:proofErr w:type="gramEnd"/>
      <w:r w:rsidRPr="0010621A">
        <w:rPr>
          <w:lang w:val="en-US"/>
        </w:rPr>
        <w:t xml:space="preserve"> 2.54, </w:t>
      </w:r>
      <w:r>
        <w:rPr>
          <w:i/>
          <w:iCs/>
          <w:lang w:val="en-US"/>
        </w:rPr>
        <w:t>p</w:t>
      </w:r>
      <w:r>
        <w:rPr>
          <w:lang w:val="en-US"/>
        </w:rPr>
        <w:t>=</w:t>
      </w:r>
      <w:r w:rsidR="00C263C3">
        <w:rPr>
          <w:lang w:val="en-US"/>
        </w:rPr>
        <w:t>0</w:t>
      </w:r>
      <w:r>
        <w:rPr>
          <w:lang w:val="en-US"/>
        </w:rPr>
        <w:t>.11</w:t>
      </w:r>
      <w:r w:rsidR="000B0A16">
        <w:rPr>
          <w:lang w:val="en-US"/>
        </w:rPr>
        <w:t>, CFI=</w:t>
      </w:r>
      <w:r w:rsidR="00C263C3">
        <w:rPr>
          <w:lang w:val="en-US"/>
        </w:rPr>
        <w:t>1.00</w:t>
      </w:r>
      <w:r w:rsidR="000B0A16">
        <w:rPr>
          <w:lang w:val="en-US"/>
        </w:rPr>
        <w:t>, RMSEA=</w:t>
      </w:r>
      <w:r w:rsidR="00C263C3">
        <w:rPr>
          <w:lang w:val="en-US"/>
        </w:rPr>
        <w:t>0.01</w:t>
      </w:r>
      <w:r>
        <w:rPr>
          <w:lang w:val="en-US"/>
        </w:rPr>
        <w:t>.</w:t>
      </w:r>
      <w:r w:rsidR="000B0A16">
        <w:rPr>
          <w:lang w:val="en-US"/>
        </w:rPr>
        <w:t xml:space="preserve"> Similar were the results for the CFA model at age 9, </w:t>
      </w:r>
      <w:r w:rsidR="000B0A16">
        <w:t>χ</w:t>
      </w:r>
      <w:r w:rsidR="000B0A16" w:rsidRPr="0010621A">
        <w:rPr>
          <w:vertAlign w:val="superscript"/>
          <w:lang w:val="en-US"/>
        </w:rPr>
        <w:t>2</w:t>
      </w:r>
      <w:r w:rsidR="000B0A16" w:rsidRPr="0010621A">
        <w:rPr>
          <w:lang w:val="en-US"/>
        </w:rPr>
        <w:t xml:space="preserve"> (</w:t>
      </w:r>
      <w:proofErr w:type="gramStart"/>
      <w:r w:rsidR="000B0A16" w:rsidRPr="0010621A">
        <w:rPr>
          <w:lang w:val="en-US"/>
        </w:rPr>
        <w:t>1)=</w:t>
      </w:r>
      <w:proofErr w:type="gramEnd"/>
      <w:r w:rsidR="000B0A16" w:rsidRPr="000B0A16">
        <w:rPr>
          <w:lang w:val="en-US"/>
        </w:rPr>
        <w:t xml:space="preserve"> 4.</w:t>
      </w:r>
      <w:r w:rsidR="000B0A16">
        <w:rPr>
          <w:lang w:val="en-US"/>
        </w:rPr>
        <w:t>50</w:t>
      </w:r>
      <w:r w:rsidR="000B0A16" w:rsidRPr="0010621A">
        <w:rPr>
          <w:lang w:val="en-US"/>
        </w:rPr>
        <w:t xml:space="preserve">, </w:t>
      </w:r>
      <w:r w:rsidR="000B0A16">
        <w:rPr>
          <w:i/>
          <w:iCs/>
          <w:lang w:val="en-US"/>
        </w:rPr>
        <w:t>p</w:t>
      </w:r>
      <w:r w:rsidR="000B0A16">
        <w:rPr>
          <w:lang w:val="en-US"/>
        </w:rPr>
        <w:t>=</w:t>
      </w:r>
      <w:r w:rsidR="00C263C3">
        <w:rPr>
          <w:lang w:val="en-US"/>
        </w:rPr>
        <w:t>0</w:t>
      </w:r>
      <w:r w:rsidR="000B0A16">
        <w:rPr>
          <w:lang w:val="en-US"/>
        </w:rPr>
        <w:t>.03, CFI=1.00, RMSEA=</w:t>
      </w:r>
      <w:r w:rsidR="00C263C3">
        <w:rPr>
          <w:lang w:val="en-US"/>
        </w:rPr>
        <w:t>0</w:t>
      </w:r>
      <w:r w:rsidR="000B0A16">
        <w:rPr>
          <w:lang w:val="en-US"/>
        </w:rPr>
        <w:t>.02.</w:t>
      </w:r>
      <w:r w:rsidR="00C263C3">
        <w:rPr>
          <w:lang w:val="en-US"/>
        </w:rPr>
        <w:t xml:space="preserve"> The latent factor loadings were substantially above 0.30</w:t>
      </w:r>
      <w:r w:rsidR="00C83CB9">
        <w:rPr>
          <w:lang w:val="en-US"/>
        </w:rPr>
        <w:t xml:space="preserve"> across occasions.</w:t>
      </w:r>
    </w:p>
    <w:p w14:paraId="3F6FE75D" w14:textId="4CB1021B" w:rsidR="00106062" w:rsidRDefault="00106062" w:rsidP="00106062">
      <w:pPr>
        <w:jc w:val="both"/>
        <w:rPr>
          <w:lang w:val="en-GB"/>
        </w:rPr>
      </w:pPr>
      <w:r w:rsidRPr="00F317DB">
        <w:rPr>
          <w:b/>
          <w:bCs/>
          <w:lang w:val="en-GB"/>
        </w:rPr>
        <w:t>Linear Latent Growth Curve Model (</w:t>
      </w:r>
      <w:r w:rsidR="00CE32F1">
        <w:rPr>
          <w:b/>
          <w:bCs/>
          <w:lang w:val="en-GB"/>
        </w:rPr>
        <w:t>LGM</w:t>
      </w:r>
      <w:r w:rsidRPr="00F317DB">
        <w:rPr>
          <w:b/>
          <w:bCs/>
          <w:lang w:val="en-GB"/>
        </w:rPr>
        <w:t>)</w:t>
      </w:r>
    </w:p>
    <w:p w14:paraId="5B0CFCDA" w14:textId="4AB1160E" w:rsidR="00393774" w:rsidRPr="00393774" w:rsidRDefault="00393774" w:rsidP="00106062">
      <w:pPr>
        <w:jc w:val="both"/>
        <w:rPr>
          <w:lang w:val="en-GB"/>
        </w:rPr>
      </w:pPr>
      <w:r>
        <w:rPr>
          <w:lang w:val="en-GB"/>
        </w:rPr>
        <w:t>For</w:t>
      </w:r>
      <w:r w:rsidR="008C0A97">
        <w:rPr>
          <w:lang w:val="en-GB"/>
        </w:rPr>
        <w:t xml:space="preserve"> a</w:t>
      </w:r>
      <w:r>
        <w:rPr>
          <w:lang w:val="en-GB"/>
        </w:rPr>
        <w:t xml:space="preserve"> detailed description of the </w:t>
      </w:r>
      <w:r w:rsidR="0005235B">
        <w:rPr>
          <w:lang w:val="en-GB"/>
        </w:rPr>
        <w:t>LGM</w:t>
      </w:r>
      <w:r>
        <w:rPr>
          <w:lang w:val="en-GB"/>
        </w:rPr>
        <w:t xml:space="preserve"> specification see inside the </w:t>
      </w:r>
      <w:r w:rsidR="00A217BD">
        <w:rPr>
          <w:lang w:val="en-GB"/>
        </w:rPr>
        <w:t>analytic strategy section</w:t>
      </w:r>
      <w:r>
        <w:rPr>
          <w:lang w:val="en-GB"/>
        </w:rPr>
        <w:t>.</w:t>
      </w:r>
    </w:p>
    <w:p w14:paraId="19D89EB7" w14:textId="1EF079F6" w:rsidR="00106062" w:rsidRPr="00F317DB" w:rsidRDefault="00F317DB" w:rsidP="00106062">
      <w:pPr>
        <w:jc w:val="both"/>
        <w:rPr>
          <w:lang w:val="en-GB"/>
        </w:rPr>
      </w:pPr>
      <w:r>
        <w:rPr>
          <w:lang w:val="en-GB"/>
        </w:rPr>
        <w:t>Standardised P</w:t>
      </w:r>
      <w:r w:rsidR="00106062" w:rsidRPr="00F317DB">
        <w:rPr>
          <w:lang w:val="en-GB"/>
        </w:rPr>
        <w:t xml:space="preserve">arameter Estimates for the </w:t>
      </w:r>
      <w:r w:rsidR="00204CBA">
        <w:rPr>
          <w:lang w:val="en-GB"/>
        </w:rPr>
        <w:t>L</w:t>
      </w:r>
      <w:r w:rsidR="00106062" w:rsidRPr="00F317DB">
        <w:rPr>
          <w:lang w:val="en-GB"/>
        </w:rPr>
        <w:t xml:space="preserve">GM </w:t>
      </w:r>
      <w:r w:rsidRPr="00F317DB">
        <w:rPr>
          <w:lang w:val="en-GB"/>
        </w:rPr>
        <w:t>(whole cohort sample, N=7507)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53"/>
      </w:tblGrid>
      <w:tr w:rsidR="00F317DB" w:rsidRPr="00F317DB" w14:paraId="149F888A" w14:textId="77777777" w:rsidTr="00F317DB"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14:paraId="24370184" w14:textId="0445605C" w:rsidR="00F317DB" w:rsidRPr="00F317DB" w:rsidRDefault="00F317DB" w:rsidP="00106062">
            <w:pPr>
              <w:jc w:val="both"/>
              <w:rPr>
                <w:lang w:val="en-GB"/>
              </w:rPr>
            </w:pPr>
            <w:r w:rsidRPr="00F317DB">
              <w:rPr>
                <w:lang w:val="en-GB"/>
              </w:rPr>
              <w:t>Parameter</w:t>
            </w: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6D41E949" w14:textId="3FAAB579" w:rsidR="00F317DB" w:rsidRPr="00F317DB" w:rsidRDefault="00F317DB" w:rsidP="00106062">
            <w:pPr>
              <w:jc w:val="both"/>
              <w:rPr>
                <w:lang w:val="en-GB"/>
              </w:rPr>
            </w:pPr>
            <w:r w:rsidRPr="00F317DB">
              <w:rPr>
                <w:lang w:val="en-GB"/>
              </w:rPr>
              <w:t>Parameter value</w:t>
            </w:r>
          </w:p>
        </w:tc>
      </w:tr>
      <w:tr w:rsidR="00F317DB" w:rsidRPr="00B27CEE" w14:paraId="31F0F7F5" w14:textId="77777777" w:rsidTr="00F317DB"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14:paraId="44D10FD5" w14:textId="4BC51A9E" w:rsidR="00F317DB" w:rsidRPr="00063B6C" w:rsidRDefault="00F317DB" w:rsidP="00106062">
            <w:pPr>
              <w:jc w:val="both"/>
              <w:rPr>
                <w:lang w:val="en-US"/>
              </w:rPr>
            </w:pPr>
            <w:r w:rsidRPr="00F317DB">
              <w:rPr>
                <w:lang w:val="en-GB"/>
              </w:rPr>
              <w:t xml:space="preserve">Internalising </w:t>
            </w:r>
            <w:r>
              <w:rPr>
                <w:lang w:val="en-GB"/>
              </w:rPr>
              <w:t>(INT)</w:t>
            </w:r>
            <w:r w:rsidR="00063B6C">
              <w:rPr>
                <w:lang w:val="en-GB"/>
              </w:rPr>
              <w:t xml:space="preserve"> Factor Loadings</w:t>
            </w:r>
            <w:r w:rsidR="00063B6C" w:rsidRPr="00063B6C">
              <w:rPr>
                <w:lang w:val="en-US"/>
              </w:rPr>
              <w:t xml:space="preserve"> (</w:t>
            </w:r>
            <w:r w:rsidR="00063B6C">
              <w:t>λ</w:t>
            </w:r>
            <w:r w:rsidR="00063B6C" w:rsidRPr="00063B6C">
              <w:rPr>
                <w:lang w:val="en-US"/>
              </w:rPr>
              <w:t>)</w:t>
            </w: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23593FCA" w14:textId="77777777" w:rsidR="00F317DB" w:rsidRPr="00F317DB" w:rsidRDefault="00F317DB" w:rsidP="00106062">
            <w:pPr>
              <w:jc w:val="both"/>
              <w:rPr>
                <w:lang w:val="en-GB"/>
              </w:rPr>
            </w:pPr>
          </w:p>
        </w:tc>
      </w:tr>
      <w:tr w:rsidR="00F317DB" w:rsidRPr="00F317DB" w14:paraId="278DF66B" w14:textId="77777777" w:rsidTr="00F317DB">
        <w:tc>
          <w:tcPr>
            <w:tcW w:w="4552" w:type="dxa"/>
            <w:tcBorders>
              <w:top w:val="single" w:sz="4" w:space="0" w:color="auto"/>
            </w:tcBorders>
          </w:tcPr>
          <w:p w14:paraId="4745C2B7" w14:textId="5D2CE25C" w:rsidR="00F317DB" w:rsidRPr="00F317DB" w:rsidRDefault="00F317DB" w:rsidP="00106062">
            <w:pPr>
              <w:jc w:val="both"/>
              <w:rPr>
                <w:lang w:val="en-GB"/>
              </w:rPr>
            </w:pPr>
            <w:r w:rsidRPr="00F317DB">
              <w:rPr>
                <w:lang w:val="en-GB"/>
              </w:rPr>
              <w:t>Intercept age 3</w:t>
            </w:r>
          </w:p>
        </w:tc>
        <w:tc>
          <w:tcPr>
            <w:tcW w:w="4553" w:type="dxa"/>
            <w:tcBorders>
              <w:top w:val="single" w:sz="4" w:space="0" w:color="auto"/>
            </w:tcBorders>
          </w:tcPr>
          <w:p w14:paraId="5A4BC33E" w14:textId="4F3DB366" w:rsidR="00F317DB" w:rsidRPr="00F317DB" w:rsidRDefault="00AC4704" w:rsidP="00106062">
            <w:pPr>
              <w:jc w:val="both"/>
              <w:rPr>
                <w:lang w:val="en-GB"/>
              </w:rPr>
            </w:pPr>
            <w:r w:rsidRPr="00AC4704">
              <w:rPr>
                <w:lang w:val="en-GB"/>
              </w:rPr>
              <w:t>.741</w:t>
            </w:r>
            <w:r>
              <w:rPr>
                <w:lang w:val="en-GB"/>
              </w:rPr>
              <w:t>***</w:t>
            </w:r>
          </w:p>
        </w:tc>
      </w:tr>
      <w:tr w:rsidR="00F317DB" w:rsidRPr="00F317DB" w14:paraId="384E1F09" w14:textId="77777777" w:rsidTr="00F317DB">
        <w:tc>
          <w:tcPr>
            <w:tcW w:w="4552" w:type="dxa"/>
          </w:tcPr>
          <w:p w14:paraId="0C3338FF" w14:textId="604FB459" w:rsidR="00F317DB" w:rsidRPr="00F317DB" w:rsidRDefault="00F317DB" w:rsidP="00106062">
            <w:pPr>
              <w:jc w:val="both"/>
              <w:rPr>
                <w:lang w:val="en-GB"/>
              </w:rPr>
            </w:pPr>
            <w:r w:rsidRPr="00F317DB">
              <w:rPr>
                <w:lang w:val="en-GB"/>
              </w:rPr>
              <w:t>Intercept age 5</w:t>
            </w:r>
          </w:p>
        </w:tc>
        <w:tc>
          <w:tcPr>
            <w:tcW w:w="4553" w:type="dxa"/>
          </w:tcPr>
          <w:p w14:paraId="241E451D" w14:textId="768CA9D9" w:rsidR="00F317DB" w:rsidRPr="00F317DB" w:rsidRDefault="00AC4704" w:rsidP="00106062">
            <w:pPr>
              <w:jc w:val="both"/>
              <w:rPr>
                <w:lang w:val="en-GB"/>
              </w:rPr>
            </w:pPr>
            <w:r w:rsidRPr="00AC4704">
              <w:rPr>
                <w:lang w:val="en-GB"/>
              </w:rPr>
              <w:t>.651</w:t>
            </w:r>
            <w:r>
              <w:rPr>
                <w:lang w:val="en-GB"/>
              </w:rPr>
              <w:t>***</w:t>
            </w:r>
          </w:p>
        </w:tc>
      </w:tr>
      <w:tr w:rsidR="00F317DB" w:rsidRPr="00F317DB" w14:paraId="5CE39A22" w14:textId="77777777" w:rsidTr="00F317DB">
        <w:tc>
          <w:tcPr>
            <w:tcW w:w="4552" w:type="dxa"/>
          </w:tcPr>
          <w:p w14:paraId="28096A46" w14:textId="185FD5A8" w:rsidR="00F317DB" w:rsidRPr="00F317DB" w:rsidRDefault="00F317DB" w:rsidP="00106062">
            <w:pPr>
              <w:jc w:val="both"/>
              <w:rPr>
                <w:lang w:val="en-GB"/>
              </w:rPr>
            </w:pPr>
            <w:r w:rsidRPr="00F317DB">
              <w:rPr>
                <w:lang w:val="en-GB"/>
              </w:rPr>
              <w:t>Intercept age 9</w:t>
            </w:r>
          </w:p>
        </w:tc>
        <w:tc>
          <w:tcPr>
            <w:tcW w:w="4553" w:type="dxa"/>
          </w:tcPr>
          <w:p w14:paraId="0C3EB648" w14:textId="6BB2D90A" w:rsidR="00F317DB" w:rsidRPr="00F317DB" w:rsidRDefault="00AC4704" w:rsidP="00106062">
            <w:pPr>
              <w:jc w:val="both"/>
              <w:rPr>
                <w:lang w:val="en-GB"/>
              </w:rPr>
            </w:pPr>
            <w:r w:rsidRPr="00AC4704">
              <w:rPr>
                <w:lang w:val="en-GB"/>
              </w:rPr>
              <w:t>.536</w:t>
            </w:r>
            <w:r>
              <w:rPr>
                <w:lang w:val="en-GB"/>
              </w:rPr>
              <w:t>***</w:t>
            </w:r>
          </w:p>
        </w:tc>
      </w:tr>
      <w:tr w:rsidR="00F317DB" w:rsidRPr="00F317DB" w14:paraId="14C591B6" w14:textId="77777777" w:rsidTr="00F317DB">
        <w:tc>
          <w:tcPr>
            <w:tcW w:w="4552" w:type="dxa"/>
          </w:tcPr>
          <w:p w14:paraId="229CEA1D" w14:textId="15EC6D1F" w:rsidR="00F317DB" w:rsidRPr="00F317DB" w:rsidRDefault="00F317DB" w:rsidP="00106062">
            <w:pPr>
              <w:jc w:val="both"/>
              <w:rPr>
                <w:lang w:val="en-GB"/>
              </w:rPr>
            </w:pPr>
            <w:r w:rsidRPr="00F317DB">
              <w:rPr>
                <w:lang w:val="en-GB"/>
              </w:rPr>
              <w:t>Slope age 3</w:t>
            </w:r>
          </w:p>
        </w:tc>
        <w:tc>
          <w:tcPr>
            <w:tcW w:w="4553" w:type="dxa"/>
          </w:tcPr>
          <w:p w14:paraId="78CE1341" w14:textId="414B9265" w:rsidR="00F317DB" w:rsidRPr="00F317DB" w:rsidRDefault="00AC4704" w:rsidP="00106062">
            <w:pPr>
              <w:jc w:val="both"/>
              <w:rPr>
                <w:lang w:val="en-GB"/>
              </w:rPr>
            </w:pPr>
            <w:r w:rsidRPr="00AC4704">
              <w:rPr>
                <w:lang w:val="en-GB"/>
              </w:rPr>
              <w:t>.000</w:t>
            </w:r>
          </w:p>
        </w:tc>
      </w:tr>
      <w:tr w:rsidR="00F317DB" w:rsidRPr="00F317DB" w14:paraId="020BD821" w14:textId="77777777" w:rsidTr="00F317DB">
        <w:tc>
          <w:tcPr>
            <w:tcW w:w="4552" w:type="dxa"/>
          </w:tcPr>
          <w:p w14:paraId="7A73B893" w14:textId="45B6A7ED" w:rsidR="00F317DB" w:rsidRPr="00F317DB" w:rsidRDefault="00F317DB" w:rsidP="00106062">
            <w:pPr>
              <w:jc w:val="both"/>
              <w:rPr>
                <w:lang w:val="en-GB"/>
              </w:rPr>
            </w:pPr>
            <w:r w:rsidRPr="00F317DB">
              <w:rPr>
                <w:lang w:val="en-GB"/>
              </w:rPr>
              <w:t>Slope age 5</w:t>
            </w:r>
          </w:p>
        </w:tc>
        <w:tc>
          <w:tcPr>
            <w:tcW w:w="4553" w:type="dxa"/>
          </w:tcPr>
          <w:p w14:paraId="447CC7DA" w14:textId="7D2B43D8" w:rsidR="00F317DB" w:rsidRPr="00F317DB" w:rsidRDefault="00AC4704" w:rsidP="00106062">
            <w:pPr>
              <w:jc w:val="both"/>
              <w:rPr>
                <w:lang w:val="en-GB"/>
              </w:rPr>
            </w:pPr>
            <w:r w:rsidRPr="00AC4704">
              <w:rPr>
                <w:lang w:val="en-GB"/>
              </w:rPr>
              <w:t>.271</w:t>
            </w:r>
            <w:r>
              <w:rPr>
                <w:lang w:val="en-GB"/>
              </w:rPr>
              <w:t>***</w:t>
            </w:r>
          </w:p>
        </w:tc>
      </w:tr>
      <w:tr w:rsidR="00F317DB" w:rsidRPr="00F317DB" w14:paraId="628C40AD" w14:textId="77777777" w:rsidTr="00F317DB">
        <w:tc>
          <w:tcPr>
            <w:tcW w:w="4552" w:type="dxa"/>
            <w:tcBorders>
              <w:bottom w:val="single" w:sz="4" w:space="0" w:color="auto"/>
            </w:tcBorders>
          </w:tcPr>
          <w:p w14:paraId="1B6F2CFA" w14:textId="3EC16D42" w:rsidR="00F317DB" w:rsidRPr="00F317DB" w:rsidRDefault="00F317DB" w:rsidP="00106062">
            <w:pPr>
              <w:jc w:val="both"/>
              <w:rPr>
                <w:lang w:val="en-GB"/>
              </w:rPr>
            </w:pPr>
            <w:r w:rsidRPr="00F317DB">
              <w:rPr>
                <w:lang w:val="en-GB"/>
              </w:rPr>
              <w:t>Slope age 9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14:paraId="131D3523" w14:textId="77169725" w:rsidR="00F317DB" w:rsidRPr="00F317DB" w:rsidRDefault="00AC4704" w:rsidP="00106062">
            <w:pPr>
              <w:jc w:val="both"/>
              <w:rPr>
                <w:lang w:val="en-GB"/>
              </w:rPr>
            </w:pPr>
            <w:r w:rsidRPr="00AC4704">
              <w:rPr>
                <w:lang w:val="en-GB"/>
              </w:rPr>
              <w:t>.669</w:t>
            </w:r>
            <w:r>
              <w:rPr>
                <w:lang w:val="en-GB"/>
              </w:rPr>
              <w:t>***</w:t>
            </w:r>
          </w:p>
        </w:tc>
      </w:tr>
      <w:tr w:rsidR="00F317DB" w:rsidRPr="00B27CEE" w14:paraId="2D0E9E39" w14:textId="77777777" w:rsidTr="00F317DB">
        <w:tc>
          <w:tcPr>
            <w:tcW w:w="4552" w:type="dxa"/>
            <w:tcBorders>
              <w:bottom w:val="single" w:sz="4" w:space="0" w:color="auto"/>
            </w:tcBorders>
          </w:tcPr>
          <w:p w14:paraId="587A75CF" w14:textId="46783AE2" w:rsidR="00F317DB" w:rsidRPr="00063B6C" w:rsidRDefault="00F317DB" w:rsidP="00106062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t>Externalising (EXT)</w:t>
            </w:r>
            <w:r w:rsidR="00063B6C">
              <w:rPr>
                <w:lang w:val="en-GB"/>
              </w:rPr>
              <w:t xml:space="preserve"> Factor Loadings (</w:t>
            </w:r>
            <w:r w:rsidR="00063B6C">
              <w:t>λ</w:t>
            </w:r>
            <w:r w:rsidR="00063B6C" w:rsidRPr="00063B6C">
              <w:rPr>
                <w:lang w:val="en-US"/>
              </w:rPr>
              <w:t>)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14:paraId="6D067DA2" w14:textId="77777777" w:rsidR="00F317DB" w:rsidRPr="00F317DB" w:rsidRDefault="00F317DB" w:rsidP="00106062">
            <w:pPr>
              <w:jc w:val="both"/>
              <w:rPr>
                <w:lang w:val="en-GB"/>
              </w:rPr>
            </w:pPr>
          </w:p>
        </w:tc>
      </w:tr>
      <w:tr w:rsidR="00F317DB" w:rsidRPr="00F317DB" w14:paraId="6335D182" w14:textId="77777777" w:rsidTr="00F317DB">
        <w:tc>
          <w:tcPr>
            <w:tcW w:w="4552" w:type="dxa"/>
            <w:tcBorders>
              <w:top w:val="single" w:sz="4" w:space="0" w:color="auto"/>
            </w:tcBorders>
          </w:tcPr>
          <w:p w14:paraId="548752E3" w14:textId="1D64DDD3" w:rsidR="00F317DB" w:rsidRDefault="00F317DB" w:rsidP="00F317DB">
            <w:pPr>
              <w:jc w:val="both"/>
              <w:rPr>
                <w:lang w:val="en-GB"/>
              </w:rPr>
            </w:pPr>
            <w:r w:rsidRPr="00F317DB">
              <w:rPr>
                <w:lang w:val="en-GB"/>
              </w:rPr>
              <w:t>Intercept age 3</w:t>
            </w:r>
          </w:p>
        </w:tc>
        <w:tc>
          <w:tcPr>
            <w:tcW w:w="4553" w:type="dxa"/>
            <w:tcBorders>
              <w:top w:val="single" w:sz="4" w:space="0" w:color="auto"/>
            </w:tcBorders>
          </w:tcPr>
          <w:p w14:paraId="6683A3F5" w14:textId="38D3683A" w:rsidR="00F317DB" w:rsidRPr="00F317DB" w:rsidRDefault="00AC4704" w:rsidP="00F317DB">
            <w:pPr>
              <w:jc w:val="both"/>
              <w:rPr>
                <w:lang w:val="en-GB"/>
              </w:rPr>
            </w:pPr>
            <w:r w:rsidRPr="00AC4704">
              <w:rPr>
                <w:lang w:val="en-GB"/>
              </w:rPr>
              <w:t>.782</w:t>
            </w:r>
            <w:r>
              <w:rPr>
                <w:lang w:val="en-GB"/>
              </w:rPr>
              <w:t>***</w:t>
            </w:r>
          </w:p>
        </w:tc>
      </w:tr>
      <w:tr w:rsidR="00F317DB" w:rsidRPr="00F317DB" w14:paraId="406E3C6D" w14:textId="77777777" w:rsidTr="00F317DB">
        <w:tc>
          <w:tcPr>
            <w:tcW w:w="4552" w:type="dxa"/>
          </w:tcPr>
          <w:p w14:paraId="5BCBBEE5" w14:textId="419EAAA4" w:rsidR="00F317DB" w:rsidRDefault="00F317DB" w:rsidP="00F317DB">
            <w:pPr>
              <w:jc w:val="both"/>
              <w:rPr>
                <w:lang w:val="en-GB"/>
              </w:rPr>
            </w:pPr>
            <w:r w:rsidRPr="00F317DB">
              <w:rPr>
                <w:lang w:val="en-GB"/>
              </w:rPr>
              <w:t>Intercept age 5</w:t>
            </w:r>
          </w:p>
        </w:tc>
        <w:tc>
          <w:tcPr>
            <w:tcW w:w="4553" w:type="dxa"/>
          </w:tcPr>
          <w:p w14:paraId="32674FD4" w14:textId="0CC6A6D4" w:rsidR="00F317DB" w:rsidRPr="00F317DB" w:rsidRDefault="00AC4704" w:rsidP="00F317DB">
            <w:pPr>
              <w:jc w:val="both"/>
              <w:rPr>
                <w:lang w:val="en-GB"/>
              </w:rPr>
            </w:pPr>
            <w:r w:rsidRPr="00AC4704">
              <w:rPr>
                <w:lang w:val="en-GB"/>
              </w:rPr>
              <w:t>.765</w:t>
            </w:r>
            <w:r>
              <w:rPr>
                <w:lang w:val="en-GB"/>
              </w:rPr>
              <w:t>***</w:t>
            </w:r>
          </w:p>
        </w:tc>
      </w:tr>
      <w:tr w:rsidR="00F317DB" w:rsidRPr="00F317DB" w14:paraId="364AF357" w14:textId="77777777" w:rsidTr="00F317DB">
        <w:tc>
          <w:tcPr>
            <w:tcW w:w="4552" w:type="dxa"/>
          </w:tcPr>
          <w:p w14:paraId="6949B858" w14:textId="7F052EE4" w:rsidR="00F317DB" w:rsidRDefault="00F317DB" w:rsidP="00F317DB">
            <w:pPr>
              <w:jc w:val="both"/>
              <w:rPr>
                <w:lang w:val="en-GB"/>
              </w:rPr>
            </w:pPr>
            <w:r w:rsidRPr="00F317DB">
              <w:rPr>
                <w:lang w:val="en-GB"/>
              </w:rPr>
              <w:t>Intercept age 9</w:t>
            </w:r>
          </w:p>
        </w:tc>
        <w:tc>
          <w:tcPr>
            <w:tcW w:w="4553" w:type="dxa"/>
          </w:tcPr>
          <w:p w14:paraId="4C320732" w14:textId="3997570A" w:rsidR="00F317DB" w:rsidRPr="00F317DB" w:rsidRDefault="00AC4704" w:rsidP="00F317DB">
            <w:pPr>
              <w:jc w:val="both"/>
              <w:rPr>
                <w:lang w:val="en-GB"/>
              </w:rPr>
            </w:pPr>
            <w:r w:rsidRPr="00AC4704">
              <w:rPr>
                <w:lang w:val="en-GB"/>
              </w:rPr>
              <w:t>.755</w:t>
            </w:r>
            <w:r>
              <w:rPr>
                <w:lang w:val="en-GB"/>
              </w:rPr>
              <w:t>***</w:t>
            </w:r>
          </w:p>
        </w:tc>
      </w:tr>
      <w:tr w:rsidR="00F317DB" w:rsidRPr="00F317DB" w14:paraId="4B50B3BC" w14:textId="77777777" w:rsidTr="00F317DB">
        <w:tc>
          <w:tcPr>
            <w:tcW w:w="4552" w:type="dxa"/>
          </w:tcPr>
          <w:p w14:paraId="2010BCE6" w14:textId="04E4CE74" w:rsidR="00F317DB" w:rsidRDefault="00F317DB" w:rsidP="00F317DB">
            <w:pPr>
              <w:jc w:val="both"/>
              <w:rPr>
                <w:lang w:val="en-GB"/>
              </w:rPr>
            </w:pPr>
            <w:r w:rsidRPr="00F317DB">
              <w:rPr>
                <w:lang w:val="en-GB"/>
              </w:rPr>
              <w:t>Slope age 3</w:t>
            </w:r>
          </w:p>
        </w:tc>
        <w:tc>
          <w:tcPr>
            <w:tcW w:w="4553" w:type="dxa"/>
          </w:tcPr>
          <w:p w14:paraId="3D2B906E" w14:textId="615CDDB8" w:rsidR="00F317DB" w:rsidRPr="00F317DB" w:rsidRDefault="00AC4704" w:rsidP="00F317DB">
            <w:pPr>
              <w:jc w:val="both"/>
              <w:rPr>
                <w:lang w:val="en-GB"/>
              </w:rPr>
            </w:pPr>
            <w:r w:rsidRPr="00AC4704">
              <w:rPr>
                <w:lang w:val="en-GB"/>
              </w:rPr>
              <w:t>.000</w:t>
            </w:r>
          </w:p>
        </w:tc>
      </w:tr>
      <w:tr w:rsidR="00F317DB" w:rsidRPr="00F317DB" w14:paraId="5F6CA71F" w14:textId="77777777" w:rsidTr="00F317DB">
        <w:tc>
          <w:tcPr>
            <w:tcW w:w="4552" w:type="dxa"/>
          </w:tcPr>
          <w:p w14:paraId="2B598D4B" w14:textId="58D0E1BA" w:rsidR="00F317DB" w:rsidRDefault="00F317DB" w:rsidP="00F317DB">
            <w:pPr>
              <w:jc w:val="both"/>
              <w:rPr>
                <w:lang w:val="en-GB"/>
              </w:rPr>
            </w:pPr>
            <w:r w:rsidRPr="00F317DB">
              <w:rPr>
                <w:lang w:val="en-GB"/>
              </w:rPr>
              <w:t>Slope age 5</w:t>
            </w:r>
          </w:p>
        </w:tc>
        <w:tc>
          <w:tcPr>
            <w:tcW w:w="4553" w:type="dxa"/>
          </w:tcPr>
          <w:p w14:paraId="258E4EAA" w14:textId="3A67F3EC" w:rsidR="00F317DB" w:rsidRPr="00F317DB" w:rsidRDefault="00AC4704" w:rsidP="00F317DB">
            <w:pPr>
              <w:jc w:val="both"/>
              <w:rPr>
                <w:lang w:val="en-GB"/>
              </w:rPr>
            </w:pPr>
            <w:r w:rsidRPr="00AC4704">
              <w:rPr>
                <w:lang w:val="en-GB"/>
              </w:rPr>
              <w:t>.263</w:t>
            </w:r>
            <w:r>
              <w:rPr>
                <w:lang w:val="en-GB"/>
              </w:rPr>
              <w:t>***</w:t>
            </w:r>
          </w:p>
        </w:tc>
      </w:tr>
      <w:tr w:rsidR="00F317DB" w:rsidRPr="00F317DB" w14:paraId="1F2DA433" w14:textId="77777777" w:rsidTr="00F317DB">
        <w:tc>
          <w:tcPr>
            <w:tcW w:w="4552" w:type="dxa"/>
          </w:tcPr>
          <w:p w14:paraId="476E777F" w14:textId="60706F24" w:rsidR="00F317DB" w:rsidRDefault="00F317DB" w:rsidP="00F317DB">
            <w:pPr>
              <w:jc w:val="both"/>
              <w:rPr>
                <w:lang w:val="en-GB"/>
              </w:rPr>
            </w:pPr>
            <w:r w:rsidRPr="00F317DB">
              <w:rPr>
                <w:lang w:val="en-GB"/>
              </w:rPr>
              <w:t>Slope age 9</w:t>
            </w:r>
          </w:p>
        </w:tc>
        <w:tc>
          <w:tcPr>
            <w:tcW w:w="4553" w:type="dxa"/>
          </w:tcPr>
          <w:p w14:paraId="73EB266A" w14:textId="62AFEF4B" w:rsidR="00F317DB" w:rsidRPr="00F317DB" w:rsidRDefault="00AC4704" w:rsidP="00F317DB">
            <w:pPr>
              <w:jc w:val="both"/>
              <w:rPr>
                <w:lang w:val="en-GB"/>
              </w:rPr>
            </w:pPr>
            <w:r w:rsidRPr="00AC4704">
              <w:rPr>
                <w:lang w:val="en-GB"/>
              </w:rPr>
              <w:t>.779</w:t>
            </w:r>
            <w:r>
              <w:rPr>
                <w:lang w:val="en-GB"/>
              </w:rPr>
              <w:t>***</w:t>
            </w:r>
          </w:p>
        </w:tc>
      </w:tr>
      <w:tr w:rsidR="00F317DB" w:rsidRPr="00F317DB" w14:paraId="19F3E80F" w14:textId="77777777" w:rsidTr="00F317DB"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14:paraId="399A1932" w14:textId="503320FE" w:rsidR="00F317DB" w:rsidRPr="00B870D8" w:rsidRDefault="00AC4704" w:rsidP="00106062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t>Latent Growth Parameter</w:t>
            </w:r>
            <w:r w:rsidR="00F317DB" w:rsidRPr="00F317DB">
              <w:rPr>
                <w:lang w:val="en-GB"/>
              </w:rPr>
              <w:t xml:space="preserve"> Correlations</w:t>
            </w: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67C55FAA" w14:textId="77777777" w:rsidR="00F317DB" w:rsidRPr="00F317DB" w:rsidRDefault="00F317DB" w:rsidP="00106062">
            <w:pPr>
              <w:jc w:val="both"/>
              <w:rPr>
                <w:lang w:val="en-GB"/>
              </w:rPr>
            </w:pPr>
          </w:p>
        </w:tc>
      </w:tr>
      <w:tr w:rsidR="00F317DB" w:rsidRPr="00F317DB" w14:paraId="1749113D" w14:textId="77777777" w:rsidTr="00F317DB">
        <w:tc>
          <w:tcPr>
            <w:tcW w:w="4552" w:type="dxa"/>
            <w:tcBorders>
              <w:top w:val="single" w:sz="4" w:space="0" w:color="auto"/>
            </w:tcBorders>
          </w:tcPr>
          <w:p w14:paraId="7BFCE367" w14:textId="1E04F7DC" w:rsidR="00F317DB" w:rsidRPr="00F317DB" w:rsidRDefault="00AC4704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s1 WITH i1</w:t>
            </w:r>
            <w:r w:rsidR="00F317DB">
              <w:rPr>
                <w:lang w:val="en-GB"/>
              </w:rPr>
              <w:t xml:space="preserve"> </w:t>
            </w:r>
          </w:p>
        </w:tc>
        <w:tc>
          <w:tcPr>
            <w:tcW w:w="4553" w:type="dxa"/>
            <w:tcBorders>
              <w:top w:val="single" w:sz="4" w:space="0" w:color="auto"/>
            </w:tcBorders>
          </w:tcPr>
          <w:p w14:paraId="2FACE7E5" w14:textId="55F66428" w:rsidR="00F317DB" w:rsidRPr="00F317DB" w:rsidRDefault="00ED3C59" w:rsidP="00106062">
            <w:pPr>
              <w:jc w:val="both"/>
              <w:rPr>
                <w:lang w:val="en-GB"/>
              </w:rPr>
            </w:pPr>
            <w:r w:rsidRPr="00ED3C59">
              <w:rPr>
                <w:lang w:val="en-GB"/>
              </w:rPr>
              <w:t>-.086</w:t>
            </w:r>
          </w:p>
        </w:tc>
      </w:tr>
      <w:tr w:rsidR="00F317DB" w:rsidRPr="00F317DB" w14:paraId="00128067" w14:textId="77777777" w:rsidTr="00F317DB">
        <w:tc>
          <w:tcPr>
            <w:tcW w:w="4552" w:type="dxa"/>
          </w:tcPr>
          <w:p w14:paraId="1954DCC8" w14:textId="03976074" w:rsidR="00F317DB" w:rsidRPr="00F317DB" w:rsidRDefault="00ED3C59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s2 WITH i2</w:t>
            </w:r>
          </w:p>
        </w:tc>
        <w:tc>
          <w:tcPr>
            <w:tcW w:w="4553" w:type="dxa"/>
          </w:tcPr>
          <w:p w14:paraId="67A6AB9C" w14:textId="5202F178" w:rsidR="00F317DB" w:rsidRPr="00F317DB" w:rsidRDefault="00ED3C59" w:rsidP="00106062">
            <w:pPr>
              <w:jc w:val="both"/>
              <w:rPr>
                <w:lang w:val="en-GB"/>
              </w:rPr>
            </w:pPr>
            <w:r w:rsidRPr="00ED3C59">
              <w:rPr>
                <w:lang w:val="en-GB"/>
              </w:rPr>
              <w:t>-.224</w:t>
            </w:r>
            <w:r>
              <w:rPr>
                <w:lang w:val="en-GB"/>
              </w:rPr>
              <w:t>***</w:t>
            </w:r>
          </w:p>
        </w:tc>
      </w:tr>
      <w:tr w:rsidR="00F317DB" w:rsidRPr="00F317DB" w14:paraId="2F7FF3D4" w14:textId="77777777" w:rsidTr="00F317DB">
        <w:tc>
          <w:tcPr>
            <w:tcW w:w="4552" w:type="dxa"/>
          </w:tcPr>
          <w:p w14:paraId="4726FA08" w14:textId="14B97A2D" w:rsidR="00F317DB" w:rsidRPr="00F317DB" w:rsidRDefault="00ED3C59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i1 WITH i2</w:t>
            </w:r>
          </w:p>
        </w:tc>
        <w:tc>
          <w:tcPr>
            <w:tcW w:w="4553" w:type="dxa"/>
          </w:tcPr>
          <w:p w14:paraId="3D52E09E" w14:textId="250BD54F" w:rsidR="00F317DB" w:rsidRPr="00F317DB" w:rsidRDefault="00ED3C59" w:rsidP="00106062">
            <w:pPr>
              <w:jc w:val="both"/>
              <w:rPr>
                <w:lang w:val="en-GB"/>
              </w:rPr>
            </w:pPr>
            <w:r w:rsidRPr="00ED3C59">
              <w:rPr>
                <w:lang w:val="en-GB"/>
              </w:rPr>
              <w:t>.468</w:t>
            </w:r>
            <w:r>
              <w:rPr>
                <w:lang w:val="en-GB"/>
              </w:rPr>
              <w:t>***</w:t>
            </w:r>
          </w:p>
        </w:tc>
      </w:tr>
      <w:tr w:rsidR="00F317DB" w:rsidRPr="00F317DB" w14:paraId="7027BCC2" w14:textId="77777777" w:rsidTr="00ED3C59">
        <w:tc>
          <w:tcPr>
            <w:tcW w:w="4552" w:type="dxa"/>
          </w:tcPr>
          <w:p w14:paraId="4DB009DB" w14:textId="3830D214" w:rsidR="00F317DB" w:rsidRPr="00F317DB" w:rsidRDefault="00ED3C59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s1 WITH i2</w:t>
            </w:r>
          </w:p>
        </w:tc>
        <w:tc>
          <w:tcPr>
            <w:tcW w:w="4553" w:type="dxa"/>
          </w:tcPr>
          <w:p w14:paraId="7576F87D" w14:textId="60D37D6E" w:rsidR="00F317DB" w:rsidRPr="00F317DB" w:rsidRDefault="00ED3C59" w:rsidP="00106062">
            <w:pPr>
              <w:jc w:val="both"/>
              <w:rPr>
                <w:lang w:val="en-GB"/>
              </w:rPr>
            </w:pPr>
            <w:r w:rsidRPr="00ED3C59">
              <w:rPr>
                <w:lang w:val="en-GB"/>
              </w:rPr>
              <w:t>.178</w:t>
            </w:r>
            <w:r>
              <w:rPr>
                <w:lang w:val="en-GB"/>
              </w:rPr>
              <w:t>***</w:t>
            </w:r>
          </w:p>
        </w:tc>
      </w:tr>
      <w:tr w:rsidR="00ED3C59" w:rsidRPr="00F317DB" w14:paraId="708D47C0" w14:textId="77777777" w:rsidTr="006B1322">
        <w:tc>
          <w:tcPr>
            <w:tcW w:w="4552" w:type="dxa"/>
          </w:tcPr>
          <w:p w14:paraId="0AAB49AA" w14:textId="0D82279D" w:rsidR="00ED3C59" w:rsidRDefault="00ED3C59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s2 WITH i2</w:t>
            </w:r>
          </w:p>
        </w:tc>
        <w:tc>
          <w:tcPr>
            <w:tcW w:w="4553" w:type="dxa"/>
          </w:tcPr>
          <w:p w14:paraId="6835BC7F" w14:textId="34F311DC" w:rsidR="00ED3C59" w:rsidRPr="00ED3C59" w:rsidRDefault="00ED3C59" w:rsidP="00106062">
            <w:pPr>
              <w:jc w:val="both"/>
              <w:rPr>
                <w:lang w:val="en-GB"/>
              </w:rPr>
            </w:pPr>
            <w:r w:rsidRPr="00ED3C59">
              <w:rPr>
                <w:lang w:val="en-GB"/>
              </w:rPr>
              <w:t>-.096</w:t>
            </w:r>
            <w:r>
              <w:rPr>
                <w:lang w:val="en-GB"/>
              </w:rPr>
              <w:t>**</w:t>
            </w:r>
          </w:p>
        </w:tc>
      </w:tr>
      <w:tr w:rsidR="006B1322" w:rsidRPr="00F317DB" w14:paraId="171FF9E2" w14:textId="77777777" w:rsidTr="00014BC0">
        <w:tc>
          <w:tcPr>
            <w:tcW w:w="4552" w:type="dxa"/>
            <w:tcBorders>
              <w:bottom w:val="single" w:sz="4" w:space="0" w:color="auto"/>
            </w:tcBorders>
          </w:tcPr>
          <w:p w14:paraId="29035F4B" w14:textId="3F1EEE91" w:rsidR="006B1322" w:rsidRDefault="00014BC0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s2 WITH s1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14:paraId="016B942C" w14:textId="387CFDFB" w:rsidR="006B1322" w:rsidRPr="00ED3C59" w:rsidRDefault="00014BC0" w:rsidP="00106062">
            <w:pPr>
              <w:jc w:val="both"/>
              <w:rPr>
                <w:lang w:val="en-GB"/>
              </w:rPr>
            </w:pPr>
            <w:r w:rsidRPr="00014BC0">
              <w:rPr>
                <w:lang w:val="en-GB"/>
              </w:rPr>
              <w:t>.333</w:t>
            </w:r>
            <w:r>
              <w:rPr>
                <w:lang w:val="en-GB"/>
              </w:rPr>
              <w:t>***</w:t>
            </w:r>
          </w:p>
        </w:tc>
      </w:tr>
      <w:tr w:rsidR="00014BC0" w:rsidRPr="00F317DB" w14:paraId="337F9FB7" w14:textId="77777777" w:rsidTr="009B60C9"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14:paraId="1EF3792F" w14:textId="6EDEB0CE" w:rsidR="00014BC0" w:rsidRDefault="00014BC0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Within-wave Residual Correlations</w:t>
            </w: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7D7CB02D" w14:textId="77777777" w:rsidR="00014BC0" w:rsidRPr="00014BC0" w:rsidRDefault="00014BC0" w:rsidP="00106062">
            <w:pPr>
              <w:jc w:val="both"/>
              <w:rPr>
                <w:lang w:val="en-GB"/>
              </w:rPr>
            </w:pPr>
          </w:p>
        </w:tc>
      </w:tr>
      <w:tr w:rsidR="00014BC0" w:rsidRPr="00F317DB" w14:paraId="471F3195" w14:textId="77777777" w:rsidTr="009B60C9">
        <w:tc>
          <w:tcPr>
            <w:tcW w:w="4552" w:type="dxa"/>
            <w:tcBorders>
              <w:top w:val="single" w:sz="4" w:space="0" w:color="auto"/>
            </w:tcBorders>
          </w:tcPr>
          <w:p w14:paraId="73812E18" w14:textId="456F2F8F" w:rsidR="00014BC0" w:rsidRDefault="009B60C9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INT1 WITH EXT1</w:t>
            </w:r>
          </w:p>
        </w:tc>
        <w:tc>
          <w:tcPr>
            <w:tcW w:w="4553" w:type="dxa"/>
            <w:tcBorders>
              <w:top w:val="single" w:sz="4" w:space="0" w:color="auto"/>
            </w:tcBorders>
          </w:tcPr>
          <w:p w14:paraId="3DD247F4" w14:textId="0CB61EA2" w:rsidR="00014BC0" w:rsidRPr="00014BC0" w:rsidRDefault="009B60C9" w:rsidP="00106062">
            <w:pPr>
              <w:jc w:val="both"/>
              <w:rPr>
                <w:lang w:val="en-GB"/>
              </w:rPr>
            </w:pPr>
            <w:r w:rsidRPr="009B60C9">
              <w:rPr>
                <w:lang w:val="en-GB"/>
              </w:rPr>
              <w:t>.151</w:t>
            </w:r>
            <w:r>
              <w:rPr>
                <w:lang w:val="en-GB"/>
              </w:rPr>
              <w:t>***</w:t>
            </w:r>
          </w:p>
        </w:tc>
      </w:tr>
      <w:tr w:rsidR="009B60C9" w:rsidRPr="00F317DB" w14:paraId="627AB3DB" w14:textId="77777777" w:rsidTr="009B60C9">
        <w:tc>
          <w:tcPr>
            <w:tcW w:w="4552" w:type="dxa"/>
          </w:tcPr>
          <w:p w14:paraId="0CAD0697" w14:textId="5683C5BC" w:rsidR="009B60C9" w:rsidRDefault="009B60C9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INT2 WITH EXT2</w:t>
            </w:r>
          </w:p>
        </w:tc>
        <w:tc>
          <w:tcPr>
            <w:tcW w:w="4553" w:type="dxa"/>
          </w:tcPr>
          <w:p w14:paraId="64E28E51" w14:textId="7AD6B58B" w:rsidR="009B60C9" w:rsidRPr="00014BC0" w:rsidRDefault="009B60C9" w:rsidP="00106062">
            <w:pPr>
              <w:jc w:val="both"/>
              <w:rPr>
                <w:lang w:val="en-GB"/>
              </w:rPr>
            </w:pPr>
            <w:r w:rsidRPr="009B60C9">
              <w:rPr>
                <w:lang w:val="en-GB"/>
              </w:rPr>
              <w:t>.331</w:t>
            </w:r>
            <w:r>
              <w:rPr>
                <w:lang w:val="en-GB"/>
              </w:rPr>
              <w:t>*</w:t>
            </w:r>
          </w:p>
        </w:tc>
      </w:tr>
      <w:tr w:rsidR="009B60C9" w:rsidRPr="00F317DB" w14:paraId="34B6FCDC" w14:textId="77777777" w:rsidTr="00085BAF">
        <w:tc>
          <w:tcPr>
            <w:tcW w:w="4552" w:type="dxa"/>
            <w:tcBorders>
              <w:bottom w:val="single" w:sz="4" w:space="0" w:color="auto"/>
            </w:tcBorders>
          </w:tcPr>
          <w:p w14:paraId="48864D25" w14:textId="57828631" w:rsidR="009B60C9" w:rsidRDefault="009B60C9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INT3 WITH EXT3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14:paraId="634A4E9E" w14:textId="6D5865F9" w:rsidR="009B60C9" w:rsidRPr="00014BC0" w:rsidRDefault="00085BAF" w:rsidP="00106062">
            <w:pPr>
              <w:jc w:val="both"/>
              <w:rPr>
                <w:lang w:val="en-GB"/>
              </w:rPr>
            </w:pPr>
            <w:r w:rsidRPr="00085BAF">
              <w:rPr>
                <w:lang w:val="en-GB"/>
              </w:rPr>
              <w:t>.207</w:t>
            </w:r>
            <w:r>
              <w:rPr>
                <w:lang w:val="en-GB"/>
              </w:rPr>
              <w:t>***</w:t>
            </w:r>
          </w:p>
        </w:tc>
      </w:tr>
      <w:tr w:rsidR="00085BAF" w:rsidRPr="00F317DB" w14:paraId="75248D17" w14:textId="77777777" w:rsidTr="00085BAF"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14:paraId="5009A1CA" w14:textId="12314A8B" w:rsidR="00085BAF" w:rsidRDefault="00085BAF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Latent Growth Parameter Means </w:t>
            </w: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1C90AC09" w14:textId="77777777" w:rsidR="00085BAF" w:rsidRPr="00085BAF" w:rsidRDefault="00085BAF" w:rsidP="00106062">
            <w:pPr>
              <w:jc w:val="both"/>
              <w:rPr>
                <w:lang w:val="en-GB"/>
              </w:rPr>
            </w:pPr>
          </w:p>
        </w:tc>
      </w:tr>
      <w:tr w:rsidR="00085BAF" w:rsidRPr="00F317DB" w14:paraId="4EB1CA6D" w14:textId="77777777" w:rsidTr="00085BAF">
        <w:tc>
          <w:tcPr>
            <w:tcW w:w="4552" w:type="dxa"/>
            <w:tcBorders>
              <w:top w:val="single" w:sz="4" w:space="0" w:color="auto"/>
            </w:tcBorders>
          </w:tcPr>
          <w:p w14:paraId="1D5A3245" w14:textId="510C258E" w:rsidR="00085BAF" w:rsidRDefault="00085BAF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I1</w:t>
            </w:r>
          </w:p>
        </w:tc>
        <w:tc>
          <w:tcPr>
            <w:tcW w:w="4553" w:type="dxa"/>
            <w:tcBorders>
              <w:top w:val="single" w:sz="4" w:space="0" w:color="auto"/>
            </w:tcBorders>
          </w:tcPr>
          <w:p w14:paraId="28473465" w14:textId="7087CAD6" w:rsidR="00085BAF" w:rsidRPr="00085BAF" w:rsidRDefault="00085BAF" w:rsidP="00106062">
            <w:pPr>
              <w:jc w:val="both"/>
              <w:rPr>
                <w:lang w:val="en-GB"/>
              </w:rPr>
            </w:pPr>
            <w:r w:rsidRPr="00085BAF">
              <w:rPr>
                <w:lang w:val="en-GB"/>
              </w:rPr>
              <w:t>1.551</w:t>
            </w:r>
            <w:r>
              <w:rPr>
                <w:lang w:val="en-GB"/>
              </w:rPr>
              <w:t>***</w:t>
            </w:r>
          </w:p>
        </w:tc>
      </w:tr>
      <w:tr w:rsidR="00085BAF" w:rsidRPr="00F317DB" w14:paraId="240992A1" w14:textId="77777777" w:rsidTr="00085BAF">
        <w:tc>
          <w:tcPr>
            <w:tcW w:w="4552" w:type="dxa"/>
          </w:tcPr>
          <w:p w14:paraId="1DDBDCC4" w14:textId="7803FA3D" w:rsidR="00085BAF" w:rsidRDefault="00085BAF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S1</w:t>
            </w:r>
          </w:p>
        </w:tc>
        <w:tc>
          <w:tcPr>
            <w:tcW w:w="4553" w:type="dxa"/>
          </w:tcPr>
          <w:p w14:paraId="16B11F47" w14:textId="1A709DFF" w:rsidR="00085BAF" w:rsidRPr="00085BAF" w:rsidRDefault="00085BAF" w:rsidP="00106062">
            <w:pPr>
              <w:jc w:val="both"/>
              <w:rPr>
                <w:lang w:val="en-GB"/>
              </w:rPr>
            </w:pPr>
            <w:r w:rsidRPr="00085BAF">
              <w:rPr>
                <w:lang w:val="en-GB"/>
              </w:rPr>
              <w:t>.315</w:t>
            </w:r>
            <w:r>
              <w:rPr>
                <w:lang w:val="en-GB"/>
              </w:rPr>
              <w:t>***</w:t>
            </w:r>
          </w:p>
        </w:tc>
      </w:tr>
      <w:tr w:rsidR="00085BAF" w:rsidRPr="00F317DB" w14:paraId="7C97FA66" w14:textId="77777777" w:rsidTr="00085BAF">
        <w:tc>
          <w:tcPr>
            <w:tcW w:w="4552" w:type="dxa"/>
          </w:tcPr>
          <w:p w14:paraId="13704B18" w14:textId="77CC905D" w:rsidR="00085BAF" w:rsidRDefault="00085BAF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I2</w:t>
            </w:r>
          </w:p>
        </w:tc>
        <w:tc>
          <w:tcPr>
            <w:tcW w:w="4553" w:type="dxa"/>
          </w:tcPr>
          <w:p w14:paraId="55FD9708" w14:textId="509B88F4" w:rsidR="00085BAF" w:rsidRPr="00085BAF" w:rsidRDefault="00085BAF" w:rsidP="00106062">
            <w:pPr>
              <w:jc w:val="both"/>
              <w:rPr>
                <w:lang w:val="en-GB"/>
              </w:rPr>
            </w:pPr>
            <w:r w:rsidRPr="00085BAF">
              <w:rPr>
                <w:lang w:val="en-GB"/>
              </w:rPr>
              <w:t>2.035</w:t>
            </w:r>
            <w:r>
              <w:rPr>
                <w:lang w:val="en-GB"/>
              </w:rPr>
              <w:t>***</w:t>
            </w:r>
          </w:p>
        </w:tc>
      </w:tr>
      <w:tr w:rsidR="00085BAF" w:rsidRPr="00F317DB" w14:paraId="736A24FF" w14:textId="77777777" w:rsidTr="00085BAF">
        <w:tc>
          <w:tcPr>
            <w:tcW w:w="4552" w:type="dxa"/>
            <w:tcBorders>
              <w:bottom w:val="single" w:sz="4" w:space="0" w:color="auto"/>
            </w:tcBorders>
          </w:tcPr>
          <w:p w14:paraId="5B5D3891" w14:textId="5D3B89EB" w:rsidR="00085BAF" w:rsidRDefault="00085BAF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S2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14:paraId="225008B1" w14:textId="490B62B7" w:rsidR="00085BAF" w:rsidRPr="00085BAF" w:rsidRDefault="00085BAF" w:rsidP="00106062">
            <w:pPr>
              <w:jc w:val="both"/>
              <w:rPr>
                <w:lang w:val="en-GB"/>
              </w:rPr>
            </w:pPr>
            <w:r w:rsidRPr="00085BAF">
              <w:rPr>
                <w:lang w:val="en-GB"/>
              </w:rPr>
              <w:t>-.367</w:t>
            </w:r>
            <w:r>
              <w:rPr>
                <w:lang w:val="en-GB"/>
              </w:rPr>
              <w:t>***</w:t>
            </w:r>
          </w:p>
        </w:tc>
      </w:tr>
      <w:tr w:rsidR="00085BAF" w:rsidRPr="00F317DB" w14:paraId="726C2E21" w14:textId="77777777" w:rsidTr="00085BAF"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14:paraId="18CF6F8E" w14:textId="09FAE7FD" w:rsidR="00085BAF" w:rsidRDefault="00085BAF" w:rsidP="0010606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Latent Growth Parameter</w:t>
            </w:r>
            <w:r w:rsidR="005B6F6C">
              <w:rPr>
                <w:lang w:val="en-US"/>
              </w:rPr>
              <w:t>s’</w:t>
            </w:r>
            <w:r w:rsidR="005B6F6C" w:rsidRPr="005B6F6C">
              <w:rPr>
                <w:lang w:val="en-US"/>
              </w:rPr>
              <w:t xml:space="preserve"> </w:t>
            </w:r>
            <w:r>
              <w:rPr>
                <w:lang w:val="en-GB"/>
              </w:rPr>
              <w:t>Variances</w:t>
            </w:r>
            <w:r w:rsidR="00490D2C">
              <w:rPr>
                <w:rFonts w:ascii="Palatino Linotype" w:hAnsi="Palatino Linotype"/>
                <w:lang w:val="en-GB"/>
              </w:rPr>
              <w:t>†</w:t>
            </w: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68F74DAF" w14:textId="77777777" w:rsidR="00085BAF" w:rsidRPr="00085BAF" w:rsidRDefault="00085BAF" w:rsidP="00106062">
            <w:pPr>
              <w:jc w:val="both"/>
              <w:rPr>
                <w:lang w:val="en-GB"/>
              </w:rPr>
            </w:pPr>
          </w:p>
        </w:tc>
      </w:tr>
      <w:tr w:rsidR="00085BAF" w:rsidRPr="00F317DB" w14:paraId="424EE71C" w14:textId="77777777" w:rsidTr="00085BAF">
        <w:tc>
          <w:tcPr>
            <w:tcW w:w="4552" w:type="dxa"/>
            <w:tcBorders>
              <w:top w:val="single" w:sz="4" w:space="0" w:color="auto"/>
            </w:tcBorders>
          </w:tcPr>
          <w:p w14:paraId="7B7F44E9" w14:textId="1DA6D65F" w:rsidR="00085BAF" w:rsidRDefault="00085BAF" w:rsidP="00085BA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I1</w:t>
            </w:r>
          </w:p>
        </w:tc>
        <w:tc>
          <w:tcPr>
            <w:tcW w:w="4553" w:type="dxa"/>
            <w:tcBorders>
              <w:top w:val="single" w:sz="4" w:space="0" w:color="auto"/>
            </w:tcBorders>
          </w:tcPr>
          <w:p w14:paraId="5C83AB49" w14:textId="0F6D41FD" w:rsidR="00085BAF" w:rsidRPr="00085BAF" w:rsidRDefault="00085BAF" w:rsidP="00085BAF">
            <w:pPr>
              <w:jc w:val="both"/>
              <w:rPr>
                <w:lang w:val="en-GB"/>
              </w:rPr>
            </w:pPr>
            <w:r w:rsidRPr="00085BAF">
              <w:rPr>
                <w:lang w:val="en-GB"/>
              </w:rPr>
              <w:t>2.738</w:t>
            </w:r>
            <w:r>
              <w:rPr>
                <w:lang w:val="en-GB"/>
              </w:rPr>
              <w:t>***</w:t>
            </w:r>
          </w:p>
        </w:tc>
      </w:tr>
      <w:tr w:rsidR="00085BAF" w:rsidRPr="00F317DB" w14:paraId="46034EFE" w14:textId="77777777" w:rsidTr="00085BAF">
        <w:tc>
          <w:tcPr>
            <w:tcW w:w="4552" w:type="dxa"/>
          </w:tcPr>
          <w:p w14:paraId="1D27E94E" w14:textId="247AC8AB" w:rsidR="00085BAF" w:rsidRDefault="00085BAF" w:rsidP="00085BA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S1</w:t>
            </w:r>
          </w:p>
        </w:tc>
        <w:tc>
          <w:tcPr>
            <w:tcW w:w="4553" w:type="dxa"/>
          </w:tcPr>
          <w:p w14:paraId="1F2E15B4" w14:textId="3F14F863" w:rsidR="00085BAF" w:rsidRPr="00085BAF" w:rsidRDefault="00085BAF" w:rsidP="00085BAF">
            <w:pPr>
              <w:jc w:val="both"/>
              <w:rPr>
                <w:lang w:val="en-GB"/>
              </w:rPr>
            </w:pPr>
            <w:r w:rsidRPr="00085BAF">
              <w:rPr>
                <w:lang w:val="en-GB"/>
              </w:rPr>
              <w:t>.119</w:t>
            </w:r>
            <w:r>
              <w:rPr>
                <w:lang w:val="en-GB"/>
              </w:rPr>
              <w:t>***</w:t>
            </w:r>
          </w:p>
        </w:tc>
      </w:tr>
      <w:tr w:rsidR="00085BAF" w:rsidRPr="00F317DB" w14:paraId="247BFF20" w14:textId="77777777" w:rsidTr="00085BAF">
        <w:tc>
          <w:tcPr>
            <w:tcW w:w="4552" w:type="dxa"/>
          </w:tcPr>
          <w:p w14:paraId="1085E3FB" w14:textId="1570FD8C" w:rsidR="00085BAF" w:rsidRDefault="00085BAF" w:rsidP="00085BA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I2</w:t>
            </w:r>
          </w:p>
        </w:tc>
        <w:tc>
          <w:tcPr>
            <w:tcW w:w="4553" w:type="dxa"/>
          </w:tcPr>
          <w:p w14:paraId="7B87D179" w14:textId="5352E5A4" w:rsidR="00085BAF" w:rsidRPr="00085BAF" w:rsidRDefault="00085BAF" w:rsidP="00085BAF">
            <w:pPr>
              <w:jc w:val="both"/>
              <w:rPr>
                <w:lang w:val="en-GB"/>
              </w:rPr>
            </w:pPr>
            <w:r w:rsidRPr="00085BAF">
              <w:rPr>
                <w:lang w:val="en-GB"/>
              </w:rPr>
              <w:t>7.067</w:t>
            </w:r>
            <w:r>
              <w:rPr>
                <w:lang w:val="en-GB"/>
              </w:rPr>
              <w:t>***</w:t>
            </w:r>
          </w:p>
        </w:tc>
      </w:tr>
      <w:tr w:rsidR="00085BAF" w:rsidRPr="00F317DB" w14:paraId="775B11B7" w14:textId="77777777" w:rsidTr="00085BAF">
        <w:tc>
          <w:tcPr>
            <w:tcW w:w="4552" w:type="dxa"/>
            <w:tcBorders>
              <w:bottom w:val="single" w:sz="4" w:space="0" w:color="auto"/>
            </w:tcBorders>
          </w:tcPr>
          <w:p w14:paraId="0FB7EDE7" w14:textId="2ABBAAE5" w:rsidR="00085BAF" w:rsidRDefault="00085BAF" w:rsidP="00085BA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S2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14:paraId="1E2E7569" w14:textId="4B0D4875" w:rsidR="00085BAF" w:rsidRPr="00085BAF" w:rsidRDefault="00085BAF" w:rsidP="00085BAF">
            <w:pPr>
              <w:jc w:val="both"/>
              <w:rPr>
                <w:lang w:val="en-GB"/>
              </w:rPr>
            </w:pPr>
            <w:r w:rsidRPr="00085BAF">
              <w:rPr>
                <w:lang w:val="en-GB"/>
              </w:rPr>
              <w:t>.209</w:t>
            </w:r>
            <w:r>
              <w:rPr>
                <w:lang w:val="en-GB"/>
              </w:rPr>
              <w:t>***</w:t>
            </w:r>
          </w:p>
        </w:tc>
      </w:tr>
    </w:tbl>
    <w:p w14:paraId="6E3E216E" w14:textId="1EF1DBEF" w:rsidR="00106062" w:rsidRPr="001E761D" w:rsidRDefault="00AC4704" w:rsidP="00106062">
      <w:pPr>
        <w:jc w:val="both"/>
        <w:rPr>
          <w:vertAlign w:val="superscript"/>
          <w:lang w:val="en-GB"/>
        </w:rPr>
      </w:pPr>
      <w:r w:rsidRPr="001E761D">
        <w:rPr>
          <w:vertAlign w:val="superscript"/>
          <w:lang w:val="en-GB"/>
        </w:rPr>
        <w:t>Note: s1: slope of internalising; i1: intercept of internalising; s2: slope of externalising; i2: intercept of externalising</w:t>
      </w:r>
      <w:r w:rsidR="00ED3C59" w:rsidRPr="001E761D">
        <w:rPr>
          <w:vertAlign w:val="superscript"/>
          <w:lang w:val="en-GB"/>
        </w:rPr>
        <w:t>;</w:t>
      </w:r>
      <w:r w:rsidR="00C8266E" w:rsidRPr="001E761D">
        <w:rPr>
          <w:vertAlign w:val="superscript"/>
          <w:lang w:val="en-GB"/>
        </w:rPr>
        <w:t xml:space="preserve"> WITH denote</w:t>
      </w:r>
      <w:r w:rsidR="00370C57" w:rsidRPr="001E761D">
        <w:rPr>
          <w:vertAlign w:val="superscript"/>
          <w:lang w:val="en-GB"/>
        </w:rPr>
        <w:t>s</w:t>
      </w:r>
      <w:r w:rsidR="00C8266E" w:rsidRPr="001E761D">
        <w:rPr>
          <w:vertAlign w:val="superscript"/>
          <w:lang w:val="en-GB"/>
        </w:rPr>
        <w:t xml:space="preserve"> correlation between two parameters;</w:t>
      </w:r>
      <w:r w:rsidR="00F953F2" w:rsidRPr="001E761D">
        <w:rPr>
          <w:vertAlign w:val="superscript"/>
          <w:lang w:val="en-GB"/>
        </w:rPr>
        <w:t xml:space="preserve"> </w:t>
      </w:r>
      <w:r w:rsidR="00490D2C" w:rsidRPr="001E761D">
        <w:rPr>
          <w:rFonts w:ascii="Palatino Linotype" w:hAnsi="Palatino Linotype"/>
          <w:vertAlign w:val="superscript"/>
          <w:lang w:val="en-GB"/>
        </w:rPr>
        <w:t>†</w:t>
      </w:r>
      <w:r w:rsidR="00F953F2" w:rsidRPr="001E761D">
        <w:rPr>
          <w:vertAlign w:val="superscript"/>
          <w:lang w:val="en-GB"/>
        </w:rPr>
        <w:t>Standardised latent growth parameter variances fixed at 1 by default</w:t>
      </w:r>
      <w:r w:rsidR="00490D2C" w:rsidRPr="001E761D">
        <w:rPr>
          <w:vertAlign w:val="superscript"/>
          <w:lang w:val="en-GB"/>
        </w:rPr>
        <w:t xml:space="preserve"> for model identification purposes</w:t>
      </w:r>
      <w:r w:rsidR="00F953F2" w:rsidRPr="001E761D">
        <w:rPr>
          <w:vertAlign w:val="superscript"/>
          <w:lang w:val="en-GB"/>
        </w:rPr>
        <w:t>;</w:t>
      </w:r>
      <w:r w:rsidR="00ED3C59" w:rsidRPr="001E761D">
        <w:rPr>
          <w:vertAlign w:val="superscript"/>
          <w:lang w:val="en-GB"/>
        </w:rPr>
        <w:t xml:space="preserve"> ***</w:t>
      </w:r>
      <w:r w:rsidR="00ED3C59" w:rsidRPr="001E761D">
        <w:rPr>
          <w:i/>
          <w:iCs/>
          <w:vertAlign w:val="superscript"/>
          <w:lang w:val="en-GB"/>
        </w:rPr>
        <w:t>p</w:t>
      </w:r>
      <w:r w:rsidR="00ED3C59" w:rsidRPr="001E761D">
        <w:rPr>
          <w:vertAlign w:val="superscript"/>
          <w:lang w:val="en-GB"/>
        </w:rPr>
        <w:t>&lt;.001; **</w:t>
      </w:r>
      <w:r w:rsidR="00ED3C59" w:rsidRPr="001E761D">
        <w:rPr>
          <w:i/>
          <w:iCs/>
          <w:vertAlign w:val="superscript"/>
          <w:lang w:val="en-GB"/>
        </w:rPr>
        <w:t>p</w:t>
      </w:r>
      <w:r w:rsidR="00ED3C59" w:rsidRPr="001E761D">
        <w:rPr>
          <w:vertAlign w:val="superscript"/>
          <w:lang w:val="en-GB"/>
        </w:rPr>
        <w:t>&lt;.011; *</w:t>
      </w:r>
      <w:r w:rsidR="00ED3C59" w:rsidRPr="001E761D">
        <w:rPr>
          <w:i/>
          <w:iCs/>
          <w:vertAlign w:val="superscript"/>
          <w:lang w:val="en-GB"/>
        </w:rPr>
        <w:t>p</w:t>
      </w:r>
      <w:r w:rsidR="00ED3C59" w:rsidRPr="001E761D">
        <w:rPr>
          <w:vertAlign w:val="superscript"/>
          <w:lang w:val="en-GB"/>
        </w:rPr>
        <w:t>&lt;.05</w:t>
      </w:r>
    </w:p>
    <w:p w14:paraId="66AA124D" w14:textId="68546CF8" w:rsidR="00477777" w:rsidRPr="00F317DB" w:rsidRDefault="003F4D01" w:rsidP="00477777">
      <w:pPr>
        <w:jc w:val="center"/>
        <w:rPr>
          <w:lang w:val="en-GB"/>
        </w:rPr>
      </w:pPr>
      <w:r w:rsidRPr="00F317DB">
        <w:rPr>
          <w:noProof/>
          <w:lang w:val="en-GB"/>
        </w:rPr>
        <w:drawing>
          <wp:inline distT="0" distB="0" distL="0" distR="0" wp14:anchorId="1C3FAE7C" wp14:editId="6C438B0B">
            <wp:extent cx="2686050" cy="161684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23" cy="1627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439CA" w14:textId="2C13FEA0" w:rsidR="00477777" w:rsidRPr="00AB2CE3" w:rsidRDefault="00477777" w:rsidP="00477777">
      <w:pPr>
        <w:jc w:val="center"/>
        <w:rPr>
          <w:b/>
          <w:bCs/>
          <w:lang w:val="en-GB"/>
        </w:rPr>
      </w:pPr>
      <w:r w:rsidRPr="00AB2CE3">
        <w:rPr>
          <w:b/>
          <w:bCs/>
          <w:lang w:val="en-GB"/>
        </w:rPr>
        <w:t>Figure. ‘Elbow’ plot of BIC values</w:t>
      </w:r>
      <w:r w:rsidR="00187C0D" w:rsidRPr="00AB2CE3">
        <w:rPr>
          <w:b/>
          <w:bCs/>
          <w:lang w:val="en-GB"/>
        </w:rPr>
        <w:t xml:space="preserve"> for selecting number of latent classes in growth mixture modelling</w:t>
      </w:r>
    </w:p>
    <w:p w14:paraId="7031D428" w14:textId="50437373" w:rsidR="00C746FE" w:rsidRDefault="00C746FE" w:rsidP="00C746FE">
      <w:pPr>
        <w:jc w:val="both"/>
        <w:rPr>
          <w:lang w:val="en-GB"/>
        </w:rPr>
      </w:pPr>
    </w:p>
    <w:p w14:paraId="46B0E156" w14:textId="4783B489" w:rsidR="00AD5B11" w:rsidRPr="00AD5B11" w:rsidRDefault="00AD5B11" w:rsidP="00C746FE">
      <w:pPr>
        <w:jc w:val="both"/>
        <w:rPr>
          <w:b/>
          <w:bCs/>
          <w:lang w:val="en-GB"/>
        </w:rPr>
      </w:pPr>
      <w:r w:rsidRPr="00AD5B11">
        <w:rPr>
          <w:b/>
          <w:bCs/>
          <w:lang w:val="en-GB"/>
        </w:rPr>
        <w:t>Results of Multinomial Regression</w:t>
      </w:r>
      <w:r w:rsidR="00811052">
        <w:rPr>
          <w:b/>
          <w:bCs/>
          <w:lang w:val="en-GB"/>
        </w:rPr>
        <w:t>s</w:t>
      </w:r>
      <w:r w:rsidRPr="00AD5B11">
        <w:rPr>
          <w:b/>
          <w:bCs/>
          <w:lang w:val="en-GB"/>
        </w:rPr>
        <w:t xml:space="preserve"> for Covariates</w:t>
      </w:r>
    </w:p>
    <w:p w14:paraId="47DEC182" w14:textId="6B6882B3" w:rsidR="00AD5B11" w:rsidRPr="0000612E" w:rsidRDefault="00AD5B11" w:rsidP="00AD5B11">
      <w:pPr>
        <w:jc w:val="both"/>
        <w:rPr>
          <w:lang w:val="en-GB"/>
        </w:rPr>
      </w:pPr>
      <w:r w:rsidRPr="0000612E">
        <w:rPr>
          <w:lang w:val="en-GB"/>
        </w:rPr>
        <w:t xml:space="preserve">Amongst the three clusters of covariates, child and parental </w:t>
      </w:r>
      <w:r w:rsidR="00C9775A">
        <w:rPr>
          <w:lang w:val="en-GB"/>
        </w:rPr>
        <w:t xml:space="preserve">general </w:t>
      </w:r>
      <w:r w:rsidRPr="0000612E">
        <w:rPr>
          <w:lang w:val="en-GB"/>
        </w:rPr>
        <w:t xml:space="preserve">health were identified as </w:t>
      </w:r>
      <w:r w:rsidR="00AA5378" w:rsidRPr="0000612E">
        <w:rPr>
          <w:lang w:val="en-GB"/>
        </w:rPr>
        <w:t xml:space="preserve">the most </w:t>
      </w:r>
      <w:r w:rsidRPr="0000612E">
        <w:rPr>
          <w:lang w:val="en-GB"/>
        </w:rPr>
        <w:t>substantial risk factors. Specifically, children’s low general health was associated with increased likelihood of belonging to the high-risk class (OR=</w:t>
      </w:r>
      <w:r w:rsidR="00327A0C" w:rsidRPr="00327A0C">
        <w:rPr>
          <w:lang w:val="en-GB"/>
        </w:rPr>
        <w:t>1.3</w:t>
      </w:r>
      <w:r w:rsidR="00EA650D">
        <w:rPr>
          <w:lang w:val="en-GB"/>
        </w:rPr>
        <w:t>2</w:t>
      </w:r>
      <w:r w:rsidRPr="0000612E">
        <w:rPr>
          <w:lang w:val="en-GB"/>
        </w:rPr>
        <w:t xml:space="preserve">, 95% CI </w:t>
      </w:r>
      <w:r w:rsidR="00327A0C" w:rsidRPr="00327A0C">
        <w:rPr>
          <w:lang w:val="en-GB"/>
        </w:rPr>
        <w:t>1.0</w:t>
      </w:r>
      <w:r w:rsidR="00EA650D">
        <w:rPr>
          <w:lang w:val="en-GB"/>
        </w:rPr>
        <w:t>5</w:t>
      </w:r>
      <w:r w:rsidR="00327A0C">
        <w:rPr>
          <w:lang w:val="en-GB"/>
        </w:rPr>
        <w:t>;</w:t>
      </w:r>
      <w:r w:rsidR="00327A0C" w:rsidRPr="00327A0C">
        <w:rPr>
          <w:lang w:val="en-GB"/>
        </w:rPr>
        <w:t xml:space="preserve"> 1.65</w:t>
      </w:r>
      <w:r w:rsidRPr="0000612E">
        <w:rPr>
          <w:lang w:val="en-GB"/>
        </w:rPr>
        <w:t>), and the mild-risk class (OR=1.80, 95% CI</w:t>
      </w:r>
      <w:r w:rsidR="00265075" w:rsidRPr="0000612E">
        <w:rPr>
          <w:lang w:val="en-GB"/>
        </w:rPr>
        <w:t xml:space="preserve"> </w:t>
      </w:r>
      <w:r w:rsidRPr="0000612E">
        <w:rPr>
          <w:lang w:val="en-GB"/>
        </w:rPr>
        <w:t>1.</w:t>
      </w:r>
      <w:r w:rsidR="00EA650D">
        <w:rPr>
          <w:lang w:val="en-GB"/>
        </w:rPr>
        <w:t>40</w:t>
      </w:r>
      <w:r w:rsidRPr="0000612E">
        <w:rPr>
          <w:lang w:val="en-GB"/>
        </w:rPr>
        <w:t>- 2.</w:t>
      </w:r>
      <w:r w:rsidR="00327A0C">
        <w:rPr>
          <w:lang w:val="en-GB"/>
        </w:rPr>
        <w:t>3</w:t>
      </w:r>
      <w:r w:rsidR="00EA650D">
        <w:rPr>
          <w:lang w:val="en-GB"/>
        </w:rPr>
        <w:t>3</w:t>
      </w:r>
      <w:r w:rsidRPr="0000612E">
        <w:rPr>
          <w:lang w:val="en-GB"/>
        </w:rPr>
        <w:t>). Children’s longstanding health condition was also associated with higher likelihood of being at high</w:t>
      </w:r>
      <w:r w:rsidR="0024725E">
        <w:rPr>
          <w:lang w:val="en-GB"/>
        </w:rPr>
        <w:t>-</w:t>
      </w:r>
      <w:r w:rsidRPr="0000612E">
        <w:rPr>
          <w:lang w:val="en-GB"/>
        </w:rPr>
        <w:t>risk (OR=1.5</w:t>
      </w:r>
      <w:r w:rsidR="00D63309">
        <w:rPr>
          <w:lang w:val="en-GB"/>
        </w:rPr>
        <w:t>6</w:t>
      </w:r>
      <w:r w:rsidRPr="0000612E">
        <w:rPr>
          <w:lang w:val="en-GB"/>
        </w:rPr>
        <w:t>, 95% CI 1.</w:t>
      </w:r>
      <w:r w:rsidR="00EA650D">
        <w:rPr>
          <w:lang w:val="en-GB"/>
        </w:rPr>
        <w:t>15</w:t>
      </w:r>
      <w:r w:rsidRPr="0000612E">
        <w:rPr>
          <w:lang w:val="en-GB"/>
        </w:rPr>
        <w:t>- 2.</w:t>
      </w:r>
      <w:r w:rsidR="00D63309">
        <w:rPr>
          <w:lang w:val="en-GB"/>
        </w:rPr>
        <w:t>1</w:t>
      </w:r>
      <w:r w:rsidR="00EA650D">
        <w:rPr>
          <w:lang w:val="en-GB"/>
        </w:rPr>
        <w:t>2</w:t>
      </w:r>
      <w:r w:rsidRPr="0000612E">
        <w:rPr>
          <w:lang w:val="en-GB"/>
        </w:rPr>
        <w:t xml:space="preserve">). Furthermore, low parental general health </w:t>
      </w:r>
      <w:r w:rsidR="00865D2B" w:rsidRPr="0000612E">
        <w:rPr>
          <w:lang w:val="en-GB"/>
        </w:rPr>
        <w:t>only</w:t>
      </w:r>
      <w:r w:rsidR="00D27B89" w:rsidRPr="0000612E">
        <w:rPr>
          <w:lang w:val="en-GB"/>
        </w:rPr>
        <w:t xml:space="preserve"> predict</w:t>
      </w:r>
      <w:r w:rsidR="00100EA8" w:rsidRPr="0000612E">
        <w:rPr>
          <w:lang w:val="en-GB"/>
        </w:rPr>
        <w:t xml:space="preserve">ed </w:t>
      </w:r>
      <w:r w:rsidR="00D27B89" w:rsidRPr="0000612E">
        <w:rPr>
          <w:lang w:val="en-GB"/>
        </w:rPr>
        <w:t xml:space="preserve">membership in the </w:t>
      </w:r>
      <w:r w:rsidRPr="0000612E">
        <w:rPr>
          <w:lang w:val="en-GB"/>
        </w:rPr>
        <w:t xml:space="preserve">mild-risk </w:t>
      </w:r>
      <w:r w:rsidR="00654CF9" w:rsidRPr="0000612E">
        <w:rPr>
          <w:lang w:val="en-GB"/>
        </w:rPr>
        <w:t xml:space="preserve">class </w:t>
      </w:r>
      <w:r w:rsidRPr="0000612E">
        <w:rPr>
          <w:lang w:val="en-GB"/>
        </w:rPr>
        <w:t>(OR=1.1</w:t>
      </w:r>
      <w:r w:rsidR="00EA650D">
        <w:rPr>
          <w:lang w:val="en-GB"/>
        </w:rPr>
        <w:t>9</w:t>
      </w:r>
      <w:r w:rsidRPr="0000612E">
        <w:rPr>
          <w:lang w:val="en-GB"/>
        </w:rPr>
        <w:t>, 95% CI 1.0</w:t>
      </w:r>
      <w:r w:rsidR="00D63309">
        <w:rPr>
          <w:lang w:val="en-GB"/>
        </w:rPr>
        <w:t>1</w:t>
      </w:r>
      <w:r w:rsidRPr="0000612E">
        <w:rPr>
          <w:lang w:val="en-GB"/>
        </w:rPr>
        <w:t>- 1.3</w:t>
      </w:r>
      <w:r w:rsidR="00D63309">
        <w:rPr>
          <w:lang w:val="en-GB"/>
        </w:rPr>
        <w:t>9</w:t>
      </w:r>
      <w:r w:rsidRPr="0000612E">
        <w:rPr>
          <w:lang w:val="en-GB"/>
        </w:rPr>
        <w:t xml:space="preserve">). Similarly, inflated levels of parental stress were also related to higher </w:t>
      </w:r>
      <w:r w:rsidR="00EA650D">
        <w:rPr>
          <w:lang w:val="en-GB"/>
        </w:rPr>
        <w:t>odds</w:t>
      </w:r>
      <w:r w:rsidRPr="0000612E">
        <w:rPr>
          <w:lang w:val="en-GB"/>
        </w:rPr>
        <w:t xml:space="preserve"> of belonging to the high-risk (OR=1.09, 95% CI 1.06- 1.1</w:t>
      </w:r>
      <w:r w:rsidR="00D63309">
        <w:rPr>
          <w:lang w:val="en-GB"/>
        </w:rPr>
        <w:t>2</w:t>
      </w:r>
      <w:r w:rsidRPr="0000612E">
        <w:rPr>
          <w:lang w:val="en-GB"/>
        </w:rPr>
        <w:t>) and the mild-risk (OR=1.08, 95% CI 1.0</w:t>
      </w:r>
      <w:r w:rsidR="00D63309">
        <w:rPr>
          <w:lang w:val="en-GB"/>
        </w:rPr>
        <w:t>4</w:t>
      </w:r>
      <w:r w:rsidRPr="0000612E">
        <w:rPr>
          <w:lang w:val="en-GB"/>
        </w:rPr>
        <w:t>- 1.1</w:t>
      </w:r>
      <w:r w:rsidR="00D63309">
        <w:rPr>
          <w:lang w:val="en-GB"/>
        </w:rPr>
        <w:t>2</w:t>
      </w:r>
      <w:r w:rsidRPr="0000612E">
        <w:rPr>
          <w:lang w:val="en-GB"/>
        </w:rPr>
        <w:t xml:space="preserve">) classes. </w:t>
      </w:r>
      <w:r w:rsidR="00633D15">
        <w:rPr>
          <w:lang w:val="en-GB"/>
        </w:rPr>
        <w:t>Parental</w:t>
      </w:r>
      <w:r w:rsidRPr="0000612E">
        <w:rPr>
          <w:lang w:val="en-GB"/>
        </w:rPr>
        <w:t xml:space="preserve"> </w:t>
      </w:r>
      <w:r w:rsidR="007A5EAE" w:rsidRPr="0000612E">
        <w:rPr>
          <w:lang w:val="en-GB"/>
        </w:rPr>
        <w:t>on-going</w:t>
      </w:r>
      <w:r w:rsidRPr="0000612E">
        <w:rPr>
          <w:lang w:val="en-GB"/>
        </w:rPr>
        <w:t xml:space="preserve"> health issues were also predicting higher likelihood of the child being at high risk (OR=1.46, 95% CI 1.</w:t>
      </w:r>
      <w:r w:rsidR="00EA650D">
        <w:rPr>
          <w:lang w:val="en-GB"/>
        </w:rPr>
        <w:t>10</w:t>
      </w:r>
      <w:r w:rsidRPr="0000612E">
        <w:rPr>
          <w:lang w:val="en-GB"/>
        </w:rPr>
        <w:t>- 1.</w:t>
      </w:r>
      <w:r w:rsidR="00D63309">
        <w:rPr>
          <w:lang w:val="en-GB"/>
        </w:rPr>
        <w:t>95</w:t>
      </w:r>
      <w:r w:rsidRPr="0000612E">
        <w:rPr>
          <w:lang w:val="en-GB"/>
        </w:rPr>
        <w:t xml:space="preserve">). </w:t>
      </w:r>
    </w:p>
    <w:p w14:paraId="647A8517" w14:textId="366F14DA" w:rsidR="00437091" w:rsidRDefault="00AD5B11" w:rsidP="001B1FB7">
      <w:pPr>
        <w:jc w:val="both"/>
        <w:rPr>
          <w:lang w:val="en-GB"/>
        </w:rPr>
      </w:pPr>
      <w:r w:rsidRPr="0000612E">
        <w:rPr>
          <w:lang w:val="en-GB"/>
        </w:rPr>
        <w:t>With regards to the socio-demographic profiles, it can be seen that being a female child (OR=1.3</w:t>
      </w:r>
      <w:r w:rsidR="00EA650D">
        <w:rPr>
          <w:lang w:val="en-GB"/>
        </w:rPr>
        <w:t>1</w:t>
      </w:r>
      <w:r w:rsidRPr="0000612E">
        <w:rPr>
          <w:lang w:val="en-GB"/>
        </w:rPr>
        <w:t>, 95% CI 1.0</w:t>
      </w:r>
      <w:r w:rsidR="00D63309">
        <w:rPr>
          <w:lang w:val="en-GB"/>
        </w:rPr>
        <w:t>5</w:t>
      </w:r>
      <w:r w:rsidRPr="0000612E">
        <w:rPr>
          <w:lang w:val="en-GB"/>
        </w:rPr>
        <w:t>- 1.</w:t>
      </w:r>
      <w:r w:rsidR="00D63309">
        <w:rPr>
          <w:lang w:val="en-GB"/>
        </w:rPr>
        <w:t>6</w:t>
      </w:r>
      <w:r w:rsidR="00EA650D">
        <w:rPr>
          <w:lang w:val="en-GB"/>
        </w:rPr>
        <w:t>3</w:t>
      </w:r>
      <w:r w:rsidRPr="0000612E">
        <w:rPr>
          <w:lang w:val="en-GB"/>
        </w:rPr>
        <w:t xml:space="preserve">) was linked with higher </w:t>
      </w:r>
      <w:r w:rsidR="00EA650D">
        <w:rPr>
          <w:lang w:val="en-GB"/>
        </w:rPr>
        <w:t>odds</w:t>
      </w:r>
      <w:r w:rsidRPr="0000612E">
        <w:rPr>
          <w:lang w:val="en-GB"/>
        </w:rPr>
        <w:t xml:space="preserve"> of being at high-risk. Similarly, being in a lone-parent household was connected to higher </w:t>
      </w:r>
      <w:r w:rsidR="00EA650D">
        <w:rPr>
          <w:lang w:val="en-GB"/>
        </w:rPr>
        <w:t>odds</w:t>
      </w:r>
      <w:r w:rsidRPr="0000612E">
        <w:rPr>
          <w:lang w:val="en-GB"/>
        </w:rPr>
        <w:t xml:space="preserve"> of belonging to the high-risk (OR=1.4</w:t>
      </w:r>
      <w:r w:rsidR="00CA4027">
        <w:rPr>
          <w:lang w:val="en-GB"/>
        </w:rPr>
        <w:t>2</w:t>
      </w:r>
      <w:r w:rsidRPr="0000612E">
        <w:rPr>
          <w:lang w:val="en-GB"/>
        </w:rPr>
        <w:t>, 95% CI 1.0</w:t>
      </w:r>
      <w:r w:rsidR="00CA4027">
        <w:rPr>
          <w:lang w:val="en-GB"/>
        </w:rPr>
        <w:t>4</w:t>
      </w:r>
      <w:r w:rsidRPr="0000612E">
        <w:rPr>
          <w:lang w:val="en-GB"/>
        </w:rPr>
        <w:t>- 1.</w:t>
      </w:r>
      <w:r w:rsidR="00D63309">
        <w:rPr>
          <w:lang w:val="en-GB"/>
        </w:rPr>
        <w:t>9</w:t>
      </w:r>
      <w:r w:rsidR="00CA4027">
        <w:rPr>
          <w:lang w:val="en-GB"/>
        </w:rPr>
        <w:t>4</w:t>
      </w:r>
      <w:r w:rsidRPr="0000612E">
        <w:rPr>
          <w:lang w:val="en-GB"/>
        </w:rPr>
        <w:t>) and mild-risk (OR=1.5</w:t>
      </w:r>
      <w:r w:rsidR="00CA4027">
        <w:rPr>
          <w:lang w:val="en-GB"/>
        </w:rPr>
        <w:t>4</w:t>
      </w:r>
      <w:r w:rsidRPr="0000612E">
        <w:rPr>
          <w:lang w:val="en-GB"/>
        </w:rPr>
        <w:t>, 95% CI</w:t>
      </w:r>
      <w:r w:rsidR="00CA4027">
        <w:rPr>
          <w:lang w:val="en-GB"/>
        </w:rPr>
        <w:t xml:space="preserve"> </w:t>
      </w:r>
      <w:r w:rsidRPr="0000612E">
        <w:rPr>
          <w:lang w:val="en-GB"/>
        </w:rPr>
        <w:t>1.</w:t>
      </w:r>
      <w:r w:rsidR="00D63309">
        <w:rPr>
          <w:lang w:val="en-GB"/>
        </w:rPr>
        <w:t>0</w:t>
      </w:r>
      <w:r w:rsidR="00CA4027">
        <w:rPr>
          <w:lang w:val="en-GB"/>
        </w:rPr>
        <w:t>4</w:t>
      </w:r>
      <w:r w:rsidRPr="0000612E">
        <w:rPr>
          <w:lang w:val="en-GB"/>
        </w:rPr>
        <w:t>-</w:t>
      </w:r>
      <w:r w:rsidR="00CA4027">
        <w:rPr>
          <w:lang w:val="en-GB"/>
        </w:rPr>
        <w:t xml:space="preserve"> </w:t>
      </w:r>
      <w:r w:rsidRPr="0000612E">
        <w:rPr>
          <w:lang w:val="en-GB"/>
        </w:rPr>
        <w:t>2.</w:t>
      </w:r>
      <w:r w:rsidR="00CA4027">
        <w:rPr>
          <w:lang w:val="en-GB"/>
        </w:rPr>
        <w:t>28</w:t>
      </w:r>
      <w:r w:rsidRPr="0000612E">
        <w:rPr>
          <w:lang w:val="en-GB"/>
        </w:rPr>
        <w:t>) classes.</w:t>
      </w:r>
      <w:r w:rsidR="00CA4027">
        <w:rPr>
          <w:lang w:val="en-GB"/>
        </w:rPr>
        <w:t xml:space="preserve"> We did not find evidence suggesting that b</w:t>
      </w:r>
      <w:r w:rsidRPr="0000612E">
        <w:rPr>
          <w:lang w:val="en-GB"/>
        </w:rPr>
        <w:t>eing from a</w:t>
      </w:r>
      <w:r w:rsidR="00CA4027">
        <w:rPr>
          <w:lang w:val="en-GB"/>
        </w:rPr>
        <w:t>n</w:t>
      </w:r>
      <w:r w:rsidRPr="0000612E">
        <w:rPr>
          <w:lang w:val="en-GB"/>
        </w:rPr>
        <w:t xml:space="preserve"> </w:t>
      </w:r>
      <w:r w:rsidR="00CA4027" w:rsidRPr="0000612E">
        <w:rPr>
          <w:lang w:val="en-GB"/>
        </w:rPr>
        <w:t xml:space="preserve">ethnic </w:t>
      </w:r>
      <w:r w:rsidR="00CD5980">
        <w:rPr>
          <w:lang w:val="en-GB"/>
        </w:rPr>
        <w:t>majority</w:t>
      </w:r>
      <w:r w:rsidRPr="0000612E">
        <w:rPr>
          <w:lang w:val="en-GB"/>
        </w:rPr>
        <w:t xml:space="preserve"> background predict</w:t>
      </w:r>
      <w:r w:rsidR="00CA4027">
        <w:rPr>
          <w:lang w:val="en-GB"/>
        </w:rPr>
        <w:t>ed</w:t>
      </w:r>
      <w:r w:rsidRPr="0000612E">
        <w:rPr>
          <w:lang w:val="en-GB"/>
        </w:rPr>
        <w:t xml:space="preserve"> </w:t>
      </w:r>
      <w:r w:rsidR="00CA4027">
        <w:rPr>
          <w:lang w:val="en-GB"/>
        </w:rPr>
        <w:t>children’s classification into high- or mild-risk</w:t>
      </w:r>
      <w:r w:rsidRPr="0000612E">
        <w:rPr>
          <w:lang w:val="en-GB"/>
        </w:rPr>
        <w:t xml:space="preserve">. </w:t>
      </w:r>
    </w:p>
    <w:p w14:paraId="6B1289AC" w14:textId="375DDA60" w:rsidR="006D37E0" w:rsidRPr="00F10966" w:rsidRDefault="00AD5B11" w:rsidP="00F10966">
      <w:pPr>
        <w:jc w:val="both"/>
        <w:rPr>
          <w:u w:val="single"/>
          <w:lang w:val="en-GB"/>
        </w:rPr>
      </w:pPr>
      <w:r w:rsidRPr="0000612E">
        <w:rPr>
          <w:lang w:val="en-GB"/>
        </w:rPr>
        <w:t xml:space="preserve">In general terms, </w:t>
      </w:r>
      <w:r w:rsidR="008F473B">
        <w:rPr>
          <w:lang w:val="en-GB"/>
        </w:rPr>
        <w:t>we did not f</w:t>
      </w:r>
      <w:r w:rsidR="002F7F75">
        <w:rPr>
          <w:lang w:val="en-GB"/>
        </w:rPr>
        <w:t>i</w:t>
      </w:r>
      <w:r w:rsidR="008F473B">
        <w:rPr>
          <w:lang w:val="en-GB"/>
        </w:rPr>
        <w:t xml:space="preserve">nd evidence indicating that </w:t>
      </w:r>
      <w:r w:rsidRPr="0000612E">
        <w:rPr>
          <w:lang w:val="en-GB"/>
        </w:rPr>
        <w:t xml:space="preserve">the parent’s employment status </w:t>
      </w:r>
      <w:r w:rsidR="008F473B">
        <w:rPr>
          <w:lang w:val="en-GB"/>
        </w:rPr>
        <w:t>had</w:t>
      </w:r>
      <w:r w:rsidRPr="0000612E">
        <w:rPr>
          <w:lang w:val="en-GB"/>
        </w:rPr>
        <w:t xml:space="preserve"> a differential impact on children’s classification of MHS with the only exception of the parent being in education, which negatively predicted mild-risk membership (OR=</w:t>
      </w:r>
      <w:r w:rsidR="00761529" w:rsidRPr="0000612E">
        <w:rPr>
          <w:lang w:val="en-GB"/>
        </w:rPr>
        <w:t>0</w:t>
      </w:r>
      <w:r w:rsidRPr="0000612E">
        <w:rPr>
          <w:lang w:val="en-GB"/>
        </w:rPr>
        <w:t xml:space="preserve">.04, 95% CI </w:t>
      </w:r>
      <w:r w:rsidR="00761529" w:rsidRPr="0000612E">
        <w:rPr>
          <w:lang w:val="en-GB"/>
        </w:rPr>
        <w:t>0</w:t>
      </w:r>
      <w:r w:rsidRPr="0000612E">
        <w:rPr>
          <w:lang w:val="en-GB"/>
        </w:rPr>
        <w:t>.0</w:t>
      </w:r>
      <w:r w:rsidR="008667EB">
        <w:rPr>
          <w:lang w:val="en-GB"/>
        </w:rPr>
        <w:t>0</w:t>
      </w:r>
      <w:r w:rsidRPr="0000612E">
        <w:rPr>
          <w:lang w:val="en-GB"/>
        </w:rPr>
        <w:t xml:space="preserve">- </w:t>
      </w:r>
      <w:r w:rsidR="00761529" w:rsidRPr="0000612E">
        <w:rPr>
          <w:lang w:val="en-GB"/>
        </w:rPr>
        <w:t>0</w:t>
      </w:r>
      <w:r w:rsidRPr="0000612E">
        <w:rPr>
          <w:lang w:val="en-GB"/>
        </w:rPr>
        <w:t>.</w:t>
      </w:r>
      <w:r w:rsidR="008667EB">
        <w:rPr>
          <w:lang w:val="en-GB"/>
        </w:rPr>
        <w:t>34</w:t>
      </w:r>
      <w:r w:rsidRPr="0000612E">
        <w:rPr>
          <w:lang w:val="en-GB"/>
        </w:rPr>
        <w:t>).</w:t>
      </w:r>
      <w:r w:rsidR="00342125">
        <w:rPr>
          <w:lang w:val="en-GB"/>
        </w:rPr>
        <w:t xml:space="preserve"> </w:t>
      </w:r>
      <w:r w:rsidR="008667EB">
        <w:rPr>
          <w:lang w:val="en-GB"/>
        </w:rPr>
        <w:t>The highest</w:t>
      </w:r>
      <w:r w:rsidRPr="0000612E">
        <w:rPr>
          <w:lang w:val="en-GB"/>
        </w:rPr>
        <w:t xml:space="preserve"> household income </w:t>
      </w:r>
      <w:r w:rsidR="008667EB">
        <w:rPr>
          <w:lang w:val="en-GB"/>
        </w:rPr>
        <w:t xml:space="preserve">quintile </w:t>
      </w:r>
      <w:r w:rsidRPr="0000612E">
        <w:rPr>
          <w:lang w:val="en-GB"/>
        </w:rPr>
        <w:t xml:space="preserve">was linked with lower </w:t>
      </w:r>
      <w:r w:rsidR="008667EB">
        <w:rPr>
          <w:lang w:val="en-GB"/>
        </w:rPr>
        <w:t>odds</w:t>
      </w:r>
      <w:r w:rsidRPr="0000612E">
        <w:rPr>
          <w:lang w:val="en-GB"/>
        </w:rPr>
        <w:t xml:space="preserve"> of belonging to the high-risk class (OR=</w:t>
      </w:r>
      <w:r w:rsidR="00761529" w:rsidRPr="0000612E">
        <w:rPr>
          <w:lang w:val="en-GB"/>
        </w:rPr>
        <w:t>0</w:t>
      </w:r>
      <w:r w:rsidRPr="0000612E">
        <w:rPr>
          <w:lang w:val="en-GB"/>
        </w:rPr>
        <w:t>.</w:t>
      </w:r>
      <w:r w:rsidR="00CB4099">
        <w:rPr>
          <w:lang w:val="en-GB"/>
        </w:rPr>
        <w:t>63</w:t>
      </w:r>
      <w:r w:rsidRPr="0000612E">
        <w:rPr>
          <w:lang w:val="en-GB"/>
        </w:rPr>
        <w:t xml:space="preserve">, 95% CI </w:t>
      </w:r>
      <w:r w:rsidR="00761529" w:rsidRPr="0000612E">
        <w:rPr>
          <w:lang w:val="en-GB"/>
        </w:rPr>
        <w:t>0</w:t>
      </w:r>
      <w:r w:rsidRPr="0000612E">
        <w:rPr>
          <w:lang w:val="en-GB"/>
        </w:rPr>
        <w:t>.</w:t>
      </w:r>
      <w:r w:rsidR="00CB4099">
        <w:rPr>
          <w:lang w:val="en-GB"/>
        </w:rPr>
        <w:t>42</w:t>
      </w:r>
      <w:r w:rsidRPr="0000612E">
        <w:rPr>
          <w:lang w:val="en-GB"/>
        </w:rPr>
        <w:t xml:space="preserve">- </w:t>
      </w:r>
      <w:r w:rsidR="00761529" w:rsidRPr="0000612E">
        <w:rPr>
          <w:lang w:val="en-GB"/>
        </w:rPr>
        <w:t>0</w:t>
      </w:r>
      <w:r w:rsidRPr="0000612E">
        <w:rPr>
          <w:lang w:val="en-GB"/>
        </w:rPr>
        <w:t>.9</w:t>
      </w:r>
      <w:r w:rsidR="00CB4099">
        <w:rPr>
          <w:lang w:val="en-GB"/>
        </w:rPr>
        <w:t>5</w:t>
      </w:r>
      <w:r w:rsidRPr="0000612E">
        <w:rPr>
          <w:lang w:val="en-GB"/>
        </w:rPr>
        <w:t xml:space="preserve">), </w:t>
      </w:r>
      <w:r w:rsidR="00CB4099">
        <w:rPr>
          <w:lang w:val="en-GB"/>
        </w:rPr>
        <w:t>indicating a</w:t>
      </w:r>
      <w:r w:rsidRPr="0000612E">
        <w:rPr>
          <w:lang w:val="en-GB"/>
        </w:rPr>
        <w:t xml:space="preserve"> social gradient in </w:t>
      </w:r>
      <w:r w:rsidR="00CB4099">
        <w:rPr>
          <w:lang w:val="en-GB"/>
        </w:rPr>
        <w:t>MHS</w:t>
      </w:r>
      <w:r w:rsidRPr="0000612E">
        <w:rPr>
          <w:lang w:val="en-GB"/>
        </w:rPr>
        <w:t>.</w:t>
      </w:r>
    </w:p>
    <w:sectPr w:rsidR="006D37E0" w:rsidRPr="00F10966" w:rsidSect="00F10966">
      <w:type w:val="oddPage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41C4" w14:textId="77777777" w:rsidR="008F2B71" w:rsidRDefault="008F2B71" w:rsidP="00DD4E30">
      <w:pPr>
        <w:spacing w:after="0" w:line="240" w:lineRule="auto"/>
      </w:pPr>
      <w:r>
        <w:separator/>
      </w:r>
    </w:p>
  </w:endnote>
  <w:endnote w:type="continuationSeparator" w:id="0">
    <w:p w14:paraId="32286543" w14:textId="77777777" w:rsidR="008F2B71" w:rsidRDefault="008F2B71" w:rsidP="00DD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197E" w14:textId="77777777" w:rsidR="008F2B71" w:rsidRDefault="008F2B71" w:rsidP="00DD4E30">
      <w:pPr>
        <w:spacing w:after="0" w:line="240" w:lineRule="auto"/>
      </w:pPr>
      <w:r>
        <w:separator/>
      </w:r>
    </w:p>
  </w:footnote>
  <w:footnote w:type="continuationSeparator" w:id="0">
    <w:p w14:paraId="4D05E177" w14:textId="77777777" w:rsidR="008F2B71" w:rsidRDefault="008F2B71" w:rsidP="00DD4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S0tLAwsTQwNgeSJko6SsGpxcWZ+XkgBRa1ANlUlb4sAAAA"/>
  </w:docVars>
  <w:rsids>
    <w:rsidRoot w:val="00477777"/>
    <w:rsid w:val="000028BD"/>
    <w:rsid w:val="0000612E"/>
    <w:rsid w:val="00014BC0"/>
    <w:rsid w:val="00033C12"/>
    <w:rsid w:val="0005235B"/>
    <w:rsid w:val="00063B6C"/>
    <w:rsid w:val="0007743E"/>
    <w:rsid w:val="00085BAF"/>
    <w:rsid w:val="00094AA2"/>
    <w:rsid w:val="000A19B9"/>
    <w:rsid w:val="000A1E66"/>
    <w:rsid w:val="000B0450"/>
    <w:rsid w:val="000B0A16"/>
    <w:rsid w:val="000B0B2C"/>
    <w:rsid w:val="000E1BC6"/>
    <w:rsid w:val="000E5F76"/>
    <w:rsid w:val="000F7E2F"/>
    <w:rsid w:val="00100EA8"/>
    <w:rsid w:val="00106062"/>
    <w:rsid w:val="0010621A"/>
    <w:rsid w:val="00107C24"/>
    <w:rsid w:val="00122E5B"/>
    <w:rsid w:val="00134376"/>
    <w:rsid w:val="00141388"/>
    <w:rsid w:val="001417D1"/>
    <w:rsid w:val="00151CC6"/>
    <w:rsid w:val="00154B72"/>
    <w:rsid w:val="0015696E"/>
    <w:rsid w:val="00164445"/>
    <w:rsid w:val="001670EE"/>
    <w:rsid w:val="00170D1B"/>
    <w:rsid w:val="00187C0D"/>
    <w:rsid w:val="001B1FB7"/>
    <w:rsid w:val="001B380B"/>
    <w:rsid w:val="001E761D"/>
    <w:rsid w:val="001F22BB"/>
    <w:rsid w:val="00204CBA"/>
    <w:rsid w:val="0020626E"/>
    <w:rsid w:val="002271E1"/>
    <w:rsid w:val="00231E1D"/>
    <w:rsid w:val="00233C37"/>
    <w:rsid w:val="0024725E"/>
    <w:rsid w:val="00252460"/>
    <w:rsid w:val="00253548"/>
    <w:rsid w:val="00265075"/>
    <w:rsid w:val="00291AAC"/>
    <w:rsid w:val="002A1859"/>
    <w:rsid w:val="002A5365"/>
    <w:rsid w:val="002C0789"/>
    <w:rsid w:val="002C52B8"/>
    <w:rsid w:val="002F04B9"/>
    <w:rsid w:val="002F1D43"/>
    <w:rsid w:val="002F7F75"/>
    <w:rsid w:val="003007A1"/>
    <w:rsid w:val="003164B8"/>
    <w:rsid w:val="003165A8"/>
    <w:rsid w:val="00326CEA"/>
    <w:rsid w:val="00327A0C"/>
    <w:rsid w:val="003309EB"/>
    <w:rsid w:val="003356F4"/>
    <w:rsid w:val="0034161F"/>
    <w:rsid w:val="00342125"/>
    <w:rsid w:val="003658D8"/>
    <w:rsid w:val="00370C57"/>
    <w:rsid w:val="00393774"/>
    <w:rsid w:val="003A003A"/>
    <w:rsid w:val="003A62F2"/>
    <w:rsid w:val="003B133E"/>
    <w:rsid w:val="003C259C"/>
    <w:rsid w:val="003C3468"/>
    <w:rsid w:val="003C3C64"/>
    <w:rsid w:val="003E5C9E"/>
    <w:rsid w:val="003F4D01"/>
    <w:rsid w:val="00416B85"/>
    <w:rsid w:val="004310A6"/>
    <w:rsid w:val="00431624"/>
    <w:rsid w:val="00436448"/>
    <w:rsid w:val="00437091"/>
    <w:rsid w:val="00442BD3"/>
    <w:rsid w:val="00445EAC"/>
    <w:rsid w:val="00452DFE"/>
    <w:rsid w:val="00467D92"/>
    <w:rsid w:val="0047033D"/>
    <w:rsid w:val="00477777"/>
    <w:rsid w:val="004857BE"/>
    <w:rsid w:val="00490D2C"/>
    <w:rsid w:val="004915F8"/>
    <w:rsid w:val="004920ED"/>
    <w:rsid w:val="004E3E92"/>
    <w:rsid w:val="005117CB"/>
    <w:rsid w:val="00533F51"/>
    <w:rsid w:val="00534F0D"/>
    <w:rsid w:val="00543A2A"/>
    <w:rsid w:val="005448FA"/>
    <w:rsid w:val="00547088"/>
    <w:rsid w:val="00565F2A"/>
    <w:rsid w:val="005719E0"/>
    <w:rsid w:val="00572842"/>
    <w:rsid w:val="0058137F"/>
    <w:rsid w:val="005A375E"/>
    <w:rsid w:val="005A6B5F"/>
    <w:rsid w:val="005B0990"/>
    <w:rsid w:val="005B1CC9"/>
    <w:rsid w:val="005B6F6C"/>
    <w:rsid w:val="005C5305"/>
    <w:rsid w:val="005D3141"/>
    <w:rsid w:val="005D49A3"/>
    <w:rsid w:val="005E73CD"/>
    <w:rsid w:val="00604D43"/>
    <w:rsid w:val="00622618"/>
    <w:rsid w:val="00625FCB"/>
    <w:rsid w:val="00627D2B"/>
    <w:rsid w:val="00633D15"/>
    <w:rsid w:val="00643D91"/>
    <w:rsid w:val="00654CF9"/>
    <w:rsid w:val="006564C8"/>
    <w:rsid w:val="00663B0E"/>
    <w:rsid w:val="006954C5"/>
    <w:rsid w:val="00697CDF"/>
    <w:rsid w:val="006A1B68"/>
    <w:rsid w:val="006A2BD7"/>
    <w:rsid w:val="006A581F"/>
    <w:rsid w:val="006A7612"/>
    <w:rsid w:val="006B1322"/>
    <w:rsid w:val="006B6A93"/>
    <w:rsid w:val="006B6E50"/>
    <w:rsid w:val="006C58C2"/>
    <w:rsid w:val="006D37E0"/>
    <w:rsid w:val="006D4C14"/>
    <w:rsid w:val="00700814"/>
    <w:rsid w:val="00715B0E"/>
    <w:rsid w:val="007179D9"/>
    <w:rsid w:val="00722D2B"/>
    <w:rsid w:val="007246E8"/>
    <w:rsid w:val="007367F4"/>
    <w:rsid w:val="00761529"/>
    <w:rsid w:val="0078000B"/>
    <w:rsid w:val="00782E2A"/>
    <w:rsid w:val="007934CE"/>
    <w:rsid w:val="007A074C"/>
    <w:rsid w:val="007A5EAE"/>
    <w:rsid w:val="007E1F4F"/>
    <w:rsid w:val="00804174"/>
    <w:rsid w:val="00805E3D"/>
    <w:rsid w:val="00811052"/>
    <w:rsid w:val="0081413B"/>
    <w:rsid w:val="00817ED0"/>
    <w:rsid w:val="008234B8"/>
    <w:rsid w:val="00832DCC"/>
    <w:rsid w:val="00833750"/>
    <w:rsid w:val="00865D2B"/>
    <w:rsid w:val="008667EB"/>
    <w:rsid w:val="00881F8B"/>
    <w:rsid w:val="00884634"/>
    <w:rsid w:val="008A2AFB"/>
    <w:rsid w:val="008A5A17"/>
    <w:rsid w:val="008C0A97"/>
    <w:rsid w:val="008C2753"/>
    <w:rsid w:val="008D4B2D"/>
    <w:rsid w:val="008E6B5D"/>
    <w:rsid w:val="008F2B71"/>
    <w:rsid w:val="008F473B"/>
    <w:rsid w:val="009135E1"/>
    <w:rsid w:val="009222BD"/>
    <w:rsid w:val="00923D45"/>
    <w:rsid w:val="009242A6"/>
    <w:rsid w:val="009364E8"/>
    <w:rsid w:val="0095318F"/>
    <w:rsid w:val="009760B1"/>
    <w:rsid w:val="00982C62"/>
    <w:rsid w:val="009850B9"/>
    <w:rsid w:val="00986515"/>
    <w:rsid w:val="009954CD"/>
    <w:rsid w:val="009A06B6"/>
    <w:rsid w:val="009B60C9"/>
    <w:rsid w:val="009C0B2C"/>
    <w:rsid w:val="009C1FB7"/>
    <w:rsid w:val="009C4ED5"/>
    <w:rsid w:val="009D2C03"/>
    <w:rsid w:val="00A13908"/>
    <w:rsid w:val="00A217BD"/>
    <w:rsid w:val="00A32F23"/>
    <w:rsid w:val="00A37F68"/>
    <w:rsid w:val="00A428DA"/>
    <w:rsid w:val="00A63402"/>
    <w:rsid w:val="00A673DE"/>
    <w:rsid w:val="00A828E4"/>
    <w:rsid w:val="00A8400F"/>
    <w:rsid w:val="00A8662B"/>
    <w:rsid w:val="00AA5378"/>
    <w:rsid w:val="00AB2CE3"/>
    <w:rsid w:val="00AC4704"/>
    <w:rsid w:val="00AC5426"/>
    <w:rsid w:val="00AD5B11"/>
    <w:rsid w:val="00B27CEE"/>
    <w:rsid w:val="00B4170E"/>
    <w:rsid w:val="00B42C6E"/>
    <w:rsid w:val="00B51A54"/>
    <w:rsid w:val="00B543F7"/>
    <w:rsid w:val="00B61425"/>
    <w:rsid w:val="00B71246"/>
    <w:rsid w:val="00B7147E"/>
    <w:rsid w:val="00B823D3"/>
    <w:rsid w:val="00B870D8"/>
    <w:rsid w:val="00BA4CF6"/>
    <w:rsid w:val="00BA746D"/>
    <w:rsid w:val="00BE6588"/>
    <w:rsid w:val="00C04715"/>
    <w:rsid w:val="00C23072"/>
    <w:rsid w:val="00C263C3"/>
    <w:rsid w:val="00C3511A"/>
    <w:rsid w:val="00C552C5"/>
    <w:rsid w:val="00C746FE"/>
    <w:rsid w:val="00C80A24"/>
    <w:rsid w:val="00C8266E"/>
    <w:rsid w:val="00C83CB9"/>
    <w:rsid w:val="00C87C0E"/>
    <w:rsid w:val="00C9775A"/>
    <w:rsid w:val="00C97F7F"/>
    <w:rsid w:val="00CA4027"/>
    <w:rsid w:val="00CB4099"/>
    <w:rsid w:val="00CB78BE"/>
    <w:rsid w:val="00CC1F36"/>
    <w:rsid w:val="00CD5980"/>
    <w:rsid w:val="00CE32F1"/>
    <w:rsid w:val="00CE6515"/>
    <w:rsid w:val="00D16D45"/>
    <w:rsid w:val="00D27B89"/>
    <w:rsid w:val="00D3708C"/>
    <w:rsid w:val="00D50306"/>
    <w:rsid w:val="00D505A8"/>
    <w:rsid w:val="00D62F0F"/>
    <w:rsid w:val="00D63309"/>
    <w:rsid w:val="00D72FAF"/>
    <w:rsid w:val="00D74A92"/>
    <w:rsid w:val="00D84B27"/>
    <w:rsid w:val="00D8543A"/>
    <w:rsid w:val="00D970F8"/>
    <w:rsid w:val="00DC17C7"/>
    <w:rsid w:val="00DD4E30"/>
    <w:rsid w:val="00DD544B"/>
    <w:rsid w:val="00DF396B"/>
    <w:rsid w:val="00DF46C8"/>
    <w:rsid w:val="00E005FD"/>
    <w:rsid w:val="00E00B30"/>
    <w:rsid w:val="00E04258"/>
    <w:rsid w:val="00E15CF5"/>
    <w:rsid w:val="00E30020"/>
    <w:rsid w:val="00E827B5"/>
    <w:rsid w:val="00EA1863"/>
    <w:rsid w:val="00EA650D"/>
    <w:rsid w:val="00EC1A36"/>
    <w:rsid w:val="00EC4165"/>
    <w:rsid w:val="00ED19B1"/>
    <w:rsid w:val="00ED3C59"/>
    <w:rsid w:val="00ED72B1"/>
    <w:rsid w:val="00EE2A6A"/>
    <w:rsid w:val="00EE366B"/>
    <w:rsid w:val="00EF3B78"/>
    <w:rsid w:val="00F10966"/>
    <w:rsid w:val="00F255D4"/>
    <w:rsid w:val="00F317DB"/>
    <w:rsid w:val="00F550BB"/>
    <w:rsid w:val="00F66E0A"/>
    <w:rsid w:val="00F804F8"/>
    <w:rsid w:val="00F92258"/>
    <w:rsid w:val="00F953F2"/>
    <w:rsid w:val="00F970B6"/>
    <w:rsid w:val="00FA07D5"/>
    <w:rsid w:val="00FA47FB"/>
    <w:rsid w:val="00FA54A0"/>
    <w:rsid w:val="00FB2BE9"/>
    <w:rsid w:val="00FC0A0E"/>
    <w:rsid w:val="00FC6893"/>
    <w:rsid w:val="00FD7587"/>
    <w:rsid w:val="00FE135F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A2D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E30"/>
  </w:style>
  <w:style w:type="paragraph" w:styleId="Footer">
    <w:name w:val="footer"/>
    <w:basedOn w:val="Normal"/>
    <w:link w:val="FooterChar"/>
    <w:uiPriority w:val="99"/>
    <w:unhideWhenUsed/>
    <w:rsid w:val="00DD4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2022-10-06T09:59:00Z</dcterms:created>
  <dcterms:modified xsi:type="dcterms:W3CDTF">2023-02-11T11:13:00Z</dcterms:modified>
</cp:coreProperties>
</file>