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82B43" w14:textId="7793E5BD" w:rsidR="00243175" w:rsidRPr="005D70B1" w:rsidRDefault="00243175" w:rsidP="00243175">
      <w:pPr>
        <w:jc w:val="left"/>
        <w:rPr>
          <w:rFonts w:cs="Times New Roman"/>
          <w:bCs/>
          <w:szCs w:val="24"/>
        </w:rPr>
      </w:pPr>
      <w:r w:rsidRPr="005D70B1">
        <w:rPr>
          <w:rFonts w:cs="Times New Roman"/>
          <w:bCs/>
          <w:szCs w:val="24"/>
        </w:rPr>
        <w:t>Research</w:t>
      </w:r>
      <w:r w:rsidR="009D0FD0" w:rsidRPr="005D70B1">
        <w:rPr>
          <w:rFonts w:cs="Times New Roman"/>
          <w:bCs/>
          <w:szCs w:val="24"/>
        </w:rPr>
        <w:t xml:space="preserve"> Article</w:t>
      </w:r>
    </w:p>
    <w:p w14:paraId="079858C7" w14:textId="2ED2CE80" w:rsidR="00317FFB" w:rsidRPr="005D70B1" w:rsidRDefault="007D7AFB" w:rsidP="0098744F">
      <w:pPr>
        <w:jc w:val="center"/>
        <w:rPr>
          <w:rFonts w:cs="Times New Roman"/>
          <w:b/>
          <w:sz w:val="36"/>
          <w:szCs w:val="24"/>
        </w:rPr>
      </w:pPr>
      <w:r w:rsidRPr="005D70B1">
        <w:rPr>
          <w:rFonts w:cs="Times New Roman"/>
          <w:b/>
          <w:sz w:val="36"/>
          <w:szCs w:val="24"/>
        </w:rPr>
        <w:t>Amycenone reduces excess body weight a</w:t>
      </w:r>
      <w:r w:rsidR="00A24FB4" w:rsidRPr="005D70B1">
        <w:rPr>
          <w:rFonts w:cs="Times New Roman"/>
          <w:b/>
          <w:sz w:val="36"/>
          <w:szCs w:val="24"/>
        </w:rPr>
        <w:t>nd attenuates hyperlipidemia by</w:t>
      </w:r>
      <w:r w:rsidR="0098744F" w:rsidRPr="005D70B1">
        <w:rPr>
          <w:rFonts w:cs="Times New Roman"/>
          <w:b/>
          <w:sz w:val="36"/>
          <w:szCs w:val="24"/>
        </w:rPr>
        <w:t xml:space="preserve"> inhibiting lipogenesis and promoting lipolysis </w:t>
      </w:r>
      <w:r w:rsidRPr="005D70B1">
        <w:rPr>
          <w:rFonts w:cs="Times New Roman"/>
          <w:b/>
          <w:sz w:val="36"/>
          <w:szCs w:val="24"/>
        </w:rPr>
        <w:t xml:space="preserve">and fatty acid </w:t>
      </w:r>
      <w:r w:rsidRPr="005D70B1">
        <w:rPr>
          <w:rFonts w:ascii="Symbol" w:hAnsi="Symbol" w:cs="Times New Roman"/>
          <w:b/>
          <w:sz w:val="36"/>
          <w:szCs w:val="24"/>
        </w:rPr>
        <w:t></w:t>
      </w:r>
      <w:r w:rsidRPr="005D70B1">
        <w:rPr>
          <w:rFonts w:cs="Times New Roman"/>
          <w:b/>
          <w:sz w:val="36"/>
          <w:szCs w:val="24"/>
        </w:rPr>
        <w:t xml:space="preserve">-oxidation </w:t>
      </w:r>
      <w:r w:rsidR="003137B5" w:rsidRPr="005D70B1">
        <w:rPr>
          <w:rFonts w:cs="Times New Roman"/>
          <w:b/>
          <w:sz w:val="36"/>
          <w:szCs w:val="24"/>
        </w:rPr>
        <w:t xml:space="preserve">in </w:t>
      </w:r>
      <w:r w:rsidR="00317FFB" w:rsidRPr="005D70B1">
        <w:rPr>
          <w:rFonts w:cs="Times New Roman"/>
          <w:b/>
          <w:sz w:val="36"/>
          <w:szCs w:val="24"/>
        </w:rPr>
        <w:t>KK-</w:t>
      </w:r>
      <w:r w:rsidR="00317FFB" w:rsidRPr="005D70B1">
        <w:rPr>
          <w:rFonts w:cs="Times New Roman"/>
          <w:b/>
          <w:i/>
          <w:sz w:val="36"/>
          <w:szCs w:val="24"/>
        </w:rPr>
        <w:t>A</w:t>
      </w:r>
      <w:r w:rsidR="00317FFB" w:rsidRPr="005D70B1">
        <w:rPr>
          <w:rFonts w:cs="Times New Roman"/>
          <w:b/>
          <w:i/>
          <w:sz w:val="36"/>
          <w:szCs w:val="24"/>
          <w:vertAlign w:val="superscript"/>
        </w:rPr>
        <w:t>y</w:t>
      </w:r>
      <w:r w:rsidR="00317FFB" w:rsidRPr="005D70B1">
        <w:rPr>
          <w:rFonts w:cs="Times New Roman"/>
          <w:b/>
          <w:sz w:val="36"/>
          <w:szCs w:val="24"/>
        </w:rPr>
        <w:t xml:space="preserve"> obese diabetic mice</w:t>
      </w:r>
    </w:p>
    <w:p w14:paraId="4FCA7DEC" w14:textId="6DF5F10B" w:rsidR="00A068BB" w:rsidRPr="005D70B1" w:rsidRDefault="00A068BB" w:rsidP="004B0555">
      <w:pPr>
        <w:rPr>
          <w:rFonts w:cs="Times New Roman"/>
          <w:szCs w:val="24"/>
        </w:rPr>
      </w:pPr>
    </w:p>
    <w:p w14:paraId="5A492ED6" w14:textId="32CA8F20" w:rsidR="005508BA" w:rsidRPr="005D70B1" w:rsidRDefault="005508BA" w:rsidP="004B0555">
      <w:pPr>
        <w:rPr>
          <w:rFonts w:cs="Times New Roman"/>
          <w:b/>
          <w:szCs w:val="24"/>
        </w:rPr>
      </w:pPr>
      <w:r w:rsidRPr="005D70B1">
        <w:rPr>
          <w:rFonts w:cs="Times New Roman"/>
          <w:b/>
          <w:szCs w:val="24"/>
        </w:rPr>
        <w:t>Shortened version of the title</w:t>
      </w:r>
    </w:p>
    <w:p w14:paraId="1FE17A1F" w14:textId="4EDC8963" w:rsidR="005508BA" w:rsidRPr="005D70B1" w:rsidRDefault="00F06A3F" w:rsidP="004B0555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 xml:space="preserve">Amycenone reduces excess body weight </w:t>
      </w:r>
      <w:r w:rsidR="003137B5" w:rsidRPr="005D70B1">
        <w:rPr>
          <w:rFonts w:cs="Times New Roman"/>
          <w:szCs w:val="24"/>
        </w:rPr>
        <w:t>in KK-</w:t>
      </w:r>
      <w:r w:rsidR="003137B5" w:rsidRPr="005D70B1">
        <w:rPr>
          <w:rFonts w:cs="Times New Roman"/>
          <w:i/>
          <w:szCs w:val="24"/>
        </w:rPr>
        <w:t>A</w:t>
      </w:r>
      <w:r w:rsidR="003137B5" w:rsidRPr="005D70B1">
        <w:rPr>
          <w:rFonts w:cs="Times New Roman"/>
          <w:i/>
          <w:szCs w:val="24"/>
          <w:vertAlign w:val="superscript"/>
        </w:rPr>
        <w:t>y</w:t>
      </w:r>
      <w:r w:rsidR="003137B5" w:rsidRPr="005D70B1">
        <w:rPr>
          <w:rFonts w:cs="Times New Roman"/>
          <w:szCs w:val="24"/>
          <w:vertAlign w:val="superscript"/>
        </w:rPr>
        <w:t xml:space="preserve"> </w:t>
      </w:r>
      <w:r w:rsidRPr="005D70B1">
        <w:rPr>
          <w:rFonts w:cs="Times New Roman"/>
          <w:szCs w:val="24"/>
        </w:rPr>
        <w:t>mice</w:t>
      </w:r>
    </w:p>
    <w:p w14:paraId="7EF6FD81" w14:textId="77777777" w:rsidR="005508BA" w:rsidRPr="005D70B1" w:rsidRDefault="005508BA" w:rsidP="004B0555">
      <w:pPr>
        <w:rPr>
          <w:rFonts w:cs="Times New Roman"/>
          <w:szCs w:val="24"/>
        </w:rPr>
      </w:pPr>
    </w:p>
    <w:p w14:paraId="1F2EBF9C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 xml:space="preserve">Maya </w:t>
      </w:r>
      <w:proofErr w:type="spellStart"/>
      <w:r w:rsidRPr="005D70B1">
        <w:rPr>
          <w:rFonts w:cs="Times New Roman"/>
          <w:szCs w:val="24"/>
        </w:rPr>
        <w:t>Kudo,</w:t>
      </w:r>
      <w:r w:rsidRPr="005D70B1">
        <w:rPr>
          <w:rFonts w:cs="Times New Roman"/>
          <w:szCs w:val="24"/>
          <w:vertAlign w:val="superscript"/>
        </w:rPr>
        <w:t>#a</w:t>
      </w:r>
      <w:proofErr w:type="spellEnd"/>
      <w:r w:rsidRPr="005D70B1">
        <w:rPr>
          <w:rFonts w:cs="Times New Roman"/>
          <w:szCs w:val="24"/>
        </w:rPr>
        <w:t xml:space="preserve"> Misa </w:t>
      </w:r>
      <w:proofErr w:type="spellStart"/>
      <w:r w:rsidRPr="005D70B1">
        <w:rPr>
          <w:rFonts w:cs="Times New Roman"/>
          <w:szCs w:val="24"/>
        </w:rPr>
        <w:t>Hayashi,</w:t>
      </w:r>
      <w:r w:rsidRPr="005D70B1">
        <w:rPr>
          <w:rFonts w:cs="Times New Roman"/>
          <w:szCs w:val="24"/>
          <w:vertAlign w:val="superscript"/>
        </w:rPr>
        <w:t>a</w:t>
      </w:r>
      <w:proofErr w:type="spellEnd"/>
      <w:r w:rsidRPr="005D70B1">
        <w:rPr>
          <w:rFonts w:cs="Times New Roman"/>
          <w:szCs w:val="24"/>
        </w:rPr>
        <w:t xml:space="preserve"> </w:t>
      </w:r>
      <w:proofErr w:type="spellStart"/>
      <w:r w:rsidRPr="005D70B1">
        <w:rPr>
          <w:rFonts w:cs="Times New Roman"/>
          <w:szCs w:val="24"/>
        </w:rPr>
        <w:t>Boju</w:t>
      </w:r>
      <w:proofErr w:type="spellEnd"/>
      <w:r w:rsidRPr="005D70B1">
        <w:rPr>
          <w:rFonts w:cs="Times New Roman"/>
          <w:szCs w:val="24"/>
        </w:rPr>
        <w:t xml:space="preserve"> </w:t>
      </w:r>
      <w:proofErr w:type="spellStart"/>
      <w:r w:rsidRPr="005D70B1">
        <w:rPr>
          <w:rFonts w:cs="Times New Roman"/>
          <w:szCs w:val="24"/>
        </w:rPr>
        <w:t>Sun,</w:t>
      </w:r>
      <w:r w:rsidRPr="005D70B1">
        <w:rPr>
          <w:rFonts w:cs="Times New Roman"/>
          <w:szCs w:val="24"/>
          <w:vertAlign w:val="superscript"/>
        </w:rPr>
        <w:t>c,d</w:t>
      </w:r>
      <w:proofErr w:type="spellEnd"/>
      <w:r w:rsidRPr="005D70B1">
        <w:rPr>
          <w:rFonts w:cs="Times New Roman"/>
          <w:szCs w:val="24"/>
        </w:rPr>
        <w:t xml:space="preserve"> Lili </w:t>
      </w:r>
      <w:proofErr w:type="spellStart"/>
      <w:r w:rsidRPr="005D70B1">
        <w:rPr>
          <w:rFonts w:cs="Times New Roman"/>
          <w:szCs w:val="24"/>
        </w:rPr>
        <w:t>Wu,</w:t>
      </w:r>
      <w:r w:rsidRPr="005D70B1">
        <w:rPr>
          <w:rFonts w:cs="Times New Roman"/>
          <w:szCs w:val="24"/>
          <w:vertAlign w:val="superscript"/>
        </w:rPr>
        <w:t>e</w:t>
      </w:r>
      <w:proofErr w:type="spellEnd"/>
      <w:r w:rsidRPr="005D70B1">
        <w:rPr>
          <w:rFonts w:cs="Times New Roman"/>
          <w:szCs w:val="24"/>
        </w:rPr>
        <w:t xml:space="preserve"> </w:t>
      </w:r>
      <w:proofErr w:type="spellStart"/>
      <w:r w:rsidRPr="005D70B1">
        <w:rPr>
          <w:rFonts w:cs="Times New Roman"/>
          <w:szCs w:val="24"/>
        </w:rPr>
        <w:t>Tonghua</w:t>
      </w:r>
      <w:proofErr w:type="spellEnd"/>
      <w:r w:rsidRPr="005D70B1">
        <w:rPr>
          <w:rFonts w:cs="Times New Roman"/>
          <w:szCs w:val="24"/>
        </w:rPr>
        <w:t xml:space="preserve"> </w:t>
      </w:r>
      <w:proofErr w:type="spellStart"/>
      <w:r w:rsidRPr="005D70B1">
        <w:rPr>
          <w:rFonts w:cs="Times New Roman"/>
          <w:szCs w:val="24"/>
        </w:rPr>
        <w:t>Liu,</w:t>
      </w:r>
      <w:r w:rsidRPr="005D70B1">
        <w:rPr>
          <w:rFonts w:cs="Times New Roman"/>
          <w:szCs w:val="24"/>
          <w:vertAlign w:val="superscript"/>
        </w:rPr>
        <w:t>c,d</w:t>
      </w:r>
      <w:proofErr w:type="spellEnd"/>
      <w:r w:rsidRPr="005D70B1">
        <w:rPr>
          <w:rFonts w:cs="Times New Roman"/>
          <w:szCs w:val="24"/>
        </w:rPr>
        <w:t xml:space="preserve"> Ming Gao*</w:t>
      </w:r>
      <w:proofErr w:type="spellStart"/>
      <w:r w:rsidRPr="005D70B1">
        <w:rPr>
          <w:rFonts w:cs="Times New Roman"/>
          <w:szCs w:val="24"/>
          <w:vertAlign w:val="superscript"/>
        </w:rPr>
        <w:t>a,b</w:t>
      </w:r>
      <w:proofErr w:type="spellEnd"/>
    </w:p>
    <w:p w14:paraId="5F798D40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 xml:space="preserve">a </w:t>
      </w:r>
      <w:r w:rsidRPr="005D70B1">
        <w:rPr>
          <w:rFonts w:cs="Times New Roman"/>
          <w:i/>
          <w:szCs w:val="24"/>
        </w:rPr>
        <w:t xml:space="preserve">School of Pharmaceutical Science, </w:t>
      </w:r>
      <w:proofErr w:type="spellStart"/>
      <w:r w:rsidRPr="005D70B1">
        <w:rPr>
          <w:rFonts w:cs="Times New Roman"/>
          <w:i/>
          <w:szCs w:val="24"/>
        </w:rPr>
        <w:t>Mukogawa</w:t>
      </w:r>
      <w:proofErr w:type="spellEnd"/>
      <w:r w:rsidRPr="005D70B1">
        <w:rPr>
          <w:rFonts w:cs="Times New Roman"/>
          <w:i/>
          <w:szCs w:val="24"/>
        </w:rPr>
        <w:t xml:space="preserve"> Women’s University. 11-68 </w:t>
      </w:r>
      <w:proofErr w:type="spellStart"/>
      <w:r w:rsidRPr="005D70B1">
        <w:rPr>
          <w:rFonts w:cs="Times New Roman"/>
          <w:i/>
          <w:szCs w:val="24"/>
        </w:rPr>
        <w:t>Koshien</w:t>
      </w:r>
      <w:proofErr w:type="spellEnd"/>
      <w:r w:rsidRPr="005D70B1">
        <w:rPr>
          <w:rFonts w:cs="Times New Roman"/>
          <w:i/>
          <w:szCs w:val="24"/>
        </w:rPr>
        <w:t xml:space="preserve"> </w:t>
      </w:r>
      <w:proofErr w:type="spellStart"/>
      <w:r w:rsidRPr="005D70B1">
        <w:rPr>
          <w:rFonts w:cs="Times New Roman"/>
          <w:i/>
          <w:szCs w:val="24"/>
        </w:rPr>
        <w:t>Kyuban-cho</w:t>
      </w:r>
      <w:proofErr w:type="spellEnd"/>
      <w:r w:rsidRPr="005D70B1">
        <w:rPr>
          <w:rFonts w:cs="Times New Roman"/>
          <w:i/>
          <w:szCs w:val="24"/>
        </w:rPr>
        <w:t>, Nishinomiya, Hyogo 663-8179, Japan</w:t>
      </w:r>
    </w:p>
    <w:p w14:paraId="552CB853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 xml:space="preserve">b </w:t>
      </w:r>
      <w:r w:rsidRPr="005D70B1">
        <w:rPr>
          <w:rFonts w:cs="Times New Roman"/>
          <w:i/>
          <w:szCs w:val="24"/>
        </w:rPr>
        <w:t xml:space="preserve">Institute for Bioscience, </w:t>
      </w:r>
      <w:proofErr w:type="spellStart"/>
      <w:r w:rsidRPr="005D70B1">
        <w:rPr>
          <w:rFonts w:cs="Times New Roman"/>
          <w:i/>
          <w:szCs w:val="24"/>
        </w:rPr>
        <w:t>Mukogawa</w:t>
      </w:r>
      <w:proofErr w:type="spellEnd"/>
      <w:r w:rsidRPr="005D70B1">
        <w:rPr>
          <w:rFonts w:cs="Times New Roman"/>
          <w:i/>
          <w:szCs w:val="24"/>
        </w:rPr>
        <w:t xml:space="preserve"> Women’s University. 11-68 </w:t>
      </w:r>
      <w:proofErr w:type="spellStart"/>
      <w:r w:rsidRPr="005D70B1">
        <w:rPr>
          <w:rFonts w:cs="Times New Roman"/>
          <w:i/>
          <w:szCs w:val="24"/>
        </w:rPr>
        <w:t>Koshien</w:t>
      </w:r>
      <w:proofErr w:type="spellEnd"/>
      <w:r w:rsidRPr="005D70B1">
        <w:rPr>
          <w:rFonts w:cs="Times New Roman"/>
          <w:i/>
          <w:szCs w:val="24"/>
        </w:rPr>
        <w:t xml:space="preserve"> </w:t>
      </w:r>
      <w:proofErr w:type="spellStart"/>
      <w:r w:rsidRPr="005D70B1">
        <w:rPr>
          <w:rFonts w:cs="Times New Roman"/>
          <w:i/>
          <w:szCs w:val="24"/>
        </w:rPr>
        <w:t>Kyuban-cho</w:t>
      </w:r>
      <w:proofErr w:type="spellEnd"/>
      <w:r w:rsidRPr="005D70B1">
        <w:rPr>
          <w:rFonts w:cs="Times New Roman"/>
          <w:i/>
          <w:szCs w:val="24"/>
        </w:rPr>
        <w:t>, Nishinomiya, Hyogo 663-8179, Japan</w:t>
      </w:r>
    </w:p>
    <w:p w14:paraId="2FA82D75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 xml:space="preserve">c </w:t>
      </w:r>
      <w:r w:rsidRPr="005D70B1">
        <w:rPr>
          <w:rFonts w:cs="Times New Roman"/>
          <w:i/>
          <w:szCs w:val="24"/>
        </w:rPr>
        <w:t>Second Clinical Medical College, Beijing University of Chinese Medicine. No. 11 North Third Ring East Road, Beijing 100029, China</w:t>
      </w:r>
    </w:p>
    <w:p w14:paraId="61E4AB28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 xml:space="preserve">d </w:t>
      </w:r>
      <w:r w:rsidRPr="005D70B1">
        <w:rPr>
          <w:rFonts w:cs="Times New Roman"/>
          <w:i/>
          <w:szCs w:val="24"/>
        </w:rPr>
        <w:t>Key Laboratory of Health Cultivation of the Ministry of Education, Beijing University of Chinese Medicine. No. 11 North Third Ring East Road, Beijing 100029, China</w:t>
      </w:r>
    </w:p>
    <w:p w14:paraId="1C870C94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 xml:space="preserve">e </w:t>
      </w:r>
      <w:r w:rsidRPr="005D70B1">
        <w:rPr>
          <w:rFonts w:cs="Times New Roman"/>
          <w:i/>
          <w:szCs w:val="24"/>
        </w:rPr>
        <w:t>College of traditional Chinese Medicine. Beijing University of Chinese Medicine. No. 11 North Third Ring East Road, Beijing 100029, China</w:t>
      </w:r>
    </w:p>
    <w:p w14:paraId="03FA4497" w14:textId="77777777" w:rsidR="00036CAC" w:rsidRPr="005D70B1" w:rsidRDefault="00036CAC" w:rsidP="00036CAC">
      <w:pPr>
        <w:rPr>
          <w:rFonts w:cs="Times New Roman"/>
          <w:szCs w:val="24"/>
        </w:rPr>
      </w:pPr>
    </w:p>
    <w:p w14:paraId="3325F886" w14:textId="77777777" w:rsidR="00036CAC" w:rsidRPr="005D70B1" w:rsidRDefault="00036CAC" w:rsidP="00036CAC">
      <w:pPr>
        <w:rPr>
          <w:rFonts w:cs="Times New Roman"/>
          <w:b/>
          <w:szCs w:val="24"/>
        </w:rPr>
      </w:pPr>
      <w:r w:rsidRPr="005D70B1">
        <w:rPr>
          <w:rFonts w:cs="Times New Roman"/>
          <w:b/>
          <w:szCs w:val="24"/>
        </w:rPr>
        <w:t>Author contributions</w:t>
      </w:r>
    </w:p>
    <w:p w14:paraId="52BBF1D6" w14:textId="77777777" w:rsidR="00036CAC" w:rsidRPr="005D70B1" w:rsidRDefault="00036CAC" w:rsidP="00036CAC">
      <w:pPr>
        <w:rPr>
          <w:rFonts w:cs="Times New Roman"/>
          <w:b/>
          <w:szCs w:val="24"/>
        </w:rPr>
      </w:pPr>
      <w:r w:rsidRPr="005D70B1">
        <w:rPr>
          <w:rFonts w:cs="Times New Roman"/>
          <w:szCs w:val="24"/>
        </w:rPr>
        <w:t>*</w:t>
      </w:r>
      <w:r w:rsidRPr="005D70B1">
        <w:rPr>
          <w:rFonts w:cs="Times New Roman"/>
          <w:b/>
          <w:szCs w:val="24"/>
        </w:rPr>
        <w:t>Corresponding author: Ming Gao (MG), PhD</w:t>
      </w:r>
    </w:p>
    <w:p w14:paraId="0F3991AF" w14:textId="77777777" w:rsidR="00036CAC" w:rsidRPr="005D70B1" w:rsidRDefault="00036CAC" w:rsidP="00036CAC">
      <w:pPr>
        <w:rPr>
          <w:rFonts w:cs="Times New Roman"/>
          <w:bCs/>
          <w:szCs w:val="24"/>
        </w:rPr>
      </w:pPr>
      <w:r w:rsidRPr="005D70B1">
        <w:rPr>
          <w:rFonts w:cs="Times New Roman"/>
          <w:bCs/>
          <w:szCs w:val="24"/>
        </w:rPr>
        <w:t>Professor, Mukogawa Women’s University. 11-68 Koshien Kyuban-cho, Nishinomiya, Hyogo 663-8179, Japan</w:t>
      </w:r>
    </w:p>
    <w:p w14:paraId="2E96B27A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Email address: gaoming@mukogawa-u.ac.jp</w:t>
      </w:r>
    </w:p>
    <w:p w14:paraId="6649CC3B" w14:textId="77777777" w:rsidR="00036CAC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Telephone and fax number: +81-798-45-9983</w:t>
      </w:r>
    </w:p>
    <w:p w14:paraId="382CF270" w14:textId="77777777" w:rsidR="00036CAC" w:rsidRPr="005D70B1" w:rsidRDefault="00036CAC" w:rsidP="00036CAC">
      <w:pPr>
        <w:rPr>
          <w:rFonts w:cs="Times New Roman"/>
          <w:szCs w:val="24"/>
        </w:rPr>
      </w:pPr>
    </w:p>
    <w:p w14:paraId="2F5D87F5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  <w:vertAlign w:val="superscript"/>
        </w:rPr>
        <w:t>#</w:t>
      </w:r>
      <w:r w:rsidRPr="005D70B1">
        <w:rPr>
          <w:rFonts w:cs="Times New Roman"/>
          <w:b/>
          <w:szCs w:val="24"/>
        </w:rPr>
        <w:t>First author: Maya Kudo (MK)</w:t>
      </w:r>
    </w:p>
    <w:p w14:paraId="3235909B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Email: 1422006@mwu.jp</w:t>
      </w:r>
    </w:p>
    <w:p w14:paraId="4BF9528A" w14:textId="77777777" w:rsidR="00036CAC" w:rsidRPr="005D70B1" w:rsidRDefault="00036CAC" w:rsidP="00036CAC">
      <w:pPr>
        <w:rPr>
          <w:rFonts w:cs="Times New Roman"/>
          <w:szCs w:val="24"/>
        </w:rPr>
      </w:pPr>
    </w:p>
    <w:p w14:paraId="36E055DE" w14:textId="77777777" w:rsidR="00036CAC" w:rsidRPr="005D70B1" w:rsidRDefault="00036CAC" w:rsidP="00036CAC">
      <w:pPr>
        <w:rPr>
          <w:rFonts w:cs="Times New Roman"/>
          <w:b/>
          <w:szCs w:val="24"/>
        </w:rPr>
      </w:pPr>
      <w:r w:rsidRPr="005D70B1">
        <w:rPr>
          <w:rFonts w:cs="Times New Roman"/>
          <w:b/>
          <w:szCs w:val="24"/>
        </w:rPr>
        <w:t>Authors’ email addresses</w:t>
      </w:r>
    </w:p>
    <w:p w14:paraId="574B0867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MK: 1422006@mwu.jp</w:t>
      </w:r>
    </w:p>
    <w:p w14:paraId="748E40B0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MH: hayasi27@mukogawa-u.ac.jp</w:t>
      </w:r>
    </w:p>
    <w:p w14:paraId="1054A803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BS: sunbucm@163.com</w:t>
      </w:r>
    </w:p>
    <w:p w14:paraId="1ABE292C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LW: gingnido_566@163.com</w:t>
      </w:r>
    </w:p>
    <w:p w14:paraId="0C3E4BAA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TL: thliu@vip.163.com</w:t>
      </w:r>
    </w:p>
    <w:p w14:paraId="4CE96198" w14:textId="77777777" w:rsidR="00036CAC" w:rsidRPr="005D70B1" w:rsidRDefault="00036CAC" w:rsidP="00036CAC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MG: gaoming@mukogawa-u.ac.jp</w:t>
      </w:r>
    </w:p>
    <w:p w14:paraId="401249B9" w14:textId="77777777" w:rsidR="002B3595" w:rsidRPr="00D03253" w:rsidRDefault="002B3595" w:rsidP="00A87B67">
      <w:pPr>
        <w:rPr>
          <w:rFonts w:cs="Times New Roman"/>
          <w:szCs w:val="24"/>
        </w:rPr>
      </w:pPr>
    </w:p>
    <w:p w14:paraId="21442209" w14:textId="2DDA941C" w:rsidR="005170F6" w:rsidRPr="005D70B1" w:rsidRDefault="005170F6" w:rsidP="00A87B67">
      <w:pPr>
        <w:rPr>
          <w:rFonts w:cs="Times New Roman"/>
          <w:b/>
          <w:sz w:val="36"/>
          <w:szCs w:val="36"/>
        </w:rPr>
      </w:pPr>
      <w:r w:rsidRPr="005D70B1">
        <w:rPr>
          <w:rFonts w:cs="Times New Roman" w:hint="eastAsia"/>
          <w:b/>
          <w:sz w:val="36"/>
          <w:szCs w:val="36"/>
        </w:rPr>
        <w:t>S</w:t>
      </w:r>
      <w:r w:rsidRPr="005D70B1">
        <w:rPr>
          <w:rFonts w:cs="Times New Roman"/>
          <w:b/>
          <w:sz w:val="36"/>
          <w:szCs w:val="36"/>
        </w:rPr>
        <w:t>upplement file legends and table</w:t>
      </w:r>
    </w:p>
    <w:p w14:paraId="4521ABD0" w14:textId="41808AAF" w:rsidR="005170F6" w:rsidRPr="005D70B1" w:rsidRDefault="005170F6" w:rsidP="005170F6">
      <w:pPr>
        <w:rPr>
          <w:rFonts w:cs="Times New Roman"/>
          <w:b/>
          <w:szCs w:val="24"/>
        </w:rPr>
      </w:pPr>
      <w:r w:rsidRPr="005D70B1">
        <w:rPr>
          <w:rFonts w:cs="Times New Roman"/>
          <w:b/>
          <w:szCs w:val="24"/>
        </w:rPr>
        <w:t>Fig. S1 The phosphorylation levels of AMPK</w:t>
      </w:r>
      <w:r w:rsidRPr="005D70B1">
        <w:rPr>
          <w:rFonts w:cs="Times New Roman" w:hint="eastAsia"/>
          <w:b/>
          <w:szCs w:val="24"/>
        </w:rPr>
        <w:t xml:space="preserve"> </w:t>
      </w:r>
      <w:r w:rsidRPr="005D70B1">
        <w:rPr>
          <w:rFonts w:cs="Times New Roman"/>
          <w:b/>
          <w:szCs w:val="24"/>
        </w:rPr>
        <w:t>in EAT, SAT, PAT, and MAT of KK-</w:t>
      </w:r>
      <w:r w:rsidRPr="005D70B1">
        <w:rPr>
          <w:rFonts w:cs="Times New Roman"/>
          <w:b/>
          <w:i/>
          <w:szCs w:val="24"/>
        </w:rPr>
        <w:t>A</w:t>
      </w:r>
      <w:r w:rsidRPr="005D70B1">
        <w:rPr>
          <w:rFonts w:cs="Times New Roman"/>
          <w:b/>
          <w:i/>
          <w:szCs w:val="24"/>
          <w:vertAlign w:val="superscript"/>
        </w:rPr>
        <w:t>y</w:t>
      </w:r>
      <w:r w:rsidRPr="005D70B1">
        <w:rPr>
          <w:rFonts w:cs="Times New Roman"/>
          <w:b/>
          <w:szCs w:val="24"/>
        </w:rPr>
        <w:t xml:space="preserve"> mice with normal water or under </w:t>
      </w:r>
      <w:proofErr w:type="spellStart"/>
      <w:r w:rsidRPr="005D70B1">
        <w:rPr>
          <w:rFonts w:cs="Times New Roman"/>
          <w:b/>
          <w:szCs w:val="24"/>
        </w:rPr>
        <w:t>amycenone</w:t>
      </w:r>
      <w:proofErr w:type="spellEnd"/>
      <w:r w:rsidRPr="005D70B1">
        <w:rPr>
          <w:rFonts w:cs="Times New Roman"/>
          <w:b/>
          <w:szCs w:val="24"/>
        </w:rPr>
        <w:t xml:space="preserve"> treatment (</w:t>
      </w:r>
      <w:r w:rsidR="005D70B1" w:rsidRPr="005D70B1">
        <w:rPr>
          <w:rFonts w:cs="Times New Roman"/>
          <w:b/>
          <w:color w:val="FF0000"/>
          <w:szCs w:val="24"/>
        </w:rPr>
        <w:t xml:space="preserve">0.76 </w:t>
      </w:r>
      <w:r w:rsidRPr="005D70B1">
        <w:rPr>
          <w:rFonts w:cs="Times New Roman"/>
          <w:b/>
          <w:color w:val="FF0000"/>
          <w:szCs w:val="24"/>
        </w:rPr>
        <w:t>g</w:t>
      </w:r>
      <w:r w:rsidRPr="005D70B1">
        <w:rPr>
          <w:rFonts w:cs="Times New Roman"/>
          <w:b/>
          <w:szCs w:val="24"/>
        </w:rPr>
        <w:t xml:space="preserve">/kg body weight/day) for </w:t>
      </w:r>
      <w:r w:rsidRPr="005D70B1">
        <w:rPr>
          <w:rFonts w:cs="Times New Roman" w:hint="eastAsia"/>
          <w:b/>
          <w:szCs w:val="24"/>
        </w:rPr>
        <w:t>8</w:t>
      </w:r>
      <w:r w:rsidRPr="005D70B1">
        <w:rPr>
          <w:rFonts w:cs="Times New Roman"/>
          <w:b/>
          <w:szCs w:val="24"/>
        </w:rPr>
        <w:t xml:space="preserve"> weeks.</w:t>
      </w:r>
    </w:p>
    <w:p w14:paraId="37C91604" w14:textId="03D397C2" w:rsidR="005170F6" w:rsidRPr="005D70B1" w:rsidRDefault="005170F6" w:rsidP="005170F6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Amycenone decreased the phosphorylation levels of AMPK in PAT and MAT of KK-</w:t>
      </w:r>
      <w:r w:rsidRPr="005D70B1">
        <w:rPr>
          <w:rFonts w:cs="Times New Roman"/>
          <w:i/>
          <w:szCs w:val="24"/>
        </w:rPr>
        <w:t>A</w:t>
      </w:r>
      <w:r w:rsidRPr="005D70B1">
        <w:rPr>
          <w:rFonts w:cs="Times New Roman"/>
          <w:i/>
          <w:szCs w:val="24"/>
          <w:vertAlign w:val="superscript"/>
        </w:rPr>
        <w:t>y</w:t>
      </w:r>
      <w:r w:rsidRPr="005D70B1">
        <w:rPr>
          <w:rFonts w:cs="Times New Roman"/>
          <w:szCs w:val="24"/>
        </w:rPr>
        <w:t xml:space="preserve"> mice. (A, G) EAT, </w:t>
      </w:r>
      <w:r w:rsidR="00CB461C">
        <w:rPr>
          <w:rFonts w:cs="Times New Roman"/>
          <w:szCs w:val="24"/>
        </w:rPr>
        <w:t>(B, H) SAT, (C-E, I-K) PAT</w:t>
      </w:r>
      <w:r w:rsidR="00CB461C" w:rsidRPr="00CB461C">
        <w:rPr>
          <w:rFonts w:cs="Times New Roman"/>
          <w:color w:val="FF0000"/>
          <w:szCs w:val="24"/>
        </w:rPr>
        <w:t xml:space="preserve"> and </w:t>
      </w:r>
      <w:r w:rsidRPr="005D70B1">
        <w:rPr>
          <w:rFonts w:cs="Times New Roman"/>
          <w:szCs w:val="24"/>
        </w:rPr>
        <w:t xml:space="preserve">(F, L) MAT. </w:t>
      </w:r>
      <w:r w:rsidR="001F13F8" w:rsidRPr="001F13F8">
        <w:rPr>
          <w:rFonts w:cs="Times New Roman"/>
          <w:color w:val="FF0000"/>
          <w:szCs w:val="24"/>
        </w:rPr>
        <w:t>White</w:t>
      </w:r>
      <w:r w:rsidRPr="005D70B1">
        <w:rPr>
          <w:rFonts w:cs="Times New Roman"/>
          <w:szCs w:val="24"/>
        </w:rPr>
        <w:t xml:space="preserve"> bars represent the control group and </w:t>
      </w:r>
      <w:r w:rsidR="001F13F8" w:rsidRPr="00E17E74">
        <w:rPr>
          <w:rFonts w:cs="Times New Roman"/>
          <w:color w:val="FF0000"/>
          <w:szCs w:val="24"/>
        </w:rPr>
        <w:t>black</w:t>
      </w:r>
      <w:r w:rsidRPr="005D70B1">
        <w:rPr>
          <w:rFonts w:cs="Times New Roman"/>
          <w:szCs w:val="24"/>
        </w:rPr>
        <w:t xml:space="preserve"> bars represent the </w:t>
      </w:r>
      <w:proofErr w:type="spellStart"/>
      <w:r w:rsidRPr="005D70B1">
        <w:rPr>
          <w:rFonts w:cs="Times New Roman"/>
          <w:szCs w:val="24"/>
        </w:rPr>
        <w:t>amycenone</w:t>
      </w:r>
      <w:proofErr w:type="spellEnd"/>
      <w:r w:rsidRPr="005D70B1">
        <w:rPr>
          <w:rFonts w:cs="Times New Roman"/>
          <w:szCs w:val="24"/>
        </w:rPr>
        <w:t xml:space="preserve"> group. The data value is given as means ± S.E.M. (n = 9, 8, respectively), *</w:t>
      </w:r>
      <w:r w:rsidRPr="005D70B1">
        <w:rPr>
          <w:rFonts w:cs="Times New Roman"/>
          <w:i/>
          <w:szCs w:val="24"/>
        </w:rPr>
        <w:t>P</w:t>
      </w:r>
      <w:r w:rsidRPr="005D70B1">
        <w:rPr>
          <w:rFonts w:cs="Times New Roman"/>
          <w:szCs w:val="24"/>
        </w:rPr>
        <w:t xml:space="preserve"> &lt; 0.05, **</w:t>
      </w:r>
      <w:r w:rsidRPr="005D70B1">
        <w:rPr>
          <w:rFonts w:cs="Times New Roman"/>
          <w:i/>
          <w:szCs w:val="24"/>
        </w:rPr>
        <w:t>P</w:t>
      </w:r>
      <w:r w:rsidRPr="005D70B1">
        <w:rPr>
          <w:rFonts w:cs="Times New Roman"/>
          <w:szCs w:val="24"/>
        </w:rPr>
        <w:t xml:space="preserve"> &lt; 0.01 </w:t>
      </w:r>
      <w:r w:rsidRPr="001F13F8">
        <w:rPr>
          <w:iCs/>
          <w:color w:val="FF0000"/>
        </w:rPr>
        <w:t>vs</w:t>
      </w:r>
      <w:r w:rsidRPr="001F13F8">
        <w:rPr>
          <w:rFonts w:cs="Times New Roman"/>
          <w:iCs/>
          <w:color w:val="FF0000"/>
          <w:szCs w:val="24"/>
        </w:rPr>
        <w:t>.</w:t>
      </w:r>
      <w:r w:rsidRPr="005D70B1">
        <w:rPr>
          <w:rFonts w:cs="Times New Roman"/>
          <w:szCs w:val="24"/>
        </w:rPr>
        <w:t xml:space="preserve"> control group.</w:t>
      </w:r>
    </w:p>
    <w:p w14:paraId="385E6DEC" w14:textId="77777777" w:rsidR="005170F6" w:rsidRPr="005D70B1" w:rsidRDefault="005170F6" w:rsidP="005170F6">
      <w:pPr>
        <w:rPr>
          <w:rFonts w:cs="Times New Roman"/>
          <w:szCs w:val="24"/>
        </w:rPr>
      </w:pPr>
    </w:p>
    <w:p w14:paraId="19ABC1BE" w14:textId="5899BD4E" w:rsidR="005170F6" w:rsidRPr="005D70B1" w:rsidRDefault="005170F6" w:rsidP="005170F6">
      <w:pPr>
        <w:rPr>
          <w:rFonts w:cs="Times New Roman"/>
          <w:b/>
          <w:szCs w:val="24"/>
        </w:rPr>
      </w:pPr>
      <w:r w:rsidRPr="005D70B1">
        <w:rPr>
          <w:rFonts w:cs="Times New Roman"/>
          <w:b/>
          <w:szCs w:val="24"/>
        </w:rPr>
        <w:t xml:space="preserve">Fig. S2 The phosphorylation and expression levels of FAS, ACC, HSL, </w:t>
      </w:r>
      <w:proofErr w:type="spellStart"/>
      <w:r w:rsidRPr="005D70B1">
        <w:rPr>
          <w:rFonts w:cs="Times New Roman"/>
          <w:b/>
          <w:szCs w:val="24"/>
        </w:rPr>
        <w:t>CaMKK</w:t>
      </w:r>
      <w:proofErr w:type="spellEnd"/>
      <w:r w:rsidRPr="005D70B1">
        <w:rPr>
          <w:rFonts w:cs="Times New Roman"/>
          <w:b/>
          <w:szCs w:val="24"/>
        </w:rPr>
        <w:t>, LKB1, PKA, and C/EBP</w:t>
      </w:r>
      <w:r w:rsidRPr="005D70B1">
        <w:rPr>
          <w:rFonts w:ascii="Symbol" w:hAnsi="Symbol" w:cs="Times New Roman"/>
          <w:b/>
          <w:szCs w:val="24"/>
        </w:rPr>
        <w:t></w:t>
      </w:r>
      <w:r w:rsidRPr="005D70B1">
        <w:rPr>
          <w:rFonts w:cs="Times New Roman" w:hint="eastAsia"/>
          <w:b/>
          <w:szCs w:val="24"/>
        </w:rPr>
        <w:t xml:space="preserve"> </w:t>
      </w:r>
      <w:r w:rsidRPr="005D70B1">
        <w:rPr>
          <w:rFonts w:cs="Times New Roman"/>
          <w:b/>
          <w:szCs w:val="24"/>
        </w:rPr>
        <w:t>in PAT of KK-</w:t>
      </w:r>
      <w:r w:rsidRPr="005D70B1">
        <w:rPr>
          <w:rFonts w:cs="Times New Roman"/>
          <w:b/>
          <w:i/>
          <w:szCs w:val="24"/>
        </w:rPr>
        <w:t>A</w:t>
      </w:r>
      <w:r w:rsidRPr="005D70B1">
        <w:rPr>
          <w:rFonts w:cs="Times New Roman"/>
          <w:b/>
          <w:i/>
          <w:szCs w:val="24"/>
          <w:vertAlign w:val="superscript"/>
        </w:rPr>
        <w:t>y</w:t>
      </w:r>
      <w:r w:rsidRPr="005D70B1">
        <w:rPr>
          <w:rFonts w:cs="Times New Roman"/>
          <w:b/>
          <w:szCs w:val="24"/>
          <w:vertAlign w:val="superscript"/>
        </w:rPr>
        <w:t xml:space="preserve"> </w:t>
      </w:r>
      <w:r w:rsidRPr="005D70B1">
        <w:rPr>
          <w:rFonts w:cs="Times New Roman"/>
          <w:b/>
          <w:szCs w:val="24"/>
        </w:rPr>
        <w:t xml:space="preserve">mice with normal water or under </w:t>
      </w:r>
      <w:proofErr w:type="spellStart"/>
      <w:r w:rsidRPr="005D70B1">
        <w:rPr>
          <w:rFonts w:cs="Times New Roman"/>
          <w:b/>
          <w:szCs w:val="24"/>
        </w:rPr>
        <w:t>amycenone</w:t>
      </w:r>
      <w:proofErr w:type="spellEnd"/>
      <w:r w:rsidRPr="005D70B1">
        <w:rPr>
          <w:rFonts w:cs="Times New Roman"/>
          <w:b/>
          <w:szCs w:val="24"/>
        </w:rPr>
        <w:t xml:space="preserve"> treatment (</w:t>
      </w:r>
      <w:r w:rsidR="00141064" w:rsidRPr="00141064">
        <w:rPr>
          <w:rFonts w:cs="Times New Roman"/>
          <w:b/>
          <w:color w:val="FF0000"/>
          <w:szCs w:val="24"/>
        </w:rPr>
        <w:t xml:space="preserve">0.76 </w:t>
      </w:r>
      <w:r w:rsidRPr="00141064">
        <w:rPr>
          <w:rFonts w:cs="Times New Roman"/>
          <w:b/>
          <w:color w:val="FF0000"/>
          <w:szCs w:val="24"/>
        </w:rPr>
        <w:t>g</w:t>
      </w:r>
      <w:r w:rsidRPr="005D70B1">
        <w:rPr>
          <w:rFonts w:cs="Times New Roman"/>
          <w:b/>
          <w:szCs w:val="24"/>
        </w:rPr>
        <w:t xml:space="preserve">/kg body weight/day) for </w:t>
      </w:r>
      <w:r w:rsidRPr="005D70B1">
        <w:rPr>
          <w:rFonts w:cs="Times New Roman" w:hint="eastAsia"/>
          <w:b/>
          <w:szCs w:val="24"/>
        </w:rPr>
        <w:t>8</w:t>
      </w:r>
      <w:r w:rsidRPr="005D70B1">
        <w:rPr>
          <w:rFonts w:cs="Times New Roman"/>
          <w:b/>
          <w:szCs w:val="24"/>
        </w:rPr>
        <w:t xml:space="preserve"> weeks.</w:t>
      </w:r>
    </w:p>
    <w:p w14:paraId="6D3442AE" w14:textId="4EF3E602" w:rsidR="005170F6" w:rsidRPr="005D70B1" w:rsidRDefault="005170F6" w:rsidP="005170F6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>Amycenone increased phosphorylation levels of ACC, HSL, and PKA in PAT of KK-</w:t>
      </w:r>
      <w:r w:rsidRPr="005D70B1">
        <w:rPr>
          <w:rFonts w:cs="Times New Roman"/>
          <w:i/>
          <w:szCs w:val="24"/>
        </w:rPr>
        <w:t>A</w:t>
      </w:r>
      <w:r w:rsidRPr="005D70B1">
        <w:rPr>
          <w:rFonts w:cs="Times New Roman"/>
          <w:i/>
          <w:szCs w:val="24"/>
          <w:vertAlign w:val="superscript"/>
        </w:rPr>
        <w:t>y</w:t>
      </w:r>
      <w:r w:rsidRPr="005D70B1">
        <w:rPr>
          <w:rFonts w:cs="Times New Roman"/>
          <w:szCs w:val="24"/>
          <w:vertAlign w:val="superscript"/>
        </w:rPr>
        <w:t xml:space="preserve"> </w:t>
      </w:r>
      <w:r w:rsidRPr="005D70B1">
        <w:rPr>
          <w:rFonts w:cs="Times New Roman"/>
          <w:szCs w:val="24"/>
        </w:rPr>
        <w:t xml:space="preserve">mice. (A, H) FAS, (B, I) ACC, (C, J) HSL, (D, K) </w:t>
      </w:r>
      <w:proofErr w:type="spellStart"/>
      <w:r w:rsidR="00CB461C">
        <w:rPr>
          <w:rFonts w:cs="Times New Roman"/>
          <w:szCs w:val="24"/>
        </w:rPr>
        <w:t>CaMKK</w:t>
      </w:r>
      <w:proofErr w:type="spellEnd"/>
      <w:r w:rsidR="00CB461C">
        <w:rPr>
          <w:rFonts w:cs="Times New Roman"/>
          <w:szCs w:val="24"/>
        </w:rPr>
        <w:t xml:space="preserve">, (E, L) LKB1, (F, M) PKA </w:t>
      </w:r>
      <w:r w:rsidRPr="00CB461C">
        <w:rPr>
          <w:rFonts w:cs="Times New Roman"/>
          <w:color w:val="FF0000"/>
          <w:szCs w:val="24"/>
        </w:rPr>
        <w:t xml:space="preserve">and </w:t>
      </w:r>
      <w:r w:rsidRPr="005D70B1">
        <w:rPr>
          <w:rFonts w:cs="Times New Roman"/>
          <w:szCs w:val="24"/>
        </w:rPr>
        <w:t>(G, N) C/EBP</w:t>
      </w:r>
      <w:r w:rsidRPr="005D70B1">
        <w:rPr>
          <w:rFonts w:ascii="Symbol" w:hAnsi="Symbol" w:cs="Times New Roman"/>
          <w:szCs w:val="24"/>
        </w:rPr>
        <w:t></w:t>
      </w:r>
      <w:r w:rsidRPr="005D70B1">
        <w:rPr>
          <w:rFonts w:cs="Times New Roman"/>
          <w:szCs w:val="24"/>
        </w:rPr>
        <w:t xml:space="preserve">. </w:t>
      </w:r>
      <w:r w:rsidR="00E17E74" w:rsidRPr="00E17E74">
        <w:rPr>
          <w:rFonts w:cs="Times New Roman"/>
          <w:color w:val="FF0000"/>
          <w:szCs w:val="24"/>
        </w:rPr>
        <w:t>Wh</w:t>
      </w:r>
      <w:bookmarkStart w:id="0" w:name="_GoBack"/>
      <w:bookmarkEnd w:id="0"/>
      <w:r w:rsidR="00E17E74" w:rsidRPr="00E17E74">
        <w:rPr>
          <w:rFonts w:cs="Times New Roman"/>
          <w:color w:val="FF0000"/>
          <w:szCs w:val="24"/>
        </w:rPr>
        <w:t>ite</w:t>
      </w:r>
      <w:r w:rsidRPr="00E17E74">
        <w:rPr>
          <w:rFonts w:cs="Times New Roman"/>
          <w:color w:val="FF0000"/>
          <w:szCs w:val="24"/>
        </w:rPr>
        <w:t xml:space="preserve"> </w:t>
      </w:r>
      <w:r w:rsidRPr="005D70B1">
        <w:rPr>
          <w:rFonts w:cs="Times New Roman"/>
          <w:szCs w:val="24"/>
        </w:rPr>
        <w:t xml:space="preserve">bars represent the control group and </w:t>
      </w:r>
      <w:r w:rsidR="00E17E74" w:rsidRPr="00E17E74">
        <w:rPr>
          <w:rFonts w:cs="Times New Roman"/>
          <w:color w:val="FF0000"/>
          <w:szCs w:val="24"/>
        </w:rPr>
        <w:t>black</w:t>
      </w:r>
      <w:r w:rsidRPr="005D70B1">
        <w:rPr>
          <w:rFonts w:cs="Times New Roman"/>
          <w:szCs w:val="24"/>
        </w:rPr>
        <w:t xml:space="preserve"> bars represent the </w:t>
      </w:r>
      <w:proofErr w:type="spellStart"/>
      <w:r w:rsidRPr="005D70B1">
        <w:rPr>
          <w:rFonts w:cs="Times New Roman"/>
          <w:szCs w:val="24"/>
        </w:rPr>
        <w:t>amycenone</w:t>
      </w:r>
      <w:proofErr w:type="spellEnd"/>
      <w:r w:rsidRPr="005D70B1">
        <w:rPr>
          <w:rFonts w:cs="Times New Roman"/>
          <w:szCs w:val="24"/>
        </w:rPr>
        <w:t xml:space="preserve"> group. The data value is given as means ± S.</w:t>
      </w:r>
      <w:r w:rsidR="00F94A92">
        <w:rPr>
          <w:rFonts w:cs="Times New Roman"/>
          <w:szCs w:val="24"/>
        </w:rPr>
        <w:t xml:space="preserve">E.M. (n = 9, 8, respectively), </w:t>
      </w:r>
      <w:r w:rsidR="00F94A92" w:rsidRPr="00F94A92">
        <w:rPr>
          <w:rFonts w:cs="Times New Roman"/>
          <w:color w:val="FF0000"/>
          <w:szCs w:val="24"/>
        </w:rPr>
        <w:t>*</w:t>
      </w:r>
      <w:r w:rsidR="00F94A92" w:rsidRPr="00F94A92">
        <w:rPr>
          <w:rFonts w:cs="Times New Roman"/>
          <w:i/>
          <w:color w:val="FF0000"/>
          <w:szCs w:val="24"/>
        </w:rPr>
        <w:t>P</w:t>
      </w:r>
      <w:r w:rsidR="00F94A92" w:rsidRPr="00F94A92">
        <w:rPr>
          <w:rFonts w:cs="Times New Roman"/>
          <w:color w:val="FF0000"/>
          <w:szCs w:val="24"/>
        </w:rPr>
        <w:t xml:space="preserve"> &lt; 0.05, **</w:t>
      </w:r>
      <w:r w:rsidR="00F94A92" w:rsidRPr="00F94A92">
        <w:rPr>
          <w:rFonts w:cs="Times New Roman"/>
          <w:i/>
          <w:color w:val="FF0000"/>
          <w:szCs w:val="24"/>
        </w:rPr>
        <w:t>P</w:t>
      </w:r>
      <w:r w:rsidR="00F94A92" w:rsidRPr="00F94A92">
        <w:rPr>
          <w:rFonts w:cs="Times New Roman"/>
          <w:color w:val="FF0000"/>
          <w:szCs w:val="24"/>
        </w:rPr>
        <w:t xml:space="preserve"> &lt; 0.01</w:t>
      </w:r>
      <w:r w:rsidRPr="005D70B1">
        <w:rPr>
          <w:rFonts w:cs="Times New Roman"/>
          <w:szCs w:val="24"/>
        </w:rPr>
        <w:t xml:space="preserve"> </w:t>
      </w:r>
      <w:r w:rsidRPr="00E17E74">
        <w:rPr>
          <w:iCs/>
          <w:color w:val="FF0000"/>
        </w:rPr>
        <w:t>vs</w:t>
      </w:r>
      <w:r w:rsidRPr="00E17E74">
        <w:rPr>
          <w:rFonts w:cs="Times New Roman"/>
          <w:iCs/>
          <w:color w:val="FF0000"/>
          <w:szCs w:val="24"/>
        </w:rPr>
        <w:t>.</w:t>
      </w:r>
      <w:r w:rsidRPr="005D70B1">
        <w:rPr>
          <w:rFonts w:cs="Times New Roman"/>
          <w:szCs w:val="24"/>
        </w:rPr>
        <w:t xml:space="preserve"> control group.</w:t>
      </w:r>
    </w:p>
    <w:p w14:paraId="08EEF0F2" w14:textId="77777777" w:rsidR="005170F6" w:rsidRPr="005D70B1" w:rsidRDefault="005170F6" w:rsidP="005170F6">
      <w:pPr>
        <w:rPr>
          <w:rFonts w:cs="Times New Roman"/>
          <w:szCs w:val="24"/>
        </w:rPr>
      </w:pPr>
    </w:p>
    <w:p w14:paraId="519E1E66" w14:textId="526F8F73" w:rsidR="005170F6" w:rsidRPr="005D70B1" w:rsidRDefault="005170F6" w:rsidP="005170F6">
      <w:pPr>
        <w:rPr>
          <w:rFonts w:cs="Times New Roman"/>
          <w:b/>
          <w:szCs w:val="24"/>
        </w:rPr>
      </w:pPr>
      <w:r w:rsidRPr="005D70B1">
        <w:rPr>
          <w:rFonts w:cs="Times New Roman"/>
          <w:b/>
          <w:szCs w:val="24"/>
        </w:rPr>
        <w:t>Fig. S3 The phosphorylation and expression levels of HSL, ACC,</w:t>
      </w:r>
      <w:r w:rsidRPr="00DC5121">
        <w:rPr>
          <w:rFonts w:cs="Times New Roman"/>
          <w:b/>
          <w:color w:val="000000" w:themeColor="text1"/>
          <w:szCs w:val="24"/>
        </w:rPr>
        <w:t xml:space="preserve"> </w:t>
      </w:r>
      <w:proofErr w:type="spellStart"/>
      <w:r w:rsidRPr="00DC5121">
        <w:rPr>
          <w:rFonts w:cs="Times New Roman"/>
          <w:b/>
          <w:color w:val="000000" w:themeColor="text1"/>
          <w:szCs w:val="24"/>
        </w:rPr>
        <w:t>CaMKK</w:t>
      </w:r>
      <w:proofErr w:type="spellEnd"/>
      <w:r w:rsidRPr="00DC5121">
        <w:rPr>
          <w:rFonts w:cs="Times New Roman"/>
          <w:b/>
          <w:color w:val="000000" w:themeColor="text1"/>
          <w:szCs w:val="24"/>
        </w:rPr>
        <w:t>,</w:t>
      </w:r>
      <w:r w:rsidRPr="005D70B1">
        <w:rPr>
          <w:rFonts w:cs="Times New Roman"/>
          <w:b/>
          <w:szCs w:val="24"/>
        </w:rPr>
        <w:t xml:space="preserve"> LKB1, Sirt1, PKA, PPAR</w:t>
      </w:r>
      <w:r w:rsidRPr="005D70B1">
        <w:rPr>
          <w:rFonts w:ascii="Symbol" w:hAnsi="Symbol" w:cs="Times New Roman"/>
          <w:b/>
          <w:szCs w:val="24"/>
        </w:rPr>
        <w:t></w:t>
      </w:r>
      <w:r w:rsidRPr="005D70B1">
        <w:rPr>
          <w:rFonts w:cs="Times New Roman"/>
          <w:b/>
          <w:szCs w:val="24"/>
        </w:rPr>
        <w:t>, C/EBP</w:t>
      </w:r>
      <w:r w:rsidRPr="005D70B1">
        <w:rPr>
          <w:rFonts w:ascii="Symbol" w:hAnsi="Symbol" w:cs="Times New Roman"/>
          <w:b/>
          <w:szCs w:val="24"/>
        </w:rPr>
        <w:t></w:t>
      </w:r>
      <w:r w:rsidRPr="005D70B1">
        <w:rPr>
          <w:rFonts w:cs="Times New Roman"/>
          <w:b/>
          <w:szCs w:val="24"/>
        </w:rPr>
        <w:t>, and C/EBP</w:t>
      </w:r>
      <w:r w:rsidRPr="005D70B1">
        <w:rPr>
          <w:rFonts w:ascii="Symbol" w:hAnsi="Symbol" w:cs="Times New Roman"/>
          <w:b/>
          <w:szCs w:val="24"/>
        </w:rPr>
        <w:t></w:t>
      </w:r>
      <w:r w:rsidRPr="005D70B1">
        <w:rPr>
          <w:rFonts w:cs="Times New Roman" w:hint="eastAsia"/>
          <w:b/>
          <w:szCs w:val="24"/>
        </w:rPr>
        <w:t xml:space="preserve"> </w:t>
      </w:r>
      <w:r w:rsidRPr="005D70B1">
        <w:rPr>
          <w:rFonts w:cs="Times New Roman"/>
          <w:b/>
          <w:szCs w:val="24"/>
        </w:rPr>
        <w:t>in MAT of KK-</w:t>
      </w:r>
      <w:r w:rsidRPr="005D70B1">
        <w:rPr>
          <w:rFonts w:cs="Times New Roman"/>
          <w:b/>
          <w:i/>
          <w:szCs w:val="24"/>
        </w:rPr>
        <w:t>A</w:t>
      </w:r>
      <w:r w:rsidRPr="005D70B1">
        <w:rPr>
          <w:rFonts w:cs="Times New Roman"/>
          <w:b/>
          <w:i/>
          <w:szCs w:val="24"/>
          <w:vertAlign w:val="superscript"/>
        </w:rPr>
        <w:t>y</w:t>
      </w:r>
      <w:r w:rsidRPr="005D70B1">
        <w:rPr>
          <w:rFonts w:cs="Times New Roman"/>
          <w:b/>
          <w:szCs w:val="24"/>
        </w:rPr>
        <w:t xml:space="preserve"> mice with normal water or under </w:t>
      </w:r>
      <w:proofErr w:type="spellStart"/>
      <w:r w:rsidRPr="005D70B1">
        <w:rPr>
          <w:rFonts w:cs="Times New Roman"/>
          <w:b/>
          <w:szCs w:val="24"/>
        </w:rPr>
        <w:t>amycenone</w:t>
      </w:r>
      <w:proofErr w:type="spellEnd"/>
      <w:r w:rsidRPr="005D70B1">
        <w:rPr>
          <w:rFonts w:cs="Times New Roman"/>
          <w:b/>
          <w:szCs w:val="24"/>
        </w:rPr>
        <w:t xml:space="preserve"> treatment (</w:t>
      </w:r>
      <w:r w:rsidR="00141064" w:rsidRPr="00141064">
        <w:rPr>
          <w:rFonts w:cs="Times New Roman"/>
          <w:b/>
          <w:color w:val="FF0000"/>
          <w:szCs w:val="24"/>
        </w:rPr>
        <w:t xml:space="preserve">0.76 </w:t>
      </w:r>
      <w:r w:rsidRPr="00141064">
        <w:rPr>
          <w:rFonts w:cs="Times New Roman"/>
          <w:b/>
          <w:color w:val="FF0000"/>
          <w:szCs w:val="24"/>
        </w:rPr>
        <w:t>g</w:t>
      </w:r>
      <w:r w:rsidRPr="005D70B1">
        <w:rPr>
          <w:rFonts w:cs="Times New Roman"/>
          <w:b/>
          <w:szCs w:val="24"/>
        </w:rPr>
        <w:t xml:space="preserve">/kg body weight/day) for </w:t>
      </w:r>
      <w:r w:rsidRPr="005D70B1">
        <w:rPr>
          <w:rFonts w:cs="Times New Roman" w:hint="eastAsia"/>
          <w:b/>
          <w:szCs w:val="24"/>
        </w:rPr>
        <w:t>8</w:t>
      </w:r>
      <w:r w:rsidRPr="005D70B1">
        <w:rPr>
          <w:rFonts w:cs="Times New Roman"/>
          <w:b/>
          <w:szCs w:val="24"/>
        </w:rPr>
        <w:t xml:space="preserve"> weeks.</w:t>
      </w:r>
    </w:p>
    <w:p w14:paraId="3A010885" w14:textId="7DBC3366" w:rsidR="005170F6" w:rsidRPr="005D70B1" w:rsidRDefault="005170F6" w:rsidP="005170F6">
      <w:pPr>
        <w:rPr>
          <w:rFonts w:cs="Times New Roman"/>
          <w:b/>
          <w:szCs w:val="24"/>
        </w:rPr>
      </w:pPr>
      <w:r w:rsidRPr="005D70B1">
        <w:rPr>
          <w:rFonts w:cs="Times New Roman"/>
          <w:szCs w:val="24"/>
        </w:rPr>
        <w:t xml:space="preserve">Amycenone enhanced phosphorylation levels of ACC, </w:t>
      </w:r>
      <w:proofErr w:type="spellStart"/>
      <w:r w:rsidRPr="00DC5121">
        <w:rPr>
          <w:rFonts w:cs="Times New Roman"/>
          <w:color w:val="000000" w:themeColor="text1"/>
          <w:szCs w:val="24"/>
        </w:rPr>
        <w:t>CaMKK</w:t>
      </w:r>
      <w:proofErr w:type="spellEnd"/>
      <w:r w:rsidRPr="005D70B1">
        <w:rPr>
          <w:rFonts w:cs="Times New Roman"/>
          <w:szCs w:val="24"/>
        </w:rPr>
        <w:t>, and PKA and reduced the expression level of PPAR</w:t>
      </w:r>
      <w:r w:rsidRPr="005D70B1">
        <w:rPr>
          <w:rFonts w:ascii="Symbol" w:hAnsi="Symbol" w:cs="Times New Roman"/>
          <w:szCs w:val="24"/>
        </w:rPr>
        <w:t></w:t>
      </w:r>
      <w:r w:rsidRPr="005D70B1">
        <w:rPr>
          <w:rFonts w:cs="Times New Roman"/>
          <w:szCs w:val="24"/>
        </w:rPr>
        <w:t xml:space="preserve"> in MAT of KK-</w:t>
      </w:r>
      <w:r w:rsidRPr="005D70B1">
        <w:rPr>
          <w:rFonts w:cs="Times New Roman"/>
          <w:i/>
          <w:szCs w:val="24"/>
        </w:rPr>
        <w:t>A</w:t>
      </w:r>
      <w:r w:rsidRPr="005D70B1">
        <w:rPr>
          <w:rFonts w:cs="Times New Roman"/>
          <w:i/>
          <w:szCs w:val="24"/>
          <w:vertAlign w:val="superscript"/>
        </w:rPr>
        <w:t>y</w:t>
      </w:r>
      <w:r w:rsidRPr="005D70B1">
        <w:rPr>
          <w:rFonts w:cs="Times New Roman"/>
          <w:szCs w:val="24"/>
        </w:rPr>
        <w:t xml:space="preserve"> mice. (A, J) HSL, (B, K) ACC, (C, L) </w:t>
      </w:r>
      <w:proofErr w:type="spellStart"/>
      <w:r w:rsidRPr="00DC5121">
        <w:rPr>
          <w:rFonts w:cs="Times New Roman"/>
          <w:color w:val="000000" w:themeColor="text1"/>
          <w:szCs w:val="24"/>
        </w:rPr>
        <w:t>CaMKK</w:t>
      </w:r>
      <w:proofErr w:type="spellEnd"/>
      <w:r w:rsidRPr="005D70B1">
        <w:rPr>
          <w:rFonts w:cs="Times New Roman"/>
          <w:szCs w:val="24"/>
        </w:rPr>
        <w:t>, (D, M) LKB1, (E, N) Sirt1, (F, O) PKA, (G, P) PPAR</w:t>
      </w:r>
      <w:r w:rsidRPr="005D70B1">
        <w:rPr>
          <w:rFonts w:ascii="Symbol" w:hAnsi="Symbol" w:cs="Times New Roman"/>
          <w:szCs w:val="24"/>
        </w:rPr>
        <w:t></w:t>
      </w:r>
      <w:r w:rsidRPr="005D70B1">
        <w:rPr>
          <w:rFonts w:cs="Times New Roman"/>
          <w:szCs w:val="24"/>
        </w:rPr>
        <w:t>, (H, Q) C/EBP</w:t>
      </w:r>
      <w:r w:rsidRPr="005D70B1">
        <w:rPr>
          <w:rFonts w:ascii="Symbol" w:hAnsi="Symbol" w:cs="Times New Roman"/>
          <w:szCs w:val="24"/>
        </w:rPr>
        <w:t></w:t>
      </w:r>
      <w:r w:rsidR="00CB461C">
        <w:rPr>
          <w:rFonts w:cs="Times New Roman"/>
          <w:szCs w:val="24"/>
        </w:rPr>
        <w:t xml:space="preserve"> </w:t>
      </w:r>
      <w:r w:rsidRPr="00CB461C">
        <w:rPr>
          <w:rFonts w:cs="Times New Roman"/>
          <w:color w:val="FF0000"/>
          <w:szCs w:val="24"/>
        </w:rPr>
        <w:t>and</w:t>
      </w:r>
      <w:r w:rsidRPr="005D70B1">
        <w:rPr>
          <w:rFonts w:cs="Times New Roman"/>
          <w:szCs w:val="24"/>
        </w:rPr>
        <w:t xml:space="preserve"> (I, R) C/EBP</w:t>
      </w:r>
      <w:r w:rsidRPr="005D70B1">
        <w:rPr>
          <w:rFonts w:ascii="Symbol" w:hAnsi="Symbol" w:cs="Times New Roman"/>
          <w:szCs w:val="24"/>
        </w:rPr>
        <w:t></w:t>
      </w:r>
      <w:r w:rsidRPr="005D70B1">
        <w:rPr>
          <w:rFonts w:cs="Times New Roman"/>
          <w:szCs w:val="24"/>
        </w:rPr>
        <w:t xml:space="preserve">. </w:t>
      </w:r>
      <w:r w:rsidR="00E17E74" w:rsidRPr="00E17E74">
        <w:rPr>
          <w:rFonts w:cs="Times New Roman"/>
          <w:color w:val="FF0000"/>
          <w:szCs w:val="24"/>
        </w:rPr>
        <w:t>White</w:t>
      </w:r>
      <w:r w:rsidRPr="005D70B1">
        <w:rPr>
          <w:rFonts w:cs="Times New Roman"/>
          <w:szCs w:val="24"/>
        </w:rPr>
        <w:t xml:space="preserve"> bars represent the control group and </w:t>
      </w:r>
      <w:r w:rsidR="00E17E74" w:rsidRPr="00E17E74">
        <w:rPr>
          <w:rFonts w:cs="Times New Roman"/>
          <w:color w:val="FF0000"/>
          <w:szCs w:val="24"/>
        </w:rPr>
        <w:t>black</w:t>
      </w:r>
      <w:r w:rsidRPr="005D70B1">
        <w:rPr>
          <w:rFonts w:cs="Times New Roman"/>
          <w:szCs w:val="24"/>
        </w:rPr>
        <w:t xml:space="preserve"> bars represent the </w:t>
      </w:r>
      <w:proofErr w:type="spellStart"/>
      <w:r w:rsidRPr="005D70B1">
        <w:rPr>
          <w:rFonts w:cs="Times New Roman"/>
          <w:szCs w:val="24"/>
        </w:rPr>
        <w:t>amycenone</w:t>
      </w:r>
      <w:proofErr w:type="spellEnd"/>
      <w:r w:rsidRPr="005D70B1">
        <w:rPr>
          <w:rFonts w:cs="Times New Roman"/>
          <w:szCs w:val="24"/>
        </w:rPr>
        <w:t xml:space="preserve"> group. The data value is given as means ± S.E.M. (n = 9, 8, respectively), *</w:t>
      </w:r>
      <w:r w:rsidRPr="005D70B1">
        <w:rPr>
          <w:rFonts w:cs="Times New Roman"/>
          <w:i/>
          <w:szCs w:val="24"/>
        </w:rPr>
        <w:t>P</w:t>
      </w:r>
      <w:r w:rsidRPr="005D70B1">
        <w:rPr>
          <w:rFonts w:cs="Times New Roman"/>
          <w:szCs w:val="24"/>
        </w:rPr>
        <w:t xml:space="preserve"> &lt; 0.05, **</w:t>
      </w:r>
      <w:r w:rsidRPr="005D70B1">
        <w:rPr>
          <w:rFonts w:cs="Times New Roman"/>
          <w:i/>
          <w:szCs w:val="24"/>
        </w:rPr>
        <w:t>P</w:t>
      </w:r>
      <w:r w:rsidRPr="005D70B1">
        <w:rPr>
          <w:rFonts w:cs="Times New Roman"/>
          <w:szCs w:val="24"/>
        </w:rPr>
        <w:t xml:space="preserve"> &lt; 0.01 </w:t>
      </w:r>
      <w:r w:rsidRPr="00E17E74">
        <w:rPr>
          <w:iCs/>
          <w:color w:val="FF0000"/>
        </w:rPr>
        <w:t>vs</w:t>
      </w:r>
      <w:r w:rsidRPr="00E17E74">
        <w:rPr>
          <w:rFonts w:cs="Times New Roman"/>
          <w:iCs/>
          <w:color w:val="FF0000"/>
          <w:szCs w:val="24"/>
        </w:rPr>
        <w:t>.</w:t>
      </w:r>
      <w:r w:rsidRPr="005D70B1">
        <w:rPr>
          <w:rFonts w:cs="Times New Roman"/>
          <w:szCs w:val="24"/>
        </w:rPr>
        <w:t xml:space="preserve"> control group.</w:t>
      </w:r>
    </w:p>
    <w:p w14:paraId="54B0AB82" w14:textId="77777777" w:rsidR="005170F6" w:rsidRPr="005D70B1" w:rsidRDefault="005170F6" w:rsidP="005170F6">
      <w:pPr>
        <w:rPr>
          <w:rFonts w:cs="Times New Roman"/>
          <w:b/>
          <w:szCs w:val="24"/>
        </w:rPr>
      </w:pPr>
    </w:p>
    <w:p w14:paraId="3408CDD7" w14:textId="4FB5FEC3" w:rsidR="005170F6" w:rsidRPr="005D70B1" w:rsidRDefault="005170F6" w:rsidP="005170F6">
      <w:pPr>
        <w:rPr>
          <w:rFonts w:cs="Times New Roman"/>
          <w:szCs w:val="24"/>
        </w:rPr>
      </w:pPr>
      <w:r w:rsidRPr="005D70B1">
        <w:rPr>
          <w:rFonts w:cs="Times New Roman"/>
          <w:b/>
          <w:szCs w:val="24"/>
        </w:rPr>
        <w:t>Fig. S4 Signaling related to the inhibition of body weight gain in PAT and MAT of KK-</w:t>
      </w:r>
      <w:r w:rsidRPr="005D70B1">
        <w:rPr>
          <w:rFonts w:cs="Times New Roman"/>
          <w:b/>
          <w:i/>
          <w:szCs w:val="24"/>
        </w:rPr>
        <w:t>A</w:t>
      </w:r>
      <w:r w:rsidRPr="005D70B1">
        <w:rPr>
          <w:rFonts w:cs="Times New Roman"/>
          <w:b/>
          <w:i/>
          <w:szCs w:val="24"/>
          <w:vertAlign w:val="superscript"/>
        </w:rPr>
        <w:t>y</w:t>
      </w:r>
      <w:r w:rsidRPr="005D70B1">
        <w:rPr>
          <w:rFonts w:cs="Times New Roman"/>
          <w:b/>
          <w:szCs w:val="24"/>
        </w:rPr>
        <w:t xml:space="preserve"> mice with normal water or under </w:t>
      </w:r>
      <w:proofErr w:type="spellStart"/>
      <w:r w:rsidRPr="005D70B1">
        <w:rPr>
          <w:rFonts w:cs="Times New Roman"/>
          <w:b/>
          <w:szCs w:val="24"/>
        </w:rPr>
        <w:t>amycenone</w:t>
      </w:r>
      <w:proofErr w:type="spellEnd"/>
      <w:r w:rsidRPr="005D70B1">
        <w:rPr>
          <w:rFonts w:cs="Times New Roman"/>
          <w:b/>
          <w:szCs w:val="24"/>
        </w:rPr>
        <w:t xml:space="preserve"> treatment (</w:t>
      </w:r>
      <w:r w:rsidR="00141064" w:rsidRPr="00141064">
        <w:rPr>
          <w:rFonts w:cs="Times New Roman"/>
          <w:b/>
          <w:color w:val="FF0000"/>
          <w:szCs w:val="24"/>
        </w:rPr>
        <w:t xml:space="preserve">0.76 </w:t>
      </w:r>
      <w:r w:rsidRPr="00141064">
        <w:rPr>
          <w:rFonts w:cs="Times New Roman"/>
          <w:b/>
          <w:color w:val="FF0000"/>
          <w:szCs w:val="24"/>
        </w:rPr>
        <w:t>g</w:t>
      </w:r>
      <w:r w:rsidRPr="005D70B1">
        <w:rPr>
          <w:rFonts w:cs="Times New Roman"/>
          <w:b/>
          <w:szCs w:val="24"/>
        </w:rPr>
        <w:t xml:space="preserve">/kg body weight/day) for </w:t>
      </w:r>
      <w:r w:rsidRPr="005D70B1">
        <w:rPr>
          <w:rFonts w:cs="Times New Roman" w:hint="eastAsia"/>
          <w:b/>
          <w:szCs w:val="24"/>
        </w:rPr>
        <w:t>8</w:t>
      </w:r>
      <w:r w:rsidRPr="005D70B1">
        <w:rPr>
          <w:rFonts w:cs="Times New Roman"/>
          <w:b/>
          <w:szCs w:val="24"/>
        </w:rPr>
        <w:t xml:space="preserve"> weeks (A), (B).</w:t>
      </w:r>
    </w:p>
    <w:p w14:paraId="0F2A5484" w14:textId="77777777" w:rsidR="005170F6" w:rsidRPr="005D70B1" w:rsidRDefault="005170F6" w:rsidP="00A87B67">
      <w:pPr>
        <w:rPr>
          <w:rFonts w:cs="Times New Roman"/>
          <w:szCs w:val="24"/>
        </w:rPr>
      </w:pPr>
    </w:p>
    <w:p w14:paraId="32F471F2" w14:textId="57A29254" w:rsidR="002B3595" w:rsidRPr="005D70B1" w:rsidRDefault="002B3595" w:rsidP="002B3595">
      <w:r w:rsidRPr="005D70B1">
        <w:rPr>
          <w:rFonts w:cs="Times New Roman"/>
          <w:b/>
          <w:szCs w:val="24"/>
        </w:rPr>
        <w:t>Table S1 mRNA expression levels of lip</w:t>
      </w:r>
      <w:r w:rsidR="005B70B0" w:rsidRPr="005D70B1">
        <w:rPr>
          <w:rFonts w:cs="Times New Roman"/>
          <w:b/>
          <w:szCs w:val="24"/>
        </w:rPr>
        <w:t>id metabolism-related genes in P</w:t>
      </w:r>
      <w:r w:rsidRPr="005D70B1">
        <w:rPr>
          <w:rFonts w:cs="Times New Roman"/>
          <w:b/>
          <w:szCs w:val="24"/>
        </w:rPr>
        <w:t>AT of KK-</w:t>
      </w:r>
      <w:r w:rsidRPr="005D70B1">
        <w:rPr>
          <w:rFonts w:cs="Times New Roman"/>
          <w:b/>
          <w:i/>
          <w:szCs w:val="24"/>
        </w:rPr>
        <w:t>A</w:t>
      </w:r>
      <w:r w:rsidRPr="005D70B1">
        <w:rPr>
          <w:rFonts w:cs="Times New Roman"/>
          <w:b/>
          <w:i/>
          <w:szCs w:val="24"/>
          <w:vertAlign w:val="superscript"/>
        </w:rPr>
        <w:t>y</w:t>
      </w:r>
      <w:r w:rsidRPr="005D70B1">
        <w:rPr>
          <w:rFonts w:cs="Times New Roman"/>
          <w:b/>
          <w:szCs w:val="24"/>
          <w:vertAlign w:val="superscript"/>
        </w:rPr>
        <w:t xml:space="preserve"> </w:t>
      </w:r>
      <w:r w:rsidRPr="005D70B1">
        <w:rPr>
          <w:rFonts w:cs="Times New Roman"/>
          <w:b/>
          <w:szCs w:val="24"/>
        </w:rPr>
        <w:t xml:space="preserve">mice with normal water or under </w:t>
      </w:r>
      <w:proofErr w:type="spellStart"/>
      <w:r w:rsidRPr="005D70B1">
        <w:rPr>
          <w:rFonts w:cs="Times New Roman"/>
          <w:b/>
          <w:szCs w:val="24"/>
        </w:rPr>
        <w:t>amycenone</w:t>
      </w:r>
      <w:proofErr w:type="spellEnd"/>
      <w:r w:rsidRPr="005D70B1">
        <w:rPr>
          <w:rFonts w:cs="Times New Roman"/>
          <w:b/>
          <w:szCs w:val="24"/>
        </w:rPr>
        <w:t xml:space="preserve"> treatment (</w:t>
      </w:r>
      <w:r w:rsidR="00141064" w:rsidRPr="00141064">
        <w:rPr>
          <w:rFonts w:cs="Times New Roman"/>
          <w:b/>
          <w:color w:val="FF0000"/>
          <w:szCs w:val="24"/>
        </w:rPr>
        <w:t xml:space="preserve">0.76 </w:t>
      </w:r>
      <w:r w:rsidRPr="00141064">
        <w:rPr>
          <w:rFonts w:cs="Times New Roman"/>
          <w:b/>
          <w:color w:val="FF0000"/>
          <w:szCs w:val="24"/>
        </w:rPr>
        <w:t>g</w:t>
      </w:r>
      <w:r w:rsidRPr="005D70B1">
        <w:rPr>
          <w:rFonts w:cs="Times New Roman"/>
          <w:b/>
          <w:szCs w:val="24"/>
        </w:rPr>
        <w:t xml:space="preserve">/kg body weight/day) for </w:t>
      </w:r>
      <w:r w:rsidRPr="005D70B1">
        <w:rPr>
          <w:rFonts w:cs="Times New Roman" w:hint="eastAsia"/>
          <w:b/>
          <w:szCs w:val="24"/>
        </w:rPr>
        <w:t xml:space="preserve">8 </w:t>
      </w:r>
      <w:r w:rsidRPr="005D70B1">
        <w:rPr>
          <w:rFonts w:cs="Times New Roman"/>
          <w:b/>
          <w:szCs w:val="24"/>
        </w:rPr>
        <w:t>weeks.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D70B1" w:rsidRPr="005D70B1" w14:paraId="58ED5A16" w14:textId="77777777" w:rsidTr="00824A46">
        <w:tc>
          <w:tcPr>
            <w:tcW w:w="2831" w:type="dxa"/>
          </w:tcPr>
          <w:p w14:paraId="66C40D74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Genes</w:t>
            </w:r>
          </w:p>
        </w:tc>
        <w:tc>
          <w:tcPr>
            <w:tcW w:w="2831" w:type="dxa"/>
          </w:tcPr>
          <w:p w14:paraId="0A45125B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Control</w:t>
            </w:r>
            <w:r w:rsidRPr="005D70B1">
              <w:rPr>
                <w:rFonts w:cs="Times New Roman"/>
                <w:szCs w:val="24"/>
              </w:rPr>
              <w:t xml:space="preserve"> (%)</w:t>
            </w:r>
          </w:p>
        </w:tc>
        <w:tc>
          <w:tcPr>
            <w:tcW w:w="2832" w:type="dxa"/>
          </w:tcPr>
          <w:p w14:paraId="16DDE02A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Amycenone</w:t>
            </w:r>
            <w:r w:rsidRPr="005D70B1">
              <w:rPr>
                <w:rFonts w:cs="Times New Roman"/>
                <w:szCs w:val="24"/>
              </w:rPr>
              <w:t xml:space="preserve"> (%)</w:t>
            </w:r>
          </w:p>
        </w:tc>
      </w:tr>
      <w:tr w:rsidR="005D70B1" w:rsidRPr="005D70B1" w14:paraId="75C8214D" w14:textId="77777777" w:rsidTr="00824A46">
        <w:tc>
          <w:tcPr>
            <w:tcW w:w="2831" w:type="dxa"/>
          </w:tcPr>
          <w:p w14:paraId="24A5EBFD" w14:textId="77777777" w:rsidR="002B3595" w:rsidRPr="005D70B1" w:rsidRDefault="002B3595" w:rsidP="00824A46">
            <w:pPr>
              <w:jc w:val="center"/>
              <w:rPr>
                <w:rFonts w:cs="Times New Roman"/>
                <w:i/>
                <w:szCs w:val="24"/>
              </w:rPr>
            </w:pPr>
            <w:proofErr w:type="spellStart"/>
            <w:r w:rsidRPr="005D70B1">
              <w:rPr>
                <w:rFonts w:cs="Times New Roman" w:hint="eastAsia"/>
                <w:i/>
                <w:szCs w:val="24"/>
              </w:rPr>
              <w:t>Atgl</w:t>
            </w:r>
            <w:proofErr w:type="spellEnd"/>
          </w:p>
        </w:tc>
        <w:tc>
          <w:tcPr>
            <w:tcW w:w="2831" w:type="dxa"/>
          </w:tcPr>
          <w:p w14:paraId="0C5B1544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100</w:t>
            </w:r>
            <w:r w:rsidRPr="005D70B1">
              <w:rPr>
                <w:rFonts w:cs="Times New Roman"/>
                <w:szCs w:val="24"/>
              </w:rPr>
              <w:t>.0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1.41</w:t>
            </w:r>
          </w:p>
        </w:tc>
        <w:tc>
          <w:tcPr>
            <w:tcW w:w="2832" w:type="dxa"/>
          </w:tcPr>
          <w:p w14:paraId="1D4B88B4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9</w:t>
            </w:r>
            <w:r w:rsidRPr="005D70B1">
              <w:rPr>
                <w:rFonts w:cs="Times New Roman"/>
                <w:szCs w:val="24"/>
              </w:rPr>
              <w:t>3.2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1.58</w:t>
            </w:r>
          </w:p>
        </w:tc>
      </w:tr>
      <w:tr w:rsidR="005D70B1" w:rsidRPr="005D70B1" w14:paraId="701E5157" w14:textId="77777777" w:rsidTr="00824A46">
        <w:tc>
          <w:tcPr>
            <w:tcW w:w="2831" w:type="dxa"/>
          </w:tcPr>
          <w:p w14:paraId="19B284DB" w14:textId="77777777" w:rsidR="002B3595" w:rsidRPr="005D70B1" w:rsidRDefault="002B3595" w:rsidP="00824A46">
            <w:pPr>
              <w:jc w:val="center"/>
              <w:rPr>
                <w:rFonts w:cs="Times New Roman"/>
                <w:i/>
                <w:szCs w:val="24"/>
              </w:rPr>
            </w:pPr>
            <w:proofErr w:type="spellStart"/>
            <w:r w:rsidRPr="005D70B1">
              <w:rPr>
                <w:rFonts w:cs="Times New Roman" w:hint="eastAsia"/>
                <w:i/>
                <w:szCs w:val="24"/>
              </w:rPr>
              <w:t>Mcad</w:t>
            </w:r>
            <w:proofErr w:type="spellEnd"/>
          </w:p>
        </w:tc>
        <w:tc>
          <w:tcPr>
            <w:tcW w:w="2831" w:type="dxa"/>
          </w:tcPr>
          <w:p w14:paraId="709F7F07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00.0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2</w:t>
            </w:r>
            <w:r w:rsidRPr="005D70B1">
              <w:rPr>
                <w:rFonts w:cs="Times New Roman"/>
                <w:szCs w:val="24"/>
              </w:rPr>
              <w:t>.36</w:t>
            </w:r>
          </w:p>
        </w:tc>
        <w:tc>
          <w:tcPr>
            <w:tcW w:w="2832" w:type="dxa"/>
          </w:tcPr>
          <w:p w14:paraId="31D91599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14.2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0</w:t>
            </w:r>
            <w:r w:rsidRPr="005D70B1">
              <w:rPr>
                <w:rFonts w:cs="Times New Roman"/>
                <w:szCs w:val="24"/>
              </w:rPr>
              <w:t>.92</w:t>
            </w:r>
          </w:p>
        </w:tc>
      </w:tr>
      <w:tr w:rsidR="005D70B1" w:rsidRPr="005D70B1" w14:paraId="2BB4B900" w14:textId="77777777" w:rsidTr="00824A46">
        <w:tc>
          <w:tcPr>
            <w:tcW w:w="2831" w:type="dxa"/>
          </w:tcPr>
          <w:p w14:paraId="562370BD" w14:textId="77777777" w:rsidR="002B3595" w:rsidRPr="005D70B1" w:rsidRDefault="002B3595" w:rsidP="00824A46">
            <w:pPr>
              <w:jc w:val="center"/>
              <w:rPr>
                <w:rFonts w:cs="Times New Roman"/>
                <w:i/>
                <w:szCs w:val="24"/>
              </w:rPr>
            </w:pPr>
            <w:r w:rsidRPr="005D70B1">
              <w:rPr>
                <w:rFonts w:cs="Times New Roman" w:hint="eastAsia"/>
                <w:i/>
                <w:szCs w:val="24"/>
              </w:rPr>
              <w:t>ap2</w:t>
            </w:r>
          </w:p>
        </w:tc>
        <w:tc>
          <w:tcPr>
            <w:tcW w:w="2831" w:type="dxa"/>
          </w:tcPr>
          <w:p w14:paraId="28A8DF80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00.0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0</w:t>
            </w:r>
            <w:r w:rsidRPr="005D70B1">
              <w:rPr>
                <w:rFonts w:cs="Times New Roman"/>
                <w:szCs w:val="24"/>
              </w:rPr>
              <w:t>.43</w:t>
            </w:r>
          </w:p>
        </w:tc>
        <w:tc>
          <w:tcPr>
            <w:tcW w:w="2832" w:type="dxa"/>
          </w:tcPr>
          <w:p w14:paraId="7192E6FF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53.0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0</w:t>
            </w:r>
            <w:r w:rsidRPr="005D70B1">
              <w:rPr>
                <w:rFonts w:cs="Times New Roman"/>
                <w:szCs w:val="24"/>
              </w:rPr>
              <w:t>.51</w:t>
            </w:r>
          </w:p>
        </w:tc>
      </w:tr>
      <w:tr w:rsidR="005D70B1" w:rsidRPr="005D70B1" w14:paraId="2482E721" w14:textId="77777777" w:rsidTr="00824A46">
        <w:tc>
          <w:tcPr>
            <w:tcW w:w="2831" w:type="dxa"/>
          </w:tcPr>
          <w:p w14:paraId="4F2A1249" w14:textId="77777777" w:rsidR="002B3595" w:rsidRPr="005D70B1" w:rsidRDefault="002B3595" w:rsidP="00824A46">
            <w:pPr>
              <w:jc w:val="center"/>
              <w:rPr>
                <w:rFonts w:cs="Times New Roman"/>
                <w:i/>
                <w:szCs w:val="24"/>
              </w:rPr>
            </w:pPr>
            <w:r w:rsidRPr="005D70B1">
              <w:rPr>
                <w:rFonts w:cs="Times New Roman" w:hint="eastAsia"/>
                <w:i/>
                <w:szCs w:val="24"/>
              </w:rPr>
              <w:t>Cpt1</w:t>
            </w:r>
          </w:p>
        </w:tc>
        <w:tc>
          <w:tcPr>
            <w:tcW w:w="2831" w:type="dxa"/>
          </w:tcPr>
          <w:p w14:paraId="1C0C59D5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00.0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.10</w:t>
            </w:r>
          </w:p>
        </w:tc>
        <w:tc>
          <w:tcPr>
            <w:tcW w:w="2832" w:type="dxa"/>
          </w:tcPr>
          <w:p w14:paraId="20DEF5A8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196.3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0</w:t>
            </w:r>
            <w:r w:rsidRPr="005D70B1">
              <w:rPr>
                <w:rFonts w:cs="Times New Roman"/>
                <w:szCs w:val="24"/>
              </w:rPr>
              <w:t>.29*</w:t>
            </w:r>
          </w:p>
        </w:tc>
      </w:tr>
      <w:tr w:rsidR="005D70B1" w:rsidRPr="005D70B1" w14:paraId="2A48D082" w14:textId="77777777" w:rsidTr="00824A46">
        <w:tc>
          <w:tcPr>
            <w:tcW w:w="2831" w:type="dxa"/>
          </w:tcPr>
          <w:p w14:paraId="4CE9A033" w14:textId="77777777" w:rsidR="002B3595" w:rsidRPr="005D70B1" w:rsidRDefault="002B3595" w:rsidP="00824A46">
            <w:pPr>
              <w:jc w:val="center"/>
              <w:rPr>
                <w:rFonts w:cs="Times New Roman"/>
                <w:i/>
                <w:szCs w:val="24"/>
              </w:rPr>
            </w:pPr>
            <w:r w:rsidRPr="005D70B1">
              <w:rPr>
                <w:rFonts w:cs="Times New Roman" w:hint="eastAsia"/>
                <w:i/>
                <w:szCs w:val="24"/>
              </w:rPr>
              <w:t>Adipor1</w:t>
            </w:r>
          </w:p>
        </w:tc>
        <w:tc>
          <w:tcPr>
            <w:tcW w:w="2831" w:type="dxa"/>
          </w:tcPr>
          <w:p w14:paraId="39B39BBF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00.0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.66</w:t>
            </w:r>
          </w:p>
        </w:tc>
        <w:tc>
          <w:tcPr>
            <w:tcW w:w="2832" w:type="dxa"/>
          </w:tcPr>
          <w:p w14:paraId="3A6AB259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09.2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0</w:t>
            </w:r>
            <w:r w:rsidRPr="005D70B1">
              <w:rPr>
                <w:rFonts w:cs="Times New Roman"/>
                <w:szCs w:val="24"/>
              </w:rPr>
              <w:t>.55</w:t>
            </w:r>
          </w:p>
        </w:tc>
      </w:tr>
      <w:tr w:rsidR="005D70B1" w:rsidRPr="005D70B1" w14:paraId="1A099A06" w14:textId="77777777" w:rsidTr="00824A46">
        <w:tc>
          <w:tcPr>
            <w:tcW w:w="2831" w:type="dxa"/>
          </w:tcPr>
          <w:p w14:paraId="4673CC57" w14:textId="77777777" w:rsidR="002B3595" w:rsidRPr="005D70B1" w:rsidRDefault="002B3595" w:rsidP="00824A46">
            <w:pPr>
              <w:jc w:val="center"/>
              <w:rPr>
                <w:rFonts w:cs="Times New Roman"/>
                <w:i/>
                <w:szCs w:val="24"/>
              </w:rPr>
            </w:pPr>
            <w:r w:rsidRPr="005D70B1">
              <w:rPr>
                <w:rFonts w:cs="Times New Roman" w:hint="eastAsia"/>
                <w:i/>
                <w:szCs w:val="24"/>
              </w:rPr>
              <w:t>Adipor2</w:t>
            </w:r>
          </w:p>
        </w:tc>
        <w:tc>
          <w:tcPr>
            <w:tcW w:w="2831" w:type="dxa"/>
          </w:tcPr>
          <w:p w14:paraId="6372F986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00.0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0</w:t>
            </w:r>
            <w:r w:rsidRPr="005D70B1">
              <w:rPr>
                <w:rFonts w:cs="Times New Roman"/>
                <w:szCs w:val="24"/>
              </w:rPr>
              <w:t>.31</w:t>
            </w:r>
          </w:p>
        </w:tc>
        <w:tc>
          <w:tcPr>
            <w:tcW w:w="2832" w:type="dxa"/>
          </w:tcPr>
          <w:p w14:paraId="4CDB744D" w14:textId="77777777" w:rsidR="002B3595" w:rsidRPr="005D70B1" w:rsidRDefault="002B3595" w:rsidP="00824A46">
            <w:pPr>
              <w:jc w:val="center"/>
              <w:rPr>
                <w:rFonts w:cs="Times New Roman"/>
                <w:szCs w:val="24"/>
              </w:rPr>
            </w:pPr>
            <w:r w:rsidRPr="005D70B1">
              <w:rPr>
                <w:rFonts w:cs="Times New Roman" w:hint="eastAsia"/>
                <w:szCs w:val="24"/>
              </w:rPr>
              <w:t>1</w:t>
            </w:r>
            <w:r w:rsidRPr="005D70B1">
              <w:rPr>
                <w:rFonts w:cs="Times New Roman"/>
                <w:szCs w:val="24"/>
              </w:rPr>
              <w:t>44.1</w:t>
            </w:r>
            <w:r w:rsidRPr="005D70B1">
              <w:rPr>
                <w:rFonts w:cs="Times New Roman" w:hint="eastAsia"/>
                <w:szCs w:val="24"/>
              </w:rPr>
              <w:t>±</w:t>
            </w:r>
            <w:r w:rsidRPr="005D70B1">
              <w:rPr>
                <w:rFonts w:cs="Times New Roman" w:hint="eastAsia"/>
                <w:szCs w:val="24"/>
              </w:rPr>
              <w:t>0</w:t>
            </w:r>
            <w:r w:rsidRPr="005D70B1">
              <w:rPr>
                <w:rFonts w:cs="Times New Roman"/>
                <w:szCs w:val="24"/>
              </w:rPr>
              <w:t>.79</w:t>
            </w:r>
          </w:p>
        </w:tc>
      </w:tr>
    </w:tbl>
    <w:p w14:paraId="794DA25B" w14:textId="3E6B08C7" w:rsidR="002B3595" w:rsidRPr="005D70B1" w:rsidRDefault="002B3595" w:rsidP="00A87B67">
      <w:pPr>
        <w:rPr>
          <w:rFonts w:cs="Times New Roman"/>
          <w:szCs w:val="24"/>
        </w:rPr>
      </w:pPr>
      <w:r w:rsidRPr="005D70B1">
        <w:rPr>
          <w:rFonts w:cs="Times New Roman"/>
          <w:szCs w:val="24"/>
        </w:rPr>
        <w:t xml:space="preserve">Amycenone increased the gene expression level of </w:t>
      </w:r>
      <w:r w:rsidRPr="005D70B1">
        <w:rPr>
          <w:rFonts w:cs="Times New Roman"/>
          <w:i/>
          <w:szCs w:val="24"/>
        </w:rPr>
        <w:t>Cpt1</w:t>
      </w:r>
      <w:r w:rsidR="005B70B0" w:rsidRPr="005D70B1">
        <w:rPr>
          <w:rFonts w:cs="Times New Roman"/>
          <w:szCs w:val="24"/>
        </w:rPr>
        <w:t xml:space="preserve"> in P</w:t>
      </w:r>
      <w:r w:rsidRPr="005D70B1">
        <w:rPr>
          <w:rFonts w:cs="Times New Roman"/>
          <w:szCs w:val="24"/>
        </w:rPr>
        <w:t>AT of KK-</w:t>
      </w:r>
      <w:r w:rsidRPr="005D70B1">
        <w:rPr>
          <w:rFonts w:cs="Times New Roman"/>
          <w:i/>
          <w:szCs w:val="24"/>
        </w:rPr>
        <w:t>A</w:t>
      </w:r>
      <w:r w:rsidRPr="005D70B1">
        <w:rPr>
          <w:rFonts w:cs="Times New Roman"/>
          <w:i/>
          <w:szCs w:val="24"/>
          <w:vertAlign w:val="superscript"/>
        </w:rPr>
        <w:t>y</w:t>
      </w:r>
      <w:r w:rsidRPr="005D70B1">
        <w:rPr>
          <w:rFonts w:cs="Times New Roman"/>
          <w:szCs w:val="24"/>
        </w:rPr>
        <w:t xml:space="preserve"> mice.</w:t>
      </w:r>
      <w:r w:rsidRPr="005D70B1">
        <w:rPr>
          <w:rFonts w:cs="Times New Roman" w:hint="eastAsia"/>
          <w:szCs w:val="24"/>
        </w:rPr>
        <w:t xml:space="preserve"> </w:t>
      </w:r>
      <w:r w:rsidRPr="005D70B1">
        <w:rPr>
          <w:rFonts w:cs="Times New Roman"/>
          <w:szCs w:val="24"/>
        </w:rPr>
        <w:t xml:space="preserve">The table shows the genes expression levels of </w:t>
      </w:r>
      <w:proofErr w:type="spellStart"/>
      <w:r w:rsidRPr="005D70B1">
        <w:rPr>
          <w:rFonts w:cs="Times New Roman"/>
          <w:i/>
          <w:szCs w:val="24"/>
        </w:rPr>
        <w:t>Atgl</w:t>
      </w:r>
      <w:proofErr w:type="spellEnd"/>
      <w:r w:rsidRPr="005D70B1">
        <w:rPr>
          <w:rFonts w:cs="Times New Roman"/>
          <w:szCs w:val="24"/>
        </w:rPr>
        <w:t xml:space="preserve">, </w:t>
      </w:r>
      <w:proofErr w:type="spellStart"/>
      <w:r w:rsidRPr="00767BE9">
        <w:rPr>
          <w:rFonts w:cs="Times New Roman"/>
          <w:i/>
          <w:color w:val="FF0000"/>
          <w:szCs w:val="24"/>
        </w:rPr>
        <w:t>M</w:t>
      </w:r>
      <w:r w:rsidR="00767BE9" w:rsidRPr="00767BE9">
        <w:rPr>
          <w:rFonts w:cs="Times New Roman"/>
          <w:i/>
          <w:color w:val="FF0000"/>
          <w:szCs w:val="24"/>
        </w:rPr>
        <w:t>ca</w:t>
      </w:r>
      <w:r w:rsidRPr="00767BE9">
        <w:rPr>
          <w:rFonts w:cs="Times New Roman"/>
          <w:i/>
          <w:color w:val="FF0000"/>
          <w:szCs w:val="24"/>
        </w:rPr>
        <w:t>d</w:t>
      </w:r>
      <w:proofErr w:type="spellEnd"/>
      <w:r w:rsidRPr="005D70B1">
        <w:rPr>
          <w:rFonts w:cs="Times New Roman"/>
          <w:szCs w:val="24"/>
        </w:rPr>
        <w:t xml:space="preserve">, </w:t>
      </w:r>
      <w:r w:rsidRPr="005D70B1">
        <w:rPr>
          <w:rFonts w:cs="Times New Roman"/>
          <w:i/>
          <w:szCs w:val="24"/>
        </w:rPr>
        <w:t>ap2</w:t>
      </w:r>
      <w:r w:rsidRPr="005D70B1">
        <w:rPr>
          <w:rFonts w:cs="Times New Roman"/>
          <w:szCs w:val="24"/>
        </w:rPr>
        <w:t>,</w:t>
      </w:r>
      <w:r w:rsidRPr="005D70B1">
        <w:rPr>
          <w:rFonts w:cs="Times New Roman"/>
          <w:i/>
          <w:szCs w:val="24"/>
        </w:rPr>
        <w:t xml:space="preserve"> Cpt1</w:t>
      </w:r>
      <w:r w:rsidRPr="005D70B1">
        <w:rPr>
          <w:rFonts w:cs="Times New Roman"/>
          <w:szCs w:val="24"/>
        </w:rPr>
        <w:t xml:space="preserve">, </w:t>
      </w:r>
      <w:r w:rsidRPr="00EF555B">
        <w:rPr>
          <w:rFonts w:cs="Times New Roman"/>
          <w:i/>
          <w:color w:val="FF0000"/>
          <w:szCs w:val="24"/>
        </w:rPr>
        <w:t>Adipo</w:t>
      </w:r>
      <w:r w:rsidR="00EF555B" w:rsidRPr="00EF555B">
        <w:rPr>
          <w:rFonts w:cs="Times New Roman"/>
          <w:i/>
          <w:color w:val="FF0000"/>
          <w:szCs w:val="24"/>
        </w:rPr>
        <w:t>r</w:t>
      </w:r>
      <w:r w:rsidRPr="00EF555B">
        <w:rPr>
          <w:rFonts w:cs="Times New Roman"/>
          <w:i/>
          <w:color w:val="FF0000"/>
          <w:szCs w:val="24"/>
        </w:rPr>
        <w:t>1</w:t>
      </w:r>
      <w:r w:rsidRPr="00EF555B">
        <w:rPr>
          <w:rFonts w:cs="Times New Roman"/>
          <w:szCs w:val="24"/>
        </w:rPr>
        <w:t>,</w:t>
      </w:r>
      <w:r w:rsidRPr="005D70B1">
        <w:rPr>
          <w:rFonts w:cs="Times New Roman"/>
          <w:szCs w:val="24"/>
        </w:rPr>
        <w:t xml:space="preserve"> and </w:t>
      </w:r>
      <w:r w:rsidRPr="00EF555B">
        <w:rPr>
          <w:rFonts w:cs="Times New Roman"/>
          <w:i/>
          <w:color w:val="FF0000"/>
          <w:szCs w:val="24"/>
        </w:rPr>
        <w:t>Adipo</w:t>
      </w:r>
      <w:r w:rsidR="00EF555B" w:rsidRPr="00EF555B">
        <w:rPr>
          <w:rFonts w:cs="Times New Roman"/>
          <w:i/>
          <w:color w:val="FF0000"/>
          <w:szCs w:val="24"/>
        </w:rPr>
        <w:t>r</w:t>
      </w:r>
      <w:r w:rsidRPr="00EF555B">
        <w:rPr>
          <w:rFonts w:cs="Times New Roman"/>
          <w:i/>
          <w:color w:val="FF0000"/>
          <w:szCs w:val="24"/>
        </w:rPr>
        <w:t>2</w:t>
      </w:r>
      <w:r w:rsidRPr="005D70B1">
        <w:rPr>
          <w:rFonts w:cs="Times New Roman" w:hint="eastAsia"/>
          <w:szCs w:val="24"/>
        </w:rPr>
        <w:t>.</w:t>
      </w:r>
      <w:r w:rsidRPr="005D70B1">
        <w:rPr>
          <w:rFonts w:cs="Times New Roman"/>
          <w:szCs w:val="24"/>
        </w:rPr>
        <w:t xml:space="preserve"> The data value is given as means ± S.E.M. (n = 9, 8, respectively), *</w:t>
      </w:r>
      <w:r w:rsidRPr="005D70B1">
        <w:rPr>
          <w:rFonts w:cs="Times New Roman"/>
          <w:i/>
          <w:szCs w:val="24"/>
        </w:rPr>
        <w:t xml:space="preserve">P </w:t>
      </w:r>
      <w:r w:rsidRPr="005D70B1">
        <w:rPr>
          <w:rFonts w:cs="Times New Roman"/>
          <w:szCs w:val="24"/>
        </w:rPr>
        <w:t xml:space="preserve">&lt; 0.05 </w:t>
      </w:r>
      <w:r w:rsidRPr="00E17E74">
        <w:rPr>
          <w:iCs/>
          <w:color w:val="FF0000"/>
        </w:rPr>
        <w:t>vs</w:t>
      </w:r>
      <w:r w:rsidRPr="00E17E74">
        <w:rPr>
          <w:rFonts w:cs="Times New Roman"/>
          <w:iCs/>
          <w:color w:val="FF0000"/>
          <w:szCs w:val="24"/>
        </w:rPr>
        <w:t xml:space="preserve">. </w:t>
      </w:r>
      <w:r w:rsidRPr="005D70B1">
        <w:rPr>
          <w:rFonts w:cs="Times New Roman"/>
          <w:szCs w:val="24"/>
        </w:rPr>
        <w:t>control group.</w:t>
      </w:r>
    </w:p>
    <w:sectPr w:rsidR="002B3595" w:rsidRPr="005D70B1" w:rsidSect="0028536F">
      <w:footerReference w:type="default" r:id="rId9"/>
      <w:footerReference w:type="first" r:id="rId10"/>
      <w:type w:val="continuous"/>
      <w:pgSz w:w="11906" w:h="16838" w:code="9"/>
      <w:pgMar w:top="1134" w:right="1134" w:bottom="1134" w:left="1134" w:header="851" w:footer="992" w:gutter="0"/>
      <w:lnNumType w:countBy="1"/>
      <w:cols w:space="425"/>
      <w:titlePg/>
      <w:docGrid w:type="linesAndChars" w:linePitch="5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F4CCA" w14:textId="77777777" w:rsidR="0020173F" w:rsidRDefault="0020173F" w:rsidP="00D76CF1">
      <w:r>
        <w:separator/>
      </w:r>
    </w:p>
  </w:endnote>
  <w:endnote w:type="continuationSeparator" w:id="0">
    <w:p w14:paraId="5BD45DF2" w14:textId="77777777" w:rsidR="0020173F" w:rsidRDefault="0020173F" w:rsidP="00D76CF1">
      <w:r>
        <w:continuationSeparator/>
      </w:r>
    </w:p>
  </w:endnote>
  <w:endnote w:type="continuationNotice" w:id="1">
    <w:p w14:paraId="0BA6EC6F" w14:textId="77777777" w:rsidR="0020173F" w:rsidRDefault="00201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5912799"/>
      <w:docPartObj>
        <w:docPartGallery w:val="Page Numbers (Bottom of Page)"/>
        <w:docPartUnique/>
      </w:docPartObj>
    </w:sdtPr>
    <w:sdtEndPr/>
    <w:sdtContent>
      <w:p w14:paraId="32C03C2B" w14:textId="57FC55D9" w:rsidR="0020173F" w:rsidRDefault="0020173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689" w:rsidRPr="000A6689">
          <w:rPr>
            <w:noProof/>
            <w:lang w:val="ja-JP"/>
          </w:rPr>
          <w:t>3</w:t>
        </w:r>
        <w:r>
          <w:fldChar w:fldCharType="end"/>
        </w:r>
      </w:p>
    </w:sdtContent>
  </w:sdt>
  <w:p w14:paraId="347794C1" w14:textId="77777777" w:rsidR="0020173F" w:rsidRDefault="0020173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8977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D5F451" w14:textId="0C9F7F96" w:rsidR="0020173F" w:rsidRDefault="0020173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66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DEB517" w14:textId="77777777" w:rsidR="0020173F" w:rsidRDefault="002017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026A9" w14:textId="77777777" w:rsidR="0020173F" w:rsidRDefault="0020173F" w:rsidP="00D76CF1">
      <w:r>
        <w:separator/>
      </w:r>
    </w:p>
  </w:footnote>
  <w:footnote w:type="continuationSeparator" w:id="0">
    <w:p w14:paraId="71CC93BB" w14:textId="77777777" w:rsidR="0020173F" w:rsidRDefault="0020173F" w:rsidP="00D76CF1">
      <w:r>
        <w:continuationSeparator/>
      </w:r>
    </w:p>
  </w:footnote>
  <w:footnote w:type="continuationNotice" w:id="1">
    <w:p w14:paraId="1F6E049B" w14:textId="77777777" w:rsidR="0020173F" w:rsidRDefault="0020173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7DA"/>
    <w:multiLevelType w:val="hybridMultilevel"/>
    <w:tmpl w:val="5F70B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F54D3"/>
    <w:multiLevelType w:val="multilevel"/>
    <w:tmpl w:val="B2D2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766794"/>
    <w:multiLevelType w:val="multilevel"/>
    <w:tmpl w:val="B7F0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824C31"/>
    <w:multiLevelType w:val="multilevel"/>
    <w:tmpl w:val="727A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20"/>
  <w:drawingGridVerticalSpacing w:val="263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1MjC3NLI0Mjc1MzJU0lEKTi0uzszPAykwqQUAIozLWywAAAA="/>
    <w:docVar w:name="StyleGuidePreference" w:val="-1"/>
  </w:docVars>
  <w:rsids>
    <w:rsidRoot w:val="00D61FA7"/>
    <w:rsid w:val="00002C28"/>
    <w:rsid w:val="00003B33"/>
    <w:rsid w:val="00003E2F"/>
    <w:rsid w:val="00003F7D"/>
    <w:rsid w:val="000071A9"/>
    <w:rsid w:val="000078D5"/>
    <w:rsid w:val="00007F74"/>
    <w:rsid w:val="00010FF6"/>
    <w:rsid w:val="00012252"/>
    <w:rsid w:val="00012C1E"/>
    <w:rsid w:val="0001775C"/>
    <w:rsid w:val="00022629"/>
    <w:rsid w:val="00023C1D"/>
    <w:rsid w:val="00024A84"/>
    <w:rsid w:val="00024B5C"/>
    <w:rsid w:val="00024D40"/>
    <w:rsid w:val="00026A37"/>
    <w:rsid w:val="00027436"/>
    <w:rsid w:val="00030AA6"/>
    <w:rsid w:val="00032091"/>
    <w:rsid w:val="0003394C"/>
    <w:rsid w:val="000354AC"/>
    <w:rsid w:val="00035D11"/>
    <w:rsid w:val="00036CAC"/>
    <w:rsid w:val="00037D16"/>
    <w:rsid w:val="000435C1"/>
    <w:rsid w:val="00044EBB"/>
    <w:rsid w:val="00045468"/>
    <w:rsid w:val="00045AA8"/>
    <w:rsid w:val="00047990"/>
    <w:rsid w:val="000507E6"/>
    <w:rsid w:val="000524F2"/>
    <w:rsid w:val="000534BD"/>
    <w:rsid w:val="00055830"/>
    <w:rsid w:val="00055BC0"/>
    <w:rsid w:val="00056D41"/>
    <w:rsid w:val="00057173"/>
    <w:rsid w:val="00060E2B"/>
    <w:rsid w:val="00063F6D"/>
    <w:rsid w:val="00063FDE"/>
    <w:rsid w:val="00064A12"/>
    <w:rsid w:val="00065343"/>
    <w:rsid w:val="00066EC3"/>
    <w:rsid w:val="0007075B"/>
    <w:rsid w:val="00072FFF"/>
    <w:rsid w:val="00075C56"/>
    <w:rsid w:val="000804BA"/>
    <w:rsid w:val="00083270"/>
    <w:rsid w:val="000844F2"/>
    <w:rsid w:val="00087698"/>
    <w:rsid w:val="00095139"/>
    <w:rsid w:val="00095F02"/>
    <w:rsid w:val="000A126F"/>
    <w:rsid w:val="000A1733"/>
    <w:rsid w:val="000A2EA5"/>
    <w:rsid w:val="000A4190"/>
    <w:rsid w:val="000A514F"/>
    <w:rsid w:val="000A6219"/>
    <w:rsid w:val="000A6391"/>
    <w:rsid w:val="000A6689"/>
    <w:rsid w:val="000A688A"/>
    <w:rsid w:val="000B169D"/>
    <w:rsid w:val="000B3734"/>
    <w:rsid w:val="000B3AB8"/>
    <w:rsid w:val="000B5417"/>
    <w:rsid w:val="000B54BD"/>
    <w:rsid w:val="000B6AAB"/>
    <w:rsid w:val="000C02DA"/>
    <w:rsid w:val="000C2D98"/>
    <w:rsid w:val="000D1870"/>
    <w:rsid w:val="000D35F9"/>
    <w:rsid w:val="000D3779"/>
    <w:rsid w:val="000D39C3"/>
    <w:rsid w:val="000D4A1B"/>
    <w:rsid w:val="000D5221"/>
    <w:rsid w:val="000D720B"/>
    <w:rsid w:val="000E0E79"/>
    <w:rsid w:val="000E0E93"/>
    <w:rsid w:val="000E135E"/>
    <w:rsid w:val="000E162D"/>
    <w:rsid w:val="000E299A"/>
    <w:rsid w:val="000E2BDD"/>
    <w:rsid w:val="000E3AD8"/>
    <w:rsid w:val="000E66F6"/>
    <w:rsid w:val="000E742F"/>
    <w:rsid w:val="000F0F77"/>
    <w:rsid w:val="000F25ED"/>
    <w:rsid w:val="000F3B6F"/>
    <w:rsid w:val="000F3D46"/>
    <w:rsid w:val="000F654E"/>
    <w:rsid w:val="000F6C15"/>
    <w:rsid w:val="00101E11"/>
    <w:rsid w:val="00104107"/>
    <w:rsid w:val="0010669D"/>
    <w:rsid w:val="00110267"/>
    <w:rsid w:val="0011040A"/>
    <w:rsid w:val="0011209B"/>
    <w:rsid w:val="00113CA5"/>
    <w:rsid w:val="001157FC"/>
    <w:rsid w:val="001165DF"/>
    <w:rsid w:val="00116CDF"/>
    <w:rsid w:val="001210B7"/>
    <w:rsid w:val="00122846"/>
    <w:rsid w:val="00123E74"/>
    <w:rsid w:val="00125842"/>
    <w:rsid w:val="001329FF"/>
    <w:rsid w:val="00132A5D"/>
    <w:rsid w:val="0013495B"/>
    <w:rsid w:val="00141064"/>
    <w:rsid w:val="00145EC8"/>
    <w:rsid w:val="00147572"/>
    <w:rsid w:val="00150A52"/>
    <w:rsid w:val="001521BE"/>
    <w:rsid w:val="001536E8"/>
    <w:rsid w:val="001540AA"/>
    <w:rsid w:val="00154631"/>
    <w:rsid w:val="001572B0"/>
    <w:rsid w:val="00157CB5"/>
    <w:rsid w:val="001619D1"/>
    <w:rsid w:val="00161F61"/>
    <w:rsid w:val="00162152"/>
    <w:rsid w:val="00164917"/>
    <w:rsid w:val="001650DF"/>
    <w:rsid w:val="00170F11"/>
    <w:rsid w:val="00171B86"/>
    <w:rsid w:val="00171F33"/>
    <w:rsid w:val="00173329"/>
    <w:rsid w:val="001739EE"/>
    <w:rsid w:val="001750E0"/>
    <w:rsid w:val="00183982"/>
    <w:rsid w:val="00184965"/>
    <w:rsid w:val="00185817"/>
    <w:rsid w:val="0018635D"/>
    <w:rsid w:val="00187812"/>
    <w:rsid w:val="00191914"/>
    <w:rsid w:val="00191E48"/>
    <w:rsid w:val="001920A8"/>
    <w:rsid w:val="0019316A"/>
    <w:rsid w:val="00194037"/>
    <w:rsid w:val="0019784D"/>
    <w:rsid w:val="001A0952"/>
    <w:rsid w:val="001A4EFE"/>
    <w:rsid w:val="001A511A"/>
    <w:rsid w:val="001B21B4"/>
    <w:rsid w:val="001B22AD"/>
    <w:rsid w:val="001B3409"/>
    <w:rsid w:val="001B3A0E"/>
    <w:rsid w:val="001B529A"/>
    <w:rsid w:val="001B7C78"/>
    <w:rsid w:val="001C3DAA"/>
    <w:rsid w:val="001C5374"/>
    <w:rsid w:val="001C5382"/>
    <w:rsid w:val="001C57B9"/>
    <w:rsid w:val="001C5EB9"/>
    <w:rsid w:val="001C6D38"/>
    <w:rsid w:val="001D035D"/>
    <w:rsid w:val="001D15BB"/>
    <w:rsid w:val="001D2987"/>
    <w:rsid w:val="001D4D17"/>
    <w:rsid w:val="001D561C"/>
    <w:rsid w:val="001D6FF4"/>
    <w:rsid w:val="001D73F5"/>
    <w:rsid w:val="001E0B88"/>
    <w:rsid w:val="001E0C41"/>
    <w:rsid w:val="001E2028"/>
    <w:rsid w:val="001E50A7"/>
    <w:rsid w:val="001F13F8"/>
    <w:rsid w:val="001F1BB2"/>
    <w:rsid w:val="001F2770"/>
    <w:rsid w:val="001F675B"/>
    <w:rsid w:val="00200CBC"/>
    <w:rsid w:val="0020173F"/>
    <w:rsid w:val="00201AC6"/>
    <w:rsid w:val="00201B53"/>
    <w:rsid w:val="002047E6"/>
    <w:rsid w:val="002056E1"/>
    <w:rsid w:val="00206258"/>
    <w:rsid w:val="00206AD5"/>
    <w:rsid w:val="00211A0C"/>
    <w:rsid w:val="00213EFB"/>
    <w:rsid w:val="00215B2E"/>
    <w:rsid w:val="00221AD2"/>
    <w:rsid w:val="00225CEE"/>
    <w:rsid w:val="002272B3"/>
    <w:rsid w:val="002279D0"/>
    <w:rsid w:val="0023050F"/>
    <w:rsid w:val="002310B6"/>
    <w:rsid w:val="00235976"/>
    <w:rsid w:val="00240736"/>
    <w:rsid w:val="002410C1"/>
    <w:rsid w:val="0024146A"/>
    <w:rsid w:val="00243175"/>
    <w:rsid w:val="00243311"/>
    <w:rsid w:val="00245A52"/>
    <w:rsid w:val="00245EE2"/>
    <w:rsid w:val="002478FC"/>
    <w:rsid w:val="00250187"/>
    <w:rsid w:val="002506A8"/>
    <w:rsid w:val="0025400E"/>
    <w:rsid w:val="00254F95"/>
    <w:rsid w:val="002605A8"/>
    <w:rsid w:val="002617F3"/>
    <w:rsid w:val="00262A26"/>
    <w:rsid w:val="00262DF7"/>
    <w:rsid w:val="00265745"/>
    <w:rsid w:val="00265865"/>
    <w:rsid w:val="00266C2D"/>
    <w:rsid w:val="0027070F"/>
    <w:rsid w:val="002719D2"/>
    <w:rsid w:val="002722A9"/>
    <w:rsid w:val="0027250E"/>
    <w:rsid w:val="002763A7"/>
    <w:rsid w:val="002766F3"/>
    <w:rsid w:val="00281A6E"/>
    <w:rsid w:val="0028325D"/>
    <w:rsid w:val="002839CF"/>
    <w:rsid w:val="002843CF"/>
    <w:rsid w:val="00284FF1"/>
    <w:rsid w:val="0028536F"/>
    <w:rsid w:val="00287864"/>
    <w:rsid w:val="002905D9"/>
    <w:rsid w:val="0029182A"/>
    <w:rsid w:val="00292739"/>
    <w:rsid w:val="00293CB4"/>
    <w:rsid w:val="00294569"/>
    <w:rsid w:val="00294D85"/>
    <w:rsid w:val="00297430"/>
    <w:rsid w:val="002A0192"/>
    <w:rsid w:val="002A145B"/>
    <w:rsid w:val="002A2749"/>
    <w:rsid w:val="002A4102"/>
    <w:rsid w:val="002A68B0"/>
    <w:rsid w:val="002B13D4"/>
    <w:rsid w:val="002B3595"/>
    <w:rsid w:val="002B5730"/>
    <w:rsid w:val="002C2B39"/>
    <w:rsid w:val="002C3E36"/>
    <w:rsid w:val="002C78AE"/>
    <w:rsid w:val="002D0C23"/>
    <w:rsid w:val="002D2028"/>
    <w:rsid w:val="002D22B6"/>
    <w:rsid w:val="002D2540"/>
    <w:rsid w:val="002D34CE"/>
    <w:rsid w:val="002D3646"/>
    <w:rsid w:val="002D37A0"/>
    <w:rsid w:val="002D555B"/>
    <w:rsid w:val="002D59AE"/>
    <w:rsid w:val="002D615A"/>
    <w:rsid w:val="002D6306"/>
    <w:rsid w:val="002D7FFE"/>
    <w:rsid w:val="002E105B"/>
    <w:rsid w:val="002E300A"/>
    <w:rsid w:val="002E69CB"/>
    <w:rsid w:val="002F2152"/>
    <w:rsid w:val="002F2F7D"/>
    <w:rsid w:val="0030046F"/>
    <w:rsid w:val="0030052D"/>
    <w:rsid w:val="00306E92"/>
    <w:rsid w:val="00311B78"/>
    <w:rsid w:val="00311C5D"/>
    <w:rsid w:val="0031293C"/>
    <w:rsid w:val="003137B5"/>
    <w:rsid w:val="00314707"/>
    <w:rsid w:val="00314829"/>
    <w:rsid w:val="00317FFB"/>
    <w:rsid w:val="003223DE"/>
    <w:rsid w:val="00322A49"/>
    <w:rsid w:val="003256C1"/>
    <w:rsid w:val="00326A05"/>
    <w:rsid w:val="003348D5"/>
    <w:rsid w:val="00335050"/>
    <w:rsid w:val="003418DD"/>
    <w:rsid w:val="003462CE"/>
    <w:rsid w:val="003519B8"/>
    <w:rsid w:val="00354BC6"/>
    <w:rsid w:val="00356335"/>
    <w:rsid w:val="003568C8"/>
    <w:rsid w:val="00357CA9"/>
    <w:rsid w:val="0036143D"/>
    <w:rsid w:val="00363644"/>
    <w:rsid w:val="00363982"/>
    <w:rsid w:val="0036499B"/>
    <w:rsid w:val="00365A2B"/>
    <w:rsid w:val="0036654E"/>
    <w:rsid w:val="00371F5E"/>
    <w:rsid w:val="00372377"/>
    <w:rsid w:val="00372718"/>
    <w:rsid w:val="003738BD"/>
    <w:rsid w:val="0037490A"/>
    <w:rsid w:val="003764A8"/>
    <w:rsid w:val="00377708"/>
    <w:rsid w:val="0037782F"/>
    <w:rsid w:val="0038139F"/>
    <w:rsid w:val="003823E2"/>
    <w:rsid w:val="003837FE"/>
    <w:rsid w:val="003838FB"/>
    <w:rsid w:val="00383933"/>
    <w:rsid w:val="00384105"/>
    <w:rsid w:val="0038441B"/>
    <w:rsid w:val="0038478C"/>
    <w:rsid w:val="00384C8E"/>
    <w:rsid w:val="003854B6"/>
    <w:rsid w:val="00385863"/>
    <w:rsid w:val="00387BCC"/>
    <w:rsid w:val="00390A16"/>
    <w:rsid w:val="0039205A"/>
    <w:rsid w:val="003969F1"/>
    <w:rsid w:val="003A1277"/>
    <w:rsid w:val="003A1458"/>
    <w:rsid w:val="003A427F"/>
    <w:rsid w:val="003A4A41"/>
    <w:rsid w:val="003A5B7B"/>
    <w:rsid w:val="003A74CA"/>
    <w:rsid w:val="003B2C45"/>
    <w:rsid w:val="003B3449"/>
    <w:rsid w:val="003B47B9"/>
    <w:rsid w:val="003B4C82"/>
    <w:rsid w:val="003B5FC2"/>
    <w:rsid w:val="003B6587"/>
    <w:rsid w:val="003B7A21"/>
    <w:rsid w:val="003C08BA"/>
    <w:rsid w:val="003C1E7D"/>
    <w:rsid w:val="003C3740"/>
    <w:rsid w:val="003C50D6"/>
    <w:rsid w:val="003C58E3"/>
    <w:rsid w:val="003C5C61"/>
    <w:rsid w:val="003C62C4"/>
    <w:rsid w:val="003D3B1A"/>
    <w:rsid w:val="003E01FB"/>
    <w:rsid w:val="003E1CA9"/>
    <w:rsid w:val="003E3202"/>
    <w:rsid w:val="003E3EE3"/>
    <w:rsid w:val="003E47EC"/>
    <w:rsid w:val="003E5C7C"/>
    <w:rsid w:val="003E628D"/>
    <w:rsid w:val="003E724D"/>
    <w:rsid w:val="003E7533"/>
    <w:rsid w:val="003E7764"/>
    <w:rsid w:val="003E79CC"/>
    <w:rsid w:val="003E79D5"/>
    <w:rsid w:val="003F0635"/>
    <w:rsid w:val="003F1B94"/>
    <w:rsid w:val="003F2C65"/>
    <w:rsid w:val="003F3167"/>
    <w:rsid w:val="003F4919"/>
    <w:rsid w:val="003F5816"/>
    <w:rsid w:val="003F72E5"/>
    <w:rsid w:val="0040097A"/>
    <w:rsid w:val="004015F9"/>
    <w:rsid w:val="004024EF"/>
    <w:rsid w:val="00402A52"/>
    <w:rsid w:val="00404C76"/>
    <w:rsid w:val="00406D4F"/>
    <w:rsid w:val="00406DDA"/>
    <w:rsid w:val="004102F7"/>
    <w:rsid w:val="00410374"/>
    <w:rsid w:val="00412BF7"/>
    <w:rsid w:val="00413148"/>
    <w:rsid w:val="00413780"/>
    <w:rsid w:val="00413908"/>
    <w:rsid w:val="00413DB3"/>
    <w:rsid w:val="004143B2"/>
    <w:rsid w:val="00414E67"/>
    <w:rsid w:val="00415476"/>
    <w:rsid w:val="00417AAC"/>
    <w:rsid w:val="00422406"/>
    <w:rsid w:val="00423739"/>
    <w:rsid w:val="00427069"/>
    <w:rsid w:val="00430414"/>
    <w:rsid w:val="004311ED"/>
    <w:rsid w:val="00434466"/>
    <w:rsid w:val="0043455E"/>
    <w:rsid w:val="004378F3"/>
    <w:rsid w:val="00440E16"/>
    <w:rsid w:val="00444472"/>
    <w:rsid w:val="0044596E"/>
    <w:rsid w:val="00451A1F"/>
    <w:rsid w:val="0045235D"/>
    <w:rsid w:val="0045516E"/>
    <w:rsid w:val="00455718"/>
    <w:rsid w:val="00455E22"/>
    <w:rsid w:val="00457F9D"/>
    <w:rsid w:val="00460613"/>
    <w:rsid w:val="00463164"/>
    <w:rsid w:val="004644FF"/>
    <w:rsid w:val="00470485"/>
    <w:rsid w:val="00474076"/>
    <w:rsid w:val="00474658"/>
    <w:rsid w:val="004777AD"/>
    <w:rsid w:val="00480353"/>
    <w:rsid w:val="0048056C"/>
    <w:rsid w:val="00480F84"/>
    <w:rsid w:val="00481DA1"/>
    <w:rsid w:val="004846F7"/>
    <w:rsid w:val="00485A74"/>
    <w:rsid w:val="00490D44"/>
    <w:rsid w:val="0049147B"/>
    <w:rsid w:val="00491C09"/>
    <w:rsid w:val="00492D17"/>
    <w:rsid w:val="004947B0"/>
    <w:rsid w:val="004A055D"/>
    <w:rsid w:val="004A1AAA"/>
    <w:rsid w:val="004A24AC"/>
    <w:rsid w:val="004A42DB"/>
    <w:rsid w:val="004B0555"/>
    <w:rsid w:val="004B1563"/>
    <w:rsid w:val="004B1FDC"/>
    <w:rsid w:val="004B3322"/>
    <w:rsid w:val="004B5446"/>
    <w:rsid w:val="004B5831"/>
    <w:rsid w:val="004B58F0"/>
    <w:rsid w:val="004B642A"/>
    <w:rsid w:val="004B6F8D"/>
    <w:rsid w:val="004B72BF"/>
    <w:rsid w:val="004C181A"/>
    <w:rsid w:val="004C694B"/>
    <w:rsid w:val="004C730D"/>
    <w:rsid w:val="004D0F65"/>
    <w:rsid w:val="004D1846"/>
    <w:rsid w:val="004D1A9F"/>
    <w:rsid w:val="004D2E84"/>
    <w:rsid w:val="004D342C"/>
    <w:rsid w:val="004D4019"/>
    <w:rsid w:val="004E3D5B"/>
    <w:rsid w:val="004E53BA"/>
    <w:rsid w:val="004E60F8"/>
    <w:rsid w:val="004E75BA"/>
    <w:rsid w:val="004F0668"/>
    <w:rsid w:val="004F1C94"/>
    <w:rsid w:val="004F2EB5"/>
    <w:rsid w:val="004F3E87"/>
    <w:rsid w:val="004F7F9A"/>
    <w:rsid w:val="00500442"/>
    <w:rsid w:val="00500872"/>
    <w:rsid w:val="00500F95"/>
    <w:rsid w:val="00503069"/>
    <w:rsid w:val="00503EAD"/>
    <w:rsid w:val="00504806"/>
    <w:rsid w:val="00505F9E"/>
    <w:rsid w:val="005064ED"/>
    <w:rsid w:val="00506EED"/>
    <w:rsid w:val="0050759F"/>
    <w:rsid w:val="00511AF8"/>
    <w:rsid w:val="00514291"/>
    <w:rsid w:val="00515910"/>
    <w:rsid w:val="0051616A"/>
    <w:rsid w:val="005170F6"/>
    <w:rsid w:val="00520465"/>
    <w:rsid w:val="00521735"/>
    <w:rsid w:val="00523B0B"/>
    <w:rsid w:val="005241BB"/>
    <w:rsid w:val="005251AE"/>
    <w:rsid w:val="00525A9E"/>
    <w:rsid w:val="00532E27"/>
    <w:rsid w:val="005332A6"/>
    <w:rsid w:val="00533546"/>
    <w:rsid w:val="0053561F"/>
    <w:rsid w:val="00536419"/>
    <w:rsid w:val="00537E72"/>
    <w:rsid w:val="00540613"/>
    <w:rsid w:val="00540F77"/>
    <w:rsid w:val="005430C2"/>
    <w:rsid w:val="00545A55"/>
    <w:rsid w:val="005508BA"/>
    <w:rsid w:val="00551452"/>
    <w:rsid w:val="0055361E"/>
    <w:rsid w:val="00555A05"/>
    <w:rsid w:val="00556D7F"/>
    <w:rsid w:val="00557485"/>
    <w:rsid w:val="00557641"/>
    <w:rsid w:val="00557D10"/>
    <w:rsid w:val="00561374"/>
    <w:rsid w:val="005638B1"/>
    <w:rsid w:val="00565277"/>
    <w:rsid w:val="00567490"/>
    <w:rsid w:val="00570DAE"/>
    <w:rsid w:val="0057127A"/>
    <w:rsid w:val="00572E57"/>
    <w:rsid w:val="00573518"/>
    <w:rsid w:val="0057375D"/>
    <w:rsid w:val="005742FA"/>
    <w:rsid w:val="00575CEA"/>
    <w:rsid w:val="00575EF3"/>
    <w:rsid w:val="00577115"/>
    <w:rsid w:val="00577294"/>
    <w:rsid w:val="00580E09"/>
    <w:rsid w:val="00581F3E"/>
    <w:rsid w:val="00585E5F"/>
    <w:rsid w:val="005863C0"/>
    <w:rsid w:val="00586ADA"/>
    <w:rsid w:val="0059087C"/>
    <w:rsid w:val="00590F62"/>
    <w:rsid w:val="00594630"/>
    <w:rsid w:val="00594A59"/>
    <w:rsid w:val="0059582D"/>
    <w:rsid w:val="00596ECD"/>
    <w:rsid w:val="005A0AB6"/>
    <w:rsid w:val="005A3FD6"/>
    <w:rsid w:val="005A4709"/>
    <w:rsid w:val="005A6D32"/>
    <w:rsid w:val="005A6FA2"/>
    <w:rsid w:val="005A71FB"/>
    <w:rsid w:val="005B3A51"/>
    <w:rsid w:val="005B5897"/>
    <w:rsid w:val="005B70B0"/>
    <w:rsid w:val="005C281E"/>
    <w:rsid w:val="005C29C5"/>
    <w:rsid w:val="005C2C93"/>
    <w:rsid w:val="005C4825"/>
    <w:rsid w:val="005C49AF"/>
    <w:rsid w:val="005C5343"/>
    <w:rsid w:val="005D263B"/>
    <w:rsid w:val="005D36D3"/>
    <w:rsid w:val="005D393D"/>
    <w:rsid w:val="005D45D8"/>
    <w:rsid w:val="005D6863"/>
    <w:rsid w:val="005D70B1"/>
    <w:rsid w:val="005E1CBD"/>
    <w:rsid w:val="005E1E03"/>
    <w:rsid w:val="005E2E9E"/>
    <w:rsid w:val="005E4D68"/>
    <w:rsid w:val="005E50FC"/>
    <w:rsid w:val="005E758C"/>
    <w:rsid w:val="005F0BA5"/>
    <w:rsid w:val="005F3160"/>
    <w:rsid w:val="005F4948"/>
    <w:rsid w:val="005F61AC"/>
    <w:rsid w:val="005F660B"/>
    <w:rsid w:val="005F6FDB"/>
    <w:rsid w:val="005F7CB7"/>
    <w:rsid w:val="00601563"/>
    <w:rsid w:val="0060300A"/>
    <w:rsid w:val="006050B0"/>
    <w:rsid w:val="006051F2"/>
    <w:rsid w:val="00607FFB"/>
    <w:rsid w:val="00611C05"/>
    <w:rsid w:val="00617870"/>
    <w:rsid w:val="00621BC3"/>
    <w:rsid w:val="00622F03"/>
    <w:rsid w:val="0062341B"/>
    <w:rsid w:val="0062396B"/>
    <w:rsid w:val="00623B6F"/>
    <w:rsid w:val="00624A69"/>
    <w:rsid w:val="0062595E"/>
    <w:rsid w:val="00625D88"/>
    <w:rsid w:val="00625DFA"/>
    <w:rsid w:val="00626468"/>
    <w:rsid w:val="00626724"/>
    <w:rsid w:val="0063069E"/>
    <w:rsid w:val="00630CFF"/>
    <w:rsid w:val="00631B3B"/>
    <w:rsid w:val="0063630C"/>
    <w:rsid w:val="00636EE0"/>
    <w:rsid w:val="006376D5"/>
    <w:rsid w:val="00643012"/>
    <w:rsid w:val="006433BF"/>
    <w:rsid w:val="00644C6B"/>
    <w:rsid w:val="00645A60"/>
    <w:rsid w:val="0064640D"/>
    <w:rsid w:val="00646E71"/>
    <w:rsid w:val="00646EDA"/>
    <w:rsid w:val="00647A05"/>
    <w:rsid w:val="00650D8A"/>
    <w:rsid w:val="006515F2"/>
    <w:rsid w:val="006524DF"/>
    <w:rsid w:val="00652812"/>
    <w:rsid w:val="0065394B"/>
    <w:rsid w:val="00655267"/>
    <w:rsid w:val="00664BA4"/>
    <w:rsid w:val="006674BC"/>
    <w:rsid w:val="00670627"/>
    <w:rsid w:val="00670B81"/>
    <w:rsid w:val="0067304C"/>
    <w:rsid w:val="0067310F"/>
    <w:rsid w:val="0067396A"/>
    <w:rsid w:val="00674C0B"/>
    <w:rsid w:val="006824FC"/>
    <w:rsid w:val="00684370"/>
    <w:rsid w:val="006864FF"/>
    <w:rsid w:val="006877F0"/>
    <w:rsid w:val="00687873"/>
    <w:rsid w:val="00690E5B"/>
    <w:rsid w:val="00690EF1"/>
    <w:rsid w:val="00692E39"/>
    <w:rsid w:val="00694760"/>
    <w:rsid w:val="00696F3C"/>
    <w:rsid w:val="00696FA5"/>
    <w:rsid w:val="006975AD"/>
    <w:rsid w:val="006A0AB6"/>
    <w:rsid w:val="006A234F"/>
    <w:rsid w:val="006A3876"/>
    <w:rsid w:val="006A5542"/>
    <w:rsid w:val="006A6580"/>
    <w:rsid w:val="006B2A81"/>
    <w:rsid w:val="006B3163"/>
    <w:rsid w:val="006B44AC"/>
    <w:rsid w:val="006B49C9"/>
    <w:rsid w:val="006B6837"/>
    <w:rsid w:val="006C023F"/>
    <w:rsid w:val="006C4925"/>
    <w:rsid w:val="006C630C"/>
    <w:rsid w:val="006C6A8B"/>
    <w:rsid w:val="006D6081"/>
    <w:rsid w:val="006E1D92"/>
    <w:rsid w:val="006E42A3"/>
    <w:rsid w:val="006E6025"/>
    <w:rsid w:val="006E6E86"/>
    <w:rsid w:val="006F06DC"/>
    <w:rsid w:val="006F24D3"/>
    <w:rsid w:val="006F2505"/>
    <w:rsid w:val="006F39C0"/>
    <w:rsid w:val="006F4BD5"/>
    <w:rsid w:val="006F4FBC"/>
    <w:rsid w:val="00701771"/>
    <w:rsid w:val="0070288E"/>
    <w:rsid w:val="007041BB"/>
    <w:rsid w:val="00704516"/>
    <w:rsid w:val="007058CC"/>
    <w:rsid w:val="00710ADF"/>
    <w:rsid w:val="00711C69"/>
    <w:rsid w:val="00713C87"/>
    <w:rsid w:val="0071533A"/>
    <w:rsid w:val="00721B00"/>
    <w:rsid w:val="0072268E"/>
    <w:rsid w:val="00723663"/>
    <w:rsid w:val="00724B4F"/>
    <w:rsid w:val="0072585D"/>
    <w:rsid w:val="00731AA4"/>
    <w:rsid w:val="00732120"/>
    <w:rsid w:val="00733CE7"/>
    <w:rsid w:val="0073454B"/>
    <w:rsid w:val="00737DCB"/>
    <w:rsid w:val="00740891"/>
    <w:rsid w:val="007412EB"/>
    <w:rsid w:val="007415C3"/>
    <w:rsid w:val="00741D01"/>
    <w:rsid w:val="007423C6"/>
    <w:rsid w:val="00750C51"/>
    <w:rsid w:val="0075127C"/>
    <w:rsid w:val="00751C83"/>
    <w:rsid w:val="00751D4E"/>
    <w:rsid w:val="00752991"/>
    <w:rsid w:val="00753F4F"/>
    <w:rsid w:val="00754A1C"/>
    <w:rsid w:val="00754A47"/>
    <w:rsid w:val="007553E9"/>
    <w:rsid w:val="00755F43"/>
    <w:rsid w:val="0075657E"/>
    <w:rsid w:val="00761558"/>
    <w:rsid w:val="00763332"/>
    <w:rsid w:val="007655DB"/>
    <w:rsid w:val="007662AB"/>
    <w:rsid w:val="007669B9"/>
    <w:rsid w:val="00767B70"/>
    <w:rsid w:val="00767BE9"/>
    <w:rsid w:val="00770D3A"/>
    <w:rsid w:val="0077226F"/>
    <w:rsid w:val="0077302A"/>
    <w:rsid w:val="00776BA5"/>
    <w:rsid w:val="00777270"/>
    <w:rsid w:val="00777F84"/>
    <w:rsid w:val="00781A24"/>
    <w:rsid w:val="0078214B"/>
    <w:rsid w:val="00783625"/>
    <w:rsid w:val="007838CE"/>
    <w:rsid w:val="007838EC"/>
    <w:rsid w:val="007856A6"/>
    <w:rsid w:val="00787E4F"/>
    <w:rsid w:val="007915C2"/>
    <w:rsid w:val="00791636"/>
    <w:rsid w:val="00793DB6"/>
    <w:rsid w:val="0079768C"/>
    <w:rsid w:val="007A0FDE"/>
    <w:rsid w:val="007A3E04"/>
    <w:rsid w:val="007A74BF"/>
    <w:rsid w:val="007A7F1C"/>
    <w:rsid w:val="007B10FB"/>
    <w:rsid w:val="007B4498"/>
    <w:rsid w:val="007B4EEA"/>
    <w:rsid w:val="007B6552"/>
    <w:rsid w:val="007C1844"/>
    <w:rsid w:val="007C1F33"/>
    <w:rsid w:val="007C201B"/>
    <w:rsid w:val="007C29B1"/>
    <w:rsid w:val="007C3675"/>
    <w:rsid w:val="007C473A"/>
    <w:rsid w:val="007C55FA"/>
    <w:rsid w:val="007C6007"/>
    <w:rsid w:val="007C66F6"/>
    <w:rsid w:val="007C6B71"/>
    <w:rsid w:val="007D2051"/>
    <w:rsid w:val="007D6177"/>
    <w:rsid w:val="007D77E3"/>
    <w:rsid w:val="007D7AFB"/>
    <w:rsid w:val="007E044B"/>
    <w:rsid w:val="007E3E37"/>
    <w:rsid w:val="007E4662"/>
    <w:rsid w:val="007E6C84"/>
    <w:rsid w:val="007F1BBC"/>
    <w:rsid w:val="007F2066"/>
    <w:rsid w:val="007F2DDC"/>
    <w:rsid w:val="007F3E38"/>
    <w:rsid w:val="007F4779"/>
    <w:rsid w:val="007F6214"/>
    <w:rsid w:val="007F6D1D"/>
    <w:rsid w:val="007F6FB5"/>
    <w:rsid w:val="007F72DF"/>
    <w:rsid w:val="007F77BE"/>
    <w:rsid w:val="0080060B"/>
    <w:rsid w:val="00801600"/>
    <w:rsid w:val="00805655"/>
    <w:rsid w:val="00805AC8"/>
    <w:rsid w:val="00805BDA"/>
    <w:rsid w:val="0080682E"/>
    <w:rsid w:val="008079ED"/>
    <w:rsid w:val="0081263F"/>
    <w:rsid w:val="00814642"/>
    <w:rsid w:val="0081775E"/>
    <w:rsid w:val="0082510E"/>
    <w:rsid w:val="008270D9"/>
    <w:rsid w:val="0083495F"/>
    <w:rsid w:val="00836437"/>
    <w:rsid w:val="00836A7B"/>
    <w:rsid w:val="00841A04"/>
    <w:rsid w:val="008421C4"/>
    <w:rsid w:val="008424AA"/>
    <w:rsid w:val="008457D9"/>
    <w:rsid w:val="00850DFF"/>
    <w:rsid w:val="0085241A"/>
    <w:rsid w:val="0085248F"/>
    <w:rsid w:val="00852CD8"/>
    <w:rsid w:val="008575FD"/>
    <w:rsid w:val="00864106"/>
    <w:rsid w:val="0086504C"/>
    <w:rsid w:val="008717FD"/>
    <w:rsid w:val="0087387E"/>
    <w:rsid w:val="00873B50"/>
    <w:rsid w:val="008744AF"/>
    <w:rsid w:val="0087618B"/>
    <w:rsid w:val="00876280"/>
    <w:rsid w:val="00882247"/>
    <w:rsid w:val="008823F6"/>
    <w:rsid w:val="00882A75"/>
    <w:rsid w:val="008859BC"/>
    <w:rsid w:val="00886C17"/>
    <w:rsid w:val="00886C78"/>
    <w:rsid w:val="00893826"/>
    <w:rsid w:val="00894A1E"/>
    <w:rsid w:val="0089520F"/>
    <w:rsid w:val="008A59AE"/>
    <w:rsid w:val="008A6722"/>
    <w:rsid w:val="008B0C0F"/>
    <w:rsid w:val="008B2A31"/>
    <w:rsid w:val="008B53D2"/>
    <w:rsid w:val="008C19F0"/>
    <w:rsid w:val="008C4757"/>
    <w:rsid w:val="008C57F2"/>
    <w:rsid w:val="008C6505"/>
    <w:rsid w:val="008C7446"/>
    <w:rsid w:val="008D0664"/>
    <w:rsid w:val="008D212A"/>
    <w:rsid w:val="008D38FF"/>
    <w:rsid w:val="008D4150"/>
    <w:rsid w:val="008E08CE"/>
    <w:rsid w:val="008E12FD"/>
    <w:rsid w:val="008E3C84"/>
    <w:rsid w:val="008E45AD"/>
    <w:rsid w:val="008E6E77"/>
    <w:rsid w:val="008F0B13"/>
    <w:rsid w:val="008F38F7"/>
    <w:rsid w:val="008F4BE6"/>
    <w:rsid w:val="008F5F7C"/>
    <w:rsid w:val="008F6EB2"/>
    <w:rsid w:val="009013B5"/>
    <w:rsid w:val="009019E2"/>
    <w:rsid w:val="00901C1C"/>
    <w:rsid w:val="00902EEC"/>
    <w:rsid w:val="0090320D"/>
    <w:rsid w:val="00903384"/>
    <w:rsid w:val="00903787"/>
    <w:rsid w:val="00905BFF"/>
    <w:rsid w:val="009118A7"/>
    <w:rsid w:val="00913645"/>
    <w:rsid w:val="00913E8F"/>
    <w:rsid w:val="00913F8F"/>
    <w:rsid w:val="00915DA8"/>
    <w:rsid w:val="00926676"/>
    <w:rsid w:val="00926D9D"/>
    <w:rsid w:val="00932FDE"/>
    <w:rsid w:val="00936325"/>
    <w:rsid w:val="009447B4"/>
    <w:rsid w:val="00946964"/>
    <w:rsid w:val="0094777E"/>
    <w:rsid w:val="00947905"/>
    <w:rsid w:val="00952D46"/>
    <w:rsid w:val="00956343"/>
    <w:rsid w:val="009568EA"/>
    <w:rsid w:val="00960BC3"/>
    <w:rsid w:val="0096448E"/>
    <w:rsid w:val="00964B2F"/>
    <w:rsid w:val="00965AD9"/>
    <w:rsid w:val="00970C7A"/>
    <w:rsid w:val="0097187E"/>
    <w:rsid w:val="0097270F"/>
    <w:rsid w:val="00972A1E"/>
    <w:rsid w:val="0097394D"/>
    <w:rsid w:val="009743A1"/>
    <w:rsid w:val="009751E5"/>
    <w:rsid w:val="009801A8"/>
    <w:rsid w:val="0098164E"/>
    <w:rsid w:val="00981AEB"/>
    <w:rsid w:val="00982741"/>
    <w:rsid w:val="00982780"/>
    <w:rsid w:val="00982857"/>
    <w:rsid w:val="0098641F"/>
    <w:rsid w:val="0098744F"/>
    <w:rsid w:val="0099242F"/>
    <w:rsid w:val="00992D85"/>
    <w:rsid w:val="00996894"/>
    <w:rsid w:val="009978C1"/>
    <w:rsid w:val="009A4B28"/>
    <w:rsid w:val="009A5BAB"/>
    <w:rsid w:val="009A5F25"/>
    <w:rsid w:val="009A7455"/>
    <w:rsid w:val="009B0E9F"/>
    <w:rsid w:val="009B385A"/>
    <w:rsid w:val="009B6944"/>
    <w:rsid w:val="009B6A55"/>
    <w:rsid w:val="009C1E4B"/>
    <w:rsid w:val="009C24F6"/>
    <w:rsid w:val="009C2902"/>
    <w:rsid w:val="009C48EB"/>
    <w:rsid w:val="009C690A"/>
    <w:rsid w:val="009D0FD0"/>
    <w:rsid w:val="009D1E6B"/>
    <w:rsid w:val="009D3832"/>
    <w:rsid w:val="009E191F"/>
    <w:rsid w:val="009E1B47"/>
    <w:rsid w:val="009E1E0E"/>
    <w:rsid w:val="009E51ED"/>
    <w:rsid w:val="009F04E7"/>
    <w:rsid w:val="009F5E52"/>
    <w:rsid w:val="009F636A"/>
    <w:rsid w:val="00A03891"/>
    <w:rsid w:val="00A03A81"/>
    <w:rsid w:val="00A0643E"/>
    <w:rsid w:val="00A068BB"/>
    <w:rsid w:val="00A06D68"/>
    <w:rsid w:val="00A0757A"/>
    <w:rsid w:val="00A100DD"/>
    <w:rsid w:val="00A12536"/>
    <w:rsid w:val="00A15E09"/>
    <w:rsid w:val="00A20A8A"/>
    <w:rsid w:val="00A233D9"/>
    <w:rsid w:val="00A23782"/>
    <w:rsid w:val="00A24FB4"/>
    <w:rsid w:val="00A25653"/>
    <w:rsid w:val="00A26C30"/>
    <w:rsid w:val="00A27BAA"/>
    <w:rsid w:val="00A301D0"/>
    <w:rsid w:val="00A32D14"/>
    <w:rsid w:val="00A3304A"/>
    <w:rsid w:val="00A37CA8"/>
    <w:rsid w:val="00A37FCC"/>
    <w:rsid w:val="00A40B02"/>
    <w:rsid w:val="00A42366"/>
    <w:rsid w:val="00A4270B"/>
    <w:rsid w:val="00A43005"/>
    <w:rsid w:val="00A431A5"/>
    <w:rsid w:val="00A4726F"/>
    <w:rsid w:val="00A472F4"/>
    <w:rsid w:val="00A5149F"/>
    <w:rsid w:val="00A53B2B"/>
    <w:rsid w:val="00A55139"/>
    <w:rsid w:val="00A55DB7"/>
    <w:rsid w:val="00A57787"/>
    <w:rsid w:val="00A64C49"/>
    <w:rsid w:val="00A707AB"/>
    <w:rsid w:val="00A71157"/>
    <w:rsid w:val="00A72347"/>
    <w:rsid w:val="00A73A29"/>
    <w:rsid w:val="00A75F59"/>
    <w:rsid w:val="00A77C88"/>
    <w:rsid w:val="00A80E1D"/>
    <w:rsid w:val="00A81355"/>
    <w:rsid w:val="00A813B6"/>
    <w:rsid w:val="00A85421"/>
    <w:rsid w:val="00A85BCD"/>
    <w:rsid w:val="00A87B67"/>
    <w:rsid w:val="00A90A8C"/>
    <w:rsid w:val="00A928C5"/>
    <w:rsid w:val="00A92BC8"/>
    <w:rsid w:val="00A96BB9"/>
    <w:rsid w:val="00AA0587"/>
    <w:rsid w:val="00AA07A2"/>
    <w:rsid w:val="00AA26CE"/>
    <w:rsid w:val="00AA3632"/>
    <w:rsid w:val="00AA435E"/>
    <w:rsid w:val="00AA4B03"/>
    <w:rsid w:val="00AB037F"/>
    <w:rsid w:val="00AB17E1"/>
    <w:rsid w:val="00AB2174"/>
    <w:rsid w:val="00AB3001"/>
    <w:rsid w:val="00AB4946"/>
    <w:rsid w:val="00AB7279"/>
    <w:rsid w:val="00AC0309"/>
    <w:rsid w:val="00AC0E77"/>
    <w:rsid w:val="00AC3145"/>
    <w:rsid w:val="00AC3446"/>
    <w:rsid w:val="00AC3C60"/>
    <w:rsid w:val="00AC5871"/>
    <w:rsid w:val="00AC6130"/>
    <w:rsid w:val="00AC7D6B"/>
    <w:rsid w:val="00AC7E6B"/>
    <w:rsid w:val="00AD1309"/>
    <w:rsid w:val="00AD28FE"/>
    <w:rsid w:val="00AD39C2"/>
    <w:rsid w:val="00AD4091"/>
    <w:rsid w:val="00AD5CEF"/>
    <w:rsid w:val="00AE0C3C"/>
    <w:rsid w:val="00AE161A"/>
    <w:rsid w:val="00AE26E8"/>
    <w:rsid w:val="00AE4C54"/>
    <w:rsid w:val="00AF0DB6"/>
    <w:rsid w:val="00AF1D10"/>
    <w:rsid w:val="00AF1D49"/>
    <w:rsid w:val="00AF2CA1"/>
    <w:rsid w:val="00AF3789"/>
    <w:rsid w:val="00AF50C3"/>
    <w:rsid w:val="00AF5779"/>
    <w:rsid w:val="00B03207"/>
    <w:rsid w:val="00B03B8F"/>
    <w:rsid w:val="00B043B4"/>
    <w:rsid w:val="00B04503"/>
    <w:rsid w:val="00B0586C"/>
    <w:rsid w:val="00B1137E"/>
    <w:rsid w:val="00B126F1"/>
    <w:rsid w:val="00B13AC2"/>
    <w:rsid w:val="00B13CA1"/>
    <w:rsid w:val="00B14117"/>
    <w:rsid w:val="00B145F6"/>
    <w:rsid w:val="00B14A00"/>
    <w:rsid w:val="00B22DAA"/>
    <w:rsid w:val="00B239F9"/>
    <w:rsid w:val="00B30792"/>
    <w:rsid w:val="00B30B71"/>
    <w:rsid w:val="00B30F69"/>
    <w:rsid w:val="00B31699"/>
    <w:rsid w:val="00B32679"/>
    <w:rsid w:val="00B33814"/>
    <w:rsid w:val="00B35A6C"/>
    <w:rsid w:val="00B406A6"/>
    <w:rsid w:val="00B41A1A"/>
    <w:rsid w:val="00B449E3"/>
    <w:rsid w:val="00B505F1"/>
    <w:rsid w:val="00B51AF4"/>
    <w:rsid w:val="00B52C8E"/>
    <w:rsid w:val="00B62CB3"/>
    <w:rsid w:val="00B6478A"/>
    <w:rsid w:val="00B6496D"/>
    <w:rsid w:val="00B6556B"/>
    <w:rsid w:val="00B65CF4"/>
    <w:rsid w:val="00B7035A"/>
    <w:rsid w:val="00B72777"/>
    <w:rsid w:val="00B74A0A"/>
    <w:rsid w:val="00B84596"/>
    <w:rsid w:val="00B85ECD"/>
    <w:rsid w:val="00B86BCF"/>
    <w:rsid w:val="00B91DA7"/>
    <w:rsid w:val="00B92AFE"/>
    <w:rsid w:val="00B941C9"/>
    <w:rsid w:val="00B94E9B"/>
    <w:rsid w:val="00B97DE3"/>
    <w:rsid w:val="00B97E3E"/>
    <w:rsid w:val="00BA004F"/>
    <w:rsid w:val="00BA387F"/>
    <w:rsid w:val="00BA500D"/>
    <w:rsid w:val="00BA5DD6"/>
    <w:rsid w:val="00BA6BEC"/>
    <w:rsid w:val="00BB00E3"/>
    <w:rsid w:val="00BB380D"/>
    <w:rsid w:val="00BB4BDE"/>
    <w:rsid w:val="00BB59A4"/>
    <w:rsid w:val="00BC0E92"/>
    <w:rsid w:val="00BC1B38"/>
    <w:rsid w:val="00BC636E"/>
    <w:rsid w:val="00BC6394"/>
    <w:rsid w:val="00BC67A8"/>
    <w:rsid w:val="00BD184E"/>
    <w:rsid w:val="00BD20F9"/>
    <w:rsid w:val="00BD307B"/>
    <w:rsid w:val="00BD3F54"/>
    <w:rsid w:val="00BD55D8"/>
    <w:rsid w:val="00BE0DEA"/>
    <w:rsid w:val="00BE0EDD"/>
    <w:rsid w:val="00BE2661"/>
    <w:rsid w:val="00BE6932"/>
    <w:rsid w:val="00BE7A5F"/>
    <w:rsid w:val="00BF0DFC"/>
    <w:rsid w:val="00BF394B"/>
    <w:rsid w:val="00BF7CD7"/>
    <w:rsid w:val="00C00720"/>
    <w:rsid w:val="00C02F36"/>
    <w:rsid w:val="00C02F50"/>
    <w:rsid w:val="00C0579C"/>
    <w:rsid w:val="00C06DB6"/>
    <w:rsid w:val="00C1058A"/>
    <w:rsid w:val="00C150C8"/>
    <w:rsid w:val="00C15ACE"/>
    <w:rsid w:val="00C20235"/>
    <w:rsid w:val="00C225AF"/>
    <w:rsid w:val="00C24CBF"/>
    <w:rsid w:val="00C25C4F"/>
    <w:rsid w:val="00C278AD"/>
    <w:rsid w:val="00C27D04"/>
    <w:rsid w:val="00C3162A"/>
    <w:rsid w:val="00C34683"/>
    <w:rsid w:val="00C3578D"/>
    <w:rsid w:val="00C37ED2"/>
    <w:rsid w:val="00C42600"/>
    <w:rsid w:val="00C42B6A"/>
    <w:rsid w:val="00C4409F"/>
    <w:rsid w:val="00C47B94"/>
    <w:rsid w:val="00C5168C"/>
    <w:rsid w:val="00C521C9"/>
    <w:rsid w:val="00C523A9"/>
    <w:rsid w:val="00C52650"/>
    <w:rsid w:val="00C53191"/>
    <w:rsid w:val="00C55DE1"/>
    <w:rsid w:val="00C565BD"/>
    <w:rsid w:val="00C569E6"/>
    <w:rsid w:val="00C56DCB"/>
    <w:rsid w:val="00C60266"/>
    <w:rsid w:val="00C63107"/>
    <w:rsid w:val="00C65816"/>
    <w:rsid w:val="00C66D39"/>
    <w:rsid w:val="00C750EC"/>
    <w:rsid w:val="00C76AF5"/>
    <w:rsid w:val="00C76EC4"/>
    <w:rsid w:val="00C81DFF"/>
    <w:rsid w:val="00C83323"/>
    <w:rsid w:val="00C83E5D"/>
    <w:rsid w:val="00C851D3"/>
    <w:rsid w:val="00C8598E"/>
    <w:rsid w:val="00C867B9"/>
    <w:rsid w:val="00C86F14"/>
    <w:rsid w:val="00C90BEB"/>
    <w:rsid w:val="00C914A3"/>
    <w:rsid w:val="00C947DC"/>
    <w:rsid w:val="00C94D61"/>
    <w:rsid w:val="00C94F2A"/>
    <w:rsid w:val="00CA0A35"/>
    <w:rsid w:val="00CA11E8"/>
    <w:rsid w:val="00CA7034"/>
    <w:rsid w:val="00CB270E"/>
    <w:rsid w:val="00CB42CA"/>
    <w:rsid w:val="00CB461C"/>
    <w:rsid w:val="00CB4D89"/>
    <w:rsid w:val="00CB5696"/>
    <w:rsid w:val="00CB5B94"/>
    <w:rsid w:val="00CC1726"/>
    <w:rsid w:val="00CC5FDC"/>
    <w:rsid w:val="00CD24AF"/>
    <w:rsid w:val="00CD29B9"/>
    <w:rsid w:val="00CD2C7F"/>
    <w:rsid w:val="00CD44DD"/>
    <w:rsid w:val="00CD4BA2"/>
    <w:rsid w:val="00CE032F"/>
    <w:rsid w:val="00CE0B09"/>
    <w:rsid w:val="00CE1285"/>
    <w:rsid w:val="00CE3F3D"/>
    <w:rsid w:val="00CF0CDF"/>
    <w:rsid w:val="00CF1DB0"/>
    <w:rsid w:val="00CF2146"/>
    <w:rsid w:val="00CF675E"/>
    <w:rsid w:val="00CF7179"/>
    <w:rsid w:val="00CF7259"/>
    <w:rsid w:val="00CF7513"/>
    <w:rsid w:val="00CF792E"/>
    <w:rsid w:val="00D00FA5"/>
    <w:rsid w:val="00D0275B"/>
    <w:rsid w:val="00D031A0"/>
    <w:rsid w:val="00D03253"/>
    <w:rsid w:val="00D03AA9"/>
    <w:rsid w:val="00D052CC"/>
    <w:rsid w:val="00D06917"/>
    <w:rsid w:val="00D1022D"/>
    <w:rsid w:val="00D12B7D"/>
    <w:rsid w:val="00D151E5"/>
    <w:rsid w:val="00D15A32"/>
    <w:rsid w:val="00D15BD7"/>
    <w:rsid w:val="00D16DAA"/>
    <w:rsid w:val="00D16FEC"/>
    <w:rsid w:val="00D17192"/>
    <w:rsid w:val="00D17635"/>
    <w:rsid w:val="00D20037"/>
    <w:rsid w:val="00D20546"/>
    <w:rsid w:val="00D21308"/>
    <w:rsid w:val="00D22BC2"/>
    <w:rsid w:val="00D2313C"/>
    <w:rsid w:val="00D232D7"/>
    <w:rsid w:val="00D262FC"/>
    <w:rsid w:val="00D26742"/>
    <w:rsid w:val="00D26A78"/>
    <w:rsid w:val="00D3104A"/>
    <w:rsid w:val="00D31A8B"/>
    <w:rsid w:val="00D324FE"/>
    <w:rsid w:val="00D327A8"/>
    <w:rsid w:val="00D32D27"/>
    <w:rsid w:val="00D35C0C"/>
    <w:rsid w:val="00D43BF7"/>
    <w:rsid w:val="00D45032"/>
    <w:rsid w:val="00D46C32"/>
    <w:rsid w:val="00D47784"/>
    <w:rsid w:val="00D47D9D"/>
    <w:rsid w:val="00D50711"/>
    <w:rsid w:val="00D512F8"/>
    <w:rsid w:val="00D5151A"/>
    <w:rsid w:val="00D516B0"/>
    <w:rsid w:val="00D523E8"/>
    <w:rsid w:val="00D531F7"/>
    <w:rsid w:val="00D55B61"/>
    <w:rsid w:val="00D55D9B"/>
    <w:rsid w:val="00D60B26"/>
    <w:rsid w:val="00D60C97"/>
    <w:rsid w:val="00D60D3F"/>
    <w:rsid w:val="00D61FA7"/>
    <w:rsid w:val="00D62B7B"/>
    <w:rsid w:val="00D70C8E"/>
    <w:rsid w:val="00D73A26"/>
    <w:rsid w:val="00D761A8"/>
    <w:rsid w:val="00D76882"/>
    <w:rsid w:val="00D76CF1"/>
    <w:rsid w:val="00D773C9"/>
    <w:rsid w:val="00D77EC7"/>
    <w:rsid w:val="00D80C7D"/>
    <w:rsid w:val="00D8118F"/>
    <w:rsid w:val="00D81CE4"/>
    <w:rsid w:val="00D82672"/>
    <w:rsid w:val="00D8301D"/>
    <w:rsid w:val="00D8606B"/>
    <w:rsid w:val="00D863D2"/>
    <w:rsid w:val="00D97B00"/>
    <w:rsid w:val="00DA0C54"/>
    <w:rsid w:val="00DA0D5D"/>
    <w:rsid w:val="00DA3779"/>
    <w:rsid w:val="00DA42DB"/>
    <w:rsid w:val="00DA6358"/>
    <w:rsid w:val="00DA6FAA"/>
    <w:rsid w:val="00DA7A54"/>
    <w:rsid w:val="00DA7FC6"/>
    <w:rsid w:val="00DB07E3"/>
    <w:rsid w:val="00DB3038"/>
    <w:rsid w:val="00DC1362"/>
    <w:rsid w:val="00DC3AD3"/>
    <w:rsid w:val="00DC4D78"/>
    <w:rsid w:val="00DC5121"/>
    <w:rsid w:val="00DD01AF"/>
    <w:rsid w:val="00DD2DDA"/>
    <w:rsid w:val="00DD347C"/>
    <w:rsid w:val="00DD5C15"/>
    <w:rsid w:val="00DE0D94"/>
    <w:rsid w:val="00DE1F29"/>
    <w:rsid w:val="00DE2BB1"/>
    <w:rsid w:val="00DE3939"/>
    <w:rsid w:val="00DE7D55"/>
    <w:rsid w:val="00DF33A2"/>
    <w:rsid w:val="00DF4E7E"/>
    <w:rsid w:val="00DF5E44"/>
    <w:rsid w:val="00DF7BBA"/>
    <w:rsid w:val="00E02874"/>
    <w:rsid w:val="00E02BDE"/>
    <w:rsid w:val="00E048A6"/>
    <w:rsid w:val="00E074C1"/>
    <w:rsid w:val="00E07FFB"/>
    <w:rsid w:val="00E10012"/>
    <w:rsid w:val="00E11BE0"/>
    <w:rsid w:val="00E13AEA"/>
    <w:rsid w:val="00E13CE6"/>
    <w:rsid w:val="00E167E6"/>
    <w:rsid w:val="00E17E74"/>
    <w:rsid w:val="00E22489"/>
    <w:rsid w:val="00E247D2"/>
    <w:rsid w:val="00E27305"/>
    <w:rsid w:val="00E323BE"/>
    <w:rsid w:val="00E33BB9"/>
    <w:rsid w:val="00E361AD"/>
    <w:rsid w:val="00E415BE"/>
    <w:rsid w:val="00E41B8D"/>
    <w:rsid w:val="00E42068"/>
    <w:rsid w:val="00E44FE8"/>
    <w:rsid w:val="00E4535F"/>
    <w:rsid w:val="00E45E43"/>
    <w:rsid w:val="00E4600F"/>
    <w:rsid w:val="00E50EA9"/>
    <w:rsid w:val="00E53F5C"/>
    <w:rsid w:val="00E54E89"/>
    <w:rsid w:val="00E57182"/>
    <w:rsid w:val="00E57B3F"/>
    <w:rsid w:val="00E57C87"/>
    <w:rsid w:val="00E6080E"/>
    <w:rsid w:val="00E60A18"/>
    <w:rsid w:val="00E62B26"/>
    <w:rsid w:val="00E66631"/>
    <w:rsid w:val="00E70D80"/>
    <w:rsid w:val="00E71AAC"/>
    <w:rsid w:val="00E71B1B"/>
    <w:rsid w:val="00E75FE6"/>
    <w:rsid w:val="00E75FF9"/>
    <w:rsid w:val="00E7631E"/>
    <w:rsid w:val="00E8289D"/>
    <w:rsid w:val="00E9048F"/>
    <w:rsid w:val="00E91BAA"/>
    <w:rsid w:val="00E926BD"/>
    <w:rsid w:val="00E92ADD"/>
    <w:rsid w:val="00E93D05"/>
    <w:rsid w:val="00E960AD"/>
    <w:rsid w:val="00E9726F"/>
    <w:rsid w:val="00E97CF6"/>
    <w:rsid w:val="00EA0607"/>
    <w:rsid w:val="00EA11C2"/>
    <w:rsid w:val="00EA1786"/>
    <w:rsid w:val="00EA2A80"/>
    <w:rsid w:val="00EA5A4E"/>
    <w:rsid w:val="00EB0632"/>
    <w:rsid w:val="00EB10D9"/>
    <w:rsid w:val="00EB1CE6"/>
    <w:rsid w:val="00EB215F"/>
    <w:rsid w:val="00EB22F4"/>
    <w:rsid w:val="00EB50A4"/>
    <w:rsid w:val="00EB638F"/>
    <w:rsid w:val="00EB694C"/>
    <w:rsid w:val="00EB73C5"/>
    <w:rsid w:val="00EC0A28"/>
    <w:rsid w:val="00EC2733"/>
    <w:rsid w:val="00EC3D07"/>
    <w:rsid w:val="00EC4A9C"/>
    <w:rsid w:val="00EC53C1"/>
    <w:rsid w:val="00EC7815"/>
    <w:rsid w:val="00ED2312"/>
    <w:rsid w:val="00ED33EC"/>
    <w:rsid w:val="00ED5C2D"/>
    <w:rsid w:val="00ED64BA"/>
    <w:rsid w:val="00ED7CAC"/>
    <w:rsid w:val="00EE0BB4"/>
    <w:rsid w:val="00EE278F"/>
    <w:rsid w:val="00EE2BDB"/>
    <w:rsid w:val="00EE30AE"/>
    <w:rsid w:val="00EE3567"/>
    <w:rsid w:val="00EE44F0"/>
    <w:rsid w:val="00EE6455"/>
    <w:rsid w:val="00EE7A10"/>
    <w:rsid w:val="00EE7DE6"/>
    <w:rsid w:val="00EF3379"/>
    <w:rsid w:val="00EF391A"/>
    <w:rsid w:val="00EF47BD"/>
    <w:rsid w:val="00EF50E9"/>
    <w:rsid w:val="00EF52E1"/>
    <w:rsid w:val="00EF555B"/>
    <w:rsid w:val="00EF5750"/>
    <w:rsid w:val="00EF6A78"/>
    <w:rsid w:val="00F049A6"/>
    <w:rsid w:val="00F04A01"/>
    <w:rsid w:val="00F060ED"/>
    <w:rsid w:val="00F06287"/>
    <w:rsid w:val="00F06A3F"/>
    <w:rsid w:val="00F07EF0"/>
    <w:rsid w:val="00F1261F"/>
    <w:rsid w:val="00F163A2"/>
    <w:rsid w:val="00F169A8"/>
    <w:rsid w:val="00F16A96"/>
    <w:rsid w:val="00F16D4F"/>
    <w:rsid w:val="00F201B4"/>
    <w:rsid w:val="00F213B0"/>
    <w:rsid w:val="00F21C23"/>
    <w:rsid w:val="00F23832"/>
    <w:rsid w:val="00F24E4D"/>
    <w:rsid w:val="00F25549"/>
    <w:rsid w:val="00F25A61"/>
    <w:rsid w:val="00F26055"/>
    <w:rsid w:val="00F26504"/>
    <w:rsid w:val="00F2706E"/>
    <w:rsid w:val="00F27434"/>
    <w:rsid w:val="00F31097"/>
    <w:rsid w:val="00F33366"/>
    <w:rsid w:val="00F3615F"/>
    <w:rsid w:val="00F36165"/>
    <w:rsid w:val="00F369D6"/>
    <w:rsid w:val="00F3750D"/>
    <w:rsid w:val="00F377CA"/>
    <w:rsid w:val="00F41327"/>
    <w:rsid w:val="00F4607A"/>
    <w:rsid w:val="00F4739F"/>
    <w:rsid w:val="00F47406"/>
    <w:rsid w:val="00F4756D"/>
    <w:rsid w:val="00F47B40"/>
    <w:rsid w:val="00F500BF"/>
    <w:rsid w:val="00F50E9A"/>
    <w:rsid w:val="00F52BBD"/>
    <w:rsid w:val="00F531AF"/>
    <w:rsid w:val="00F53290"/>
    <w:rsid w:val="00F535C2"/>
    <w:rsid w:val="00F5370D"/>
    <w:rsid w:val="00F53D75"/>
    <w:rsid w:val="00F541A6"/>
    <w:rsid w:val="00F6010B"/>
    <w:rsid w:val="00F60834"/>
    <w:rsid w:val="00F61362"/>
    <w:rsid w:val="00F62EDC"/>
    <w:rsid w:val="00F654A4"/>
    <w:rsid w:val="00F6578B"/>
    <w:rsid w:val="00F659F6"/>
    <w:rsid w:val="00F662F4"/>
    <w:rsid w:val="00F67598"/>
    <w:rsid w:val="00F67CD2"/>
    <w:rsid w:val="00F70E9D"/>
    <w:rsid w:val="00F72E6E"/>
    <w:rsid w:val="00F7440D"/>
    <w:rsid w:val="00F76FBA"/>
    <w:rsid w:val="00F77FC9"/>
    <w:rsid w:val="00F81218"/>
    <w:rsid w:val="00F82999"/>
    <w:rsid w:val="00F87070"/>
    <w:rsid w:val="00F876A1"/>
    <w:rsid w:val="00F91742"/>
    <w:rsid w:val="00F94A92"/>
    <w:rsid w:val="00F9592D"/>
    <w:rsid w:val="00F95D7E"/>
    <w:rsid w:val="00F95FDF"/>
    <w:rsid w:val="00F9610E"/>
    <w:rsid w:val="00F96229"/>
    <w:rsid w:val="00F96B38"/>
    <w:rsid w:val="00FA02E0"/>
    <w:rsid w:val="00FA133A"/>
    <w:rsid w:val="00FA265A"/>
    <w:rsid w:val="00FA3A9C"/>
    <w:rsid w:val="00FA62F1"/>
    <w:rsid w:val="00FA64D8"/>
    <w:rsid w:val="00FB18E5"/>
    <w:rsid w:val="00FB2F14"/>
    <w:rsid w:val="00FB417E"/>
    <w:rsid w:val="00FB71C2"/>
    <w:rsid w:val="00FB72AA"/>
    <w:rsid w:val="00FC1517"/>
    <w:rsid w:val="00FC4784"/>
    <w:rsid w:val="00FC49E8"/>
    <w:rsid w:val="00FC55E9"/>
    <w:rsid w:val="00FC5DED"/>
    <w:rsid w:val="00FD0A2F"/>
    <w:rsid w:val="00FD1014"/>
    <w:rsid w:val="00FD1B98"/>
    <w:rsid w:val="00FD4039"/>
    <w:rsid w:val="00FE059F"/>
    <w:rsid w:val="00FE28DB"/>
    <w:rsid w:val="00FE2E5C"/>
    <w:rsid w:val="00FE3FCC"/>
    <w:rsid w:val="00FE4A0E"/>
    <w:rsid w:val="00FE6BEC"/>
    <w:rsid w:val="00FE6FC1"/>
    <w:rsid w:val="00FE75A2"/>
    <w:rsid w:val="00FE7E21"/>
    <w:rsid w:val="00FF0258"/>
    <w:rsid w:val="00FF1531"/>
    <w:rsid w:val="00FF15D1"/>
    <w:rsid w:val="00FF1E9E"/>
    <w:rsid w:val="00FF2D11"/>
    <w:rsid w:val="00FF2ED7"/>
    <w:rsid w:val="00FF3708"/>
    <w:rsid w:val="00FF56FB"/>
    <w:rsid w:val="00FF67BC"/>
    <w:rsid w:val="00FF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6028829E"/>
  <w15:docId w15:val="{8F797C9D-A5D2-4160-99C1-492F1B20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739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76CF1"/>
  </w:style>
  <w:style w:type="paragraph" w:styleId="a4">
    <w:name w:val="header"/>
    <w:basedOn w:val="a"/>
    <w:link w:val="a5"/>
    <w:uiPriority w:val="99"/>
    <w:unhideWhenUsed/>
    <w:rsid w:val="00D76C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6CF1"/>
  </w:style>
  <w:style w:type="paragraph" w:styleId="a6">
    <w:name w:val="footer"/>
    <w:basedOn w:val="a"/>
    <w:link w:val="a7"/>
    <w:uiPriority w:val="99"/>
    <w:unhideWhenUsed/>
    <w:rsid w:val="00D76C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6CF1"/>
  </w:style>
  <w:style w:type="character" w:styleId="a8">
    <w:name w:val="Emphasis"/>
    <w:basedOn w:val="a0"/>
    <w:uiPriority w:val="20"/>
    <w:qFormat/>
    <w:rsid w:val="005C2C93"/>
    <w:rPr>
      <w:b w:val="0"/>
      <w:bCs w:val="0"/>
      <w:i w:val="0"/>
      <w:iCs w:val="0"/>
    </w:rPr>
  </w:style>
  <w:style w:type="table" w:styleId="a9">
    <w:name w:val="Table Grid"/>
    <w:basedOn w:val="a1"/>
    <w:uiPriority w:val="39"/>
    <w:rsid w:val="00520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5764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a">
    <w:name w:val="Hyperlink"/>
    <w:basedOn w:val="a0"/>
    <w:uiPriority w:val="99"/>
    <w:unhideWhenUsed/>
    <w:rsid w:val="00F31097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3854B6"/>
    <w:pPr>
      <w:ind w:leftChars="400" w:left="840"/>
    </w:pPr>
  </w:style>
  <w:style w:type="paragraph" w:styleId="ac">
    <w:name w:val="Revision"/>
    <w:hidden/>
    <w:uiPriority w:val="99"/>
    <w:semiHidden/>
    <w:rsid w:val="00753F4F"/>
  </w:style>
  <w:style w:type="character" w:styleId="ad">
    <w:name w:val="annotation reference"/>
    <w:basedOn w:val="a0"/>
    <w:uiPriority w:val="99"/>
    <w:semiHidden/>
    <w:unhideWhenUsed/>
    <w:rsid w:val="00BD55D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D55D8"/>
    <w:rPr>
      <w:sz w:val="20"/>
      <w:szCs w:val="20"/>
    </w:rPr>
  </w:style>
  <w:style w:type="character" w:customStyle="1" w:styleId="af">
    <w:name w:val="コメント文字列 (文字)"/>
    <w:basedOn w:val="a0"/>
    <w:link w:val="ae"/>
    <w:uiPriority w:val="99"/>
    <w:semiHidden/>
    <w:rsid w:val="00BD55D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D55D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D55D8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002C28"/>
    <w:rPr>
      <w:rFonts w:ascii="Tahoma" w:hAnsi="Tahoma" w:cs="Tahoma"/>
      <w:sz w:val="16"/>
      <w:szCs w:val="16"/>
    </w:rPr>
  </w:style>
  <w:style w:type="character" w:customStyle="1" w:styleId="af3">
    <w:name w:val="吹き出し (文字)"/>
    <w:basedOn w:val="a0"/>
    <w:link w:val="af2"/>
    <w:uiPriority w:val="99"/>
    <w:semiHidden/>
    <w:rsid w:val="00002C28"/>
    <w:rPr>
      <w:rFonts w:ascii="Tahoma" w:hAnsi="Tahoma" w:cs="Tahoma"/>
      <w:sz w:val="16"/>
      <w:szCs w:val="16"/>
    </w:rPr>
  </w:style>
  <w:style w:type="character" w:customStyle="1" w:styleId="1">
    <w:name w:val="未解決のメンション1"/>
    <w:basedOn w:val="a0"/>
    <w:uiPriority w:val="99"/>
    <w:semiHidden/>
    <w:unhideWhenUsed/>
    <w:rsid w:val="00FB41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6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0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3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28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8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48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252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728209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9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9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5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1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69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20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57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2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835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7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A0766-9296-4B7C-B561-9FC150B83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023D0C-2527-4B47-9B9F-3B53B4F2A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679</Words>
  <Characters>3458</Characters>
  <Application>Microsoft Office Word</Application>
  <DocSecurity>0</DocSecurity>
  <Lines>28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m.qxu.410@outlook.jp</dc:creator>
  <cp:lastModifiedBy>m.qxu.410@outlook.jp</cp:lastModifiedBy>
  <cp:revision>6</cp:revision>
  <dcterms:created xsi:type="dcterms:W3CDTF">2022-06-10T09:06:00Z</dcterms:created>
  <dcterms:modified xsi:type="dcterms:W3CDTF">2022-06-11T07:09:00Z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queFileID">
    <vt:lpwstr>hDqjrfaOUlco</vt:lpwstr>
  </property>
  <property fmtid="{D5CDD505-2E9C-101B-9397-08002B2CF9AE}" pid="3" name="TRFLID">
    <vt:lpwstr>s4fzPqitM54Dt1Xe8bMRXw==</vt:lpwstr>
  </property>
</Properties>
</file>