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C9" w:rsidRDefault="00C820C9">
      <w:pPr>
        <w:rPr>
          <w:rFonts w:ascii="Times New Roman" w:hAnsi="Times New Roman" w:cs="Times New Roman"/>
          <w:b/>
          <w:sz w:val="24"/>
          <w:szCs w:val="24"/>
        </w:rPr>
      </w:pPr>
      <w:r>
        <w:rPr>
          <w:rFonts w:ascii="Times New Roman" w:hAnsi="Times New Roman" w:cs="Times New Roman"/>
          <w:b/>
          <w:sz w:val="24"/>
          <w:szCs w:val="24"/>
        </w:rPr>
        <w:t xml:space="preserve">Supplemental </w:t>
      </w:r>
      <w:r w:rsidRPr="00C820C9">
        <w:rPr>
          <w:rFonts w:ascii="Times New Roman" w:hAnsi="Times New Roman" w:cs="Times New Roman"/>
          <w:b/>
          <w:sz w:val="24"/>
          <w:szCs w:val="24"/>
        </w:rPr>
        <w:t>Online Appendix</w:t>
      </w:r>
      <w:r>
        <w:rPr>
          <w:rFonts w:ascii="Times New Roman" w:hAnsi="Times New Roman" w:cs="Times New Roman"/>
          <w:b/>
          <w:sz w:val="24"/>
          <w:szCs w:val="24"/>
        </w:rPr>
        <w:t xml:space="preserve"> (SOA)</w:t>
      </w:r>
    </w:p>
    <w:p w:rsidR="00624EAE" w:rsidRDefault="00624EAE">
      <w:pPr>
        <w:rPr>
          <w:rFonts w:ascii="Times New Roman" w:hAnsi="Times New Roman" w:cs="Times New Roman"/>
          <w:b/>
          <w:sz w:val="24"/>
          <w:szCs w:val="24"/>
        </w:rPr>
      </w:pPr>
      <w:r>
        <w:rPr>
          <w:rFonts w:ascii="Times New Roman" w:hAnsi="Times New Roman" w:cs="Times New Roman"/>
          <w:b/>
          <w:sz w:val="24"/>
          <w:szCs w:val="24"/>
        </w:rPr>
        <w:t>SOA A</w:t>
      </w:r>
      <w:r w:rsidR="002E5A51">
        <w:rPr>
          <w:rFonts w:ascii="Times New Roman" w:hAnsi="Times New Roman" w:cs="Times New Roman"/>
          <w:b/>
          <w:sz w:val="24"/>
          <w:szCs w:val="24"/>
        </w:rPr>
        <w:t>1</w:t>
      </w:r>
      <w:r>
        <w:rPr>
          <w:rFonts w:ascii="Times New Roman" w:hAnsi="Times New Roman" w:cs="Times New Roman"/>
          <w:b/>
          <w:sz w:val="24"/>
          <w:szCs w:val="24"/>
        </w:rPr>
        <w:t>: Information on Netquest sampling</w:t>
      </w:r>
    </w:p>
    <w:p w:rsidR="00244C8E" w:rsidRDefault="00244C8E" w:rsidP="00244C8E">
      <w:pPr>
        <w:outlineLvl w:val="0"/>
        <w:rPr>
          <w:b/>
        </w:rPr>
      </w:pPr>
      <w:r>
        <w:rPr>
          <w:b/>
        </w:rPr>
        <w:t>Netquest Protocol</w:t>
      </w:r>
    </w:p>
    <w:p w:rsidR="00244C8E" w:rsidRPr="00593069" w:rsidRDefault="00244C8E" w:rsidP="00244C8E">
      <w:pPr>
        <w:rPr>
          <w:rFonts w:ascii="Times New Roman" w:hAnsi="Times New Roman" w:cs="Times New Roman"/>
          <w:sz w:val="24"/>
          <w:szCs w:val="24"/>
        </w:rPr>
      </w:pPr>
      <w:r w:rsidRPr="00593069">
        <w:rPr>
          <w:rFonts w:ascii="Times New Roman" w:hAnsi="Times New Roman" w:cs="Times New Roman"/>
          <w:sz w:val="24"/>
          <w:szCs w:val="24"/>
        </w:rPr>
        <w:t>The Netquest survey uses opt-in panels, based on existing databases of nationally representative samples of residents of Spain.  The panel is constrained to individuals of at least 18 years of age.  The sample is stratified with representative quotas of the Spanish population by geographical area (seven geographical areas), age group, and gender.  Netquest compensates economically all participants with vouchers that can be used later to purchase goods at Netquest’s online store.  Full documentation on sample compilation is available upon request.</w:t>
      </w:r>
    </w:p>
    <w:p w:rsidR="00593069" w:rsidRDefault="00593069">
      <w:r>
        <w:br w:type="page"/>
      </w:r>
    </w:p>
    <w:p w:rsidR="00EC2077" w:rsidRPr="00AD2EB7" w:rsidRDefault="00EC2077" w:rsidP="00EC2077">
      <w:pPr>
        <w:pStyle w:val="NoSpacing"/>
        <w:rPr>
          <w:b/>
          <w:szCs w:val="24"/>
        </w:rPr>
      </w:pPr>
      <w:r w:rsidRPr="00AD2EB7">
        <w:rPr>
          <w:b/>
          <w:szCs w:val="24"/>
        </w:rPr>
        <w:lastRenderedPageBreak/>
        <w:t>SOA Table A1. Comparison of Samples. Spain (without Catalonia)</w:t>
      </w:r>
    </w:p>
    <w:p w:rsidR="00EC2077" w:rsidRDefault="00EC2077" w:rsidP="00EC2077"/>
    <w:tbl>
      <w:tblPr>
        <w:tblStyle w:val="TableGrid"/>
        <w:tblW w:w="9889" w:type="dxa"/>
        <w:tblLook w:val="00A0" w:firstRow="1" w:lastRow="0" w:firstColumn="1" w:lastColumn="0" w:noHBand="0" w:noVBand="0"/>
      </w:tblPr>
      <w:tblGrid>
        <w:gridCol w:w="1818"/>
        <w:gridCol w:w="2685"/>
        <w:gridCol w:w="2976"/>
        <w:gridCol w:w="2410"/>
      </w:tblGrid>
      <w:tr w:rsidR="00EC2077" w:rsidRPr="00C70327" w:rsidTr="009045D3">
        <w:tc>
          <w:tcPr>
            <w:tcW w:w="1818" w:type="dxa"/>
          </w:tcPr>
          <w:p w:rsidR="00EC2077" w:rsidRPr="00301536" w:rsidRDefault="00EC2077" w:rsidP="009045D3">
            <w:pPr>
              <w:jc w:val="center"/>
              <w:rPr>
                <w:b/>
              </w:rPr>
            </w:pPr>
            <w:r w:rsidRPr="00301536">
              <w:rPr>
                <w:b/>
              </w:rPr>
              <w:t>Variable</w:t>
            </w:r>
          </w:p>
        </w:tc>
        <w:tc>
          <w:tcPr>
            <w:tcW w:w="2685" w:type="dxa"/>
          </w:tcPr>
          <w:p w:rsidR="00EC2077" w:rsidRPr="00301536" w:rsidRDefault="00EC2077" w:rsidP="009045D3">
            <w:pPr>
              <w:jc w:val="center"/>
              <w:rPr>
                <w:b/>
              </w:rPr>
            </w:pPr>
            <w:r w:rsidRPr="00301536">
              <w:rPr>
                <w:b/>
              </w:rPr>
              <w:t>Netquest survey</w:t>
            </w:r>
          </w:p>
        </w:tc>
        <w:tc>
          <w:tcPr>
            <w:tcW w:w="2976" w:type="dxa"/>
          </w:tcPr>
          <w:p w:rsidR="00EC2077" w:rsidRPr="00301536" w:rsidRDefault="00EC2077" w:rsidP="009045D3">
            <w:pPr>
              <w:jc w:val="center"/>
              <w:rPr>
                <w:b/>
              </w:rPr>
            </w:pPr>
            <w:r w:rsidRPr="00301536">
              <w:rPr>
                <w:b/>
              </w:rPr>
              <w:t xml:space="preserve">National Representative Survey </w:t>
            </w:r>
          </w:p>
        </w:tc>
        <w:tc>
          <w:tcPr>
            <w:tcW w:w="2410" w:type="dxa"/>
          </w:tcPr>
          <w:p w:rsidR="00EC2077" w:rsidRPr="00301536" w:rsidRDefault="00EC2077" w:rsidP="009045D3">
            <w:pPr>
              <w:jc w:val="center"/>
              <w:rPr>
                <w:b/>
              </w:rPr>
            </w:pPr>
            <w:r w:rsidRPr="00301536">
              <w:rPr>
                <w:b/>
              </w:rPr>
              <w:t>Survey</w:t>
            </w:r>
          </w:p>
        </w:tc>
      </w:tr>
      <w:tr w:rsidR="00EC2077" w:rsidRPr="00C70327" w:rsidTr="009045D3">
        <w:tc>
          <w:tcPr>
            <w:tcW w:w="1818" w:type="dxa"/>
          </w:tcPr>
          <w:p w:rsidR="00EC2077" w:rsidRPr="00C70327" w:rsidRDefault="00EC2077" w:rsidP="009045D3">
            <w:r>
              <w:t>Female</w:t>
            </w:r>
          </w:p>
        </w:tc>
        <w:tc>
          <w:tcPr>
            <w:tcW w:w="2685" w:type="dxa"/>
          </w:tcPr>
          <w:p w:rsidR="00EC2077" w:rsidRPr="00C70327" w:rsidRDefault="00EC2077" w:rsidP="009045D3">
            <w:pPr>
              <w:jc w:val="center"/>
            </w:pPr>
            <w:r>
              <w:t>Women: 51%</w:t>
            </w:r>
          </w:p>
        </w:tc>
        <w:tc>
          <w:tcPr>
            <w:tcW w:w="2976" w:type="dxa"/>
          </w:tcPr>
          <w:p w:rsidR="00EC2077" w:rsidRPr="00C70327" w:rsidRDefault="00EC2077" w:rsidP="009045D3">
            <w:pPr>
              <w:jc w:val="center"/>
            </w:pPr>
            <w:r>
              <w:t>Women: 51%</w:t>
            </w:r>
          </w:p>
        </w:tc>
        <w:tc>
          <w:tcPr>
            <w:tcW w:w="2410" w:type="dxa"/>
          </w:tcPr>
          <w:p w:rsidR="00EC2077" w:rsidRDefault="00EC2077" w:rsidP="009045D3">
            <w:pPr>
              <w:jc w:val="center"/>
            </w:pPr>
            <w:r>
              <w:t>CIS 2976. January 2013</w:t>
            </w:r>
          </w:p>
        </w:tc>
      </w:tr>
      <w:tr w:rsidR="00EC2077" w:rsidRPr="00C70327" w:rsidTr="009045D3">
        <w:tc>
          <w:tcPr>
            <w:tcW w:w="1818" w:type="dxa"/>
          </w:tcPr>
          <w:p w:rsidR="00EC2077" w:rsidRPr="00C70327" w:rsidRDefault="00EC2077" w:rsidP="009045D3">
            <w:r w:rsidRPr="00C70327">
              <w:t>Age</w:t>
            </w:r>
          </w:p>
        </w:tc>
        <w:tc>
          <w:tcPr>
            <w:tcW w:w="2685" w:type="dxa"/>
          </w:tcPr>
          <w:p w:rsidR="00EC2077" w:rsidRPr="00905DFA" w:rsidRDefault="00EC2077" w:rsidP="009045D3">
            <w:pPr>
              <w:jc w:val="center"/>
            </w:pPr>
            <w:r w:rsidRPr="00905DFA">
              <w:t>Mean: 38.7</w:t>
            </w:r>
            <w:r>
              <w:t>% (sd: 11.5)</w:t>
            </w:r>
          </w:p>
          <w:p w:rsidR="00EC2077" w:rsidRPr="00B06488" w:rsidRDefault="00EC2077" w:rsidP="009045D3">
            <w:pPr>
              <w:jc w:val="center"/>
            </w:pPr>
            <w:r w:rsidRPr="00B06488">
              <w:t>18-24: 12.35</w:t>
            </w:r>
            <w:r>
              <w:t>%</w:t>
            </w:r>
          </w:p>
          <w:p w:rsidR="00EC2077" w:rsidRPr="00B06488" w:rsidRDefault="00EC2077" w:rsidP="009045D3">
            <w:pPr>
              <w:jc w:val="center"/>
            </w:pPr>
            <w:r w:rsidRPr="00B06488">
              <w:t>25-34: 26.92</w:t>
            </w:r>
            <w:r>
              <w:t>%</w:t>
            </w:r>
          </w:p>
          <w:p w:rsidR="00EC2077" w:rsidRPr="00B06488" w:rsidRDefault="00EC2077" w:rsidP="009045D3">
            <w:pPr>
              <w:jc w:val="center"/>
            </w:pPr>
            <w:r w:rsidRPr="00B06488">
              <w:t>35-44: 29.87</w:t>
            </w:r>
            <w:r>
              <w:t>%</w:t>
            </w:r>
          </w:p>
          <w:p w:rsidR="00EC2077" w:rsidRPr="00B06488" w:rsidRDefault="00EC2077" w:rsidP="009045D3">
            <w:pPr>
              <w:jc w:val="center"/>
            </w:pPr>
            <w:r w:rsidRPr="00B06488">
              <w:t>45-55: 21.02</w:t>
            </w:r>
            <w:r>
              <w:t>%</w:t>
            </w:r>
          </w:p>
          <w:p w:rsidR="00EC2077" w:rsidRPr="00C70327" w:rsidRDefault="00EC2077" w:rsidP="009045D3">
            <w:pPr>
              <w:jc w:val="center"/>
            </w:pPr>
            <w:r w:rsidRPr="00B06488">
              <w:t>55+: 9.84</w:t>
            </w:r>
            <w:r>
              <w:t>%</w:t>
            </w:r>
          </w:p>
        </w:tc>
        <w:tc>
          <w:tcPr>
            <w:tcW w:w="2976" w:type="dxa"/>
          </w:tcPr>
          <w:p w:rsidR="00EC2077" w:rsidRDefault="00EC2077" w:rsidP="009045D3">
            <w:pPr>
              <w:jc w:val="center"/>
            </w:pPr>
            <w:r>
              <w:t>Mean: 47.52% (sd: 17.6)</w:t>
            </w:r>
          </w:p>
          <w:p w:rsidR="00EC2077" w:rsidRPr="00C70327" w:rsidRDefault="00EC2077" w:rsidP="009045D3">
            <w:pPr>
              <w:jc w:val="center"/>
            </w:pPr>
            <w:r>
              <w:t>18-24: 8.75%</w:t>
            </w:r>
          </w:p>
          <w:p w:rsidR="00EC2077" w:rsidRPr="00C70327" w:rsidRDefault="00EC2077" w:rsidP="009045D3">
            <w:pPr>
              <w:jc w:val="center"/>
            </w:pPr>
            <w:r>
              <w:t>25-34: 20.01%</w:t>
            </w:r>
          </w:p>
          <w:p w:rsidR="00EC2077" w:rsidRPr="00C70327" w:rsidRDefault="00EC2077" w:rsidP="009045D3">
            <w:pPr>
              <w:jc w:val="center"/>
            </w:pPr>
            <w:r w:rsidRPr="00C70327">
              <w:t>35-44: 20.8</w:t>
            </w:r>
            <w:r>
              <w:t>5%</w:t>
            </w:r>
          </w:p>
          <w:p w:rsidR="00EC2077" w:rsidRPr="00C70327" w:rsidRDefault="00EC2077" w:rsidP="009045D3">
            <w:pPr>
              <w:jc w:val="center"/>
            </w:pPr>
            <w:r>
              <w:t>45-54: 17.94%</w:t>
            </w:r>
          </w:p>
          <w:p w:rsidR="00EC2077" w:rsidRPr="00C70327" w:rsidRDefault="00EC2077" w:rsidP="009045D3">
            <w:pPr>
              <w:jc w:val="center"/>
            </w:pPr>
            <w:r>
              <w:t>55+: 32.45%</w:t>
            </w:r>
          </w:p>
        </w:tc>
        <w:tc>
          <w:tcPr>
            <w:tcW w:w="2410" w:type="dxa"/>
          </w:tcPr>
          <w:p w:rsidR="00EC2077" w:rsidRPr="00C70327" w:rsidRDefault="00EC2077" w:rsidP="009045D3">
            <w:pPr>
              <w:jc w:val="center"/>
            </w:pPr>
            <w:r>
              <w:t>CIS 2976. January 2013</w:t>
            </w:r>
          </w:p>
        </w:tc>
      </w:tr>
      <w:tr w:rsidR="00EC2077" w:rsidRPr="00C70327" w:rsidTr="009045D3">
        <w:tc>
          <w:tcPr>
            <w:tcW w:w="1818" w:type="dxa"/>
          </w:tcPr>
          <w:p w:rsidR="00EC2077" w:rsidRPr="00C70327" w:rsidRDefault="00EC2077" w:rsidP="009045D3">
            <w:r w:rsidRPr="00C70327">
              <w:t>Vote recall</w:t>
            </w:r>
            <w:r>
              <w:t xml:space="preserve"> (Nov. 11 elections)</w:t>
            </w:r>
          </w:p>
          <w:p w:rsidR="00EC2077" w:rsidRPr="00C70327" w:rsidRDefault="00EC2077" w:rsidP="009045D3"/>
        </w:tc>
        <w:tc>
          <w:tcPr>
            <w:tcW w:w="2685" w:type="dxa"/>
          </w:tcPr>
          <w:p w:rsidR="00EC2077" w:rsidRPr="000250C4" w:rsidRDefault="00EC2077" w:rsidP="009045D3">
            <w:pPr>
              <w:jc w:val="center"/>
            </w:pPr>
            <w:r w:rsidRPr="000250C4">
              <w:t>PSOE: 19.11</w:t>
            </w:r>
            <w:r>
              <w:t>%</w:t>
            </w:r>
          </w:p>
          <w:p w:rsidR="00EC2077" w:rsidRPr="000250C4" w:rsidRDefault="00EC2077" w:rsidP="009045D3">
            <w:pPr>
              <w:jc w:val="center"/>
            </w:pPr>
            <w:r w:rsidRPr="000250C4">
              <w:t>PP: 27.32</w:t>
            </w:r>
            <w:r>
              <w:t>%</w:t>
            </w:r>
          </w:p>
          <w:p w:rsidR="00EC2077" w:rsidRPr="00C70327" w:rsidRDefault="00EC2077" w:rsidP="009045D3">
            <w:pPr>
              <w:jc w:val="center"/>
            </w:pPr>
            <w:r w:rsidRPr="000250C4">
              <w:t>IU: 9.21</w:t>
            </w:r>
            <w:r>
              <w:t>%</w:t>
            </w:r>
            <w:r w:rsidRPr="000250C4">
              <w:br/>
              <w:t>UPyD: 8.32</w:t>
            </w:r>
            <w:r>
              <w:t>%</w:t>
            </w:r>
          </w:p>
        </w:tc>
        <w:tc>
          <w:tcPr>
            <w:tcW w:w="2976" w:type="dxa"/>
          </w:tcPr>
          <w:p w:rsidR="00EC2077" w:rsidRPr="00D96FBD" w:rsidRDefault="00EC2077" w:rsidP="009045D3">
            <w:pPr>
              <w:jc w:val="center"/>
            </w:pPr>
            <w:r w:rsidRPr="00D96FBD">
              <w:t xml:space="preserve">PSOE: </w:t>
            </w:r>
            <w:r>
              <w:t>22.22%</w:t>
            </w:r>
          </w:p>
          <w:p w:rsidR="00EC2077" w:rsidRPr="00D96FBD" w:rsidRDefault="00EC2077" w:rsidP="009045D3">
            <w:pPr>
              <w:jc w:val="center"/>
            </w:pPr>
            <w:r w:rsidRPr="00D96FBD">
              <w:t xml:space="preserve">PP: </w:t>
            </w:r>
            <w:r>
              <w:t>30.35%</w:t>
            </w:r>
            <w:r w:rsidRPr="00D96FBD">
              <w:t xml:space="preserve"> </w:t>
            </w:r>
          </w:p>
          <w:p w:rsidR="00EC2077" w:rsidRPr="00546C5F" w:rsidRDefault="00EC2077" w:rsidP="009045D3">
            <w:pPr>
              <w:jc w:val="center"/>
              <w:rPr>
                <w:color w:val="ED7D31" w:themeColor="accent2"/>
              </w:rPr>
            </w:pPr>
            <w:r w:rsidRPr="00D96FBD">
              <w:t xml:space="preserve">IU: </w:t>
            </w:r>
            <w:r>
              <w:t>5.68%</w:t>
            </w:r>
            <w:r w:rsidRPr="00D96FBD">
              <w:br/>
              <w:t>UPyD: 3.</w:t>
            </w:r>
            <w:r>
              <w:t>51%</w:t>
            </w:r>
          </w:p>
        </w:tc>
        <w:tc>
          <w:tcPr>
            <w:tcW w:w="2410" w:type="dxa"/>
          </w:tcPr>
          <w:p w:rsidR="00EC2077" w:rsidRPr="00546C5F" w:rsidRDefault="00EC2077" w:rsidP="009045D3">
            <w:pPr>
              <w:jc w:val="center"/>
              <w:rPr>
                <w:color w:val="ED7D31" w:themeColor="accent2"/>
              </w:rPr>
            </w:pPr>
            <w:r w:rsidRPr="00C70327">
              <w:t xml:space="preserve">CIS </w:t>
            </w:r>
            <w:r>
              <w:t>2976. January 2013</w:t>
            </w:r>
          </w:p>
        </w:tc>
      </w:tr>
      <w:tr w:rsidR="00EC2077" w:rsidRPr="00C70327" w:rsidTr="009045D3">
        <w:tc>
          <w:tcPr>
            <w:tcW w:w="1818" w:type="dxa"/>
          </w:tcPr>
          <w:p w:rsidR="00EC2077" w:rsidRPr="00C70327" w:rsidRDefault="00EC2077" w:rsidP="009045D3">
            <w:r>
              <w:t>Ideology (1-10)</w:t>
            </w:r>
          </w:p>
        </w:tc>
        <w:tc>
          <w:tcPr>
            <w:tcW w:w="2685" w:type="dxa"/>
          </w:tcPr>
          <w:p w:rsidR="00EC2077" w:rsidRPr="00C70327" w:rsidRDefault="00EC2077" w:rsidP="009045D3">
            <w:pPr>
              <w:jc w:val="center"/>
            </w:pPr>
            <w:r>
              <w:t>4.51 (sd: 2.2</w:t>
            </w:r>
            <w:r w:rsidRPr="00C70327">
              <w:t>)</w:t>
            </w:r>
          </w:p>
        </w:tc>
        <w:tc>
          <w:tcPr>
            <w:tcW w:w="2976" w:type="dxa"/>
          </w:tcPr>
          <w:p w:rsidR="00EC2077" w:rsidRPr="00C70327" w:rsidRDefault="00EC2077" w:rsidP="009045D3">
            <w:pPr>
              <w:jc w:val="center"/>
            </w:pPr>
            <w:r w:rsidRPr="00C70327">
              <w:t>4.8</w:t>
            </w:r>
            <w:r>
              <w:t>5 (sd: 1.84</w:t>
            </w:r>
            <w:r w:rsidRPr="00C70327">
              <w:t>)</w:t>
            </w:r>
          </w:p>
        </w:tc>
        <w:tc>
          <w:tcPr>
            <w:tcW w:w="2410" w:type="dxa"/>
          </w:tcPr>
          <w:p w:rsidR="00EC2077" w:rsidRPr="00C70327" w:rsidRDefault="00EC2077" w:rsidP="009045D3">
            <w:pPr>
              <w:jc w:val="center"/>
            </w:pPr>
            <w:r w:rsidRPr="00C70327">
              <w:t xml:space="preserve">CIS </w:t>
            </w:r>
            <w:r>
              <w:t>2976. January 2013</w:t>
            </w:r>
          </w:p>
        </w:tc>
      </w:tr>
      <w:tr w:rsidR="00EC2077" w:rsidRPr="00C70327" w:rsidTr="009045D3">
        <w:tc>
          <w:tcPr>
            <w:tcW w:w="1818" w:type="dxa"/>
          </w:tcPr>
          <w:p w:rsidR="00EC2077" w:rsidRDefault="00EC2077" w:rsidP="009045D3">
            <w:r>
              <w:t>Education</w:t>
            </w:r>
          </w:p>
          <w:p w:rsidR="00EC2077" w:rsidRPr="00C70327" w:rsidRDefault="00EC2077" w:rsidP="009045D3"/>
        </w:tc>
        <w:tc>
          <w:tcPr>
            <w:tcW w:w="2685" w:type="dxa"/>
          </w:tcPr>
          <w:p w:rsidR="00EC2077" w:rsidRPr="00AD2EB7" w:rsidRDefault="00EC2077" w:rsidP="009045D3">
            <w:pPr>
              <w:jc w:val="center"/>
              <w:rPr>
                <w:lang w:val="en-US"/>
              </w:rPr>
            </w:pPr>
            <w:r w:rsidRPr="00AD2EB7">
              <w:rPr>
                <w:lang w:val="en-US"/>
              </w:rPr>
              <w:t>Primary or basic secondary: 10.17%</w:t>
            </w:r>
          </w:p>
          <w:p w:rsidR="00EC2077" w:rsidRPr="00AD2EB7" w:rsidRDefault="00EC2077" w:rsidP="009045D3">
            <w:pPr>
              <w:jc w:val="center"/>
              <w:rPr>
                <w:lang w:val="en-US"/>
              </w:rPr>
            </w:pPr>
            <w:r w:rsidRPr="00AD2EB7">
              <w:rPr>
                <w:lang w:val="en-US"/>
              </w:rPr>
              <w:t>Upper secondary: 36.87%</w:t>
            </w:r>
          </w:p>
          <w:p w:rsidR="00EC2077" w:rsidRPr="00FC5FA8" w:rsidRDefault="00EC2077" w:rsidP="009045D3">
            <w:pPr>
              <w:jc w:val="center"/>
            </w:pPr>
            <w:r w:rsidRPr="00FC5FA8">
              <w:t>University: 52.96</w:t>
            </w:r>
            <w:r>
              <w:t>%</w:t>
            </w:r>
          </w:p>
          <w:p w:rsidR="00EC2077" w:rsidRPr="00C70327" w:rsidRDefault="00EC2077" w:rsidP="009045D3">
            <w:pPr>
              <w:jc w:val="center"/>
            </w:pPr>
          </w:p>
        </w:tc>
        <w:tc>
          <w:tcPr>
            <w:tcW w:w="2976" w:type="dxa"/>
          </w:tcPr>
          <w:p w:rsidR="00EC2077" w:rsidRPr="00AD2EB7" w:rsidRDefault="00EC2077" w:rsidP="009045D3">
            <w:pPr>
              <w:jc w:val="center"/>
              <w:rPr>
                <w:lang w:val="en-US"/>
              </w:rPr>
            </w:pPr>
            <w:r w:rsidRPr="00AD2EB7">
              <w:rPr>
                <w:lang w:val="en-US"/>
              </w:rPr>
              <w:t>Primary or basic secondary: 45.02%</w:t>
            </w:r>
          </w:p>
          <w:p w:rsidR="00EC2077" w:rsidRPr="00AD2EB7" w:rsidRDefault="00EC2077" w:rsidP="009045D3">
            <w:pPr>
              <w:jc w:val="center"/>
              <w:rPr>
                <w:lang w:val="en-US"/>
              </w:rPr>
            </w:pPr>
            <w:r w:rsidRPr="00AD2EB7">
              <w:rPr>
                <w:lang w:val="en-US"/>
              </w:rPr>
              <w:t>Upper secondary: 30.16%</w:t>
            </w:r>
          </w:p>
          <w:p w:rsidR="00EC2077" w:rsidRDefault="00EC2077" w:rsidP="009045D3">
            <w:pPr>
              <w:jc w:val="center"/>
            </w:pPr>
            <w:r>
              <w:t>University: 24.82%</w:t>
            </w:r>
          </w:p>
          <w:p w:rsidR="00EC2077" w:rsidRPr="00C70327" w:rsidRDefault="00EC2077" w:rsidP="009045D3">
            <w:pPr>
              <w:jc w:val="center"/>
            </w:pPr>
          </w:p>
        </w:tc>
        <w:tc>
          <w:tcPr>
            <w:tcW w:w="2410" w:type="dxa"/>
          </w:tcPr>
          <w:p w:rsidR="00EC2077" w:rsidRPr="00C70327" w:rsidRDefault="00EC2077" w:rsidP="009045D3">
            <w:pPr>
              <w:jc w:val="center"/>
            </w:pPr>
            <w:r w:rsidRPr="00C70327">
              <w:t xml:space="preserve">CIS </w:t>
            </w:r>
            <w:r>
              <w:t>2976. January 2013</w:t>
            </w:r>
          </w:p>
        </w:tc>
      </w:tr>
      <w:tr w:rsidR="00EC2077" w:rsidRPr="00C70327" w:rsidTr="009045D3">
        <w:tc>
          <w:tcPr>
            <w:tcW w:w="1818" w:type="dxa"/>
          </w:tcPr>
          <w:p w:rsidR="00EC2077" w:rsidRPr="00C70327" w:rsidRDefault="00EC2077" w:rsidP="009045D3">
            <w:r>
              <w:t>Unemployed</w:t>
            </w:r>
          </w:p>
        </w:tc>
        <w:tc>
          <w:tcPr>
            <w:tcW w:w="2685" w:type="dxa"/>
          </w:tcPr>
          <w:p w:rsidR="00EC2077" w:rsidRPr="00C70327" w:rsidRDefault="00EC2077" w:rsidP="009045D3">
            <w:pPr>
              <w:jc w:val="center"/>
            </w:pPr>
            <w:r>
              <w:t>21.2%</w:t>
            </w:r>
          </w:p>
        </w:tc>
        <w:tc>
          <w:tcPr>
            <w:tcW w:w="2976" w:type="dxa"/>
          </w:tcPr>
          <w:p w:rsidR="00EC2077" w:rsidRPr="00C70327" w:rsidRDefault="00EC2077" w:rsidP="009045D3">
            <w:pPr>
              <w:jc w:val="center"/>
            </w:pPr>
            <w:r>
              <w:t>26.31%</w:t>
            </w:r>
          </w:p>
        </w:tc>
        <w:tc>
          <w:tcPr>
            <w:tcW w:w="2410" w:type="dxa"/>
          </w:tcPr>
          <w:p w:rsidR="00EC2077" w:rsidRPr="00C70327" w:rsidRDefault="00EC2077" w:rsidP="009045D3">
            <w:pPr>
              <w:jc w:val="center"/>
            </w:pPr>
            <w:r w:rsidRPr="00C70327">
              <w:t xml:space="preserve">CIS </w:t>
            </w:r>
            <w:r>
              <w:t>2976. January 2013</w:t>
            </w:r>
          </w:p>
        </w:tc>
      </w:tr>
      <w:tr w:rsidR="00EC2077" w:rsidRPr="00D32CDD" w:rsidTr="009045D3">
        <w:tc>
          <w:tcPr>
            <w:tcW w:w="1818" w:type="dxa"/>
          </w:tcPr>
          <w:p w:rsidR="00EC2077" w:rsidRPr="00C70327" w:rsidRDefault="00EC2077" w:rsidP="009045D3">
            <w:r>
              <w:t xml:space="preserve">Income </w:t>
            </w:r>
          </w:p>
        </w:tc>
        <w:tc>
          <w:tcPr>
            <w:tcW w:w="5661" w:type="dxa"/>
            <w:gridSpan w:val="2"/>
          </w:tcPr>
          <w:p w:rsidR="00EC2077" w:rsidRPr="00AD2EB7" w:rsidRDefault="00EC2077" w:rsidP="009045D3">
            <w:pPr>
              <w:jc w:val="center"/>
              <w:rPr>
                <w:lang w:val="en-US"/>
              </w:rPr>
            </w:pPr>
            <w:r w:rsidRPr="00AD2EB7">
              <w:rPr>
                <w:lang w:val="en-US"/>
              </w:rPr>
              <w:t xml:space="preserve">We define income deciles based on the information INE’s </w:t>
            </w:r>
            <w:r w:rsidRPr="00AD2EB7">
              <w:rPr>
                <w:i/>
                <w:lang w:val="en-US"/>
              </w:rPr>
              <w:t>Encuesta de Condiciones de Vida</w:t>
            </w:r>
            <w:r w:rsidRPr="00AD2EB7">
              <w:rPr>
                <w:lang w:val="en-US"/>
              </w:rPr>
              <w:t xml:space="preserve"> (The national representative survey used in international studies on income distribution such as the Luxembourg Income Study). Perfect representativeness of the survey means that 10 % of the sample fall into each decile. The actual percentages for each decile are the following: </w:t>
            </w:r>
          </w:p>
          <w:p w:rsidR="00EC2077" w:rsidRPr="00AD2EB7" w:rsidRDefault="00EC2077" w:rsidP="009045D3">
            <w:pPr>
              <w:jc w:val="center"/>
              <w:rPr>
                <w:lang w:val="en-US"/>
              </w:rPr>
            </w:pPr>
            <w:r w:rsidRPr="00AD2EB7">
              <w:rPr>
                <w:lang w:val="en-US"/>
              </w:rPr>
              <w:t>1</w:t>
            </w:r>
            <w:r w:rsidRPr="00AD2EB7">
              <w:rPr>
                <w:vertAlign w:val="superscript"/>
                <w:lang w:val="en-US"/>
              </w:rPr>
              <w:t>st</w:t>
            </w:r>
            <w:r w:rsidRPr="00AD2EB7">
              <w:rPr>
                <w:lang w:val="en-US"/>
              </w:rPr>
              <w:t xml:space="preserve"> : 8.25%; 2</w:t>
            </w:r>
            <w:r w:rsidRPr="00AD2EB7">
              <w:rPr>
                <w:vertAlign w:val="superscript"/>
                <w:lang w:val="en-US"/>
              </w:rPr>
              <w:t>nd</w:t>
            </w:r>
            <w:r w:rsidRPr="00AD2EB7">
              <w:rPr>
                <w:lang w:val="en-US"/>
              </w:rPr>
              <w:t>: 11.25%; 3</w:t>
            </w:r>
            <w:r w:rsidRPr="00AD2EB7">
              <w:rPr>
                <w:vertAlign w:val="superscript"/>
                <w:lang w:val="en-US"/>
              </w:rPr>
              <w:t>rd</w:t>
            </w:r>
            <w:r w:rsidRPr="00AD2EB7">
              <w:rPr>
                <w:lang w:val="en-US"/>
              </w:rPr>
              <w:t>: 9.71%; 4</w:t>
            </w:r>
            <w:r w:rsidRPr="00AD2EB7">
              <w:rPr>
                <w:vertAlign w:val="superscript"/>
                <w:lang w:val="en-US"/>
              </w:rPr>
              <w:t>th</w:t>
            </w:r>
            <w:r w:rsidRPr="00AD2EB7">
              <w:rPr>
                <w:lang w:val="en-US"/>
              </w:rPr>
              <w:t>: 10.25%; 5</w:t>
            </w:r>
            <w:r w:rsidRPr="00AD2EB7">
              <w:rPr>
                <w:vertAlign w:val="superscript"/>
                <w:lang w:val="en-US"/>
              </w:rPr>
              <w:t>th</w:t>
            </w:r>
            <w:r w:rsidRPr="00AD2EB7">
              <w:rPr>
                <w:lang w:val="en-US"/>
              </w:rPr>
              <w:t>: 10.21%; 6</w:t>
            </w:r>
            <w:r w:rsidRPr="00AD2EB7">
              <w:rPr>
                <w:vertAlign w:val="superscript"/>
                <w:lang w:val="en-US"/>
              </w:rPr>
              <w:t>th</w:t>
            </w:r>
            <w:r w:rsidRPr="00AD2EB7">
              <w:rPr>
                <w:lang w:val="en-US"/>
              </w:rPr>
              <w:t>:10.54%; 7</w:t>
            </w:r>
            <w:r w:rsidRPr="00AD2EB7">
              <w:rPr>
                <w:vertAlign w:val="superscript"/>
                <w:lang w:val="en-US"/>
              </w:rPr>
              <w:t>th</w:t>
            </w:r>
            <w:r w:rsidRPr="00AD2EB7">
              <w:rPr>
                <w:lang w:val="en-US"/>
              </w:rPr>
              <w:t>:10.11%; 8</w:t>
            </w:r>
            <w:r w:rsidRPr="00AD2EB7">
              <w:rPr>
                <w:vertAlign w:val="superscript"/>
                <w:lang w:val="en-US"/>
              </w:rPr>
              <w:t>th</w:t>
            </w:r>
            <w:r w:rsidRPr="00AD2EB7">
              <w:rPr>
                <w:lang w:val="en-US"/>
              </w:rPr>
              <w:t>: 11.29%; 9</w:t>
            </w:r>
            <w:r w:rsidRPr="00AD2EB7">
              <w:rPr>
                <w:vertAlign w:val="superscript"/>
                <w:lang w:val="en-US"/>
              </w:rPr>
              <w:t>th</w:t>
            </w:r>
            <w:r w:rsidRPr="00AD2EB7">
              <w:rPr>
                <w:lang w:val="en-US"/>
              </w:rPr>
              <w:t>: 10.93%; 10</w:t>
            </w:r>
            <w:r w:rsidRPr="00AD2EB7">
              <w:rPr>
                <w:vertAlign w:val="superscript"/>
                <w:lang w:val="en-US"/>
              </w:rPr>
              <w:t>th</w:t>
            </w:r>
            <w:r w:rsidRPr="00AD2EB7">
              <w:rPr>
                <w:lang w:val="en-US"/>
              </w:rPr>
              <w:t xml:space="preserve">: 7.46% </w:t>
            </w:r>
          </w:p>
          <w:p w:rsidR="00EC2077" w:rsidRPr="00AD2EB7" w:rsidRDefault="00EC2077" w:rsidP="009045D3">
            <w:pPr>
              <w:jc w:val="center"/>
              <w:rPr>
                <w:lang w:val="en-US"/>
              </w:rPr>
            </w:pPr>
          </w:p>
        </w:tc>
        <w:tc>
          <w:tcPr>
            <w:tcW w:w="2410" w:type="dxa"/>
          </w:tcPr>
          <w:p w:rsidR="00EC2077" w:rsidRPr="00266652" w:rsidRDefault="00EC2077" w:rsidP="009045D3">
            <w:pPr>
              <w:jc w:val="center"/>
            </w:pPr>
            <w:r w:rsidRPr="00266652">
              <w:t>INE, Encuesta de Condiciones de Vida 2011.</w:t>
            </w:r>
          </w:p>
        </w:tc>
      </w:tr>
    </w:tbl>
    <w:p w:rsidR="00EC2077" w:rsidRPr="00AD2EB7" w:rsidRDefault="00EC2077" w:rsidP="00EC2077">
      <w:pPr>
        <w:rPr>
          <w:b/>
          <w:lang w:val="es-ES_tradnl"/>
        </w:rPr>
      </w:pPr>
    </w:p>
    <w:p w:rsidR="00EC2077" w:rsidRDefault="00EC2077" w:rsidP="00EC2077">
      <w:pPr>
        <w:pStyle w:val="NoSpacing"/>
        <w:rPr>
          <w:b/>
          <w:szCs w:val="24"/>
          <w:lang w:val="es-ES"/>
        </w:rPr>
      </w:pPr>
      <w:r w:rsidRPr="00D32CDD">
        <w:rPr>
          <w:b/>
        </w:rPr>
        <w:br w:type="page"/>
      </w:r>
      <w:r w:rsidRPr="00D32CDD">
        <w:rPr>
          <w:b/>
          <w:szCs w:val="24"/>
        </w:rPr>
        <w:lastRenderedPageBreak/>
        <w:t xml:space="preserve"> </w:t>
      </w:r>
      <w:r w:rsidRPr="00AD2EB7">
        <w:rPr>
          <w:b/>
          <w:szCs w:val="24"/>
        </w:rPr>
        <w:t xml:space="preserve">SOA Table A2. Comparison of Samples. </w:t>
      </w:r>
      <w:r>
        <w:rPr>
          <w:b/>
          <w:szCs w:val="24"/>
          <w:lang w:val="es-ES"/>
        </w:rPr>
        <w:t>Catalonia</w:t>
      </w:r>
    </w:p>
    <w:p w:rsidR="00EC2077" w:rsidRDefault="00EC2077" w:rsidP="00EC2077">
      <w:pPr>
        <w:rPr>
          <w:b/>
        </w:rPr>
      </w:pPr>
    </w:p>
    <w:tbl>
      <w:tblPr>
        <w:tblStyle w:val="TableGrid"/>
        <w:tblW w:w="9889" w:type="dxa"/>
        <w:tblLook w:val="00A0" w:firstRow="1" w:lastRow="0" w:firstColumn="1" w:lastColumn="0" w:noHBand="0" w:noVBand="0"/>
      </w:tblPr>
      <w:tblGrid>
        <w:gridCol w:w="1668"/>
        <w:gridCol w:w="2835"/>
        <w:gridCol w:w="2976"/>
        <w:gridCol w:w="2410"/>
      </w:tblGrid>
      <w:tr w:rsidR="00EC2077" w:rsidRPr="00C70327" w:rsidTr="009045D3">
        <w:tc>
          <w:tcPr>
            <w:tcW w:w="1668" w:type="dxa"/>
          </w:tcPr>
          <w:p w:rsidR="00EC2077" w:rsidRPr="00C70327" w:rsidRDefault="00EC2077" w:rsidP="009045D3">
            <w:r w:rsidRPr="00C70327">
              <w:t>Variable</w:t>
            </w:r>
          </w:p>
        </w:tc>
        <w:tc>
          <w:tcPr>
            <w:tcW w:w="2835" w:type="dxa"/>
          </w:tcPr>
          <w:p w:rsidR="00EC2077" w:rsidRPr="00C70327" w:rsidRDefault="00EC2077" w:rsidP="009045D3">
            <w:pPr>
              <w:jc w:val="center"/>
            </w:pPr>
            <w:r w:rsidRPr="00C70327">
              <w:t>Netquest survey</w:t>
            </w:r>
          </w:p>
        </w:tc>
        <w:tc>
          <w:tcPr>
            <w:tcW w:w="2976" w:type="dxa"/>
          </w:tcPr>
          <w:p w:rsidR="00EC2077" w:rsidRPr="00C70327" w:rsidRDefault="00EC2077" w:rsidP="009045D3">
            <w:pPr>
              <w:jc w:val="center"/>
            </w:pPr>
            <w:r>
              <w:t xml:space="preserve">National Representative Survey </w:t>
            </w:r>
          </w:p>
        </w:tc>
        <w:tc>
          <w:tcPr>
            <w:tcW w:w="2410" w:type="dxa"/>
          </w:tcPr>
          <w:p w:rsidR="00EC2077" w:rsidRPr="00C70327" w:rsidRDefault="00EC2077" w:rsidP="009045D3">
            <w:pPr>
              <w:jc w:val="center"/>
            </w:pPr>
            <w:r>
              <w:t>Survey</w:t>
            </w:r>
          </w:p>
        </w:tc>
      </w:tr>
      <w:tr w:rsidR="00EC2077" w:rsidRPr="00C70327" w:rsidTr="009045D3">
        <w:tc>
          <w:tcPr>
            <w:tcW w:w="1668" w:type="dxa"/>
          </w:tcPr>
          <w:p w:rsidR="00EC2077" w:rsidRPr="00C70327" w:rsidRDefault="00EC2077" w:rsidP="009045D3">
            <w:r>
              <w:t>Female</w:t>
            </w:r>
          </w:p>
        </w:tc>
        <w:tc>
          <w:tcPr>
            <w:tcW w:w="2835" w:type="dxa"/>
          </w:tcPr>
          <w:p w:rsidR="00EC2077" w:rsidRPr="00C70327" w:rsidRDefault="00EC2077" w:rsidP="009045D3">
            <w:pPr>
              <w:jc w:val="center"/>
            </w:pPr>
            <w:r>
              <w:t>Women: 51.0%</w:t>
            </w:r>
          </w:p>
        </w:tc>
        <w:tc>
          <w:tcPr>
            <w:tcW w:w="2976" w:type="dxa"/>
          </w:tcPr>
          <w:p w:rsidR="00EC2077" w:rsidRPr="00C70327" w:rsidRDefault="00EC2077" w:rsidP="009045D3">
            <w:pPr>
              <w:jc w:val="center"/>
            </w:pPr>
            <w:r>
              <w:t>Women: 50.7%</w:t>
            </w:r>
          </w:p>
        </w:tc>
        <w:tc>
          <w:tcPr>
            <w:tcW w:w="2410" w:type="dxa"/>
          </w:tcPr>
          <w:p w:rsidR="00EC2077" w:rsidRDefault="00EC2077" w:rsidP="009045D3">
            <w:pPr>
              <w:jc w:val="center"/>
            </w:pPr>
            <w:r>
              <w:t>CIS 2976. January 2013</w:t>
            </w:r>
          </w:p>
        </w:tc>
      </w:tr>
      <w:tr w:rsidR="00EC2077" w:rsidRPr="00C70327" w:rsidTr="009045D3">
        <w:tc>
          <w:tcPr>
            <w:tcW w:w="1668" w:type="dxa"/>
          </w:tcPr>
          <w:p w:rsidR="00EC2077" w:rsidRPr="00C70327" w:rsidRDefault="00EC2077" w:rsidP="009045D3">
            <w:r w:rsidRPr="00C70327">
              <w:t>Age</w:t>
            </w:r>
          </w:p>
        </w:tc>
        <w:tc>
          <w:tcPr>
            <w:tcW w:w="2835" w:type="dxa"/>
          </w:tcPr>
          <w:p w:rsidR="00EC2077" w:rsidRPr="00905DFA" w:rsidRDefault="00EC2077" w:rsidP="009045D3">
            <w:pPr>
              <w:jc w:val="center"/>
            </w:pPr>
            <w:r w:rsidRPr="00905DFA">
              <w:t>Mean: 38.7</w:t>
            </w:r>
            <w:r>
              <w:t>% (sd: 11.5)</w:t>
            </w:r>
          </w:p>
          <w:p w:rsidR="00EC2077" w:rsidRPr="00B06488" w:rsidRDefault="00EC2077" w:rsidP="009045D3">
            <w:pPr>
              <w:jc w:val="center"/>
            </w:pPr>
            <w:r w:rsidRPr="00B06488">
              <w:t>18-24: 9.7</w:t>
            </w:r>
            <w:r>
              <w:t>%</w:t>
            </w:r>
          </w:p>
          <w:p w:rsidR="00EC2077" w:rsidRPr="00B06488" w:rsidRDefault="00EC2077" w:rsidP="009045D3">
            <w:pPr>
              <w:jc w:val="center"/>
            </w:pPr>
            <w:r w:rsidRPr="00B06488">
              <w:t>25-34: 15.65</w:t>
            </w:r>
            <w:r>
              <w:t>%</w:t>
            </w:r>
          </w:p>
          <w:p w:rsidR="00EC2077" w:rsidRPr="00B06488" w:rsidRDefault="00EC2077" w:rsidP="009045D3">
            <w:pPr>
              <w:jc w:val="center"/>
            </w:pPr>
            <w:r w:rsidRPr="00B06488">
              <w:t>35-44: 19.14</w:t>
            </w:r>
            <w:r>
              <w:t>%</w:t>
            </w:r>
          </w:p>
          <w:p w:rsidR="00EC2077" w:rsidRPr="00B06488" w:rsidRDefault="00EC2077" w:rsidP="009045D3">
            <w:pPr>
              <w:jc w:val="center"/>
            </w:pPr>
            <w:r w:rsidRPr="00B06488">
              <w:t>45-55: 28.41</w:t>
            </w:r>
            <w:r>
              <w:t>%</w:t>
            </w:r>
          </w:p>
          <w:p w:rsidR="00EC2077" w:rsidRPr="00C70327" w:rsidRDefault="00EC2077" w:rsidP="009045D3">
            <w:pPr>
              <w:jc w:val="center"/>
            </w:pPr>
            <w:r w:rsidRPr="00B06488">
              <w:t>55+: 27.10</w:t>
            </w:r>
            <w:r>
              <w:t>%</w:t>
            </w:r>
          </w:p>
        </w:tc>
        <w:tc>
          <w:tcPr>
            <w:tcW w:w="2976" w:type="dxa"/>
          </w:tcPr>
          <w:p w:rsidR="00EC2077" w:rsidRDefault="00EC2077" w:rsidP="009045D3">
            <w:pPr>
              <w:jc w:val="center"/>
            </w:pPr>
            <w:r>
              <w:t>Mean: 47.52% (sd: 17.6)</w:t>
            </w:r>
          </w:p>
          <w:p w:rsidR="00EC2077" w:rsidRPr="00C70327" w:rsidRDefault="00EC2077" w:rsidP="009045D3">
            <w:pPr>
              <w:jc w:val="center"/>
            </w:pPr>
            <w:r>
              <w:t>18-24: 7.81%</w:t>
            </w:r>
          </w:p>
          <w:p w:rsidR="00EC2077" w:rsidRPr="00C70327" w:rsidRDefault="00EC2077" w:rsidP="009045D3">
            <w:pPr>
              <w:jc w:val="center"/>
            </w:pPr>
            <w:r>
              <w:t>25-34: 20.65%</w:t>
            </w:r>
          </w:p>
          <w:p w:rsidR="00EC2077" w:rsidRPr="00C70327" w:rsidRDefault="00EC2077" w:rsidP="009045D3">
            <w:pPr>
              <w:jc w:val="center"/>
            </w:pPr>
            <w:r>
              <w:t>35-44: 20.15%</w:t>
            </w:r>
          </w:p>
          <w:p w:rsidR="00EC2077" w:rsidRPr="00C70327" w:rsidRDefault="00EC2077" w:rsidP="009045D3">
            <w:pPr>
              <w:jc w:val="center"/>
            </w:pPr>
            <w:r>
              <w:t>45-54: 17.88%</w:t>
            </w:r>
          </w:p>
          <w:p w:rsidR="00EC2077" w:rsidRPr="00C70327" w:rsidRDefault="00EC2077" w:rsidP="009045D3">
            <w:pPr>
              <w:jc w:val="center"/>
            </w:pPr>
            <w:r>
              <w:t>55+: 33.5%</w:t>
            </w:r>
          </w:p>
        </w:tc>
        <w:tc>
          <w:tcPr>
            <w:tcW w:w="2410" w:type="dxa"/>
          </w:tcPr>
          <w:p w:rsidR="00EC2077" w:rsidRPr="00C70327" w:rsidRDefault="00EC2077" w:rsidP="009045D3">
            <w:pPr>
              <w:jc w:val="center"/>
            </w:pPr>
            <w:r>
              <w:t>CIS 2976. January 2013</w:t>
            </w:r>
          </w:p>
        </w:tc>
      </w:tr>
      <w:tr w:rsidR="00EC2077" w:rsidRPr="00C70327" w:rsidTr="009045D3">
        <w:trPr>
          <w:trHeight w:val="1365"/>
        </w:trPr>
        <w:tc>
          <w:tcPr>
            <w:tcW w:w="1668" w:type="dxa"/>
          </w:tcPr>
          <w:p w:rsidR="00EC2077" w:rsidRPr="00C70327" w:rsidRDefault="00EC2077" w:rsidP="009045D3">
            <w:r w:rsidRPr="00C70327">
              <w:t>Vote recall</w:t>
            </w:r>
            <w:r>
              <w:t xml:space="preserve"> (Nov. 11 elections)</w:t>
            </w:r>
          </w:p>
          <w:p w:rsidR="00EC2077" w:rsidRPr="00C70327" w:rsidRDefault="00EC2077" w:rsidP="009045D3"/>
        </w:tc>
        <w:tc>
          <w:tcPr>
            <w:tcW w:w="2835" w:type="dxa"/>
          </w:tcPr>
          <w:p w:rsidR="00EC2077" w:rsidRPr="000250C4" w:rsidRDefault="00EC2077" w:rsidP="009045D3">
            <w:pPr>
              <w:jc w:val="center"/>
            </w:pPr>
            <w:r w:rsidRPr="000250C4">
              <w:t>PSOE: 16.83</w:t>
            </w:r>
            <w:r>
              <w:t>%</w:t>
            </w:r>
          </w:p>
          <w:p w:rsidR="00EC2077" w:rsidRPr="000250C4" w:rsidRDefault="00EC2077" w:rsidP="009045D3">
            <w:pPr>
              <w:jc w:val="center"/>
            </w:pPr>
            <w:r w:rsidRPr="000250C4">
              <w:t>PP: 9.42</w:t>
            </w:r>
            <w:r>
              <w:t>%</w:t>
            </w:r>
          </w:p>
          <w:p w:rsidR="00EC2077" w:rsidRDefault="00EC2077" w:rsidP="009045D3">
            <w:pPr>
              <w:jc w:val="center"/>
            </w:pPr>
            <w:r w:rsidRPr="000250C4">
              <w:t>IU: 8.92</w:t>
            </w:r>
            <w:r>
              <w:t>%</w:t>
            </w:r>
            <w:r w:rsidRPr="000250C4">
              <w:br/>
              <w:t>UPyD: 1</w:t>
            </w:r>
            <w:r>
              <w:t>%</w:t>
            </w:r>
          </w:p>
          <w:p w:rsidR="00EC2077" w:rsidRDefault="00EC2077" w:rsidP="009045D3">
            <w:pPr>
              <w:jc w:val="center"/>
            </w:pPr>
            <w:r>
              <w:t>CiU: 19.5%</w:t>
            </w:r>
          </w:p>
          <w:p w:rsidR="00EC2077" w:rsidRPr="00C70327" w:rsidRDefault="00EC2077" w:rsidP="009045D3">
            <w:pPr>
              <w:jc w:val="center"/>
            </w:pPr>
          </w:p>
        </w:tc>
        <w:tc>
          <w:tcPr>
            <w:tcW w:w="2976" w:type="dxa"/>
          </w:tcPr>
          <w:p w:rsidR="00EC2077" w:rsidRPr="00D96FBD" w:rsidRDefault="00EC2077" w:rsidP="009045D3">
            <w:pPr>
              <w:jc w:val="center"/>
            </w:pPr>
            <w:r w:rsidRPr="00D96FBD">
              <w:t xml:space="preserve">PSOE: </w:t>
            </w:r>
            <w:r>
              <w:t>20.54%</w:t>
            </w:r>
          </w:p>
          <w:p w:rsidR="00EC2077" w:rsidRPr="00D96FBD" w:rsidRDefault="00EC2077" w:rsidP="009045D3">
            <w:pPr>
              <w:jc w:val="center"/>
            </w:pPr>
            <w:r w:rsidRPr="00D96FBD">
              <w:t xml:space="preserve">PP: </w:t>
            </w:r>
            <w:r>
              <w:t>7.92%</w:t>
            </w:r>
          </w:p>
          <w:p w:rsidR="00EC2077" w:rsidRDefault="00EC2077" w:rsidP="009045D3">
            <w:pPr>
              <w:jc w:val="center"/>
            </w:pPr>
            <w:r w:rsidRPr="00D96FBD">
              <w:t xml:space="preserve">IU: </w:t>
            </w:r>
            <w:r>
              <w:t>8.66%</w:t>
            </w:r>
            <w:r w:rsidRPr="00D96FBD">
              <w:br/>
              <w:t xml:space="preserve">UPyD: </w:t>
            </w:r>
            <w:r>
              <w:t>1.49%</w:t>
            </w:r>
          </w:p>
          <w:p w:rsidR="00EC2077" w:rsidRDefault="00EC2077" w:rsidP="009045D3">
            <w:pPr>
              <w:jc w:val="center"/>
            </w:pPr>
            <w:r>
              <w:t>CiU: 12.38%</w:t>
            </w:r>
          </w:p>
          <w:p w:rsidR="00EC2077" w:rsidRPr="00546C5F" w:rsidRDefault="00EC2077" w:rsidP="009045D3">
            <w:pPr>
              <w:jc w:val="center"/>
              <w:rPr>
                <w:color w:val="ED7D31" w:themeColor="accent2"/>
              </w:rPr>
            </w:pPr>
          </w:p>
        </w:tc>
        <w:tc>
          <w:tcPr>
            <w:tcW w:w="2410" w:type="dxa"/>
          </w:tcPr>
          <w:p w:rsidR="00EC2077" w:rsidRPr="00546C5F" w:rsidRDefault="00EC2077" w:rsidP="009045D3">
            <w:pPr>
              <w:jc w:val="center"/>
              <w:rPr>
                <w:color w:val="ED7D31" w:themeColor="accent2"/>
              </w:rPr>
            </w:pPr>
            <w:r w:rsidRPr="00C70327">
              <w:t xml:space="preserve">CIS </w:t>
            </w:r>
            <w:r>
              <w:t>2976. January 2013</w:t>
            </w:r>
          </w:p>
        </w:tc>
      </w:tr>
      <w:tr w:rsidR="00EC2077" w:rsidRPr="00C70327" w:rsidTr="009045D3">
        <w:tc>
          <w:tcPr>
            <w:tcW w:w="1668" w:type="dxa"/>
          </w:tcPr>
          <w:p w:rsidR="00EC2077" w:rsidRPr="00C70327" w:rsidRDefault="00EC2077" w:rsidP="009045D3">
            <w:r>
              <w:t>Ideology (1-10)</w:t>
            </w:r>
          </w:p>
        </w:tc>
        <w:tc>
          <w:tcPr>
            <w:tcW w:w="2835" w:type="dxa"/>
          </w:tcPr>
          <w:p w:rsidR="00EC2077" w:rsidRPr="00C70327" w:rsidRDefault="00EC2077" w:rsidP="009045D3">
            <w:pPr>
              <w:jc w:val="center"/>
            </w:pPr>
            <w:r>
              <w:t>3.87 (sd: 2.04</w:t>
            </w:r>
            <w:r w:rsidRPr="00C70327">
              <w:t>)</w:t>
            </w:r>
          </w:p>
        </w:tc>
        <w:tc>
          <w:tcPr>
            <w:tcW w:w="2976" w:type="dxa"/>
          </w:tcPr>
          <w:p w:rsidR="00EC2077" w:rsidRPr="00C70327" w:rsidRDefault="00EC2077" w:rsidP="009045D3">
            <w:pPr>
              <w:jc w:val="center"/>
            </w:pPr>
            <w:r>
              <w:t>3.94 (sd: 1.84</w:t>
            </w:r>
            <w:r w:rsidRPr="00C70327">
              <w:t>)</w:t>
            </w:r>
          </w:p>
        </w:tc>
        <w:tc>
          <w:tcPr>
            <w:tcW w:w="2410" w:type="dxa"/>
          </w:tcPr>
          <w:p w:rsidR="00EC2077" w:rsidRPr="00C70327" w:rsidRDefault="00EC2077" w:rsidP="009045D3">
            <w:pPr>
              <w:jc w:val="center"/>
            </w:pPr>
            <w:r w:rsidRPr="00C70327">
              <w:t xml:space="preserve">CIS </w:t>
            </w:r>
            <w:r>
              <w:t>2976. January 2013</w:t>
            </w:r>
          </w:p>
        </w:tc>
      </w:tr>
      <w:tr w:rsidR="00EC2077" w:rsidRPr="00C70327" w:rsidTr="009045D3">
        <w:tc>
          <w:tcPr>
            <w:tcW w:w="1668" w:type="dxa"/>
          </w:tcPr>
          <w:p w:rsidR="00EC2077" w:rsidRDefault="00EC2077" w:rsidP="009045D3">
            <w:r>
              <w:t>Education</w:t>
            </w:r>
          </w:p>
          <w:p w:rsidR="00EC2077" w:rsidRPr="00C70327" w:rsidRDefault="00EC2077" w:rsidP="009045D3"/>
        </w:tc>
        <w:tc>
          <w:tcPr>
            <w:tcW w:w="2835" w:type="dxa"/>
          </w:tcPr>
          <w:p w:rsidR="00EC2077" w:rsidRPr="00AD2EB7" w:rsidRDefault="00EC2077" w:rsidP="009045D3">
            <w:pPr>
              <w:jc w:val="center"/>
              <w:rPr>
                <w:lang w:val="en-US"/>
              </w:rPr>
            </w:pPr>
            <w:r w:rsidRPr="00AD2EB7">
              <w:rPr>
                <w:lang w:val="en-US"/>
              </w:rPr>
              <w:t>Primary or basic secondary: 10.09%</w:t>
            </w:r>
          </w:p>
          <w:p w:rsidR="00EC2077" w:rsidRPr="00AD2EB7" w:rsidRDefault="00EC2077" w:rsidP="009045D3">
            <w:pPr>
              <w:jc w:val="center"/>
              <w:rPr>
                <w:lang w:val="en-US"/>
              </w:rPr>
            </w:pPr>
            <w:r w:rsidRPr="00AD2EB7">
              <w:rPr>
                <w:lang w:val="en-US"/>
              </w:rPr>
              <w:t>Upper secondary: 39.19%</w:t>
            </w:r>
          </w:p>
          <w:p w:rsidR="00EC2077" w:rsidRPr="00FC5FA8" w:rsidRDefault="00EC2077" w:rsidP="009045D3">
            <w:pPr>
              <w:jc w:val="center"/>
            </w:pPr>
            <w:r w:rsidRPr="00FC5FA8">
              <w:t>University: 50.71</w:t>
            </w:r>
            <w:r>
              <w:t>%</w:t>
            </w:r>
          </w:p>
          <w:p w:rsidR="00EC2077" w:rsidRPr="00C70327" w:rsidRDefault="00EC2077" w:rsidP="009045D3">
            <w:pPr>
              <w:jc w:val="center"/>
            </w:pPr>
          </w:p>
        </w:tc>
        <w:tc>
          <w:tcPr>
            <w:tcW w:w="2976" w:type="dxa"/>
          </w:tcPr>
          <w:p w:rsidR="00EC2077" w:rsidRPr="00AD2EB7" w:rsidRDefault="00EC2077" w:rsidP="009045D3">
            <w:pPr>
              <w:jc w:val="center"/>
              <w:rPr>
                <w:lang w:val="en-US"/>
              </w:rPr>
            </w:pPr>
            <w:r w:rsidRPr="00AD2EB7">
              <w:rPr>
                <w:lang w:val="en-US"/>
              </w:rPr>
              <w:t>Primary or basic secondary: 40.1%</w:t>
            </w:r>
          </w:p>
          <w:p w:rsidR="00EC2077" w:rsidRPr="00AD2EB7" w:rsidRDefault="00EC2077" w:rsidP="009045D3">
            <w:pPr>
              <w:jc w:val="center"/>
              <w:rPr>
                <w:lang w:val="en-US"/>
              </w:rPr>
            </w:pPr>
            <w:r w:rsidRPr="00AD2EB7">
              <w:rPr>
                <w:lang w:val="en-US"/>
              </w:rPr>
              <w:t>Upper secondary: 35.5%</w:t>
            </w:r>
          </w:p>
          <w:p w:rsidR="00EC2077" w:rsidRDefault="00EC2077" w:rsidP="009045D3">
            <w:pPr>
              <w:jc w:val="center"/>
            </w:pPr>
            <w:r>
              <w:t>University: 24.5%</w:t>
            </w:r>
          </w:p>
          <w:p w:rsidR="00EC2077" w:rsidRPr="00C70327" w:rsidRDefault="00EC2077" w:rsidP="009045D3">
            <w:pPr>
              <w:jc w:val="center"/>
            </w:pPr>
          </w:p>
        </w:tc>
        <w:tc>
          <w:tcPr>
            <w:tcW w:w="2410" w:type="dxa"/>
          </w:tcPr>
          <w:p w:rsidR="00EC2077" w:rsidRPr="00C70327" w:rsidRDefault="00EC2077" w:rsidP="009045D3">
            <w:pPr>
              <w:jc w:val="center"/>
            </w:pPr>
            <w:r w:rsidRPr="00C70327">
              <w:t xml:space="preserve">CIS </w:t>
            </w:r>
            <w:r>
              <w:t>2976. January 2013</w:t>
            </w:r>
          </w:p>
        </w:tc>
      </w:tr>
      <w:tr w:rsidR="00EC2077" w:rsidRPr="00C70327" w:rsidTr="009045D3">
        <w:tc>
          <w:tcPr>
            <w:tcW w:w="1668" w:type="dxa"/>
          </w:tcPr>
          <w:p w:rsidR="00EC2077" w:rsidRDefault="00EC2077" w:rsidP="009045D3">
            <w:r>
              <w:t>Unemployed</w:t>
            </w:r>
          </w:p>
          <w:p w:rsidR="00EC2077" w:rsidRPr="00C70327" w:rsidRDefault="00EC2077" w:rsidP="009045D3"/>
        </w:tc>
        <w:tc>
          <w:tcPr>
            <w:tcW w:w="2835" w:type="dxa"/>
          </w:tcPr>
          <w:p w:rsidR="00EC2077" w:rsidRPr="00C70327" w:rsidRDefault="00EC2077" w:rsidP="009045D3">
            <w:pPr>
              <w:jc w:val="center"/>
            </w:pPr>
            <w:r>
              <w:t>15.1%</w:t>
            </w:r>
          </w:p>
        </w:tc>
        <w:tc>
          <w:tcPr>
            <w:tcW w:w="2976" w:type="dxa"/>
          </w:tcPr>
          <w:p w:rsidR="00EC2077" w:rsidRPr="00C70327" w:rsidRDefault="00EC2077" w:rsidP="009045D3">
            <w:pPr>
              <w:jc w:val="center"/>
            </w:pPr>
            <w:r>
              <w:t>26.98%</w:t>
            </w:r>
          </w:p>
        </w:tc>
        <w:tc>
          <w:tcPr>
            <w:tcW w:w="2410" w:type="dxa"/>
          </w:tcPr>
          <w:p w:rsidR="00EC2077" w:rsidRPr="00C70327" w:rsidRDefault="00EC2077" w:rsidP="009045D3">
            <w:pPr>
              <w:jc w:val="center"/>
            </w:pPr>
            <w:r w:rsidRPr="00C70327">
              <w:t xml:space="preserve">CIS </w:t>
            </w:r>
            <w:r>
              <w:t xml:space="preserve">2976. January 2013 </w:t>
            </w:r>
          </w:p>
        </w:tc>
      </w:tr>
      <w:tr w:rsidR="00EC2077" w:rsidRPr="00D32CDD" w:rsidTr="009045D3">
        <w:tc>
          <w:tcPr>
            <w:tcW w:w="1668" w:type="dxa"/>
          </w:tcPr>
          <w:p w:rsidR="00EC2077" w:rsidRDefault="00EC2077" w:rsidP="009045D3">
            <w:r>
              <w:t xml:space="preserve">Income </w:t>
            </w:r>
          </w:p>
        </w:tc>
        <w:tc>
          <w:tcPr>
            <w:tcW w:w="5811" w:type="dxa"/>
            <w:gridSpan w:val="2"/>
          </w:tcPr>
          <w:p w:rsidR="00EC2077" w:rsidRPr="00AD2EB7" w:rsidRDefault="00EC2077" w:rsidP="009045D3">
            <w:pPr>
              <w:jc w:val="center"/>
              <w:rPr>
                <w:lang w:val="en-US"/>
              </w:rPr>
            </w:pPr>
            <w:r w:rsidRPr="00AD2EB7">
              <w:rPr>
                <w:lang w:val="en-US"/>
              </w:rPr>
              <w:t xml:space="preserve">We define income deciles based on the information INE’s </w:t>
            </w:r>
            <w:r w:rsidRPr="00AD2EB7">
              <w:rPr>
                <w:i/>
                <w:lang w:val="en-US"/>
              </w:rPr>
              <w:t>Encuesta de Condiciones de Vida</w:t>
            </w:r>
            <w:r w:rsidRPr="00AD2EB7">
              <w:rPr>
                <w:lang w:val="en-US"/>
              </w:rPr>
              <w:t xml:space="preserve"> (The national representative survey used in international studies on income distribution such as the Luxembourg Income Study). Perfect representativeness of the survey means that 10 % of the sample fall into each decile. The actual percentages for each decile are the following: </w:t>
            </w:r>
          </w:p>
          <w:p w:rsidR="00EC2077" w:rsidRPr="00AD2EB7" w:rsidRDefault="00EC2077" w:rsidP="009045D3">
            <w:pPr>
              <w:jc w:val="center"/>
              <w:rPr>
                <w:lang w:val="en-US"/>
              </w:rPr>
            </w:pPr>
            <w:r w:rsidRPr="00AD2EB7">
              <w:rPr>
                <w:lang w:val="en-US"/>
              </w:rPr>
              <w:t>1</w:t>
            </w:r>
            <w:r w:rsidRPr="00AD2EB7">
              <w:rPr>
                <w:vertAlign w:val="superscript"/>
                <w:lang w:val="en-US"/>
              </w:rPr>
              <w:t>st</w:t>
            </w:r>
            <w:r w:rsidRPr="00AD2EB7">
              <w:rPr>
                <w:lang w:val="en-US"/>
              </w:rPr>
              <w:t xml:space="preserve"> : 5.25%; 2</w:t>
            </w:r>
            <w:r w:rsidRPr="00AD2EB7">
              <w:rPr>
                <w:vertAlign w:val="superscript"/>
                <w:lang w:val="en-US"/>
              </w:rPr>
              <w:t>nd</w:t>
            </w:r>
            <w:r w:rsidRPr="00AD2EB7">
              <w:rPr>
                <w:lang w:val="en-US"/>
              </w:rPr>
              <w:t>: 6.42%; 3</w:t>
            </w:r>
            <w:r w:rsidRPr="00AD2EB7">
              <w:rPr>
                <w:vertAlign w:val="superscript"/>
                <w:lang w:val="en-US"/>
              </w:rPr>
              <w:t>rd</w:t>
            </w:r>
            <w:r w:rsidRPr="00AD2EB7">
              <w:rPr>
                <w:lang w:val="en-US"/>
              </w:rPr>
              <w:t>: 7.33%; 4</w:t>
            </w:r>
            <w:r w:rsidRPr="00AD2EB7">
              <w:rPr>
                <w:vertAlign w:val="superscript"/>
                <w:lang w:val="en-US"/>
              </w:rPr>
              <w:t>th</w:t>
            </w:r>
            <w:r w:rsidRPr="00AD2EB7">
              <w:rPr>
                <w:lang w:val="en-US"/>
              </w:rPr>
              <w:t>: 8.17%; 5</w:t>
            </w:r>
            <w:r w:rsidRPr="00AD2EB7">
              <w:rPr>
                <w:vertAlign w:val="superscript"/>
                <w:lang w:val="en-US"/>
              </w:rPr>
              <w:t>th</w:t>
            </w:r>
            <w:r w:rsidRPr="00AD2EB7">
              <w:rPr>
                <w:lang w:val="en-US"/>
              </w:rPr>
              <w:t>: 10.5%; 6</w:t>
            </w:r>
            <w:r w:rsidRPr="00AD2EB7">
              <w:rPr>
                <w:vertAlign w:val="superscript"/>
                <w:lang w:val="en-US"/>
              </w:rPr>
              <w:t>th</w:t>
            </w:r>
            <w:r w:rsidRPr="00AD2EB7">
              <w:rPr>
                <w:lang w:val="en-US"/>
              </w:rPr>
              <w:t>:11.25%; 7</w:t>
            </w:r>
            <w:r w:rsidRPr="00AD2EB7">
              <w:rPr>
                <w:vertAlign w:val="superscript"/>
                <w:lang w:val="en-US"/>
              </w:rPr>
              <w:t>th</w:t>
            </w:r>
            <w:r w:rsidRPr="00AD2EB7">
              <w:rPr>
                <w:lang w:val="en-US"/>
              </w:rPr>
              <w:t>:11.33%; 8</w:t>
            </w:r>
            <w:r w:rsidRPr="00AD2EB7">
              <w:rPr>
                <w:vertAlign w:val="superscript"/>
                <w:lang w:val="en-US"/>
              </w:rPr>
              <w:t>th</w:t>
            </w:r>
            <w:r w:rsidRPr="00AD2EB7">
              <w:rPr>
                <w:lang w:val="en-US"/>
              </w:rPr>
              <w:t>: 13.25%; 9</w:t>
            </w:r>
            <w:r w:rsidRPr="00AD2EB7">
              <w:rPr>
                <w:vertAlign w:val="superscript"/>
                <w:lang w:val="en-US"/>
              </w:rPr>
              <w:t>th</w:t>
            </w:r>
            <w:r w:rsidRPr="00AD2EB7">
              <w:rPr>
                <w:lang w:val="en-US"/>
              </w:rPr>
              <w:t>: 14.92%; 10</w:t>
            </w:r>
            <w:r w:rsidRPr="00AD2EB7">
              <w:rPr>
                <w:vertAlign w:val="superscript"/>
                <w:lang w:val="en-US"/>
              </w:rPr>
              <w:t>th</w:t>
            </w:r>
            <w:r w:rsidRPr="00AD2EB7">
              <w:rPr>
                <w:lang w:val="en-US"/>
              </w:rPr>
              <w:t xml:space="preserve">: 11.58% </w:t>
            </w:r>
          </w:p>
          <w:p w:rsidR="00EC2077" w:rsidRPr="00AD2EB7" w:rsidRDefault="00EC2077" w:rsidP="009045D3">
            <w:pPr>
              <w:jc w:val="center"/>
              <w:rPr>
                <w:lang w:val="en-US"/>
              </w:rPr>
            </w:pPr>
          </w:p>
        </w:tc>
        <w:tc>
          <w:tcPr>
            <w:tcW w:w="2410" w:type="dxa"/>
          </w:tcPr>
          <w:p w:rsidR="00EC2077" w:rsidRPr="00C70327" w:rsidRDefault="00EC2077" w:rsidP="009045D3">
            <w:pPr>
              <w:jc w:val="center"/>
            </w:pPr>
            <w:r w:rsidRPr="00266652">
              <w:t>INE, Encuesta de Condiciones de Vida 2011.</w:t>
            </w:r>
          </w:p>
        </w:tc>
      </w:tr>
    </w:tbl>
    <w:p w:rsidR="00EC2077" w:rsidRPr="00AD2EB7" w:rsidRDefault="00EC2077" w:rsidP="00244C8E">
      <w:pPr>
        <w:rPr>
          <w:lang w:val="es-ES_tradnl"/>
        </w:rPr>
      </w:pPr>
    </w:p>
    <w:p w:rsidR="00593069" w:rsidRPr="00AD2EB7" w:rsidRDefault="00593069">
      <w:pPr>
        <w:rPr>
          <w:rFonts w:ascii="Times New Roman" w:hAnsi="Times New Roman" w:cs="Times New Roman"/>
          <w:b/>
          <w:sz w:val="24"/>
          <w:szCs w:val="24"/>
          <w:lang w:val="es-ES_tradnl"/>
        </w:rPr>
      </w:pPr>
      <w:r w:rsidRPr="00AD2EB7">
        <w:rPr>
          <w:rFonts w:ascii="Times New Roman" w:hAnsi="Times New Roman" w:cs="Times New Roman"/>
          <w:b/>
          <w:sz w:val="24"/>
          <w:szCs w:val="24"/>
          <w:lang w:val="es-ES_tradnl"/>
        </w:rPr>
        <w:br w:type="page"/>
      </w:r>
    </w:p>
    <w:p w:rsidR="00624EAE" w:rsidRDefault="00244C8E">
      <w:pPr>
        <w:rPr>
          <w:rFonts w:ascii="Times New Roman" w:hAnsi="Times New Roman" w:cs="Times New Roman"/>
          <w:b/>
          <w:sz w:val="24"/>
          <w:szCs w:val="24"/>
        </w:rPr>
      </w:pPr>
      <w:r>
        <w:rPr>
          <w:rFonts w:ascii="Times New Roman" w:hAnsi="Times New Roman" w:cs="Times New Roman"/>
          <w:b/>
          <w:sz w:val="24"/>
          <w:szCs w:val="24"/>
        </w:rPr>
        <w:lastRenderedPageBreak/>
        <w:t>SOA</w:t>
      </w:r>
      <w:r w:rsidR="002E5A51">
        <w:rPr>
          <w:rFonts w:ascii="Times New Roman" w:hAnsi="Times New Roman" w:cs="Times New Roman"/>
          <w:b/>
          <w:sz w:val="24"/>
          <w:szCs w:val="24"/>
        </w:rPr>
        <w:t xml:space="preserve"> Table</w:t>
      </w:r>
      <w:r>
        <w:rPr>
          <w:rFonts w:ascii="Times New Roman" w:hAnsi="Times New Roman" w:cs="Times New Roman"/>
          <w:b/>
          <w:sz w:val="24"/>
          <w:szCs w:val="24"/>
        </w:rPr>
        <w:t xml:space="preserve"> B: Randomization check</w:t>
      </w:r>
    </w:p>
    <w:tbl>
      <w:tblPr>
        <w:tblW w:w="0" w:type="auto"/>
        <w:tblLayout w:type="fixed"/>
        <w:tblLook w:val="0000" w:firstRow="0" w:lastRow="0" w:firstColumn="0" w:lastColumn="0" w:noHBand="0" w:noVBand="0"/>
      </w:tblPr>
      <w:tblGrid>
        <w:gridCol w:w="1656"/>
        <w:gridCol w:w="2016"/>
        <w:gridCol w:w="2016"/>
        <w:gridCol w:w="2016"/>
      </w:tblGrid>
      <w:tr w:rsidR="00AD2EB7" w:rsidTr="00D66B60">
        <w:tc>
          <w:tcPr>
            <w:tcW w:w="165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D32CDD" w:rsidP="00D32CD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 1</w:t>
            </w:r>
          </w:p>
        </w:tc>
        <w:tc>
          <w:tcPr>
            <w:tcW w:w="2016" w:type="dxa"/>
            <w:tcBorders>
              <w:top w:val="nil"/>
              <w:left w:val="nil"/>
              <w:bottom w:val="nil"/>
              <w:right w:val="nil"/>
            </w:tcBorders>
          </w:tcPr>
          <w:p w:rsidR="00AD2EB7" w:rsidRDefault="00D32CDD"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 2</w:t>
            </w:r>
          </w:p>
        </w:tc>
        <w:tc>
          <w:tcPr>
            <w:tcW w:w="2016" w:type="dxa"/>
            <w:tcBorders>
              <w:top w:val="nil"/>
              <w:left w:val="nil"/>
              <w:bottom w:val="nil"/>
              <w:right w:val="nil"/>
            </w:tcBorders>
          </w:tcPr>
          <w:p w:rsidR="00AD2EB7" w:rsidRDefault="00D32CDD"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Group 3</w:t>
            </w:r>
            <w:bookmarkStart w:id="0" w:name="_GoBack"/>
            <w:bookmarkEnd w:id="0"/>
          </w:p>
        </w:tc>
      </w:tr>
      <w:tr w:rsidR="00AD2EB7" w:rsidTr="00D66B60">
        <w:tc>
          <w:tcPr>
            <w:tcW w:w="165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-0.0026</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0.0038</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-0.00097</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(0.0034)</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(0.0034)</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(0.0030)</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female</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0.028</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-0.037</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(0.081)</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(0.070)</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unemployed</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0.050</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hhsize</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0.00024</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decile</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-0.0099</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0.0064</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0.0025</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_cons</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-0.93***</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-0.046</w:t>
            </w:r>
          </w:p>
        </w:tc>
      </w:tr>
      <w:tr w:rsidR="00AD2EB7" w:rsidTr="00D66B60">
        <w:tc>
          <w:tcPr>
            <w:tcW w:w="165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AD2EB7" w:rsidTr="00D66B60">
        <w:tc>
          <w:tcPr>
            <w:tcW w:w="165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AD2EB7" w:rsidTr="00D66B60">
        <w:tc>
          <w:tcPr>
            <w:tcW w:w="165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p>
        </w:tc>
      </w:tr>
    </w:tbl>
    <w:p w:rsidR="00AD2EB7" w:rsidRDefault="00AD2EB7" w:rsidP="00AD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rsidR="00AD2EB7" w:rsidRDefault="00AD2EB7" w:rsidP="00AD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0.10, ** </w:t>
      </w:r>
      <w:r>
        <w:rPr>
          <w:rFonts w:ascii="Times New Roman" w:hAnsi="Times New Roman" w:cs="Times New Roman"/>
          <w:i/>
          <w:iCs/>
          <w:sz w:val="20"/>
          <w:szCs w:val="20"/>
        </w:rPr>
        <w:t>p</w:t>
      </w:r>
      <w:r>
        <w:rPr>
          <w:rFonts w:ascii="Times New Roman" w:hAnsi="Times New Roman" w:cs="Times New Roman"/>
          <w:sz w:val="20"/>
          <w:szCs w:val="20"/>
        </w:rPr>
        <w:t xml:space="preserve"> &lt; 0.05, *** </w:t>
      </w:r>
      <w:r>
        <w:rPr>
          <w:rFonts w:ascii="Times New Roman" w:hAnsi="Times New Roman" w:cs="Times New Roman"/>
          <w:i/>
          <w:iCs/>
          <w:sz w:val="20"/>
          <w:szCs w:val="20"/>
        </w:rPr>
        <w:t>p</w:t>
      </w:r>
      <w:r>
        <w:rPr>
          <w:rFonts w:ascii="Times New Roman" w:hAnsi="Times New Roman" w:cs="Times New Roman"/>
          <w:sz w:val="20"/>
          <w:szCs w:val="20"/>
        </w:rPr>
        <w:t xml:space="preserve"> &lt; 0.01</w:t>
      </w:r>
    </w:p>
    <w:p w:rsidR="00AD2EB7" w:rsidRDefault="00AD2EB7" w:rsidP="00AD2EB7">
      <w:pPr>
        <w:widowControl w:val="0"/>
        <w:autoSpaceDE w:val="0"/>
        <w:autoSpaceDN w:val="0"/>
        <w:adjustRightInd w:val="0"/>
        <w:spacing w:after="0" w:line="240" w:lineRule="auto"/>
        <w:rPr>
          <w:rFonts w:ascii="Times New Roman" w:hAnsi="Times New Roman" w:cs="Times New Roman"/>
          <w:sz w:val="24"/>
          <w:szCs w:val="24"/>
        </w:rPr>
      </w:pPr>
    </w:p>
    <w:p w:rsidR="00244C8E" w:rsidRDefault="00244C8E">
      <w:pPr>
        <w:rPr>
          <w:rFonts w:ascii="Times New Roman" w:hAnsi="Times New Roman" w:cs="Times New Roman"/>
          <w:b/>
          <w:sz w:val="24"/>
          <w:szCs w:val="24"/>
        </w:rPr>
      </w:pPr>
    </w:p>
    <w:p w:rsidR="00624EAE" w:rsidRDefault="00624EAE">
      <w:pPr>
        <w:rPr>
          <w:rFonts w:ascii="Times New Roman" w:hAnsi="Times New Roman" w:cs="Times New Roman"/>
          <w:b/>
          <w:sz w:val="24"/>
          <w:szCs w:val="24"/>
        </w:rPr>
      </w:pPr>
    </w:p>
    <w:p w:rsidR="00593069" w:rsidRDefault="00593069">
      <w:pPr>
        <w:rPr>
          <w:rFonts w:ascii="Times New Roman" w:hAnsi="Times New Roman" w:cs="Times New Roman"/>
          <w:b/>
          <w:sz w:val="24"/>
          <w:szCs w:val="24"/>
        </w:rPr>
      </w:pPr>
      <w:r>
        <w:rPr>
          <w:rFonts w:ascii="Times New Roman" w:hAnsi="Times New Roman" w:cs="Times New Roman"/>
          <w:b/>
          <w:sz w:val="24"/>
          <w:szCs w:val="24"/>
        </w:rPr>
        <w:br w:type="page"/>
      </w:r>
    </w:p>
    <w:p w:rsidR="00C820C9" w:rsidRDefault="002E5A51">
      <w:pPr>
        <w:rPr>
          <w:rFonts w:ascii="Times New Roman" w:hAnsi="Times New Roman" w:cs="Times New Roman"/>
          <w:b/>
          <w:sz w:val="24"/>
          <w:szCs w:val="24"/>
        </w:rPr>
      </w:pPr>
      <w:r>
        <w:rPr>
          <w:rFonts w:ascii="Times New Roman" w:hAnsi="Times New Roman" w:cs="Times New Roman"/>
          <w:b/>
          <w:sz w:val="24"/>
          <w:szCs w:val="24"/>
        </w:rPr>
        <w:lastRenderedPageBreak/>
        <w:t>SOA Table C</w:t>
      </w:r>
      <w:r w:rsidR="00C820C9">
        <w:rPr>
          <w:rFonts w:ascii="Times New Roman" w:hAnsi="Times New Roman" w:cs="Times New Roman"/>
          <w:b/>
          <w:sz w:val="24"/>
          <w:szCs w:val="24"/>
        </w:rPr>
        <w:t>: Comparing Group 2 to Group 1</w:t>
      </w:r>
    </w:p>
    <w:p w:rsidR="00AD2EB7" w:rsidRDefault="00AD2EB7">
      <w:pPr>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1656"/>
        <w:gridCol w:w="2016"/>
        <w:gridCol w:w="2016"/>
      </w:tblGrid>
      <w:tr w:rsidR="00AD2EB7" w:rsidTr="00D66B60">
        <w:tc>
          <w:tcPr>
            <w:tcW w:w="165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logratio</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concentration</w:t>
            </w:r>
          </w:p>
        </w:tc>
      </w:tr>
      <w:tr w:rsidR="00AD2EB7" w:rsidTr="00D66B60">
        <w:tc>
          <w:tcPr>
            <w:tcW w:w="165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sidRPr="00AD2EB7">
              <w:rPr>
                <w:rFonts w:ascii="Times New Roman" w:hAnsi="Times New Roman" w:cs="Times New Roman"/>
                <w:sz w:val="24"/>
                <w:szCs w:val="24"/>
              </w:rPr>
              <w:t>group 2</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(0.0064)</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decile</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-0.0033**</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(0.0086)</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(0.0013)</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0.0015***</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(0.0019)</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(0.00028)</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female</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(0.044)</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(0.0066)</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educ</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-0.071**</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-0.0100**</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(0.0050)</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-0.040***</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-0.0081***</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(0.0097)</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(0.0014)</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unemployed</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0.085</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0.0094</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(0.057)</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(0.0084)</w:t>
            </w: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r>
      <w:tr w:rsidR="00AD2EB7" w:rsidTr="00D66B60">
        <w:tc>
          <w:tcPr>
            <w:tcW w:w="1656" w:type="dxa"/>
            <w:tcBorders>
              <w:top w:val="nil"/>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_cons</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2016" w:type="dxa"/>
            <w:tcBorders>
              <w:top w:val="nil"/>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r>
      <w:tr w:rsidR="00AD2EB7" w:rsidTr="00D66B60">
        <w:tc>
          <w:tcPr>
            <w:tcW w:w="165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w:t>
            </w:r>
          </w:p>
        </w:tc>
      </w:tr>
      <w:tr w:rsidR="00AD2EB7" w:rsidTr="00D66B60">
        <w:tc>
          <w:tcPr>
            <w:tcW w:w="165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1673</w:t>
            </w:r>
          </w:p>
        </w:tc>
        <w:tc>
          <w:tcPr>
            <w:tcW w:w="2016" w:type="dxa"/>
            <w:tcBorders>
              <w:top w:val="single" w:sz="4" w:space="0" w:color="auto"/>
              <w:left w:val="nil"/>
              <w:bottom w:val="nil"/>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1673</w:t>
            </w:r>
          </w:p>
        </w:tc>
      </w:tr>
      <w:tr w:rsidR="00AD2EB7" w:rsidTr="00D66B60">
        <w:tc>
          <w:tcPr>
            <w:tcW w:w="165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0.058</w:t>
            </w:r>
          </w:p>
        </w:tc>
        <w:tc>
          <w:tcPr>
            <w:tcW w:w="2016" w:type="dxa"/>
            <w:tcBorders>
              <w:top w:val="nil"/>
              <w:left w:val="nil"/>
              <w:bottom w:val="single" w:sz="4" w:space="0" w:color="auto"/>
              <w:right w:val="nil"/>
            </w:tcBorders>
          </w:tcPr>
          <w:p w:rsidR="00AD2EB7" w:rsidRDefault="00AD2EB7" w:rsidP="00D66B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0.059</w:t>
            </w:r>
          </w:p>
        </w:tc>
      </w:tr>
    </w:tbl>
    <w:p w:rsidR="00AD2EB7" w:rsidRDefault="00AD2EB7" w:rsidP="00AD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rsidR="00AD2EB7" w:rsidRDefault="00AD2EB7" w:rsidP="00AD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0.10, ** </w:t>
      </w:r>
      <w:r>
        <w:rPr>
          <w:rFonts w:ascii="Times New Roman" w:hAnsi="Times New Roman" w:cs="Times New Roman"/>
          <w:i/>
          <w:iCs/>
          <w:sz w:val="20"/>
          <w:szCs w:val="20"/>
        </w:rPr>
        <w:t>p</w:t>
      </w:r>
      <w:r>
        <w:rPr>
          <w:rFonts w:ascii="Times New Roman" w:hAnsi="Times New Roman" w:cs="Times New Roman"/>
          <w:sz w:val="20"/>
          <w:szCs w:val="20"/>
        </w:rPr>
        <w:t xml:space="preserve"> &lt; 0.05, *** </w:t>
      </w:r>
      <w:r>
        <w:rPr>
          <w:rFonts w:ascii="Times New Roman" w:hAnsi="Times New Roman" w:cs="Times New Roman"/>
          <w:i/>
          <w:iCs/>
          <w:sz w:val="20"/>
          <w:szCs w:val="20"/>
        </w:rPr>
        <w:t>p</w:t>
      </w:r>
      <w:r>
        <w:rPr>
          <w:rFonts w:ascii="Times New Roman" w:hAnsi="Times New Roman" w:cs="Times New Roman"/>
          <w:sz w:val="20"/>
          <w:szCs w:val="20"/>
        </w:rPr>
        <w:t xml:space="preserve"> &lt; 0.01</w:t>
      </w:r>
    </w:p>
    <w:p w:rsidR="00161A88" w:rsidRDefault="00161A88" w:rsidP="00161A88">
      <w:pPr>
        <w:widowControl w:val="0"/>
        <w:autoSpaceDE w:val="0"/>
        <w:autoSpaceDN w:val="0"/>
        <w:adjustRightInd w:val="0"/>
        <w:spacing w:after="0" w:line="240" w:lineRule="auto"/>
        <w:rPr>
          <w:rFonts w:ascii="Times New Roman" w:hAnsi="Times New Roman" w:cs="Times New Roman"/>
          <w:sz w:val="24"/>
          <w:szCs w:val="24"/>
        </w:rPr>
      </w:pPr>
    </w:p>
    <w:p w:rsidR="009045D3" w:rsidRDefault="009045D3">
      <w:pPr>
        <w:rPr>
          <w:rFonts w:ascii="Times New Roman" w:hAnsi="Times New Roman" w:cs="Times New Roman"/>
          <w:b/>
          <w:sz w:val="24"/>
          <w:szCs w:val="24"/>
        </w:rPr>
      </w:pPr>
      <w:r>
        <w:rPr>
          <w:rFonts w:ascii="Times New Roman" w:hAnsi="Times New Roman" w:cs="Times New Roman"/>
          <w:b/>
          <w:sz w:val="24"/>
          <w:szCs w:val="24"/>
        </w:rPr>
        <w:br w:type="page"/>
      </w:r>
    </w:p>
    <w:p w:rsidR="00161A88" w:rsidRDefault="00184972">
      <w:pPr>
        <w:rPr>
          <w:rFonts w:ascii="Times New Roman" w:hAnsi="Times New Roman" w:cs="Times New Roman"/>
          <w:b/>
          <w:sz w:val="24"/>
          <w:szCs w:val="24"/>
        </w:rPr>
      </w:pPr>
      <w:r>
        <w:rPr>
          <w:rFonts w:ascii="Times New Roman" w:hAnsi="Times New Roman" w:cs="Times New Roman"/>
          <w:b/>
          <w:sz w:val="24"/>
          <w:szCs w:val="24"/>
        </w:rPr>
        <w:lastRenderedPageBreak/>
        <w:t>SOA D: Screenshots</w:t>
      </w:r>
    </w:p>
    <w:p w:rsidR="00184972" w:rsidRDefault="00184972">
      <w:pPr>
        <w:rPr>
          <w:rFonts w:ascii="Times New Roman" w:hAnsi="Times New Roman" w:cs="Times New Roman"/>
          <w:b/>
          <w:sz w:val="24"/>
          <w:szCs w:val="24"/>
        </w:rPr>
      </w:pPr>
    </w:p>
    <w:p w:rsidR="00184972" w:rsidRDefault="009045D3">
      <w:pPr>
        <w:rPr>
          <w:rFonts w:ascii="Times New Roman" w:hAnsi="Times New Roman" w:cs="Times New Roman"/>
          <w:b/>
          <w:sz w:val="24"/>
          <w:szCs w:val="24"/>
        </w:rPr>
      </w:pPr>
      <w:r w:rsidRPr="009045D3">
        <w:rPr>
          <w:rFonts w:ascii="Times New Roman" w:hAnsi="Times New Roman" w:cs="Times New Roman"/>
          <w:b/>
          <w:noProof/>
          <w:sz w:val="24"/>
          <w:szCs w:val="24"/>
        </w:rPr>
        <w:drawing>
          <wp:inline distT="0" distB="0" distL="0" distR="0">
            <wp:extent cx="5943600" cy="5051541"/>
            <wp:effectExtent l="0" t="0" r="0" b="0"/>
            <wp:docPr id="1" name="Picture 1" descr="C:\Users\alexgkuo\Downloads\fwdproyectocsic_21828_es\CSIC_21828_Pregunt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gkuo\Downloads\fwdproyectocsic_21828_es\CSIC_21828_Pregunta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051541"/>
                    </a:xfrm>
                    <a:prstGeom prst="rect">
                      <a:avLst/>
                    </a:prstGeom>
                    <a:noFill/>
                    <a:ln>
                      <a:noFill/>
                    </a:ln>
                  </pic:spPr>
                </pic:pic>
              </a:graphicData>
            </a:graphic>
          </wp:inline>
        </w:drawing>
      </w:r>
    </w:p>
    <w:p w:rsidR="00161A88" w:rsidRDefault="00161A88">
      <w:pPr>
        <w:rPr>
          <w:rFonts w:ascii="Times New Roman" w:hAnsi="Times New Roman" w:cs="Times New Roman"/>
          <w:b/>
          <w:sz w:val="24"/>
          <w:szCs w:val="24"/>
        </w:rPr>
      </w:pPr>
    </w:p>
    <w:p w:rsidR="00C820C9" w:rsidRDefault="00C820C9">
      <w:pPr>
        <w:rPr>
          <w:rFonts w:ascii="Times New Roman" w:hAnsi="Times New Roman" w:cs="Times New Roman"/>
          <w:b/>
          <w:sz w:val="24"/>
          <w:szCs w:val="24"/>
        </w:rPr>
      </w:pPr>
    </w:p>
    <w:p w:rsidR="00C820C9" w:rsidRPr="00C820C9" w:rsidRDefault="00C820C9">
      <w:pPr>
        <w:rPr>
          <w:rFonts w:ascii="Times New Roman" w:hAnsi="Times New Roman" w:cs="Times New Roman"/>
          <w:b/>
          <w:sz w:val="24"/>
          <w:szCs w:val="24"/>
        </w:rPr>
      </w:pPr>
    </w:p>
    <w:p w:rsidR="009045D3" w:rsidRDefault="009045D3">
      <w:pPr>
        <w:rPr>
          <w:rFonts w:ascii="Times New Roman" w:hAnsi="Times New Roman" w:cs="Times New Roman"/>
          <w:b/>
          <w:sz w:val="24"/>
          <w:szCs w:val="24"/>
        </w:rPr>
      </w:pPr>
      <w:r>
        <w:rPr>
          <w:rFonts w:ascii="Times New Roman" w:hAnsi="Times New Roman" w:cs="Times New Roman"/>
          <w:b/>
          <w:sz w:val="24"/>
          <w:szCs w:val="24"/>
        </w:rPr>
        <w:br w:type="page"/>
      </w:r>
    </w:p>
    <w:p w:rsidR="00C820C9" w:rsidRPr="00C820C9" w:rsidRDefault="009045D3">
      <w:pPr>
        <w:rPr>
          <w:rFonts w:ascii="Times New Roman" w:hAnsi="Times New Roman" w:cs="Times New Roman"/>
          <w:b/>
          <w:sz w:val="24"/>
          <w:szCs w:val="24"/>
        </w:rPr>
      </w:pPr>
      <w:r w:rsidRPr="009045D3">
        <w:rPr>
          <w:rFonts w:ascii="Times New Roman" w:hAnsi="Times New Roman" w:cs="Times New Roman"/>
          <w:b/>
          <w:noProof/>
          <w:sz w:val="24"/>
          <w:szCs w:val="24"/>
        </w:rPr>
        <w:lastRenderedPageBreak/>
        <w:drawing>
          <wp:inline distT="0" distB="0" distL="0" distR="0">
            <wp:extent cx="5943600" cy="5167673"/>
            <wp:effectExtent l="0" t="0" r="0" b="0"/>
            <wp:docPr id="2" name="Picture 2" descr="C:\Users\alexgkuo\Downloads\fwdproyectocsic_21828_es\CSIC_21828_ENUNCIAD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gkuo\Downloads\fwdproyectocsic_21828_es\CSIC_21828_ENUNCIADO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167673"/>
                    </a:xfrm>
                    <a:prstGeom prst="rect">
                      <a:avLst/>
                    </a:prstGeom>
                    <a:noFill/>
                    <a:ln>
                      <a:noFill/>
                    </a:ln>
                  </pic:spPr>
                </pic:pic>
              </a:graphicData>
            </a:graphic>
          </wp:inline>
        </w:drawing>
      </w:r>
    </w:p>
    <w:sectPr w:rsidR="00C820C9" w:rsidRPr="00C8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7B"/>
    <w:rsid w:val="00161A88"/>
    <w:rsid w:val="00184972"/>
    <w:rsid w:val="00244C8E"/>
    <w:rsid w:val="002B53CA"/>
    <w:rsid w:val="002E5A51"/>
    <w:rsid w:val="00593069"/>
    <w:rsid w:val="00624EAE"/>
    <w:rsid w:val="009045D3"/>
    <w:rsid w:val="009E677B"/>
    <w:rsid w:val="00AD2EB7"/>
    <w:rsid w:val="00BD6086"/>
    <w:rsid w:val="00C66C3D"/>
    <w:rsid w:val="00C820C9"/>
    <w:rsid w:val="00D02314"/>
    <w:rsid w:val="00D32CDD"/>
    <w:rsid w:val="00E03129"/>
    <w:rsid w:val="00EC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0B431-5BDF-4C4F-BFF6-B72A6004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077"/>
    <w:pPr>
      <w:spacing w:after="0" w:line="240" w:lineRule="auto"/>
    </w:pPr>
    <w:rPr>
      <w:rFonts w:ascii="Times New Roman" w:eastAsia="Calibri"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207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708</Words>
  <Characters>3883</Characters>
  <Application>Microsoft Office Word</Application>
  <DocSecurity>0</DocSecurity>
  <Lines>149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alexgkuo</dc:creator>
  <cp:keywords/>
  <dc:description/>
  <cp:lastModifiedBy>alexgkuo</cp:lastModifiedBy>
  <cp:revision>4</cp:revision>
  <cp:lastPrinted>2015-02-23T11:34:00Z</cp:lastPrinted>
  <dcterms:created xsi:type="dcterms:W3CDTF">2015-11-06T17:30:00Z</dcterms:created>
  <dcterms:modified xsi:type="dcterms:W3CDTF">2015-11-06T17:35:00Z</dcterms:modified>
</cp:coreProperties>
</file>