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674D2" w14:textId="77777777" w:rsidR="007C551D" w:rsidRDefault="007C551D" w:rsidP="007C551D">
      <w:pPr>
        <w:jc w:val="center"/>
        <w:outlineLvl w:val="0"/>
        <w:rPr>
          <w:b/>
          <w:bCs/>
          <w:lang w:val="en-US"/>
        </w:rPr>
      </w:pPr>
      <w:r>
        <w:rPr>
          <w:b/>
          <w:bCs/>
          <w:lang w:val="en-US"/>
        </w:rPr>
        <w:t>Which matters most: Party strategic exit or voter strategic voting?</w:t>
      </w:r>
    </w:p>
    <w:p w14:paraId="167C8052" w14:textId="77777777" w:rsidR="007C551D" w:rsidRDefault="007C551D" w:rsidP="007C551D">
      <w:pPr>
        <w:jc w:val="center"/>
        <w:outlineLvl w:val="0"/>
        <w:rPr>
          <w:b/>
          <w:bCs/>
          <w:lang w:val="en-US"/>
        </w:rPr>
      </w:pPr>
      <w:r>
        <w:rPr>
          <w:b/>
          <w:bCs/>
          <w:lang w:val="en-US"/>
        </w:rPr>
        <w:t>A laboratory experiment</w:t>
      </w:r>
    </w:p>
    <w:p w14:paraId="41539012" w14:textId="77777777" w:rsidR="007C551D" w:rsidRDefault="007C551D" w:rsidP="007C551D">
      <w:pPr>
        <w:jc w:val="center"/>
        <w:outlineLvl w:val="0"/>
        <w:rPr>
          <w:b/>
          <w:bCs/>
          <w:lang w:val="en-US"/>
        </w:rPr>
      </w:pPr>
    </w:p>
    <w:p w14:paraId="3DCAEAEA" w14:textId="77777777" w:rsidR="007C551D" w:rsidRDefault="007C551D" w:rsidP="007C551D">
      <w:pPr>
        <w:jc w:val="center"/>
        <w:outlineLvl w:val="0"/>
        <w:rPr>
          <w:b/>
          <w:bCs/>
          <w:lang w:val="en-US"/>
        </w:rPr>
      </w:pPr>
      <w:r>
        <w:rPr>
          <w:b/>
          <w:bCs/>
          <w:lang w:val="en-US"/>
        </w:rPr>
        <w:t>Online appendix</w:t>
      </w:r>
    </w:p>
    <w:p w14:paraId="2CA2EDD3" w14:textId="77777777" w:rsidR="007C551D" w:rsidRDefault="007C551D" w:rsidP="007C551D">
      <w:pPr>
        <w:jc w:val="both"/>
        <w:outlineLvl w:val="0"/>
        <w:rPr>
          <w:b/>
          <w:lang w:val="en-US"/>
        </w:rPr>
      </w:pPr>
    </w:p>
    <w:p w14:paraId="018A70D4" w14:textId="77777777" w:rsidR="007C551D" w:rsidRDefault="007C551D" w:rsidP="007C551D">
      <w:pPr>
        <w:jc w:val="both"/>
        <w:outlineLvl w:val="0"/>
        <w:rPr>
          <w:b/>
          <w:lang w:val="en-US"/>
        </w:rPr>
      </w:pPr>
    </w:p>
    <w:p w14:paraId="371718D5" w14:textId="77777777" w:rsidR="007C551D" w:rsidRDefault="007C551D" w:rsidP="007C551D">
      <w:pPr>
        <w:jc w:val="center"/>
        <w:outlineLvl w:val="0"/>
        <w:rPr>
          <w:lang w:val="en-US"/>
        </w:rPr>
      </w:pPr>
      <w:r>
        <w:rPr>
          <w:lang w:val="en-US"/>
        </w:rPr>
        <w:t>Damien Bol (King’s College London)</w:t>
      </w:r>
    </w:p>
    <w:p w14:paraId="0C20767B" w14:textId="77777777" w:rsidR="007C551D" w:rsidRDefault="007C551D" w:rsidP="007C551D">
      <w:pPr>
        <w:jc w:val="center"/>
        <w:outlineLvl w:val="0"/>
        <w:rPr>
          <w:lang w:val="en-US"/>
        </w:rPr>
      </w:pPr>
      <w:r>
        <w:rPr>
          <w:lang w:val="en-US"/>
        </w:rPr>
        <w:t>André Blais (University of Montreal)</w:t>
      </w:r>
    </w:p>
    <w:p w14:paraId="546DF61E" w14:textId="77777777" w:rsidR="007C551D" w:rsidRDefault="007C551D" w:rsidP="007C551D">
      <w:pPr>
        <w:jc w:val="center"/>
        <w:outlineLvl w:val="0"/>
        <w:rPr>
          <w:lang w:val="en-US"/>
        </w:rPr>
      </w:pPr>
      <w:r>
        <w:rPr>
          <w:lang w:val="en-US"/>
        </w:rPr>
        <w:t>Simon Labbé St-Vincent (University of Montreal)</w:t>
      </w:r>
    </w:p>
    <w:p w14:paraId="1987C7E6" w14:textId="77777777" w:rsidR="007C551D" w:rsidRDefault="007C551D" w:rsidP="007C551D">
      <w:pPr>
        <w:jc w:val="both"/>
        <w:outlineLvl w:val="0"/>
        <w:rPr>
          <w:b/>
          <w:lang w:val="en-US"/>
        </w:rPr>
      </w:pPr>
    </w:p>
    <w:p w14:paraId="090C84B8" w14:textId="77777777" w:rsidR="007C551D" w:rsidRDefault="007C551D" w:rsidP="007C551D">
      <w:pPr>
        <w:jc w:val="both"/>
        <w:outlineLvl w:val="0"/>
        <w:rPr>
          <w:b/>
          <w:lang w:val="en-US"/>
        </w:rPr>
      </w:pPr>
    </w:p>
    <w:p w14:paraId="404C493B" w14:textId="77777777" w:rsidR="007C551D" w:rsidRDefault="007C551D" w:rsidP="007C551D">
      <w:pPr>
        <w:jc w:val="both"/>
        <w:outlineLvl w:val="0"/>
        <w:rPr>
          <w:b/>
          <w:lang w:val="en-US"/>
        </w:rPr>
      </w:pPr>
    </w:p>
    <w:p w14:paraId="49A233BA" w14:textId="77777777" w:rsidR="007C551D" w:rsidRDefault="007C551D" w:rsidP="007C551D">
      <w:pPr>
        <w:jc w:val="both"/>
        <w:outlineLvl w:val="0"/>
        <w:rPr>
          <w:b/>
          <w:lang w:val="en-US"/>
        </w:rPr>
      </w:pPr>
    </w:p>
    <w:p w14:paraId="6EA7317F" w14:textId="77777777" w:rsidR="007C551D" w:rsidRDefault="007C551D" w:rsidP="007C551D">
      <w:pPr>
        <w:jc w:val="both"/>
        <w:outlineLvl w:val="0"/>
        <w:rPr>
          <w:b/>
          <w:lang w:val="en-US"/>
        </w:rPr>
      </w:pPr>
    </w:p>
    <w:p w14:paraId="1F22C78E" w14:textId="77777777" w:rsidR="007C551D" w:rsidRDefault="007C551D" w:rsidP="007C551D">
      <w:pPr>
        <w:jc w:val="both"/>
        <w:outlineLvl w:val="0"/>
        <w:rPr>
          <w:b/>
          <w:lang w:val="en-US"/>
        </w:rPr>
      </w:pPr>
    </w:p>
    <w:p w14:paraId="144E5427" w14:textId="77777777" w:rsidR="007C551D" w:rsidRDefault="007C551D" w:rsidP="007C551D">
      <w:pPr>
        <w:jc w:val="both"/>
        <w:outlineLvl w:val="0"/>
        <w:rPr>
          <w:b/>
          <w:lang w:val="en-US"/>
        </w:rPr>
      </w:pPr>
    </w:p>
    <w:p w14:paraId="1BFF0D2C" w14:textId="77777777" w:rsidR="007C551D" w:rsidRDefault="007C551D" w:rsidP="007C551D">
      <w:pPr>
        <w:jc w:val="both"/>
        <w:outlineLvl w:val="0"/>
        <w:rPr>
          <w:b/>
          <w:lang w:val="en-US"/>
        </w:rPr>
      </w:pPr>
    </w:p>
    <w:p w14:paraId="22A922E2" w14:textId="77777777" w:rsidR="007C551D" w:rsidRDefault="007C551D" w:rsidP="007C551D">
      <w:pPr>
        <w:jc w:val="both"/>
        <w:outlineLvl w:val="0"/>
        <w:rPr>
          <w:b/>
          <w:lang w:val="en-US"/>
        </w:rPr>
      </w:pPr>
    </w:p>
    <w:p w14:paraId="4DAC0008" w14:textId="77777777" w:rsidR="007C551D" w:rsidRDefault="007C551D" w:rsidP="007C551D">
      <w:pPr>
        <w:jc w:val="both"/>
        <w:outlineLvl w:val="0"/>
        <w:rPr>
          <w:b/>
          <w:lang w:val="en-US"/>
        </w:rPr>
      </w:pPr>
    </w:p>
    <w:p w14:paraId="5A8A1B21" w14:textId="77777777" w:rsidR="007C551D" w:rsidRDefault="007C551D" w:rsidP="007C551D">
      <w:pPr>
        <w:jc w:val="both"/>
        <w:outlineLvl w:val="0"/>
        <w:rPr>
          <w:b/>
          <w:lang w:val="en-US"/>
        </w:rPr>
      </w:pPr>
    </w:p>
    <w:p w14:paraId="7F3FB439" w14:textId="77777777" w:rsidR="007C551D" w:rsidRDefault="007C551D" w:rsidP="007C551D">
      <w:pPr>
        <w:jc w:val="both"/>
        <w:outlineLvl w:val="0"/>
        <w:rPr>
          <w:b/>
          <w:lang w:val="en-US"/>
        </w:rPr>
      </w:pPr>
    </w:p>
    <w:p w14:paraId="49F1FCD9" w14:textId="77777777" w:rsidR="007C551D" w:rsidRDefault="007C551D" w:rsidP="007C551D">
      <w:pPr>
        <w:jc w:val="both"/>
        <w:outlineLvl w:val="0"/>
        <w:rPr>
          <w:b/>
          <w:lang w:val="en-US"/>
        </w:rPr>
      </w:pPr>
    </w:p>
    <w:p w14:paraId="637DDA56" w14:textId="77777777" w:rsidR="007C551D" w:rsidRDefault="007C551D" w:rsidP="007C551D">
      <w:pPr>
        <w:jc w:val="both"/>
        <w:outlineLvl w:val="0"/>
        <w:rPr>
          <w:b/>
          <w:lang w:val="en-US"/>
        </w:rPr>
      </w:pPr>
    </w:p>
    <w:p w14:paraId="6E2DF659" w14:textId="77777777" w:rsidR="007C551D" w:rsidRDefault="007C551D" w:rsidP="007C551D">
      <w:pPr>
        <w:jc w:val="both"/>
        <w:outlineLvl w:val="0"/>
        <w:rPr>
          <w:b/>
          <w:lang w:val="en-US"/>
        </w:rPr>
      </w:pPr>
    </w:p>
    <w:p w14:paraId="74509DC1" w14:textId="77777777" w:rsidR="007C551D" w:rsidRDefault="007C551D" w:rsidP="007C551D">
      <w:pPr>
        <w:jc w:val="both"/>
        <w:outlineLvl w:val="0"/>
        <w:rPr>
          <w:b/>
          <w:lang w:val="en-US"/>
        </w:rPr>
      </w:pPr>
    </w:p>
    <w:p w14:paraId="53C0E4D5" w14:textId="77777777" w:rsidR="007C551D" w:rsidRDefault="007C551D" w:rsidP="007C551D">
      <w:pPr>
        <w:jc w:val="both"/>
        <w:outlineLvl w:val="0"/>
        <w:rPr>
          <w:b/>
          <w:lang w:val="en-US"/>
        </w:rPr>
      </w:pPr>
    </w:p>
    <w:p w14:paraId="2A1792A0" w14:textId="77777777" w:rsidR="007C551D" w:rsidRDefault="007C551D" w:rsidP="007C551D">
      <w:pPr>
        <w:jc w:val="both"/>
        <w:outlineLvl w:val="0"/>
        <w:rPr>
          <w:b/>
          <w:lang w:val="en-US"/>
        </w:rPr>
      </w:pPr>
    </w:p>
    <w:p w14:paraId="6560D665" w14:textId="77777777" w:rsidR="007C551D" w:rsidRDefault="007C551D" w:rsidP="007C551D">
      <w:pPr>
        <w:jc w:val="both"/>
        <w:outlineLvl w:val="0"/>
        <w:rPr>
          <w:b/>
          <w:lang w:val="en-US"/>
        </w:rPr>
      </w:pPr>
    </w:p>
    <w:p w14:paraId="4F0DCB77" w14:textId="77777777" w:rsidR="007C551D" w:rsidRDefault="007C551D" w:rsidP="007C551D">
      <w:pPr>
        <w:jc w:val="both"/>
        <w:outlineLvl w:val="0"/>
        <w:rPr>
          <w:b/>
          <w:lang w:val="en-US"/>
        </w:rPr>
      </w:pPr>
    </w:p>
    <w:p w14:paraId="5F4367D9" w14:textId="77777777" w:rsidR="007C551D" w:rsidRDefault="007C551D" w:rsidP="007C551D">
      <w:pPr>
        <w:jc w:val="both"/>
        <w:outlineLvl w:val="0"/>
        <w:rPr>
          <w:b/>
          <w:lang w:val="en-US"/>
        </w:rPr>
      </w:pPr>
    </w:p>
    <w:p w14:paraId="37F3E4F2" w14:textId="77777777" w:rsidR="007C551D" w:rsidRDefault="007C551D" w:rsidP="007C551D">
      <w:pPr>
        <w:rPr>
          <w:b/>
          <w:lang w:val="en-US"/>
        </w:rPr>
      </w:pPr>
      <w:r>
        <w:rPr>
          <w:b/>
          <w:lang w:val="en-US"/>
        </w:rPr>
        <w:br w:type="page"/>
      </w:r>
    </w:p>
    <w:p w14:paraId="22A2EE15" w14:textId="77777777" w:rsidR="007C551D" w:rsidRDefault="007C551D" w:rsidP="007C551D">
      <w:pPr>
        <w:jc w:val="both"/>
        <w:outlineLvl w:val="0"/>
        <w:rPr>
          <w:b/>
          <w:lang w:val="en-US"/>
        </w:rPr>
      </w:pPr>
      <w:r>
        <w:rPr>
          <w:b/>
          <w:lang w:val="en-US"/>
        </w:rPr>
        <w:lastRenderedPageBreak/>
        <w:t>Table A1: The sequence of experimental conditions by session</w:t>
      </w:r>
    </w:p>
    <w:tbl>
      <w:tblPr>
        <w:tblStyle w:val="Grilledutableau"/>
        <w:tblW w:w="5000" w:type="pct"/>
        <w:tblInd w:w="0" w:type="dxa"/>
        <w:tblLook w:val="04A0" w:firstRow="1" w:lastRow="0" w:firstColumn="1" w:lastColumn="0" w:noHBand="0" w:noVBand="1"/>
      </w:tblPr>
      <w:tblGrid>
        <w:gridCol w:w="1172"/>
        <w:gridCol w:w="3504"/>
        <w:gridCol w:w="1138"/>
        <w:gridCol w:w="1084"/>
        <w:gridCol w:w="1084"/>
        <w:gridCol w:w="1084"/>
      </w:tblGrid>
      <w:tr w:rsidR="007C551D" w14:paraId="41F54BCA" w14:textId="77777777" w:rsidTr="007C551D">
        <w:tc>
          <w:tcPr>
            <w:tcW w:w="646" w:type="pct"/>
            <w:tcBorders>
              <w:top w:val="single" w:sz="4" w:space="0" w:color="auto"/>
              <w:left w:val="nil"/>
              <w:bottom w:val="single" w:sz="4" w:space="0" w:color="auto"/>
              <w:right w:val="nil"/>
            </w:tcBorders>
            <w:vAlign w:val="center"/>
          </w:tcPr>
          <w:p w14:paraId="5F94711F" w14:textId="77777777" w:rsidR="007C551D" w:rsidRDefault="007C551D">
            <w:pPr>
              <w:rPr>
                <w:b/>
                <w:lang w:val="en-US" w:eastAsia="fr-CA"/>
              </w:rPr>
            </w:pPr>
          </w:p>
        </w:tc>
        <w:tc>
          <w:tcPr>
            <w:tcW w:w="1932" w:type="pct"/>
            <w:tcBorders>
              <w:top w:val="single" w:sz="4" w:space="0" w:color="auto"/>
              <w:left w:val="nil"/>
              <w:bottom w:val="single" w:sz="4" w:space="0" w:color="auto"/>
              <w:right w:val="nil"/>
            </w:tcBorders>
            <w:vAlign w:val="center"/>
          </w:tcPr>
          <w:p w14:paraId="5CC495C4" w14:textId="77777777" w:rsidR="007C551D" w:rsidRDefault="007C551D">
            <w:pPr>
              <w:rPr>
                <w:b/>
                <w:lang w:val="en-US" w:eastAsia="fr-CA"/>
              </w:rPr>
            </w:pPr>
          </w:p>
        </w:tc>
        <w:tc>
          <w:tcPr>
            <w:tcW w:w="627" w:type="pct"/>
            <w:tcBorders>
              <w:top w:val="single" w:sz="4" w:space="0" w:color="auto"/>
              <w:left w:val="nil"/>
              <w:bottom w:val="single" w:sz="4" w:space="0" w:color="auto"/>
              <w:right w:val="nil"/>
            </w:tcBorders>
            <w:vAlign w:val="center"/>
            <w:hideMark/>
          </w:tcPr>
          <w:p w14:paraId="7CB2626E" w14:textId="77777777" w:rsidR="007C551D" w:rsidRDefault="007C551D">
            <w:pPr>
              <w:jc w:val="center"/>
              <w:rPr>
                <w:b/>
                <w:lang w:val="en-US" w:eastAsia="fr-CA"/>
              </w:rPr>
            </w:pPr>
            <w:r>
              <w:rPr>
                <w:b/>
                <w:lang w:val="en-US" w:eastAsia="fr-CA"/>
              </w:rPr>
              <w:t xml:space="preserve"> Series 1</w:t>
            </w:r>
          </w:p>
        </w:tc>
        <w:tc>
          <w:tcPr>
            <w:tcW w:w="598" w:type="pct"/>
            <w:tcBorders>
              <w:top w:val="single" w:sz="4" w:space="0" w:color="auto"/>
              <w:left w:val="nil"/>
              <w:bottom w:val="single" w:sz="4" w:space="0" w:color="auto"/>
              <w:right w:val="nil"/>
            </w:tcBorders>
            <w:vAlign w:val="center"/>
            <w:hideMark/>
          </w:tcPr>
          <w:p w14:paraId="62771B2F" w14:textId="77777777" w:rsidR="007C551D" w:rsidRDefault="007C551D">
            <w:pPr>
              <w:jc w:val="center"/>
              <w:rPr>
                <w:b/>
                <w:lang w:val="en-US" w:eastAsia="fr-CA"/>
              </w:rPr>
            </w:pPr>
            <w:r>
              <w:rPr>
                <w:b/>
                <w:lang w:val="en-US" w:eastAsia="fr-CA"/>
              </w:rPr>
              <w:t>Series 2</w:t>
            </w:r>
          </w:p>
        </w:tc>
        <w:tc>
          <w:tcPr>
            <w:tcW w:w="598" w:type="pct"/>
            <w:tcBorders>
              <w:top w:val="single" w:sz="4" w:space="0" w:color="auto"/>
              <w:left w:val="nil"/>
              <w:bottom w:val="single" w:sz="4" w:space="0" w:color="auto"/>
              <w:right w:val="nil"/>
            </w:tcBorders>
            <w:vAlign w:val="center"/>
            <w:hideMark/>
          </w:tcPr>
          <w:p w14:paraId="0E5AB26B" w14:textId="77777777" w:rsidR="007C551D" w:rsidRDefault="007C551D">
            <w:pPr>
              <w:jc w:val="center"/>
              <w:rPr>
                <w:b/>
                <w:lang w:val="en-US" w:eastAsia="fr-CA"/>
              </w:rPr>
            </w:pPr>
            <w:r>
              <w:rPr>
                <w:b/>
                <w:lang w:val="en-US" w:eastAsia="fr-CA"/>
              </w:rPr>
              <w:t>Series 3</w:t>
            </w:r>
          </w:p>
        </w:tc>
        <w:tc>
          <w:tcPr>
            <w:tcW w:w="598" w:type="pct"/>
            <w:tcBorders>
              <w:top w:val="single" w:sz="4" w:space="0" w:color="auto"/>
              <w:left w:val="nil"/>
              <w:bottom w:val="single" w:sz="4" w:space="0" w:color="auto"/>
              <w:right w:val="nil"/>
            </w:tcBorders>
            <w:vAlign w:val="center"/>
            <w:hideMark/>
          </w:tcPr>
          <w:p w14:paraId="487B6C44" w14:textId="77777777" w:rsidR="007C551D" w:rsidRDefault="007C551D">
            <w:pPr>
              <w:jc w:val="center"/>
              <w:rPr>
                <w:b/>
                <w:lang w:val="en-US" w:eastAsia="fr-CA"/>
              </w:rPr>
            </w:pPr>
            <w:r>
              <w:rPr>
                <w:b/>
                <w:lang w:val="en-US" w:eastAsia="fr-CA"/>
              </w:rPr>
              <w:t>Series 4</w:t>
            </w:r>
          </w:p>
        </w:tc>
      </w:tr>
      <w:tr w:rsidR="007C551D" w14:paraId="093DFBCC" w14:textId="77777777" w:rsidTr="007C551D">
        <w:tc>
          <w:tcPr>
            <w:tcW w:w="646" w:type="pct"/>
            <w:tcBorders>
              <w:top w:val="single" w:sz="4" w:space="0" w:color="auto"/>
              <w:left w:val="nil"/>
              <w:bottom w:val="nil"/>
              <w:right w:val="nil"/>
            </w:tcBorders>
            <w:vAlign w:val="center"/>
            <w:hideMark/>
          </w:tcPr>
          <w:p w14:paraId="7A694B1D" w14:textId="77777777" w:rsidR="007C551D" w:rsidRDefault="007C551D">
            <w:pPr>
              <w:rPr>
                <w:lang w:val="en-US" w:eastAsia="fr-CA"/>
              </w:rPr>
            </w:pPr>
            <w:r>
              <w:rPr>
                <w:lang w:val="en-US" w:eastAsia="fr-CA"/>
              </w:rPr>
              <w:t>Session 1</w:t>
            </w:r>
          </w:p>
        </w:tc>
        <w:tc>
          <w:tcPr>
            <w:tcW w:w="1932" w:type="pct"/>
            <w:tcBorders>
              <w:top w:val="single" w:sz="4" w:space="0" w:color="auto"/>
              <w:left w:val="nil"/>
              <w:bottom w:val="nil"/>
              <w:right w:val="nil"/>
            </w:tcBorders>
            <w:vAlign w:val="center"/>
            <w:hideMark/>
          </w:tcPr>
          <w:p w14:paraId="3473835C" w14:textId="77777777" w:rsidR="007C551D" w:rsidRDefault="007C551D">
            <w:pPr>
              <w:rPr>
                <w:lang w:val="en-US" w:eastAsia="fr-CA"/>
              </w:rPr>
            </w:pPr>
            <w:r>
              <w:rPr>
                <w:lang w:val="en-US" w:eastAsia="fr-CA"/>
              </w:rPr>
              <w:t>Party positions</w:t>
            </w:r>
          </w:p>
        </w:tc>
        <w:tc>
          <w:tcPr>
            <w:tcW w:w="627" w:type="pct"/>
            <w:tcBorders>
              <w:top w:val="single" w:sz="4" w:space="0" w:color="auto"/>
              <w:left w:val="nil"/>
              <w:bottom w:val="nil"/>
              <w:right w:val="nil"/>
            </w:tcBorders>
            <w:vAlign w:val="center"/>
            <w:hideMark/>
          </w:tcPr>
          <w:p w14:paraId="4E832295" w14:textId="77777777" w:rsidR="007C551D" w:rsidRDefault="007C551D">
            <w:pPr>
              <w:jc w:val="center"/>
              <w:rPr>
                <w:lang w:val="en-US" w:eastAsia="fr-CA"/>
              </w:rPr>
            </w:pPr>
            <w:r>
              <w:rPr>
                <w:lang w:val="en-US" w:eastAsia="fr-CA"/>
              </w:rPr>
              <w:t>Uniform</w:t>
            </w:r>
          </w:p>
        </w:tc>
        <w:tc>
          <w:tcPr>
            <w:tcW w:w="598" w:type="pct"/>
            <w:tcBorders>
              <w:top w:val="single" w:sz="4" w:space="0" w:color="auto"/>
              <w:left w:val="nil"/>
              <w:bottom w:val="nil"/>
              <w:right w:val="nil"/>
            </w:tcBorders>
            <w:vAlign w:val="center"/>
            <w:hideMark/>
          </w:tcPr>
          <w:p w14:paraId="17D296E2" w14:textId="77777777" w:rsidR="007C551D" w:rsidRDefault="007C551D">
            <w:pPr>
              <w:jc w:val="center"/>
              <w:rPr>
                <w:lang w:val="en-US" w:eastAsia="fr-CA"/>
              </w:rPr>
            </w:pPr>
            <w:r>
              <w:rPr>
                <w:lang w:val="en-US" w:eastAsia="fr-CA"/>
              </w:rPr>
              <w:t>Uniform</w:t>
            </w:r>
          </w:p>
        </w:tc>
        <w:tc>
          <w:tcPr>
            <w:tcW w:w="598" w:type="pct"/>
            <w:tcBorders>
              <w:top w:val="single" w:sz="4" w:space="0" w:color="auto"/>
              <w:left w:val="nil"/>
              <w:bottom w:val="nil"/>
              <w:right w:val="nil"/>
            </w:tcBorders>
            <w:vAlign w:val="center"/>
            <w:hideMark/>
          </w:tcPr>
          <w:p w14:paraId="04F30D09" w14:textId="77777777" w:rsidR="007C551D" w:rsidRDefault="007C551D">
            <w:pPr>
              <w:jc w:val="center"/>
              <w:rPr>
                <w:lang w:val="en-US" w:eastAsia="fr-CA"/>
              </w:rPr>
            </w:pPr>
            <w:r>
              <w:rPr>
                <w:lang w:val="en-US" w:eastAsia="fr-CA"/>
              </w:rPr>
              <w:t>Central</w:t>
            </w:r>
          </w:p>
        </w:tc>
        <w:tc>
          <w:tcPr>
            <w:tcW w:w="598" w:type="pct"/>
            <w:tcBorders>
              <w:top w:val="single" w:sz="4" w:space="0" w:color="auto"/>
              <w:left w:val="nil"/>
              <w:bottom w:val="nil"/>
              <w:right w:val="nil"/>
            </w:tcBorders>
            <w:vAlign w:val="center"/>
            <w:hideMark/>
          </w:tcPr>
          <w:p w14:paraId="7B47B6D5" w14:textId="77777777" w:rsidR="007C551D" w:rsidRDefault="007C551D">
            <w:pPr>
              <w:jc w:val="center"/>
              <w:rPr>
                <w:lang w:val="en-US" w:eastAsia="fr-CA"/>
              </w:rPr>
            </w:pPr>
            <w:r>
              <w:rPr>
                <w:lang w:val="en-US" w:eastAsia="fr-CA"/>
              </w:rPr>
              <w:t>Central</w:t>
            </w:r>
          </w:p>
        </w:tc>
      </w:tr>
      <w:tr w:rsidR="007C551D" w14:paraId="704C67EE" w14:textId="77777777" w:rsidTr="007C551D">
        <w:tc>
          <w:tcPr>
            <w:tcW w:w="646" w:type="pct"/>
            <w:tcBorders>
              <w:top w:val="nil"/>
              <w:left w:val="nil"/>
              <w:bottom w:val="nil"/>
              <w:right w:val="nil"/>
            </w:tcBorders>
            <w:vAlign w:val="center"/>
          </w:tcPr>
          <w:p w14:paraId="29F182AC" w14:textId="77777777" w:rsidR="007C551D" w:rsidRDefault="007C551D">
            <w:pPr>
              <w:rPr>
                <w:lang w:val="en-US" w:eastAsia="fr-CA"/>
              </w:rPr>
            </w:pPr>
          </w:p>
        </w:tc>
        <w:tc>
          <w:tcPr>
            <w:tcW w:w="1932" w:type="pct"/>
            <w:tcBorders>
              <w:top w:val="nil"/>
              <w:left w:val="nil"/>
              <w:bottom w:val="nil"/>
              <w:right w:val="nil"/>
            </w:tcBorders>
            <w:vAlign w:val="center"/>
            <w:hideMark/>
          </w:tcPr>
          <w:p w14:paraId="312ED7DA" w14:textId="77777777" w:rsidR="007C551D" w:rsidRDefault="007C551D">
            <w:pPr>
              <w:rPr>
                <w:lang w:val="en-US" w:eastAsia="fr-CA"/>
              </w:rPr>
            </w:pPr>
            <w:r>
              <w:rPr>
                <w:lang w:val="en-US" w:eastAsia="fr-CA"/>
              </w:rPr>
              <w:t>Distribution of gains in alliances</w:t>
            </w:r>
          </w:p>
        </w:tc>
        <w:tc>
          <w:tcPr>
            <w:tcW w:w="627" w:type="pct"/>
            <w:tcBorders>
              <w:top w:val="nil"/>
              <w:left w:val="nil"/>
              <w:bottom w:val="nil"/>
              <w:right w:val="nil"/>
            </w:tcBorders>
            <w:vAlign w:val="center"/>
            <w:hideMark/>
          </w:tcPr>
          <w:p w14:paraId="6D1B9817" w14:textId="77777777" w:rsidR="007C551D" w:rsidRDefault="007C551D">
            <w:pPr>
              <w:jc w:val="center"/>
              <w:rPr>
                <w:lang w:val="en-US" w:eastAsia="fr-CA"/>
              </w:rPr>
            </w:pPr>
            <w:r>
              <w:rPr>
                <w:lang w:val="en-US" w:eastAsia="fr-CA"/>
              </w:rPr>
              <w:t>Equal</w:t>
            </w:r>
          </w:p>
        </w:tc>
        <w:tc>
          <w:tcPr>
            <w:tcW w:w="598" w:type="pct"/>
            <w:tcBorders>
              <w:top w:val="nil"/>
              <w:left w:val="nil"/>
              <w:bottom w:val="nil"/>
              <w:right w:val="nil"/>
            </w:tcBorders>
            <w:vAlign w:val="center"/>
            <w:hideMark/>
          </w:tcPr>
          <w:p w14:paraId="56A698A6" w14:textId="77777777" w:rsidR="007C551D" w:rsidRDefault="007C551D">
            <w:pPr>
              <w:jc w:val="center"/>
              <w:rPr>
                <w:lang w:val="en-US" w:eastAsia="fr-CA"/>
              </w:rPr>
            </w:pPr>
            <w:r>
              <w:rPr>
                <w:lang w:val="en-US" w:eastAsia="fr-CA"/>
              </w:rPr>
              <w:t>Unequal</w:t>
            </w:r>
          </w:p>
        </w:tc>
        <w:tc>
          <w:tcPr>
            <w:tcW w:w="598" w:type="pct"/>
            <w:tcBorders>
              <w:top w:val="nil"/>
              <w:left w:val="nil"/>
              <w:bottom w:val="nil"/>
              <w:right w:val="nil"/>
            </w:tcBorders>
            <w:vAlign w:val="center"/>
            <w:hideMark/>
          </w:tcPr>
          <w:p w14:paraId="503B0087" w14:textId="77777777" w:rsidR="007C551D" w:rsidRDefault="007C551D">
            <w:pPr>
              <w:jc w:val="center"/>
              <w:rPr>
                <w:lang w:val="en-US" w:eastAsia="fr-CA"/>
              </w:rPr>
            </w:pPr>
            <w:r>
              <w:rPr>
                <w:lang w:val="en-US" w:eastAsia="fr-CA"/>
              </w:rPr>
              <w:t>Equal</w:t>
            </w:r>
          </w:p>
        </w:tc>
        <w:tc>
          <w:tcPr>
            <w:tcW w:w="598" w:type="pct"/>
            <w:tcBorders>
              <w:top w:val="nil"/>
              <w:left w:val="nil"/>
              <w:bottom w:val="nil"/>
              <w:right w:val="nil"/>
            </w:tcBorders>
            <w:vAlign w:val="center"/>
            <w:hideMark/>
          </w:tcPr>
          <w:p w14:paraId="02902E49" w14:textId="77777777" w:rsidR="007C551D" w:rsidRDefault="007C551D">
            <w:pPr>
              <w:jc w:val="center"/>
              <w:rPr>
                <w:lang w:val="en-US" w:eastAsia="fr-CA"/>
              </w:rPr>
            </w:pPr>
            <w:r>
              <w:rPr>
                <w:lang w:val="en-US" w:eastAsia="fr-CA"/>
              </w:rPr>
              <w:t>Unequal</w:t>
            </w:r>
          </w:p>
        </w:tc>
      </w:tr>
      <w:tr w:rsidR="007C551D" w14:paraId="1AE56335" w14:textId="77777777" w:rsidTr="007C551D">
        <w:tc>
          <w:tcPr>
            <w:tcW w:w="646" w:type="pct"/>
            <w:tcBorders>
              <w:top w:val="nil"/>
              <w:left w:val="nil"/>
              <w:bottom w:val="nil"/>
              <w:right w:val="nil"/>
            </w:tcBorders>
            <w:vAlign w:val="center"/>
            <w:hideMark/>
          </w:tcPr>
          <w:p w14:paraId="3E3C0542" w14:textId="77777777" w:rsidR="007C551D" w:rsidRDefault="007C551D">
            <w:pPr>
              <w:rPr>
                <w:lang w:val="en-US" w:eastAsia="fr-CA"/>
              </w:rPr>
            </w:pPr>
            <w:r>
              <w:rPr>
                <w:lang w:val="en-US" w:eastAsia="fr-CA"/>
              </w:rPr>
              <w:t>Session 2</w:t>
            </w:r>
          </w:p>
        </w:tc>
        <w:tc>
          <w:tcPr>
            <w:tcW w:w="1932" w:type="pct"/>
            <w:tcBorders>
              <w:top w:val="nil"/>
              <w:left w:val="nil"/>
              <w:bottom w:val="nil"/>
              <w:right w:val="nil"/>
            </w:tcBorders>
            <w:vAlign w:val="center"/>
            <w:hideMark/>
          </w:tcPr>
          <w:p w14:paraId="1FA27FD5" w14:textId="77777777" w:rsidR="007C551D" w:rsidRDefault="007C551D">
            <w:pPr>
              <w:rPr>
                <w:lang w:val="en-US" w:eastAsia="fr-CA"/>
              </w:rPr>
            </w:pPr>
            <w:r>
              <w:rPr>
                <w:lang w:val="en-US" w:eastAsia="fr-CA"/>
              </w:rPr>
              <w:t>Party positions</w:t>
            </w:r>
          </w:p>
        </w:tc>
        <w:tc>
          <w:tcPr>
            <w:tcW w:w="627" w:type="pct"/>
            <w:tcBorders>
              <w:top w:val="nil"/>
              <w:left w:val="nil"/>
              <w:bottom w:val="nil"/>
              <w:right w:val="nil"/>
            </w:tcBorders>
            <w:vAlign w:val="center"/>
            <w:hideMark/>
          </w:tcPr>
          <w:p w14:paraId="380ED377" w14:textId="77777777" w:rsidR="007C551D" w:rsidRDefault="007C551D">
            <w:pPr>
              <w:jc w:val="center"/>
              <w:rPr>
                <w:lang w:val="en-US" w:eastAsia="fr-CA"/>
              </w:rPr>
            </w:pPr>
            <w:r>
              <w:rPr>
                <w:lang w:val="en-US" w:eastAsia="fr-CA"/>
              </w:rPr>
              <w:t>Uniform</w:t>
            </w:r>
          </w:p>
        </w:tc>
        <w:tc>
          <w:tcPr>
            <w:tcW w:w="598" w:type="pct"/>
            <w:tcBorders>
              <w:top w:val="nil"/>
              <w:left w:val="nil"/>
              <w:bottom w:val="nil"/>
              <w:right w:val="nil"/>
            </w:tcBorders>
            <w:vAlign w:val="center"/>
            <w:hideMark/>
          </w:tcPr>
          <w:p w14:paraId="2BD341D7" w14:textId="77777777" w:rsidR="007C551D" w:rsidRDefault="007C551D">
            <w:pPr>
              <w:jc w:val="center"/>
              <w:rPr>
                <w:lang w:val="en-US" w:eastAsia="fr-CA"/>
              </w:rPr>
            </w:pPr>
            <w:r>
              <w:rPr>
                <w:lang w:val="en-US" w:eastAsia="fr-CA"/>
              </w:rPr>
              <w:t>Uniform</w:t>
            </w:r>
          </w:p>
        </w:tc>
        <w:tc>
          <w:tcPr>
            <w:tcW w:w="598" w:type="pct"/>
            <w:tcBorders>
              <w:top w:val="nil"/>
              <w:left w:val="nil"/>
              <w:bottom w:val="nil"/>
              <w:right w:val="nil"/>
            </w:tcBorders>
            <w:vAlign w:val="center"/>
            <w:hideMark/>
          </w:tcPr>
          <w:p w14:paraId="6291A521" w14:textId="77777777" w:rsidR="007C551D" w:rsidRDefault="007C551D">
            <w:pPr>
              <w:jc w:val="center"/>
              <w:rPr>
                <w:lang w:val="en-US" w:eastAsia="fr-CA"/>
              </w:rPr>
            </w:pPr>
            <w:r>
              <w:rPr>
                <w:lang w:val="en-US" w:eastAsia="fr-CA"/>
              </w:rPr>
              <w:t>Central</w:t>
            </w:r>
          </w:p>
        </w:tc>
        <w:tc>
          <w:tcPr>
            <w:tcW w:w="598" w:type="pct"/>
            <w:tcBorders>
              <w:top w:val="nil"/>
              <w:left w:val="nil"/>
              <w:bottom w:val="nil"/>
              <w:right w:val="nil"/>
            </w:tcBorders>
            <w:vAlign w:val="center"/>
            <w:hideMark/>
          </w:tcPr>
          <w:p w14:paraId="0878BC88" w14:textId="77777777" w:rsidR="007C551D" w:rsidRDefault="007C551D">
            <w:pPr>
              <w:jc w:val="center"/>
              <w:rPr>
                <w:lang w:val="en-US" w:eastAsia="fr-CA"/>
              </w:rPr>
            </w:pPr>
            <w:r>
              <w:rPr>
                <w:lang w:val="en-US" w:eastAsia="fr-CA"/>
              </w:rPr>
              <w:t>Central</w:t>
            </w:r>
          </w:p>
        </w:tc>
      </w:tr>
      <w:tr w:rsidR="007C551D" w14:paraId="118CCE90" w14:textId="77777777" w:rsidTr="007C551D">
        <w:tc>
          <w:tcPr>
            <w:tcW w:w="646" w:type="pct"/>
            <w:tcBorders>
              <w:top w:val="nil"/>
              <w:left w:val="nil"/>
              <w:bottom w:val="nil"/>
              <w:right w:val="nil"/>
            </w:tcBorders>
            <w:vAlign w:val="center"/>
          </w:tcPr>
          <w:p w14:paraId="6D1BABC3" w14:textId="77777777" w:rsidR="007C551D" w:rsidRDefault="007C551D">
            <w:pPr>
              <w:rPr>
                <w:lang w:val="en-US" w:eastAsia="fr-CA"/>
              </w:rPr>
            </w:pPr>
          </w:p>
        </w:tc>
        <w:tc>
          <w:tcPr>
            <w:tcW w:w="1932" w:type="pct"/>
            <w:tcBorders>
              <w:top w:val="nil"/>
              <w:left w:val="nil"/>
              <w:bottom w:val="nil"/>
              <w:right w:val="nil"/>
            </w:tcBorders>
            <w:vAlign w:val="center"/>
            <w:hideMark/>
          </w:tcPr>
          <w:p w14:paraId="59994AEE" w14:textId="77777777" w:rsidR="007C551D" w:rsidRDefault="007C551D">
            <w:pPr>
              <w:rPr>
                <w:lang w:val="en-US" w:eastAsia="fr-CA"/>
              </w:rPr>
            </w:pPr>
            <w:r>
              <w:rPr>
                <w:lang w:val="en-US" w:eastAsia="fr-CA"/>
              </w:rPr>
              <w:t>Distribution of gains in alliances</w:t>
            </w:r>
          </w:p>
        </w:tc>
        <w:tc>
          <w:tcPr>
            <w:tcW w:w="627" w:type="pct"/>
            <w:tcBorders>
              <w:top w:val="nil"/>
              <w:left w:val="nil"/>
              <w:bottom w:val="nil"/>
              <w:right w:val="nil"/>
            </w:tcBorders>
            <w:vAlign w:val="center"/>
            <w:hideMark/>
          </w:tcPr>
          <w:p w14:paraId="68DC664C" w14:textId="77777777" w:rsidR="007C551D" w:rsidRDefault="007C551D">
            <w:pPr>
              <w:jc w:val="center"/>
              <w:rPr>
                <w:lang w:val="en-US" w:eastAsia="fr-CA"/>
              </w:rPr>
            </w:pPr>
            <w:r>
              <w:rPr>
                <w:lang w:val="en-US" w:eastAsia="fr-CA"/>
              </w:rPr>
              <w:t>Unequal</w:t>
            </w:r>
          </w:p>
        </w:tc>
        <w:tc>
          <w:tcPr>
            <w:tcW w:w="598" w:type="pct"/>
            <w:tcBorders>
              <w:top w:val="nil"/>
              <w:left w:val="nil"/>
              <w:bottom w:val="nil"/>
              <w:right w:val="nil"/>
            </w:tcBorders>
            <w:vAlign w:val="center"/>
            <w:hideMark/>
          </w:tcPr>
          <w:p w14:paraId="6A4D69A4" w14:textId="77777777" w:rsidR="007C551D" w:rsidRDefault="007C551D">
            <w:pPr>
              <w:jc w:val="center"/>
              <w:rPr>
                <w:lang w:val="en-US" w:eastAsia="fr-CA"/>
              </w:rPr>
            </w:pPr>
            <w:r>
              <w:rPr>
                <w:lang w:val="en-US" w:eastAsia="fr-CA"/>
              </w:rPr>
              <w:t>Equal</w:t>
            </w:r>
          </w:p>
        </w:tc>
        <w:tc>
          <w:tcPr>
            <w:tcW w:w="598" w:type="pct"/>
            <w:tcBorders>
              <w:top w:val="nil"/>
              <w:left w:val="nil"/>
              <w:bottom w:val="nil"/>
              <w:right w:val="nil"/>
            </w:tcBorders>
            <w:vAlign w:val="center"/>
            <w:hideMark/>
          </w:tcPr>
          <w:p w14:paraId="36DAB855" w14:textId="77777777" w:rsidR="007C551D" w:rsidRDefault="007C551D">
            <w:pPr>
              <w:jc w:val="center"/>
              <w:rPr>
                <w:lang w:val="en-US" w:eastAsia="fr-CA"/>
              </w:rPr>
            </w:pPr>
            <w:r>
              <w:rPr>
                <w:lang w:val="en-US" w:eastAsia="fr-CA"/>
              </w:rPr>
              <w:t>Unequal</w:t>
            </w:r>
          </w:p>
        </w:tc>
        <w:tc>
          <w:tcPr>
            <w:tcW w:w="598" w:type="pct"/>
            <w:tcBorders>
              <w:top w:val="nil"/>
              <w:left w:val="nil"/>
              <w:bottom w:val="nil"/>
              <w:right w:val="nil"/>
            </w:tcBorders>
            <w:vAlign w:val="center"/>
            <w:hideMark/>
          </w:tcPr>
          <w:p w14:paraId="7FDE631A" w14:textId="77777777" w:rsidR="007C551D" w:rsidRDefault="007C551D">
            <w:pPr>
              <w:jc w:val="center"/>
              <w:rPr>
                <w:lang w:val="en-US" w:eastAsia="fr-CA"/>
              </w:rPr>
            </w:pPr>
            <w:r>
              <w:rPr>
                <w:lang w:val="en-US" w:eastAsia="fr-CA"/>
              </w:rPr>
              <w:t>Equal</w:t>
            </w:r>
          </w:p>
        </w:tc>
      </w:tr>
      <w:tr w:rsidR="007C551D" w14:paraId="0A7393D7" w14:textId="77777777" w:rsidTr="007C551D">
        <w:tc>
          <w:tcPr>
            <w:tcW w:w="646" w:type="pct"/>
            <w:tcBorders>
              <w:top w:val="nil"/>
              <w:left w:val="nil"/>
              <w:bottom w:val="nil"/>
              <w:right w:val="nil"/>
            </w:tcBorders>
            <w:vAlign w:val="center"/>
            <w:hideMark/>
          </w:tcPr>
          <w:p w14:paraId="61DD365D" w14:textId="77777777" w:rsidR="007C551D" w:rsidRDefault="007C551D">
            <w:pPr>
              <w:rPr>
                <w:lang w:val="en-US" w:eastAsia="fr-CA"/>
              </w:rPr>
            </w:pPr>
            <w:r>
              <w:rPr>
                <w:lang w:val="en-US" w:eastAsia="fr-CA"/>
              </w:rPr>
              <w:t>Session 3</w:t>
            </w:r>
          </w:p>
        </w:tc>
        <w:tc>
          <w:tcPr>
            <w:tcW w:w="1932" w:type="pct"/>
            <w:tcBorders>
              <w:top w:val="nil"/>
              <w:left w:val="nil"/>
              <w:bottom w:val="nil"/>
              <w:right w:val="nil"/>
            </w:tcBorders>
            <w:vAlign w:val="center"/>
            <w:hideMark/>
          </w:tcPr>
          <w:p w14:paraId="7E7B75A2" w14:textId="77777777" w:rsidR="007C551D" w:rsidRDefault="007C551D">
            <w:pPr>
              <w:rPr>
                <w:lang w:val="en-US" w:eastAsia="fr-CA"/>
              </w:rPr>
            </w:pPr>
            <w:r>
              <w:rPr>
                <w:lang w:val="en-US" w:eastAsia="fr-CA"/>
              </w:rPr>
              <w:t>Party positions</w:t>
            </w:r>
          </w:p>
        </w:tc>
        <w:tc>
          <w:tcPr>
            <w:tcW w:w="627" w:type="pct"/>
            <w:tcBorders>
              <w:top w:val="nil"/>
              <w:left w:val="nil"/>
              <w:bottom w:val="nil"/>
              <w:right w:val="nil"/>
            </w:tcBorders>
            <w:vAlign w:val="center"/>
            <w:hideMark/>
          </w:tcPr>
          <w:p w14:paraId="615CBE9C" w14:textId="77777777" w:rsidR="007C551D" w:rsidRDefault="007C551D">
            <w:pPr>
              <w:jc w:val="center"/>
              <w:rPr>
                <w:lang w:val="en-US" w:eastAsia="fr-CA"/>
              </w:rPr>
            </w:pPr>
            <w:r>
              <w:rPr>
                <w:lang w:val="en-US" w:eastAsia="fr-CA"/>
              </w:rPr>
              <w:t>Central</w:t>
            </w:r>
          </w:p>
        </w:tc>
        <w:tc>
          <w:tcPr>
            <w:tcW w:w="598" w:type="pct"/>
            <w:tcBorders>
              <w:top w:val="nil"/>
              <w:left w:val="nil"/>
              <w:bottom w:val="nil"/>
              <w:right w:val="nil"/>
            </w:tcBorders>
            <w:vAlign w:val="center"/>
            <w:hideMark/>
          </w:tcPr>
          <w:p w14:paraId="3E096321" w14:textId="77777777" w:rsidR="007C551D" w:rsidRDefault="007C551D">
            <w:pPr>
              <w:jc w:val="center"/>
              <w:rPr>
                <w:lang w:val="en-US" w:eastAsia="fr-CA"/>
              </w:rPr>
            </w:pPr>
            <w:r>
              <w:rPr>
                <w:lang w:val="en-US" w:eastAsia="fr-CA"/>
              </w:rPr>
              <w:t>Central</w:t>
            </w:r>
          </w:p>
        </w:tc>
        <w:tc>
          <w:tcPr>
            <w:tcW w:w="598" w:type="pct"/>
            <w:tcBorders>
              <w:top w:val="nil"/>
              <w:left w:val="nil"/>
              <w:bottom w:val="nil"/>
              <w:right w:val="nil"/>
            </w:tcBorders>
            <w:vAlign w:val="center"/>
            <w:hideMark/>
          </w:tcPr>
          <w:p w14:paraId="092CB784" w14:textId="77777777" w:rsidR="007C551D" w:rsidRDefault="007C551D">
            <w:pPr>
              <w:jc w:val="center"/>
              <w:rPr>
                <w:lang w:val="en-US" w:eastAsia="fr-CA"/>
              </w:rPr>
            </w:pPr>
            <w:r>
              <w:rPr>
                <w:lang w:val="en-US" w:eastAsia="fr-CA"/>
              </w:rPr>
              <w:t>Uniform</w:t>
            </w:r>
          </w:p>
        </w:tc>
        <w:tc>
          <w:tcPr>
            <w:tcW w:w="598" w:type="pct"/>
            <w:tcBorders>
              <w:top w:val="nil"/>
              <w:left w:val="nil"/>
              <w:bottom w:val="nil"/>
              <w:right w:val="nil"/>
            </w:tcBorders>
            <w:vAlign w:val="center"/>
            <w:hideMark/>
          </w:tcPr>
          <w:p w14:paraId="13890438" w14:textId="77777777" w:rsidR="007C551D" w:rsidRDefault="007C551D">
            <w:pPr>
              <w:jc w:val="center"/>
              <w:rPr>
                <w:lang w:val="en-US" w:eastAsia="fr-CA"/>
              </w:rPr>
            </w:pPr>
            <w:r>
              <w:rPr>
                <w:lang w:val="en-US" w:eastAsia="fr-CA"/>
              </w:rPr>
              <w:t>Uniform</w:t>
            </w:r>
          </w:p>
        </w:tc>
      </w:tr>
      <w:tr w:rsidR="007C551D" w14:paraId="48209A47" w14:textId="77777777" w:rsidTr="007C551D">
        <w:tc>
          <w:tcPr>
            <w:tcW w:w="646" w:type="pct"/>
            <w:tcBorders>
              <w:top w:val="nil"/>
              <w:left w:val="nil"/>
              <w:bottom w:val="nil"/>
              <w:right w:val="nil"/>
            </w:tcBorders>
            <w:vAlign w:val="center"/>
          </w:tcPr>
          <w:p w14:paraId="0EFB5B20" w14:textId="77777777" w:rsidR="007C551D" w:rsidRDefault="007C551D">
            <w:pPr>
              <w:rPr>
                <w:lang w:val="en-US" w:eastAsia="fr-CA"/>
              </w:rPr>
            </w:pPr>
          </w:p>
        </w:tc>
        <w:tc>
          <w:tcPr>
            <w:tcW w:w="1932" w:type="pct"/>
            <w:tcBorders>
              <w:top w:val="nil"/>
              <w:left w:val="nil"/>
              <w:bottom w:val="nil"/>
              <w:right w:val="nil"/>
            </w:tcBorders>
            <w:vAlign w:val="center"/>
            <w:hideMark/>
          </w:tcPr>
          <w:p w14:paraId="5BE3A10E" w14:textId="77777777" w:rsidR="007C551D" w:rsidRDefault="007C551D">
            <w:pPr>
              <w:rPr>
                <w:lang w:val="en-US" w:eastAsia="fr-CA"/>
              </w:rPr>
            </w:pPr>
            <w:r>
              <w:rPr>
                <w:lang w:val="en-US" w:eastAsia="fr-CA"/>
              </w:rPr>
              <w:t>Distribution of gains in alliances</w:t>
            </w:r>
          </w:p>
        </w:tc>
        <w:tc>
          <w:tcPr>
            <w:tcW w:w="627" w:type="pct"/>
            <w:tcBorders>
              <w:top w:val="nil"/>
              <w:left w:val="nil"/>
              <w:bottom w:val="nil"/>
              <w:right w:val="nil"/>
            </w:tcBorders>
            <w:vAlign w:val="center"/>
            <w:hideMark/>
          </w:tcPr>
          <w:p w14:paraId="46A68C66" w14:textId="77777777" w:rsidR="007C551D" w:rsidRDefault="007C551D">
            <w:pPr>
              <w:jc w:val="center"/>
              <w:rPr>
                <w:lang w:val="en-US" w:eastAsia="fr-CA"/>
              </w:rPr>
            </w:pPr>
            <w:r>
              <w:rPr>
                <w:lang w:val="en-US" w:eastAsia="fr-CA"/>
              </w:rPr>
              <w:t>Equal</w:t>
            </w:r>
          </w:p>
        </w:tc>
        <w:tc>
          <w:tcPr>
            <w:tcW w:w="598" w:type="pct"/>
            <w:tcBorders>
              <w:top w:val="nil"/>
              <w:left w:val="nil"/>
              <w:bottom w:val="nil"/>
              <w:right w:val="nil"/>
            </w:tcBorders>
            <w:vAlign w:val="center"/>
            <w:hideMark/>
          </w:tcPr>
          <w:p w14:paraId="7E64F79F" w14:textId="77777777" w:rsidR="007C551D" w:rsidRDefault="007C551D">
            <w:pPr>
              <w:jc w:val="center"/>
              <w:rPr>
                <w:lang w:val="en-US" w:eastAsia="fr-CA"/>
              </w:rPr>
            </w:pPr>
            <w:r>
              <w:rPr>
                <w:lang w:val="en-US" w:eastAsia="fr-CA"/>
              </w:rPr>
              <w:t>Unequal</w:t>
            </w:r>
          </w:p>
        </w:tc>
        <w:tc>
          <w:tcPr>
            <w:tcW w:w="598" w:type="pct"/>
            <w:tcBorders>
              <w:top w:val="nil"/>
              <w:left w:val="nil"/>
              <w:bottom w:val="nil"/>
              <w:right w:val="nil"/>
            </w:tcBorders>
            <w:vAlign w:val="center"/>
            <w:hideMark/>
          </w:tcPr>
          <w:p w14:paraId="027C9569" w14:textId="77777777" w:rsidR="007C551D" w:rsidRDefault="007C551D">
            <w:pPr>
              <w:jc w:val="center"/>
              <w:rPr>
                <w:lang w:val="en-US" w:eastAsia="fr-CA"/>
              </w:rPr>
            </w:pPr>
            <w:r>
              <w:rPr>
                <w:lang w:val="en-US" w:eastAsia="fr-CA"/>
              </w:rPr>
              <w:t>Equal</w:t>
            </w:r>
          </w:p>
        </w:tc>
        <w:tc>
          <w:tcPr>
            <w:tcW w:w="598" w:type="pct"/>
            <w:tcBorders>
              <w:top w:val="nil"/>
              <w:left w:val="nil"/>
              <w:bottom w:val="nil"/>
              <w:right w:val="nil"/>
            </w:tcBorders>
            <w:vAlign w:val="center"/>
            <w:hideMark/>
          </w:tcPr>
          <w:p w14:paraId="007CA05C" w14:textId="77777777" w:rsidR="007C551D" w:rsidRDefault="007C551D">
            <w:pPr>
              <w:jc w:val="center"/>
              <w:rPr>
                <w:lang w:val="en-US" w:eastAsia="fr-CA"/>
              </w:rPr>
            </w:pPr>
            <w:r>
              <w:rPr>
                <w:lang w:val="en-US" w:eastAsia="fr-CA"/>
              </w:rPr>
              <w:t>Unequal</w:t>
            </w:r>
          </w:p>
        </w:tc>
      </w:tr>
      <w:tr w:rsidR="007C551D" w14:paraId="0A635C25" w14:textId="77777777" w:rsidTr="007C551D">
        <w:tc>
          <w:tcPr>
            <w:tcW w:w="646" w:type="pct"/>
            <w:tcBorders>
              <w:top w:val="nil"/>
              <w:left w:val="nil"/>
              <w:bottom w:val="nil"/>
              <w:right w:val="nil"/>
            </w:tcBorders>
            <w:vAlign w:val="center"/>
            <w:hideMark/>
          </w:tcPr>
          <w:p w14:paraId="25CB70C1" w14:textId="77777777" w:rsidR="007C551D" w:rsidRDefault="007C551D">
            <w:pPr>
              <w:rPr>
                <w:lang w:val="en-US" w:eastAsia="fr-CA"/>
              </w:rPr>
            </w:pPr>
            <w:r>
              <w:rPr>
                <w:lang w:val="en-US" w:eastAsia="fr-CA"/>
              </w:rPr>
              <w:t>Session 4</w:t>
            </w:r>
          </w:p>
        </w:tc>
        <w:tc>
          <w:tcPr>
            <w:tcW w:w="1932" w:type="pct"/>
            <w:tcBorders>
              <w:top w:val="nil"/>
              <w:left w:val="nil"/>
              <w:bottom w:val="nil"/>
              <w:right w:val="nil"/>
            </w:tcBorders>
            <w:vAlign w:val="center"/>
            <w:hideMark/>
          </w:tcPr>
          <w:p w14:paraId="08B1501E" w14:textId="77777777" w:rsidR="007C551D" w:rsidRDefault="007C551D">
            <w:pPr>
              <w:rPr>
                <w:lang w:val="en-US" w:eastAsia="fr-CA"/>
              </w:rPr>
            </w:pPr>
            <w:r>
              <w:rPr>
                <w:lang w:val="en-US" w:eastAsia="fr-CA"/>
              </w:rPr>
              <w:t>Party positions</w:t>
            </w:r>
          </w:p>
        </w:tc>
        <w:tc>
          <w:tcPr>
            <w:tcW w:w="627" w:type="pct"/>
            <w:tcBorders>
              <w:top w:val="nil"/>
              <w:left w:val="nil"/>
              <w:bottom w:val="nil"/>
              <w:right w:val="nil"/>
            </w:tcBorders>
            <w:vAlign w:val="center"/>
            <w:hideMark/>
          </w:tcPr>
          <w:p w14:paraId="155B44A0" w14:textId="77777777" w:rsidR="007C551D" w:rsidRDefault="007C551D">
            <w:pPr>
              <w:jc w:val="center"/>
              <w:rPr>
                <w:lang w:val="en-US" w:eastAsia="fr-CA"/>
              </w:rPr>
            </w:pPr>
            <w:r>
              <w:rPr>
                <w:lang w:val="en-US" w:eastAsia="fr-CA"/>
              </w:rPr>
              <w:t>Central</w:t>
            </w:r>
          </w:p>
        </w:tc>
        <w:tc>
          <w:tcPr>
            <w:tcW w:w="598" w:type="pct"/>
            <w:tcBorders>
              <w:top w:val="nil"/>
              <w:left w:val="nil"/>
              <w:bottom w:val="nil"/>
              <w:right w:val="nil"/>
            </w:tcBorders>
            <w:vAlign w:val="center"/>
            <w:hideMark/>
          </w:tcPr>
          <w:p w14:paraId="69646AAA" w14:textId="77777777" w:rsidR="007C551D" w:rsidRDefault="007C551D">
            <w:pPr>
              <w:jc w:val="center"/>
              <w:rPr>
                <w:lang w:val="en-US" w:eastAsia="fr-CA"/>
              </w:rPr>
            </w:pPr>
            <w:r>
              <w:rPr>
                <w:lang w:val="en-US" w:eastAsia="fr-CA"/>
              </w:rPr>
              <w:t>Central</w:t>
            </w:r>
          </w:p>
        </w:tc>
        <w:tc>
          <w:tcPr>
            <w:tcW w:w="598" w:type="pct"/>
            <w:tcBorders>
              <w:top w:val="nil"/>
              <w:left w:val="nil"/>
              <w:bottom w:val="nil"/>
              <w:right w:val="nil"/>
            </w:tcBorders>
            <w:vAlign w:val="center"/>
            <w:hideMark/>
          </w:tcPr>
          <w:p w14:paraId="4C5CF2F8" w14:textId="77777777" w:rsidR="007C551D" w:rsidRDefault="007C551D">
            <w:pPr>
              <w:jc w:val="center"/>
              <w:rPr>
                <w:lang w:val="en-US" w:eastAsia="fr-CA"/>
              </w:rPr>
            </w:pPr>
            <w:r>
              <w:rPr>
                <w:lang w:val="en-US" w:eastAsia="fr-CA"/>
              </w:rPr>
              <w:t>Uniform</w:t>
            </w:r>
          </w:p>
        </w:tc>
        <w:tc>
          <w:tcPr>
            <w:tcW w:w="598" w:type="pct"/>
            <w:tcBorders>
              <w:top w:val="nil"/>
              <w:left w:val="nil"/>
              <w:bottom w:val="nil"/>
              <w:right w:val="nil"/>
            </w:tcBorders>
            <w:vAlign w:val="center"/>
            <w:hideMark/>
          </w:tcPr>
          <w:p w14:paraId="24E1ED8F" w14:textId="77777777" w:rsidR="007C551D" w:rsidRDefault="007C551D">
            <w:pPr>
              <w:jc w:val="center"/>
              <w:rPr>
                <w:lang w:val="en-US" w:eastAsia="fr-CA"/>
              </w:rPr>
            </w:pPr>
            <w:r>
              <w:rPr>
                <w:lang w:val="en-US" w:eastAsia="fr-CA"/>
              </w:rPr>
              <w:t>Uniform</w:t>
            </w:r>
          </w:p>
        </w:tc>
      </w:tr>
      <w:tr w:rsidR="007C551D" w14:paraId="702992BE" w14:textId="77777777" w:rsidTr="007C551D">
        <w:tc>
          <w:tcPr>
            <w:tcW w:w="646" w:type="pct"/>
            <w:tcBorders>
              <w:top w:val="nil"/>
              <w:left w:val="nil"/>
              <w:bottom w:val="single" w:sz="4" w:space="0" w:color="auto"/>
              <w:right w:val="nil"/>
            </w:tcBorders>
            <w:vAlign w:val="center"/>
          </w:tcPr>
          <w:p w14:paraId="20D2BF13" w14:textId="77777777" w:rsidR="007C551D" w:rsidRDefault="007C551D">
            <w:pPr>
              <w:rPr>
                <w:lang w:val="en-US" w:eastAsia="fr-CA"/>
              </w:rPr>
            </w:pPr>
          </w:p>
        </w:tc>
        <w:tc>
          <w:tcPr>
            <w:tcW w:w="1932" w:type="pct"/>
            <w:tcBorders>
              <w:top w:val="nil"/>
              <w:left w:val="nil"/>
              <w:bottom w:val="single" w:sz="4" w:space="0" w:color="auto"/>
              <w:right w:val="nil"/>
            </w:tcBorders>
            <w:vAlign w:val="center"/>
            <w:hideMark/>
          </w:tcPr>
          <w:p w14:paraId="4FF90841" w14:textId="77777777" w:rsidR="007C551D" w:rsidRDefault="007C551D">
            <w:pPr>
              <w:rPr>
                <w:lang w:val="en-US" w:eastAsia="fr-CA"/>
              </w:rPr>
            </w:pPr>
            <w:r>
              <w:rPr>
                <w:lang w:val="en-US" w:eastAsia="fr-CA"/>
              </w:rPr>
              <w:t>Distribution of gains in alliances</w:t>
            </w:r>
          </w:p>
        </w:tc>
        <w:tc>
          <w:tcPr>
            <w:tcW w:w="627" w:type="pct"/>
            <w:tcBorders>
              <w:top w:val="nil"/>
              <w:left w:val="nil"/>
              <w:bottom w:val="single" w:sz="4" w:space="0" w:color="auto"/>
              <w:right w:val="nil"/>
            </w:tcBorders>
            <w:vAlign w:val="center"/>
            <w:hideMark/>
          </w:tcPr>
          <w:p w14:paraId="1FBE82FA" w14:textId="77777777" w:rsidR="007C551D" w:rsidRDefault="007C551D">
            <w:pPr>
              <w:jc w:val="center"/>
              <w:rPr>
                <w:lang w:val="en-US" w:eastAsia="fr-CA"/>
              </w:rPr>
            </w:pPr>
            <w:r>
              <w:rPr>
                <w:lang w:val="en-US" w:eastAsia="fr-CA"/>
              </w:rPr>
              <w:t>Unequal</w:t>
            </w:r>
          </w:p>
        </w:tc>
        <w:tc>
          <w:tcPr>
            <w:tcW w:w="598" w:type="pct"/>
            <w:tcBorders>
              <w:top w:val="nil"/>
              <w:left w:val="nil"/>
              <w:bottom w:val="single" w:sz="4" w:space="0" w:color="auto"/>
              <w:right w:val="nil"/>
            </w:tcBorders>
            <w:vAlign w:val="center"/>
            <w:hideMark/>
          </w:tcPr>
          <w:p w14:paraId="6AB370BB" w14:textId="77777777" w:rsidR="007C551D" w:rsidRDefault="007C551D">
            <w:pPr>
              <w:jc w:val="center"/>
              <w:rPr>
                <w:lang w:val="en-US" w:eastAsia="fr-CA"/>
              </w:rPr>
            </w:pPr>
            <w:r>
              <w:rPr>
                <w:lang w:val="en-US" w:eastAsia="fr-CA"/>
              </w:rPr>
              <w:t>Equal</w:t>
            </w:r>
          </w:p>
        </w:tc>
        <w:tc>
          <w:tcPr>
            <w:tcW w:w="598" w:type="pct"/>
            <w:tcBorders>
              <w:top w:val="nil"/>
              <w:left w:val="nil"/>
              <w:bottom w:val="single" w:sz="4" w:space="0" w:color="auto"/>
              <w:right w:val="nil"/>
            </w:tcBorders>
            <w:vAlign w:val="center"/>
            <w:hideMark/>
          </w:tcPr>
          <w:p w14:paraId="00F8B3D1" w14:textId="77777777" w:rsidR="007C551D" w:rsidRDefault="007C551D">
            <w:pPr>
              <w:jc w:val="center"/>
              <w:rPr>
                <w:lang w:val="en-US" w:eastAsia="fr-CA"/>
              </w:rPr>
            </w:pPr>
            <w:r>
              <w:rPr>
                <w:lang w:val="en-US" w:eastAsia="fr-CA"/>
              </w:rPr>
              <w:t>Unequal</w:t>
            </w:r>
          </w:p>
        </w:tc>
        <w:tc>
          <w:tcPr>
            <w:tcW w:w="598" w:type="pct"/>
            <w:tcBorders>
              <w:top w:val="nil"/>
              <w:left w:val="nil"/>
              <w:bottom w:val="single" w:sz="4" w:space="0" w:color="auto"/>
              <w:right w:val="nil"/>
            </w:tcBorders>
            <w:vAlign w:val="center"/>
            <w:hideMark/>
          </w:tcPr>
          <w:p w14:paraId="60171265" w14:textId="77777777" w:rsidR="007C551D" w:rsidRDefault="007C551D">
            <w:pPr>
              <w:jc w:val="center"/>
              <w:rPr>
                <w:lang w:val="en-US" w:eastAsia="fr-CA"/>
              </w:rPr>
            </w:pPr>
            <w:r>
              <w:rPr>
                <w:lang w:val="en-US" w:eastAsia="fr-CA"/>
              </w:rPr>
              <w:t>Equal</w:t>
            </w:r>
          </w:p>
        </w:tc>
      </w:tr>
    </w:tbl>
    <w:p w14:paraId="05EF7777" w14:textId="77777777" w:rsidR="007C551D" w:rsidRDefault="007C551D" w:rsidP="007C551D">
      <w:pPr>
        <w:jc w:val="both"/>
        <w:rPr>
          <w:lang w:val="en-US"/>
        </w:rPr>
      </w:pPr>
      <w:r>
        <w:rPr>
          <w:lang w:val="en-US"/>
        </w:rPr>
        <w:t>Note: There were four series per session. Each series was composed of five elections. There were thus 20 elections per session.</w:t>
      </w:r>
    </w:p>
    <w:p w14:paraId="4EC6CE32" w14:textId="77777777" w:rsidR="007C551D" w:rsidRDefault="007C551D" w:rsidP="007C551D"/>
    <w:p w14:paraId="3BE13652" w14:textId="77777777" w:rsidR="007C551D" w:rsidRDefault="007C551D" w:rsidP="007C551D">
      <w:r>
        <w:br w:type="page"/>
      </w:r>
    </w:p>
    <w:p w14:paraId="40DF5286" w14:textId="77777777" w:rsidR="007C551D" w:rsidRDefault="007C551D" w:rsidP="007C551D">
      <w:pPr>
        <w:jc w:val="both"/>
        <w:outlineLvl w:val="0"/>
        <w:rPr>
          <w:b/>
          <w:lang w:val="en-US"/>
        </w:rPr>
      </w:pPr>
      <w:r>
        <w:rPr>
          <w:b/>
          <w:lang w:val="en-US"/>
        </w:rPr>
        <w:t>Table A2: Predicting a viable vote, empirical definition</w:t>
      </w:r>
    </w:p>
    <w:tbl>
      <w:tblPr>
        <w:tblStyle w:val="Grilledutableau"/>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3"/>
        <w:gridCol w:w="2803"/>
      </w:tblGrid>
      <w:tr w:rsidR="007C551D" w14:paraId="0AB5A77E" w14:textId="77777777" w:rsidTr="001B621C">
        <w:tc>
          <w:tcPr>
            <w:tcW w:w="3454" w:type="pct"/>
            <w:tcBorders>
              <w:top w:val="single" w:sz="4" w:space="0" w:color="auto"/>
              <w:left w:val="nil"/>
              <w:bottom w:val="single" w:sz="4" w:space="0" w:color="auto"/>
              <w:right w:val="nil"/>
            </w:tcBorders>
          </w:tcPr>
          <w:p w14:paraId="526DB020" w14:textId="77777777" w:rsidR="007C551D" w:rsidRDefault="007C551D">
            <w:pPr>
              <w:jc w:val="both"/>
              <w:rPr>
                <w:b/>
                <w:lang w:val="en-US" w:eastAsia="en-US"/>
              </w:rPr>
            </w:pPr>
          </w:p>
        </w:tc>
        <w:tc>
          <w:tcPr>
            <w:tcW w:w="1546" w:type="pct"/>
            <w:tcBorders>
              <w:top w:val="single" w:sz="4" w:space="0" w:color="auto"/>
              <w:left w:val="nil"/>
              <w:bottom w:val="single" w:sz="4" w:space="0" w:color="auto"/>
              <w:right w:val="nil"/>
            </w:tcBorders>
            <w:hideMark/>
          </w:tcPr>
          <w:p w14:paraId="550AA679" w14:textId="77777777" w:rsidR="007C551D" w:rsidRDefault="007C551D">
            <w:pPr>
              <w:jc w:val="center"/>
              <w:rPr>
                <w:b/>
                <w:lang w:val="en-US" w:eastAsia="en-US"/>
              </w:rPr>
            </w:pPr>
            <w:r>
              <w:rPr>
                <w:b/>
                <w:lang w:val="en-US" w:eastAsia="en-US"/>
              </w:rPr>
              <w:t>Model 2</w:t>
            </w:r>
          </w:p>
          <w:p w14:paraId="14A14A8C" w14:textId="77777777" w:rsidR="007C551D" w:rsidRDefault="007C551D">
            <w:pPr>
              <w:jc w:val="center"/>
              <w:rPr>
                <w:b/>
                <w:lang w:val="en-US" w:eastAsia="en-US"/>
              </w:rPr>
            </w:pPr>
            <w:r>
              <w:rPr>
                <w:b/>
                <w:lang w:val="en-US" w:eastAsia="en-US"/>
              </w:rPr>
              <w:t>(empirical)</w:t>
            </w:r>
          </w:p>
        </w:tc>
      </w:tr>
      <w:tr w:rsidR="007C551D" w14:paraId="5E7B0C15" w14:textId="77777777" w:rsidTr="001B621C">
        <w:tc>
          <w:tcPr>
            <w:tcW w:w="3454" w:type="pct"/>
            <w:tcBorders>
              <w:top w:val="single" w:sz="4" w:space="0" w:color="auto"/>
              <w:left w:val="nil"/>
              <w:bottom w:val="nil"/>
              <w:right w:val="nil"/>
            </w:tcBorders>
            <w:hideMark/>
          </w:tcPr>
          <w:p w14:paraId="75E73CF3" w14:textId="77777777" w:rsidR="007C551D" w:rsidRDefault="007C551D">
            <w:pPr>
              <w:jc w:val="both"/>
              <w:rPr>
                <w:lang w:val="en-US" w:eastAsia="en-US"/>
              </w:rPr>
            </w:pPr>
            <w:r>
              <w:rPr>
                <w:b/>
                <w:lang w:val="en-US" w:eastAsia="en-US"/>
              </w:rPr>
              <w:t>Marginal effects (standard errors)</w:t>
            </w:r>
          </w:p>
        </w:tc>
        <w:tc>
          <w:tcPr>
            <w:tcW w:w="1546" w:type="pct"/>
            <w:tcBorders>
              <w:top w:val="single" w:sz="4" w:space="0" w:color="auto"/>
              <w:left w:val="nil"/>
              <w:bottom w:val="nil"/>
              <w:right w:val="nil"/>
            </w:tcBorders>
          </w:tcPr>
          <w:p w14:paraId="431A2E9D" w14:textId="77777777" w:rsidR="007C551D" w:rsidRDefault="007C551D">
            <w:pPr>
              <w:jc w:val="center"/>
              <w:rPr>
                <w:lang w:val="en-US" w:eastAsia="en-US"/>
              </w:rPr>
            </w:pPr>
          </w:p>
        </w:tc>
      </w:tr>
      <w:tr w:rsidR="007C551D" w14:paraId="582690C7" w14:textId="77777777" w:rsidTr="001B621C">
        <w:tc>
          <w:tcPr>
            <w:tcW w:w="3454" w:type="pct"/>
            <w:tcBorders>
              <w:top w:val="nil"/>
              <w:left w:val="nil"/>
              <w:bottom w:val="nil"/>
              <w:right w:val="nil"/>
            </w:tcBorders>
            <w:hideMark/>
          </w:tcPr>
          <w:p w14:paraId="318B73AC" w14:textId="77777777" w:rsidR="007C551D" w:rsidRDefault="007C551D">
            <w:pPr>
              <w:tabs>
                <w:tab w:val="left" w:pos="1145"/>
              </w:tabs>
              <w:jc w:val="both"/>
              <w:rPr>
                <w:lang w:val="en-US" w:eastAsia="en-US"/>
              </w:rPr>
            </w:pPr>
            <w:r>
              <w:rPr>
                <w:lang w:val="en-US" w:eastAsia="en-US"/>
              </w:rPr>
              <w:t>Uniform positions</w:t>
            </w:r>
          </w:p>
        </w:tc>
        <w:tc>
          <w:tcPr>
            <w:tcW w:w="1546" w:type="pct"/>
            <w:tcBorders>
              <w:top w:val="nil"/>
              <w:left w:val="nil"/>
              <w:bottom w:val="nil"/>
              <w:right w:val="nil"/>
            </w:tcBorders>
            <w:hideMark/>
          </w:tcPr>
          <w:p w14:paraId="4DE1527E" w14:textId="77777777" w:rsidR="007C551D" w:rsidRDefault="007C551D">
            <w:pPr>
              <w:jc w:val="center"/>
              <w:rPr>
                <w:lang w:val="en-US" w:eastAsia="en-US"/>
              </w:rPr>
            </w:pPr>
            <w:r>
              <w:rPr>
                <w:lang w:val="en-US" w:eastAsia="en-US"/>
              </w:rPr>
              <w:t>0.04 (0.03)</w:t>
            </w:r>
          </w:p>
        </w:tc>
      </w:tr>
      <w:tr w:rsidR="007C551D" w14:paraId="0F222DE2" w14:textId="77777777" w:rsidTr="001B621C">
        <w:tc>
          <w:tcPr>
            <w:tcW w:w="3454" w:type="pct"/>
            <w:tcBorders>
              <w:top w:val="nil"/>
              <w:left w:val="nil"/>
              <w:bottom w:val="nil"/>
              <w:right w:val="nil"/>
            </w:tcBorders>
            <w:hideMark/>
          </w:tcPr>
          <w:p w14:paraId="5A8CF670" w14:textId="77777777" w:rsidR="007C551D" w:rsidRDefault="007C551D">
            <w:pPr>
              <w:tabs>
                <w:tab w:val="left" w:pos="1145"/>
              </w:tabs>
              <w:jc w:val="both"/>
              <w:rPr>
                <w:lang w:val="en-US" w:eastAsia="en-US"/>
              </w:rPr>
            </w:pPr>
            <w:r>
              <w:rPr>
                <w:lang w:val="en-US" w:eastAsia="en-US"/>
              </w:rPr>
              <w:t>Equal distribution</w:t>
            </w:r>
          </w:p>
        </w:tc>
        <w:tc>
          <w:tcPr>
            <w:tcW w:w="1546" w:type="pct"/>
            <w:tcBorders>
              <w:top w:val="nil"/>
              <w:left w:val="nil"/>
              <w:bottom w:val="nil"/>
              <w:right w:val="nil"/>
            </w:tcBorders>
            <w:hideMark/>
          </w:tcPr>
          <w:p w14:paraId="6CD6FFDA" w14:textId="77777777" w:rsidR="007C551D" w:rsidRDefault="007C551D">
            <w:pPr>
              <w:jc w:val="center"/>
              <w:rPr>
                <w:lang w:val="en-US" w:eastAsia="en-US"/>
              </w:rPr>
            </w:pPr>
            <w:r>
              <w:rPr>
                <w:lang w:val="en-US" w:eastAsia="en-US"/>
              </w:rPr>
              <w:t>&lt;0.01 (0.03)</w:t>
            </w:r>
          </w:p>
        </w:tc>
      </w:tr>
      <w:tr w:rsidR="007C551D" w14:paraId="2C10E57C" w14:textId="77777777" w:rsidTr="001B621C">
        <w:tc>
          <w:tcPr>
            <w:tcW w:w="3454" w:type="pct"/>
            <w:tcBorders>
              <w:top w:val="nil"/>
              <w:left w:val="nil"/>
              <w:bottom w:val="nil"/>
              <w:right w:val="nil"/>
            </w:tcBorders>
            <w:hideMark/>
          </w:tcPr>
          <w:p w14:paraId="2D46E8EE" w14:textId="77777777" w:rsidR="007C551D" w:rsidRDefault="007C551D">
            <w:pPr>
              <w:jc w:val="both"/>
              <w:rPr>
                <w:lang w:val="en-US" w:eastAsia="en-US"/>
              </w:rPr>
            </w:pPr>
            <w:r>
              <w:rPr>
                <w:lang w:val="en-US" w:eastAsia="en-US"/>
              </w:rPr>
              <w:t>Extremeness of voters</w:t>
            </w:r>
          </w:p>
        </w:tc>
        <w:tc>
          <w:tcPr>
            <w:tcW w:w="1546" w:type="pct"/>
            <w:tcBorders>
              <w:top w:val="nil"/>
              <w:left w:val="nil"/>
              <w:bottom w:val="nil"/>
              <w:right w:val="nil"/>
            </w:tcBorders>
            <w:hideMark/>
          </w:tcPr>
          <w:p w14:paraId="1462C449" w14:textId="77777777" w:rsidR="007C551D" w:rsidRDefault="007C551D">
            <w:pPr>
              <w:jc w:val="center"/>
              <w:rPr>
                <w:lang w:val="en-US" w:eastAsia="en-US"/>
              </w:rPr>
            </w:pPr>
            <w:r>
              <w:rPr>
                <w:lang w:val="en-US" w:eastAsia="en-US"/>
              </w:rPr>
              <w:t>-0.02 (0.01)</w:t>
            </w:r>
          </w:p>
        </w:tc>
      </w:tr>
      <w:tr w:rsidR="007C551D" w14:paraId="28161015" w14:textId="77777777" w:rsidTr="001B621C">
        <w:tc>
          <w:tcPr>
            <w:tcW w:w="3454" w:type="pct"/>
            <w:tcBorders>
              <w:top w:val="nil"/>
              <w:left w:val="nil"/>
              <w:bottom w:val="nil"/>
              <w:right w:val="nil"/>
            </w:tcBorders>
            <w:hideMark/>
          </w:tcPr>
          <w:p w14:paraId="1F408C08" w14:textId="77777777" w:rsidR="007C551D" w:rsidRDefault="007C551D">
            <w:pPr>
              <w:jc w:val="both"/>
              <w:rPr>
                <w:lang w:val="en-US" w:eastAsia="en-US"/>
              </w:rPr>
            </w:pPr>
            <w:r>
              <w:rPr>
                <w:lang w:val="en-US" w:eastAsia="en-US"/>
              </w:rPr>
              <w:t>Number of alliances</w:t>
            </w:r>
          </w:p>
        </w:tc>
        <w:tc>
          <w:tcPr>
            <w:tcW w:w="1546" w:type="pct"/>
            <w:tcBorders>
              <w:top w:val="nil"/>
              <w:left w:val="nil"/>
              <w:bottom w:val="nil"/>
              <w:right w:val="nil"/>
            </w:tcBorders>
            <w:hideMark/>
          </w:tcPr>
          <w:p w14:paraId="0A48DB69" w14:textId="77777777" w:rsidR="007C551D" w:rsidRDefault="007C551D">
            <w:pPr>
              <w:jc w:val="center"/>
              <w:rPr>
                <w:lang w:val="en-US" w:eastAsia="en-US"/>
              </w:rPr>
            </w:pPr>
            <w:r>
              <w:rPr>
                <w:lang w:val="en-US" w:eastAsia="en-US"/>
              </w:rPr>
              <w:t>0.04** (0.02)</w:t>
            </w:r>
          </w:p>
        </w:tc>
      </w:tr>
      <w:tr w:rsidR="007C551D" w14:paraId="1F096C1A" w14:textId="77777777" w:rsidTr="001B621C">
        <w:tc>
          <w:tcPr>
            <w:tcW w:w="3454" w:type="pct"/>
            <w:tcBorders>
              <w:top w:val="nil"/>
              <w:left w:val="nil"/>
              <w:bottom w:val="nil"/>
              <w:right w:val="nil"/>
            </w:tcBorders>
            <w:hideMark/>
          </w:tcPr>
          <w:p w14:paraId="7173AD4C" w14:textId="77777777" w:rsidR="007C551D" w:rsidRDefault="007C551D">
            <w:pPr>
              <w:jc w:val="both"/>
              <w:rPr>
                <w:lang w:val="en-US" w:eastAsia="en-US"/>
              </w:rPr>
            </w:pPr>
            <w:r>
              <w:rPr>
                <w:lang w:val="en-US" w:eastAsia="en-US"/>
              </w:rPr>
              <w:t>Election</w:t>
            </w:r>
          </w:p>
        </w:tc>
        <w:tc>
          <w:tcPr>
            <w:tcW w:w="1546" w:type="pct"/>
            <w:tcBorders>
              <w:top w:val="nil"/>
              <w:left w:val="nil"/>
              <w:bottom w:val="nil"/>
              <w:right w:val="nil"/>
            </w:tcBorders>
            <w:hideMark/>
          </w:tcPr>
          <w:p w14:paraId="7DCC3B3C" w14:textId="77777777" w:rsidR="007C551D" w:rsidRDefault="007C551D">
            <w:pPr>
              <w:jc w:val="center"/>
              <w:rPr>
                <w:lang w:val="en-US" w:eastAsia="en-US"/>
              </w:rPr>
            </w:pPr>
            <w:r>
              <w:rPr>
                <w:lang w:val="en-US" w:eastAsia="en-US"/>
              </w:rPr>
              <w:t>0.01 (0.01)</w:t>
            </w:r>
          </w:p>
        </w:tc>
      </w:tr>
      <w:tr w:rsidR="007C551D" w14:paraId="6C37040E" w14:textId="77777777" w:rsidTr="001B621C">
        <w:tc>
          <w:tcPr>
            <w:tcW w:w="3454" w:type="pct"/>
            <w:tcBorders>
              <w:top w:val="nil"/>
              <w:left w:val="nil"/>
              <w:bottom w:val="nil"/>
              <w:right w:val="nil"/>
            </w:tcBorders>
            <w:hideMark/>
          </w:tcPr>
          <w:p w14:paraId="4784EC4C" w14:textId="77777777" w:rsidR="007C551D" w:rsidRDefault="007C551D">
            <w:pPr>
              <w:jc w:val="both"/>
              <w:rPr>
                <w:lang w:val="en-US" w:eastAsia="en-US"/>
              </w:rPr>
            </w:pPr>
            <w:r>
              <w:rPr>
                <w:lang w:val="en-US" w:eastAsia="en-US"/>
              </w:rPr>
              <w:t>Series</w:t>
            </w:r>
          </w:p>
        </w:tc>
        <w:tc>
          <w:tcPr>
            <w:tcW w:w="1546" w:type="pct"/>
            <w:tcBorders>
              <w:top w:val="nil"/>
              <w:left w:val="nil"/>
              <w:bottom w:val="nil"/>
              <w:right w:val="nil"/>
            </w:tcBorders>
            <w:hideMark/>
          </w:tcPr>
          <w:p w14:paraId="516A0B0E" w14:textId="77777777" w:rsidR="007C551D" w:rsidRDefault="007C551D">
            <w:pPr>
              <w:jc w:val="center"/>
              <w:rPr>
                <w:lang w:val="en-US" w:eastAsia="en-US"/>
              </w:rPr>
            </w:pPr>
            <w:r>
              <w:rPr>
                <w:lang w:val="en-US" w:eastAsia="en-US"/>
              </w:rPr>
              <w:t>-0.07 (0.05)</w:t>
            </w:r>
          </w:p>
        </w:tc>
      </w:tr>
      <w:tr w:rsidR="007C551D" w14:paraId="00BBEE4D" w14:textId="77777777" w:rsidTr="001B621C">
        <w:tc>
          <w:tcPr>
            <w:tcW w:w="3454" w:type="pct"/>
            <w:tcBorders>
              <w:top w:val="nil"/>
              <w:left w:val="nil"/>
              <w:bottom w:val="nil"/>
              <w:right w:val="nil"/>
            </w:tcBorders>
            <w:hideMark/>
          </w:tcPr>
          <w:p w14:paraId="15A3837A" w14:textId="77777777" w:rsidR="007C551D" w:rsidRDefault="007C551D">
            <w:pPr>
              <w:jc w:val="both"/>
              <w:rPr>
                <w:lang w:val="en-US" w:eastAsia="en-US"/>
              </w:rPr>
            </w:pPr>
            <w:r>
              <w:rPr>
                <w:lang w:val="en-US" w:eastAsia="en-US"/>
              </w:rPr>
              <w:t>Session dummies</w:t>
            </w:r>
          </w:p>
        </w:tc>
        <w:tc>
          <w:tcPr>
            <w:tcW w:w="1546" w:type="pct"/>
            <w:tcBorders>
              <w:top w:val="nil"/>
              <w:left w:val="nil"/>
              <w:bottom w:val="nil"/>
              <w:right w:val="nil"/>
            </w:tcBorders>
            <w:hideMark/>
          </w:tcPr>
          <w:p w14:paraId="3CF7927F" w14:textId="77777777" w:rsidR="007C551D" w:rsidRDefault="007C551D">
            <w:pPr>
              <w:jc w:val="center"/>
              <w:rPr>
                <w:lang w:val="en-US" w:eastAsia="en-US"/>
              </w:rPr>
            </w:pPr>
            <w:r>
              <w:rPr>
                <w:lang w:val="en-US" w:eastAsia="en-US"/>
              </w:rPr>
              <w:t>Yes</w:t>
            </w:r>
          </w:p>
        </w:tc>
      </w:tr>
      <w:tr w:rsidR="007C551D" w14:paraId="477FE93C" w14:textId="77777777" w:rsidTr="001B621C">
        <w:tc>
          <w:tcPr>
            <w:tcW w:w="3454" w:type="pct"/>
            <w:tcBorders>
              <w:top w:val="nil"/>
              <w:left w:val="nil"/>
              <w:bottom w:val="nil"/>
              <w:right w:val="nil"/>
            </w:tcBorders>
            <w:hideMark/>
          </w:tcPr>
          <w:p w14:paraId="44B1C37C" w14:textId="77777777" w:rsidR="007C551D" w:rsidRDefault="007C551D">
            <w:pPr>
              <w:jc w:val="both"/>
              <w:rPr>
                <w:lang w:val="en-US" w:eastAsia="en-US"/>
              </w:rPr>
            </w:pPr>
            <w:r>
              <w:rPr>
                <w:lang w:val="en-US" w:eastAsia="en-US"/>
              </w:rPr>
              <w:t>Chi</w:t>
            </w:r>
            <w:r>
              <w:rPr>
                <w:bCs/>
                <w:vertAlign w:val="superscript"/>
                <w:lang w:val="en-US" w:eastAsia="en-US"/>
              </w:rPr>
              <w:t>2</w:t>
            </w:r>
          </w:p>
        </w:tc>
        <w:tc>
          <w:tcPr>
            <w:tcW w:w="1546" w:type="pct"/>
            <w:tcBorders>
              <w:top w:val="nil"/>
              <w:left w:val="nil"/>
              <w:bottom w:val="nil"/>
              <w:right w:val="nil"/>
            </w:tcBorders>
            <w:hideMark/>
          </w:tcPr>
          <w:p w14:paraId="72A538C6" w14:textId="77777777" w:rsidR="007C551D" w:rsidRDefault="007C551D">
            <w:pPr>
              <w:jc w:val="center"/>
              <w:rPr>
                <w:lang w:val="en-US" w:eastAsia="en-US"/>
              </w:rPr>
            </w:pPr>
            <w:r>
              <w:rPr>
                <w:lang w:val="en-US" w:eastAsia="en-US"/>
              </w:rPr>
              <w:t>22.58***</w:t>
            </w:r>
          </w:p>
        </w:tc>
      </w:tr>
      <w:tr w:rsidR="007C551D" w14:paraId="1EE96779" w14:textId="77777777" w:rsidTr="001B621C">
        <w:trPr>
          <w:trHeight w:val="292"/>
        </w:trPr>
        <w:tc>
          <w:tcPr>
            <w:tcW w:w="3454" w:type="pct"/>
            <w:tcBorders>
              <w:top w:val="nil"/>
              <w:left w:val="nil"/>
              <w:bottom w:val="nil"/>
              <w:right w:val="nil"/>
            </w:tcBorders>
            <w:hideMark/>
          </w:tcPr>
          <w:p w14:paraId="11236C74" w14:textId="77777777" w:rsidR="007C551D" w:rsidRDefault="007C551D">
            <w:pPr>
              <w:jc w:val="both"/>
              <w:rPr>
                <w:lang w:val="en-US" w:eastAsia="en-US"/>
              </w:rPr>
            </w:pPr>
            <w:r>
              <w:rPr>
                <w:lang w:val="en-US" w:eastAsia="en-US"/>
              </w:rPr>
              <w:t>Obs.</w:t>
            </w:r>
          </w:p>
        </w:tc>
        <w:tc>
          <w:tcPr>
            <w:tcW w:w="1546" w:type="pct"/>
            <w:tcBorders>
              <w:top w:val="nil"/>
              <w:left w:val="nil"/>
              <w:bottom w:val="nil"/>
              <w:right w:val="nil"/>
            </w:tcBorders>
            <w:hideMark/>
          </w:tcPr>
          <w:p w14:paraId="170466D3" w14:textId="77777777" w:rsidR="007C551D" w:rsidRDefault="007C551D">
            <w:pPr>
              <w:jc w:val="center"/>
              <w:rPr>
                <w:lang w:val="en-US" w:eastAsia="en-US"/>
              </w:rPr>
            </w:pPr>
            <w:r>
              <w:rPr>
                <w:lang w:val="en-US" w:eastAsia="en-US"/>
              </w:rPr>
              <w:t>880</w:t>
            </w:r>
          </w:p>
        </w:tc>
      </w:tr>
      <w:tr w:rsidR="007C551D" w14:paraId="4E3F9831" w14:textId="77777777" w:rsidTr="001B621C">
        <w:trPr>
          <w:trHeight w:val="292"/>
        </w:trPr>
        <w:tc>
          <w:tcPr>
            <w:tcW w:w="3454" w:type="pct"/>
            <w:tcBorders>
              <w:top w:val="nil"/>
              <w:left w:val="nil"/>
              <w:bottom w:val="nil"/>
              <w:right w:val="nil"/>
            </w:tcBorders>
          </w:tcPr>
          <w:p w14:paraId="7B3356FC" w14:textId="77777777" w:rsidR="007C551D" w:rsidRDefault="007C551D">
            <w:pPr>
              <w:jc w:val="both"/>
              <w:rPr>
                <w:lang w:val="en-US" w:eastAsia="en-US"/>
              </w:rPr>
            </w:pPr>
          </w:p>
        </w:tc>
        <w:tc>
          <w:tcPr>
            <w:tcW w:w="1546" w:type="pct"/>
            <w:tcBorders>
              <w:top w:val="nil"/>
              <w:left w:val="nil"/>
              <w:bottom w:val="nil"/>
              <w:right w:val="nil"/>
            </w:tcBorders>
          </w:tcPr>
          <w:p w14:paraId="7B9CED11" w14:textId="77777777" w:rsidR="007C551D" w:rsidRDefault="007C551D">
            <w:pPr>
              <w:jc w:val="center"/>
              <w:rPr>
                <w:lang w:val="en-US" w:eastAsia="en-US"/>
              </w:rPr>
            </w:pPr>
          </w:p>
        </w:tc>
      </w:tr>
      <w:tr w:rsidR="007C551D" w14:paraId="1B6184DA" w14:textId="77777777" w:rsidTr="001B621C">
        <w:trPr>
          <w:trHeight w:val="292"/>
        </w:trPr>
        <w:tc>
          <w:tcPr>
            <w:tcW w:w="3454" w:type="pct"/>
            <w:tcBorders>
              <w:top w:val="nil"/>
              <w:left w:val="nil"/>
              <w:bottom w:val="nil"/>
              <w:right w:val="nil"/>
            </w:tcBorders>
            <w:hideMark/>
          </w:tcPr>
          <w:p w14:paraId="78BE62BE" w14:textId="77777777" w:rsidR="007C551D" w:rsidRDefault="007C551D">
            <w:pPr>
              <w:jc w:val="both"/>
              <w:rPr>
                <w:b/>
                <w:lang w:val="en-US" w:eastAsia="en-US"/>
              </w:rPr>
            </w:pPr>
            <w:r>
              <w:rPr>
                <w:b/>
                <w:lang w:val="en-US" w:eastAsia="en-US"/>
              </w:rPr>
              <w:t>Predicted probabilities</w:t>
            </w:r>
          </w:p>
        </w:tc>
        <w:tc>
          <w:tcPr>
            <w:tcW w:w="1546" w:type="pct"/>
            <w:tcBorders>
              <w:top w:val="nil"/>
              <w:left w:val="nil"/>
              <w:bottom w:val="nil"/>
              <w:right w:val="nil"/>
            </w:tcBorders>
          </w:tcPr>
          <w:p w14:paraId="3ADF1626" w14:textId="77777777" w:rsidR="007C551D" w:rsidRDefault="007C551D">
            <w:pPr>
              <w:jc w:val="center"/>
              <w:rPr>
                <w:lang w:val="en-US" w:eastAsia="en-US"/>
              </w:rPr>
            </w:pPr>
          </w:p>
        </w:tc>
      </w:tr>
      <w:tr w:rsidR="007C551D" w14:paraId="6E88C6D8" w14:textId="77777777" w:rsidTr="001B621C">
        <w:trPr>
          <w:trHeight w:val="292"/>
        </w:trPr>
        <w:tc>
          <w:tcPr>
            <w:tcW w:w="3454" w:type="pct"/>
            <w:tcBorders>
              <w:top w:val="nil"/>
              <w:left w:val="nil"/>
              <w:bottom w:val="nil"/>
              <w:right w:val="nil"/>
            </w:tcBorders>
            <w:hideMark/>
          </w:tcPr>
          <w:p w14:paraId="073258E5" w14:textId="77777777" w:rsidR="007C551D" w:rsidRDefault="007C551D">
            <w:pPr>
              <w:tabs>
                <w:tab w:val="left" w:pos="2528"/>
              </w:tabs>
              <w:jc w:val="both"/>
              <w:rPr>
                <w:lang w:val="en-US" w:eastAsia="en-US"/>
              </w:rPr>
            </w:pPr>
            <w:r>
              <w:rPr>
                <w:lang w:val="en-US" w:eastAsia="en-US"/>
              </w:rPr>
              <w:t>Uniform positions</w:t>
            </w:r>
          </w:p>
        </w:tc>
        <w:tc>
          <w:tcPr>
            <w:tcW w:w="1546" w:type="pct"/>
            <w:tcBorders>
              <w:top w:val="nil"/>
              <w:left w:val="nil"/>
              <w:bottom w:val="nil"/>
              <w:right w:val="nil"/>
            </w:tcBorders>
            <w:hideMark/>
          </w:tcPr>
          <w:p w14:paraId="3188F76C" w14:textId="77777777" w:rsidR="007C551D" w:rsidRDefault="007C551D">
            <w:pPr>
              <w:jc w:val="center"/>
              <w:rPr>
                <w:lang w:val="en-US" w:eastAsia="en-US"/>
              </w:rPr>
            </w:pPr>
            <w:r>
              <w:rPr>
                <w:lang w:val="en-US" w:eastAsia="en-US"/>
              </w:rPr>
              <w:t>82%</w:t>
            </w:r>
          </w:p>
        </w:tc>
      </w:tr>
      <w:tr w:rsidR="007C551D" w14:paraId="51BB5F58" w14:textId="77777777" w:rsidTr="001B621C">
        <w:trPr>
          <w:trHeight w:val="292"/>
        </w:trPr>
        <w:tc>
          <w:tcPr>
            <w:tcW w:w="3454" w:type="pct"/>
            <w:tcBorders>
              <w:top w:val="nil"/>
              <w:left w:val="nil"/>
              <w:bottom w:val="nil"/>
              <w:right w:val="nil"/>
            </w:tcBorders>
            <w:hideMark/>
          </w:tcPr>
          <w:p w14:paraId="104139CB" w14:textId="77777777" w:rsidR="007C551D" w:rsidRDefault="007C551D">
            <w:pPr>
              <w:jc w:val="both"/>
              <w:rPr>
                <w:lang w:val="en-US" w:eastAsia="en-US"/>
              </w:rPr>
            </w:pPr>
            <w:r>
              <w:rPr>
                <w:lang w:val="en-US" w:eastAsia="en-US"/>
              </w:rPr>
              <w:t>Central positions</w:t>
            </w:r>
          </w:p>
        </w:tc>
        <w:tc>
          <w:tcPr>
            <w:tcW w:w="1546" w:type="pct"/>
            <w:tcBorders>
              <w:top w:val="nil"/>
              <w:left w:val="nil"/>
              <w:bottom w:val="nil"/>
              <w:right w:val="nil"/>
            </w:tcBorders>
            <w:hideMark/>
          </w:tcPr>
          <w:p w14:paraId="3152D4D3" w14:textId="77777777" w:rsidR="007C551D" w:rsidRDefault="007C551D">
            <w:pPr>
              <w:jc w:val="center"/>
              <w:rPr>
                <w:lang w:val="en-US" w:eastAsia="en-US"/>
              </w:rPr>
            </w:pPr>
            <w:r>
              <w:rPr>
                <w:lang w:val="en-US" w:eastAsia="en-US"/>
              </w:rPr>
              <w:t>77%</w:t>
            </w:r>
          </w:p>
        </w:tc>
      </w:tr>
      <w:tr w:rsidR="007C551D" w14:paraId="68FD3B2F" w14:textId="77777777" w:rsidTr="001B621C">
        <w:trPr>
          <w:trHeight w:val="292"/>
        </w:trPr>
        <w:tc>
          <w:tcPr>
            <w:tcW w:w="3454" w:type="pct"/>
            <w:tcBorders>
              <w:top w:val="nil"/>
              <w:left w:val="nil"/>
              <w:bottom w:val="nil"/>
              <w:right w:val="nil"/>
            </w:tcBorders>
            <w:hideMark/>
          </w:tcPr>
          <w:p w14:paraId="1C4591C1" w14:textId="77777777" w:rsidR="007C551D" w:rsidRDefault="007C551D">
            <w:pPr>
              <w:jc w:val="both"/>
              <w:rPr>
                <w:lang w:val="en-US" w:eastAsia="en-US"/>
              </w:rPr>
            </w:pPr>
            <w:r>
              <w:rPr>
                <w:lang w:val="en-US" w:eastAsia="en-US"/>
              </w:rPr>
              <w:t>Equal distribution</w:t>
            </w:r>
          </w:p>
        </w:tc>
        <w:tc>
          <w:tcPr>
            <w:tcW w:w="1546" w:type="pct"/>
            <w:tcBorders>
              <w:top w:val="nil"/>
              <w:left w:val="nil"/>
              <w:bottom w:val="nil"/>
              <w:right w:val="nil"/>
            </w:tcBorders>
            <w:hideMark/>
          </w:tcPr>
          <w:p w14:paraId="33F56A56" w14:textId="77777777" w:rsidR="007C551D" w:rsidRDefault="007C551D">
            <w:pPr>
              <w:jc w:val="center"/>
              <w:rPr>
                <w:lang w:val="en-US" w:eastAsia="en-US"/>
              </w:rPr>
            </w:pPr>
            <w:r>
              <w:rPr>
                <w:lang w:val="en-US" w:eastAsia="en-US"/>
              </w:rPr>
              <w:t>80%</w:t>
            </w:r>
          </w:p>
        </w:tc>
      </w:tr>
      <w:tr w:rsidR="007C551D" w14:paraId="0B369478" w14:textId="77777777" w:rsidTr="001B621C">
        <w:trPr>
          <w:trHeight w:val="292"/>
        </w:trPr>
        <w:tc>
          <w:tcPr>
            <w:tcW w:w="3454" w:type="pct"/>
            <w:tcBorders>
              <w:top w:val="nil"/>
              <w:left w:val="nil"/>
              <w:bottom w:val="single" w:sz="4" w:space="0" w:color="auto"/>
              <w:right w:val="nil"/>
            </w:tcBorders>
            <w:hideMark/>
          </w:tcPr>
          <w:p w14:paraId="55D46106" w14:textId="77777777" w:rsidR="007C551D" w:rsidRDefault="007C551D">
            <w:pPr>
              <w:jc w:val="both"/>
              <w:rPr>
                <w:lang w:val="en-US" w:eastAsia="en-US"/>
              </w:rPr>
            </w:pPr>
            <w:r>
              <w:rPr>
                <w:lang w:val="en-US" w:eastAsia="en-US"/>
              </w:rPr>
              <w:t>Unequal distribution</w:t>
            </w:r>
          </w:p>
        </w:tc>
        <w:tc>
          <w:tcPr>
            <w:tcW w:w="1546" w:type="pct"/>
            <w:tcBorders>
              <w:top w:val="nil"/>
              <w:left w:val="nil"/>
              <w:bottom w:val="single" w:sz="4" w:space="0" w:color="auto"/>
              <w:right w:val="nil"/>
            </w:tcBorders>
            <w:hideMark/>
          </w:tcPr>
          <w:p w14:paraId="4F9B130C" w14:textId="77777777" w:rsidR="007C551D" w:rsidRDefault="007C551D">
            <w:pPr>
              <w:jc w:val="center"/>
              <w:rPr>
                <w:lang w:val="en-US" w:eastAsia="en-US"/>
              </w:rPr>
            </w:pPr>
            <w:r>
              <w:rPr>
                <w:lang w:val="en-US" w:eastAsia="en-US"/>
              </w:rPr>
              <w:t>80%</w:t>
            </w:r>
          </w:p>
        </w:tc>
      </w:tr>
    </w:tbl>
    <w:p w14:paraId="47EA82A8" w14:textId="77777777" w:rsidR="007C551D" w:rsidRPr="001B621C" w:rsidRDefault="007C551D" w:rsidP="007C551D">
      <w:pPr>
        <w:jc w:val="both"/>
        <w:rPr>
          <w:sz w:val="20"/>
          <w:szCs w:val="20"/>
          <w:lang w:val="en-US"/>
        </w:rPr>
      </w:pPr>
      <w:r w:rsidRPr="001B621C">
        <w:rPr>
          <w:sz w:val="20"/>
          <w:szCs w:val="20"/>
          <w:lang w:val="en-US"/>
        </w:rPr>
        <w:t>Note: Entries are marginal effects and predicted probabilities estimated with logit models. Standard errors clustered by subjects are in parentheses. They are calculated in setting all other variables at means. The dependent variable is whether the voter casts a viable vote or not (following the theoretical or empirical definition of viability). * p &lt; 0.1, ** p &lt; 0.05, *** p &lt; 0.01 (two-tailed).</w:t>
      </w:r>
    </w:p>
    <w:p w14:paraId="0AA33051" w14:textId="77777777" w:rsidR="007C551D" w:rsidRDefault="007C551D" w:rsidP="007C551D">
      <w:pPr>
        <w:jc w:val="both"/>
        <w:rPr>
          <w:lang w:val="en-US" w:eastAsia="fr-CA"/>
        </w:rPr>
      </w:pPr>
    </w:p>
    <w:p w14:paraId="31813944" w14:textId="32F8EA67" w:rsidR="007C551D" w:rsidRDefault="007C551D" w:rsidP="001B621C">
      <w:pPr>
        <w:jc w:val="both"/>
        <w:rPr>
          <w:lang w:val="en-US" w:eastAsia="fr-CA"/>
        </w:rPr>
      </w:pPr>
      <w:r>
        <w:rPr>
          <w:lang w:val="en-US" w:eastAsia="fr-CA"/>
        </w:rPr>
        <w:t>In Tabl</w:t>
      </w:r>
      <w:r w:rsidR="001B621C">
        <w:rPr>
          <w:lang w:val="en-US" w:eastAsia="fr-CA"/>
        </w:rPr>
        <w:t xml:space="preserve">e 4 of the main text, we use a </w:t>
      </w:r>
      <w:r>
        <w:rPr>
          <w:lang w:val="en-US" w:eastAsia="fr-CA"/>
        </w:rPr>
        <w:t>theoretical definition of the concept of viable party. As a robustness check, we replicate the analyses using a</w:t>
      </w:r>
      <w:r w:rsidR="001B621C">
        <w:rPr>
          <w:lang w:val="en-US" w:eastAsia="fr-CA"/>
        </w:rPr>
        <w:t>n</w:t>
      </w:r>
      <w:r>
        <w:rPr>
          <w:lang w:val="en-US" w:eastAsia="fr-CA"/>
        </w:rPr>
        <w:t xml:space="preserve"> empirical definition of the concept of viable party. We consider as empirically viable parties the top two contenders in the election, that is, the two parties that obtain the largest number of votes. In case of a tie, we consider all the parties tied with the top two contenders as viable. Given the rather low number of voters, there are more than two viable parties in a bit less than 30% of the 80 elections. We run models predicting viable voting using either the theoretical or the empirical definition.</w:t>
      </w:r>
    </w:p>
    <w:p w14:paraId="457EB521" w14:textId="77777777" w:rsidR="007C551D" w:rsidRDefault="007C551D" w:rsidP="001B621C">
      <w:pPr>
        <w:jc w:val="both"/>
        <w:rPr>
          <w:lang w:val="en-US" w:eastAsia="fr-CA"/>
        </w:rPr>
      </w:pPr>
    </w:p>
    <w:p w14:paraId="28F77B25" w14:textId="77777777" w:rsidR="007C551D" w:rsidRDefault="007C551D" w:rsidP="001B621C">
      <w:pPr>
        <w:jc w:val="both"/>
        <w:rPr>
          <w:lang w:val="en-US" w:eastAsia="fr-CA"/>
        </w:rPr>
      </w:pPr>
      <w:r>
        <w:rPr>
          <w:lang w:val="en-US" w:eastAsia="fr-CA"/>
        </w:rPr>
        <w:t xml:space="preserve">Voters vote for a viable party 79% of the time when we use an empirical definition. If all voters maximized their payoffs, this proportion should be 100%. However, our results show that many subjects engaged in strategic voting. </w:t>
      </w:r>
    </w:p>
    <w:p w14:paraId="393C1136" w14:textId="77777777" w:rsidR="007C551D" w:rsidRDefault="007C551D" w:rsidP="001B621C">
      <w:pPr>
        <w:jc w:val="both"/>
        <w:rPr>
          <w:lang w:val="en-US" w:eastAsia="fr-CA"/>
        </w:rPr>
      </w:pPr>
    </w:p>
    <w:p w14:paraId="506D0521" w14:textId="77777777" w:rsidR="007C551D" w:rsidRDefault="007C551D" w:rsidP="001B621C">
      <w:pPr>
        <w:jc w:val="both"/>
      </w:pPr>
      <w:r>
        <w:rPr>
          <w:lang w:val="en-US" w:eastAsia="fr-CA"/>
        </w:rPr>
        <w:t>Table A2 reveals that the proportion of viable votes is higher under the uniform distribution of party positions. We see that the effect of this experimental condition is not significant. However, the predicted probability of casting a viable vote is 82%. This is a five percentage-point difference compared to the proportion of viable votes under the central distribution of party positions. This gives further evidence to H1.</w:t>
      </w:r>
    </w:p>
    <w:p w14:paraId="7C27A3AF" w14:textId="77777777" w:rsidR="001B621C" w:rsidRDefault="001B621C" w:rsidP="001B621C">
      <w:pPr>
        <w:jc w:val="both"/>
        <w:rPr>
          <w:lang w:val="en-US"/>
        </w:rPr>
      </w:pPr>
    </w:p>
    <w:p w14:paraId="0309A6D5" w14:textId="3F8ADDC1" w:rsidR="001B621C" w:rsidRDefault="001B621C" w:rsidP="001B621C">
      <w:pPr>
        <w:jc w:val="both"/>
        <w:rPr>
          <w:lang w:val="en-US"/>
        </w:rPr>
      </w:pPr>
      <w:r>
        <w:rPr>
          <w:lang w:val="en-US"/>
        </w:rPr>
        <w:t>W</w:t>
      </w:r>
      <w:r w:rsidRPr="001B621C">
        <w:rPr>
          <w:lang w:val="en-US"/>
        </w:rPr>
        <w:t xml:space="preserve">e should mention that we could have taken another definition of strategic voting. In the literature, strategic voting is sometimes defined as voters that do not cast a sincere vote because this vote would not be viable, and opt for a viable party instead (Blais et al. 2001). These voters can be labeled as strategic deserters. However, this other definition would have forced us to concentrate on a subset of the electorate, and in particular on voters for which their sincere vote is not viable. In our experiment, this concerns only 33% of the voters per election on average, among which only 16% cast a strategic vote (using the empirical definition of viability explained </w:t>
      </w:r>
      <w:r>
        <w:rPr>
          <w:lang w:val="en-US"/>
        </w:rPr>
        <w:t>above</w:t>
      </w:r>
      <w:r w:rsidRPr="001B621C">
        <w:rPr>
          <w:lang w:val="en-US"/>
        </w:rPr>
        <w:t>). Also, given the distribution of party positions, there are more potential strategic deserters under the central than under the uniform distribution (39% v/s 28%). For the sake of comparability, between experimental conditions and between voters and parties, we decided not to use this definition.</w:t>
      </w:r>
    </w:p>
    <w:p w14:paraId="44A252B7" w14:textId="77777777" w:rsidR="0032176C" w:rsidRDefault="0032176C" w:rsidP="001B621C">
      <w:pPr>
        <w:jc w:val="both"/>
        <w:rPr>
          <w:lang w:val="en-US"/>
        </w:rPr>
      </w:pPr>
    </w:p>
    <w:p w14:paraId="682C000A" w14:textId="0912470F" w:rsidR="0032176C" w:rsidRDefault="0032176C" w:rsidP="001B621C">
      <w:pPr>
        <w:jc w:val="both"/>
        <w:rPr>
          <w:u w:val="single"/>
          <w:lang w:val="en-US"/>
        </w:rPr>
      </w:pPr>
      <w:r>
        <w:rPr>
          <w:u w:val="single"/>
          <w:lang w:val="en-US"/>
        </w:rPr>
        <w:t>Reference</w:t>
      </w:r>
    </w:p>
    <w:p w14:paraId="603FC26A" w14:textId="77777777" w:rsidR="0032176C" w:rsidRPr="0032176C" w:rsidRDefault="0032176C" w:rsidP="001B621C">
      <w:pPr>
        <w:jc w:val="both"/>
        <w:rPr>
          <w:u w:val="single"/>
          <w:lang w:val="en-US"/>
        </w:rPr>
      </w:pPr>
      <w:bookmarkStart w:id="0" w:name="_GoBack"/>
      <w:bookmarkEnd w:id="0"/>
    </w:p>
    <w:p w14:paraId="5B4329A6" w14:textId="77777777" w:rsidR="0032176C" w:rsidRPr="0032176C" w:rsidRDefault="0032176C" w:rsidP="0032176C">
      <w:pPr>
        <w:jc w:val="both"/>
        <w:rPr>
          <w:lang w:val="en-US"/>
        </w:rPr>
      </w:pPr>
      <w:r w:rsidRPr="0032176C">
        <w:t xml:space="preserve">Blais A, Nadeau R, Gidengil E, and Nevitte N (2001) Measuring Strategic Voting in Multiparty Plurality Elections. </w:t>
      </w:r>
      <w:r w:rsidRPr="0032176C">
        <w:rPr>
          <w:i/>
        </w:rPr>
        <w:t>Electoral Studies</w:t>
      </w:r>
      <w:r w:rsidRPr="0032176C">
        <w:t xml:space="preserve"> 20: 343</w:t>
      </w:r>
      <w:r w:rsidRPr="0032176C">
        <w:rPr>
          <w:lang w:val="en-US"/>
        </w:rPr>
        <w:t>–</w:t>
      </w:r>
      <w:r w:rsidRPr="0032176C">
        <w:t>352.</w:t>
      </w:r>
    </w:p>
    <w:p w14:paraId="224C115F" w14:textId="77777777" w:rsidR="0032176C" w:rsidRPr="001B621C" w:rsidRDefault="0032176C" w:rsidP="001B621C">
      <w:pPr>
        <w:jc w:val="both"/>
        <w:rPr>
          <w:lang w:val="en-US"/>
        </w:rPr>
      </w:pPr>
    </w:p>
    <w:p w14:paraId="12452E30" w14:textId="77777777" w:rsidR="001B621C" w:rsidRDefault="001B621C" w:rsidP="007C551D"/>
    <w:p w14:paraId="745108B1" w14:textId="77777777" w:rsidR="008D22F4" w:rsidRDefault="008D22F4"/>
    <w:p w14:paraId="3E3E017A" w14:textId="77777777" w:rsidR="001B621C" w:rsidRDefault="001B621C"/>
    <w:sectPr w:rsidR="001B621C" w:rsidSect="002C22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1D"/>
    <w:rsid w:val="001B621C"/>
    <w:rsid w:val="002C2230"/>
    <w:rsid w:val="0032176C"/>
    <w:rsid w:val="007C551D"/>
    <w:rsid w:val="008B73F1"/>
    <w:rsid w:val="008D22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938A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1D"/>
    <w:rPr>
      <w:rFonts w:ascii="Times New Roman" w:hAnsi="Times New Roman" w:cs="Times New Roman"/>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551D"/>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4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709</Words>
  <Characters>3604</Characters>
  <Application>Microsoft Macintosh Word</Application>
  <DocSecurity>0</DocSecurity>
  <Lines>80</Lines>
  <Paragraphs>30</Paragraphs>
  <ScaleCrop>false</ScaleCrop>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Bol</dc:creator>
  <cp:keywords/>
  <dc:description/>
  <cp:lastModifiedBy>Damien Bol</cp:lastModifiedBy>
  <cp:revision>4</cp:revision>
  <dcterms:created xsi:type="dcterms:W3CDTF">2016-09-08T16:32:00Z</dcterms:created>
  <dcterms:modified xsi:type="dcterms:W3CDTF">2016-09-08T16:42:00Z</dcterms:modified>
</cp:coreProperties>
</file>