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BF689" w14:textId="77777777" w:rsidR="00A5201C" w:rsidRDefault="00A5201C" w:rsidP="00A5201C">
      <w:pPr>
        <w:spacing w:line="480" w:lineRule="auto"/>
        <w:ind w:firstLine="288"/>
        <w:jc w:val="center"/>
        <w:rPr>
          <w:b/>
          <w:sz w:val="28"/>
          <w:szCs w:val="28"/>
          <w:lang w:val="en-US"/>
        </w:rPr>
      </w:pPr>
      <w:r>
        <w:rPr>
          <w:b/>
          <w:sz w:val="28"/>
          <w:szCs w:val="28"/>
          <w:lang w:val="en-US"/>
        </w:rPr>
        <w:t>Online Appendix</w:t>
      </w:r>
    </w:p>
    <w:p w14:paraId="180DB9FE" w14:textId="77777777" w:rsidR="00A5201C" w:rsidRPr="00D25902" w:rsidRDefault="00A5201C" w:rsidP="00372858">
      <w:pPr>
        <w:spacing w:line="480" w:lineRule="auto"/>
        <w:jc w:val="center"/>
        <w:rPr>
          <w:b/>
          <w:sz w:val="28"/>
          <w:szCs w:val="28"/>
          <w:lang w:val="en-US"/>
        </w:rPr>
      </w:pPr>
      <w:r w:rsidRPr="00DB4228">
        <w:rPr>
          <w:b/>
          <w:sz w:val="28"/>
          <w:szCs w:val="28"/>
          <w:lang w:val="en-US"/>
        </w:rPr>
        <w:t xml:space="preserve">A </w:t>
      </w:r>
      <w:r w:rsidRPr="00102726">
        <w:rPr>
          <w:b/>
          <w:sz w:val="28"/>
          <w:szCs w:val="28"/>
          <w:lang w:val="en-US"/>
        </w:rPr>
        <w:t xml:space="preserve">general </w:t>
      </w:r>
      <w:r w:rsidRPr="00DB4228">
        <w:rPr>
          <w:b/>
          <w:sz w:val="28"/>
          <w:szCs w:val="28"/>
          <w:lang w:val="en-US"/>
        </w:rPr>
        <w:t xml:space="preserve">model of </w:t>
      </w:r>
      <w:r w:rsidRPr="003121FA">
        <w:rPr>
          <w:b/>
          <w:sz w:val="28"/>
          <w:szCs w:val="28"/>
          <w:lang w:val="en-US"/>
        </w:rPr>
        <w:fldChar w:fldCharType="begin"/>
      </w:r>
      <w:r w:rsidRPr="00DB4228">
        <w:rPr>
          <w:b/>
          <w:sz w:val="28"/>
          <w:szCs w:val="28"/>
          <w:lang w:val="en-US"/>
        </w:rPr>
        <w:instrText xml:space="preserve"> MACROBUTTON MTEditEquationSection2 </w:instrText>
      </w:r>
      <w:r w:rsidRPr="00DB4228">
        <w:rPr>
          <w:rStyle w:val="MTEquationSection"/>
          <w:sz w:val="28"/>
          <w:szCs w:val="28"/>
        </w:rPr>
        <w:instrText>Equation Chapter 1 Section 1</w:instrText>
      </w:r>
      <w:r w:rsidRPr="003121FA">
        <w:rPr>
          <w:b/>
          <w:sz w:val="28"/>
          <w:szCs w:val="28"/>
          <w:lang w:val="en-US"/>
        </w:rPr>
        <w:fldChar w:fldCharType="end"/>
      </w:r>
      <w:r w:rsidRPr="00DB4228">
        <w:rPr>
          <w:b/>
          <w:sz w:val="28"/>
          <w:szCs w:val="28"/>
          <w:lang w:val="en-US"/>
        </w:rPr>
        <w:t>abstention under compulsory voting</w:t>
      </w:r>
    </w:p>
    <w:p w14:paraId="61A4FF0B" w14:textId="77777777" w:rsidR="00A5201C" w:rsidRDefault="00A5201C" w:rsidP="00A5201C">
      <w:pPr>
        <w:spacing w:line="480" w:lineRule="auto"/>
        <w:ind w:firstLine="288"/>
        <w:jc w:val="center"/>
        <w:rPr>
          <w:b/>
          <w:lang w:val="en-US"/>
        </w:rPr>
      </w:pPr>
      <w:r>
        <w:rPr>
          <w:b/>
          <w:lang w:val="en-US"/>
        </w:rPr>
        <w:t>Gabriel Katz and Ines Levin</w:t>
      </w:r>
      <w:r w:rsidR="00741739">
        <w:rPr>
          <w:rStyle w:val="FootnoteReference"/>
          <w:b/>
          <w:lang w:val="en-US"/>
        </w:rPr>
        <w:footnoteReference w:id="1"/>
      </w:r>
    </w:p>
    <w:p w14:paraId="02900397" w14:textId="77777777" w:rsidR="008F488B" w:rsidRDefault="008F488B" w:rsidP="00D27547">
      <w:pPr>
        <w:spacing w:line="480" w:lineRule="auto"/>
        <w:jc w:val="both"/>
        <w:rPr>
          <w:b/>
          <w:lang w:val="en-US"/>
        </w:rPr>
      </w:pPr>
    </w:p>
    <w:p w14:paraId="525C5A70" w14:textId="0979CEEC" w:rsidR="00D27547" w:rsidRPr="0092058A" w:rsidRDefault="00D27547" w:rsidP="00D27547">
      <w:pPr>
        <w:spacing w:line="480" w:lineRule="auto"/>
        <w:jc w:val="both"/>
        <w:rPr>
          <w:b/>
          <w:lang w:val="en-US"/>
        </w:rPr>
      </w:pPr>
      <w:r w:rsidRPr="0092058A">
        <w:rPr>
          <w:b/>
          <w:lang w:val="en-US"/>
        </w:rPr>
        <w:t>A.</w:t>
      </w:r>
      <w:r>
        <w:rPr>
          <w:b/>
          <w:lang w:val="en-US"/>
        </w:rPr>
        <w:t>1</w:t>
      </w:r>
      <w:r w:rsidRPr="0092058A">
        <w:rPr>
          <w:b/>
          <w:lang w:val="en-US"/>
        </w:rPr>
        <w:t>. Coding</w:t>
      </w:r>
      <w:r>
        <w:rPr>
          <w:b/>
          <w:lang w:val="en-US"/>
        </w:rPr>
        <w:t xml:space="preserve"> </w:t>
      </w:r>
      <w:r w:rsidRPr="0092058A">
        <w:rPr>
          <w:b/>
          <w:lang w:val="en-US"/>
        </w:rPr>
        <w:t xml:space="preserve">and descriptive statistics for the variables included in the empirical </w:t>
      </w:r>
      <w:r w:rsidR="009239FF">
        <w:rPr>
          <w:b/>
          <w:lang w:val="en-US"/>
        </w:rPr>
        <w:t>analysis</w:t>
      </w:r>
    </w:p>
    <w:p w14:paraId="3C066862" w14:textId="4D158F18" w:rsidR="002D4A2B" w:rsidRDefault="002D4A2B" w:rsidP="0088353C">
      <w:pPr>
        <w:jc w:val="both"/>
        <w:outlineLvl w:val="0"/>
        <w:rPr>
          <w:u w:val="single"/>
        </w:rPr>
      </w:pPr>
      <w:r w:rsidRPr="003E0FF2">
        <w:rPr>
          <w:u w:val="single"/>
        </w:rPr>
        <w:t>Individual-level variables - Source: B</w:t>
      </w:r>
      <w:r>
        <w:rPr>
          <w:u w:val="single"/>
        </w:rPr>
        <w:t>razilian Elect</w:t>
      </w:r>
      <w:r w:rsidR="00AD5482">
        <w:rPr>
          <w:u w:val="single"/>
        </w:rPr>
        <w:t>oral</w:t>
      </w:r>
      <w:r>
        <w:rPr>
          <w:u w:val="single"/>
        </w:rPr>
        <w:t xml:space="preserve"> Study</w:t>
      </w:r>
      <w:r w:rsidR="00325D4D">
        <w:rPr>
          <w:u w:val="single"/>
        </w:rPr>
        <w:t xml:space="preserve"> (</w:t>
      </w:r>
      <w:r w:rsidR="00B553D7">
        <w:rPr>
          <w:u w:val="single"/>
        </w:rPr>
        <w:t>E</w:t>
      </w:r>
      <w:r w:rsidR="00325D4D">
        <w:rPr>
          <w:u w:val="single"/>
        </w:rPr>
        <w:t>S</w:t>
      </w:r>
      <w:r w:rsidR="00B553D7">
        <w:rPr>
          <w:u w:val="single"/>
        </w:rPr>
        <w:t>EB</w:t>
      </w:r>
      <w:r w:rsidR="00325D4D">
        <w:rPr>
          <w:u w:val="single"/>
        </w:rPr>
        <w:t>)</w:t>
      </w:r>
      <w:r>
        <w:rPr>
          <w:u w:val="single"/>
        </w:rPr>
        <w:t xml:space="preserve"> 2002, 2006, 2010. </w:t>
      </w:r>
    </w:p>
    <w:p w14:paraId="5CDF4E71" w14:textId="59B92F70" w:rsidR="001C4536" w:rsidRDefault="001C4536" w:rsidP="0088353C">
      <w:pPr>
        <w:jc w:val="both"/>
        <w:outlineLvl w:val="0"/>
      </w:pPr>
      <w:r w:rsidRPr="0088353C">
        <w:t xml:space="preserve">The 2002 wave of the </w:t>
      </w:r>
      <w:r w:rsidR="00B553D7">
        <w:t>ESEB</w:t>
      </w:r>
      <w:r w:rsidRPr="0088353C">
        <w:t xml:space="preserve"> was administered between October and December 2002, </w:t>
      </w:r>
      <w:r w:rsidR="00DA1FF9">
        <w:t xml:space="preserve">following </w:t>
      </w:r>
      <w:r>
        <w:t xml:space="preserve">the </w:t>
      </w:r>
      <w:r w:rsidR="00EE4DA3">
        <w:t xml:space="preserve">lower house election held on </w:t>
      </w:r>
      <w:r>
        <w:t xml:space="preserve">October </w:t>
      </w:r>
      <w:r w:rsidR="00EE4DA3">
        <w:t>6</w:t>
      </w:r>
      <w:r>
        <w:t xml:space="preserve">. The 2006 wave </w:t>
      </w:r>
      <w:r w:rsidR="009D7A89">
        <w:t xml:space="preserve">was administered in December 2006, </w:t>
      </w:r>
      <w:r w:rsidR="00BD6574">
        <w:t xml:space="preserve">two </w:t>
      </w:r>
      <w:r w:rsidR="00D37ED2">
        <w:t xml:space="preserve">and a half </w:t>
      </w:r>
      <w:r w:rsidR="00BD6574">
        <w:t xml:space="preserve">months </w:t>
      </w:r>
      <w:r w:rsidR="009D7A89">
        <w:t xml:space="preserve">after the </w:t>
      </w:r>
      <w:r w:rsidR="00BD6574">
        <w:t>elections for the Chamber of Deputies (lower house)</w:t>
      </w:r>
      <w:r w:rsidR="009D7A89">
        <w:t>.</w:t>
      </w:r>
      <w:r w:rsidR="0006307A">
        <w:t xml:space="preserve"> The 2010 wave</w:t>
      </w:r>
      <w:r w:rsidR="00BD6574">
        <w:t xml:space="preserve"> was conducted in November 2010, roughly a month after the lower house election</w:t>
      </w:r>
      <w:r w:rsidR="0006307A">
        <w:t xml:space="preserve">. All </w:t>
      </w:r>
      <w:r w:rsidR="0023443F">
        <w:t xml:space="preserve">interviews </w:t>
      </w:r>
      <w:r w:rsidR="0006307A">
        <w:t>were conducted face-to-face</w:t>
      </w:r>
      <w:r w:rsidR="00D37ED2">
        <w:t xml:space="preserve"> with a nationally representative sample of eligible voters </w:t>
      </w:r>
      <w:r w:rsidR="0023443F">
        <w:t>under the supervision of the Centre for Public Opinion Research of the Campinas State University (UNICAMP)</w:t>
      </w:r>
      <w:r w:rsidR="00B17C29">
        <w:t xml:space="preserve">. </w:t>
      </w:r>
      <w:r w:rsidR="00AD5482">
        <w:t>T</w:t>
      </w:r>
      <w:r w:rsidR="00E66A96">
        <w:t>he individual-level variables were built from participants’ responses</w:t>
      </w:r>
      <w:r w:rsidR="00B17C29">
        <w:t xml:space="preserve"> to the survey items included</w:t>
      </w:r>
      <w:r w:rsidR="00E66A96">
        <w:t xml:space="preserve"> in these thre waves.</w:t>
      </w:r>
    </w:p>
    <w:p w14:paraId="4B95BDB6" w14:textId="77777777" w:rsidR="00E66A96" w:rsidRDefault="00E66A96" w:rsidP="0088353C">
      <w:pPr>
        <w:jc w:val="both"/>
        <w:outlineLvl w:val="0"/>
      </w:pPr>
    </w:p>
    <w:p w14:paraId="5D9A5FF8" w14:textId="2AB61289" w:rsidR="00325D4D" w:rsidRDefault="00325D4D" w:rsidP="005739F9">
      <w:pPr>
        <w:jc w:val="both"/>
        <w:rPr>
          <w:lang w:val="en-US"/>
        </w:rPr>
      </w:pPr>
      <w:r w:rsidRPr="00DE78EF">
        <w:rPr>
          <w:i/>
          <w:lang w:val="en-US"/>
        </w:rPr>
        <w:t>Absenteeism</w:t>
      </w:r>
      <w:r w:rsidRPr="00DE78EF">
        <w:rPr>
          <w:lang w:val="en-US"/>
        </w:rPr>
        <w:t xml:space="preserve">, </w:t>
      </w:r>
      <w:r w:rsidRPr="00DE78EF">
        <w:rPr>
          <w:i/>
          <w:lang w:val="en-US"/>
        </w:rPr>
        <w:t>Invalid Vot</w:t>
      </w:r>
      <w:r>
        <w:rPr>
          <w:i/>
          <w:lang w:val="en-US"/>
        </w:rPr>
        <w:t>ing</w:t>
      </w:r>
      <w:r w:rsidRPr="00DE78EF">
        <w:rPr>
          <w:lang w:val="en-US"/>
        </w:rPr>
        <w:t xml:space="preserve"> and </w:t>
      </w:r>
      <w:r w:rsidRPr="00DE78EF">
        <w:rPr>
          <w:i/>
          <w:lang w:val="en-US"/>
        </w:rPr>
        <w:t>Valid Vot</w:t>
      </w:r>
      <w:r>
        <w:rPr>
          <w:i/>
          <w:lang w:val="en-US"/>
        </w:rPr>
        <w:t>ing</w:t>
      </w:r>
      <w:r w:rsidRPr="00DE78EF">
        <w:rPr>
          <w:lang w:val="en-US"/>
        </w:rPr>
        <w:t>:</w:t>
      </w:r>
      <w:r w:rsidR="00B553D7">
        <w:rPr>
          <w:lang w:val="en-US"/>
        </w:rPr>
        <w:t xml:space="preserve"> Indicators based on ESEB</w:t>
      </w:r>
      <w:r>
        <w:rPr>
          <w:lang w:val="en-US"/>
        </w:rPr>
        <w:t xml:space="preserve"> participants’ </w:t>
      </w:r>
      <w:r w:rsidR="00E66A96">
        <w:rPr>
          <w:lang w:val="en-US"/>
        </w:rPr>
        <w:t>responses</w:t>
      </w:r>
      <w:r>
        <w:rPr>
          <w:lang w:val="en-US"/>
        </w:rPr>
        <w:t xml:space="preserve"> to two survey items: the first asking if they </w:t>
      </w:r>
      <w:r w:rsidR="00E66A96">
        <w:rPr>
          <w:lang w:val="en-US"/>
        </w:rPr>
        <w:t>had</w:t>
      </w:r>
      <w:r>
        <w:rPr>
          <w:lang w:val="en-US"/>
        </w:rPr>
        <w:t xml:space="preserve"> voted in the corresponding lower house election and – in case of an affirmative answer – which candidate they had voted for. The three variables are incorporated in</w:t>
      </w:r>
      <w:r w:rsidR="00E66A96">
        <w:rPr>
          <w:lang w:val="en-US"/>
        </w:rPr>
        <w:t>to</w:t>
      </w:r>
      <w:r>
        <w:rPr>
          <w:lang w:val="en-US"/>
        </w:rPr>
        <w:t xml:space="preserve"> the trichotomous </w:t>
      </w:r>
      <w:r w:rsidR="00E66A96">
        <w:rPr>
          <w:lang w:val="en-US"/>
        </w:rPr>
        <w:t>outcome</w:t>
      </w:r>
      <w:r>
        <w:rPr>
          <w:lang w:val="en-US"/>
        </w:rPr>
        <w:t xml:space="preserve"> used for the individual-level analysis.</w:t>
      </w:r>
    </w:p>
    <w:p w14:paraId="066092C6" w14:textId="77777777" w:rsidR="005D7588" w:rsidRDefault="005D7588" w:rsidP="00DD1DB9">
      <w:pPr>
        <w:rPr>
          <w:i/>
        </w:rPr>
      </w:pPr>
    </w:p>
    <w:p w14:paraId="41EB7C10" w14:textId="04B72A56" w:rsidR="002D4A2B" w:rsidRPr="003E0FF2" w:rsidRDefault="002D4A2B" w:rsidP="008F488B">
      <w:pPr>
        <w:jc w:val="both"/>
      </w:pPr>
      <w:r w:rsidRPr="003E0FF2">
        <w:rPr>
          <w:i/>
        </w:rPr>
        <w:t>Age</w:t>
      </w:r>
      <w:r w:rsidRPr="003E0FF2">
        <w:t>: Natural logarithm of respondent</w:t>
      </w:r>
      <w:r w:rsidR="00E66A96">
        <w:t>s’</w:t>
      </w:r>
      <w:r w:rsidRPr="003E0FF2">
        <w:t xml:space="preserve"> age.</w:t>
      </w:r>
      <w:r w:rsidR="008F488B" w:rsidRPr="008F488B">
        <w:t xml:space="preserve"> </w:t>
      </w:r>
      <w:r w:rsidR="008F488B" w:rsidRPr="008F488B">
        <w:rPr>
          <w:rFonts w:eastAsiaTheme="minorHAnsi"/>
          <w:lang w:val="en-GB" w:eastAsia="en-US"/>
        </w:rPr>
        <w:t>Logging the age variable accommodates non-linear effects (Rosenstone and Hansen 1993) and facilitates distinguishing life-cycle effects from the influence of age-related exemptions to mandatory voting</w:t>
      </w:r>
      <w:r w:rsidR="00E66A96">
        <w:rPr>
          <w:rFonts w:eastAsiaTheme="minorHAnsi"/>
          <w:lang w:val="en-GB" w:eastAsia="en-US"/>
        </w:rPr>
        <w:t xml:space="preserve"> (coded as </w:t>
      </w:r>
      <w:r w:rsidR="00E66A96" w:rsidRPr="00E66A96">
        <w:rPr>
          <w:rFonts w:eastAsiaTheme="minorHAnsi"/>
          <w:i/>
          <w:lang w:val="en-GB" w:eastAsia="en-US"/>
        </w:rPr>
        <w:t>Young</w:t>
      </w:r>
      <w:r w:rsidR="00E66A96">
        <w:rPr>
          <w:rFonts w:eastAsiaTheme="minorHAnsi"/>
          <w:lang w:val="en-GB" w:eastAsia="en-US"/>
        </w:rPr>
        <w:t xml:space="preserve"> and </w:t>
      </w:r>
      <w:r w:rsidR="00E66A96" w:rsidRPr="00E66A96">
        <w:rPr>
          <w:rFonts w:eastAsiaTheme="minorHAnsi"/>
          <w:i/>
          <w:lang w:val="en-GB" w:eastAsia="en-US"/>
        </w:rPr>
        <w:t>Seniors</w:t>
      </w:r>
      <w:r w:rsidR="00E66A96">
        <w:rPr>
          <w:rFonts w:eastAsiaTheme="minorHAnsi"/>
          <w:lang w:val="en-GB" w:eastAsia="en-US"/>
        </w:rPr>
        <w:t>; see below)</w:t>
      </w:r>
      <w:r w:rsidR="008F488B" w:rsidRPr="008F488B">
        <w:rPr>
          <w:rFonts w:eastAsiaTheme="minorHAnsi"/>
          <w:lang w:val="en-GB" w:eastAsia="en-US"/>
        </w:rPr>
        <w:t>.</w:t>
      </w:r>
    </w:p>
    <w:p w14:paraId="02034C41" w14:textId="77777777" w:rsidR="005D7588" w:rsidRDefault="005D7588">
      <w:pPr>
        <w:rPr>
          <w:i/>
        </w:rPr>
      </w:pPr>
    </w:p>
    <w:p w14:paraId="1FC32CC4" w14:textId="77777777" w:rsidR="00C41C3C" w:rsidRDefault="00C41C3C" w:rsidP="00C41C3C">
      <w:pPr>
        <w:jc w:val="both"/>
      </w:pPr>
      <w:r>
        <w:rPr>
          <w:i/>
        </w:rPr>
        <w:t>Dis</w:t>
      </w:r>
      <w:r w:rsidRPr="00D365B1">
        <w:rPr>
          <w:i/>
        </w:rPr>
        <w:t>atisfaction with Democracy</w:t>
      </w:r>
      <w:r w:rsidRPr="00D365B1">
        <w:t xml:space="preserve">: </w:t>
      </w:r>
      <w:r>
        <w:t xml:space="preserve"> B</w:t>
      </w:r>
      <w:r w:rsidRPr="00D365B1">
        <w:t>ased on respondents’ answer to the question: “On the whole, are you very satisfied, fairly satisfied, not</w:t>
      </w:r>
      <w:r>
        <w:t xml:space="preserve"> </w:t>
      </w:r>
      <w:r w:rsidRPr="00D365B1">
        <w:t>very satisfied, or not at all satisfied with the way democracy</w:t>
      </w:r>
      <w:r>
        <w:t xml:space="preserve"> </w:t>
      </w:r>
      <w:r w:rsidRPr="00D365B1">
        <w:t>works in Brazil?”</w:t>
      </w:r>
      <w:r>
        <w:t xml:space="preserve"> Coded on a 5-point ordinal scale with values: 1=“Very Satisfied”;  2 =“Fairly Satisfied”; 3 = “Neither Satisfied nor Dissatisfied”; 4 = “Not Very Satisfied”; 5 =“Not at all Satisfied”; </w:t>
      </w:r>
    </w:p>
    <w:p w14:paraId="7062F7A3" w14:textId="77777777" w:rsidR="00C41C3C" w:rsidRDefault="00C41C3C">
      <w:pPr>
        <w:rPr>
          <w:i/>
        </w:rPr>
      </w:pPr>
    </w:p>
    <w:p w14:paraId="5391164E" w14:textId="05054B73" w:rsidR="002D4A2B" w:rsidRDefault="002D4A2B">
      <w:pPr>
        <w:rPr>
          <w:u w:val="single"/>
        </w:rPr>
      </w:pPr>
      <w:r w:rsidRPr="003E0FF2">
        <w:rPr>
          <w:i/>
        </w:rPr>
        <w:t>Education</w:t>
      </w:r>
      <w:r w:rsidR="00304312">
        <w:t xml:space="preserve"> </w:t>
      </w:r>
      <w:r w:rsidR="00304312" w:rsidRPr="00304312">
        <w:rPr>
          <w:i/>
        </w:rPr>
        <w:t>– University</w:t>
      </w:r>
      <w:r w:rsidR="00304312">
        <w:t xml:space="preserve">: </w:t>
      </w:r>
      <w:r w:rsidRPr="003E0FF2">
        <w:t xml:space="preserve">1 </w:t>
      </w:r>
      <w:r w:rsidR="00CC0229">
        <w:t>for</w:t>
      </w:r>
      <w:r w:rsidRPr="003E0FF2">
        <w:t xml:space="preserve"> respondents with university </w:t>
      </w:r>
      <w:r w:rsidR="00E66A96">
        <w:t xml:space="preserve">and post-graduate </w:t>
      </w:r>
      <w:r w:rsidRPr="003E0FF2">
        <w:t>education, 0 otherwise.</w:t>
      </w:r>
      <w:r w:rsidRPr="003E0FF2">
        <w:rPr>
          <w:u w:val="single"/>
        </w:rPr>
        <w:t xml:space="preserve"> </w:t>
      </w:r>
    </w:p>
    <w:p w14:paraId="38B1DED1" w14:textId="77777777" w:rsidR="00304312" w:rsidRDefault="00304312" w:rsidP="00304312">
      <w:pPr>
        <w:rPr>
          <w:i/>
        </w:rPr>
      </w:pPr>
    </w:p>
    <w:p w14:paraId="6EE0949B" w14:textId="01DFE29D" w:rsidR="00304312" w:rsidRDefault="00304312" w:rsidP="00304312">
      <w:pPr>
        <w:rPr>
          <w:u w:val="single"/>
        </w:rPr>
      </w:pPr>
      <w:r w:rsidRPr="003E0FF2">
        <w:rPr>
          <w:i/>
        </w:rPr>
        <w:t>Education</w:t>
      </w:r>
      <w:r>
        <w:t xml:space="preserve"> </w:t>
      </w:r>
      <w:r w:rsidRPr="00304312">
        <w:rPr>
          <w:i/>
        </w:rPr>
        <w:t xml:space="preserve">– </w:t>
      </w:r>
      <w:r>
        <w:rPr>
          <w:i/>
        </w:rPr>
        <w:t>Secondary</w:t>
      </w:r>
      <w:r>
        <w:t xml:space="preserve">: </w:t>
      </w:r>
      <w:r w:rsidRPr="003E0FF2">
        <w:t xml:space="preserve">1 </w:t>
      </w:r>
      <w:r>
        <w:t>for</w:t>
      </w:r>
      <w:r w:rsidRPr="003E0FF2">
        <w:t xml:space="preserve"> respondents with </w:t>
      </w:r>
      <w:r w:rsidR="00E66A96">
        <w:t xml:space="preserve">(complete or incomplete) </w:t>
      </w:r>
      <w:r>
        <w:t>secondary school</w:t>
      </w:r>
      <w:r w:rsidRPr="003E0FF2">
        <w:t>, 0 otherwise.</w:t>
      </w:r>
      <w:r w:rsidRPr="003E0FF2">
        <w:rPr>
          <w:u w:val="single"/>
        </w:rPr>
        <w:t xml:space="preserve"> </w:t>
      </w:r>
    </w:p>
    <w:p w14:paraId="00118D20" w14:textId="77777777" w:rsidR="005D7588" w:rsidRDefault="005D7588">
      <w:pPr>
        <w:rPr>
          <w:i/>
          <w:color w:val="000000"/>
          <w:spacing w:val="-1"/>
        </w:rPr>
      </w:pPr>
    </w:p>
    <w:p w14:paraId="3C5FC67D" w14:textId="372C26EA" w:rsidR="000A2C91" w:rsidRDefault="00F9224E">
      <w:pPr>
        <w:rPr>
          <w:color w:val="000000"/>
          <w:spacing w:val="-1"/>
        </w:rPr>
      </w:pPr>
      <w:r>
        <w:rPr>
          <w:i/>
          <w:color w:val="000000"/>
          <w:spacing w:val="-1"/>
        </w:rPr>
        <w:lastRenderedPageBreak/>
        <w:t>Illiterate</w:t>
      </w:r>
      <w:r w:rsidR="00462433">
        <w:rPr>
          <w:i/>
          <w:color w:val="000000"/>
          <w:spacing w:val="-1"/>
        </w:rPr>
        <w:t>s</w:t>
      </w:r>
      <w:r w:rsidR="000A2C91">
        <w:rPr>
          <w:i/>
          <w:color w:val="000000"/>
          <w:spacing w:val="-1"/>
        </w:rPr>
        <w:t xml:space="preserve">: </w:t>
      </w:r>
      <w:r w:rsidR="000A2C91">
        <w:rPr>
          <w:color w:val="000000"/>
          <w:spacing w:val="-1"/>
        </w:rPr>
        <w:t xml:space="preserve">1 for respondents who stated they could not read </w:t>
      </w:r>
      <w:r w:rsidR="00E66A96">
        <w:rPr>
          <w:color w:val="000000"/>
          <w:spacing w:val="-1"/>
        </w:rPr>
        <w:t>and/</w:t>
      </w:r>
      <w:r w:rsidR="000A2C91">
        <w:rPr>
          <w:color w:val="000000"/>
          <w:spacing w:val="-1"/>
        </w:rPr>
        <w:t>or write, 0 otherwise.</w:t>
      </w:r>
    </w:p>
    <w:p w14:paraId="414E764A" w14:textId="77777777" w:rsidR="005D7588" w:rsidRDefault="005D7588">
      <w:pPr>
        <w:rPr>
          <w:i/>
          <w:color w:val="000000"/>
          <w:spacing w:val="-1"/>
        </w:rPr>
      </w:pPr>
    </w:p>
    <w:p w14:paraId="59A8303A" w14:textId="64F6C083" w:rsidR="00F9224E" w:rsidRDefault="001E139D" w:rsidP="002262C1">
      <w:pPr>
        <w:autoSpaceDE w:val="0"/>
        <w:autoSpaceDN w:val="0"/>
        <w:adjustRightInd w:val="0"/>
        <w:rPr>
          <w:color w:val="000000"/>
          <w:spacing w:val="-1"/>
        </w:rPr>
      </w:pPr>
      <w:r w:rsidRPr="002A654A">
        <w:rPr>
          <w:i/>
          <w:color w:val="000000"/>
          <w:spacing w:val="-1"/>
        </w:rPr>
        <w:t>Income:</w:t>
      </w:r>
      <w:r w:rsidR="002A654A" w:rsidRPr="002A654A">
        <w:rPr>
          <w:rFonts w:ascii="AdvOTb92eb7df.I" w:eastAsiaTheme="minorHAnsi" w:hAnsi="AdvOTb92eb7df.I" w:cs="AdvOTb92eb7df.I"/>
          <w:sz w:val="16"/>
          <w:szCs w:val="16"/>
          <w:lang w:val="en-GB" w:eastAsia="en-US"/>
        </w:rPr>
        <w:t xml:space="preserve"> </w:t>
      </w:r>
      <w:r w:rsidR="002262C1">
        <w:rPr>
          <w:color w:val="000000"/>
          <w:spacing w:val="-1"/>
        </w:rPr>
        <w:t xml:space="preserve">1 for respondents whose household income is above the median, 0 otherwise. </w:t>
      </w:r>
    </w:p>
    <w:p w14:paraId="7C633D34" w14:textId="77777777" w:rsidR="002262C1" w:rsidRPr="00511F32" w:rsidRDefault="002262C1" w:rsidP="002262C1">
      <w:pPr>
        <w:autoSpaceDE w:val="0"/>
        <w:autoSpaceDN w:val="0"/>
        <w:adjustRightInd w:val="0"/>
        <w:rPr>
          <w:color w:val="000000"/>
          <w:spacing w:val="-1"/>
        </w:rPr>
      </w:pPr>
    </w:p>
    <w:p w14:paraId="77BD49C3" w14:textId="453A2316" w:rsidR="00105CA0" w:rsidRPr="00BF7B87" w:rsidRDefault="00105CA0" w:rsidP="00511F32">
      <w:pPr>
        <w:autoSpaceDE w:val="0"/>
        <w:autoSpaceDN w:val="0"/>
        <w:adjustRightInd w:val="0"/>
        <w:jc w:val="both"/>
        <w:rPr>
          <w:rFonts w:eastAsiaTheme="minorHAnsi"/>
          <w:lang w:val="en-GB" w:eastAsia="en-US"/>
        </w:rPr>
      </w:pPr>
      <w:r w:rsidRPr="00511F32">
        <w:rPr>
          <w:i/>
          <w:color w:val="000000"/>
          <w:spacing w:val="-1"/>
        </w:rPr>
        <w:t>No Political Representation</w:t>
      </w:r>
      <w:r w:rsidRPr="00511F32">
        <w:rPr>
          <w:color w:val="000000"/>
          <w:spacing w:val="-1"/>
        </w:rPr>
        <w:t>:</w:t>
      </w:r>
      <w:r w:rsidRPr="00511F32">
        <w:rPr>
          <w:i/>
          <w:color w:val="000000"/>
          <w:spacing w:val="-1"/>
        </w:rPr>
        <w:t xml:space="preserve"> </w:t>
      </w:r>
      <w:r w:rsidR="00511F32" w:rsidRPr="00511F32">
        <w:rPr>
          <w:color w:val="000000"/>
          <w:spacing w:val="-1"/>
        </w:rPr>
        <w:t>Based on respondents’ answer to the question “Would you say that any of the parties in Brazil represents your views reasonably well?</w:t>
      </w:r>
      <w:r w:rsidR="00511F32">
        <w:rPr>
          <w:color w:val="000000"/>
          <w:spacing w:val="-1"/>
        </w:rPr>
        <w:t xml:space="preserve"> Coded as </w:t>
      </w:r>
      <w:r w:rsidR="002B4238" w:rsidRPr="00462433">
        <w:rPr>
          <w:rFonts w:eastAsiaTheme="minorHAnsi"/>
          <w:lang w:val="en-GB" w:eastAsia="en-US"/>
        </w:rPr>
        <w:t>1 for respondents who stated that no candidate represented their political views, 0 otherwise.</w:t>
      </w:r>
      <w:r w:rsidR="00511F32">
        <w:rPr>
          <w:rFonts w:eastAsiaTheme="minorHAnsi"/>
          <w:lang w:val="en-GB" w:eastAsia="en-US"/>
        </w:rPr>
        <w:t xml:space="preserve"> </w:t>
      </w:r>
    </w:p>
    <w:p w14:paraId="6FB1A4E4" w14:textId="77777777" w:rsidR="005D7588" w:rsidRDefault="005D7588" w:rsidP="00511F32">
      <w:pPr>
        <w:jc w:val="both"/>
        <w:rPr>
          <w:i/>
        </w:rPr>
      </w:pPr>
    </w:p>
    <w:p w14:paraId="4D199613" w14:textId="29ACB033" w:rsidR="005B671A" w:rsidRPr="00B91690" w:rsidRDefault="005B671A" w:rsidP="00511F32">
      <w:pPr>
        <w:jc w:val="both"/>
      </w:pPr>
      <w:r w:rsidRPr="00B91690">
        <w:rPr>
          <w:i/>
        </w:rPr>
        <w:t xml:space="preserve">Partisanship – PT: </w:t>
      </w:r>
      <w:r w:rsidRPr="00B91690">
        <w:t>1</w:t>
      </w:r>
      <w:r w:rsidRPr="00B91690">
        <w:rPr>
          <w:i/>
        </w:rPr>
        <w:t xml:space="preserve"> </w:t>
      </w:r>
      <w:r w:rsidRPr="00B91690">
        <w:t xml:space="preserve">if the respondent </w:t>
      </w:r>
      <w:r w:rsidR="00E15DBD" w:rsidRPr="00B91690">
        <w:t xml:space="preserve">is </w:t>
      </w:r>
      <w:r w:rsidR="00A753B3" w:rsidRPr="00B91690">
        <w:t xml:space="preserve">politically </w:t>
      </w:r>
      <w:r w:rsidR="00B91690" w:rsidRPr="00B91690">
        <w:t xml:space="preserve">close </w:t>
      </w:r>
      <w:r w:rsidR="00A753B3" w:rsidRPr="00B91690">
        <w:t>to</w:t>
      </w:r>
      <w:r w:rsidR="00E15DBD" w:rsidRPr="00B91690">
        <w:t xml:space="preserve"> the </w:t>
      </w:r>
      <w:r w:rsidRPr="00B91690">
        <w:t xml:space="preserve">Workers’ Party (PT), 0 otherwise. </w:t>
      </w:r>
    </w:p>
    <w:p w14:paraId="5DEF0633" w14:textId="77777777" w:rsidR="005B671A" w:rsidRPr="00B91690" w:rsidRDefault="005B671A" w:rsidP="00511F32">
      <w:pPr>
        <w:jc w:val="both"/>
      </w:pPr>
    </w:p>
    <w:p w14:paraId="7AD7D4C0" w14:textId="7243817C" w:rsidR="005B671A" w:rsidRPr="00B91690" w:rsidRDefault="005B671A" w:rsidP="005B671A">
      <w:pPr>
        <w:jc w:val="both"/>
      </w:pPr>
      <w:r w:rsidRPr="00B91690">
        <w:rPr>
          <w:i/>
        </w:rPr>
        <w:t xml:space="preserve">Partisanship – PMDB: </w:t>
      </w:r>
      <w:r w:rsidRPr="00B91690">
        <w:t>1</w:t>
      </w:r>
      <w:r w:rsidRPr="00B91690">
        <w:rPr>
          <w:i/>
        </w:rPr>
        <w:t xml:space="preserve"> </w:t>
      </w:r>
      <w:r w:rsidRPr="00B91690">
        <w:t xml:space="preserve">if the respondent </w:t>
      </w:r>
      <w:r w:rsidR="00E15DBD" w:rsidRPr="00B91690">
        <w:t xml:space="preserve">is </w:t>
      </w:r>
      <w:r w:rsidR="00A753B3" w:rsidRPr="00B91690">
        <w:t xml:space="preserve">politically </w:t>
      </w:r>
      <w:r w:rsidR="00B91690" w:rsidRPr="00B91690">
        <w:t xml:space="preserve">close </w:t>
      </w:r>
      <w:r w:rsidR="00A753B3" w:rsidRPr="00B91690">
        <w:t>to</w:t>
      </w:r>
      <w:r w:rsidR="00E15DBD" w:rsidRPr="00B91690">
        <w:t xml:space="preserve"> the </w:t>
      </w:r>
      <w:r w:rsidR="00C128EB">
        <w:t xml:space="preserve">Brazilian Democratic </w:t>
      </w:r>
      <w:r w:rsidRPr="00B91690">
        <w:t xml:space="preserve">Movement Party (PMDB), 0 otherwise. </w:t>
      </w:r>
    </w:p>
    <w:p w14:paraId="03234341" w14:textId="77777777" w:rsidR="005B671A" w:rsidRPr="00B91690" w:rsidRDefault="005B671A" w:rsidP="00511F32">
      <w:pPr>
        <w:jc w:val="both"/>
      </w:pPr>
    </w:p>
    <w:p w14:paraId="4860AB9F" w14:textId="6CFA457E" w:rsidR="005B671A" w:rsidRDefault="005B671A" w:rsidP="005B671A">
      <w:pPr>
        <w:jc w:val="both"/>
      </w:pPr>
      <w:r w:rsidRPr="00B91690">
        <w:rPr>
          <w:i/>
        </w:rPr>
        <w:t xml:space="preserve">Partisanship – PSDB: </w:t>
      </w:r>
      <w:r w:rsidRPr="00B91690">
        <w:t>1</w:t>
      </w:r>
      <w:r w:rsidRPr="00B91690">
        <w:rPr>
          <w:i/>
        </w:rPr>
        <w:t xml:space="preserve"> </w:t>
      </w:r>
      <w:r w:rsidRPr="00B91690">
        <w:t xml:space="preserve">if the respondent </w:t>
      </w:r>
      <w:r w:rsidR="00E15DBD" w:rsidRPr="00B91690">
        <w:t xml:space="preserve">is </w:t>
      </w:r>
      <w:r w:rsidR="00A753B3" w:rsidRPr="00B91690">
        <w:t xml:space="preserve">politically </w:t>
      </w:r>
      <w:r w:rsidR="00B91690" w:rsidRPr="00B91690">
        <w:t xml:space="preserve">close </w:t>
      </w:r>
      <w:r w:rsidR="00A753B3" w:rsidRPr="00B91690">
        <w:t>to</w:t>
      </w:r>
      <w:r w:rsidR="00E15DBD" w:rsidRPr="00B91690">
        <w:t xml:space="preserve"> </w:t>
      </w:r>
      <w:r w:rsidRPr="00B91690">
        <w:t>the Brazilian Social Democracy Party (PSDB), 0 otherwise.</w:t>
      </w:r>
      <w:r>
        <w:t xml:space="preserve"> </w:t>
      </w:r>
      <w:r w:rsidR="00B91690">
        <w:t xml:space="preserve"> </w:t>
      </w:r>
    </w:p>
    <w:p w14:paraId="5001FE76" w14:textId="77777777" w:rsidR="005B671A" w:rsidRPr="005B671A" w:rsidRDefault="005B671A" w:rsidP="00511F32">
      <w:pPr>
        <w:jc w:val="both"/>
      </w:pPr>
    </w:p>
    <w:p w14:paraId="50F46AA5" w14:textId="77777777" w:rsidR="00511F32" w:rsidRPr="004655D2" w:rsidRDefault="00511F32" w:rsidP="00511F32">
      <w:pPr>
        <w:jc w:val="both"/>
      </w:pPr>
      <w:r>
        <w:rPr>
          <w:i/>
          <w:color w:val="000000"/>
          <w:spacing w:val="-1"/>
        </w:rPr>
        <w:t xml:space="preserve">Political </w:t>
      </w:r>
      <w:r w:rsidRPr="004655D2">
        <w:rPr>
          <w:i/>
          <w:color w:val="000000"/>
          <w:spacing w:val="-1"/>
        </w:rPr>
        <w:t xml:space="preserve">Inefficacy: </w:t>
      </w:r>
      <w:r w:rsidRPr="004655D2">
        <w:rPr>
          <w:color w:val="000000"/>
          <w:spacing w:val="-1"/>
        </w:rPr>
        <w:t>Based on respondents’ agreement with the statement “It does not make a difference who is in power”.  Coded on a 5-point scale, ranging from 1=</w:t>
      </w:r>
      <w:r w:rsidRPr="004655D2">
        <w:t>“I</w:t>
      </w:r>
      <w:r>
        <w:t>t makes a difference who is in p</w:t>
      </w:r>
      <w:r w:rsidRPr="004655D2">
        <w:t>ower” to 5=”It does not make a difference who is in power”.</w:t>
      </w:r>
    </w:p>
    <w:p w14:paraId="4BAC11BC" w14:textId="77777777" w:rsidR="00511F32" w:rsidRDefault="00511F32" w:rsidP="00511F32">
      <w:pPr>
        <w:jc w:val="both"/>
        <w:rPr>
          <w:i/>
        </w:rPr>
      </w:pPr>
    </w:p>
    <w:p w14:paraId="0D0FACC0" w14:textId="4C36595D" w:rsidR="00881455" w:rsidRDefault="00881455" w:rsidP="00511F32">
      <w:pPr>
        <w:jc w:val="both"/>
      </w:pPr>
      <w:r w:rsidRPr="00936392">
        <w:rPr>
          <w:i/>
        </w:rPr>
        <w:t xml:space="preserve">Political </w:t>
      </w:r>
      <w:r w:rsidR="00F9224E" w:rsidRPr="00936392">
        <w:rPr>
          <w:i/>
        </w:rPr>
        <w:t>Knowlege</w:t>
      </w:r>
      <w:r w:rsidRPr="00936392">
        <w:t xml:space="preserve">: </w:t>
      </w:r>
      <w:r w:rsidR="00936392" w:rsidRPr="00936392">
        <w:t xml:space="preserve">Based on respondents’ answers to 3 political knowledge items included in </w:t>
      </w:r>
      <w:r w:rsidR="00511F32">
        <w:t xml:space="preserve">each wave of </w:t>
      </w:r>
      <w:r w:rsidR="00936392" w:rsidRPr="00936392">
        <w:t xml:space="preserve">the </w:t>
      </w:r>
      <w:r w:rsidR="00B553D7">
        <w:t>ESEB</w:t>
      </w:r>
      <w:r w:rsidR="00936392" w:rsidRPr="00936392">
        <w:t>. For 200</w:t>
      </w:r>
      <w:r w:rsidR="00936392">
        <w:t xml:space="preserve">2, these items asked subjects to name the governor of their state, the major of the state’s capital city, and the </w:t>
      </w:r>
      <w:r w:rsidR="00744330">
        <w:t xml:space="preserve">candidate </w:t>
      </w:r>
      <w:r w:rsidR="00936392">
        <w:t>who received the largest share of the vote in</w:t>
      </w:r>
      <w:r w:rsidR="00744330">
        <w:t xml:space="preserve"> the district during</w:t>
      </w:r>
      <w:r w:rsidR="00936392">
        <w:t xml:space="preserve"> the recent</w:t>
      </w:r>
      <w:r w:rsidR="00744330">
        <w:t xml:space="preserve"> lower house election. For 2006 and 2010, participants were asked whether the president of Brazil has a 4 year mandate (corrrect), whether a prominent politican (Geraldo Alckmin) belonged to the </w:t>
      </w:r>
      <w:r w:rsidR="00153FF8">
        <w:t xml:space="preserve">Brazilian Labout Party (PTB) </w:t>
      </w:r>
      <w:r w:rsidR="00744330">
        <w:t xml:space="preserve">(wrong), and whether lower house members are elected by a majoritarian system (wrong). </w:t>
      </w:r>
    </w:p>
    <w:p w14:paraId="2D630736" w14:textId="77777777" w:rsidR="00744330" w:rsidRDefault="00744330"/>
    <w:p w14:paraId="4B1864B4" w14:textId="77777777" w:rsidR="00881455" w:rsidRDefault="00881455" w:rsidP="00511F32">
      <w:pPr>
        <w:jc w:val="both"/>
      </w:pPr>
      <w:r w:rsidRPr="003E0FF2">
        <w:rPr>
          <w:i/>
        </w:rPr>
        <w:t>Religion</w:t>
      </w:r>
      <w:r w:rsidRPr="003E0FF2">
        <w:t xml:space="preserve">: 1 for respondents </w:t>
      </w:r>
      <w:r>
        <w:t xml:space="preserve">affiliated with a religion, 0 otherwise. </w:t>
      </w:r>
    </w:p>
    <w:p w14:paraId="01DC2F2D" w14:textId="77777777" w:rsidR="00A4348F" w:rsidRDefault="00A4348F" w:rsidP="00511F32">
      <w:pPr>
        <w:jc w:val="both"/>
      </w:pPr>
    </w:p>
    <w:p w14:paraId="1885178B" w14:textId="77777777" w:rsidR="00C41C3C" w:rsidRDefault="00C41C3C" w:rsidP="00C41C3C">
      <w:pPr>
        <w:jc w:val="both"/>
        <w:rPr>
          <w:color w:val="000000"/>
          <w:spacing w:val="-1"/>
        </w:rPr>
      </w:pPr>
      <w:r>
        <w:rPr>
          <w:i/>
          <w:color w:val="000000"/>
          <w:spacing w:val="-1"/>
        </w:rPr>
        <w:t>Seniors</w:t>
      </w:r>
      <w:r>
        <w:rPr>
          <w:color w:val="000000"/>
          <w:spacing w:val="-1"/>
        </w:rPr>
        <w:t xml:space="preserve">: 1 for respondents aged 70 and over, 0 otherwise. </w:t>
      </w:r>
    </w:p>
    <w:p w14:paraId="44E4E18D" w14:textId="77777777" w:rsidR="00C41C3C" w:rsidRDefault="00C41C3C" w:rsidP="00511F32">
      <w:pPr>
        <w:jc w:val="both"/>
        <w:rPr>
          <w:i/>
        </w:rPr>
      </w:pPr>
    </w:p>
    <w:p w14:paraId="20DE4B25" w14:textId="1D991B1F" w:rsidR="002D39D9" w:rsidRDefault="000A2C91" w:rsidP="00511F32">
      <w:pPr>
        <w:jc w:val="both"/>
      </w:pPr>
      <w:r w:rsidRPr="005739F9">
        <w:rPr>
          <w:i/>
        </w:rPr>
        <w:t>Young</w:t>
      </w:r>
      <w:r>
        <w:t>: 1 for respondents aged 16-17, 0 otherwise.</w:t>
      </w:r>
    </w:p>
    <w:p w14:paraId="0AF58BA2" w14:textId="77777777" w:rsidR="002D39D9" w:rsidRDefault="002D39D9" w:rsidP="00511F32">
      <w:pPr>
        <w:jc w:val="both"/>
      </w:pPr>
    </w:p>
    <w:p w14:paraId="08FA7A61" w14:textId="798F1CEC" w:rsidR="00881455" w:rsidRDefault="00881455" w:rsidP="00511F32">
      <w:pPr>
        <w:jc w:val="both"/>
        <w:rPr>
          <w:u w:val="single"/>
        </w:rPr>
      </w:pPr>
      <w:r w:rsidRPr="00DE58D5">
        <w:t xml:space="preserve">Dummies for </w:t>
      </w:r>
      <w:r w:rsidRPr="00DE58D5">
        <w:rPr>
          <w:i/>
        </w:rPr>
        <w:t>Female</w:t>
      </w:r>
      <w:r w:rsidRPr="00DE58D5">
        <w:t xml:space="preserve"> and </w:t>
      </w:r>
      <w:r w:rsidRPr="00DE58D5">
        <w:rPr>
          <w:i/>
        </w:rPr>
        <w:t>Married</w:t>
      </w:r>
      <w:r w:rsidRPr="00DE58D5">
        <w:t xml:space="preserve"> respondents</w:t>
      </w:r>
      <w:r w:rsidR="002B0F83">
        <w:t xml:space="preserve"> </w:t>
      </w:r>
      <w:r w:rsidRPr="00DE58D5">
        <w:t xml:space="preserve">and for </w:t>
      </w:r>
      <w:r w:rsidRPr="00DE58D5">
        <w:rPr>
          <w:i/>
        </w:rPr>
        <w:t xml:space="preserve">Union </w:t>
      </w:r>
      <w:r w:rsidRPr="00462433">
        <w:t>members</w:t>
      </w:r>
      <w:r>
        <w:rPr>
          <w:i/>
        </w:rPr>
        <w:t>.</w:t>
      </w:r>
      <w:r w:rsidR="00B91690">
        <w:rPr>
          <w:i/>
        </w:rPr>
        <w:t xml:space="preserve"> </w:t>
      </w:r>
      <w:r w:rsidR="00B91690">
        <w:t xml:space="preserve">We also estimated models including ideological self-placement - in addition to partisanship - among the regressors. Although the results are similar to those reported in the main text, more than </w:t>
      </w:r>
      <w:r w:rsidR="00B91690" w:rsidRPr="00936392">
        <w:t>3</w:t>
      </w:r>
      <w:r w:rsidR="00B91690">
        <w:t>5% of the respondents in the sample stated that they “did not know what lef</w:t>
      </w:r>
      <w:r w:rsidR="00B83C16">
        <w:t xml:space="preserve">t and right” meant. This </w:t>
      </w:r>
      <w:r w:rsidR="00B91690">
        <w:t xml:space="preserve">is consistent with Ames and Smith (2010), who conclude that self-reported ideological orientations do not represent enduring, meaningful dispositions in Brazil. Consequently, we decided not to include this variable among the predictors of the models </w:t>
      </w:r>
      <w:r w:rsidR="00B83C16">
        <w:t>presented</w:t>
      </w:r>
      <w:r w:rsidR="00B91690">
        <w:t xml:space="preserve"> in the paper.</w:t>
      </w:r>
    </w:p>
    <w:p w14:paraId="441B561E" w14:textId="77777777" w:rsidR="00B83C16" w:rsidRDefault="00B83C16" w:rsidP="005739F9">
      <w:pPr>
        <w:jc w:val="both"/>
        <w:rPr>
          <w:b/>
          <w:lang w:val="en-US"/>
        </w:rPr>
      </w:pPr>
    </w:p>
    <w:p w14:paraId="182F7053" w14:textId="77777777" w:rsidR="00B83C16" w:rsidRDefault="00B83C16" w:rsidP="005739F9">
      <w:pPr>
        <w:jc w:val="both"/>
        <w:rPr>
          <w:b/>
          <w:lang w:val="en-US"/>
        </w:rPr>
      </w:pPr>
    </w:p>
    <w:p w14:paraId="6EF4E8AE" w14:textId="77777777" w:rsidR="00B83C16" w:rsidRDefault="00B83C16" w:rsidP="005739F9">
      <w:pPr>
        <w:jc w:val="both"/>
        <w:rPr>
          <w:b/>
          <w:lang w:val="en-US"/>
        </w:rPr>
      </w:pPr>
    </w:p>
    <w:p w14:paraId="448F54D2" w14:textId="77777777" w:rsidR="00B83C16" w:rsidRDefault="00B83C16" w:rsidP="005739F9">
      <w:pPr>
        <w:jc w:val="both"/>
        <w:rPr>
          <w:b/>
          <w:lang w:val="en-US"/>
        </w:rPr>
      </w:pPr>
    </w:p>
    <w:p w14:paraId="49B5CEA3" w14:textId="77777777" w:rsidR="00B83C16" w:rsidRDefault="00B83C16" w:rsidP="005739F9">
      <w:pPr>
        <w:jc w:val="both"/>
        <w:rPr>
          <w:b/>
          <w:lang w:val="en-US"/>
        </w:rPr>
      </w:pPr>
    </w:p>
    <w:p w14:paraId="7F969E4B" w14:textId="77777777" w:rsidR="00881455" w:rsidRDefault="00881455" w:rsidP="00DD1DB9">
      <w:pPr>
        <w:outlineLvl w:val="0"/>
        <w:rPr>
          <w:u w:val="single"/>
        </w:rPr>
      </w:pPr>
      <w:r w:rsidRPr="003E0FF2">
        <w:rPr>
          <w:u w:val="single"/>
        </w:rPr>
        <w:lastRenderedPageBreak/>
        <w:t>Aggregate-level variables</w:t>
      </w:r>
      <w:bookmarkStart w:id="0" w:name="_GoBack"/>
      <w:bookmarkEnd w:id="0"/>
    </w:p>
    <w:p w14:paraId="50439D14" w14:textId="77777777" w:rsidR="005D7588" w:rsidRPr="003E0FF2" w:rsidRDefault="005D7588">
      <w:pPr>
        <w:outlineLvl w:val="0"/>
        <w:rPr>
          <w:u w:val="single"/>
        </w:rPr>
      </w:pPr>
    </w:p>
    <w:p w14:paraId="4CEDEF97" w14:textId="1F4EBC37" w:rsidR="00881455" w:rsidRDefault="00325D4D" w:rsidP="005D09A7">
      <w:pPr>
        <w:jc w:val="both"/>
        <w:rPr>
          <w:lang w:val="en-US"/>
        </w:rPr>
      </w:pPr>
      <w:r w:rsidRPr="005739F9">
        <w:rPr>
          <w:i/>
          <w:lang w:val="en-US"/>
        </w:rPr>
        <w:t>Absenteeism</w:t>
      </w:r>
      <w:r w:rsidRPr="005739F9">
        <w:rPr>
          <w:lang w:val="en-US"/>
        </w:rPr>
        <w:t xml:space="preserve">, </w:t>
      </w:r>
      <w:r w:rsidRPr="005739F9">
        <w:rPr>
          <w:i/>
          <w:lang w:val="en-US"/>
        </w:rPr>
        <w:t>Invalid Votes</w:t>
      </w:r>
      <w:r w:rsidRPr="005739F9">
        <w:rPr>
          <w:lang w:val="en-US"/>
        </w:rPr>
        <w:t xml:space="preserve"> and </w:t>
      </w:r>
      <w:r w:rsidRPr="005739F9">
        <w:rPr>
          <w:i/>
          <w:lang w:val="en-US"/>
        </w:rPr>
        <w:t>Valid Vote</w:t>
      </w:r>
      <w:r w:rsidRPr="00DD1DB9">
        <w:rPr>
          <w:i/>
          <w:lang w:val="en-US"/>
        </w:rPr>
        <w:t>s</w:t>
      </w:r>
      <w:r w:rsidRPr="005739F9">
        <w:rPr>
          <w:lang w:val="en-US"/>
        </w:rPr>
        <w:t>:</w:t>
      </w:r>
      <w:r>
        <w:rPr>
          <w:lang w:val="en-US"/>
        </w:rPr>
        <w:t xml:space="preserve"> expressed as percentages of the electorate in each state-year. Sources: Power (2009) and Brazilian Electoral Commission (</w:t>
      </w:r>
      <w:r w:rsidRPr="009430C9">
        <w:rPr>
          <w:i/>
          <w:lang w:val="en-US"/>
        </w:rPr>
        <w:t>Tribunal Superior Eleitoral</w:t>
      </w:r>
      <w:r>
        <w:rPr>
          <w:lang w:val="en-US"/>
        </w:rPr>
        <w:t xml:space="preserve"> 2015</w:t>
      </w:r>
      <w:r w:rsidR="00881935">
        <w:rPr>
          <w:lang w:val="en-US"/>
        </w:rPr>
        <w:t xml:space="preserve">; </w:t>
      </w:r>
      <w:r w:rsidR="00881935" w:rsidRPr="00881935">
        <w:rPr>
          <w:rStyle w:val="Hyperlink"/>
          <w:rFonts w:eastAsia="Times New Roman"/>
          <w:bCs/>
          <w:lang w:val="en-GB" w:eastAsia="en-GB"/>
        </w:rPr>
        <w:t>www.</w:t>
      </w:r>
      <w:r w:rsidR="00881935" w:rsidRPr="00881935">
        <w:rPr>
          <w:rStyle w:val="Hyperlink"/>
          <w:rFonts w:eastAsia="Times New Roman"/>
          <w:lang w:val="en-GB" w:eastAsia="en-GB"/>
        </w:rPr>
        <w:t>tse</w:t>
      </w:r>
      <w:r w:rsidR="00881935" w:rsidRPr="00881935">
        <w:rPr>
          <w:rStyle w:val="Hyperlink"/>
          <w:rFonts w:eastAsia="Times New Roman"/>
          <w:bCs/>
          <w:lang w:val="en-GB" w:eastAsia="en-GB"/>
        </w:rPr>
        <w:t>.jus.br</w:t>
      </w:r>
      <w:r>
        <w:rPr>
          <w:lang w:val="en-US"/>
        </w:rPr>
        <w:t xml:space="preserve">). </w:t>
      </w:r>
      <w:r w:rsidRPr="005739F9">
        <w:rPr>
          <w:lang w:val="en-US"/>
        </w:rPr>
        <w:t xml:space="preserve"> </w:t>
      </w:r>
    </w:p>
    <w:p w14:paraId="5F0D6033" w14:textId="77777777" w:rsidR="00393CD2" w:rsidRDefault="00393CD2" w:rsidP="005D09A7">
      <w:pPr>
        <w:jc w:val="both"/>
        <w:rPr>
          <w:lang w:val="en-US"/>
        </w:rPr>
      </w:pPr>
    </w:p>
    <w:p w14:paraId="1F307765" w14:textId="1793CD3A" w:rsidR="00393CD2" w:rsidRDefault="00393CD2" w:rsidP="005D09A7">
      <w:pPr>
        <w:jc w:val="both"/>
        <w:rPr>
          <w:lang w:val="en-US"/>
        </w:rPr>
      </w:pPr>
      <w:r w:rsidRPr="005739F9">
        <w:rPr>
          <w:i/>
          <w:lang w:val="en-US"/>
        </w:rPr>
        <w:t>Candidates</w:t>
      </w:r>
      <w:r>
        <w:rPr>
          <w:lang w:val="en-US"/>
        </w:rPr>
        <w:t>: Number of candidates in each state running for a seat in the Chamber of Deputies. Source: Power and Roberts (1995)</w:t>
      </w:r>
      <w:r w:rsidR="00DD1DB9">
        <w:rPr>
          <w:lang w:val="en-US"/>
        </w:rPr>
        <w:t>, Power (2009),</w:t>
      </w:r>
      <w:r>
        <w:rPr>
          <w:lang w:val="en-US"/>
        </w:rPr>
        <w:t xml:space="preserve"> and Brazilian Electoral Commission (2015). </w:t>
      </w:r>
      <w:r w:rsidRPr="00DE78EF">
        <w:rPr>
          <w:lang w:val="en-US"/>
        </w:rPr>
        <w:t xml:space="preserve"> </w:t>
      </w:r>
    </w:p>
    <w:p w14:paraId="216122A1" w14:textId="77777777" w:rsidR="00AF1203" w:rsidRDefault="00AF1203" w:rsidP="005739F9">
      <w:pPr>
        <w:jc w:val="both"/>
        <w:rPr>
          <w:lang w:val="en-US"/>
        </w:rPr>
      </w:pPr>
    </w:p>
    <w:p w14:paraId="267A3229" w14:textId="16076692" w:rsidR="009C3BEC" w:rsidRPr="005D09A7" w:rsidRDefault="00474DC1" w:rsidP="00345A63">
      <w:pPr>
        <w:shd w:val="clear" w:color="auto" w:fill="FFFFFF"/>
        <w:jc w:val="both"/>
        <w:rPr>
          <w:b/>
        </w:rPr>
      </w:pPr>
      <w:r w:rsidRPr="005739F9">
        <w:rPr>
          <w:i/>
          <w:lang w:val="en-US"/>
        </w:rPr>
        <w:t>Clearance Rate</w:t>
      </w:r>
      <w:r w:rsidRPr="00DD1DB9">
        <w:rPr>
          <w:lang w:val="en-US"/>
        </w:rPr>
        <w:t>:</w:t>
      </w:r>
      <w:r w:rsidRPr="005739F9">
        <w:rPr>
          <w:lang w:val="en-US"/>
        </w:rPr>
        <w:t xml:space="preserve"> </w:t>
      </w:r>
      <w:r w:rsidR="00AD5482">
        <w:t>J</w:t>
      </w:r>
      <w:r w:rsidRPr="005739F9">
        <w:t xml:space="preserve">udicial efficiency score for the </w:t>
      </w:r>
      <w:r w:rsidRPr="009430C9">
        <w:rPr>
          <w:i/>
        </w:rPr>
        <w:t>Tribunal Regional Eleitoral</w:t>
      </w:r>
      <w:r w:rsidRPr="005739F9">
        <w:t xml:space="preserve"> (TRE) of </w:t>
      </w:r>
      <w:r w:rsidR="00AD10AD">
        <w:t>each</w:t>
      </w:r>
      <w:r w:rsidRPr="005739F9">
        <w:t xml:space="preserve"> </w:t>
      </w:r>
      <w:r w:rsidRPr="005D09A7">
        <w:t xml:space="preserve">state, </w:t>
      </w:r>
      <w:r w:rsidR="005D09A7" w:rsidRPr="005D09A7">
        <w:t xml:space="preserve">calculated as the number of adjudicated cases as a fraction of all the justification forms for not voting received </w:t>
      </w:r>
      <w:r w:rsidR="00AD5482">
        <w:t>by</w:t>
      </w:r>
      <w:r w:rsidR="005D09A7" w:rsidRPr="005D09A7">
        <w:t xml:space="preserve"> </w:t>
      </w:r>
      <w:r w:rsidR="00AD5482">
        <w:t xml:space="preserve">the </w:t>
      </w:r>
      <w:r w:rsidR="00990A4F">
        <w:t>state electoral</w:t>
      </w:r>
      <w:r w:rsidR="00AD5482">
        <w:t xml:space="preserve"> court during </w:t>
      </w:r>
      <w:r w:rsidR="005D09A7" w:rsidRPr="005D09A7">
        <w:t xml:space="preserve">a year. </w:t>
      </w:r>
      <w:r w:rsidR="00A62E95">
        <w:t xml:space="preserve">Missing years were interpolated using </w:t>
      </w:r>
      <w:r w:rsidR="00294A1F">
        <w:t xml:space="preserve">cubic </w:t>
      </w:r>
      <w:r w:rsidR="00A62E95">
        <w:t>spline</w:t>
      </w:r>
      <w:r w:rsidR="00294A1F">
        <w:t>s</w:t>
      </w:r>
      <w:r w:rsidR="00A62E95">
        <w:t xml:space="preserve">. </w:t>
      </w:r>
      <w:r w:rsidR="00AD10AD" w:rsidRPr="005D09A7">
        <w:t>We also used other indicators – caseload per judge, backlog rate – as proxies for the enforcement capacity and efficiency of</w:t>
      </w:r>
      <w:r w:rsidR="00AD10AD">
        <w:t xml:space="preserve"> the TREs, with little change in the main findings reported in the paper. </w:t>
      </w:r>
      <w:r w:rsidRPr="005739F9">
        <w:t xml:space="preserve">Source: </w:t>
      </w:r>
      <w:r w:rsidR="009C3BEC" w:rsidRPr="005739F9">
        <w:t xml:space="preserve">Power (2009) and National Justice Council </w:t>
      </w:r>
      <w:r w:rsidR="009C3BEC" w:rsidRPr="006A7888">
        <w:rPr>
          <w:i/>
          <w:lang w:val="en-US"/>
        </w:rPr>
        <w:t>(</w:t>
      </w:r>
      <w:r w:rsidR="009C3BEC" w:rsidRPr="006A7888">
        <w:rPr>
          <w:i/>
          <w:color w:val="333333"/>
        </w:rPr>
        <w:t>Justiça em Números</w:t>
      </w:r>
      <w:r w:rsidR="009C3BEC" w:rsidRPr="005739F9">
        <w:rPr>
          <w:color w:val="333333"/>
        </w:rPr>
        <w:t xml:space="preserve">, </w:t>
      </w:r>
      <w:r w:rsidR="009C3BEC">
        <w:rPr>
          <w:color w:val="333333"/>
        </w:rPr>
        <w:t>various issues</w:t>
      </w:r>
      <w:r w:rsidR="009C3BEC" w:rsidRPr="005739F9">
        <w:rPr>
          <w:rFonts w:ascii="Helvetica" w:hAnsi="Helvetica"/>
          <w:color w:val="333333"/>
          <w:sz w:val="27"/>
          <w:szCs w:val="27"/>
        </w:rPr>
        <w:t>).</w:t>
      </w:r>
    </w:p>
    <w:p w14:paraId="38E32729" w14:textId="77777777" w:rsidR="00AF1203" w:rsidRDefault="00AF1203" w:rsidP="0057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color w:val="000000"/>
          <w:spacing w:val="-1"/>
        </w:rPr>
      </w:pPr>
    </w:p>
    <w:p w14:paraId="7D6228AE" w14:textId="5233D2A4" w:rsidR="00CD632F" w:rsidRDefault="003A1672" w:rsidP="00294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Pr>
          <w:i/>
          <w:color w:val="000000"/>
          <w:spacing w:val="-1"/>
        </w:rPr>
        <w:t>Competitiveness:</w:t>
      </w:r>
      <w:r w:rsidR="00CD632F">
        <w:rPr>
          <w:color w:val="000000"/>
          <w:spacing w:val="-1"/>
        </w:rPr>
        <w:t xml:space="preserve"> </w:t>
      </w:r>
      <w:r w:rsidR="00051B7B">
        <w:t>C</w:t>
      </w:r>
      <w:r w:rsidR="00051B7B" w:rsidRPr="003E0FF2">
        <w:t xml:space="preserve">alculated as the difference in votes between the first and second place-getters </w:t>
      </w:r>
      <w:r w:rsidR="00051B7B">
        <w:t xml:space="preserve">in each district, as </w:t>
      </w:r>
      <w:r w:rsidR="00051B7B" w:rsidRPr="003E0FF2">
        <w:t xml:space="preserve">percentage of </w:t>
      </w:r>
      <w:r w:rsidR="00051B7B">
        <w:t xml:space="preserve">the valid votes. As a robustness check, we also </w:t>
      </w:r>
      <w:r w:rsidR="00EC2737">
        <w:t xml:space="preserve">measured competitiveness </w:t>
      </w:r>
      <w:r w:rsidR="00051B7B">
        <w:t>as the</w:t>
      </w:r>
      <w:r w:rsidR="006A7888">
        <w:t xml:space="preserve"> vote-share</w:t>
      </w:r>
      <w:r w:rsidR="00051B7B">
        <w:t xml:space="preserve"> difference between the least voted candidate among those who secured a seat in the </w:t>
      </w:r>
      <w:r w:rsidR="00990A4F">
        <w:t>lower house and the most voted unsuccessful</w:t>
      </w:r>
      <w:r w:rsidR="00051B7B">
        <w:t xml:space="preserve"> contestant. The results are similar to those reported in the paper. </w:t>
      </w:r>
      <w:r w:rsidR="00CD632F">
        <w:rPr>
          <w:color w:val="000000"/>
          <w:spacing w:val="-1"/>
        </w:rPr>
        <w:t xml:space="preserve">Sources: </w:t>
      </w:r>
      <w:r w:rsidR="00CD632F">
        <w:t>Ipeadata (</w:t>
      </w:r>
      <w:r w:rsidR="00CD632F" w:rsidRPr="00DE78EF">
        <w:rPr>
          <w:rStyle w:val="Hyperlink"/>
          <w:rFonts w:eastAsia="Times New Roman"/>
          <w:bCs/>
          <w:lang w:val="en-GB" w:eastAsia="en-GB"/>
        </w:rPr>
        <w:t>http://www.ipeadata.gov.br/</w:t>
      </w:r>
      <w:r w:rsidR="00CD632F">
        <w:t>)</w:t>
      </w:r>
      <w:r w:rsidR="00CD632F" w:rsidRPr="00DE78EF">
        <w:t xml:space="preserve"> and</w:t>
      </w:r>
      <w:r w:rsidR="00CD632F">
        <w:rPr>
          <w:b/>
        </w:rPr>
        <w:t xml:space="preserve"> </w:t>
      </w:r>
      <w:r w:rsidR="00CD632F">
        <w:rPr>
          <w:lang w:val="en-US"/>
        </w:rPr>
        <w:t xml:space="preserve">Brazilian Electoral Commission (2015). </w:t>
      </w:r>
      <w:r w:rsidR="00CD632F" w:rsidRPr="00DE78EF">
        <w:rPr>
          <w:lang w:val="en-US"/>
        </w:rPr>
        <w:t xml:space="preserve"> </w:t>
      </w:r>
    </w:p>
    <w:p w14:paraId="39BFA4C8" w14:textId="77777777" w:rsidR="001C01E4" w:rsidRDefault="001C01E4" w:rsidP="0057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4F73E04" w14:textId="61D3C1EF" w:rsidR="00EB43F7" w:rsidRDefault="00EB43F7" w:rsidP="00294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EB43F7">
        <w:rPr>
          <w:i/>
          <w:lang w:val="en-US"/>
        </w:rPr>
        <w:t>Electronic Vot</w:t>
      </w:r>
      <w:r w:rsidR="00736803">
        <w:rPr>
          <w:i/>
          <w:lang w:val="en-US"/>
        </w:rPr>
        <w:t>e</w:t>
      </w:r>
      <w:r>
        <w:rPr>
          <w:lang w:val="en-US"/>
        </w:rPr>
        <w:t>: Percentage of the state’s electorate that cast a ballot using automated voting. This variable takes the value 0 for all districts before 1998 (when electronic voting was introduced in lower house elections) and 1 from 2002</w:t>
      </w:r>
      <w:r w:rsidR="002943DF">
        <w:rPr>
          <w:lang w:val="en-US"/>
        </w:rPr>
        <w:t xml:space="preserve"> onwards</w:t>
      </w:r>
      <w:r>
        <w:rPr>
          <w:lang w:val="en-US"/>
        </w:rPr>
        <w:t xml:space="preserve"> (when electronic voting replaced the paper-based system). Source: Power (2009).</w:t>
      </w:r>
    </w:p>
    <w:p w14:paraId="2C12FF5D" w14:textId="77777777" w:rsidR="00EB43F7" w:rsidRDefault="00EB43F7" w:rsidP="0057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6FDB64E7" w14:textId="622CBDFA" w:rsidR="00E42600" w:rsidRPr="002943DF" w:rsidRDefault="00E42600" w:rsidP="002943DF">
      <w:pPr>
        <w:autoSpaceDE w:val="0"/>
        <w:autoSpaceDN w:val="0"/>
        <w:adjustRightInd w:val="0"/>
        <w:jc w:val="both"/>
      </w:pPr>
      <w:r w:rsidRPr="002943DF">
        <w:rPr>
          <w:i/>
          <w:lang w:val="en-US"/>
        </w:rPr>
        <w:t>Growth</w:t>
      </w:r>
      <w:r w:rsidRPr="002943DF">
        <w:rPr>
          <w:lang w:val="en-US"/>
        </w:rPr>
        <w:t xml:space="preserve">: </w:t>
      </w:r>
      <w:r w:rsidR="002C40C2" w:rsidRPr="002943DF">
        <w:rPr>
          <w:lang w:val="en-US"/>
        </w:rPr>
        <w:t>P</w:t>
      </w:r>
      <w:r w:rsidR="001B46AA" w:rsidRPr="002943DF">
        <w:t xml:space="preserve">ercentage change in </w:t>
      </w:r>
      <w:r w:rsidR="001B46AA" w:rsidRPr="002943DF">
        <w:rPr>
          <w:lang w:val="en-US"/>
        </w:rPr>
        <w:t xml:space="preserve">Brazil’s real </w:t>
      </w:r>
      <w:r w:rsidR="002B5820" w:rsidRPr="002943DF">
        <w:rPr>
          <w:lang w:val="en-US"/>
        </w:rPr>
        <w:t>GDP</w:t>
      </w:r>
      <w:r w:rsidR="002C40C2" w:rsidRPr="002943DF">
        <w:rPr>
          <w:lang w:val="en-US"/>
        </w:rPr>
        <w:t xml:space="preserve"> in the year preceding each election</w:t>
      </w:r>
      <w:r w:rsidR="002B5820" w:rsidRPr="002943DF">
        <w:rPr>
          <w:lang w:val="en-US"/>
        </w:rPr>
        <w:t xml:space="preserve">. For robustness, we also estimated the models using the </w:t>
      </w:r>
      <w:r w:rsidR="002C40C2" w:rsidRPr="002943DF">
        <w:rPr>
          <w:lang w:val="en-US"/>
        </w:rPr>
        <w:t xml:space="preserve">two-year moving average of the GDP growth. </w:t>
      </w:r>
      <w:r w:rsidR="002B5820" w:rsidRPr="002943DF">
        <w:rPr>
          <w:rFonts w:eastAsiaTheme="minorHAnsi"/>
          <w:lang w:val="en-GB" w:eastAsia="en-US"/>
        </w:rPr>
        <w:t>The results are virtually identical to those reported in the paper</w:t>
      </w:r>
      <w:r w:rsidR="00AF1203" w:rsidRPr="002943DF">
        <w:rPr>
          <w:rFonts w:eastAsiaTheme="minorHAnsi"/>
          <w:lang w:val="en-GB" w:eastAsia="en-US"/>
        </w:rPr>
        <w:t xml:space="preserve">. Source: Ipeadata </w:t>
      </w:r>
      <w:r w:rsidR="00AF1203" w:rsidRPr="002943DF">
        <w:t>(</w:t>
      </w:r>
      <w:r w:rsidR="00AF1203" w:rsidRPr="002943DF">
        <w:rPr>
          <w:rStyle w:val="Hyperlink"/>
          <w:rFonts w:eastAsia="Times New Roman"/>
          <w:bCs/>
          <w:lang w:val="en-GB" w:eastAsia="en-GB"/>
        </w:rPr>
        <w:t>http://www.ipeadata.gov.br/</w:t>
      </w:r>
      <w:r w:rsidR="00AF1203" w:rsidRPr="002943DF">
        <w:t>)</w:t>
      </w:r>
    </w:p>
    <w:p w14:paraId="4EBAF51E" w14:textId="77777777" w:rsidR="003A1672" w:rsidRDefault="003A1672" w:rsidP="005739F9">
      <w:pPr>
        <w:jc w:val="both"/>
        <w:rPr>
          <w:i/>
          <w:color w:val="000000"/>
          <w:spacing w:val="-1"/>
        </w:rPr>
      </w:pPr>
    </w:p>
    <w:p w14:paraId="755A5BD5" w14:textId="6D4053F5" w:rsidR="003F4663" w:rsidRDefault="005D7588" w:rsidP="005739F9">
      <w:pPr>
        <w:jc w:val="both"/>
        <w:rPr>
          <w:lang w:val="en-US"/>
        </w:rPr>
      </w:pPr>
      <w:r w:rsidRPr="00DE78EF">
        <w:rPr>
          <w:i/>
          <w:color w:val="000000"/>
          <w:spacing w:val="-1"/>
        </w:rPr>
        <w:t>Illiterates</w:t>
      </w:r>
      <w:r>
        <w:t xml:space="preserve">: Percentage of </w:t>
      </w:r>
      <w:r w:rsidRPr="00DE78EF">
        <w:t xml:space="preserve">registered voters </w:t>
      </w:r>
      <w:r>
        <w:t>unable to read and</w:t>
      </w:r>
      <w:r w:rsidR="006A7888">
        <w:t>/or</w:t>
      </w:r>
      <w:r>
        <w:t xml:space="preserve"> write. </w:t>
      </w:r>
      <w:r w:rsidRPr="00DE78EF">
        <w:t xml:space="preserve">Sources: </w:t>
      </w:r>
      <w:r w:rsidR="00DD1DB9">
        <w:t xml:space="preserve">Power and Roberts (1995), </w:t>
      </w:r>
      <w:r w:rsidRPr="00DE78EF">
        <w:t>Power (2009)</w:t>
      </w:r>
      <w:r>
        <w:t>, Ipeadata</w:t>
      </w:r>
      <w:r w:rsidR="00F80626">
        <w:t xml:space="preserve"> </w:t>
      </w:r>
      <w:r w:rsidRPr="00DE78EF">
        <w:t>and</w:t>
      </w:r>
      <w:r>
        <w:rPr>
          <w:b/>
        </w:rPr>
        <w:t xml:space="preserve"> </w:t>
      </w:r>
      <w:r>
        <w:rPr>
          <w:lang w:val="en-US"/>
        </w:rPr>
        <w:t>Brazilian Electoral Commission (2015).</w:t>
      </w:r>
    </w:p>
    <w:p w14:paraId="2681F5B6" w14:textId="77777777" w:rsidR="003F4663" w:rsidRDefault="003F4663" w:rsidP="005739F9">
      <w:pPr>
        <w:jc w:val="both"/>
        <w:rPr>
          <w:lang w:val="en-US"/>
        </w:rPr>
      </w:pPr>
    </w:p>
    <w:p w14:paraId="62BC205B" w14:textId="6879DF2F" w:rsidR="005D7588" w:rsidRPr="005739F9" w:rsidRDefault="003F4663" w:rsidP="005739F9">
      <w:pPr>
        <w:jc w:val="both"/>
      </w:pPr>
      <w:r w:rsidRPr="007F5666">
        <w:rPr>
          <w:i/>
          <w:lang w:val="en-US"/>
        </w:rPr>
        <w:t>Income</w:t>
      </w:r>
      <w:r w:rsidRPr="007F5666">
        <w:rPr>
          <w:lang w:val="en-US"/>
        </w:rPr>
        <w:t>:</w:t>
      </w:r>
      <w:r w:rsidR="005D7588" w:rsidRPr="007F5666">
        <w:rPr>
          <w:lang w:val="en-US"/>
        </w:rPr>
        <w:t xml:space="preserve">  </w:t>
      </w:r>
      <w:r w:rsidR="00B065F5" w:rsidRPr="007F5666">
        <w:t xml:space="preserve">State per capita income, expressed in </w:t>
      </w:r>
      <w:r w:rsidR="007F5666" w:rsidRPr="007F5666">
        <w:t xml:space="preserve">thousands of </w:t>
      </w:r>
      <w:r w:rsidR="00B065F5" w:rsidRPr="007F5666">
        <w:rPr>
          <w:i/>
        </w:rPr>
        <w:t>reais</w:t>
      </w:r>
      <w:r w:rsidR="00B065F5" w:rsidRPr="007F5666">
        <w:t xml:space="preserve"> of the year 20</w:t>
      </w:r>
      <w:r w:rsidR="007F5666" w:rsidRPr="007F5666">
        <w:t>1</w:t>
      </w:r>
      <w:r w:rsidR="00B065F5" w:rsidRPr="007F5666">
        <w:t xml:space="preserve">0. </w:t>
      </w:r>
      <w:r w:rsidR="00B065F5" w:rsidRPr="007A186F">
        <w:t xml:space="preserve">Source: </w:t>
      </w:r>
      <w:r w:rsidR="007A186F" w:rsidRPr="007A186F">
        <w:t>IBGE (</w:t>
      </w:r>
      <w:hyperlink r:id="rId8" w:history="1">
        <w:r w:rsidR="007A186F" w:rsidRPr="0089692E">
          <w:rPr>
            <w:rStyle w:val="Hyperlink"/>
            <w:rFonts w:eastAsia="Times New Roman"/>
            <w:bCs/>
            <w:lang w:val="en-GB" w:eastAsia="en-GB"/>
          </w:rPr>
          <w:t>http://www.ibge.gov.br/</w:t>
        </w:r>
      </w:hyperlink>
      <w:r w:rsidR="007A186F" w:rsidRPr="007A186F">
        <w:t xml:space="preserve"> ) and Ipeadata (</w:t>
      </w:r>
      <w:hyperlink r:id="rId9" w:history="1">
        <w:r w:rsidR="0089692E" w:rsidRPr="00B148F2">
          <w:rPr>
            <w:rStyle w:val="Hyperlink"/>
            <w:rFonts w:eastAsia="Times New Roman"/>
            <w:bCs/>
            <w:lang w:val="en-GB" w:eastAsia="en-GB"/>
          </w:rPr>
          <w:t>http://www.ipeadata.gov.br/</w:t>
        </w:r>
      </w:hyperlink>
      <w:r w:rsidR="007A186F" w:rsidRPr="007A186F">
        <w:t>)</w:t>
      </w:r>
      <w:r w:rsidR="00B065F5" w:rsidRPr="007A186F">
        <w:t xml:space="preserve">. </w:t>
      </w:r>
    </w:p>
    <w:p w14:paraId="663229B5" w14:textId="77777777" w:rsidR="005D7588" w:rsidRPr="006F27A3" w:rsidRDefault="005D7588" w:rsidP="006F27A3">
      <w:pPr>
        <w:jc w:val="both"/>
        <w:rPr>
          <w:lang w:val="en-US"/>
        </w:rPr>
      </w:pPr>
    </w:p>
    <w:p w14:paraId="4925C6C3" w14:textId="4D33BF74" w:rsidR="00F4666E" w:rsidRPr="00F4666E" w:rsidRDefault="00F4666E" w:rsidP="00B0416F">
      <w:pPr>
        <w:autoSpaceDE w:val="0"/>
        <w:autoSpaceDN w:val="0"/>
        <w:adjustRightInd w:val="0"/>
        <w:jc w:val="both"/>
      </w:pPr>
      <w:r w:rsidRPr="00F4666E">
        <w:rPr>
          <w:rFonts w:eastAsiaTheme="minorHAnsi"/>
          <w:i/>
          <w:iCs/>
          <w:lang w:val="en-GB" w:eastAsia="en-US"/>
        </w:rPr>
        <w:t>Inflation</w:t>
      </w:r>
      <w:r w:rsidRPr="00F4666E">
        <w:rPr>
          <w:rFonts w:eastAsiaTheme="minorHAnsi"/>
          <w:iCs/>
          <w:lang w:val="en-GB" w:eastAsia="en-US"/>
        </w:rPr>
        <w:t>:</w:t>
      </w:r>
      <w:r w:rsidRPr="00F4666E">
        <w:rPr>
          <w:rFonts w:eastAsiaTheme="minorHAnsi"/>
          <w:i/>
          <w:iCs/>
          <w:lang w:val="en-GB" w:eastAsia="en-US"/>
        </w:rPr>
        <w:t xml:space="preserve"> </w:t>
      </w:r>
      <w:r w:rsidRPr="00F4666E">
        <w:rPr>
          <w:rFonts w:eastAsiaTheme="minorHAnsi"/>
          <w:iCs/>
          <w:lang w:val="en-GB" w:eastAsia="en-US"/>
        </w:rPr>
        <w:t xml:space="preserve">Change in the </w:t>
      </w:r>
      <w:r w:rsidRPr="00F4666E">
        <w:rPr>
          <w:rFonts w:eastAsiaTheme="minorHAnsi"/>
          <w:lang w:val="en-GB" w:eastAsia="en-US"/>
        </w:rPr>
        <w:t>IPCA price index (“</w:t>
      </w:r>
      <w:r w:rsidRPr="00F4666E">
        <w:rPr>
          <w:color w:val="000000"/>
          <w:shd w:val="clear" w:color="auto" w:fill="FFFFFF"/>
        </w:rPr>
        <w:t>Índice de Preços ao Consumidor Ampliado”) in the year of the election</w:t>
      </w:r>
      <w:r w:rsidRPr="00F4666E">
        <w:rPr>
          <w:rFonts w:eastAsiaTheme="minorHAnsi"/>
          <w:lang w:val="en-GB" w:eastAsia="en-US"/>
        </w:rPr>
        <w:t xml:space="preserve">. </w:t>
      </w:r>
      <w:r w:rsidRPr="00F4666E">
        <w:t>Due to the huge variation in inflation rates during the period under study – which ranged from almost 2,500% in 1993 to less than 2% in 1998 -  we followed Power and Roberts (1995) and took the natural logarithm of the percentage change in the price index. Using the original – unlogged – series or a t</w:t>
      </w:r>
      <w:r w:rsidRPr="00F4666E">
        <w:rPr>
          <w:rFonts w:eastAsiaTheme="minorHAnsi"/>
          <w:iCs/>
          <w:lang w:val="en-GB" w:eastAsia="en-US"/>
        </w:rPr>
        <w:t xml:space="preserve">wo-year moving average of the </w:t>
      </w:r>
      <w:r w:rsidRPr="00F4666E">
        <w:t xml:space="preserve">inflation rate </w:t>
      </w:r>
      <w:r w:rsidRPr="007B0B31">
        <w:rPr>
          <w:rFonts w:eastAsiaTheme="minorHAnsi"/>
          <w:lang w:val="en-GB" w:eastAsia="en-US"/>
        </w:rPr>
        <w:t xml:space="preserve">does not alter the substantive findings reported in the paper. Source: Ipeadata </w:t>
      </w:r>
      <w:r w:rsidRPr="006F27A3">
        <w:t>(</w:t>
      </w:r>
      <w:hyperlink r:id="rId10" w:history="1">
        <w:r w:rsidRPr="00F4666E">
          <w:rPr>
            <w:rStyle w:val="Hyperlink"/>
            <w:rFonts w:eastAsia="Times New Roman"/>
            <w:bCs/>
            <w:lang w:val="en-GB" w:eastAsia="en-GB"/>
          </w:rPr>
          <w:t>http://www.ipeadata.gov.br/</w:t>
        </w:r>
      </w:hyperlink>
      <w:r w:rsidRPr="006F27A3">
        <w:t>)</w:t>
      </w:r>
      <w:r w:rsidRPr="00F4666E">
        <w:t>.</w:t>
      </w:r>
    </w:p>
    <w:p w14:paraId="49470EC4" w14:textId="77777777" w:rsidR="00AF1203" w:rsidRDefault="00AF1203" w:rsidP="00B0416F">
      <w:pPr>
        <w:autoSpaceDE w:val="0"/>
        <w:autoSpaceDN w:val="0"/>
        <w:adjustRightInd w:val="0"/>
        <w:jc w:val="both"/>
        <w:rPr>
          <w:rFonts w:eastAsiaTheme="minorHAnsi"/>
          <w:sz w:val="22"/>
          <w:szCs w:val="22"/>
          <w:lang w:val="en-GB" w:eastAsia="en-US"/>
        </w:rPr>
      </w:pPr>
    </w:p>
    <w:p w14:paraId="460E4C92" w14:textId="5E92E19D" w:rsidR="00B065F5" w:rsidRDefault="00C41C3C" w:rsidP="00B0416F">
      <w:pPr>
        <w:jc w:val="both"/>
        <w:rPr>
          <w:lang w:val="en-US"/>
        </w:rPr>
      </w:pPr>
      <w:r>
        <w:rPr>
          <w:i/>
          <w:color w:val="000000"/>
          <w:spacing w:val="-1"/>
        </w:rPr>
        <w:lastRenderedPageBreak/>
        <w:t>Seniors</w:t>
      </w:r>
      <w:r w:rsidR="005D7588">
        <w:rPr>
          <w:color w:val="000000"/>
          <w:spacing w:val="-1"/>
        </w:rPr>
        <w:t xml:space="preserve">: </w:t>
      </w:r>
      <w:r w:rsidR="005D7588" w:rsidRPr="00DE78EF">
        <w:t xml:space="preserve">Percentage of registered voters </w:t>
      </w:r>
      <w:r w:rsidR="002943DF">
        <w:t>aged</w:t>
      </w:r>
      <w:r w:rsidR="005D7588" w:rsidRPr="00DE78EF">
        <w:t xml:space="preserve"> </w:t>
      </w:r>
      <w:r w:rsidR="005D7588">
        <w:t>70 or older</w:t>
      </w:r>
      <w:r w:rsidR="005D7588" w:rsidRPr="00DE78EF">
        <w:t>. Sources: Power (2009)</w:t>
      </w:r>
      <w:r w:rsidR="005D7588">
        <w:t xml:space="preserve">, </w:t>
      </w:r>
      <w:r w:rsidR="003A1672">
        <w:t>Ipeadata</w:t>
      </w:r>
      <w:r w:rsidR="005D7588" w:rsidRPr="00DE78EF">
        <w:t xml:space="preserve"> and</w:t>
      </w:r>
      <w:r w:rsidR="005D7588">
        <w:rPr>
          <w:b/>
        </w:rPr>
        <w:t xml:space="preserve"> </w:t>
      </w:r>
      <w:r w:rsidR="005D7588">
        <w:rPr>
          <w:lang w:val="en-US"/>
        </w:rPr>
        <w:t>Brazilian Electoral Commission (2015).</w:t>
      </w:r>
    </w:p>
    <w:p w14:paraId="2D9C4EF0" w14:textId="77777777" w:rsidR="001C01E4" w:rsidRDefault="001C01E4" w:rsidP="00B0416F">
      <w:pPr>
        <w:jc w:val="both"/>
        <w:rPr>
          <w:lang w:val="en-US"/>
        </w:rPr>
      </w:pPr>
    </w:p>
    <w:p w14:paraId="27F48081" w14:textId="7AE63E04" w:rsidR="00B065F5" w:rsidRPr="00DE78EF" w:rsidRDefault="00B065F5" w:rsidP="00B0416F">
      <w:pPr>
        <w:jc w:val="both"/>
        <w:rPr>
          <w:lang w:val="en-US"/>
        </w:rPr>
      </w:pPr>
      <w:r w:rsidRPr="005739F9">
        <w:rPr>
          <w:i/>
          <w:lang w:val="en-US"/>
        </w:rPr>
        <w:t>Urban</w:t>
      </w:r>
      <w:r>
        <w:rPr>
          <w:lang w:val="en-US"/>
        </w:rPr>
        <w:t>:</w:t>
      </w:r>
      <w:r w:rsidRPr="00B065F5">
        <w:rPr>
          <w:rFonts w:eastAsiaTheme="minorHAnsi"/>
          <w:color w:val="000000"/>
          <w:lang w:val="en-GB" w:eastAsia="en-US"/>
        </w:rPr>
        <w:t xml:space="preserve"> </w:t>
      </w:r>
      <w:r w:rsidR="00E84D6D">
        <w:rPr>
          <w:rFonts w:eastAsiaTheme="minorHAnsi"/>
          <w:color w:val="000000"/>
          <w:lang w:val="en-GB" w:eastAsia="en-US"/>
        </w:rPr>
        <w:t>P</w:t>
      </w:r>
      <w:r>
        <w:rPr>
          <w:rFonts w:eastAsiaTheme="minorHAnsi"/>
          <w:color w:val="000000"/>
          <w:lang w:val="en-GB" w:eastAsia="en-US"/>
        </w:rPr>
        <w:t xml:space="preserve">ercentage of the state’s </w:t>
      </w:r>
      <w:r w:rsidR="00D13557">
        <w:rPr>
          <w:rFonts w:eastAsiaTheme="minorHAnsi"/>
          <w:color w:val="000000"/>
          <w:lang w:val="en-GB" w:eastAsia="en-US"/>
        </w:rPr>
        <w:t>population</w:t>
      </w:r>
      <w:r>
        <w:rPr>
          <w:rFonts w:eastAsiaTheme="minorHAnsi"/>
          <w:color w:val="000000"/>
          <w:lang w:val="en-GB" w:eastAsia="en-US"/>
        </w:rPr>
        <w:t xml:space="preserve"> residing in urban areas. Source: Power and Roberts (1995) and </w:t>
      </w:r>
      <w:r>
        <w:rPr>
          <w:lang w:val="en-US"/>
        </w:rPr>
        <w:t xml:space="preserve">Brazilian Electoral Commission (2015). </w:t>
      </w:r>
      <w:r w:rsidRPr="00DE78EF">
        <w:rPr>
          <w:lang w:val="en-US"/>
        </w:rPr>
        <w:t xml:space="preserve"> </w:t>
      </w:r>
    </w:p>
    <w:p w14:paraId="69F29646" w14:textId="77777777" w:rsidR="005D7588" w:rsidRPr="00DE78EF" w:rsidRDefault="005D7588" w:rsidP="00B0416F">
      <w:pPr>
        <w:jc w:val="both"/>
        <w:rPr>
          <w:lang w:val="en-US"/>
        </w:rPr>
      </w:pPr>
    </w:p>
    <w:p w14:paraId="1EFBC3D9" w14:textId="44758F47" w:rsidR="000C1620" w:rsidRDefault="00E93739" w:rsidP="001B695E">
      <w:pPr>
        <w:jc w:val="both"/>
        <w:rPr>
          <w:lang w:val="en-US"/>
        </w:rPr>
      </w:pPr>
      <w:r w:rsidRPr="00DD1DB9">
        <w:rPr>
          <w:i/>
        </w:rPr>
        <w:t>Young</w:t>
      </w:r>
      <w:r w:rsidRPr="002B4430">
        <w:t>:</w:t>
      </w:r>
      <w:r>
        <w:rPr>
          <w:b/>
          <w:i/>
        </w:rPr>
        <w:t xml:space="preserve"> </w:t>
      </w:r>
      <w:r w:rsidRPr="00DD1DB9">
        <w:t xml:space="preserve">Percentage of registered voters </w:t>
      </w:r>
      <w:r w:rsidR="00B0416F">
        <w:t>aged</w:t>
      </w:r>
      <w:r w:rsidRPr="00DD1DB9">
        <w:t xml:space="preserve"> 16 or 17. For 1986, all </w:t>
      </w:r>
      <w:r w:rsidR="00B0416F">
        <w:t>observations</w:t>
      </w:r>
      <w:r w:rsidRPr="00DD1DB9">
        <w:t xml:space="preserve"> are scored as zero because these age groups were not awarded the suffrage until 1988. Since then, voting has been voluntar</w:t>
      </w:r>
      <w:r w:rsidRPr="00E93739">
        <w:t xml:space="preserve">y for these groups. Sources: </w:t>
      </w:r>
      <w:r w:rsidRPr="00DE78EF">
        <w:t>Power (2009</w:t>
      </w:r>
      <w:r w:rsidRPr="00DD1DB9">
        <w:t>)</w:t>
      </w:r>
      <w:r w:rsidRPr="005739F9">
        <w:t xml:space="preserve"> and</w:t>
      </w:r>
      <w:r>
        <w:rPr>
          <w:b/>
        </w:rPr>
        <w:t xml:space="preserve"> </w:t>
      </w:r>
      <w:r>
        <w:rPr>
          <w:lang w:val="en-US"/>
        </w:rPr>
        <w:t xml:space="preserve">Brazilian Electoral Commission (2015). </w:t>
      </w:r>
      <w:r w:rsidRPr="00DE78EF">
        <w:rPr>
          <w:lang w:val="en-US"/>
        </w:rPr>
        <w:t xml:space="preserve"> </w:t>
      </w:r>
    </w:p>
    <w:p w14:paraId="555CC168" w14:textId="77777777" w:rsidR="00462433" w:rsidRDefault="00462433" w:rsidP="005739F9">
      <w:pPr>
        <w:rPr>
          <w:lang w:val="en-US"/>
        </w:rPr>
      </w:pPr>
    </w:p>
    <w:p w14:paraId="62748979" w14:textId="77777777" w:rsidR="00462433" w:rsidRDefault="00462433" w:rsidP="005739F9">
      <w:pPr>
        <w:rPr>
          <w:lang w:val="en-US"/>
        </w:rPr>
      </w:pPr>
    </w:p>
    <w:p w14:paraId="3CACFBF4" w14:textId="77777777" w:rsidR="00B91690" w:rsidRDefault="00B91690" w:rsidP="005739F9">
      <w:pPr>
        <w:rPr>
          <w:lang w:val="en-US"/>
        </w:rPr>
      </w:pPr>
    </w:p>
    <w:p w14:paraId="5506A8E9" w14:textId="77777777" w:rsidR="00D27547" w:rsidRDefault="005553C4" w:rsidP="00F33AFF">
      <w:pPr>
        <w:jc w:val="center"/>
        <w:rPr>
          <w:b/>
          <w:lang w:val="en-US"/>
        </w:rPr>
      </w:pPr>
      <w:r>
        <w:rPr>
          <w:b/>
          <w:lang w:val="en-US"/>
        </w:rPr>
        <w:t>T</w:t>
      </w:r>
      <w:r w:rsidR="00D27547" w:rsidRPr="00E01FBB">
        <w:rPr>
          <w:b/>
          <w:lang w:val="en-US"/>
        </w:rPr>
        <w:t xml:space="preserve">able </w:t>
      </w:r>
      <w:r w:rsidR="00D27547">
        <w:rPr>
          <w:b/>
          <w:lang w:val="en-US"/>
        </w:rPr>
        <w:t xml:space="preserve">A.1:  </w:t>
      </w:r>
      <w:r w:rsidR="00D27547" w:rsidRPr="00E01FBB">
        <w:rPr>
          <w:b/>
          <w:lang w:val="en-US"/>
        </w:rPr>
        <w:t>Summary statistics</w:t>
      </w:r>
      <w:r w:rsidR="00D27547">
        <w:rPr>
          <w:b/>
          <w:lang w:val="en-US"/>
        </w:rPr>
        <w:t xml:space="preserve"> for absenteeism and invalid voting</w:t>
      </w:r>
    </w:p>
    <w:p w14:paraId="7B8ADA58" w14:textId="77777777" w:rsidR="00D27547" w:rsidRPr="00590F3A" w:rsidRDefault="00D27547" w:rsidP="00F33AFF">
      <w:pPr>
        <w:autoSpaceDE w:val="0"/>
        <w:autoSpaceDN w:val="0"/>
        <w:adjustRightInd w:val="0"/>
        <w:ind w:firstLine="289"/>
        <w:jc w:val="center"/>
      </w:pPr>
      <w:r>
        <w:rPr>
          <w:b/>
          <w:lang w:val="en-US"/>
        </w:rPr>
        <w:t>1986 – 2014</w:t>
      </w:r>
    </w:p>
    <w:tbl>
      <w:tblPr>
        <w:tblW w:w="874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809"/>
        <w:gridCol w:w="851"/>
        <w:gridCol w:w="1276"/>
        <w:gridCol w:w="1417"/>
        <w:gridCol w:w="992"/>
        <w:gridCol w:w="993"/>
        <w:gridCol w:w="141"/>
        <w:gridCol w:w="1269"/>
      </w:tblGrid>
      <w:tr w:rsidR="00D27547" w:rsidRPr="008B66FC" w14:paraId="7AED313C" w14:textId="77777777" w:rsidTr="006731C5">
        <w:trPr>
          <w:trHeight w:val="432"/>
        </w:trPr>
        <w:tc>
          <w:tcPr>
            <w:tcW w:w="1809" w:type="dxa"/>
            <w:shd w:val="clear" w:color="auto" w:fill="auto"/>
            <w:vAlign w:val="center"/>
          </w:tcPr>
          <w:p w14:paraId="18E74ACC" w14:textId="77777777" w:rsidR="00D27547" w:rsidRPr="008B66FC" w:rsidRDefault="00D27547" w:rsidP="006731C5">
            <w:pPr>
              <w:spacing w:line="480" w:lineRule="auto"/>
              <w:jc w:val="center"/>
              <w:rPr>
                <w:b/>
                <w:sz w:val="22"/>
                <w:szCs w:val="22"/>
                <w:lang w:val="en-US"/>
              </w:rPr>
            </w:pPr>
          </w:p>
        </w:tc>
        <w:tc>
          <w:tcPr>
            <w:tcW w:w="3544" w:type="dxa"/>
            <w:gridSpan w:val="3"/>
            <w:tcBorders>
              <w:top w:val="double" w:sz="4" w:space="0" w:color="auto"/>
              <w:bottom w:val="nil"/>
            </w:tcBorders>
            <w:shd w:val="clear" w:color="auto" w:fill="auto"/>
            <w:vAlign w:val="center"/>
          </w:tcPr>
          <w:p w14:paraId="7C2D2C14" w14:textId="72272C69" w:rsidR="00D27547" w:rsidRPr="008B66FC" w:rsidRDefault="00C1120B" w:rsidP="006731C5">
            <w:pPr>
              <w:spacing w:line="480" w:lineRule="auto"/>
              <w:jc w:val="center"/>
              <w:rPr>
                <w:b/>
                <w:sz w:val="22"/>
                <w:szCs w:val="22"/>
                <w:lang w:val="en-US"/>
              </w:rPr>
            </w:pPr>
            <w:r>
              <w:rPr>
                <w:b/>
                <w:sz w:val="22"/>
                <w:szCs w:val="22"/>
                <w:lang w:val="en-US"/>
              </w:rPr>
              <w:t>Absenteeism</w:t>
            </w:r>
          </w:p>
        </w:tc>
        <w:tc>
          <w:tcPr>
            <w:tcW w:w="3395" w:type="dxa"/>
            <w:gridSpan w:val="4"/>
            <w:tcBorders>
              <w:top w:val="double" w:sz="4" w:space="0" w:color="auto"/>
              <w:bottom w:val="nil"/>
            </w:tcBorders>
            <w:shd w:val="clear" w:color="auto" w:fill="auto"/>
            <w:vAlign w:val="center"/>
          </w:tcPr>
          <w:p w14:paraId="6C00EF67" w14:textId="77777777" w:rsidR="00D27547" w:rsidRPr="008B66FC" w:rsidRDefault="00D27547" w:rsidP="006731C5">
            <w:pPr>
              <w:spacing w:line="480" w:lineRule="auto"/>
              <w:jc w:val="center"/>
              <w:rPr>
                <w:b/>
                <w:sz w:val="22"/>
                <w:szCs w:val="22"/>
                <w:lang w:val="en-US"/>
              </w:rPr>
            </w:pPr>
            <w:r>
              <w:rPr>
                <w:b/>
                <w:sz w:val="22"/>
                <w:szCs w:val="22"/>
                <w:lang w:val="en-US"/>
              </w:rPr>
              <w:t>Invalid voting</w:t>
            </w:r>
          </w:p>
        </w:tc>
      </w:tr>
      <w:tr w:rsidR="00D27547" w:rsidRPr="008B66FC" w14:paraId="405FAB33" w14:textId="77777777" w:rsidTr="006731C5">
        <w:trPr>
          <w:trHeight w:val="432"/>
        </w:trPr>
        <w:tc>
          <w:tcPr>
            <w:tcW w:w="1809" w:type="dxa"/>
            <w:tcBorders>
              <w:top w:val="nil"/>
              <w:bottom w:val="single" w:sz="4" w:space="0" w:color="auto"/>
            </w:tcBorders>
            <w:shd w:val="clear" w:color="auto" w:fill="auto"/>
          </w:tcPr>
          <w:p w14:paraId="7886BD82" w14:textId="77777777" w:rsidR="00D27547" w:rsidRDefault="00D27547" w:rsidP="006731C5">
            <w:pPr>
              <w:spacing w:line="480" w:lineRule="auto"/>
              <w:rPr>
                <w:b/>
                <w:sz w:val="22"/>
                <w:szCs w:val="22"/>
                <w:lang w:val="en-US"/>
              </w:rPr>
            </w:pPr>
          </w:p>
        </w:tc>
        <w:tc>
          <w:tcPr>
            <w:tcW w:w="851" w:type="dxa"/>
            <w:tcBorders>
              <w:top w:val="nil"/>
              <w:bottom w:val="single" w:sz="4" w:space="0" w:color="auto"/>
            </w:tcBorders>
            <w:shd w:val="clear" w:color="auto" w:fill="auto"/>
          </w:tcPr>
          <w:p w14:paraId="64212806"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Mean </w:t>
            </w:r>
          </w:p>
        </w:tc>
        <w:tc>
          <w:tcPr>
            <w:tcW w:w="1276" w:type="dxa"/>
            <w:tcBorders>
              <w:top w:val="nil"/>
              <w:bottom w:val="single" w:sz="4" w:space="0" w:color="auto"/>
            </w:tcBorders>
            <w:shd w:val="clear" w:color="auto" w:fill="auto"/>
          </w:tcPr>
          <w:p w14:paraId="67095B7F"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Std. dev. </w:t>
            </w:r>
          </w:p>
        </w:tc>
        <w:tc>
          <w:tcPr>
            <w:tcW w:w="1417" w:type="dxa"/>
            <w:tcBorders>
              <w:top w:val="nil"/>
              <w:bottom w:val="single" w:sz="4" w:space="0" w:color="auto"/>
            </w:tcBorders>
            <w:shd w:val="clear" w:color="auto" w:fill="auto"/>
          </w:tcPr>
          <w:p w14:paraId="6D0817DC"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Range </w:t>
            </w:r>
          </w:p>
        </w:tc>
        <w:tc>
          <w:tcPr>
            <w:tcW w:w="992" w:type="dxa"/>
            <w:tcBorders>
              <w:top w:val="nil"/>
              <w:bottom w:val="single" w:sz="4" w:space="0" w:color="auto"/>
            </w:tcBorders>
            <w:shd w:val="clear" w:color="auto" w:fill="auto"/>
          </w:tcPr>
          <w:p w14:paraId="6A88555F"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Mean </w:t>
            </w:r>
          </w:p>
        </w:tc>
        <w:tc>
          <w:tcPr>
            <w:tcW w:w="1134" w:type="dxa"/>
            <w:gridSpan w:val="2"/>
            <w:tcBorders>
              <w:top w:val="nil"/>
              <w:bottom w:val="single" w:sz="4" w:space="0" w:color="auto"/>
            </w:tcBorders>
            <w:shd w:val="clear" w:color="auto" w:fill="auto"/>
          </w:tcPr>
          <w:p w14:paraId="0B40007F"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Std. dev. </w:t>
            </w:r>
          </w:p>
        </w:tc>
        <w:tc>
          <w:tcPr>
            <w:tcW w:w="1269" w:type="dxa"/>
            <w:tcBorders>
              <w:top w:val="nil"/>
              <w:bottom w:val="single" w:sz="4" w:space="0" w:color="auto"/>
            </w:tcBorders>
            <w:shd w:val="clear" w:color="auto" w:fill="auto"/>
          </w:tcPr>
          <w:p w14:paraId="315FB997"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Range </w:t>
            </w:r>
          </w:p>
        </w:tc>
      </w:tr>
      <w:tr w:rsidR="00D27547" w:rsidRPr="008B66FC" w14:paraId="13929781" w14:textId="77777777" w:rsidTr="006731C5">
        <w:trPr>
          <w:trHeight w:val="432"/>
        </w:trPr>
        <w:tc>
          <w:tcPr>
            <w:tcW w:w="1809" w:type="dxa"/>
            <w:tcBorders>
              <w:top w:val="single" w:sz="4" w:space="0" w:color="auto"/>
              <w:right w:val="single" w:sz="4" w:space="0" w:color="auto"/>
            </w:tcBorders>
            <w:shd w:val="clear" w:color="auto" w:fill="auto"/>
            <w:vAlign w:val="center"/>
          </w:tcPr>
          <w:p w14:paraId="31379919" w14:textId="77777777" w:rsidR="00D27547" w:rsidRPr="00A377DA" w:rsidRDefault="00D27547" w:rsidP="006731C5">
            <w:pPr>
              <w:rPr>
                <w:sz w:val="22"/>
                <w:szCs w:val="22"/>
                <w:u w:val="single"/>
                <w:lang w:val="en-US"/>
              </w:rPr>
            </w:pPr>
            <w:r w:rsidRPr="00A377DA">
              <w:rPr>
                <w:sz w:val="22"/>
                <w:szCs w:val="22"/>
                <w:u w:val="single"/>
                <w:lang w:val="en-US"/>
              </w:rPr>
              <w:t>By state</w:t>
            </w:r>
            <w:r>
              <w:rPr>
                <w:sz w:val="22"/>
                <w:szCs w:val="22"/>
                <w:u w:val="single"/>
                <w:lang w:val="en-US"/>
              </w:rPr>
              <w:t xml:space="preserve"> </w:t>
            </w:r>
            <w:r w:rsidRPr="00A377DA">
              <w:rPr>
                <w:sz w:val="22"/>
                <w:szCs w:val="22"/>
                <w:lang w:val="en-US"/>
              </w:rPr>
              <w:t>(summary stats. across elections)</w:t>
            </w:r>
          </w:p>
        </w:tc>
        <w:tc>
          <w:tcPr>
            <w:tcW w:w="851" w:type="dxa"/>
            <w:tcBorders>
              <w:top w:val="single" w:sz="4" w:space="0" w:color="auto"/>
              <w:left w:val="single" w:sz="4" w:space="0" w:color="auto"/>
              <w:bottom w:val="nil"/>
            </w:tcBorders>
            <w:shd w:val="clear" w:color="auto" w:fill="auto"/>
            <w:vAlign w:val="center"/>
          </w:tcPr>
          <w:p w14:paraId="3CF91831" w14:textId="77777777" w:rsidR="00D27547" w:rsidRPr="008B66FC" w:rsidRDefault="00D27547" w:rsidP="006731C5">
            <w:pPr>
              <w:spacing w:line="480" w:lineRule="auto"/>
              <w:rPr>
                <w:b/>
                <w:sz w:val="22"/>
                <w:szCs w:val="22"/>
                <w:lang w:val="en-US"/>
              </w:rPr>
            </w:pPr>
          </w:p>
        </w:tc>
        <w:tc>
          <w:tcPr>
            <w:tcW w:w="1276" w:type="dxa"/>
            <w:tcBorders>
              <w:top w:val="single" w:sz="4" w:space="0" w:color="auto"/>
              <w:bottom w:val="nil"/>
            </w:tcBorders>
            <w:shd w:val="clear" w:color="auto" w:fill="auto"/>
            <w:vAlign w:val="center"/>
          </w:tcPr>
          <w:p w14:paraId="3B21EDE9" w14:textId="77777777" w:rsidR="00D27547" w:rsidRPr="008B66FC" w:rsidRDefault="00D27547" w:rsidP="006731C5">
            <w:pPr>
              <w:spacing w:line="480" w:lineRule="auto"/>
              <w:rPr>
                <w:b/>
                <w:sz w:val="22"/>
                <w:szCs w:val="22"/>
                <w:lang w:val="en-US"/>
              </w:rPr>
            </w:pPr>
          </w:p>
        </w:tc>
        <w:tc>
          <w:tcPr>
            <w:tcW w:w="1417" w:type="dxa"/>
            <w:tcBorders>
              <w:top w:val="single" w:sz="4" w:space="0" w:color="auto"/>
              <w:bottom w:val="nil"/>
              <w:right w:val="single" w:sz="4" w:space="0" w:color="auto"/>
            </w:tcBorders>
            <w:shd w:val="clear" w:color="auto" w:fill="auto"/>
            <w:vAlign w:val="center"/>
          </w:tcPr>
          <w:p w14:paraId="1FB0E2E1" w14:textId="77777777" w:rsidR="00D27547" w:rsidRPr="008B66FC" w:rsidRDefault="00D27547" w:rsidP="006731C5">
            <w:pPr>
              <w:spacing w:line="480" w:lineRule="auto"/>
              <w:rPr>
                <w:b/>
                <w:sz w:val="22"/>
                <w:szCs w:val="22"/>
                <w:lang w:val="en-US"/>
              </w:rPr>
            </w:pPr>
          </w:p>
        </w:tc>
        <w:tc>
          <w:tcPr>
            <w:tcW w:w="992" w:type="dxa"/>
            <w:tcBorders>
              <w:top w:val="single" w:sz="4" w:space="0" w:color="auto"/>
              <w:left w:val="single" w:sz="4" w:space="0" w:color="auto"/>
            </w:tcBorders>
            <w:shd w:val="clear" w:color="auto" w:fill="auto"/>
            <w:vAlign w:val="center"/>
          </w:tcPr>
          <w:p w14:paraId="5FFCA668" w14:textId="77777777" w:rsidR="00D27547" w:rsidRPr="008B66FC" w:rsidRDefault="00D27547" w:rsidP="006731C5">
            <w:pPr>
              <w:spacing w:line="480" w:lineRule="auto"/>
              <w:rPr>
                <w:b/>
                <w:sz w:val="22"/>
                <w:szCs w:val="22"/>
                <w:lang w:val="en-US"/>
              </w:rPr>
            </w:pPr>
          </w:p>
        </w:tc>
        <w:tc>
          <w:tcPr>
            <w:tcW w:w="1134" w:type="dxa"/>
            <w:gridSpan w:val="2"/>
            <w:tcBorders>
              <w:top w:val="single" w:sz="4" w:space="0" w:color="auto"/>
            </w:tcBorders>
            <w:shd w:val="clear" w:color="auto" w:fill="auto"/>
            <w:vAlign w:val="center"/>
          </w:tcPr>
          <w:p w14:paraId="7A88C75C" w14:textId="77777777" w:rsidR="00D27547" w:rsidRPr="008B66FC" w:rsidRDefault="00D27547" w:rsidP="006731C5">
            <w:pPr>
              <w:spacing w:line="480" w:lineRule="auto"/>
              <w:rPr>
                <w:b/>
                <w:sz w:val="22"/>
                <w:szCs w:val="22"/>
                <w:lang w:val="en-US"/>
              </w:rPr>
            </w:pPr>
          </w:p>
        </w:tc>
        <w:tc>
          <w:tcPr>
            <w:tcW w:w="1269" w:type="dxa"/>
            <w:tcBorders>
              <w:top w:val="single" w:sz="4" w:space="0" w:color="auto"/>
            </w:tcBorders>
            <w:shd w:val="clear" w:color="auto" w:fill="auto"/>
            <w:vAlign w:val="center"/>
          </w:tcPr>
          <w:p w14:paraId="6C54FD9E" w14:textId="77777777" w:rsidR="00D27547" w:rsidRPr="008B66FC" w:rsidRDefault="00D27547" w:rsidP="006731C5">
            <w:pPr>
              <w:spacing w:line="480" w:lineRule="auto"/>
              <w:rPr>
                <w:b/>
                <w:sz w:val="22"/>
                <w:szCs w:val="22"/>
                <w:lang w:val="en-US"/>
              </w:rPr>
            </w:pPr>
          </w:p>
        </w:tc>
      </w:tr>
      <w:tr w:rsidR="00D27547" w:rsidRPr="008B66FC" w14:paraId="513C0EBC" w14:textId="77777777" w:rsidTr="006731C5">
        <w:trPr>
          <w:trHeight w:val="432"/>
        </w:trPr>
        <w:tc>
          <w:tcPr>
            <w:tcW w:w="1809" w:type="dxa"/>
            <w:tcBorders>
              <w:right w:val="single" w:sz="4" w:space="0" w:color="auto"/>
            </w:tcBorders>
            <w:shd w:val="clear" w:color="auto" w:fill="auto"/>
            <w:vAlign w:val="center"/>
          </w:tcPr>
          <w:p w14:paraId="79CAE223" w14:textId="77777777" w:rsidR="00D27547" w:rsidRPr="00297C33" w:rsidRDefault="00D27547" w:rsidP="006731C5">
            <w:pPr>
              <w:jc w:val="center"/>
              <w:rPr>
                <w:color w:val="000000"/>
                <w:sz w:val="22"/>
                <w:szCs w:val="22"/>
              </w:rPr>
            </w:pPr>
            <w:r w:rsidRPr="00297C33">
              <w:rPr>
                <w:color w:val="000000"/>
                <w:sz w:val="22"/>
                <w:szCs w:val="22"/>
              </w:rPr>
              <w:t>Acre (AC)</w:t>
            </w:r>
          </w:p>
        </w:tc>
        <w:tc>
          <w:tcPr>
            <w:tcW w:w="851" w:type="dxa"/>
            <w:tcBorders>
              <w:top w:val="nil"/>
              <w:left w:val="single" w:sz="4" w:space="0" w:color="auto"/>
              <w:bottom w:val="nil"/>
            </w:tcBorders>
            <w:shd w:val="clear" w:color="auto" w:fill="auto"/>
            <w:vAlign w:val="center"/>
          </w:tcPr>
          <w:p w14:paraId="77525458" w14:textId="77777777" w:rsidR="00D27547" w:rsidRPr="000F455D" w:rsidRDefault="006731C5">
            <w:pPr>
              <w:jc w:val="center"/>
              <w:rPr>
                <w:color w:val="000000"/>
                <w:sz w:val="22"/>
                <w:szCs w:val="22"/>
              </w:rPr>
            </w:pPr>
            <w:r>
              <w:rPr>
                <w:color w:val="000000"/>
                <w:sz w:val="22"/>
                <w:szCs w:val="22"/>
              </w:rPr>
              <w:t>0.20</w:t>
            </w:r>
          </w:p>
        </w:tc>
        <w:tc>
          <w:tcPr>
            <w:tcW w:w="1276" w:type="dxa"/>
            <w:tcBorders>
              <w:top w:val="nil"/>
              <w:bottom w:val="nil"/>
            </w:tcBorders>
            <w:shd w:val="clear" w:color="auto" w:fill="auto"/>
            <w:vAlign w:val="center"/>
          </w:tcPr>
          <w:p w14:paraId="2C7AA915" w14:textId="77777777" w:rsidR="00D27547" w:rsidRPr="006807B5" w:rsidRDefault="006731C5">
            <w:pPr>
              <w:jc w:val="center"/>
              <w:rPr>
                <w:color w:val="000000"/>
                <w:sz w:val="22"/>
                <w:szCs w:val="22"/>
              </w:rPr>
            </w:pPr>
            <w:r>
              <w:rPr>
                <w:color w:val="000000"/>
                <w:sz w:val="22"/>
                <w:szCs w:val="22"/>
              </w:rPr>
              <w:t>0</w:t>
            </w:r>
            <w:r w:rsidR="00D27547" w:rsidRPr="006807B5">
              <w:rPr>
                <w:color w:val="000000"/>
                <w:sz w:val="22"/>
                <w:szCs w:val="22"/>
              </w:rPr>
              <w:t>.</w:t>
            </w:r>
            <w:r>
              <w:rPr>
                <w:color w:val="000000"/>
                <w:sz w:val="22"/>
                <w:szCs w:val="22"/>
              </w:rPr>
              <w:t>05</w:t>
            </w:r>
          </w:p>
        </w:tc>
        <w:tc>
          <w:tcPr>
            <w:tcW w:w="1417" w:type="dxa"/>
            <w:tcBorders>
              <w:top w:val="nil"/>
              <w:bottom w:val="nil"/>
              <w:right w:val="single" w:sz="4" w:space="0" w:color="auto"/>
            </w:tcBorders>
            <w:shd w:val="clear" w:color="auto" w:fill="auto"/>
            <w:vAlign w:val="center"/>
          </w:tcPr>
          <w:p w14:paraId="78B560DE" w14:textId="77777777" w:rsidR="00D27547" w:rsidRPr="009C27ED" w:rsidRDefault="00A44A17">
            <w:pPr>
              <w:jc w:val="center"/>
              <w:rPr>
                <w:color w:val="000000"/>
                <w:sz w:val="22"/>
                <w:szCs w:val="22"/>
              </w:rPr>
            </w:pPr>
            <w:r>
              <w:rPr>
                <w:color w:val="000000"/>
                <w:sz w:val="22"/>
                <w:szCs w:val="22"/>
              </w:rPr>
              <w:t>0.10</w:t>
            </w:r>
            <w:r w:rsidR="003E4E9B">
              <w:rPr>
                <w:color w:val="000000"/>
                <w:sz w:val="22"/>
                <w:szCs w:val="22"/>
              </w:rPr>
              <w:t xml:space="preserve">, </w:t>
            </w:r>
            <w:r w:rsidR="00D81FC9">
              <w:rPr>
                <w:color w:val="000000"/>
                <w:sz w:val="22"/>
                <w:szCs w:val="22"/>
              </w:rPr>
              <w:t>0.25</w:t>
            </w:r>
          </w:p>
        </w:tc>
        <w:tc>
          <w:tcPr>
            <w:tcW w:w="992" w:type="dxa"/>
            <w:tcBorders>
              <w:left w:val="single" w:sz="4" w:space="0" w:color="auto"/>
            </w:tcBorders>
            <w:shd w:val="clear" w:color="auto" w:fill="auto"/>
            <w:vAlign w:val="center"/>
          </w:tcPr>
          <w:p w14:paraId="61522779" w14:textId="77777777" w:rsidR="00D27547" w:rsidRPr="002E47F7" w:rsidRDefault="008E3B81">
            <w:pPr>
              <w:jc w:val="center"/>
              <w:rPr>
                <w:color w:val="000000"/>
                <w:sz w:val="22"/>
                <w:szCs w:val="22"/>
              </w:rPr>
            </w:pPr>
            <w:r>
              <w:rPr>
                <w:color w:val="000000"/>
                <w:sz w:val="22"/>
                <w:szCs w:val="22"/>
              </w:rPr>
              <w:t>0.14</w:t>
            </w:r>
          </w:p>
        </w:tc>
        <w:tc>
          <w:tcPr>
            <w:tcW w:w="1134" w:type="dxa"/>
            <w:gridSpan w:val="2"/>
            <w:shd w:val="clear" w:color="auto" w:fill="auto"/>
            <w:vAlign w:val="center"/>
          </w:tcPr>
          <w:p w14:paraId="27C12C7E" w14:textId="77777777" w:rsidR="00D27547" w:rsidRPr="005645BE" w:rsidRDefault="008E3B81">
            <w:pPr>
              <w:jc w:val="center"/>
              <w:rPr>
                <w:color w:val="000000"/>
                <w:sz w:val="22"/>
                <w:szCs w:val="22"/>
              </w:rPr>
            </w:pPr>
            <w:r>
              <w:rPr>
                <w:color w:val="000000"/>
                <w:sz w:val="22"/>
                <w:szCs w:val="22"/>
              </w:rPr>
              <w:t>0.11</w:t>
            </w:r>
          </w:p>
        </w:tc>
        <w:tc>
          <w:tcPr>
            <w:tcW w:w="1269" w:type="dxa"/>
            <w:shd w:val="clear" w:color="auto" w:fill="auto"/>
            <w:vAlign w:val="center"/>
          </w:tcPr>
          <w:p w14:paraId="38D4A7F4" w14:textId="77777777" w:rsidR="00D27547" w:rsidRPr="00AA79C9" w:rsidRDefault="008E3B81">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0.33</w:t>
            </w:r>
          </w:p>
        </w:tc>
      </w:tr>
      <w:tr w:rsidR="00D27547" w:rsidRPr="008B66FC" w14:paraId="030E44FB" w14:textId="77777777" w:rsidTr="006731C5">
        <w:trPr>
          <w:trHeight w:val="432"/>
        </w:trPr>
        <w:tc>
          <w:tcPr>
            <w:tcW w:w="1809" w:type="dxa"/>
            <w:tcBorders>
              <w:right w:val="single" w:sz="4" w:space="0" w:color="auto"/>
            </w:tcBorders>
            <w:shd w:val="clear" w:color="auto" w:fill="auto"/>
            <w:vAlign w:val="center"/>
          </w:tcPr>
          <w:p w14:paraId="080E2D00" w14:textId="77777777" w:rsidR="00D27547" w:rsidRPr="00297C33" w:rsidRDefault="00D27547" w:rsidP="006731C5">
            <w:pPr>
              <w:jc w:val="center"/>
              <w:rPr>
                <w:color w:val="000000"/>
                <w:sz w:val="22"/>
                <w:szCs w:val="22"/>
              </w:rPr>
            </w:pPr>
            <w:r w:rsidRPr="00297C33">
              <w:rPr>
                <w:color w:val="000000"/>
                <w:sz w:val="22"/>
                <w:szCs w:val="22"/>
              </w:rPr>
              <w:t>Alagoas (AL)</w:t>
            </w:r>
          </w:p>
        </w:tc>
        <w:tc>
          <w:tcPr>
            <w:tcW w:w="851" w:type="dxa"/>
            <w:tcBorders>
              <w:top w:val="nil"/>
              <w:left w:val="single" w:sz="4" w:space="0" w:color="auto"/>
              <w:bottom w:val="nil"/>
            </w:tcBorders>
            <w:shd w:val="clear" w:color="auto" w:fill="auto"/>
            <w:vAlign w:val="center"/>
          </w:tcPr>
          <w:p w14:paraId="22E0FF4A" w14:textId="77777777" w:rsidR="00D27547" w:rsidRPr="000F455D" w:rsidRDefault="006731C5" w:rsidP="006731C5">
            <w:pPr>
              <w:jc w:val="center"/>
              <w:rPr>
                <w:color w:val="000000"/>
                <w:sz w:val="22"/>
                <w:szCs w:val="22"/>
              </w:rPr>
            </w:pPr>
            <w:r>
              <w:rPr>
                <w:color w:val="000000"/>
                <w:sz w:val="22"/>
                <w:szCs w:val="22"/>
              </w:rPr>
              <w:t>0.19</w:t>
            </w:r>
          </w:p>
        </w:tc>
        <w:tc>
          <w:tcPr>
            <w:tcW w:w="1276" w:type="dxa"/>
            <w:tcBorders>
              <w:top w:val="nil"/>
              <w:bottom w:val="nil"/>
            </w:tcBorders>
            <w:shd w:val="clear" w:color="auto" w:fill="auto"/>
            <w:vAlign w:val="center"/>
          </w:tcPr>
          <w:p w14:paraId="2CAE8CC1" w14:textId="77777777" w:rsidR="00D27547" w:rsidRPr="006807B5" w:rsidRDefault="00A44A17">
            <w:pPr>
              <w:jc w:val="center"/>
              <w:rPr>
                <w:color w:val="000000"/>
                <w:sz w:val="22"/>
                <w:szCs w:val="22"/>
              </w:rPr>
            </w:pPr>
            <w:r>
              <w:rPr>
                <w:color w:val="000000"/>
                <w:sz w:val="22"/>
                <w:szCs w:val="22"/>
              </w:rPr>
              <w:t>0</w:t>
            </w:r>
            <w:r w:rsidR="00D27547" w:rsidRPr="006807B5">
              <w:rPr>
                <w:color w:val="000000"/>
                <w:sz w:val="22"/>
                <w:szCs w:val="22"/>
              </w:rPr>
              <w:t>.</w:t>
            </w:r>
            <w:r>
              <w:rPr>
                <w:color w:val="000000"/>
                <w:sz w:val="22"/>
                <w:szCs w:val="22"/>
              </w:rPr>
              <w:t>06</w:t>
            </w:r>
          </w:p>
        </w:tc>
        <w:tc>
          <w:tcPr>
            <w:tcW w:w="1417" w:type="dxa"/>
            <w:tcBorders>
              <w:top w:val="nil"/>
              <w:bottom w:val="nil"/>
              <w:right w:val="single" w:sz="4" w:space="0" w:color="auto"/>
            </w:tcBorders>
            <w:shd w:val="clear" w:color="auto" w:fill="auto"/>
            <w:vAlign w:val="center"/>
          </w:tcPr>
          <w:p w14:paraId="3F5A9DE8" w14:textId="77777777" w:rsidR="00D27547" w:rsidRPr="009C27ED" w:rsidRDefault="00A44A17">
            <w:pPr>
              <w:jc w:val="center"/>
              <w:rPr>
                <w:color w:val="000000"/>
                <w:sz w:val="22"/>
                <w:szCs w:val="22"/>
              </w:rPr>
            </w:pPr>
            <w:r>
              <w:rPr>
                <w:color w:val="000000"/>
                <w:sz w:val="22"/>
                <w:szCs w:val="22"/>
              </w:rPr>
              <w:t>0.07</w:t>
            </w:r>
            <w:r w:rsidR="003E4E9B">
              <w:rPr>
                <w:color w:val="000000"/>
                <w:sz w:val="22"/>
                <w:szCs w:val="22"/>
              </w:rPr>
              <w:t xml:space="preserve">, </w:t>
            </w:r>
            <w:r w:rsidR="00D81FC9">
              <w:rPr>
                <w:color w:val="000000"/>
                <w:sz w:val="22"/>
                <w:szCs w:val="22"/>
              </w:rPr>
              <w:t>0.28</w:t>
            </w:r>
          </w:p>
        </w:tc>
        <w:tc>
          <w:tcPr>
            <w:tcW w:w="992" w:type="dxa"/>
            <w:tcBorders>
              <w:left w:val="single" w:sz="4" w:space="0" w:color="auto"/>
            </w:tcBorders>
            <w:shd w:val="clear" w:color="auto" w:fill="auto"/>
            <w:vAlign w:val="center"/>
          </w:tcPr>
          <w:p w14:paraId="1268A64D" w14:textId="77777777" w:rsidR="00D27547" w:rsidRPr="002E47F7" w:rsidRDefault="008E3B81">
            <w:pPr>
              <w:jc w:val="center"/>
              <w:rPr>
                <w:color w:val="000000"/>
                <w:sz w:val="22"/>
                <w:szCs w:val="22"/>
              </w:rPr>
            </w:pPr>
            <w:r>
              <w:rPr>
                <w:color w:val="000000"/>
                <w:sz w:val="22"/>
                <w:szCs w:val="22"/>
              </w:rPr>
              <w:t>0.20</w:t>
            </w:r>
          </w:p>
        </w:tc>
        <w:tc>
          <w:tcPr>
            <w:tcW w:w="1134" w:type="dxa"/>
            <w:gridSpan w:val="2"/>
            <w:shd w:val="clear" w:color="auto" w:fill="auto"/>
            <w:vAlign w:val="center"/>
          </w:tcPr>
          <w:p w14:paraId="53C0835B" w14:textId="77777777" w:rsidR="00D27547" w:rsidRPr="005645BE" w:rsidRDefault="008E3B81">
            <w:pPr>
              <w:jc w:val="center"/>
              <w:rPr>
                <w:color w:val="000000"/>
                <w:sz w:val="22"/>
                <w:szCs w:val="22"/>
              </w:rPr>
            </w:pPr>
            <w:r>
              <w:rPr>
                <w:color w:val="000000"/>
                <w:sz w:val="22"/>
                <w:szCs w:val="22"/>
              </w:rPr>
              <w:t>0.18</w:t>
            </w:r>
          </w:p>
        </w:tc>
        <w:tc>
          <w:tcPr>
            <w:tcW w:w="1269" w:type="dxa"/>
            <w:shd w:val="clear" w:color="auto" w:fill="auto"/>
            <w:vAlign w:val="center"/>
          </w:tcPr>
          <w:p w14:paraId="1B7C1A6B" w14:textId="77777777" w:rsidR="00D27547" w:rsidRPr="00AA79C9" w:rsidRDefault="008E3B81">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0.42</w:t>
            </w:r>
          </w:p>
        </w:tc>
      </w:tr>
      <w:tr w:rsidR="00D27547" w:rsidRPr="008B66FC" w14:paraId="3381BF83" w14:textId="77777777" w:rsidTr="006731C5">
        <w:trPr>
          <w:trHeight w:val="432"/>
        </w:trPr>
        <w:tc>
          <w:tcPr>
            <w:tcW w:w="1809" w:type="dxa"/>
            <w:tcBorders>
              <w:right w:val="single" w:sz="4" w:space="0" w:color="auto"/>
            </w:tcBorders>
            <w:shd w:val="clear" w:color="auto" w:fill="auto"/>
            <w:vAlign w:val="center"/>
          </w:tcPr>
          <w:p w14:paraId="5578F6F2" w14:textId="77777777" w:rsidR="00D27547" w:rsidRPr="00297C33" w:rsidRDefault="00D27547" w:rsidP="006731C5">
            <w:pPr>
              <w:jc w:val="center"/>
              <w:rPr>
                <w:color w:val="000000"/>
                <w:sz w:val="22"/>
                <w:szCs w:val="22"/>
              </w:rPr>
            </w:pPr>
            <w:r w:rsidRPr="00297C33">
              <w:rPr>
                <w:color w:val="000000"/>
                <w:sz w:val="22"/>
                <w:szCs w:val="22"/>
              </w:rPr>
              <w:t>Amaz</w:t>
            </w:r>
            <w:r>
              <w:rPr>
                <w:color w:val="000000"/>
                <w:sz w:val="22"/>
                <w:szCs w:val="22"/>
              </w:rPr>
              <w:t>onas</w:t>
            </w:r>
            <w:r w:rsidRPr="00297C33">
              <w:rPr>
                <w:color w:val="000000"/>
                <w:sz w:val="22"/>
                <w:szCs w:val="22"/>
              </w:rPr>
              <w:t xml:space="preserve"> (AM)</w:t>
            </w:r>
          </w:p>
        </w:tc>
        <w:tc>
          <w:tcPr>
            <w:tcW w:w="851" w:type="dxa"/>
            <w:tcBorders>
              <w:top w:val="nil"/>
              <w:left w:val="single" w:sz="4" w:space="0" w:color="auto"/>
              <w:bottom w:val="nil"/>
            </w:tcBorders>
            <w:shd w:val="clear" w:color="auto" w:fill="auto"/>
            <w:vAlign w:val="center"/>
          </w:tcPr>
          <w:p w14:paraId="1CA690BD" w14:textId="77777777" w:rsidR="00D27547" w:rsidRPr="000F455D" w:rsidRDefault="006731C5" w:rsidP="006731C5">
            <w:pPr>
              <w:jc w:val="center"/>
              <w:rPr>
                <w:color w:val="000000"/>
                <w:sz w:val="22"/>
                <w:szCs w:val="22"/>
              </w:rPr>
            </w:pPr>
            <w:r>
              <w:rPr>
                <w:color w:val="000000"/>
                <w:sz w:val="22"/>
                <w:szCs w:val="22"/>
              </w:rPr>
              <w:t>0.22</w:t>
            </w:r>
          </w:p>
        </w:tc>
        <w:tc>
          <w:tcPr>
            <w:tcW w:w="1276" w:type="dxa"/>
            <w:tcBorders>
              <w:top w:val="nil"/>
              <w:bottom w:val="nil"/>
            </w:tcBorders>
            <w:shd w:val="clear" w:color="auto" w:fill="auto"/>
            <w:vAlign w:val="center"/>
          </w:tcPr>
          <w:p w14:paraId="3D0B5F94" w14:textId="77777777" w:rsidR="00D27547" w:rsidRPr="006807B5" w:rsidRDefault="00A44A17">
            <w:pPr>
              <w:jc w:val="center"/>
              <w:rPr>
                <w:color w:val="000000"/>
                <w:sz w:val="22"/>
                <w:szCs w:val="22"/>
              </w:rPr>
            </w:pPr>
            <w:r>
              <w:rPr>
                <w:color w:val="000000"/>
                <w:sz w:val="22"/>
                <w:szCs w:val="22"/>
              </w:rPr>
              <w:t>0</w:t>
            </w:r>
            <w:r w:rsidR="00D27547" w:rsidRPr="006807B5">
              <w:rPr>
                <w:color w:val="000000"/>
                <w:sz w:val="22"/>
                <w:szCs w:val="22"/>
              </w:rPr>
              <w:t>.</w:t>
            </w:r>
            <w:r>
              <w:rPr>
                <w:color w:val="000000"/>
                <w:sz w:val="22"/>
                <w:szCs w:val="22"/>
              </w:rPr>
              <w:t>05</w:t>
            </w:r>
          </w:p>
        </w:tc>
        <w:tc>
          <w:tcPr>
            <w:tcW w:w="1417" w:type="dxa"/>
            <w:tcBorders>
              <w:top w:val="nil"/>
              <w:bottom w:val="nil"/>
              <w:right w:val="single" w:sz="4" w:space="0" w:color="auto"/>
            </w:tcBorders>
            <w:shd w:val="clear" w:color="auto" w:fill="auto"/>
            <w:vAlign w:val="center"/>
          </w:tcPr>
          <w:p w14:paraId="785E7E17" w14:textId="77777777" w:rsidR="00D27547" w:rsidRPr="009C27ED" w:rsidRDefault="00A44A17">
            <w:pPr>
              <w:jc w:val="center"/>
              <w:rPr>
                <w:color w:val="000000"/>
                <w:sz w:val="22"/>
                <w:szCs w:val="22"/>
              </w:rPr>
            </w:pPr>
            <w:r>
              <w:rPr>
                <w:color w:val="000000"/>
                <w:sz w:val="22"/>
                <w:szCs w:val="22"/>
              </w:rPr>
              <w:t>0.13</w:t>
            </w:r>
            <w:r w:rsidR="003E4E9B">
              <w:rPr>
                <w:color w:val="000000"/>
                <w:sz w:val="22"/>
                <w:szCs w:val="22"/>
              </w:rPr>
              <w:t xml:space="preserve">, </w:t>
            </w:r>
            <w:r w:rsidR="00D81FC9">
              <w:rPr>
                <w:color w:val="000000"/>
                <w:sz w:val="22"/>
                <w:szCs w:val="22"/>
              </w:rPr>
              <w:t>0.29</w:t>
            </w:r>
          </w:p>
        </w:tc>
        <w:tc>
          <w:tcPr>
            <w:tcW w:w="992" w:type="dxa"/>
            <w:tcBorders>
              <w:left w:val="single" w:sz="4" w:space="0" w:color="auto"/>
            </w:tcBorders>
            <w:shd w:val="clear" w:color="auto" w:fill="auto"/>
            <w:vAlign w:val="center"/>
          </w:tcPr>
          <w:p w14:paraId="5C182394" w14:textId="77777777" w:rsidR="00D27547" w:rsidRPr="002E47F7" w:rsidRDefault="008E3B81">
            <w:pPr>
              <w:jc w:val="center"/>
              <w:rPr>
                <w:color w:val="000000"/>
                <w:sz w:val="22"/>
                <w:szCs w:val="22"/>
              </w:rPr>
            </w:pPr>
            <w:r>
              <w:rPr>
                <w:color w:val="000000"/>
                <w:sz w:val="22"/>
                <w:szCs w:val="22"/>
              </w:rPr>
              <w:t>0.12</w:t>
            </w:r>
          </w:p>
        </w:tc>
        <w:tc>
          <w:tcPr>
            <w:tcW w:w="1134" w:type="dxa"/>
            <w:gridSpan w:val="2"/>
            <w:shd w:val="clear" w:color="auto" w:fill="auto"/>
            <w:vAlign w:val="center"/>
          </w:tcPr>
          <w:p w14:paraId="2519BBE9" w14:textId="77777777" w:rsidR="00D27547" w:rsidRPr="005645BE" w:rsidRDefault="008E3B81">
            <w:pPr>
              <w:jc w:val="center"/>
              <w:rPr>
                <w:color w:val="000000"/>
                <w:sz w:val="22"/>
                <w:szCs w:val="22"/>
              </w:rPr>
            </w:pPr>
            <w:r>
              <w:rPr>
                <w:color w:val="000000"/>
                <w:sz w:val="22"/>
                <w:szCs w:val="22"/>
              </w:rPr>
              <w:t>0.12</w:t>
            </w:r>
          </w:p>
        </w:tc>
        <w:tc>
          <w:tcPr>
            <w:tcW w:w="1269" w:type="dxa"/>
            <w:shd w:val="clear" w:color="auto" w:fill="auto"/>
            <w:vAlign w:val="center"/>
          </w:tcPr>
          <w:p w14:paraId="674A96A2" w14:textId="77777777" w:rsidR="00D27547" w:rsidRPr="00AA79C9" w:rsidRDefault="008E3B81">
            <w:pPr>
              <w:jc w:val="center"/>
              <w:rPr>
                <w:color w:val="000000"/>
                <w:sz w:val="22"/>
                <w:szCs w:val="22"/>
              </w:rPr>
            </w:pPr>
            <w:r>
              <w:rPr>
                <w:color w:val="000000"/>
                <w:sz w:val="22"/>
                <w:szCs w:val="22"/>
              </w:rPr>
              <w:t>0.01</w:t>
            </w:r>
            <w:r w:rsidR="003E4E9B">
              <w:rPr>
                <w:color w:val="000000"/>
                <w:sz w:val="22"/>
                <w:szCs w:val="22"/>
              </w:rPr>
              <w:t xml:space="preserve">, </w:t>
            </w:r>
            <w:r>
              <w:rPr>
                <w:color w:val="000000"/>
                <w:sz w:val="22"/>
                <w:szCs w:val="22"/>
              </w:rPr>
              <w:t>0.29</w:t>
            </w:r>
          </w:p>
        </w:tc>
      </w:tr>
      <w:tr w:rsidR="00D27547" w:rsidRPr="008B66FC" w14:paraId="732B3C1E" w14:textId="77777777" w:rsidTr="006731C5">
        <w:trPr>
          <w:trHeight w:val="432"/>
        </w:trPr>
        <w:tc>
          <w:tcPr>
            <w:tcW w:w="1809" w:type="dxa"/>
            <w:tcBorders>
              <w:right w:val="single" w:sz="4" w:space="0" w:color="auto"/>
            </w:tcBorders>
            <w:shd w:val="clear" w:color="auto" w:fill="auto"/>
            <w:vAlign w:val="center"/>
          </w:tcPr>
          <w:p w14:paraId="139CC555" w14:textId="77777777" w:rsidR="00D27547" w:rsidRPr="00297C33" w:rsidRDefault="00D27547" w:rsidP="006731C5">
            <w:pPr>
              <w:jc w:val="center"/>
              <w:rPr>
                <w:color w:val="000000"/>
                <w:sz w:val="22"/>
                <w:szCs w:val="22"/>
              </w:rPr>
            </w:pPr>
            <w:r w:rsidRPr="00297C33">
              <w:rPr>
                <w:color w:val="000000"/>
                <w:sz w:val="22"/>
                <w:szCs w:val="22"/>
              </w:rPr>
              <w:t>Amapá (AP)</w:t>
            </w:r>
          </w:p>
        </w:tc>
        <w:tc>
          <w:tcPr>
            <w:tcW w:w="851" w:type="dxa"/>
            <w:tcBorders>
              <w:top w:val="nil"/>
              <w:left w:val="single" w:sz="4" w:space="0" w:color="auto"/>
              <w:bottom w:val="nil"/>
            </w:tcBorders>
            <w:shd w:val="clear" w:color="auto" w:fill="auto"/>
            <w:vAlign w:val="center"/>
          </w:tcPr>
          <w:p w14:paraId="004AFEF6" w14:textId="77777777" w:rsidR="00D27547" w:rsidRPr="000F455D" w:rsidRDefault="006731C5" w:rsidP="006731C5">
            <w:pPr>
              <w:jc w:val="center"/>
              <w:rPr>
                <w:color w:val="000000"/>
                <w:sz w:val="22"/>
                <w:szCs w:val="22"/>
              </w:rPr>
            </w:pPr>
            <w:r>
              <w:rPr>
                <w:color w:val="000000"/>
                <w:sz w:val="22"/>
                <w:szCs w:val="22"/>
              </w:rPr>
              <w:t>0.16</w:t>
            </w:r>
          </w:p>
        </w:tc>
        <w:tc>
          <w:tcPr>
            <w:tcW w:w="1276" w:type="dxa"/>
            <w:tcBorders>
              <w:top w:val="nil"/>
              <w:bottom w:val="nil"/>
            </w:tcBorders>
            <w:shd w:val="clear" w:color="auto" w:fill="auto"/>
            <w:vAlign w:val="center"/>
          </w:tcPr>
          <w:p w14:paraId="5823D5DE"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71D08FD2" w14:textId="77777777" w:rsidR="00D27547" w:rsidRPr="009C27ED" w:rsidRDefault="00A44A17" w:rsidP="006731C5">
            <w:pPr>
              <w:jc w:val="center"/>
              <w:rPr>
                <w:color w:val="000000"/>
                <w:sz w:val="22"/>
                <w:szCs w:val="22"/>
              </w:rPr>
            </w:pPr>
            <w:r>
              <w:rPr>
                <w:color w:val="000000"/>
                <w:sz w:val="22"/>
                <w:szCs w:val="22"/>
              </w:rPr>
              <w:t>0.10</w:t>
            </w:r>
            <w:r w:rsidR="003E4E9B">
              <w:rPr>
                <w:color w:val="000000"/>
                <w:sz w:val="22"/>
                <w:szCs w:val="22"/>
              </w:rPr>
              <w:t xml:space="preserve">, </w:t>
            </w:r>
            <w:r w:rsidR="00D81FC9">
              <w:rPr>
                <w:color w:val="000000"/>
                <w:sz w:val="22"/>
                <w:szCs w:val="22"/>
              </w:rPr>
              <w:t>0.28</w:t>
            </w:r>
          </w:p>
        </w:tc>
        <w:tc>
          <w:tcPr>
            <w:tcW w:w="992" w:type="dxa"/>
            <w:tcBorders>
              <w:left w:val="single" w:sz="4" w:space="0" w:color="auto"/>
            </w:tcBorders>
            <w:shd w:val="clear" w:color="auto" w:fill="auto"/>
            <w:vAlign w:val="center"/>
          </w:tcPr>
          <w:p w14:paraId="692A6246" w14:textId="77777777" w:rsidR="00D27547" w:rsidRPr="002E47F7" w:rsidRDefault="008E3B81">
            <w:pPr>
              <w:jc w:val="center"/>
              <w:rPr>
                <w:color w:val="000000"/>
                <w:sz w:val="22"/>
                <w:szCs w:val="22"/>
              </w:rPr>
            </w:pPr>
            <w:r>
              <w:rPr>
                <w:color w:val="000000"/>
                <w:sz w:val="22"/>
                <w:szCs w:val="22"/>
              </w:rPr>
              <w:t>0.09</w:t>
            </w:r>
          </w:p>
        </w:tc>
        <w:tc>
          <w:tcPr>
            <w:tcW w:w="1134" w:type="dxa"/>
            <w:gridSpan w:val="2"/>
            <w:shd w:val="clear" w:color="auto" w:fill="auto"/>
            <w:vAlign w:val="center"/>
          </w:tcPr>
          <w:p w14:paraId="1A09025B" w14:textId="77777777" w:rsidR="00D27547" w:rsidRPr="005645BE" w:rsidRDefault="008E3B81">
            <w:pPr>
              <w:jc w:val="center"/>
              <w:rPr>
                <w:color w:val="000000"/>
                <w:sz w:val="22"/>
                <w:szCs w:val="22"/>
              </w:rPr>
            </w:pPr>
            <w:r>
              <w:rPr>
                <w:color w:val="000000"/>
                <w:sz w:val="22"/>
                <w:szCs w:val="22"/>
              </w:rPr>
              <w:t>0.08</w:t>
            </w:r>
          </w:p>
        </w:tc>
        <w:tc>
          <w:tcPr>
            <w:tcW w:w="1269" w:type="dxa"/>
            <w:shd w:val="clear" w:color="auto" w:fill="auto"/>
            <w:vAlign w:val="center"/>
          </w:tcPr>
          <w:p w14:paraId="66AC1840" w14:textId="77777777" w:rsidR="00D27547" w:rsidRPr="00AA79C9" w:rsidRDefault="008E3B81">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0.23</w:t>
            </w:r>
          </w:p>
        </w:tc>
      </w:tr>
      <w:tr w:rsidR="00D27547" w:rsidRPr="008B66FC" w14:paraId="0506048B" w14:textId="77777777" w:rsidTr="006731C5">
        <w:trPr>
          <w:trHeight w:val="432"/>
        </w:trPr>
        <w:tc>
          <w:tcPr>
            <w:tcW w:w="1809" w:type="dxa"/>
            <w:tcBorders>
              <w:right w:val="single" w:sz="4" w:space="0" w:color="auto"/>
            </w:tcBorders>
            <w:shd w:val="clear" w:color="auto" w:fill="auto"/>
            <w:vAlign w:val="center"/>
          </w:tcPr>
          <w:p w14:paraId="5CAE482D" w14:textId="77777777" w:rsidR="00D27547" w:rsidRPr="00297C33" w:rsidRDefault="00D27547" w:rsidP="006731C5">
            <w:pPr>
              <w:jc w:val="center"/>
              <w:rPr>
                <w:color w:val="000000"/>
                <w:sz w:val="22"/>
                <w:szCs w:val="22"/>
              </w:rPr>
            </w:pPr>
            <w:r w:rsidRPr="00297C33">
              <w:rPr>
                <w:color w:val="000000"/>
                <w:sz w:val="22"/>
                <w:szCs w:val="22"/>
              </w:rPr>
              <w:t>Bahia (BA)</w:t>
            </w:r>
          </w:p>
        </w:tc>
        <w:tc>
          <w:tcPr>
            <w:tcW w:w="851" w:type="dxa"/>
            <w:tcBorders>
              <w:top w:val="nil"/>
              <w:left w:val="single" w:sz="4" w:space="0" w:color="auto"/>
              <w:bottom w:val="nil"/>
            </w:tcBorders>
            <w:shd w:val="clear" w:color="auto" w:fill="auto"/>
            <w:vAlign w:val="center"/>
          </w:tcPr>
          <w:p w14:paraId="2513DB2A" w14:textId="77777777" w:rsidR="00D27547" w:rsidRPr="000F455D" w:rsidRDefault="00A44A17">
            <w:pPr>
              <w:jc w:val="center"/>
              <w:rPr>
                <w:color w:val="000000"/>
                <w:sz w:val="22"/>
                <w:szCs w:val="22"/>
              </w:rPr>
            </w:pPr>
            <w:r>
              <w:rPr>
                <w:color w:val="000000"/>
                <w:sz w:val="22"/>
                <w:szCs w:val="22"/>
              </w:rPr>
              <w:t>0.22</w:t>
            </w:r>
          </w:p>
        </w:tc>
        <w:tc>
          <w:tcPr>
            <w:tcW w:w="1276" w:type="dxa"/>
            <w:tcBorders>
              <w:top w:val="nil"/>
              <w:bottom w:val="nil"/>
            </w:tcBorders>
            <w:shd w:val="clear" w:color="auto" w:fill="auto"/>
            <w:vAlign w:val="center"/>
          </w:tcPr>
          <w:p w14:paraId="05CB948E" w14:textId="77777777" w:rsidR="00D27547" w:rsidRPr="006807B5" w:rsidRDefault="00A44A17">
            <w:pPr>
              <w:jc w:val="center"/>
              <w:rPr>
                <w:color w:val="000000"/>
                <w:sz w:val="22"/>
                <w:szCs w:val="22"/>
              </w:rPr>
            </w:pPr>
            <w:r>
              <w:rPr>
                <w:color w:val="000000"/>
                <w:sz w:val="22"/>
                <w:szCs w:val="22"/>
              </w:rPr>
              <w:t>0.08</w:t>
            </w:r>
          </w:p>
        </w:tc>
        <w:tc>
          <w:tcPr>
            <w:tcW w:w="1417" w:type="dxa"/>
            <w:tcBorders>
              <w:top w:val="nil"/>
              <w:bottom w:val="nil"/>
              <w:right w:val="single" w:sz="4" w:space="0" w:color="auto"/>
            </w:tcBorders>
            <w:shd w:val="clear" w:color="auto" w:fill="auto"/>
            <w:vAlign w:val="center"/>
          </w:tcPr>
          <w:p w14:paraId="6E0ECB33" w14:textId="77777777" w:rsidR="00D27547" w:rsidRPr="009C27ED" w:rsidRDefault="00A44A17" w:rsidP="006731C5">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0.32</w:t>
            </w:r>
          </w:p>
        </w:tc>
        <w:tc>
          <w:tcPr>
            <w:tcW w:w="992" w:type="dxa"/>
            <w:tcBorders>
              <w:left w:val="single" w:sz="4" w:space="0" w:color="auto"/>
            </w:tcBorders>
            <w:shd w:val="clear" w:color="auto" w:fill="auto"/>
            <w:vAlign w:val="center"/>
          </w:tcPr>
          <w:p w14:paraId="48964589" w14:textId="77777777" w:rsidR="00D27547" w:rsidRPr="002E47F7" w:rsidRDefault="008E3B81">
            <w:pPr>
              <w:jc w:val="center"/>
              <w:rPr>
                <w:color w:val="000000"/>
                <w:sz w:val="22"/>
                <w:szCs w:val="22"/>
              </w:rPr>
            </w:pPr>
            <w:r>
              <w:rPr>
                <w:color w:val="000000"/>
                <w:sz w:val="22"/>
                <w:szCs w:val="22"/>
              </w:rPr>
              <w:t>0.19</w:t>
            </w:r>
          </w:p>
        </w:tc>
        <w:tc>
          <w:tcPr>
            <w:tcW w:w="1134" w:type="dxa"/>
            <w:gridSpan w:val="2"/>
            <w:shd w:val="clear" w:color="auto" w:fill="auto"/>
            <w:vAlign w:val="center"/>
          </w:tcPr>
          <w:p w14:paraId="47F662B9" w14:textId="77777777" w:rsidR="00D27547" w:rsidRPr="005645BE" w:rsidRDefault="008E3B81">
            <w:pPr>
              <w:jc w:val="center"/>
              <w:rPr>
                <w:color w:val="000000"/>
                <w:sz w:val="22"/>
                <w:szCs w:val="22"/>
              </w:rPr>
            </w:pPr>
            <w:r>
              <w:rPr>
                <w:color w:val="000000"/>
                <w:sz w:val="22"/>
                <w:szCs w:val="22"/>
              </w:rPr>
              <w:t>0.15</w:t>
            </w:r>
          </w:p>
        </w:tc>
        <w:tc>
          <w:tcPr>
            <w:tcW w:w="1269" w:type="dxa"/>
            <w:shd w:val="clear" w:color="auto" w:fill="auto"/>
            <w:vAlign w:val="center"/>
          </w:tcPr>
          <w:p w14:paraId="523637C3" w14:textId="77777777" w:rsidR="00D27547" w:rsidRPr="00AA79C9" w:rsidRDefault="008E3B81">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0.40</w:t>
            </w:r>
          </w:p>
        </w:tc>
      </w:tr>
      <w:tr w:rsidR="00D27547" w:rsidRPr="008B66FC" w14:paraId="699F8B63" w14:textId="77777777" w:rsidTr="006731C5">
        <w:trPr>
          <w:trHeight w:val="432"/>
        </w:trPr>
        <w:tc>
          <w:tcPr>
            <w:tcW w:w="1809" w:type="dxa"/>
            <w:tcBorders>
              <w:right w:val="single" w:sz="4" w:space="0" w:color="auto"/>
            </w:tcBorders>
            <w:shd w:val="clear" w:color="auto" w:fill="auto"/>
            <w:vAlign w:val="center"/>
          </w:tcPr>
          <w:p w14:paraId="52E8EDA9" w14:textId="77777777" w:rsidR="00D27547" w:rsidRPr="00297C33" w:rsidRDefault="00D27547" w:rsidP="006731C5">
            <w:pPr>
              <w:jc w:val="center"/>
              <w:rPr>
                <w:color w:val="000000"/>
                <w:sz w:val="22"/>
                <w:szCs w:val="22"/>
              </w:rPr>
            </w:pPr>
            <w:r w:rsidRPr="00297C33">
              <w:rPr>
                <w:color w:val="000000"/>
                <w:sz w:val="22"/>
                <w:szCs w:val="22"/>
              </w:rPr>
              <w:t>Ceará (CE)</w:t>
            </w:r>
          </w:p>
        </w:tc>
        <w:tc>
          <w:tcPr>
            <w:tcW w:w="851" w:type="dxa"/>
            <w:tcBorders>
              <w:top w:val="nil"/>
              <w:left w:val="single" w:sz="4" w:space="0" w:color="auto"/>
              <w:bottom w:val="nil"/>
            </w:tcBorders>
            <w:shd w:val="clear" w:color="auto" w:fill="auto"/>
            <w:vAlign w:val="center"/>
          </w:tcPr>
          <w:p w14:paraId="4CF249D4" w14:textId="77777777" w:rsidR="00D27547" w:rsidRPr="000F455D" w:rsidRDefault="00A44A17">
            <w:pPr>
              <w:jc w:val="center"/>
              <w:rPr>
                <w:color w:val="000000"/>
                <w:sz w:val="22"/>
                <w:szCs w:val="22"/>
              </w:rPr>
            </w:pPr>
            <w:r>
              <w:rPr>
                <w:color w:val="000000"/>
                <w:sz w:val="22"/>
                <w:szCs w:val="22"/>
              </w:rPr>
              <w:t>0.18</w:t>
            </w:r>
          </w:p>
        </w:tc>
        <w:tc>
          <w:tcPr>
            <w:tcW w:w="1276" w:type="dxa"/>
            <w:tcBorders>
              <w:top w:val="nil"/>
              <w:bottom w:val="nil"/>
            </w:tcBorders>
            <w:shd w:val="clear" w:color="auto" w:fill="auto"/>
            <w:vAlign w:val="center"/>
          </w:tcPr>
          <w:p w14:paraId="06073744" w14:textId="77777777" w:rsidR="00D27547" w:rsidRPr="006807B5" w:rsidRDefault="00A44A17">
            <w:pPr>
              <w:jc w:val="center"/>
              <w:rPr>
                <w:color w:val="000000"/>
                <w:sz w:val="22"/>
                <w:szCs w:val="22"/>
              </w:rPr>
            </w:pPr>
            <w:r>
              <w:rPr>
                <w:color w:val="000000"/>
                <w:sz w:val="22"/>
                <w:szCs w:val="22"/>
              </w:rPr>
              <w:t>0</w:t>
            </w:r>
            <w:r w:rsidR="00D27547" w:rsidRPr="006807B5">
              <w:rPr>
                <w:color w:val="000000"/>
                <w:sz w:val="22"/>
                <w:szCs w:val="22"/>
              </w:rPr>
              <w:t>.</w:t>
            </w:r>
            <w:r>
              <w:rPr>
                <w:color w:val="000000"/>
                <w:sz w:val="22"/>
                <w:szCs w:val="22"/>
              </w:rPr>
              <w:t>05</w:t>
            </w:r>
          </w:p>
        </w:tc>
        <w:tc>
          <w:tcPr>
            <w:tcW w:w="1417" w:type="dxa"/>
            <w:tcBorders>
              <w:top w:val="nil"/>
              <w:bottom w:val="nil"/>
              <w:right w:val="single" w:sz="4" w:space="0" w:color="auto"/>
            </w:tcBorders>
            <w:shd w:val="clear" w:color="auto" w:fill="auto"/>
            <w:vAlign w:val="center"/>
          </w:tcPr>
          <w:p w14:paraId="5DDFD8BC" w14:textId="77777777" w:rsidR="00D27547" w:rsidRPr="009C27ED" w:rsidRDefault="00A44A17" w:rsidP="006731C5">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0.23</w:t>
            </w:r>
          </w:p>
        </w:tc>
        <w:tc>
          <w:tcPr>
            <w:tcW w:w="992" w:type="dxa"/>
            <w:tcBorders>
              <w:left w:val="single" w:sz="4" w:space="0" w:color="auto"/>
            </w:tcBorders>
            <w:shd w:val="clear" w:color="auto" w:fill="auto"/>
            <w:vAlign w:val="center"/>
          </w:tcPr>
          <w:p w14:paraId="6F8A8481" w14:textId="77777777" w:rsidR="00D27547" w:rsidRPr="002E47F7" w:rsidRDefault="008E3B81">
            <w:pPr>
              <w:jc w:val="center"/>
              <w:rPr>
                <w:color w:val="000000"/>
                <w:sz w:val="22"/>
                <w:szCs w:val="22"/>
              </w:rPr>
            </w:pPr>
            <w:r>
              <w:rPr>
                <w:color w:val="000000"/>
                <w:sz w:val="22"/>
                <w:szCs w:val="22"/>
              </w:rPr>
              <w:t>0.16</w:t>
            </w:r>
          </w:p>
        </w:tc>
        <w:tc>
          <w:tcPr>
            <w:tcW w:w="1134" w:type="dxa"/>
            <w:gridSpan w:val="2"/>
            <w:shd w:val="clear" w:color="auto" w:fill="auto"/>
            <w:vAlign w:val="center"/>
          </w:tcPr>
          <w:p w14:paraId="300A2B65" w14:textId="77777777" w:rsidR="00D27547" w:rsidRPr="005645BE" w:rsidRDefault="008E3B81">
            <w:pPr>
              <w:jc w:val="center"/>
              <w:rPr>
                <w:color w:val="000000"/>
                <w:sz w:val="22"/>
                <w:szCs w:val="22"/>
              </w:rPr>
            </w:pPr>
            <w:r>
              <w:rPr>
                <w:color w:val="000000"/>
                <w:sz w:val="22"/>
                <w:szCs w:val="22"/>
              </w:rPr>
              <w:t>0.12</w:t>
            </w:r>
          </w:p>
        </w:tc>
        <w:tc>
          <w:tcPr>
            <w:tcW w:w="1269" w:type="dxa"/>
            <w:shd w:val="clear" w:color="auto" w:fill="auto"/>
            <w:vAlign w:val="center"/>
          </w:tcPr>
          <w:p w14:paraId="112F9624" w14:textId="77777777" w:rsidR="00D27547" w:rsidRPr="00AA79C9" w:rsidRDefault="008E3B81">
            <w:pPr>
              <w:jc w:val="center"/>
              <w:rPr>
                <w:color w:val="000000"/>
                <w:sz w:val="22"/>
                <w:szCs w:val="22"/>
              </w:rPr>
            </w:pPr>
            <w:r>
              <w:rPr>
                <w:color w:val="000000"/>
                <w:sz w:val="22"/>
                <w:szCs w:val="22"/>
              </w:rPr>
              <w:t>0.05</w:t>
            </w:r>
            <w:r w:rsidR="003E4E9B">
              <w:rPr>
                <w:color w:val="000000"/>
                <w:sz w:val="22"/>
                <w:szCs w:val="22"/>
              </w:rPr>
              <w:t xml:space="preserve">, </w:t>
            </w:r>
            <w:r>
              <w:rPr>
                <w:color w:val="000000"/>
                <w:sz w:val="22"/>
                <w:szCs w:val="22"/>
              </w:rPr>
              <w:t>0.33</w:t>
            </w:r>
          </w:p>
        </w:tc>
      </w:tr>
      <w:tr w:rsidR="00D27547" w:rsidRPr="008B66FC" w14:paraId="565872E0" w14:textId="77777777" w:rsidTr="006731C5">
        <w:trPr>
          <w:trHeight w:val="432"/>
        </w:trPr>
        <w:tc>
          <w:tcPr>
            <w:tcW w:w="1809" w:type="dxa"/>
            <w:tcBorders>
              <w:right w:val="single" w:sz="4" w:space="0" w:color="auto"/>
            </w:tcBorders>
            <w:shd w:val="clear" w:color="auto" w:fill="auto"/>
            <w:vAlign w:val="center"/>
          </w:tcPr>
          <w:p w14:paraId="28B34A87" w14:textId="77777777" w:rsidR="00D27547" w:rsidRPr="00297C33" w:rsidRDefault="00D27547" w:rsidP="006731C5">
            <w:pPr>
              <w:jc w:val="center"/>
              <w:rPr>
                <w:color w:val="000000"/>
                <w:sz w:val="22"/>
                <w:szCs w:val="22"/>
              </w:rPr>
            </w:pPr>
            <w:r w:rsidRPr="00297C33">
              <w:rPr>
                <w:color w:val="000000"/>
                <w:sz w:val="22"/>
                <w:szCs w:val="22"/>
              </w:rPr>
              <w:t>D. Federal (DF)</w:t>
            </w:r>
          </w:p>
        </w:tc>
        <w:tc>
          <w:tcPr>
            <w:tcW w:w="851" w:type="dxa"/>
            <w:tcBorders>
              <w:top w:val="nil"/>
              <w:left w:val="single" w:sz="4" w:space="0" w:color="auto"/>
              <w:bottom w:val="nil"/>
            </w:tcBorders>
            <w:shd w:val="clear" w:color="auto" w:fill="auto"/>
            <w:vAlign w:val="center"/>
          </w:tcPr>
          <w:p w14:paraId="013EF6A9" w14:textId="77777777" w:rsidR="00D27547" w:rsidRPr="000F455D" w:rsidRDefault="00A44A17">
            <w:pPr>
              <w:jc w:val="center"/>
              <w:rPr>
                <w:color w:val="000000"/>
                <w:sz w:val="22"/>
                <w:szCs w:val="22"/>
              </w:rPr>
            </w:pPr>
            <w:r>
              <w:rPr>
                <w:color w:val="000000"/>
                <w:sz w:val="22"/>
                <w:szCs w:val="22"/>
              </w:rPr>
              <w:t>0.13</w:t>
            </w:r>
          </w:p>
        </w:tc>
        <w:tc>
          <w:tcPr>
            <w:tcW w:w="1276" w:type="dxa"/>
            <w:tcBorders>
              <w:top w:val="nil"/>
              <w:bottom w:val="nil"/>
            </w:tcBorders>
            <w:shd w:val="clear" w:color="auto" w:fill="auto"/>
            <w:vAlign w:val="center"/>
          </w:tcPr>
          <w:p w14:paraId="67896E29" w14:textId="77777777" w:rsidR="00D27547" w:rsidRPr="006807B5" w:rsidRDefault="00A44A17">
            <w:pPr>
              <w:jc w:val="center"/>
              <w:rPr>
                <w:color w:val="000000"/>
                <w:sz w:val="22"/>
                <w:szCs w:val="22"/>
              </w:rPr>
            </w:pPr>
            <w:r>
              <w:rPr>
                <w:color w:val="000000"/>
                <w:sz w:val="22"/>
                <w:szCs w:val="22"/>
              </w:rPr>
              <w:t>0.03</w:t>
            </w:r>
          </w:p>
        </w:tc>
        <w:tc>
          <w:tcPr>
            <w:tcW w:w="1417" w:type="dxa"/>
            <w:tcBorders>
              <w:top w:val="nil"/>
              <w:bottom w:val="nil"/>
              <w:right w:val="single" w:sz="4" w:space="0" w:color="auto"/>
            </w:tcBorders>
            <w:shd w:val="clear" w:color="auto" w:fill="auto"/>
            <w:vAlign w:val="center"/>
          </w:tcPr>
          <w:p w14:paraId="1E5400A7" w14:textId="77777777" w:rsidR="00D27547" w:rsidRPr="009C27ED" w:rsidRDefault="00A44A17" w:rsidP="006731C5">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0.16</w:t>
            </w:r>
          </w:p>
        </w:tc>
        <w:tc>
          <w:tcPr>
            <w:tcW w:w="992" w:type="dxa"/>
            <w:tcBorders>
              <w:left w:val="single" w:sz="4" w:space="0" w:color="auto"/>
            </w:tcBorders>
            <w:shd w:val="clear" w:color="auto" w:fill="auto"/>
            <w:vAlign w:val="center"/>
          </w:tcPr>
          <w:p w14:paraId="17A9B8DF" w14:textId="77777777" w:rsidR="00D27547" w:rsidRPr="002E47F7" w:rsidRDefault="008E3B81">
            <w:pPr>
              <w:jc w:val="center"/>
              <w:rPr>
                <w:color w:val="000000"/>
                <w:sz w:val="22"/>
                <w:szCs w:val="22"/>
              </w:rPr>
            </w:pPr>
            <w:r>
              <w:rPr>
                <w:color w:val="000000"/>
                <w:sz w:val="22"/>
                <w:szCs w:val="22"/>
              </w:rPr>
              <w:t>0.12</w:t>
            </w:r>
          </w:p>
        </w:tc>
        <w:tc>
          <w:tcPr>
            <w:tcW w:w="1134" w:type="dxa"/>
            <w:gridSpan w:val="2"/>
            <w:shd w:val="clear" w:color="auto" w:fill="auto"/>
            <w:vAlign w:val="center"/>
          </w:tcPr>
          <w:p w14:paraId="6526114F" w14:textId="77777777" w:rsidR="00D27547" w:rsidRPr="005645BE" w:rsidRDefault="008E3B81">
            <w:pPr>
              <w:jc w:val="center"/>
              <w:rPr>
                <w:color w:val="000000"/>
                <w:sz w:val="22"/>
                <w:szCs w:val="22"/>
              </w:rPr>
            </w:pPr>
            <w:r>
              <w:rPr>
                <w:color w:val="000000"/>
                <w:sz w:val="22"/>
                <w:szCs w:val="22"/>
              </w:rPr>
              <w:t>0.10</w:t>
            </w:r>
          </w:p>
        </w:tc>
        <w:tc>
          <w:tcPr>
            <w:tcW w:w="1269" w:type="dxa"/>
            <w:shd w:val="clear" w:color="auto" w:fill="auto"/>
            <w:vAlign w:val="center"/>
          </w:tcPr>
          <w:p w14:paraId="0072FCCA" w14:textId="77777777" w:rsidR="00D27547" w:rsidRPr="00AA79C9" w:rsidRDefault="008E3B81">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0.27</w:t>
            </w:r>
          </w:p>
        </w:tc>
      </w:tr>
      <w:tr w:rsidR="00D27547" w:rsidRPr="008B66FC" w14:paraId="789B5B02" w14:textId="77777777" w:rsidTr="006731C5">
        <w:trPr>
          <w:trHeight w:val="432"/>
        </w:trPr>
        <w:tc>
          <w:tcPr>
            <w:tcW w:w="1809" w:type="dxa"/>
            <w:tcBorders>
              <w:right w:val="single" w:sz="4" w:space="0" w:color="auto"/>
            </w:tcBorders>
            <w:shd w:val="clear" w:color="auto" w:fill="auto"/>
            <w:vAlign w:val="center"/>
          </w:tcPr>
          <w:p w14:paraId="1A3BDCA3" w14:textId="77777777" w:rsidR="00D27547" w:rsidRPr="00297C33" w:rsidRDefault="00D27547" w:rsidP="006731C5">
            <w:pPr>
              <w:jc w:val="center"/>
              <w:rPr>
                <w:color w:val="000000"/>
                <w:sz w:val="22"/>
                <w:szCs w:val="22"/>
              </w:rPr>
            </w:pPr>
            <w:r w:rsidRPr="00297C33">
              <w:rPr>
                <w:color w:val="000000"/>
                <w:sz w:val="22"/>
                <w:szCs w:val="22"/>
              </w:rPr>
              <w:t>E. Santo (ES)</w:t>
            </w:r>
          </w:p>
        </w:tc>
        <w:tc>
          <w:tcPr>
            <w:tcW w:w="851" w:type="dxa"/>
            <w:tcBorders>
              <w:top w:val="nil"/>
              <w:left w:val="single" w:sz="4" w:space="0" w:color="auto"/>
              <w:bottom w:val="nil"/>
            </w:tcBorders>
            <w:shd w:val="clear" w:color="auto" w:fill="auto"/>
            <w:vAlign w:val="center"/>
          </w:tcPr>
          <w:p w14:paraId="058C0F51" w14:textId="77777777" w:rsidR="00D27547" w:rsidRPr="000F455D" w:rsidRDefault="00A44A17">
            <w:pPr>
              <w:jc w:val="center"/>
              <w:rPr>
                <w:color w:val="000000"/>
                <w:sz w:val="22"/>
                <w:szCs w:val="22"/>
              </w:rPr>
            </w:pPr>
            <w:r>
              <w:rPr>
                <w:color w:val="000000"/>
                <w:sz w:val="22"/>
                <w:szCs w:val="22"/>
              </w:rPr>
              <w:t>0.16</w:t>
            </w:r>
          </w:p>
        </w:tc>
        <w:tc>
          <w:tcPr>
            <w:tcW w:w="1276" w:type="dxa"/>
            <w:tcBorders>
              <w:top w:val="nil"/>
              <w:bottom w:val="nil"/>
            </w:tcBorders>
            <w:shd w:val="clear" w:color="auto" w:fill="auto"/>
            <w:vAlign w:val="center"/>
          </w:tcPr>
          <w:p w14:paraId="69344F72"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16D8AB06"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0.22</w:t>
            </w:r>
          </w:p>
        </w:tc>
        <w:tc>
          <w:tcPr>
            <w:tcW w:w="992" w:type="dxa"/>
            <w:tcBorders>
              <w:left w:val="single" w:sz="4" w:space="0" w:color="auto"/>
            </w:tcBorders>
            <w:shd w:val="clear" w:color="auto" w:fill="auto"/>
            <w:vAlign w:val="center"/>
          </w:tcPr>
          <w:p w14:paraId="1125BA28" w14:textId="77777777" w:rsidR="00D27547" w:rsidRPr="002E47F7" w:rsidRDefault="008E3B81">
            <w:pPr>
              <w:jc w:val="center"/>
              <w:rPr>
                <w:color w:val="000000"/>
                <w:sz w:val="22"/>
                <w:szCs w:val="22"/>
              </w:rPr>
            </w:pPr>
            <w:r>
              <w:rPr>
                <w:color w:val="000000"/>
                <w:sz w:val="22"/>
                <w:szCs w:val="22"/>
              </w:rPr>
              <w:t>0.18</w:t>
            </w:r>
          </w:p>
        </w:tc>
        <w:tc>
          <w:tcPr>
            <w:tcW w:w="1134" w:type="dxa"/>
            <w:gridSpan w:val="2"/>
            <w:shd w:val="clear" w:color="auto" w:fill="auto"/>
            <w:vAlign w:val="center"/>
          </w:tcPr>
          <w:p w14:paraId="6F63541D" w14:textId="77777777" w:rsidR="00D27547" w:rsidRPr="005645BE" w:rsidRDefault="008E3B81">
            <w:pPr>
              <w:jc w:val="center"/>
              <w:rPr>
                <w:color w:val="000000"/>
                <w:sz w:val="22"/>
                <w:szCs w:val="22"/>
              </w:rPr>
            </w:pPr>
            <w:r>
              <w:rPr>
                <w:color w:val="000000"/>
                <w:sz w:val="22"/>
                <w:szCs w:val="22"/>
              </w:rPr>
              <w:t>0.15</w:t>
            </w:r>
          </w:p>
        </w:tc>
        <w:tc>
          <w:tcPr>
            <w:tcW w:w="1269" w:type="dxa"/>
            <w:shd w:val="clear" w:color="auto" w:fill="auto"/>
            <w:vAlign w:val="center"/>
          </w:tcPr>
          <w:p w14:paraId="509ED698" w14:textId="77777777" w:rsidR="00D27547" w:rsidRPr="00AA79C9" w:rsidRDefault="00E30804">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0.44</w:t>
            </w:r>
          </w:p>
        </w:tc>
      </w:tr>
      <w:tr w:rsidR="00D27547" w:rsidRPr="008B66FC" w14:paraId="68939F16" w14:textId="77777777" w:rsidTr="006731C5">
        <w:trPr>
          <w:trHeight w:val="432"/>
        </w:trPr>
        <w:tc>
          <w:tcPr>
            <w:tcW w:w="1809" w:type="dxa"/>
            <w:tcBorders>
              <w:right w:val="single" w:sz="4" w:space="0" w:color="auto"/>
            </w:tcBorders>
            <w:shd w:val="clear" w:color="auto" w:fill="auto"/>
            <w:vAlign w:val="center"/>
          </w:tcPr>
          <w:p w14:paraId="7AFF5B1A" w14:textId="77777777" w:rsidR="00D27547" w:rsidRPr="00297C33" w:rsidRDefault="00D27547" w:rsidP="006731C5">
            <w:pPr>
              <w:jc w:val="center"/>
              <w:rPr>
                <w:color w:val="000000"/>
                <w:sz w:val="22"/>
                <w:szCs w:val="22"/>
              </w:rPr>
            </w:pPr>
            <w:r w:rsidRPr="00297C33">
              <w:rPr>
                <w:color w:val="000000"/>
                <w:sz w:val="22"/>
                <w:szCs w:val="22"/>
              </w:rPr>
              <w:t>Goiás (GO)</w:t>
            </w:r>
          </w:p>
        </w:tc>
        <w:tc>
          <w:tcPr>
            <w:tcW w:w="851" w:type="dxa"/>
            <w:tcBorders>
              <w:top w:val="nil"/>
              <w:left w:val="single" w:sz="4" w:space="0" w:color="auto"/>
              <w:bottom w:val="nil"/>
            </w:tcBorders>
            <w:shd w:val="clear" w:color="auto" w:fill="auto"/>
            <w:vAlign w:val="center"/>
          </w:tcPr>
          <w:p w14:paraId="3156EC8E" w14:textId="77777777" w:rsidR="00D27547" w:rsidRPr="000F455D" w:rsidRDefault="00A44A17">
            <w:pPr>
              <w:jc w:val="center"/>
              <w:rPr>
                <w:color w:val="000000"/>
                <w:sz w:val="22"/>
                <w:szCs w:val="22"/>
              </w:rPr>
            </w:pPr>
            <w:r>
              <w:rPr>
                <w:color w:val="000000"/>
                <w:sz w:val="22"/>
                <w:szCs w:val="22"/>
              </w:rPr>
              <w:t>0.17</w:t>
            </w:r>
          </w:p>
        </w:tc>
        <w:tc>
          <w:tcPr>
            <w:tcW w:w="1276" w:type="dxa"/>
            <w:tcBorders>
              <w:top w:val="nil"/>
              <w:bottom w:val="nil"/>
            </w:tcBorders>
            <w:shd w:val="clear" w:color="auto" w:fill="auto"/>
            <w:vAlign w:val="center"/>
          </w:tcPr>
          <w:p w14:paraId="6EBDE404" w14:textId="77777777" w:rsidR="00D27547" w:rsidRPr="006807B5" w:rsidRDefault="00A44A17">
            <w:pPr>
              <w:jc w:val="center"/>
              <w:rPr>
                <w:color w:val="000000"/>
                <w:sz w:val="22"/>
                <w:szCs w:val="22"/>
              </w:rPr>
            </w:pPr>
            <w:r>
              <w:rPr>
                <w:color w:val="000000"/>
                <w:sz w:val="22"/>
                <w:szCs w:val="22"/>
              </w:rPr>
              <w:t>0.04</w:t>
            </w:r>
          </w:p>
        </w:tc>
        <w:tc>
          <w:tcPr>
            <w:tcW w:w="1417" w:type="dxa"/>
            <w:tcBorders>
              <w:top w:val="nil"/>
              <w:bottom w:val="nil"/>
              <w:right w:val="single" w:sz="4" w:space="0" w:color="auto"/>
            </w:tcBorders>
            <w:shd w:val="clear" w:color="auto" w:fill="auto"/>
            <w:vAlign w:val="center"/>
          </w:tcPr>
          <w:p w14:paraId="05E164E5" w14:textId="77777777" w:rsidR="00D27547" w:rsidRPr="009C27ED" w:rsidRDefault="00A44A17">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0.21</w:t>
            </w:r>
          </w:p>
        </w:tc>
        <w:tc>
          <w:tcPr>
            <w:tcW w:w="992" w:type="dxa"/>
            <w:tcBorders>
              <w:left w:val="single" w:sz="4" w:space="0" w:color="auto"/>
            </w:tcBorders>
            <w:shd w:val="clear" w:color="auto" w:fill="auto"/>
            <w:vAlign w:val="center"/>
          </w:tcPr>
          <w:p w14:paraId="32E846FC" w14:textId="77777777" w:rsidR="00D27547" w:rsidRPr="002E47F7" w:rsidRDefault="00E30804">
            <w:pPr>
              <w:jc w:val="center"/>
              <w:rPr>
                <w:color w:val="000000"/>
                <w:sz w:val="22"/>
                <w:szCs w:val="22"/>
              </w:rPr>
            </w:pPr>
            <w:r>
              <w:rPr>
                <w:color w:val="000000"/>
                <w:sz w:val="22"/>
                <w:szCs w:val="22"/>
              </w:rPr>
              <w:t>0.17</w:t>
            </w:r>
          </w:p>
        </w:tc>
        <w:tc>
          <w:tcPr>
            <w:tcW w:w="1134" w:type="dxa"/>
            <w:gridSpan w:val="2"/>
            <w:shd w:val="clear" w:color="auto" w:fill="auto"/>
            <w:vAlign w:val="center"/>
          </w:tcPr>
          <w:p w14:paraId="13F80851" w14:textId="77777777" w:rsidR="00D27547" w:rsidRPr="005645BE" w:rsidRDefault="00E30804">
            <w:pPr>
              <w:jc w:val="center"/>
              <w:rPr>
                <w:color w:val="000000"/>
                <w:sz w:val="22"/>
                <w:szCs w:val="22"/>
              </w:rPr>
            </w:pPr>
            <w:r>
              <w:rPr>
                <w:color w:val="000000"/>
                <w:sz w:val="22"/>
                <w:szCs w:val="22"/>
              </w:rPr>
              <w:t>0.13</w:t>
            </w:r>
          </w:p>
        </w:tc>
        <w:tc>
          <w:tcPr>
            <w:tcW w:w="1269" w:type="dxa"/>
            <w:shd w:val="clear" w:color="auto" w:fill="auto"/>
            <w:vAlign w:val="center"/>
          </w:tcPr>
          <w:p w14:paraId="2D63CBF1" w14:textId="77777777" w:rsidR="00D27547" w:rsidRPr="00AA79C9" w:rsidRDefault="00E30804">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0.34</w:t>
            </w:r>
          </w:p>
        </w:tc>
      </w:tr>
      <w:tr w:rsidR="00D27547" w:rsidRPr="008B66FC" w14:paraId="339FF479" w14:textId="77777777" w:rsidTr="006731C5">
        <w:trPr>
          <w:trHeight w:val="432"/>
        </w:trPr>
        <w:tc>
          <w:tcPr>
            <w:tcW w:w="1809" w:type="dxa"/>
            <w:tcBorders>
              <w:right w:val="single" w:sz="4" w:space="0" w:color="auto"/>
            </w:tcBorders>
            <w:shd w:val="clear" w:color="auto" w:fill="auto"/>
            <w:vAlign w:val="center"/>
          </w:tcPr>
          <w:p w14:paraId="024AF439" w14:textId="77777777" w:rsidR="00D27547" w:rsidRPr="00297C33" w:rsidRDefault="00D27547" w:rsidP="006731C5">
            <w:pPr>
              <w:jc w:val="center"/>
              <w:rPr>
                <w:color w:val="000000"/>
                <w:sz w:val="22"/>
                <w:szCs w:val="22"/>
              </w:rPr>
            </w:pPr>
            <w:r w:rsidRPr="00297C33">
              <w:rPr>
                <w:color w:val="000000"/>
                <w:sz w:val="22"/>
                <w:szCs w:val="22"/>
              </w:rPr>
              <w:t>Maranhão (MA)</w:t>
            </w:r>
          </w:p>
        </w:tc>
        <w:tc>
          <w:tcPr>
            <w:tcW w:w="851" w:type="dxa"/>
            <w:tcBorders>
              <w:top w:val="nil"/>
              <w:left w:val="single" w:sz="4" w:space="0" w:color="auto"/>
              <w:bottom w:val="nil"/>
            </w:tcBorders>
            <w:shd w:val="clear" w:color="auto" w:fill="auto"/>
            <w:vAlign w:val="center"/>
          </w:tcPr>
          <w:p w14:paraId="1087F165" w14:textId="77777777" w:rsidR="00D27547" w:rsidRPr="000F455D" w:rsidRDefault="00A44A17">
            <w:pPr>
              <w:jc w:val="center"/>
              <w:rPr>
                <w:color w:val="000000"/>
                <w:sz w:val="22"/>
                <w:szCs w:val="22"/>
              </w:rPr>
            </w:pPr>
            <w:r>
              <w:rPr>
                <w:color w:val="000000"/>
                <w:sz w:val="22"/>
                <w:szCs w:val="22"/>
              </w:rPr>
              <w:t>0.24</w:t>
            </w:r>
          </w:p>
        </w:tc>
        <w:tc>
          <w:tcPr>
            <w:tcW w:w="1276" w:type="dxa"/>
            <w:tcBorders>
              <w:top w:val="nil"/>
              <w:bottom w:val="nil"/>
            </w:tcBorders>
            <w:shd w:val="clear" w:color="auto" w:fill="auto"/>
            <w:vAlign w:val="center"/>
          </w:tcPr>
          <w:p w14:paraId="4A447C7F"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4068E596" w14:textId="77777777" w:rsidR="00D27547" w:rsidRPr="009C27ED" w:rsidRDefault="00A44A17">
            <w:pPr>
              <w:jc w:val="center"/>
              <w:rPr>
                <w:color w:val="000000"/>
                <w:sz w:val="22"/>
                <w:szCs w:val="22"/>
              </w:rPr>
            </w:pPr>
            <w:r>
              <w:rPr>
                <w:color w:val="000000"/>
                <w:sz w:val="22"/>
                <w:szCs w:val="22"/>
              </w:rPr>
              <w:t>0.12</w:t>
            </w:r>
            <w:r w:rsidR="003E4E9B">
              <w:rPr>
                <w:color w:val="000000"/>
                <w:sz w:val="22"/>
                <w:szCs w:val="22"/>
              </w:rPr>
              <w:t xml:space="preserve">, </w:t>
            </w:r>
            <w:r w:rsidR="00F24216">
              <w:rPr>
                <w:color w:val="000000"/>
                <w:sz w:val="22"/>
                <w:szCs w:val="22"/>
              </w:rPr>
              <w:t>0.31</w:t>
            </w:r>
          </w:p>
        </w:tc>
        <w:tc>
          <w:tcPr>
            <w:tcW w:w="992" w:type="dxa"/>
            <w:tcBorders>
              <w:left w:val="single" w:sz="4" w:space="0" w:color="auto"/>
            </w:tcBorders>
            <w:shd w:val="clear" w:color="auto" w:fill="auto"/>
            <w:vAlign w:val="center"/>
          </w:tcPr>
          <w:p w14:paraId="133C6FFB" w14:textId="77777777" w:rsidR="00D27547" w:rsidRPr="002E47F7" w:rsidRDefault="00E30804">
            <w:pPr>
              <w:jc w:val="center"/>
              <w:rPr>
                <w:color w:val="000000"/>
                <w:sz w:val="22"/>
                <w:szCs w:val="22"/>
              </w:rPr>
            </w:pPr>
            <w:r>
              <w:rPr>
                <w:color w:val="000000"/>
                <w:sz w:val="22"/>
                <w:szCs w:val="22"/>
              </w:rPr>
              <w:t>0.17</w:t>
            </w:r>
          </w:p>
        </w:tc>
        <w:tc>
          <w:tcPr>
            <w:tcW w:w="1134" w:type="dxa"/>
            <w:gridSpan w:val="2"/>
            <w:shd w:val="clear" w:color="auto" w:fill="auto"/>
            <w:vAlign w:val="center"/>
          </w:tcPr>
          <w:p w14:paraId="10A0A469" w14:textId="77777777" w:rsidR="00D27547" w:rsidRPr="005645BE" w:rsidRDefault="00E30804">
            <w:pPr>
              <w:jc w:val="center"/>
              <w:rPr>
                <w:color w:val="000000"/>
                <w:sz w:val="22"/>
                <w:szCs w:val="22"/>
              </w:rPr>
            </w:pPr>
            <w:r>
              <w:rPr>
                <w:color w:val="000000"/>
                <w:sz w:val="22"/>
                <w:szCs w:val="22"/>
              </w:rPr>
              <w:t>0.14</w:t>
            </w:r>
          </w:p>
        </w:tc>
        <w:tc>
          <w:tcPr>
            <w:tcW w:w="1269" w:type="dxa"/>
            <w:shd w:val="clear" w:color="auto" w:fill="auto"/>
            <w:vAlign w:val="center"/>
          </w:tcPr>
          <w:p w14:paraId="7DD01AC5" w14:textId="77777777" w:rsidR="00D27547" w:rsidRPr="00AA79C9" w:rsidRDefault="00E30804">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0.36</w:t>
            </w:r>
          </w:p>
        </w:tc>
      </w:tr>
      <w:tr w:rsidR="00D27547" w:rsidRPr="008B66FC" w14:paraId="7848FD22" w14:textId="77777777" w:rsidTr="006731C5">
        <w:trPr>
          <w:trHeight w:val="432"/>
        </w:trPr>
        <w:tc>
          <w:tcPr>
            <w:tcW w:w="1809" w:type="dxa"/>
            <w:tcBorders>
              <w:right w:val="single" w:sz="4" w:space="0" w:color="auto"/>
            </w:tcBorders>
            <w:shd w:val="clear" w:color="auto" w:fill="auto"/>
            <w:vAlign w:val="center"/>
          </w:tcPr>
          <w:p w14:paraId="1A729802" w14:textId="77777777" w:rsidR="00D27547" w:rsidRPr="00297C33" w:rsidRDefault="00D27547" w:rsidP="006731C5">
            <w:pPr>
              <w:jc w:val="center"/>
              <w:rPr>
                <w:color w:val="000000"/>
                <w:sz w:val="22"/>
                <w:szCs w:val="22"/>
              </w:rPr>
            </w:pPr>
            <w:r w:rsidRPr="00297C33">
              <w:rPr>
                <w:color w:val="000000"/>
                <w:sz w:val="22"/>
                <w:szCs w:val="22"/>
              </w:rPr>
              <w:t>M. Gerais (MG)</w:t>
            </w:r>
          </w:p>
        </w:tc>
        <w:tc>
          <w:tcPr>
            <w:tcW w:w="851" w:type="dxa"/>
            <w:tcBorders>
              <w:top w:val="nil"/>
              <w:left w:val="single" w:sz="4" w:space="0" w:color="auto"/>
              <w:bottom w:val="nil"/>
            </w:tcBorders>
            <w:shd w:val="clear" w:color="auto" w:fill="auto"/>
            <w:vAlign w:val="center"/>
          </w:tcPr>
          <w:p w14:paraId="393E343B" w14:textId="77777777" w:rsidR="00D27547" w:rsidRPr="000F455D" w:rsidRDefault="00A44A17">
            <w:pPr>
              <w:jc w:val="center"/>
              <w:rPr>
                <w:color w:val="000000"/>
                <w:sz w:val="22"/>
                <w:szCs w:val="22"/>
              </w:rPr>
            </w:pPr>
            <w:r>
              <w:rPr>
                <w:color w:val="000000"/>
                <w:sz w:val="22"/>
                <w:szCs w:val="22"/>
              </w:rPr>
              <w:t>0.16</w:t>
            </w:r>
          </w:p>
        </w:tc>
        <w:tc>
          <w:tcPr>
            <w:tcW w:w="1276" w:type="dxa"/>
            <w:tcBorders>
              <w:top w:val="nil"/>
              <w:bottom w:val="nil"/>
            </w:tcBorders>
            <w:shd w:val="clear" w:color="auto" w:fill="auto"/>
            <w:vAlign w:val="center"/>
          </w:tcPr>
          <w:p w14:paraId="22669B6B"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5565257F" w14:textId="77777777" w:rsidR="00D27547" w:rsidRPr="009C27ED" w:rsidRDefault="00A44A17">
            <w:pPr>
              <w:jc w:val="center"/>
              <w:rPr>
                <w:color w:val="000000"/>
                <w:sz w:val="22"/>
                <w:szCs w:val="22"/>
              </w:rPr>
            </w:pPr>
            <w:r>
              <w:rPr>
                <w:color w:val="000000"/>
                <w:sz w:val="22"/>
                <w:szCs w:val="22"/>
              </w:rPr>
              <w:t>0.05</w:t>
            </w:r>
            <w:r w:rsidR="003E4E9B">
              <w:rPr>
                <w:color w:val="000000"/>
                <w:sz w:val="22"/>
                <w:szCs w:val="22"/>
              </w:rPr>
              <w:t xml:space="preserve">, </w:t>
            </w:r>
            <w:r w:rsidR="00F24216">
              <w:rPr>
                <w:color w:val="000000"/>
                <w:sz w:val="22"/>
                <w:szCs w:val="22"/>
              </w:rPr>
              <w:t>0.20</w:t>
            </w:r>
          </w:p>
        </w:tc>
        <w:tc>
          <w:tcPr>
            <w:tcW w:w="992" w:type="dxa"/>
            <w:tcBorders>
              <w:left w:val="single" w:sz="4" w:space="0" w:color="auto"/>
            </w:tcBorders>
            <w:shd w:val="clear" w:color="auto" w:fill="auto"/>
            <w:vAlign w:val="center"/>
          </w:tcPr>
          <w:p w14:paraId="245C59DF" w14:textId="77777777" w:rsidR="00D27547" w:rsidRPr="002E47F7" w:rsidRDefault="002A2313">
            <w:pPr>
              <w:jc w:val="center"/>
              <w:rPr>
                <w:color w:val="000000"/>
                <w:sz w:val="22"/>
                <w:szCs w:val="22"/>
              </w:rPr>
            </w:pPr>
            <w:r>
              <w:rPr>
                <w:color w:val="000000"/>
                <w:sz w:val="22"/>
                <w:szCs w:val="22"/>
              </w:rPr>
              <w:t>0.21</w:t>
            </w:r>
          </w:p>
        </w:tc>
        <w:tc>
          <w:tcPr>
            <w:tcW w:w="1134" w:type="dxa"/>
            <w:gridSpan w:val="2"/>
            <w:shd w:val="clear" w:color="auto" w:fill="auto"/>
            <w:vAlign w:val="center"/>
          </w:tcPr>
          <w:p w14:paraId="05F08699" w14:textId="77777777" w:rsidR="00D27547" w:rsidRPr="005645BE" w:rsidRDefault="002A2313">
            <w:pPr>
              <w:jc w:val="center"/>
              <w:rPr>
                <w:color w:val="000000"/>
                <w:sz w:val="22"/>
                <w:szCs w:val="22"/>
              </w:rPr>
            </w:pPr>
            <w:r>
              <w:rPr>
                <w:color w:val="000000"/>
                <w:sz w:val="22"/>
                <w:szCs w:val="22"/>
              </w:rPr>
              <w:t>0.14</w:t>
            </w:r>
          </w:p>
        </w:tc>
        <w:tc>
          <w:tcPr>
            <w:tcW w:w="1269" w:type="dxa"/>
            <w:shd w:val="clear" w:color="auto" w:fill="auto"/>
            <w:vAlign w:val="center"/>
          </w:tcPr>
          <w:p w14:paraId="7768531A" w14:textId="77777777" w:rsidR="00D27547" w:rsidRPr="00AA79C9" w:rsidRDefault="002A2313">
            <w:pPr>
              <w:jc w:val="center"/>
              <w:rPr>
                <w:color w:val="000000"/>
                <w:sz w:val="22"/>
                <w:szCs w:val="22"/>
              </w:rPr>
            </w:pPr>
            <w:r>
              <w:rPr>
                <w:color w:val="000000"/>
                <w:sz w:val="22"/>
                <w:szCs w:val="22"/>
              </w:rPr>
              <w:t>0.07</w:t>
            </w:r>
            <w:r w:rsidR="003E4E9B">
              <w:rPr>
                <w:color w:val="000000"/>
                <w:sz w:val="22"/>
                <w:szCs w:val="22"/>
              </w:rPr>
              <w:t xml:space="preserve">, </w:t>
            </w:r>
            <w:r>
              <w:rPr>
                <w:color w:val="000000"/>
                <w:sz w:val="22"/>
                <w:szCs w:val="22"/>
              </w:rPr>
              <w:t>0.41</w:t>
            </w:r>
          </w:p>
        </w:tc>
      </w:tr>
      <w:tr w:rsidR="00D27547" w:rsidRPr="008B66FC" w14:paraId="7E54B8D3" w14:textId="77777777" w:rsidTr="006731C5">
        <w:trPr>
          <w:trHeight w:val="432"/>
        </w:trPr>
        <w:tc>
          <w:tcPr>
            <w:tcW w:w="1809" w:type="dxa"/>
            <w:tcBorders>
              <w:right w:val="single" w:sz="4" w:space="0" w:color="auto"/>
            </w:tcBorders>
            <w:shd w:val="clear" w:color="auto" w:fill="auto"/>
            <w:vAlign w:val="center"/>
          </w:tcPr>
          <w:p w14:paraId="232408C0" w14:textId="77777777" w:rsidR="00D27547" w:rsidRPr="00297C33" w:rsidRDefault="00D27547" w:rsidP="006731C5">
            <w:pPr>
              <w:jc w:val="center"/>
              <w:rPr>
                <w:color w:val="000000"/>
                <w:sz w:val="22"/>
                <w:szCs w:val="22"/>
              </w:rPr>
            </w:pPr>
            <w:r w:rsidRPr="00297C33">
              <w:rPr>
                <w:color w:val="000000"/>
                <w:sz w:val="22"/>
                <w:szCs w:val="22"/>
              </w:rPr>
              <w:t>M.G. Sul (MS)</w:t>
            </w:r>
          </w:p>
        </w:tc>
        <w:tc>
          <w:tcPr>
            <w:tcW w:w="851" w:type="dxa"/>
            <w:tcBorders>
              <w:top w:val="nil"/>
              <w:left w:val="single" w:sz="4" w:space="0" w:color="auto"/>
              <w:bottom w:val="nil"/>
            </w:tcBorders>
            <w:shd w:val="clear" w:color="auto" w:fill="auto"/>
            <w:vAlign w:val="center"/>
          </w:tcPr>
          <w:p w14:paraId="387069EB" w14:textId="77777777" w:rsidR="00D27547" w:rsidRPr="000F455D" w:rsidRDefault="00A44A17">
            <w:pPr>
              <w:jc w:val="center"/>
              <w:rPr>
                <w:color w:val="000000"/>
                <w:sz w:val="22"/>
                <w:szCs w:val="22"/>
              </w:rPr>
            </w:pPr>
            <w:r>
              <w:rPr>
                <w:color w:val="000000"/>
                <w:sz w:val="22"/>
                <w:szCs w:val="22"/>
              </w:rPr>
              <w:t>0.17</w:t>
            </w:r>
          </w:p>
        </w:tc>
        <w:tc>
          <w:tcPr>
            <w:tcW w:w="1276" w:type="dxa"/>
            <w:tcBorders>
              <w:top w:val="nil"/>
              <w:bottom w:val="nil"/>
            </w:tcBorders>
            <w:shd w:val="clear" w:color="auto" w:fill="auto"/>
            <w:vAlign w:val="center"/>
          </w:tcPr>
          <w:p w14:paraId="4B9C30BD"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4206B0BB" w14:textId="77777777" w:rsidR="00D27547" w:rsidRPr="009C27ED" w:rsidRDefault="00A44A17">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0.21</w:t>
            </w:r>
          </w:p>
        </w:tc>
        <w:tc>
          <w:tcPr>
            <w:tcW w:w="992" w:type="dxa"/>
            <w:tcBorders>
              <w:left w:val="single" w:sz="4" w:space="0" w:color="auto"/>
            </w:tcBorders>
            <w:shd w:val="clear" w:color="auto" w:fill="auto"/>
            <w:vAlign w:val="center"/>
          </w:tcPr>
          <w:p w14:paraId="15B6C942" w14:textId="77777777" w:rsidR="00D27547" w:rsidRPr="002E47F7" w:rsidRDefault="002A2313">
            <w:pPr>
              <w:jc w:val="center"/>
              <w:rPr>
                <w:color w:val="000000"/>
                <w:sz w:val="22"/>
                <w:szCs w:val="22"/>
              </w:rPr>
            </w:pPr>
            <w:r>
              <w:rPr>
                <w:color w:val="000000"/>
                <w:sz w:val="22"/>
                <w:szCs w:val="22"/>
              </w:rPr>
              <w:t>0.16</w:t>
            </w:r>
          </w:p>
        </w:tc>
        <w:tc>
          <w:tcPr>
            <w:tcW w:w="1134" w:type="dxa"/>
            <w:gridSpan w:val="2"/>
            <w:shd w:val="clear" w:color="auto" w:fill="auto"/>
            <w:vAlign w:val="center"/>
          </w:tcPr>
          <w:p w14:paraId="20539BDB"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428EE0D9"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0.37</w:t>
            </w:r>
          </w:p>
        </w:tc>
      </w:tr>
      <w:tr w:rsidR="00D27547" w:rsidRPr="008B66FC" w14:paraId="13B5CA85" w14:textId="77777777" w:rsidTr="006731C5">
        <w:trPr>
          <w:trHeight w:val="432"/>
        </w:trPr>
        <w:tc>
          <w:tcPr>
            <w:tcW w:w="1809" w:type="dxa"/>
            <w:tcBorders>
              <w:right w:val="single" w:sz="4" w:space="0" w:color="auto"/>
            </w:tcBorders>
            <w:shd w:val="clear" w:color="auto" w:fill="auto"/>
            <w:vAlign w:val="center"/>
          </w:tcPr>
          <w:p w14:paraId="1343683F" w14:textId="77777777" w:rsidR="00D27547" w:rsidRPr="00297C33" w:rsidRDefault="00D27547" w:rsidP="006731C5">
            <w:pPr>
              <w:jc w:val="center"/>
              <w:rPr>
                <w:color w:val="000000"/>
                <w:sz w:val="22"/>
                <w:szCs w:val="22"/>
              </w:rPr>
            </w:pPr>
            <w:r w:rsidRPr="00297C33">
              <w:rPr>
                <w:color w:val="000000"/>
                <w:sz w:val="22"/>
                <w:szCs w:val="22"/>
              </w:rPr>
              <w:t>M. Grosso (MT)</w:t>
            </w:r>
          </w:p>
        </w:tc>
        <w:tc>
          <w:tcPr>
            <w:tcW w:w="851" w:type="dxa"/>
            <w:tcBorders>
              <w:top w:val="nil"/>
              <w:left w:val="single" w:sz="4" w:space="0" w:color="auto"/>
              <w:bottom w:val="nil"/>
            </w:tcBorders>
            <w:shd w:val="clear" w:color="auto" w:fill="auto"/>
            <w:vAlign w:val="center"/>
          </w:tcPr>
          <w:p w14:paraId="1C02FA74" w14:textId="77777777" w:rsidR="00D27547" w:rsidRPr="000F455D" w:rsidRDefault="00A44A17">
            <w:pPr>
              <w:jc w:val="center"/>
              <w:rPr>
                <w:color w:val="000000"/>
                <w:sz w:val="22"/>
                <w:szCs w:val="22"/>
              </w:rPr>
            </w:pPr>
            <w:r>
              <w:rPr>
                <w:color w:val="000000"/>
                <w:sz w:val="22"/>
                <w:szCs w:val="22"/>
              </w:rPr>
              <w:t>0.20</w:t>
            </w:r>
          </w:p>
        </w:tc>
        <w:tc>
          <w:tcPr>
            <w:tcW w:w="1276" w:type="dxa"/>
            <w:tcBorders>
              <w:top w:val="nil"/>
              <w:bottom w:val="nil"/>
            </w:tcBorders>
            <w:shd w:val="clear" w:color="auto" w:fill="auto"/>
            <w:vAlign w:val="center"/>
          </w:tcPr>
          <w:p w14:paraId="394EE525" w14:textId="77777777" w:rsidR="00D27547" w:rsidRPr="006807B5" w:rsidRDefault="00A44A17">
            <w:pPr>
              <w:jc w:val="center"/>
              <w:rPr>
                <w:color w:val="000000"/>
                <w:sz w:val="22"/>
                <w:szCs w:val="22"/>
              </w:rPr>
            </w:pPr>
            <w:r>
              <w:rPr>
                <w:color w:val="000000"/>
                <w:sz w:val="22"/>
                <w:szCs w:val="22"/>
              </w:rPr>
              <w:t>0.09</w:t>
            </w:r>
          </w:p>
        </w:tc>
        <w:tc>
          <w:tcPr>
            <w:tcW w:w="1417" w:type="dxa"/>
            <w:tcBorders>
              <w:top w:val="nil"/>
              <w:bottom w:val="nil"/>
              <w:right w:val="single" w:sz="4" w:space="0" w:color="auto"/>
            </w:tcBorders>
            <w:shd w:val="clear" w:color="auto" w:fill="auto"/>
            <w:vAlign w:val="center"/>
          </w:tcPr>
          <w:p w14:paraId="22B98E57" w14:textId="77777777" w:rsidR="00D27547" w:rsidRPr="009C27ED" w:rsidRDefault="00A44A17">
            <w:pPr>
              <w:jc w:val="center"/>
              <w:rPr>
                <w:color w:val="000000"/>
                <w:sz w:val="22"/>
                <w:szCs w:val="22"/>
              </w:rPr>
            </w:pPr>
            <w:r>
              <w:rPr>
                <w:color w:val="000000"/>
                <w:sz w:val="22"/>
                <w:szCs w:val="22"/>
              </w:rPr>
              <w:t>0.02</w:t>
            </w:r>
            <w:r w:rsidR="003E4E9B">
              <w:rPr>
                <w:color w:val="000000"/>
                <w:sz w:val="22"/>
                <w:szCs w:val="22"/>
              </w:rPr>
              <w:t xml:space="preserve">, </w:t>
            </w:r>
            <w:r w:rsidR="00F24216">
              <w:rPr>
                <w:color w:val="000000"/>
                <w:sz w:val="22"/>
                <w:szCs w:val="22"/>
              </w:rPr>
              <w:t>0.29</w:t>
            </w:r>
          </w:p>
        </w:tc>
        <w:tc>
          <w:tcPr>
            <w:tcW w:w="992" w:type="dxa"/>
            <w:tcBorders>
              <w:left w:val="single" w:sz="4" w:space="0" w:color="auto"/>
            </w:tcBorders>
            <w:shd w:val="clear" w:color="auto" w:fill="auto"/>
            <w:vAlign w:val="center"/>
          </w:tcPr>
          <w:p w14:paraId="43966789" w14:textId="77777777" w:rsidR="00D27547" w:rsidRPr="002E47F7" w:rsidRDefault="002A2313">
            <w:pPr>
              <w:jc w:val="center"/>
              <w:rPr>
                <w:color w:val="000000"/>
                <w:sz w:val="22"/>
                <w:szCs w:val="22"/>
              </w:rPr>
            </w:pPr>
            <w:r>
              <w:rPr>
                <w:color w:val="000000"/>
                <w:sz w:val="22"/>
                <w:szCs w:val="22"/>
              </w:rPr>
              <w:t>0.18</w:t>
            </w:r>
          </w:p>
        </w:tc>
        <w:tc>
          <w:tcPr>
            <w:tcW w:w="1134" w:type="dxa"/>
            <w:gridSpan w:val="2"/>
            <w:shd w:val="clear" w:color="auto" w:fill="auto"/>
            <w:vAlign w:val="center"/>
          </w:tcPr>
          <w:p w14:paraId="7C0EDAFE"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60F43583"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0.35</w:t>
            </w:r>
          </w:p>
        </w:tc>
      </w:tr>
      <w:tr w:rsidR="00D27547" w:rsidRPr="008B66FC" w14:paraId="62C9D798" w14:textId="77777777" w:rsidTr="006731C5">
        <w:trPr>
          <w:trHeight w:val="432"/>
        </w:trPr>
        <w:tc>
          <w:tcPr>
            <w:tcW w:w="1809" w:type="dxa"/>
            <w:tcBorders>
              <w:right w:val="single" w:sz="4" w:space="0" w:color="auto"/>
            </w:tcBorders>
            <w:shd w:val="clear" w:color="auto" w:fill="auto"/>
            <w:vAlign w:val="center"/>
          </w:tcPr>
          <w:p w14:paraId="40270152" w14:textId="77777777" w:rsidR="00D27547" w:rsidRPr="00297C33" w:rsidRDefault="00D27547" w:rsidP="006731C5">
            <w:pPr>
              <w:jc w:val="center"/>
              <w:rPr>
                <w:color w:val="000000"/>
                <w:sz w:val="22"/>
                <w:szCs w:val="22"/>
              </w:rPr>
            </w:pPr>
            <w:r w:rsidRPr="00297C33">
              <w:rPr>
                <w:color w:val="000000"/>
                <w:sz w:val="22"/>
                <w:szCs w:val="22"/>
              </w:rPr>
              <w:t>Pará (PA)</w:t>
            </w:r>
          </w:p>
        </w:tc>
        <w:tc>
          <w:tcPr>
            <w:tcW w:w="851" w:type="dxa"/>
            <w:tcBorders>
              <w:top w:val="nil"/>
              <w:left w:val="single" w:sz="4" w:space="0" w:color="auto"/>
              <w:bottom w:val="nil"/>
            </w:tcBorders>
            <w:shd w:val="clear" w:color="auto" w:fill="auto"/>
            <w:vAlign w:val="center"/>
          </w:tcPr>
          <w:p w14:paraId="336A78B0" w14:textId="77777777" w:rsidR="00D27547" w:rsidRPr="000F455D" w:rsidRDefault="00A44A17">
            <w:pPr>
              <w:jc w:val="center"/>
              <w:rPr>
                <w:color w:val="000000"/>
                <w:sz w:val="22"/>
                <w:szCs w:val="22"/>
              </w:rPr>
            </w:pPr>
            <w:r>
              <w:rPr>
                <w:color w:val="000000"/>
                <w:sz w:val="22"/>
                <w:szCs w:val="22"/>
              </w:rPr>
              <w:t>0.23</w:t>
            </w:r>
          </w:p>
        </w:tc>
        <w:tc>
          <w:tcPr>
            <w:tcW w:w="1276" w:type="dxa"/>
            <w:tcBorders>
              <w:top w:val="nil"/>
              <w:bottom w:val="nil"/>
            </w:tcBorders>
            <w:shd w:val="clear" w:color="auto" w:fill="auto"/>
            <w:vAlign w:val="center"/>
          </w:tcPr>
          <w:p w14:paraId="16A4BFDF" w14:textId="77777777" w:rsidR="00D27547" w:rsidRPr="006807B5" w:rsidRDefault="00A44A17">
            <w:pPr>
              <w:jc w:val="center"/>
              <w:rPr>
                <w:color w:val="000000"/>
                <w:sz w:val="22"/>
                <w:szCs w:val="22"/>
              </w:rPr>
            </w:pPr>
            <w:r>
              <w:rPr>
                <w:color w:val="000000"/>
                <w:sz w:val="22"/>
                <w:szCs w:val="22"/>
              </w:rPr>
              <w:t>0.08</w:t>
            </w:r>
          </w:p>
        </w:tc>
        <w:tc>
          <w:tcPr>
            <w:tcW w:w="1417" w:type="dxa"/>
            <w:tcBorders>
              <w:top w:val="nil"/>
              <w:bottom w:val="nil"/>
              <w:right w:val="single" w:sz="4" w:space="0" w:color="auto"/>
            </w:tcBorders>
            <w:shd w:val="clear" w:color="auto" w:fill="auto"/>
            <w:vAlign w:val="center"/>
          </w:tcPr>
          <w:p w14:paraId="49618FE0" w14:textId="77777777" w:rsidR="00D27547" w:rsidRPr="009C27ED" w:rsidRDefault="00A44A17">
            <w:pPr>
              <w:jc w:val="center"/>
              <w:rPr>
                <w:color w:val="000000"/>
                <w:sz w:val="22"/>
                <w:szCs w:val="22"/>
              </w:rPr>
            </w:pPr>
            <w:r>
              <w:rPr>
                <w:color w:val="000000"/>
                <w:sz w:val="22"/>
                <w:szCs w:val="22"/>
              </w:rPr>
              <w:t>0.12</w:t>
            </w:r>
            <w:r w:rsidR="003E4E9B">
              <w:rPr>
                <w:color w:val="000000"/>
                <w:sz w:val="22"/>
                <w:szCs w:val="22"/>
              </w:rPr>
              <w:t xml:space="preserve">, </w:t>
            </w:r>
            <w:r w:rsidR="00F24216">
              <w:rPr>
                <w:color w:val="000000"/>
                <w:sz w:val="22"/>
                <w:szCs w:val="22"/>
              </w:rPr>
              <w:t>0.33</w:t>
            </w:r>
          </w:p>
        </w:tc>
        <w:tc>
          <w:tcPr>
            <w:tcW w:w="992" w:type="dxa"/>
            <w:tcBorders>
              <w:left w:val="single" w:sz="4" w:space="0" w:color="auto"/>
            </w:tcBorders>
            <w:shd w:val="clear" w:color="auto" w:fill="auto"/>
            <w:vAlign w:val="center"/>
          </w:tcPr>
          <w:p w14:paraId="3ED95140" w14:textId="77777777" w:rsidR="00D27547" w:rsidRPr="002E47F7" w:rsidRDefault="002A2313">
            <w:pPr>
              <w:jc w:val="center"/>
              <w:rPr>
                <w:color w:val="000000"/>
                <w:sz w:val="22"/>
                <w:szCs w:val="22"/>
              </w:rPr>
            </w:pPr>
            <w:r>
              <w:rPr>
                <w:color w:val="000000"/>
                <w:sz w:val="22"/>
                <w:szCs w:val="22"/>
              </w:rPr>
              <w:t>0.17</w:t>
            </w:r>
          </w:p>
        </w:tc>
        <w:tc>
          <w:tcPr>
            <w:tcW w:w="1134" w:type="dxa"/>
            <w:gridSpan w:val="2"/>
            <w:shd w:val="clear" w:color="auto" w:fill="auto"/>
            <w:vAlign w:val="center"/>
          </w:tcPr>
          <w:p w14:paraId="320EEC07"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018191FA" w14:textId="77777777" w:rsidR="00D27547" w:rsidRPr="00AA79C9" w:rsidRDefault="002A2313">
            <w:pPr>
              <w:jc w:val="center"/>
              <w:rPr>
                <w:color w:val="000000"/>
                <w:sz w:val="22"/>
                <w:szCs w:val="22"/>
              </w:rPr>
            </w:pPr>
            <w:r>
              <w:rPr>
                <w:color w:val="000000"/>
                <w:sz w:val="22"/>
                <w:szCs w:val="22"/>
              </w:rPr>
              <w:t>0.05</w:t>
            </w:r>
            <w:r w:rsidR="003E4E9B">
              <w:rPr>
                <w:color w:val="000000"/>
                <w:sz w:val="22"/>
                <w:szCs w:val="22"/>
              </w:rPr>
              <w:t xml:space="preserve">, </w:t>
            </w:r>
            <w:r>
              <w:rPr>
                <w:color w:val="000000"/>
                <w:sz w:val="22"/>
                <w:szCs w:val="22"/>
              </w:rPr>
              <w:t>0.34</w:t>
            </w:r>
          </w:p>
        </w:tc>
      </w:tr>
      <w:tr w:rsidR="00D27547" w:rsidRPr="008B66FC" w14:paraId="6BB63FDB" w14:textId="77777777" w:rsidTr="006731C5">
        <w:trPr>
          <w:trHeight w:val="432"/>
        </w:trPr>
        <w:tc>
          <w:tcPr>
            <w:tcW w:w="1809" w:type="dxa"/>
            <w:tcBorders>
              <w:right w:val="single" w:sz="4" w:space="0" w:color="auto"/>
            </w:tcBorders>
            <w:shd w:val="clear" w:color="auto" w:fill="auto"/>
            <w:vAlign w:val="center"/>
          </w:tcPr>
          <w:p w14:paraId="7460CFC3" w14:textId="77777777" w:rsidR="00D27547" w:rsidRPr="00297C33" w:rsidRDefault="00D27547" w:rsidP="006731C5">
            <w:pPr>
              <w:jc w:val="center"/>
              <w:rPr>
                <w:color w:val="000000"/>
                <w:sz w:val="22"/>
                <w:szCs w:val="22"/>
              </w:rPr>
            </w:pPr>
            <w:r w:rsidRPr="00297C33">
              <w:rPr>
                <w:color w:val="000000"/>
                <w:sz w:val="22"/>
                <w:szCs w:val="22"/>
              </w:rPr>
              <w:t>Paraíba (PB)</w:t>
            </w:r>
          </w:p>
        </w:tc>
        <w:tc>
          <w:tcPr>
            <w:tcW w:w="851" w:type="dxa"/>
            <w:tcBorders>
              <w:top w:val="nil"/>
              <w:left w:val="single" w:sz="4" w:space="0" w:color="auto"/>
              <w:bottom w:val="nil"/>
            </w:tcBorders>
            <w:shd w:val="clear" w:color="auto" w:fill="auto"/>
            <w:vAlign w:val="center"/>
          </w:tcPr>
          <w:p w14:paraId="410F6693" w14:textId="77777777" w:rsidR="00D27547" w:rsidRPr="000F455D" w:rsidRDefault="00A44A17">
            <w:pPr>
              <w:jc w:val="center"/>
              <w:rPr>
                <w:color w:val="000000"/>
                <w:sz w:val="22"/>
                <w:szCs w:val="22"/>
              </w:rPr>
            </w:pPr>
            <w:r>
              <w:rPr>
                <w:color w:val="000000"/>
                <w:sz w:val="22"/>
                <w:szCs w:val="22"/>
              </w:rPr>
              <w:t>0.18</w:t>
            </w:r>
          </w:p>
        </w:tc>
        <w:tc>
          <w:tcPr>
            <w:tcW w:w="1276" w:type="dxa"/>
            <w:tcBorders>
              <w:top w:val="nil"/>
              <w:bottom w:val="nil"/>
            </w:tcBorders>
            <w:shd w:val="clear" w:color="auto" w:fill="auto"/>
            <w:vAlign w:val="center"/>
          </w:tcPr>
          <w:p w14:paraId="06DEDD43"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2EDB0E3C" w14:textId="77777777" w:rsidR="00D27547" w:rsidRPr="009C27ED" w:rsidRDefault="00A44A17">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0.25</w:t>
            </w:r>
          </w:p>
        </w:tc>
        <w:tc>
          <w:tcPr>
            <w:tcW w:w="992" w:type="dxa"/>
            <w:tcBorders>
              <w:left w:val="single" w:sz="4" w:space="0" w:color="auto"/>
            </w:tcBorders>
            <w:shd w:val="clear" w:color="auto" w:fill="auto"/>
            <w:vAlign w:val="center"/>
          </w:tcPr>
          <w:p w14:paraId="24BDE4CC" w14:textId="77777777" w:rsidR="00D27547" w:rsidRPr="002E47F7" w:rsidRDefault="002A2313">
            <w:pPr>
              <w:jc w:val="center"/>
              <w:rPr>
                <w:color w:val="000000"/>
                <w:sz w:val="22"/>
                <w:szCs w:val="22"/>
              </w:rPr>
            </w:pPr>
            <w:r>
              <w:rPr>
                <w:color w:val="000000"/>
                <w:sz w:val="22"/>
                <w:szCs w:val="22"/>
              </w:rPr>
              <w:t>0.20</w:t>
            </w:r>
          </w:p>
        </w:tc>
        <w:tc>
          <w:tcPr>
            <w:tcW w:w="1134" w:type="dxa"/>
            <w:gridSpan w:val="2"/>
            <w:shd w:val="clear" w:color="auto" w:fill="auto"/>
            <w:vAlign w:val="center"/>
          </w:tcPr>
          <w:p w14:paraId="23FF2726"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0E8DA9C2" w14:textId="77777777" w:rsidR="00D27547" w:rsidRPr="00AA79C9" w:rsidRDefault="002A2313">
            <w:pPr>
              <w:jc w:val="center"/>
              <w:rPr>
                <w:color w:val="000000"/>
                <w:sz w:val="22"/>
                <w:szCs w:val="22"/>
              </w:rPr>
            </w:pPr>
            <w:r>
              <w:rPr>
                <w:color w:val="000000"/>
                <w:sz w:val="22"/>
                <w:szCs w:val="22"/>
              </w:rPr>
              <w:t>0.08</w:t>
            </w:r>
            <w:r w:rsidR="003E4E9B">
              <w:rPr>
                <w:color w:val="000000"/>
                <w:sz w:val="22"/>
                <w:szCs w:val="22"/>
              </w:rPr>
              <w:t xml:space="preserve">, </w:t>
            </w:r>
            <w:r>
              <w:rPr>
                <w:color w:val="000000"/>
                <w:sz w:val="22"/>
                <w:szCs w:val="22"/>
              </w:rPr>
              <w:t>0.38</w:t>
            </w:r>
          </w:p>
        </w:tc>
      </w:tr>
      <w:tr w:rsidR="00D27547" w:rsidRPr="008B66FC" w14:paraId="6303B97F" w14:textId="77777777" w:rsidTr="006731C5">
        <w:trPr>
          <w:trHeight w:val="432"/>
        </w:trPr>
        <w:tc>
          <w:tcPr>
            <w:tcW w:w="1809" w:type="dxa"/>
            <w:tcBorders>
              <w:right w:val="single" w:sz="4" w:space="0" w:color="auto"/>
            </w:tcBorders>
            <w:shd w:val="clear" w:color="auto" w:fill="auto"/>
            <w:vAlign w:val="center"/>
          </w:tcPr>
          <w:p w14:paraId="49BCA03B" w14:textId="77777777" w:rsidR="00D27547" w:rsidRPr="00297C33" w:rsidRDefault="00D27547" w:rsidP="006731C5">
            <w:pPr>
              <w:jc w:val="center"/>
              <w:rPr>
                <w:color w:val="000000"/>
                <w:sz w:val="22"/>
                <w:szCs w:val="22"/>
              </w:rPr>
            </w:pPr>
            <w:r w:rsidRPr="00297C33">
              <w:rPr>
                <w:color w:val="000000"/>
                <w:sz w:val="22"/>
                <w:szCs w:val="22"/>
              </w:rPr>
              <w:t>Pernambuco (PE)</w:t>
            </w:r>
          </w:p>
        </w:tc>
        <w:tc>
          <w:tcPr>
            <w:tcW w:w="851" w:type="dxa"/>
            <w:tcBorders>
              <w:top w:val="nil"/>
              <w:left w:val="single" w:sz="4" w:space="0" w:color="auto"/>
              <w:bottom w:val="nil"/>
            </w:tcBorders>
            <w:shd w:val="clear" w:color="auto" w:fill="auto"/>
            <w:vAlign w:val="center"/>
          </w:tcPr>
          <w:p w14:paraId="645BD205" w14:textId="77777777" w:rsidR="00D27547" w:rsidRPr="000F455D" w:rsidRDefault="00A44A17">
            <w:pPr>
              <w:jc w:val="center"/>
              <w:rPr>
                <w:color w:val="000000"/>
                <w:sz w:val="22"/>
                <w:szCs w:val="22"/>
              </w:rPr>
            </w:pPr>
            <w:r>
              <w:rPr>
                <w:color w:val="000000"/>
                <w:sz w:val="22"/>
                <w:szCs w:val="22"/>
              </w:rPr>
              <w:t>0.18</w:t>
            </w:r>
          </w:p>
        </w:tc>
        <w:tc>
          <w:tcPr>
            <w:tcW w:w="1276" w:type="dxa"/>
            <w:tcBorders>
              <w:top w:val="nil"/>
              <w:bottom w:val="nil"/>
            </w:tcBorders>
            <w:shd w:val="clear" w:color="auto" w:fill="auto"/>
            <w:vAlign w:val="center"/>
          </w:tcPr>
          <w:p w14:paraId="3194FACF"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3B66ADBE" w14:textId="77777777" w:rsidR="00D27547" w:rsidRPr="009C27ED" w:rsidRDefault="00A44A17" w:rsidP="006731C5">
            <w:pPr>
              <w:jc w:val="center"/>
              <w:rPr>
                <w:color w:val="000000"/>
                <w:sz w:val="22"/>
                <w:szCs w:val="22"/>
              </w:rPr>
            </w:pPr>
            <w:r>
              <w:rPr>
                <w:color w:val="000000"/>
                <w:sz w:val="22"/>
                <w:szCs w:val="22"/>
              </w:rPr>
              <w:t>0</w:t>
            </w:r>
            <w:r w:rsidR="00D27547" w:rsidRPr="009C27ED">
              <w:rPr>
                <w:color w:val="000000"/>
                <w:sz w:val="22"/>
                <w:szCs w:val="22"/>
              </w:rPr>
              <w:t>.</w:t>
            </w:r>
            <w:r>
              <w:rPr>
                <w:color w:val="000000"/>
                <w:sz w:val="22"/>
                <w:szCs w:val="22"/>
              </w:rPr>
              <w:t>06</w:t>
            </w:r>
            <w:r w:rsidR="003E4E9B">
              <w:rPr>
                <w:color w:val="000000"/>
                <w:sz w:val="22"/>
                <w:szCs w:val="22"/>
              </w:rPr>
              <w:t xml:space="preserve">, </w:t>
            </w:r>
            <w:r w:rsidR="00F24216">
              <w:rPr>
                <w:color w:val="000000"/>
                <w:sz w:val="22"/>
                <w:szCs w:val="22"/>
              </w:rPr>
              <w:t>0.26</w:t>
            </w:r>
          </w:p>
        </w:tc>
        <w:tc>
          <w:tcPr>
            <w:tcW w:w="992" w:type="dxa"/>
            <w:tcBorders>
              <w:left w:val="single" w:sz="4" w:space="0" w:color="auto"/>
            </w:tcBorders>
            <w:shd w:val="clear" w:color="auto" w:fill="auto"/>
            <w:vAlign w:val="center"/>
          </w:tcPr>
          <w:p w14:paraId="6D2423FE" w14:textId="77777777" w:rsidR="00D27547" w:rsidRPr="002E47F7" w:rsidRDefault="002A2313">
            <w:pPr>
              <w:jc w:val="center"/>
              <w:rPr>
                <w:color w:val="000000"/>
                <w:sz w:val="22"/>
                <w:szCs w:val="22"/>
              </w:rPr>
            </w:pPr>
            <w:r>
              <w:rPr>
                <w:color w:val="000000"/>
                <w:sz w:val="22"/>
                <w:szCs w:val="22"/>
              </w:rPr>
              <w:t>0.20</w:t>
            </w:r>
          </w:p>
        </w:tc>
        <w:tc>
          <w:tcPr>
            <w:tcW w:w="1134" w:type="dxa"/>
            <w:gridSpan w:val="2"/>
            <w:shd w:val="clear" w:color="auto" w:fill="auto"/>
            <w:vAlign w:val="center"/>
          </w:tcPr>
          <w:p w14:paraId="1E85BC8A" w14:textId="77777777" w:rsidR="00D27547" w:rsidRPr="005645BE" w:rsidRDefault="002A2313">
            <w:pPr>
              <w:jc w:val="center"/>
              <w:rPr>
                <w:color w:val="000000"/>
                <w:sz w:val="22"/>
                <w:szCs w:val="22"/>
              </w:rPr>
            </w:pPr>
            <w:r>
              <w:rPr>
                <w:color w:val="000000"/>
                <w:sz w:val="22"/>
                <w:szCs w:val="22"/>
              </w:rPr>
              <w:t>0.14</w:t>
            </w:r>
          </w:p>
        </w:tc>
        <w:tc>
          <w:tcPr>
            <w:tcW w:w="1269" w:type="dxa"/>
            <w:shd w:val="clear" w:color="auto" w:fill="auto"/>
            <w:vAlign w:val="center"/>
          </w:tcPr>
          <w:p w14:paraId="0B9EB7F4"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0.38</w:t>
            </w:r>
          </w:p>
        </w:tc>
      </w:tr>
      <w:tr w:rsidR="00D27547" w:rsidRPr="008B66FC" w14:paraId="4CDDF374" w14:textId="77777777" w:rsidTr="006731C5">
        <w:trPr>
          <w:trHeight w:val="432"/>
        </w:trPr>
        <w:tc>
          <w:tcPr>
            <w:tcW w:w="1809" w:type="dxa"/>
            <w:tcBorders>
              <w:right w:val="single" w:sz="4" w:space="0" w:color="auto"/>
            </w:tcBorders>
            <w:shd w:val="clear" w:color="auto" w:fill="auto"/>
            <w:vAlign w:val="center"/>
          </w:tcPr>
          <w:p w14:paraId="20F01D46" w14:textId="77777777" w:rsidR="00D27547" w:rsidRPr="00297C33" w:rsidRDefault="00D27547" w:rsidP="006731C5">
            <w:pPr>
              <w:jc w:val="center"/>
              <w:rPr>
                <w:color w:val="000000"/>
                <w:sz w:val="22"/>
                <w:szCs w:val="22"/>
              </w:rPr>
            </w:pPr>
            <w:r w:rsidRPr="00297C33">
              <w:rPr>
                <w:color w:val="000000"/>
                <w:sz w:val="22"/>
                <w:szCs w:val="22"/>
              </w:rPr>
              <w:t>Piauí (PI)</w:t>
            </w:r>
          </w:p>
        </w:tc>
        <w:tc>
          <w:tcPr>
            <w:tcW w:w="851" w:type="dxa"/>
            <w:tcBorders>
              <w:top w:val="nil"/>
              <w:left w:val="single" w:sz="4" w:space="0" w:color="auto"/>
              <w:bottom w:val="nil"/>
            </w:tcBorders>
            <w:shd w:val="clear" w:color="auto" w:fill="auto"/>
            <w:vAlign w:val="center"/>
          </w:tcPr>
          <w:p w14:paraId="369FBBA1" w14:textId="77777777" w:rsidR="00D27547" w:rsidRPr="000F455D" w:rsidRDefault="00A44A17">
            <w:pPr>
              <w:jc w:val="center"/>
              <w:rPr>
                <w:color w:val="000000"/>
                <w:sz w:val="22"/>
                <w:szCs w:val="22"/>
              </w:rPr>
            </w:pPr>
            <w:r>
              <w:rPr>
                <w:color w:val="000000"/>
                <w:sz w:val="22"/>
                <w:szCs w:val="22"/>
              </w:rPr>
              <w:t>0.17</w:t>
            </w:r>
          </w:p>
        </w:tc>
        <w:tc>
          <w:tcPr>
            <w:tcW w:w="1276" w:type="dxa"/>
            <w:tcBorders>
              <w:top w:val="nil"/>
              <w:bottom w:val="nil"/>
            </w:tcBorders>
            <w:shd w:val="clear" w:color="auto" w:fill="auto"/>
            <w:vAlign w:val="center"/>
          </w:tcPr>
          <w:p w14:paraId="28EDE7FB"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49E94F84" w14:textId="77777777" w:rsidR="00D27547" w:rsidRPr="009C27ED" w:rsidRDefault="00A44A17">
            <w:pPr>
              <w:jc w:val="center"/>
              <w:rPr>
                <w:color w:val="000000"/>
                <w:sz w:val="22"/>
                <w:szCs w:val="22"/>
              </w:rPr>
            </w:pPr>
            <w:r>
              <w:rPr>
                <w:color w:val="000000"/>
                <w:sz w:val="22"/>
                <w:szCs w:val="22"/>
              </w:rPr>
              <w:t>0.06</w:t>
            </w:r>
            <w:r w:rsidR="003E4E9B">
              <w:rPr>
                <w:color w:val="000000"/>
                <w:sz w:val="22"/>
                <w:szCs w:val="22"/>
              </w:rPr>
              <w:t xml:space="preserve">, </w:t>
            </w:r>
            <w:r w:rsidR="00F24216">
              <w:rPr>
                <w:color w:val="000000"/>
                <w:sz w:val="22"/>
                <w:szCs w:val="22"/>
              </w:rPr>
              <w:t>0.24</w:t>
            </w:r>
          </w:p>
        </w:tc>
        <w:tc>
          <w:tcPr>
            <w:tcW w:w="992" w:type="dxa"/>
            <w:tcBorders>
              <w:left w:val="single" w:sz="4" w:space="0" w:color="auto"/>
            </w:tcBorders>
            <w:shd w:val="clear" w:color="auto" w:fill="auto"/>
            <w:vAlign w:val="center"/>
          </w:tcPr>
          <w:p w14:paraId="169C51CC" w14:textId="77777777" w:rsidR="00D27547" w:rsidRPr="002E47F7" w:rsidRDefault="002A2313">
            <w:pPr>
              <w:jc w:val="center"/>
              <w:rPr>
                <w:color w:val="000000"/>
                <w:sz w:val="22"/>
                <w:szCs w:val="22"/>
              </w:rPr>
            </w:pPr>
            <w:r>
              <w:rPr>
                <w:color w:val="000000"/>
                <w:sz w:val="22"/>
                <w:szCs w:val="22"/>
              </w:rPr>
              <w:t>0.16</w:t>
            </w:r>
          </w:p>
        </w:tc>
        <w:tc>
          <w:tcPr>
            <w:tcW w:w="1134" w:type="dxa"/>
            <w:gridSpan w:val="2"/>
            <w:shd w:val="clear" w:color="auto" w:fill="auto"/>
            <w:vAlign w:val="center"/>
          </w:tcPr>
          <w:p w14:paraId="05FAC698" w14:textId="77777777" w:rsidR="00D27547" w:rsidRPr="005645BE" w:rsidRDefault="002A2313">
            <w:pPr>
              <w:jc w:val="center"/>
              <w:rPr>
                <w:color w:val="000000"/>
                <w:sz w:val="22"/>
                <w:szCs w:val="22"/>
              </w:rPr>
            </w:pPr>
            <w:r>
              <w:rPr>
                <w:color w:val="000000"/>
                <w:sz w:val="22"/>
                <w:szCs w:val="22"/>
              </w:rPr>
              <w:t>0.11</w:t>
            </w:r>
          </w:p>
        </w:tc>
        <w:tc>
          <w:tcPr>
            <w:tcW w:w="1269" w:type="dxa"/>
            <w:shd w:val="clear" w:color="auto" w:fill="auto"/>
            <w:vAlign w:val="center"/>
          </w:tcPr>
          <w:p w14:paraId="00A173A3" w14:textId="77777777" w:rsidR="00D27547" w:rsidRPr="00AA79C9" w:rsidRDefault="002A2313">
            <w:pPr>
              <w:jc w:val="center"/>
              <w:rPr>
                <w:color w:val="000000"/>
                <w:sz w:val="22"/>
                <w:szCs w:val="22"/>
              </w:rPr>
            </w:pPr>
            <w:r>
              <w:rPr>
                <w:color w:val="000000"/>
                <w:sz w:val="22"/>
                <w:szCs w:val="22"/>
              </w:rPr>
              <w:t>0.05</w:t>
            </w:r>
            <w:r w:rsidR="003E4E9B">
              <w:rPr>
                <w:color w:val="000000"/>
                <w:sz w:val="22"/>
                <w:szCs w:val="22"/>
              </w:rPr>
              <w:t xml:space="preserve">, </w:t>
            </w:r>
            <w:r>
              <w:rPr>
                <w:color w:val="000000"/>
                <w:sz w:val="22"/>
                <w:szCs w:val="22"/>
              </w:rPr>
              <w:t>0.29</w:t>
            </w:r>
          </w:p>
        </w:tc>
      </w:tr>
      <w:tr w:rsidR="00D27547" w:rsidRPr="008B66FC" w14:paraId="4F53031C" w14:textId="77777777" w:rsidTr="006731C5">
        <w:trPr>
          <w:trHeight w:val="432"/>
        </w:trPr>
        <w:tc>
          <w:tcPr>
            <w:tcW w:w="1809" w:type="dxa"/>
            <w:tcBorders>
              <w:right w:val="single" w:sz="4" w:space="0" w:color="auto"/>
            </w:tcBorders>
            <w:shd w:val="clear" w:color="auto" w:fill="auto"/>
            <w:vAlign w:val="center"/>
          </w:tcPr>
          <w:p w14:paraId="79D18EAB" w14:textId="77777777" w:rsidR="00D27547" w:rsidRPr="00297C33" w:rsidRDefault="00D27547" w:rsidP="006731C5">
            <w:pPr>
              <w:jc w:val="center"/>
              <w:rPr>
                <w:color w:val="000000"/>
                <w:sz w:val="22"/>
                <w:szCs w:val="22"/>
              </w:rPr>
            </w:pPr>
            <w:r w:rsidRPr="00297C33">
              <w:rPr>
                <w:color w:val="000000"/>
                <w:sz w:val="22"/>
                <w:szCs w:val="22"/>
              </w:rPr>
              <w:t>Paraná (PR)</w:t>
            </w:r>
          </w:p>
        </w:tc>
        <w:tc>
          <w:tcPr>
            <w:tcW w:w="851" w:type="dxa"/>
            <w:tcBorders>
              <w:top w:val="nil"/>
              <w:left w:val="single" w:sz="4" w:space="0" w:color="auto"/>
              <w:bottom w:val="nil"/>
            </w:tcBorders>
            <w:shd w:val="clear" w:color="auto" w:fill="auto"/>
            <w:vAlign w:val="center"/>
          </w:tcPr>
          <w:p w14:paraId="775B2024" w14:textId="77777777" w:rsidR="00D27547" w:rsidRPr="000F455D" w:rsidRDefault="00A44A17">
            <w:pPr>
              <w:jc w:val="center"/>
              <w:rPr>
                <w:color w:val="000000"/>
                <w:sz w:val="22"/>
                <w:szCs w:val="22"/>
              </w:rPr>
            </w:pPr>
            <w:r>
              <w:rPr>
                <w:color w:val="000000"/>
                <w:sz w:val="22"/>
                <w:szCs w:val="22"/>
              </w:rPr>
              <w:t>0.17</w:t>
            </w:r>
          </w:p>
        </w:tc>
        <w:tc>
          <w:tcPr>
            <w:tcW w:w="1276" w:type="dxa"/>
            <w:tcBorders>
              <w:top w:val="nil"/>
              <w:bottom w:val="nil"/>
            </w:tcBorders>
            <w:shd w:val="clear" w:color="auto" w:fill="auto"/>
            <w:vAlign w:val="center"/>
          </w:tcPr>
          <w:p w14:paraId="7DED062D" w14:textId="77777777" w:rsidR="00D27547" w:rsidRPr="006807B5" w:rsidRDefault="00A44A17">
            <w:pPr>
              <w:jc w:val="center"/>
              <w:rPr>
                <w:color w:val="000000"/>
                <w:sz w:val="22"/>
                <w:szCs w:val="22"/>
              </w:rPr>
            </w:pPr>
            <w:r>
              <w:rPr>
                <w:color w:val="000000"/>
                <w:sz w:val="22"/>
                <w:szCs w:val="22"/>
              </w:rPr>
              <w:t>0.08</w:t>
            </w:r>
          </w:p>
        </w:tc>
        <w:tc>
          <w:tcPr>
            <w:tcW w:w="1417" w:type="dxa"/>
            <w:tcBorders>
              <w:top w:val="nil"/>
              <w:bottom w:val="nil"/>
              <w:right w:val="single" w:sz="4" w:space="0" w:color="auto"/>
            </w:tcBorders>
            <w:shd w:val="clear" w:color="auto" w:fill="auto"/>
            <w:vAlign w:val="center"/>
          </w:tcPr>
          <w:p w14:paraId="0912EB5B" w14:textId="77777777" w:rsidR="00D27547" w:rsidRPr="009C27ED" w:rsidRDefault="00A44A17">
            <w:pPr>
              <w:jc w:val="center"/>
              <w:rPr>
                <w:color w:val="000000"/>
                <w:sz w:val="22"/>
                <w:szCs w:val="22"/>
              </w:rPr>
            </w:pPr>
            <w:r>
              <w:rPr>
                <w:color w:val="000000"/>
                <w:sz w:val="22"/>
                <w:szCs w:val="22"/>
              </w:rPr>
              <w:t>0.05</w:t>
            </w:r>
            <w:r w:rsidR="003E4E9B">
              <w:rPr>
                <w:color w:val="000000"/>
                <w:sz w:val="22"/>
                <w:szCs w:val="22"/>
              </w:rPr>
              <w:t xml:space="preserve">, </w:t>
            </w:r>
            <w:r w:rsidR="00F24216">
              <w:rPr>
                <w:color w:val="000000"/>
                <w:sz w:val="22"/>
                <w:szCs w:val="22"/>
              </w:rPr>
              <w:t>0.33</w:t>
            </w:r>
          </w:p>
        </w:tc>
        <w:tc>
          <w:tcPr>
            <w:tcW w:w="992" w:type="dxa"/>
            <w:tcBorders>
              <w:left w:val="single" w:sz="4" w:space="0" w:color="auto"/>
            </w:tcBorders>
            <w:shd w:val="clear" w:color="auto" w:fill="auto"/>
            <w:vAlign w:val="center"/>
          </w:tcPr>
          <w:p w14:paraId="35DBB10A" w14:textId="77777777" w:rsidR="00D27547" w:rsidRPr="002E47F7" w:rsidRDefault="002A2313">
            <w:pPr>
              <w:jc w:val="center"/>
              <w:rPr>
                <w:color w:val="000000"/>
                <w:sz w:val="22"/>
                <w:szCs w:val="22"/>
              </w:rPr>
            </w:pPr>
            <w:r>
              <w:rPr>
                <w:color w:val="000000"/>
                <w:sz w:val="22"/>
                <w:szCs w:val="22"/>
              </w:rPr>
              <w:t>0.18</w:t>
            </w:r>
          </w:p>
        </w:tc>
        <w:tc>
          <w:tcPr>
            <w:tcW w:w="1134" w:type="dxa"/>
            <w:gridSpan w:val="2"/>
            <w:shd w:val="clear" w:color="auto" w:fill="auto"/>
            <w:vAlign w:val="center"/>
          </w:tcPr>
          <w:p w14:paraId="4823A233"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1A126901" w14:textId="77777777" w:rsidR="00D27547" w:rsidRPr="00AA79C9" w:rsidRDefault="002A2313">
            <w:pPr>
              <w:jc w:val="center"/>
              <w:rPr>
                <w:color w:val="000000"/>
                <w:sz w:val="22"/>
                <w:szCs w:val="22"/>
              </w:rPr>
            </w:pPr>
            <w:r>
              <w:rPr>
                <w:color w:val="000000"/>
                <w:sz w:val="22"/>
                <w:szCs w:val="22"/>
              </w:rPr>
              <w:t>0.07</w:t>
            </w:r>
            <w:r w:rsidR="003E4E9B">
              <w:rPr>
                <w:color w:val="000000"/>
                <w:sz w:val="22"/>
                <w:szCs w:val="22"/>
              </w:rPr>
              <w:t xml:space="preserve">, </w:t>
            </w:r>
            <w:r>
              <w:rPr>
                <w:color w:val="000000"/>
                <w:sz w:val="22"/>
                <w:szCs w:val="22"/>
              </w:rPr>
              <w:t>0.42</w:t>
            </w:r>
          </w:p>
        </w:tc>
      </w:tr>
      <w:tr w:rsidR="00D27547" w:rsidRPr="008B66FC" w14:paraId="66B09C30" w14:textId="77777777" w:rsidTr="006731C5">
        <w:trPr>
          <w:trHeight w:val="432"/>
        </w:trPr>
        <w:tc>
          <w:tcPr>
            <w:tcW w:w="1809" w:type="dxa"/>
            <w:tcBorders>
              <w:bottom w:val="nil"/>
              <w:right w:val="single" w:sz="4" w:space="0" w:color="auto"/>
            </w:tcBorders>
            <w:shd w:val="clear" w:color="auto" w:fill="auto"/>
            <w:vAlign w:val="center"/>
          </w:tcPr>
          <w:p w14:paraId="3EAB2868" w14:textId="77777777" w:rsidR="00D27547" w:rsidRPr="00297C33" w:rsidRDefault="00D27547" w:rsidP="006731C5">
            <w:pPr>
              <w:jc w:val="center"/>
              <w:rPr>
                <w:color w:val="000000"/>
                <w:sz w:val="22"/>
                <w:szCs w:val="22"/>
              </w:rPr>
            </w:pPr>
            <w:r w:rsidRPr="00297C33">
              <w:rPr>
                <w:color w:val="000000"/>
                <w:sz w:val="22"/>
                <w:szCs w:val="22"/>
              </w:rPr>
              <w:t>R. Janeiro (RJ)</w:t>
            </w:r>
          </w:p>
        </w:tc>
        <w:tc>
          <w:tcPr>
            <w:tcW w:w="851" w:type="dxa"/>
            <w:tcBorders>
              <w:top w:val="nil"/>
              <w:left w:val="single" w:sz="4" w:space="0" w:color="auto"/>
              <w:bottom w:val="nil"/>
            </w:tcBorders>
            <w:shd w:val="clear" w:color="auto" w:fill="auto"/>
            <w:vAlign w:val="center"/>
          </w:tcPr>
          <w:p w14:paraId="4739F273" w14:textId="77777777" w:rsidR="00D27547" w:rsidRPr="000F455D" w:rsidRDefault="00A44A17">
            <w:pPr>
              <w:jc w:val="center"/>
              <w:rPr>
                <w:color w:val="000000"/>
                <w:sz w:val="22"/>
                <w:szCs w:val="22"/>
              </w:rPr>
            </w:pPr>
            <w:r>
              <w:rPr>
                <w:color w:val="000000"/>
                <w:sz w:val="22"/>
                <w:szCs w:val="22"/>
              </w:rPr>
              <w:t>0.15</w:t>
            </w:r>
          </w:p>
        </w:tc>
        <w:tc>
          <w:tcPr>
            <w:tcW w:w="1276" w:type="dxa"/>
            <w:tcBorders>
              <w:top w:val="nil"/>
              <w:bottom w:val="nil"/>
            </w:tcBorders>
            <w:shd w:val="clear" w:color="auto" w:fill="auto"/>
            <w:vAlign w:val="center"/>
          </w:tcPr>
          <w:p w14:paraId="1517095C"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2FCED142"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0.20</w:t>
            </w:r>
          </w:p>
        </w:tc>
        <w:tc>
          <w:tcPr>
            <w:tcW w:w="992" w:type="dxa"/>
            <w:tcBorders>
              <w:left w:val="single" w:sz="4" w:space="0" w:color="auto"/>
              <w:bottom w:val="nil"/>
            </w:tcBorders>
            <w:shd w:val="clear" w:color="auto" w:fill="auto"/>
            <w:vAlign w:val="center"/>
          </w:tcPr>
          <w:p w14:paraId="2C3EABB7" w14:textId="77777777" w:rsidR="00D27547" w:rsidRPr="002E47F7" w:rsidRDefault="002A2313">
            <w:pPr>
              <w:jc w:val="center"/>
              <w:rPr>
                <w:color w:val="000000"/>
                <w:sz w:val="22"/>
                <w:szCs w:val="22"/>
              </w:rPr>
            </w:pPr>
            <w:r>
              <w:rPr>
                <w:color w:val="000000"/>
                <w:sz w:val="22"/>
                <w:szCs w:val="22"/>
              </w:rPr>
              <w:t>0.18</w:t>
            </w:r>
          </w:p>
        </w:tc>
        <w:tc>
          <w:tcPr>
            <w:tcW w:w="1134" w:type="dxa"/>
            <w:gridSpan w:val="2"/>
            <w:tcBorders>
              <w:bottom w:val="nil"/>
            </w:tcBorders>
            <w:shd w:val="clear" w:color="auto" w:fill="auto"/>
            <w:vAlign w:val="center"/>
          </w:tcPr>
          <w:p w14:paraId="7B4E640B" w14:textId="77777777" w:rsidR="00D27547" w:rsidRPr="005645BE" w:rsidRDefault="002A2313">
            <w:pPr>
              <w:jc w:val="center"/>
              <w:rPr>
                <w:color w:val="000000"/>
                <w:sz w:val="22"/>
                <w:szCs w:val="22"/>
              </w:rPr>
            </w:pPr>
            <w:r>
              <w:rPr>
                <w:color w:val="000000"/>
                <w:sz w:val="22"/>
                <w:szCs w:val="22"/>
              </w:rPr>
              <w:t>0.11</w:t>
            </w:r>
          </w:p>
        </w:tc>
        <w:tc>
          <w:tcPr>
            <w:tcW w:w="1269" w:type="dxa"/>
            <w:tcBorders>
              <w:bottom w:val="nil"/>
            </w:tcBorders>
            <w:shd w:val="clear" w:color="auto" w:fill="auto"/>
            <w:vAlign w:val="center"/>
          </w:tcPr>
          <w:p w14:paraId="0960EEAA" w14:textId="77777777" w:rsidR="00D27547" w:rsidRPr="00AA79C9" w:rsidRDefault="002A2313">
            <w:pPr>
              <w:jc w:val="center"/>
              <w:rPr>
                <w:color w:val="000000"/>
                <w:sz w:val="22"/>
                <w:szCs w:val="22"/>
              </w:rPr>
            </w:pPr>
            <w:r>
              <w:rPr>
                <w:color w:val="000000"/>
                <w:sz w:val="22"/>
                <w:szCs w:val="22"/>
              </w:rPr>
              <w:t>0.06</w:t>
            </w:r>
            <w:r w:rsidR="003E4E9B">
              <w:rPr>
                <w:color w:val="000000"/>
                <w:sz w:val="22"/>
                <w:szCs w:val="22"/>
              </w:rPr>
              <w:t xml:space="preserve">, </w:t>
            </w:r>
            <w:r>
              <w:rPr>
                <w:color w:val="000000"/>
                <w:sz w:val="22"/>
                <w:szCs w:val="22"/>
              </w:rPr>
              <w:t>0.35</w:t>
            </w:r>
          </w:p>
        </w:tc>
      </w:tr>
      <w:tr w:rsidR="00D27547" w:rsidRPr="008B66FC" w14:paraId="21E7FC5E" w14:textId="77777777" w:rsidTr="006731C5">
        <w:trPr>
          <w:trHeight w:val="432"/>
        </w:trPr>
        <w:tc>
          <w:tcPr>
            <w:tcW w:w="1809" w:type="dxa"/>
            <w:tcBorders>
              <w:top w:val="nil"/>
              <w:bottom w:val="nil"/>
              <w:right w:val="single" w:sz="4" w:space="0" w:color="auto"/>
            </w:tcBorders>
            <w:shd w:val="clear" w:color="auto" w:fill="auto"/>
            <w:vAlign w:val="center"/>
          </w:tcPr>
          <w:p w14:paraId="2064D2A1" w14:textId="77777777" w:rsidR="00D27547" w:rsidRPr="00297C33" w:rsidRDefault="00D27547" w:rsidP="006731C5">
            <w:pPr>
              <w:jc w:val="center"/>
              <w:rPr>
                <w:color w:val="000000"/>
                <w:sz w:val="22"/>
                <w:szCs w:val="22"/>
              </w:rPr>
            </w:pPr>
            <w:r w:rsidRPr="00297C33">
              <w:rPr>
                <w:color w:val="000000"/>
                <w:sz w:val="22"/>
                <w:szCs w:val="22"/>
              </w:rPr>
              <w:t>R.G. Norte (RN)</w:t>
            </w:r>
          </w:p>
        </w:tc>
        <w:tc>
          <w:tcPr>
            <w:tcW w:w="851" w:type="dxa"/>
            <w:tcBorders>
              <w:top w:val="nil"/>
              <w:left w:val="single" w:sz="4" w:space="0" w:color="auto"/>
              <w:bottom w:val="nil"/>
            </w:tcBorders>
            <w:shd w:val="clear" w:color="auto" w:fill="auto"/>
            <w:vAlign w:val="center"/>
          </w:tcPr>
          <w:p w14:paraId="56F12143" w14:textId="77777777" w:rsidR="00D27547" w:rsidRPr="000F455D" w:rsidRDefault="00A44A17">
            <w:pPr>
              <w:jc w:val="center"/>
              <w:rPr>
                <w:color w:val="000000"/>
                <w:sz w:val="22"/>
                <w:szCs w:val="22"/>
              </w:rPr>
            </w:pPr>
            <w:r>
              <w:rPr>
                <w:color w:val="000000"/>
                <w:sz w:val="22"/>
                <w:szCs w:val="22"/>
              </w:rPr>
              <w:t>0.15</w:t>
            </w:r>
          </w:p>
        </w:tc>
        <w:tc>
          <w:tcPr>
            <w:tcW w:w="1276" w:type="dxa"/>
            <w:tcBorders>
              <w:top w:val="nil"/>
              <w:bottom w:val="nil"/>
            </w:tcBorders>
            <w:shd w:val="clear" w:color="auto" w:fill="auto"/>
            <w:vAlign w:val="center"/>
          </w:tcPr>
          <w:p w14:paraId="7B95D8B5"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3EA7A1FF"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0.19</w:t>
            </w:r>
          </w:p>
        </w:tc>
        <w:tc>
          <w:tcPr>
            <w:tcW w:w="992" w:type="dxa"/>
            <w:tcBorders>
              <w:top w:val="nil"/>
              <w:left w:val="single" w:sz="4" w:space="0" w:color="auto"/>
              <w:bottom w:val="nil"/>
            </w:tcBorders>
            <w:shd w:val="clear" w:color="auto" w:fill="auto"/>
            <w:vAlign w:val="center"/>
          </w:tcPr>
          <w:p w14:paraId="3FFE926C" w14:textId="77777777" w:rsidR="00D27547" w:rsidRPr="002E47F7" w:rsidRDefault="002A2313">
            <w:pPr>
              <w:jc w:val="center"/>
              <w:rPr>
                <w:color w:val="000000"/>
                <w:sz w:val="22"/>
                <w:szCs w:val="22"/>
              </w:rPr>
            </w:pPr>
            <w:r>
              <w:rPr>
                <w:color w:val="000000"/>
                <w:sz w:val="22"/>
                <w:szCs w:val="22"/>
              </w:rPr>
              <w:t>0.19</w:t>
            </w:r>
          </w:p>
        </w:tc>
        <w:tc>
          <w:tcPr>
            <w:tcW w:w="1134" w:type="dxa"/>
            <w:gridSpan w:val="2"/>
            <w:tcBorders>
              <w:top w:val="nil"/>
              <w:bottom w:val="nil"/>
            </w:tcBorders>
            <w:shd w:val="clear" w:color="auto" w:fill="auto"/>
            <w:vAlign w:val="center"/>
          </w:tcPr>
          <w:p w14:paraId="24440A75" w14:textId="77777777" w:rsidR="00D27547" w:rsidRPr="005645BE" w:rsidRDefault="002A2313">
            <w:pPr>
              <w:jc w:val="center"/>
              <w:rPr>
                <w:color w:val="000000"/>
                <w:sz w:val="22"/>
                <w:szCs w:val="22"/>
              </w:rPr>
            </w:pPr>
            <w:r>
              <w:rPr>
                <w:color w:val="000000"/>
                <w:sz w:val="22"/>
                <w:szCs w:val="22"/>
              </w:rPr>
              <w:t>0.14</w:t>
            </w:r>
          </w:p>
        </w:tc>
        <w:tc>
          <w:tcPr>
            <w:tcW w:w="1269" w:type="dxa"/>
            <w:tcBorders>
              <w:top w:val="nil"/>
              <w:bottom w:val="nil"/>
            </w:tcBorders>
            <w:shd w:val="clear" w:color="auto" w:fill="auto"/>
            <w:vAlign w:val="center"/>
          </w:tcPr>
          <w:p w14:paraId="61520072"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0.41</w:t>
            </w:r>
          </w:p>
        </w:tc>
      </w:tr>
      <w:tr w:rsidR="00D27547" w:rsidRPr="008B66FC" w14:paraId="26E12AED" w14:textId="77777777" w:rsidTr="006731C5">
        <w:trPr>
          <w:trHeight w:val="432"/>
        </w:trPr>
        <w:tc>
          <w:tcPr>
            <w:tcW w:w="1809" w:type="dxa"/>
            <w:tcBorders>
              <w:top w:val="nil"/>
              <w:right w:val="single" w:sz="4" w:space="0" w:color="auto"/>
            </w:tcBorders>
            <w:shd w:val="clear" w:color="auto" w:fill="auto"/>
            <w:vAlign w:val="center"/>
          </w:tcPr>
          <w:p w14:paraId="5BC96BA7" w14:textId="77777777" w:rsidR="00D27547" w:rsidRPr="00297C33" w:rsidRDefault="00D27547" w:rsidP="006731C5">
            <w:pPr>
              <w:jc w:val="center"/>
              <w:rPr>
                <w:color w:val="000000"/>
                <w:sz w:val="22"/>
                <w:szCs w:val="22"/>
              </w:rPr>
            </w:pPr>
            <w:r w:rsidRPr="00297C33">
              <w:rPr>
                <w:color w:val="000000"/>
                <w:sz w:val="22"/>
                <w:szCs w:val="22"/>
              </w:rPr>
              <w:t>Rondônia (RO)</w:t>
            </w:r>
          </w:p>
        </w:tc>
        <w:tc>
          <w:tcPr>
            <w:tcW w:w="851" w:type="dxa"/>
            <w:tcBorders>
              <w:top w:val="nil"/>
              <w:left w:val="single" w:sz="4" w:space="0" w:color="auto"/>
              <w:bottom w:val="nil"/>
            </w:tcBorders>
            <w:shd w:val="clear" w:color="auto" w:fill="auto"/>
            <w:vAlign w:val="center"/>
          </w:tcPr>
          <w:p w14:paraId="5933C6C6" w14:textId="77777777" w:rsidR="00D27547" w:rsidRPr="000F455D" w:rsidRDefault="00A44A17">
            <w:pPr>
              <w:jc w:val="center"/>
              <w:rPr>
                <w:color w:val="000000"/>
                <w:sz w:val="22"/>
                <w:szCs w:val="22"/>
              </w:rPr>
            </w:pPr>
            <w:r>
              <w:rPr>
                <w:color w:val="000000"/>
                <w:sz w:val="22"/>
                <w:szCs w:val="22"/>
              </w:rPr>
              <w:t>0.23</w:t>
            </w:r>
          </w:p>
        </w:tc>
        <w:tc>
          <w:tcPr>
            <w:tcW w:w="1276" w:type="dxa"/>
            <w:tcBorders>
              <w:top w:val="nil"/>
              <w:bottom w:val="nil"/>
            </w:tcBorders>
            <w:shd w:val="clear" w:color="auto" w:fill="auto"/>
            <w:vAlign w:val="center"/>
          </w:tcPr>
          <w:p w14:paraId="325D835B" w14:textId="77777777" w:rsidR="00D27547" w:rsidRPr="006807B5" w:rsidRDefault="00A44A17">
            <w:pPr>
              <w:jc w:val="center"/>
              <w:rPr>
                <w:color w:val="000000"/>
                <w:sz w:val="22"/>
                <w:szCs w:val="22"/>
              </w:rPr>
            </w:pPr>
            <w:r>
              <w:rPr>
                <w:color w:val="000000"/>
                <w:sz w:val="22"/>
                <w:szCs w:val="22"/>
              </w:rPr>
              <w:t>0.06</w:t>
            </w:r>
          </w:p>
        </w:tc>
        <w:tc>
          <w:tcPr>
            <w:tcW w:w="1417" w:type="dxa"/>
            <w:tcBorders>
              <w:top w:val="nil"/>
              <w:bottom w:val="nil"/>
              <w:right w:val="single" w:sz="4" w:space="0" w:color="auto"/>
            </w:tcBorders>
            <w:shd w:val="clear" w:color="auto" w:fill="auto"/>
            <w:vAlign w:val="center"/>
          </w:tcPr>
          <w:p w14:paraId="48850357" w14:textId="77777777" w:rsidR="00D27547" w:rsidRPr="009C27ED" w:rsidRDefault="00A44A17">
            <w:pPr>
              <w:jc w:val="center"/>
              <w:rPr>
                <w:color w:val="000000"/>
                <w:sz w:val="22"/>
                <w:szCs w:val="22"/>
              </w:rPr>
            </w:pPr>
            <w:r>
              <w:rPr>
                <w:color w:val="000000"/>
                <w:sz w:val="22"/>
                <w:szCs w:val="22"/>
              </w:rPr>
              <w:t>0.11</w:t>
            </w:r>
            <w:r w:rsidR="003E4E9B">
              <w:rPr>
                <w:color w:val="000000"/>
                <w:sz w:val="22"/>
                <w:szCs w:val="22"/>
              </w:rPr>
              <w:t xml:space="preserve">, </w:t>
            </w:r>
            <w:r w:rsidR="00F24216">
              <w:rPr>
                <w:color w:val="000000"/>
                <w:sz w:val="22"/>
                <w:szCs w:val="22"/>
              </w:rPr>
              <w:t>0.31</w:t>
            </w:r>
          </w:p>
        </w:tc>
        <w:tc>
          <w:tcPr>
            <w:tcW w:w="992" w:type="dxa"/>
            <w:tcBorders>
              <w:top w:val="nil"/>
              <w:left w:val="single" w:sz="4" w:space="0" w:color="auto"/>
            </w:tcBorders>
            <w:shd w:val="clear" w:color="auto" w:fill="auto"/>
            <w:vAlign w:val="center"/>
          </w:tcPr>
          <w:p w14:paraId="31DDECCF" w14:textId="77777777" w:rsidR="00D27547" w:rsidRPr="002E47F7" w:rsidRDefault="002A2313">
            <w:pPr>
              <w:jc w:val="center"/>
              <w:rPr>
                <w:color w:val="000000"/>
                <w:sz w:val="22"/>
                <w:szCs w:val="22"/>
              </w:rPr>
            </w:pPr>
            <w:r>
              <w:rPr>
                <w:color w:val="000000"/>
                <w:sz w:val="22"/>
                <w:szCs w:val="22"/>
              </w:rPr>
              <w:t>0.16</w:t>
            </w:r>
          </w:p>
        </w:tc>
        <w:tc>
          <w:tcPr>
            <w:tcW w:w="1134" w:type="dxa"/>
            <w:gridSpan w:val="2"/>
            <w:tcBorders>
              <w:top w:val="nil"/>
            </w:tcBorders>
            <w:shd w:val="clear" w:color="auto" w:fill="auto"/>
            <w:vAlign w:val="center"/>
          </w:tcPr>
          <w:p w14:paraId="29D290A0" w14:textId="77777777" w:rsidR="00D27547" w:rsidRPr="005645BE" w:rsidRDefault="002A2313">
            <w:pPr>
              <w:jc w:val="center"/>
              <w:rPr>
                <w:color w:val="000000"/>
                <w:sz w:val="22"/>
                <w:szCs w:val="22"/>
              </w:rPr>
            </w:pPr>
            <w:r>
              <w:rPr>
                <w:color w:val="000000"/>
                <w:sz w:val="22"/>
                <w:szCs w:val="22"/>
              </w:rPr>
              <w:t>0.12</w:t>
            </w:r>
          </w:p>
        </w:tc>
        <w:tc>
          <w:tcPr>
            <w:tcW w:w="1269" w:type="dxa"/>
            <w:tcBorders>
              <w:top w:val="nil"/>
            </w:tcBorders>
            <w:shd w:val="clear" w:color="auto" w:fill="auto"/>
            <w:vAlign w:val="center"/>
          </w:tcPr>
          <w:p w14:paraId="0E031249"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0.33</w:t>
            </w:r>
          </w:p>
        </w:tc>
      </w:tr>
      <w:tr w:rsidR="00D27547" w:rsidRPr="008B66FC" w14:paraId="583E0C15" w14:textId="77777777" w:rsidTr="006731C5">
        <w:trPr>
          <w:trHeight w:val="432"/>
        </w:trPr>
        <w:tc>
          <w:tcPr>
            <w:tcW w:w="1809" w:type="dxa"/>
            <w:tcBorders>
              <w:right w:val="single" w:sz="4" w:space="0" w:color="auto"/>
            </w:tcBorders>
            <w:shd w:val="clear" w:color="auto" w:fill="auto"/>
            <w:vAlign w:val="center"/>
          </w:tcPr>
          <w:p w14:paraId="2738869D" w14:textId="77777777" w:rsidR="00D27547" w:rsidRPr="00297C33" w:rsidRDefault="00D27547" w:rsidP="006731C5">
            <w:pPr>
              <w:jc w:val="center"/>
              <w:rPr>
                <w:color w:val="000000"/>
                <w:sz w:val="22"/>
                <w:szCs w:val="22"/>
              </w:rPr>
            </w:pPr>
            <w:r w:rsidRPr="00297C33">
              <w:rPr>
                <w:color w:val="000000"/>
                <w:sz w:val="22"/>
                <w:szCs w:val="22"/>
              </w:rPr>
              <w:t>Roraima (RR)</w:t>
            </w:r>
          </w:p>
        </w:tc>
        <w:tc>
          <w:tcPr>
            <w:tcW w:w="851" w:type="dxa"/>
            <w:tcBorders>
              <w:top w:val="nil"/>
              <w:left w:val="single" w:sz="4" w:space="0" w:color="auto"/>
              <w:bottom w:val="nil"/>
            </w:tcBorders>
            <w:shd w:val="clear" w:color="auto" w:fill="auto"/>
            <w:vAlign w:val="center"/>
          </w:tcPr>
          <w:p w14:paraId="3E90F792" w14:textId="77777777" w:rsidR="00D27547" w:rsidRPr="000F455D" w:rsidRDefault="00A44A17">
            <w:pPr>
              <w:jc w:val="center"/>
              <w:rPr>
                <w:color w:val="000000"/>
                <w:sz w:val="22"/>
                <w:szCs w:val="22"/>
              </w:rPr>
            </w:pPr>
            <w:r>
              <w:rPr>
                <w:color w:val="000000"/>
                <w:sz w:val="22"/>
                <w:szCs w:val="22"/>
              </w:rPr>
              <w:t>0.15</w:t>
            </w:r>
          </w:p>
        </w:tc>
        <w:tc>
          <w:tcPr>
            <w:tcW w:w="1276" w:type="dxa"/>
            <w:tcBorders>
              <w:top w:val="nil"/>
              <w:bottom w:val="nil"/>
            </w:tcBorders>
            <w:shd w:val="clear" w:color="auto" w:fill="auto"/>
            <w:vAlign w:val="center"/>
          </w:tcPr>
          <w:p w14:paraId="5A768144" w14:textId="77777777" w:rsidR="00D27547" w:rsidRPr="006807B5" w:rsidRDefault="00A44A17">
            <w:pPr>
              <w:jc w:val="center"/>
              <w:rPr>
                <w:color w:val="000000"/>
                <w:sz w:val="22"/>
                <w:szCs w:val="22"/>
              </w:rPr>
            </w:pPr>
            <w:r>
              <w:rPr>
                <w:color w:val="000000"/>
                <w:sz w:val="22"/>
                <w:szCs w:val="22"/>
              </w:rPr>
              <w:t>0.07</w:t>
            </w:r>
          </w:p>
        </w:tc>
        <w:tc>
          <w:tcPr>
            <w:tcW w:w="1417" w:type="dxa"/>
            <w:tcBorders>
              <w:top w:val="nil"/>
              <w:bottom w:val="nil"/>
              <w:right w:val="single" w:sz="4" w:space="0" w:color="auto"/>
            </w:tcBorders>
            <w:shd w:val="clear" w:color="auto" w:fill="auto"/>
            <w:vAlign w:val="center"/>
          </w:tcPr>
          <w:p w14:paraId="0F49F6C2" w14:textId="77777777" w:rsidR="00D27547" w:rsidRPr="009C27ED" w:rsidRDefault="00A44A17">
            <w:pPr>
              <w:jc w:val="center"/>
              <w:rPr>
                <w:color w:val="000000"/>
                <w:sz w:val="22"/>
                <w:szCs w:val="22"/>
              </w:rPr>
            </w:pPr>
            <w:r>
              <w:rPr>
                <w:color w:val="000000"/>
                <w:sz w:val="22"/>
                <w:szCs w:val="22"/>
              </w:rPr>
              <w:t>0.01</w:t>
            </w:r>
            <w:r w:rsidR="003E4E9B">
              <w:rPr>
                <w:color w:val="000000"/>
                <w:sz w:val="22"/>
                <w:szCs w:val="22"/>
              </w:rPr>
              <w:t xml:space="preserve">, </w:t>
            </w:r>
            <w:r w:rsidR="00F24216">
              <w:rPr>
                <w:color w:val="000000"/>
                <w:sz w:val="22"/>
                <w:szCs w:val="22"/>
              </w:rPr>
              <w:t>0.22</w:t>
            </w:r>
          </w:p>
        </w:tc>
        <w:tc>
          <w:tcPr>
            <w:tcW w:w="992" w:type="dxa"/>
            <w:tcBorders>
              <w:left w:val="single" w:sz="4" w:space="0" w:color="auto"/>
            </w:tcBorders>
            <w:shd w:val="clear" w:color="auto" w:fill="auto"/>
            <w:vAlign w:val="center"/>
          </w:tcPr>
          <w:p w14:paraId="238C16EB" w14:textId="77777777" w:rsidR="00D27547" w:rsidRPr="002E47F7" w:rsidRDefault="002A2313">
            <w:pPr>
              <w:jc w:val="center"/>
              <w:rPr>
                <w:color w:val="000000"/>
                <w:sz w:val="22"/>
                <w:szCs w:val="22"/>
              </w:rPr>
            </w:pPr>
            <w:r>
              <w:rPr>
                <w:color w:val="000000"/>
                <w:sz w:val="22"/>
                <w:szCs w:val="22"/>
              </w:rPr>
              <w:t>0.08</w:t>
            </w:r>
          </w:p>
        </w:tc>
        <w:tc>
          <w:tcPr>
            <w:tcW w:w="1134" w:type="dxa"/>
            <w:gridSpan w:val="2"/>
            <w:shd w:val="clear" w:color="auto" w:fill="auto"/>
            <w:vAlign w:val="center"/>
          </w:tcPr>
          <w:p w14:paraId="5057EFD1" w14:textId="77777777" w:rsidR="00D27547" w:rsidRPr="005645BE" w:rsidRDefault="002A2313">
            <w:pPr>
              <w:jc w:val="center"/>
              <w:rPr>
                <w:color w:val="000000"/>
                <w:sz w:val="22"/>
                <w:szCs w:val="22"/>
              </w:rPr>
            </w:pPr>
            <w:r>
              <w:rPr>
                <w:color w:val="000000"/>
                <w:sz w:val="22"/>
                <w:szCs w:val="22"/>
              </w:rPr>
              <w:t>0.06</w:t>
            </w:r>
          </w:p>
        </w:tc>
        <w:tc>
          <w:tcPr>
            <w:tcW w:w="1269" w:type="dxa"/>
            <w:shd w:val="clear" w:color="auto" w:fill="auto"/>
            <w:vAlign w:val="center"/>
          </w:tcPr>
          <w:p w14:paraId="5897F27A" w14:textId="77777777" w:rsidR="00D27547" w:rsidRPr="00AA79C9" w:rsidRDefault="002A2313">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0.19</w:t>
            </w:r>
          </w:p>
        </w:tc>
      </w:tr>
      <w:tr w:rsidR="00D27547" w:rsidRPr="008B66FC" w14:paraId="66CFBCD1" w14:textId="77777777" w:rsidTr="006731C5">
        <w:trPr>
          <w:trHeight w:val="432"/>
        </w:trPr>
        <w:tc>
          <w:tcPr>
            <w:tcW w:w="1809" w:type="dxa"/>
            <w:tcBorders>
              <w:right w:val="single" w:sz="4" w:space="0" w:color="auto"/>
            </w:tcBorders>
            <w:shd w:val="clear" w:color="auto" w:fill="auto"/>
            <w:vAlign w:val="center"/>
          </w:tcPr>
          <w:p w14:paraId="5F6272B2" w14:textId="77777777" w:rsidR="00D27547" w:rsidRPr="00297C33" w:rsidRDefault="00D27547" w:rsidP="006731C5">
            <w:pPr>
              <w:jc w:val="center"/>
              <w:rPr>
                <w:color w:val="000000"/>
                <w:sz w:val="22"/>
                <w:szCs w:val="22"/>
              </w:rPr>
            </w:pPr>
            <w:r w:rsidRPr="00297C33">
              <w:rPr>
                <w:color w:val="000000"/>
                <w:sz w:val="22"/>
                <w:szCs w:val="22"/>
              </w:rPr>
              <w:t>R.G. Sul (RS)</w:t>
            </w:r>
          </w:p>
        </w:tc>
        <w:tc>
          <w:tcPr>
            <w:tcW w:w="851" w:type="dxa"/>
            <w:tcBorders>
              <w:top w:val="nil"/>
              <w:left w:val="single" w:sz="4" w:space="0" w:color="auto"/>
              <w:bottom w:val="nil"/>
            </w:tcBorders>
            <w:shd w:val="clear" w:color="auto" w:fill="auto"/>
            <w:vAlign w:val="center"/>
          </w:tcPr>
          <w:p w14:paraId="5ED6F42C" w14:textId="77777777" w:rsidR="00D27547" w:rsidRPr="000F455D" w:rsidRDefault="00A44A17">
            <w:pPr>
              <w:jc w:val="center"/>
              <w:rPr>
                <w:color w:val="000000"/>
                <w:sz w:val="22"/>
                <w:szCs w:val="22"/>
              </w:rPr>
            </w:pPr>
            <w:r>
              <w:rPr>
                <w:color w:val="000000"/>
                <w:sz w:val="22"/>
                <w:szCs w:val="22"/>
              </w:rPr>
              <w:t>0.12</w:t>
            </w:r>
          </w:p>
        </w:tc>
        <w:tc>
          <w:tcPr>
            <w:tcW w:w="1276" w:type="dxa"/>
            <w:tcBorders>
              <w:top w:val="nil"/>
              <w:bottom w:val="nil"/>
            </w:tcBorders>
            <w:shd w:val="clear" w:color="auto" w:fill="auto"/>
            <w:vAlign w:val="center"/>
          </w:tcPr>
          <w:p w14:paraId="77623032" w14:textId="77777777" w:rsidR="00D27547" w:rsidRPr="006807B5" w:rsidRDefault="00A44A17">
            <w:pPr>
              <w:jc w:val="center"/>
              <w:rPr>
                <w:color w:val="000000"/>
                <w:sz w:val="22"/>
                <w:szCs w:val="22"/>
              </w:rPr>
            </w:pPr>
            <w:r>
              <w:rPr>
                <w:color w:val="000000"/>
                <w:sz w:val="22"/>
                <w:szCs w:val="22"/>
              </w:rPr>
              <w:t>0.04</w:t>
            </w:r>
          </w:p>
        </w:tc>
        <w:tc>
          <w:tcPr>
            <w:tcW w:w="1417" w:type="dxa"/>
            <w:tcBorders>
              <w:top w:val="nil"/>
              <w:bottom w:val="nil"/>
              <w:right w:val="single" w:sz="4" w:space="0" w:color="auto"/>
            </w:tcBorders>
            <w:shd w:val="clear" w:color="auto" w:fill="auto"/>
            <w:vAlign w:val="center"/>
          </w:tcPr>
          <w:p w14:paraId="0CDFE3CE" w14:textId="77777777" w:rsidR="00D27547" w:rsidRPr="009C27ED" w:rsidRDefault="00A44A17">
            <w:pPr>
              <w:jc w:val="center"/>
              <w:rPr>
                <w:color w:val="000000"/>
                <w:sz w:val="22"/>
                <w:szCs w:val="22"/>
              </w:rPr>
            </w:pPr>
            <w:r>
              <w:rPr>
                <w:color w:val="000000"/>
                <w:sz w:val="22"/>
                <w:szCs w:val="22"/>
              </w:rPr>
              <w:t>0.03</w:t>
            </w:r>
            <w:r w:rsidR="003E4E9B">
              <w:rPr>
                <w:color w:val="000000"/>
                <w:sz w:val="22"/>
                <w:szCs w:val="22"/>
              </w:rPr>
              <w:t xml:space="preserve">, </w:t>
            </w:r>
            <w:r w:rsidR="00F24216">
              <w:rPr>
                <w:color w:val="000000"/>
                <w:sz w:val="22"/>
                <w:szCs w:val="22"/>
              </w:rPr>
              <w:t>0.17</w:t>
            </w:r>
          </w:p>
        </w:tc>
        <w:tc>
          <w:tcPr>
            <w:tcW w:w="992" w:type="dxa"/>
            <w:tcBorders>
              <w:left w:val="single" w:sz="4" w:space="0" w:color="auto"/>
            </w:tcBorders>
            <w:shd w:val="clear" w:color="auto" w:fill="auto"/>
            <w:vAlign w:val="center"/>
          </w:tcPr>
          <w:p w14:paraId="04331036" w14:textId="77777777" w:rsidR="00D27547" w:rsidRPr="002E47F7" w:rsidRDefault="002A2313" w:rsidP="006731C5">
            <w:pPr>
              <w:jc w:val="center"/>
              <w:rPr>
                <w:color w:val="000000"/>
                <w:sz w:val="22"/>
                <w:szCs w:val="22"/>
              </w:rPr>
            </w:pPr>
            <w:r>
              <w:rPr>
                <w:color w:val="000000"/>
                <w:sz w:val="22"/>
                <w:szCs w:val="22"/>
              </w:rPr>
              <w:t>0.18</w:t>
            </w:r>
          </w:p>
        </w:tc>
        <w:tc>
          <w:tcPr>
            <w:tcW w:w="1134" w:type="dxa"/>
            <w:gridSpan w:val="2"/>
            <w:shd w:val="clear" w:color="auto" w:fill="auto"/>
            <w:vAlign w:val="center"/>
          </w:tcPr>
          <w:p w14:paraId="360187D6" w14:textId="77777777" w:rsidR="00D27547" w:rsidRPr="005645BE" w:rsidRDefault="002A2313">
            <w:pPr>
              <w:jc w:val="center"/>
              <w:rPr>
                <w:color w:val="000000"/>
                <w:sz w:val="22"/>
                <w:szCs w:val="22"/>
              </w:rPr>
            </w:pPr>
            <w:r>
              <w:rPr>
                <w:color w:val="000000"/>
                <w:sz w:val="22"/>
                <w:szCs w:val="22"/>
              </w:rPr>
              <w:t>0.12</w:t>
            </w:r>
          </w:p>
        </w:tc>
        <w:tc>
          <w:tcPr>
            <w:tcW w:w="1269" w:type="dxa"/>
            <w:shd w:val="clear" w:color="auto" w:fill="auto"/>
            <w:vAlign w:val="center"/>
          </w:tcPr>
          <w:p w14:paraId="73C4FAA0" w14:textId="77777777" w:rsidR="00D27547" w:rsidRPr="00AA79C9" w:rsidRDefault="002A2313">
            <w:pPr>
              <w:jc w:val="center"/>
              <w:rPr>
                <w:color w:val="000000"/>
                <w:sz w:val="22"/>
                <w:szCs w:val="22"/>
              </w:rPr>
            </w:pPr>
            <w:r>
              <w:rPr>
                <w:color w:val="000000"/>
                <w:sz w:val="22"/>
                <w:szCs w:val="22"/>
              </w:rPr>
              <w:t>0.06</w:t>
            </w:r>
            <w:r w:rsidR="003E4E9B">
              <w:rPr>
                <w:color w:val="000000"/>
                <w:sz w:val="22"/>
                <w:szCs w:val="22"/>
              </w:rPr>
              <w:t xml:space="preserve">, </w:t>
            </w:r>
            <w:r>
              <w:rPr>
                <w:color w:val="000000"/>
                <w:sz w:val="22"/>
                <w:szCs w:val="22"/>
              </w:rPr>
              <w:t>0.39</w:t>
            </w:r>
          </w:p>
        </w:tc>
      </w:tr>
      <w:tr w:rsidR="00D27547" w:rsidRPr="008B66FC" w14:paraId="6D375519" w14:textId="77777777" w:rsidTr="006731C5">
        <w:trPr>
          <w:trHeight w:val="432"/>
        </w:trPr>
        <w:tc>
          <w:tcPr>
            <w:tcW w:w="1809" w:type="dxa"/>
            <w:tcBorders>
              <w:right w:val="single" w:sz="4" w:space="0" w:color="auto"/>
            </w:tcBorders>
            <w:shd w:val="clear" w:color="auto" w:fill="auto"/>
            <w:vAlign w:val="center"/>
          </w:tcPr>
          <w:p w14:paraId="4A8B7EF5" w14:textId="77777777" w:rsidR="00D27547" w:rsidRPr="00297C33" w:rsidRDefault="00D27547" w:rsidP="006731C5">
            <w:pPr>
              <w:jc w:val="center"/>
              <w:rPr>
                <w:color w:val="000000"/>
                <w:sz w:val="22"/>
                <w:szCs w:val="22"/>
              </w:rPr>
            </w:pPr>
            <w:r w:rsidRPr="00297C33">
              <w:rPr>
                <w:color w:val="000000"/>
                <w:sz w:val="22"/>
                <w:szCs w:val="22"/>
              </w:rPr>
              <w:t>S. Catarina (SC)</w:t>
            </w:r>
          </w:p>
        </w:tc>
        <w:tc>
          <w:tcPr>
            <w:tcW w:w="851" w:type="dxa"/>
            <w:tcBorders>
              <w:top w:val="nil"/>
              <w:left w:val="single" w:sz="4" w:space="0" w:color="auto"/>
              <w:bottom w:val="nil"/>
            </w:tcBorders>
            <w:shd w:val="clear" w:color="auto" w:fill="auto"/>
            <w:vAlign w:val="center"/>
          </w:tcPr>
          <w:p w14:paraId="64925F75" w14:textId="77777777" w:rsidR="00D27547" w:rsidRPr="000F455D" w:rsidRDefault="00A44A17">
            <w:pPr>
              <w:jc w:val="center"/>
              <w:rPr>
                <w:color w:val="000000"/>
                <w:sz w:val="22"/>
                <w:szCs w:val="22"/>
              </w:rPr>
            </w:pPr>
            <w:r>
              <w:rPr>
                <w:color w:val="000000"/>
                <w:sz w:val="22"/>
                <w:szCs w:val="22"/>
              </w:rPr>
              <w:t>0.13</w:t>
            </w:r>
          </w:p>
        </w:tc>
        <w:tc>
          <w:tcPr>
            <w:tcW w:w="1276" w:type="dxa"/>
            <w:tcBorders>
              <w:top w:val="nil"/>
              <w:bottom w:val="nil"/>
            </w:tcBorders>
            <w:shd w:val="clear" w:color="auto" w:fill="auto"/>
            <w:vAlign w:val="center"/>
          </w:tcPr>
          <w:p w14:paraId="5E64FF44" w14:textId="77777777" w:rsidR="00D27547" w:rsidRPr="006807B5" w:rsidRDefault="00A44A17">
            <w:pPr>
              <w:jc w:val="center"/>
              <w:rPr>
                <w:color w:val="000000"/>
                <w:sz w:val="22"/>
                <w:szCs w:val="22"/>
              </w:rPr>
            </w:pPr>
            <w:r>
              <w:rPr>
                <w:color w:val="000000"/>
                <w:sz w:val="22"/>
                <w:szCs w:val="22"/>
              </w:rPr>
              <w:t>0.04</w:t>
            </w:r>
          </w:p>
        </w:tc>
        <w:tc>
          <w:tcPr>
            <w:tcW w:w="1417" w:type="dxa"/>
            <w:tcBorders>
              <w:top w:val="nil"/>
              <w:bottom w:val="nil"/>
              <w:right w:val="single" w:sz="4" w:space="0" w:color="auto"/>
            </w:tcBorders>
            <w:shd w:val="clear" w:color="auto" w:fill="auto"/>
            <w:vAlign w:val="center"/>
          </w:tcPr>
          <w:p w14:paraId="63A1C5E4"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0.16</w:t>
            </w:r>
          </w:p>
        </w:tc>
        <w:tc>
          <w:tcPr>
            <w:tcW w:w="992" w:type="dxa"/>
            <w:tcBorders>
              <w:left w:val="single" w:sz="4" w:space="0" w:color="auto"/>
            </w:tcBorders>
            <w:shd w:val="clear" w:color="auto" w:fill="auto"/>
            <w:vAlign w:val="center"/>
          </w:tcPr>
          <w:p w14:paraId="5031B523" w14:textId="77777777" w:rsidR="00D27547" w:rsidRPr="002E47F7" w:rsidRDefault="002A2313">
            <w:pPr>
              <w:jc w:val="center"/>
              <w:rPr>
                <w:color w:val="000000"/>
                <w:sz w:val="22"/>
                <w:szCs w:val="22"/>
              </w:rPr>
            </w:pPr>
            <w:r>
              <w:rPr>
                <w:color w:val="000000"/>
                <w:sz w:val="22"/>
                <w:szCs w:val="22"/>
              </w:rPr>
              <w:t>0.18</w:t>
            </w:r>
          </w:p>
        </w:tc>
        <w:tc>
          <w:tcPr>
            <w:tcW w:w="1134" w:type="dxa"/>
            <w:gridSpan w:val="2"/>
            <w:shd w:val="clear" w:color="auto" w:fill="auto"/>
            <w:vAlign w:val="center"/>
          </w:tcPr>
          <w:p w14:paraId="1DFEDC7A" w14:textId="77777777" w:rsidR="00D27547" w:rsidRPr="005645BE" w:rsidRDefault="002A2313">
            <w:pPr>
              <w:jc w:val="center"/>
              <w:rPr>
                <w:color w:val="000000"/>
                <w:sz w:val="22"/>
                <w:szCs w:val="22"/>
              </w:rPr>
            </w:pPr>
            <w:r>
              <w:rPr>
                <w:color w:val="000000"/>
                <w:sz w:val="22"/>
                <w:szCs w:val="22"/>
              </w:rPr>
              <w:t>0.13</w:t>
            </w:r>
          </w:p>
        </w:tc>
        <w:tc>
          <w:tcPr>
            <w:tcW w:w="1269" w:type="dxa"/>
            <w:shd w:val="clear" w:color="auto" w:fill="auto"/>
            <w:vAlign w:val="center"/>
          </w:tcPr>
          <w:p w14:paraId="555D0937" w14:textId="77777777" w:rsidR="00D27547" w:rsidRPr="00AA79C9" w:rsidRDefault="002A2313">
            <w:pPr>
              <w:jc w:val="center"/>
              <w:rPr>
                <w:color w:val="000000"/>
                <w:sz w:val="22"/>
                <w:szCs w:val="22"/>
              </w:rPr>
            </w:pPr>
            <w:r>
              <w:rPr>
                <w:color w:val="000000"/>
                <w:sz w:val="22"/>
                <w:szCs w:val="22"/>
              </w:rPr>
              <w:t>0.06</w:t>
            </w:r>
            <w:r w:rsidR="003E4E9B">
              <w:rPr>
                <w:color w:val="000000"/>
                <w:sz w:val="22"/>
                <w:szCs w:val="22"/>
              </w:rPr>
              <w:t xml:space="preserve">, </w:t>
            </w:r>
            <w:r>
              <w:rPr>
                <w:color w:val="000000"/>
                <w:sz w:val="22"/>
                <w:szCs w:val="22"/>
              </w:rPr>
              <w:t>0.39</w:t>
            </w:r>
          </w:p>
        </w:tc>
      </w:tr>
      <w:tr w:rsidR="00D27547" w:rsidRPr="008B66FC" w14:paraId="03EAB9C1" w14:textId="77777777" w:rsidTr="006731C5">
        <w:trPr>
          <w:trHeight w:val="432"/>
        </w:trPr>
        <w:tc>
          <w:tcPr>
            <w:tcW w:w="1809" w:type="dxa"/>
            <w:tcBorders>
              <w:right w:val="single" w:sz="4" w:space="0" w:color="auto"/>
            </w:tcBorders>
            <w:shd w:val="clear" w:color="auto" w:fill="auto"/>
            <w:vAlign w:val="center"/>
          </w:tcPr>
          <w:p w14:paraId="7EC8A347" w14:textId="77777777" w:rsidR="00D27547" w:rsidRPr="00297C33" w:rsidRDefault="00D27547" w:rsidP="006731C5">
            <w:pPr>
              <w:jc w:val="center"/>
              <w:rPr>
                <w:color w:val="000000"/>
                <w:sz w:val="22"/>
                <w:szCs w:val="22"/>
              </w:rPr>
            </w:pPr>
            <w:r w:rsidRPr="00297C33">
              <w:rPr>
                <w:color w:val="000000"/>
                <w:sz w:val="22"/>
                <w:szCs w:val="22"/>
              </w:rPr>
              <w:t>Sergipe (SE)</w:t>
            </w:r>
          </w:p>
        </w:tc>
        <w:tc>
          <w:tcPr>
            <w:tcW w:w="851" w:type="dxa"/>
            <w:tcBorders>
              <w:top w:val="nil"/>
              <w:left w:val="single" w:sz="4" w:space="0" w:color="auto"/>
              <w:bottom w:val="nil"/>
            </w:tcBorders>
            <w:shd w:val="clear" w:color="auto" w:fill="auto"/>
            <w:vAlign w:val="center"/>
          </w:tcPr>
          <w:p w14:paraId="722CDD17" w14:textId="77777777" w:rsidR="00D27547" w:rsidRPr="000F455D" w:rsidRDefault="00A44A17">
            <w:pPr>
              <w:jc w:val="center"/>
              <w:rPr>
                <w:color w:val="000000"/>
                <w:sz w:val="22"/>
                <w:szCs w:val="22"/>
              </w:rPr>
            </w:pPr>
            <w:r>
              <w:rPr>
                <w:color w:val="000000"/>
                <w:sz w:val="22"/>
                <w:szCs w:val="22"/>
              </w:rPr>
              <w:t>0.15</w:t>
            </w:r>
          </w:p>
        </w:tc>
        <w:tc>
          <w:tcPr>
            <w:tcW w:w="1276" w:type="dxa"/>
            <w:tcBorders>
              <w:top w:val="nil"/>
              <w:bottom w:val="nil"/>
            </w:tcBorders>
            <w:shd w:val="clear" w:color="auto" w:fill="auto"/>
            <w:vAlign w:val="center"/>
          </w:tcPr>
          <w:p w14:paraId="3E2AB6C3"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07B236FA"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0.22</w:t>
            </w:r>
          </w:p>
        </w:tc>
        <w:tc>
          <w:tcPr>
            <w:tcW w:w="992" w:type="dxa"/>
            <w:tcBorders>
              <w:left w:val="single" w:sz="4" w:space="0" w:color="auto"/>
            </w:tcBorders>
            <w:shd w:val="clear" w:color="auto" w:fill="auto"/>
            <w:vAlign w:val="center"/>
          </w:tcPr>
          <w:p w14:paraId="5AF3CA05" w14:textId="77777777" w:rsidR="00D27547" w:rsidRPr="002E47F7" w:rsidRDefault="002A2313">
            <w:pPr>
              <w:jc w:val="center"/>
              <w:rPr>
                <w:color w:val="000000"/>
                <w:sz w:val="22"/>
                <w:szCs w:val="22"/>
              </w:rPr>
            </w:pPr>
            <w:r>
              <w:rPr>
                <w:color w:val="000000"/>
                <w:sz w:val="22"/>
                <w:szCs w:val="22"/>
              </w:rPr>
              <w:t>0.21</w:t>
            </w:r>
          </w:p>
        </w:tc>
        <w:tc>
          <w:tcPr>
            <w:tcW w:w="1134" w:type="dxa"/>
            <w:gridSpan w:val="2"/>
            <w:shd w:val="clear" w:color="auto" w:fill="auto"/>
            <w:vAlign w:val="center"/>
          </w:tcPr>
          <w:p w14:paraId="5599FA4E" w14:textId="77777777" w:rsidR="00D27547" w:rsidRPr="005645BE" w:rsidRDefault="002A2313">
            <w:pPr>
              <w:jc w:val="center"/>
              <w:rPr>
                <w:color w:val="000000"/>
                <w:sz w:val="22"/>
                <w:szCs w:val="22"/>
              </w:rPr>
            </w:pPr>
            <w:r>
              <w:rPr>
                <w:color w:val="000000"/>
                <w:sz w:val="22"/>
                <w:szCs w:val="22"/>
              </w:rPr>
              <w:t>0.12</w:t>
            </w:r>
          </w:p>
        </w:tc>
        <w:tc>
          <w:tcPr>
            <w:tcW w:w="1269" w:type="dxa"/>
            <w:shd w:val="clear" w:color="auto" w:fill="auto"/>
            <w:vAlign w:val="center"/>
          </w:tcPr>
          <w:p w14:paraId="0F247009" w14:textId="77777777" w:rsidR="00D27547" w:rsidRPr="00AA79C9" w:rsidRDefault="002A2313">
            <w:pPr>
              <w:jc w:val="center"/>
              <w:rPr>
                <w:color w:val="000000"/>
                <w:sz w:val="22"/>
                <w:szCs w:val="22"/>
              </w:rPr>
            </w:pPr>
            <w:r>
              <w:rPr>
                <w:color w:val="000000"/>
                <w:sz w:val="22"/>
                <w:szCs w:val="22"/>
              </w:rPr>
              <w:t>0.07</w:t>
            </w:r>
            <w:r w:rsidR="003E4E9B">
              <w:rPr>
                <w:color w:val="000000"/>
                <w:sz w:val="22"/>
                <w:szCs w:val="22"/>
              </w:rPr>
              <w:t xml:space="preserve">, </w:t>
            </w:r>
            <w:r>
              <w:rPr>
                <w:color w:val="000000"/>
                <w:sz w:val="22"/>
                <w:szCs w:val="22"/>
              </w:rPr>
              <w:t>0.39</w:t>
            </w:r>
          </w:p>
        </w:tc>
      </w:tr>
      <w:tr w:rsidR="00D27547" w:rsidRPr="008B66FC" w14:paraId="64CFB8A1" w14:textId="77777777" w:rsidTr="006731C5">
        <w:trPr>
          <w:trHeight w:val="432"/>
        </w:trPr>
        <w:tc>
          <w:tcPr>
            <w:tcW w:w="1809" w:type="dxa"/>
            <w:tcBorders>
              <w:bottom w:val="nil"/>
              <w:right w:val="single" w:sz="4" w:space="0" w:color="auto"/>
            </w:tcBorders>
            <w:shd w:val="clear" w:color="auto" w:fill="auto"/>
            <w:vAlign w:val="center"/>
          </w:tcPr>
          <w:p w14:paraId="5EE4C23B" w14:textId="77777777" w:rsidR="00D27547" w:rsidRPr="00297C33" w:rsidRDefault="00D27547" w:rsidP="006731C5">
            <w:pPr>
              <w:jc w:val="center"/>
              <w:rPr>
                <w:color w:val="000000"/>
                <w:sz w:val="22"/>
                <w:szCs w:val="22"/>
              </w:rPr>
            </w:pPr>
            <w:r w:rsidRPr="00297C33">
              <w:rPr>
                <w:color w:val="000000"/>
                <w:sz w:val="22"/>
                <w:szCs w:val="22"/>
              </w:rPr>
              <w:t>S. Paulo (SP)</w:t>
            </w:r>
          </w:p>
        </w:tc>
        <w:tc>
          <w:tcPr>
            <w:tcW w:w="851" w:type="dxa"/>
            <w:tcBorders>
              <w:top w:val="nil"/>
              <w:left w:val="single" w:sz="4" w:space="0" w:color="auto"/>
              <w:bottom w:val="nil"/>
            </w:tcBorders>
            <w:shd w:val="clear" w:color="auto" w:fill="auto"/>
            <w:vAlign w:val="center"/>
          </w:tcPr>
          <w:p w14:paraId="08FC3637" w14:textId="77777777" w:rsidR="00D27547" w:rsidRPr="000F455D" w:rsidRDefault="00A44A17">
            <w:pPr>
              <w:jc w:val="center"/>
              <w:rPr>
                <w:color w:val="000000"/>
                <w:sz w:val="22"/>
                <w:szCs w:val="22"/>
              </w:rPr>
            </w:pPr>
            <w:r>
              <w:rPr>
                <w:color w:val="000000"/>
                <w:sz w:val="22"/>
                <w:szCs w:val="22"/>
              </w:rPr>
              <w:t>0.13</w:t>
            </w:r>
          </w:p>
        </w:tc>
        <w:tc>
          <w:tcPr>
            <w:tcW w:w="1276" w:type="dxa"/>
            <w:tcBorders>
              <w:top w:val="nil"/>
              <w:bottom w:val="nil"/>
            </w:tcBorders>
            <w:shd w:val="clear" w:color="auto" w:fill="auto"/>
            <w:vAlign w:val="center"/>
          </w:tcPr>
          <w:p w14:paraId="4EB89B38"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nil"/>
              <w:right w:val="single" w:sz="4" w:space="0" w:color="auto"/>
            </w:tcBorders>
            <w:shd w:val="clear" w:color="auto" w:fill="auto"/>
            <w:vAlign w:val="center"/>
          </w:tcPr>
          <w:p w14:paraId="1B2798E0" w14:textId="77777777" w:rsidR="00D27547" w:rsidRPr="009C27ED" w:rsidRDefault="00A44A17">
            <w:pPr>
              <w:jc w:val="center"/>
              <w:rPr>
                <w:color w:val="000000"/>
                <w:sz w:val="22"/>
                <w:szCs w:val="22"/>
              </w:rPr>
            </w:pPr>
            <w:r>
              <w:rPr>
                <w:color w:val="000000"/>
                <w:sz w:val="22"/>
                <w:szCs w:val="22"/>
              </w:rPr>
              <w:t>0.04</w:t>
            </w:r>
            <w:r w:rsidR="003E4E9B">
              <w:rPr>
                <w:color w:val="000000"/>
                <w:sz w:val="22"/>
                <w:szCs w:val="22"/>
              </w:rPr>
              <w:t xml:space="preserve">, </w:t>
            </w:r>
            <w:r w:rsidR="00F24216">
              <w:rPr>
                <w:color w:val="000000"/>
                <w:sz w:val="22"/>
                <w:szCs w:val="22"/>
              </w:rPr>
              <w:t>0.20</w:t>
            </w:r>
          </w:p>
        </w:tc>
        <w:tc>
          <w:tcPr>
            <w:tcW w:w="992" w:type="dxa"/>
            <w:tcBorders>
              <w:left w:val="single" w:sz="4" w:space="0" w:color="auto"/>
              <w:bottom w:val="nil"/>
            </w:tcBorders>
            <w:shd w:val="clear" w:color="auto" w:fill="auto"/>
            <w:vAlign w:val="center"/>
          </w:tcPr>
          <w:p w14:paraId="59208192" w14:textId="77777777" w:rsidR="00D27547" w:rsidRPr="002E47F7" w:rsidRDefault="002A2313">
            <w:pPr>
              <w:jc w:val="center"/>
              <w:rPr>
                <w:color w:val="000000"/>
                <w:sz w:val="22"/>
                <w:szCs w:val="22"/>
              </w:rPr>
            </w:pPr>
            <w:r>
              <w:rPr>
                <w:color w:val="000000"/>
                <w:sz w:val="22"/>
                <w:szCs w:val="22"/>
              </w:rPr>
              <w:t>0.20</w:t>
            </w:r>
          </w:p>
        </w:tc>
        <w:tc>
          <w:tcPr>
            <w:tcW w:w="1134" w:type="dxa"/>
            <w:gridSpan w:val="2"/>
            <w:tcBorders>
              <w:bottom w:val="nil"/>
            </w:tcBorders>
            <w:shd w:val="clear" w:color="auto" w:fill="auto"/>
            <w:vAlign w:val="center"/>
          </w:tcPr>
          <w:p w14:paraId="4F17A0B8" w14:textId="77777777" w:rsidR="00D27547" w:rsidRPr="005645BE" w:rsidRDefault="002A2313">
            <w:pPr>
              <w:jc w:val="center"/>
              <w:rPr>
                <w:color w:val="000000"/>
                <w:sz w:val="22"/>
                <w:szCs w:val="22"/>
              </w:rPr>
            </w:pPr>
            <w:r>
              <w:rPr>
                <w:color w:val="000000"/>
                <w:sz w:val="22"/>
                <w:szCs w:val="22"/>
              </w:rPr>
              <w:t>0.12</w:t>
            </w:r>
          </w:p>
        </w:tc>
        <w:tc>
          <w:tcPr>
            <w:tcW w:w="1269" w:type="dxa"/>
            <w:tcBorders>
              <w:bottom w:val="nil"/>
            </w:tcBorders>
            <w:shd w:val="clear" w:color="auto" w:fill="auto"/>
            <w:vAlign w:val="center"/>
          </w:tcPr>
          <w:p w14:paraId="587D9526" w14:textId="77777777" w:rsidR="00D27547" w:rsidRPr="00AA79C9" w:rsidRDefault="002A2313">
            <w:pPr>
              <w:jc w:val="center"/>
              <w:rPr>
                <w:color w:val="000000"/>
                <w:sz w:val="22"/>
                <w:szCs w:val="22"/>
              </w:rPr>
            </w:pPr>
            <w:r>
              <w:rPr>
                <w:color w:val="000000"/>
                <w:sz w:val="22"/>
                <w:szCs w:val="22"/>
              </w:rPr>
              <w:t>0.08</w:t>
            </w:r>
            <w:r w:rsidR="003E4E9B">
              <w:rPr>
                <w:color w:val="000000"/>
                <w:sz w:val="22"/>
                <w:szCs w:val="22"/>
              </w:rPr>
              <w:t xml:space="preserve">, </w:t>
            </w:r>
            <w:r>
              <w:rPr>
                <w:color w:val="000000"/>
                <w:sz w:val="22"/>
                <w:szCs w:val="22"/>
              </w:rPr>
              <w:t>0.39</w:t>
            </w:r>
          </w:p>
        </w:tc>
      </w:tr>
      <w:tr w:rsidR="00D27547" w:rsidRPr="008B66FC" w14:paraId="254B03A1" w14:textId="77777777" w:rsidTr="006731C5">
        <w:trPr>
          <w:trHeight w:val="432"/>
        </w:trPr>
        <w:tc>
          <w:tcPr>
            <w:tcW w:w="1809" w:type="dxa"/>
            <w:tcBorders>
              <w:top w:val="nil"/>
              <w:bottom w:val="double" w:sz="4" w:space="0" w:color="auto"/>
              <w:right w:val="single" w:sz="4" w:space="0" w:color="auto"/>
            </w:tcBorders>
            <w:shd w:val="clear" w:color="auto" w:fill="auto"/>
            <w:vAlign w:val="center"/>
          </w:tcPr>
          <w:p w14:paraId="0FEAF2ED" w14:textId="77777777" w:rsidR="00D27547" w:rsidRPr="00297C33" w:rsidRDefault="00D27547" w:rsidP="006731C5">
            <w:pPr>
              <w:jc w:val="center"/>
              <w:rPr>
                <w:color w:val="000000"/>
                <w:sz w:val="22"/>
                <w:szCs w:val="22"/>
              </w:rPr>
            </w:pPr>
            <w:r w:rsidRPr="00297C33">
              <w:rPr>
                <w:color w:val="000000"/>
                <w:sz w:val="22"/>
                <w:szCs w:val="22"/>
              </w:rPr>
              <w:t>Tocantins (TO)</w:t>
            </w:r>
          </w:p>
        </w:tc>
        <w:tc>
          <w:tcPr>
            <w:tcW w:w="851" w:type="dxa"/>
            <w:tcBorders>
              <w:top w:val="nil"/>
              <w:left w:val="single" w:sz="4" w:space="0" w:color="auto"/>
              <w:bottom w:val="double" w:sz="4" w:space="0" w:color="auto"/>
            </w:tcBorders>
            <w:shd w:val="clear" w:color="auto" w:fill="auto"/>
            <w:vAlign w:val="center"/>
          </w:tcPr>
          <w:p w14:paraId="437619EE" w14:textId="77777777" w:rsidR="00D27547" w:rsidRPr="000F455D" w:rsidRDefault="00A44A17">
            <w:pPr>
              <w:jc w:val="center"/>
              <w:rPr>
                <w:color w:val="000000"/>
                <w:sz w:val="22"/>
                <w:szCs w:val="22"/>
              </w:rPr>
            </w:pPr>
            <w:r>
              <w:rPr>
                <w:color w:val="000000"/>
                <w:sz w:val="22"/>
                <w:szCs w:val="22"/>
              </w:rPr>
              <w:t>0.22</w:t>
            </w:r>
          </w:p>
        </w:tc>
        <w:tc>
          <w:tcPr>
            <w:tcW w:w="1276" w:type="dxa"/>
            <w:tcBorders>
              <w:top w:val="nil"/>
              <w:bottom w:val="double" w:sz="4" w:space="0" w:color="auto"/>
            </w:tcBorders>
            <w:shd w:val="clear" w:color="auto" w:fill="auto"/>
            <w:vAlign w:val="center"/>
          </w:tcPr>
          <w:p w14:paraId="24CDA344" w14:textId="77777777" w:rsidR="00D27547" w:rsidRPr="006807B5" w:rsidRDefault="00A44A17">
            <w:pPr>
              <w:jc w:val="center"/>
              <w:rPr>
                <w:color w:val="000000"/>
                <w:sz w:val="22"/>
                <w:szCs w:val="22"/>
              </w:rPr>
            </w:pPr>
            <w:r>
              <w:rPr>
                <w:color w:val="000000"/>
                <w:sz w:val="22"/>
                <w:szCs w:val="22"/>
              </w:rPr>
              <w:t>0.05</w:t>
            </w:r>
          </w:p>
        </w:tc>
        <w:tc>
          <w:tcPr>
            <w:tcW w:w="1417" w:type="dxa"/>
            <w:tcBorders>
              <w:top w:val="nil"/>
              <w:bottom w:val="double" w:sz="4" w:space="0" w:color="auto"/>
              <w:right w:val="single" w:sz="4" w:space="0" w:color="auto"/>
            </w:tcBorders>
            <w:shd w:val="clear" w:color="auto" w:fill="auto"/>
            <w:vAlign w:val="center"/>
          </w:tcPr>
          <w:p w14:paraId="7FFD3F71" w14:textId="77777777" w:rsidR="00D27547" w:rsidRPr="009C27ED" w:rsidRDefault="00A44A17">
            <w:pPr>
              <w:jc w:val="center"/>
              <w:rPr>
                <w:color w:val="000000"/>
                <w:sz w:val="22"/>
                <w:szCs w:val="22"/>
              </w:rPr>
            </w:pPr>
            <w:r>
              <w:rPr>
                <w:color w:val="000000"/>
                <w:sz w:val="22"/>
                <w:szCs w:val="22"/>
              </w:rPr>
              <w:t>0.18</w:t>
            </w:r>
            <w:r w:rsidR="003E4E9B">
              <w:rPr>
                <w:color w:val="000000"/>
                <w:sz w:val="22"/>
                <w:szCs w:val="22"/>
              </w:rPr>
              <w:t xml:space="preserve">, </w:t>
            </w:r>
            <w:r w:rsidR="00F24216">
              <w:rPr>
                <w:color w:val="000000"/>
                <w:sz w:val="22"/>
                <w:szCs w:val="22"/>
              </w:rPr>
              <w:t>0.32</w:t>
            </w:r>
          </w:p>
        </w:tc>
        <w:tc>
          <w:tcPr>
            <w:tcW w:w="992" w:type="dxa"/>
            <w:tcBorders>
              <w:top w:val="nil"/>
              <w:left w:val="single" w:sz="4" w:space="0" w:color="auto"/>
              <w:bottom w:val="double" w:sz="4" w:space="0" w:color="auto"/>
            </w:tcBorders>
            <w:shd w:val="clear" w:color="auto" w:fill="auto"/>
            <w:vAlign w:val="center"/>
          </w:tcPr>
          <w:p w14:paraId="3177C6CA" w14:textId="77777777" w:rsidR="00D27547" w:rsidRPr="002E47F7" w:rsidRDefault="002A2313">
            <w:pPr>
              <w:jc w:val="center"/>
              <w:rPr>
                <w:color w:val="000000"/>
                <w:sz w:val="22"/>
                <w:szCs w:val="22"/>
              </w:rPr>
            </w:pPr>
            <w:r>
              <w:rPr>
                <w:color w:val="000000"/>
                <w:sz w:val="22"/>
                <w:szCs w:val="22"/>
              </w:rPr>
              <w:t>0.09</w:t>
            </w:r>
          </w:p>
        </w:tc>
        <w:tc>
          <w:tcPr>
            <w:tcW w:w="1134" w:type="dxa"/>
            <w:gridSpan w:val="2"/>
            <w:tcBorders>
              <w:top w:val="nil"/>
              <w:bottom w:val="double" w:sz="4" w:space="0" w:color="auto"/>
            </w:tcBorders>
            <w:shd w:val="clear" w:color="auto" w:fill="auto"/>
            <w:vAlign w:val="center"/>
          </w:tcPr>
          <w:p w14:paraId="5B120D38" w14:textId="77777777" w:rsidR="00D27547" w:rsidRPr="005645BE" w:rsidRDefault="002A2313">
            <w:pPr>
              <w:jc w:val="center"/>
              <w:rPr>
                <w:color w:val="000000"/>
                <w:sz w:val="22"/>
                <w:szCs w:val="22"/>
              </w:rPr>
            </w:pPr>
            <w:r>
              <w:rPr>
                <w:color w:val="000000"/>
                <w:sz w:val="22"/>
                <w:szCs w:val="22"/>
              </w:rPr>
              <w:t>0.07</w:t>
            </w:r>
          </w:p>
        </w:tc>
        <w:tc>
          <w:tcPr>
            <w:tcW w:w="1269" w:type="dxa"/>
            <w:tcBorders>
              <w:top w:val="nil"/>
              <w:bottom w:val="double" w:sz="4" w:space="0" w:color="auto"/>
            </w:tcBorders>
            <w:shd w:val="clear" w:color="auto" w:fill="auto"/>
            <w:vAlign w:val="center"/>
          </w:tcPr>
          <w:p w14:paraId="5E921561" w14:textId="77777777" w:rsidR="00D27547" w:rsidRPr="00AA79C9" w:rsidRDefault="002A2313">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0.22</w:t>
            </w:r>
          </w:p>
        </w:tc>
      </w:tr>
      <w:tr w:rsidR="00D27547" w:rsidRPr="008B66FC" w14:paraId="726FD25D" w14:textId="77777777" w:rsidTr="006731C5">
        <w:trPr>
          <w:trHeight w:val="432"/>
        </w:trPr>
        <w:tc>
          <w:tcPr>
            <w:tcW w:w="1809" w:type="dxa"/>
            <w:tcBorders>
              <w:top w:val="double" w:sz="4" w:space="0" w:color="auto"/>
              <w:left w:val="nil"/>
              <w:bottom w:val="double" w:sz="4" w:space="0" w:color="auto"/>
            </w:tcBorders>
            <w:shd w:val="clear" w:color="auto" w:fill="auto"/>
            <w:vAlign w:val="bottom"/>
          </w:tcPr>
          <w:p w14:paraId="49D705B7" w14:textId="77777777" w:rsidR="00D27547" w:rsidRDefault="00D27547" w:rsidP="006731C5">
            <w:pPr>
              <w:rPr>
                <w:rFonts w:ascii="Calibri" w:hAnsi="Calibri"/>
                <w:color w:val="000000"/>
                <w:sz w:val="22"/>
                <w:szCs w:val="22"/>
              </w:rPr>
            </w:pPr>
          </w:p>
        </w:tc>
        <w:tc>
          <w:tcPr>
            <w:tcW w:w="851" w:type="dxa"/>
            <w:tcBorders>
              <w:top w:val="double" w:sz="4" w:space="0" w:color="auto"/>
              <w:bottom w:val="double" w:sz="4" w:space="0" w:color="auto"/>
            </w:tcBorders>
            <w:shd w:val="clear" w:color="auto" w:fill="auto"/>
          </w:tcPr>
          <w:p w14:paraId="5903093B" w14:textId="77777777" w:rsidR="00D27547" w:rsidRPr="008B66FC" w:rsidRDefault="00D27547" w:rsidP="006731C5">
            <w:pPr>
              <w:spacing w:line="480" w:lineRule="auto"/>
              <w:jc w:val="center"/>
              <w:rPr>
                <w:sz w:val="22"/>
                <w:szCs w:val="22"/>
                <w:lang w:val="en-US"/>
              </w:rPr>
            </w:pPr>
          </w:p>
        </w:tc>
        <w:tc>
          <w:tcPr>
            <w:tcW w:w="1276" w:type="dxa"/>
            <w:tcBorders>
              <w:top w:val="double" w:sz="4" w:space="0" w:color="auto"/>
              <w:bottom w:val="double" w:sz="4" w:space="0" w:color="auto"/>
            </w:tcBorders>
            <w:shd w:val="clear" w:color="auto" w:fill="auto"/>
          </w:tcPr>
          <w:p w14:paraId="64860EC6" w14:textId="77777777" w:rsidR="00D27547" w:rsidRPr="008B66FC" w:rsidRDefault="00D27547" w:rsidP="006731C5">
            <w:pPr>
              <w:spacing w:line="480" w:lineRule="auto"/>
              <w:jc w:val="center"/>
              <w:rPr>
                <w:sz w:val="22"/>
                <w:szCs w:val="22"/>
                <w:lang w:val="en-US"/>
              </w:rPr>
            </w:pPr>
          </w:p>
        </w:tc>
        <w:tc>
          <w:tcPr>
            <w:tcW w:w="1417" w:type="dxa"/>
            <w:tcBorders>
              <w:top w:val="double" w:sz="4" w:space="0" w:color="auto"/>
              <w:bottom w:val="double" w:sz="4" w:space="0" w:color="auto"/>
            </w:tcBorders>
            <w:shd w:val="clear" w:color="auto" w:fill="auto"/>
            <w:vAlign w:val="bottom"/>
          </w:tcPr>
          <w:p w14:paraId="05F1A2D1" w14:textId="77777777" w:rsidR="00D27547" w:rsidRDefault="00D27547" w:rsidP="006731C5">
            <w:pPr>
              <w:rPr>
                <w:rFonts w:ascii="Calibri" w:hAnsi="Calibri"/>
                <w:color w:val="000000"/>
                <w:sz w:val="22"/>
                <w:szCs w:val="22"/>
              </w:rPr>
            </w:pPr>
          </w:p>
        </w:tc>
        <w:tc>
          <w:tcPr>
            <w:tcW w:w="992" w:type="dxa"/>
            <w:tcBorders>
              <w:top w:val="double" w:sz="4" w:space="0" w:color="auto"/>
              <w:bottom w:val="double" w:sz="4" w:space="0" w:color="auto"/>
            </w:tcBorders>
            <w:shd w:val="clear" w:color="auto" w:fill="auto"/>
          </w:tcPr>
          <w:p w14:paraId="21FFDA15" w14:textId="77777777" w:rsidR="00D27547" w:rsidRPr="008B66FC" w:rsidRDefault="00D27547" w:rsidP="006731C5">
            <w:pPr>
              <w:spacing w:line="480" w:lineRule="auto"/>
              <w:jc w:val="center"/>
              <w:rPr>
                <w:sz w:val="22"/>
                <w:szCs w:val="22"/>
                <w:lang w:val="en-US"/>
              </w:rPr>
            </w:pPr>
          </w:p>
        </w:tc>
        <w:tc>
          <w:tcPr>
            <w:tcW w:w="1134" w:type="dxa"/>
            <w:gridSpan w:val="2"/>
            <w:tcBorders>
              <w:top w:val="double" w:sz="4" w:space="0" w:color="auto"/>
              <w:bottom w:val="double" w:sz="4" w:space="0" w:color="auto"/>
            </w:tcBorders>
            <w:shd w:val="clear" w:color="auto" w:fill="auto"/>
          </w:tcPr>
          <w:p w14:paraId="6F5E2D45" w14:textId="77777777" w:rsidR="00D27547" w:rsidRPr="008B66FC" w:rsidRDefault="00D27547" w:rsidP="006731C5">
            <w:pPr>
              <w:spacing w:line="480" w:lineRule="auto"/>
              <w:jc w:val="center"/>
              <w:rPr>
                <w:sz w:val="22"/>
                <w:szCs w:val="22"/>
                <w:lang w:val="en-US"/>
              </w:rPr>
            </w:pPr>
          </w:p>
        </w:tc>
        <w:tc>
          <w:tcPr>
            <w:tcW w:w="1269" w:type="dxa"/>
            <w:tcBorders>
              <w:top w:val="double" w:sz="4" w:space="0" w:color="auto"/>
              <w:bottom w:val="double" w:sz="4" w:space="0" w:color="auto"/>
              <w:right w:val="nil"/>
            </w:tcBorders>
            <w:shd w:val="clear" w:color="auto" w:fill="auto"/>
          </w:tcPr>
          <w:p w14:paraId="0AFBA183" w14:textId="77777777" w:rsidR="00D27547" w:rsidRPr="008B66FC" w:rsidRDefault="00D27547" w:rsidP="006731C5">
            <w:pPr>
              <w:spacing w:line="480" w:lineRule="auto"/>
              <w:jc w:val="center"/>
              <w:rPr>
                <w:sz w:val="22"/>
                <w:szCs w:val="22"/>
                <w:lang w:val="en-US"/>
              </w:rPr>
            </w:pPr>
          </w:p>
        </w:tc>
      </w:tr>
      <w:tr w:rsidR="00D27547" w:rsidRPr="008B66FC" w14:paraId="64D3D6D5" w14:textId="77777777" w:rsidTr="006731C5">
        <w:trPr>
          <w:trHeight w:val="432"/>
        </w:trPr>
        <w:tc>
          <w:tcPr>
            <w:tcW w:w="1809" w:type="dxa"/>
            <w:tcBorders>
              <w:top w:val="double" w:sz="4" w:space="0" w:color="auto"/>
              <w:bottom w:val="nil"/>
              <w:right w:val="single" w:sz="4" w:space="0" w:color="auto"/>
            </w:tcBorders>
            <w:shd w:val="clear" w:color="auto" w:fill="auto"/>
            <w:vAlign w:val="center"/>
          </w:tcPr>
          <w:p w14:paraId="46E62755" w14:textId="77777777" w:rsidR="00D27547" w:rsidRPr="008B66FC" w:rsidRDefault="00D27547" w:rsidP="006731C5">
            <w:pPr>
              <w:spacing w:line="480" w:lineRule="auto"/>
              <w:jc w:val="center"/>
              <w:rPr>
                <w:b/>
                <w:sz w:val="22"/>
                <w:szCs w:val="22"/>
                <w:lang w:val="en-US"/>
              </w:rPr>
            </w:pPr>
          </w:p>
        </w:tc>
        <w:tc>
          <w:tcPr>
            <w:tcW w:w="3544" w:type="dxa"/>
            <w:gridSpan w:val="3"/>
            <w:tcBorders>
              <w:top w:val="double" w:sz="4" w:space="0" w:color="auto"/>
              <w:left w:val="single" w:sz="4" w:space="0" w:color="auto"/>
              <w:bottom w:val="nil"/>
              <w:right w:val="single" w:sz="4" w:space="0" w:color="auto"/>
            </w:tcBorders>
            <w:shd w:val="clear" w:color="auto" w:fill="auto"/>
            <w:vAlign w:val="center"/>
          </w:tcPr>
          <w:p w14:paraId="067FB0F0" w14:textId="175CCF58" w:rsidR="00D27547" w:rsidRPr="008B66FC" w:rsidRDefault="00C1120B" w:rsidP="006731C5">
            <w:pPr>
              <w:spacing w:line="480" w:lineRule="auto"/>
              <w:jc w:val="center"/>
              <w:rPr>
                <w:b/>
                <w:sz w:val="22"/>
                <w:szCs w:val="22"/>
                <w:lang w:val="en-US"/>
              </w:rPr>
            </w:pPr>
            <w:r>
              <w:rPr>
                <w:b/>
                <w:sz w:val="22"/>
                <w:szCs w:val="22"/>
                <w:lang w:val="en-US"/>
              </w:rPr>
              <w:t>Absenteeism</w:t>
            </w:r>
          </w:p>
        </w:tc>
        <w:tc>
          <w:tcPr>
            <w:tcW w:w="3395" w:type="dxa"/>
            <w:gridSpan w:val="4"/>
            <w:tcBorders>
              <w:top w:val="double" w:sz="4" w:space="0" w:color="auto"/>
              <w:left w:val="single" w:sz="4" w:space="0" w:color="auto"/>
              <w:bottom w:val="nil"/>
            </w:tcBorders>
            <w:shd w:val="clear" w:color="auto" w:fill="auto"/>
            <w:vAlign w:val="center"/>
          </w:tcPr>
          <w:p w14:paraId="6BB39E7B" w14:textId="77777777" w:rsidR="00D27547" w:rsidRPr="008B66FC" w:rsidRDefault="00D27547" w:rsidP="006731C5">
            <w:pPr>
              <w:spacing w:line="480" w:lineRule="auto"/>
              <w:jc w:val="center"/>
              <w:rPr>
                <w:b/>
                <w:sz w:val="22"/>
                <w:szCs w:val="22"/>
                <w:lang w:val="en-US"/>
              </w:rPr>
            </w:pPr>
            <w:r>
              <w:rPr>
                <w:b/>
                <w:sz w:val="22"/>
                <w:szCs w:val="22"/>
                <w:lang w:val="en-US"/>
              </w:rPr>
              <w:t>Invalid voting</w:t>
            </w:r>
          </w:p>
        </w:tc>
      </w:tr>
      <w:tr w:rsidR="00D27547" w:rsidRPr="008B66FC" w14:paraId="574D32DA" w14:textId="77777777" w:rsidTr="006731C5">
        <w:trPr>
          <w:trHeight w:val="432"/>
        </w:trPr>
        <w:tc>
          <w:tcPr>
            <w:tcW w:w="1809" w:type="dxa"/>
            <w:tcBorders>
              <w:top w:val="nil"/>
              <w:bottom w:val="single" w:sz="4" w:space="0" w:color="auto"/>
              <w:right w:val="single" w:sz="4" w:space="0" w:color="auto"/>
            </w:tcBorders>
            <w:shd w:val="clear" w:color="auto" w:fill="auto"/>
          </w:tcPr>
          <w:p w14:paraId="2DE596DA" w14:textId="77777777" w:rsidR="00D27547" w:rsidRDefault="00D27547" w:rsidP="006731C5">
            <w:pPr>
              <w:spacing w:line="480" w:lineRule="auto"/>
              <w:rPr>
                <w:b/>
                <w:sz w:val="22"/>
                <w:szCs w:val="22"/>
                <w:lang w:val="en-US"/>
              </w:rPr>
            </w:pPr>
          </w:p>
        </w:tc>
        <w:tc>
          <w:tcPr>
            <w:tcW w:w="851" w:type="dxa"/>
            <w:tcBorders>
              <w:top w:val="nil"/>
              <w:left w:val="single" w:sz="4" w:space="0" w:color="auto"/>
              <w:bottom w:val="single" w:sz="4" w:space="0" w:color="auto"/>
            </w:tcBorders>
            <w:shd w:val="clear" w:color="auto" w:fill="auto"/>
          </w:tcPr>
          <w:p w14:paraId="5BD8EB21"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Mean </w:t>
            </w:r>
          </w:p>
        </w:tc>
        <w:tc>
          <w:tcPr>
            <w:tcW w:w="1276" w:type="dxa"/>
            <w:tcBorders>
              <w:top w:val="nil"/>
              <w:bottom w:val="single" w:sz="4" w:space="0" w:color="auto"/>
            </w:tcBorders>
            <w:shd w:val="clear" w:color="auto" w:fill="auto"/>
          </w:tcPr>
          <w:p w14:paraId="2BC14B33"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Std. dev. </w:t>
            </w:r>
          </w:p>
        </w:tc>
        <w:tc>
          <w:tcPr>
            <w:tcW w:w="1417" w:type="dxa"/>
            <w:tcBorders>
              <w:top w:val="nil"/>
              <w:bottom w:val="single" w:sz="4" w:space="0" w:color="auto"/>
              <w:right w:val="single" w:sz="4" w:space="0" w:color="auto"/>
            </w:tcBorders>
            <w:shd w:val="clear" w:color="auto" w:fill="auto"/>
          </w:tcPr>
          <w:p w14:paraId="316EA0D2"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Range </w:t>
            </w:r>
          </w:p>
        </w:tc>
        <w:tc>
          <w:tcPr>
            <w:tcW w:w="992" w:type="dxa"/>
            <w:tcBorders>
              <w:top w:val="nil"/>
              <w:left w:val="single" w:sz="4" w:space="0" w:color="auto"/>
              <w:bottom w:val="single" w:sz="4" w:space="0" w:color="auto"/>
            </w:tcBorders>
            <w:shd w:val="clear" w:color="auto" w:fill="auto"/>
          </w:tcPr>
          <w:p w14:paraId="7C1C6217"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Mean </w:t>
            </w:r>
          </w:p>
        </w:tc>
        <w:tc>
          <w:tcPr>
            <w:tcW w:w="993" w:type="dxa"/>
            <w:tcBorders>
              <w:top w:val="nil"/>
              <w:bottom w:val="single" w:sz="4" w:space="0" w:color="auto"/>
            </w:tcBorders>
            <w:shd w:val="clear" w:color="auto" w:fill="auto"/>
          </w:tcPr>
          <w:p w14:paraId="67EC0955"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Std. dev. </w:t>
            </w:r>
          </w:p>
        </w:tc>
        <w:tc>
          <w:tcPr>
            <w:tcW w:w="1410" w:type="dxa"/>
            <w:gridSpan w:val="2"/>
            <w:tcBorders>
              <w:top w:val="nil"/>
              <w:bottom w:val="single" w:sz="4" w:space="0" w:color="auto"/>
            </w:tcBorders>
            <w:shd w:val="clear" w:color="auto" w:fill="auto"/>
          </w:tcPr>
          <w:p w14:paraId="652F012E" w14:textId="77777777" w:rsidR="00D27547" w:rsidRPr="00A377DA" w:rsidRDefault="00D27547" w:rsidP="006731C5">
            <w:pPr>
              <w:spacing w:line="480" w:lineRule="auto"/>
              <w:jc w:val="center"/>
              <w:rPr>
                <w:sz w:val="22"/>
                <w:szCs w:val="22"/>
                <w:lang w:val="en-US"/>
              </w:rPr>
            </w:pPr>
            <w:r w:rsidRPr="00A377DA">
              <w:rPr>
                <w:sz w:val="22"/>
                <w:szCs w:val="22"/>
                <w:lang w:val="en-US"/>
              </w:rPr>
              <w:t xml:space="preserve">Range </w:t>
            </w:r>
          </w:p>
        </w:tc>
      </w:tr>
      <w:tr w:rsidR="00D27547" w:rsidRPr="008B66FC" w14:paraId="24A83B3A" w14:textId="77777777" w:rsidTr="006731C5">
        <w:trPr>
          <w:trHeight w:val="432"/>
        </w:trPr>
        <w:tc>
          <w:tcPr>
            <w:tcW w:w="1809" w:type="dxa"/>
            <w:tcBorders>
              <w:top w:val="single" w:sz="4" w:space="0" w:color="auto"/>
              <w:right w:val="single" w:sz="4" w:space="0" w:color="auto"/>
            </w:tcBorders>
            <w:shd w:val="clear" w:color="auto" w:fill="auto"/>
            <w:vAlign w:val="bottom"/>
          </w:tcPr>
          <w:p w14:paraId="47A4B9AD" w14:textId="77777777" w:rsidR="00D27547" w:rsidRDefault="00D27547" w:rsidP="006731C5">
            <w:pPr>
              <w:rPr>
                <w:rFonts w:ascii="Calibri" w:hAnsi="Calibri"/>
                <w:color w:val="000000"/>
                <w:sz w:val="22"/>
                <w:szCs w:val="22"/>
              </w:rPr>
            </w:pPr>
            <w:r w:rsidRPr="00A377DA">
              <w:rPr>
                <w:sz w:val="22"/>
                <w:szCs w:val="22"/>
                <w:u w:val="single"/>
                <w:lang w:val="en-US"/>
              </w:rPr>
              <w:t xml:space="preserve">By </w:t>
            </w:r>
            <w:r>
              <w:rPr>
                <w:sz w:val="22"/>
                <w:szCs w:val="22"/>
                <w:u w:val="single"/>
                <w:lang w:val="en-US"/>
              </w:rPr>
              <w:t xml:space="preserve">election </w:t>
            </w:r>
            <w:r w:rsidRPr="00A377DA">
              <w:rPr>
                <w:sz w:val="22"/>
                <w:szCs w:val="22"/>
                <w:lang w:val="en-US"/>
              </w:rPr>
              <w:t xml:space="preserve">(summary stats. across </w:t>
            </w:r>
            <w:r>
              <w:rPr>
                <w:sz w:val="22"/>
                <w:szCs w:val="22"/>
                <w:lang w:val="en-US"/>
              </w:rPr>
              <w:t>states</w:t>
            </w:r>
            <w:r w:rsidRPr="00A377DA">
              <w:rPr>
                <w:sz w:val="22"/>
                <w:szCs w:val="22"/>
                <w:lang w:val="en-US"/>
              </w:rPr>
              <w:t>)</w:t>
            </w:r>
          </w:p>
        </w:tc>
        <w:tc>
          <w:tcPr>
            <w:tcW w:w="851" w:type="dxa"/>
            <w:tcBorders>
              <w:top w:val="single" w:sz="4" w:space="0" w:color="auto"/>
              <w:left w:val="single" w:sz="4" w:space="0" w:color="auto"/>
            </w:tcBorders>
            <w:shd w:val="clear" w:color="auto" w:fill="auto"/>
          </w:tcPr>
          <w:p w14:paraId="1573EB94" w14:textId="77777777" w:rsidR="00D27547" w:rsidRPr="008B66FC" w:rsidRDefault="00D27547" w:rsidP="006731C5">
            <w:pPr>
              <w:spacing w:line="480" w:lineRule="auto"/>
              <w:jc w:val="center"/>
              <w:rPr>
                <w:sz w:val="22"/>
                <w:szCs w:val="22"/>
                <w:lang w:val="en-US"/>
              </w:rPr>
            </w:pPr>
          </w:p>
        </w:tc>
        <w:tc>
          <w:tcPr>
            <w:tcW w:w="1276" w:type="dxa"/>
            <w:tcBorders>
              <w:top w:val="single" w:sz="4" w:space="0" w:color="auto"/>
            </w:tcBorders>
            <w:shd w:val="clear" w:color="auto" w:fill="auto"/>
          </w:tcPr>
          <w:p w14:paraId="1B215C6B" w14:textId="77777777" w:rsidR="00D27547" w:rsidRPr="008B66FC" w:rsidRDefault="00D27547" w:rsidP="006731C5">
            <w:pPr>
              <w:spacing w:line="480" w:lineRule="auto"/>
              <w:jc w:val="center"/>
              <w:rPr>
                <w:sz w:val="22"/>
                <w:szCs w:val="22"/>
                <w:lang w:val="en-US"/>
              </w:rPr>
            </w:pPr>
          </w:p>
        </w:tc>
        <w:tc>
          <w:tcPr>
            <w:tcW w:w="1417" w:type="dxa"/>
            <w:tcBorders>
              <w:top w:val="single" w:sz="4" w:space="0" w:color="auto"/>
              <w:right w:val="single" w:sz="4" w:space="0" w:color="auto"/>
            </w:tcBorders>
            <w:shd w:val="clear" w:color="auto" w:fill="auto"/>
          </w:tcPr>
          <w:p w14:paraId="69E32B91" w14:textId="77777777" w:rsidR="00D27547" w:rsidRPr="008B66FC" w:rsidRDefault="00D27547" w:rsidP="006731C5">
            <w:pPr>
              <w:spacing w:line="480" w:lineRule="auto"/>
              <w:jc w:val="center"/>
              <w:rPr>
                <w:sz w:val="22"/>
                <w:szCs w:val="22"/>
                <w:lang w:val="en-US"/>
              </w:rPr>
            </w:pPr>
          </w:p>
        </w:tc>
        <w:tc>
          <w:tcPr>
            <w:tcW w:w="992" w:type="dxa"/>
            <w:tcBorders>
              <w:top w:val="single" w:sz="4" w:space="0" w:color="auto"/>
              <w:left w:val="single" w:sz="4" w:space="0" w:color="auto"/>
            </w:tcBorders>
            <w:shd w:val="clear" w:color="auto" w:fill="auto"/>
          </w:tcPr>
          <w:p w14:paraId="4B0B4A71" w14:textId="77777777" w:rsidR="00D27547" w:rsidRPr="008B66FC" w:rsidRDefault="00D27547" w:rsidP="006731C5">
            <w:pPr>
              <w:spacing w:line="480" w:lineRule="auto"/>
              <w:jc w:val="center"/>
              <w:rPr>
                <w:sz w:val="22"/>
                <w:szCs w:val="22"/>
                <w:lang w:val="en-US"/>
              </w:rPr>
            </w:pPr>
          </w:p>
        </w:tc>
        <w:tc>
          <w:tcPr>
            <w:tcW w:w="993" w:type="dxa"/>
            <w:tcBorders>
              <w:top w:val="single" w:sz="4" w:space="0" w:color="auto"/>
            </w:tcBorders>
            <w:shd w:val="clear" w:color="auto" w:fill="auto"/>
          </w:tcPr>
          <w:p w14:paraId="0B33B90E" w14:textId="77777777" w:rsidR="00D27547" w:rsidRPr="008B66FC" w:rsidRDefault="00D27547" w:rsidP="006731C5">
            <w:pPr>
              <w:spacing w:line="480" w:lineRule="auto"/>
              <w:jc w:val="center"/>
              <w:rPr>
                <w:sz w:val="22"/>
                <w:szCs w:val="22"/>
                <w:lang w:val="en-US"/>
              </w:rPr>
            </w:pPr>
          </w:p>
        </w:tc>
        <w:tc>
          <w:tcPr>
            <w:tcW w:w="1410" w:type="dxa"/>
            <w:gridSpan w:val="2"/>
            <w:tcBorders>
              <w:top w:val="single" w:sz="4" w:space="0" w:color="auto"/>
            </w:tcBorders>
            <w:shd w:val="clear" w:color="auto" w:fill="auto"/>
          </w:tcPr>
          <w:p w14:paraId="5A4F060E" w14:textId="77777777" w:rsidR="00D27547" w:rsidRPr="008B66FC" w:rsidRDefault="00D27547" w:rsidP="006731C5">
            <w:pPr>
              <w:spacing w:line="480" w:lineRule="auto"/>
              <w:jc w:val="center"/>
              <w:rPr>
                <w:sz w:val="22"/>
                <w:szCs w:val="22"/>
                <w:lang w:val="en-US"/>
              </w:rPr>
            </w:pPr>
          </w:p>
        </w:tc>
      </w:tr>
      <w:tr w:rsidR="00D27547" w:rsidRPr="008B66FC" w14:paraId="64538483" w14:textId="77777777" w:rsidTr="006731C5">
        <w:trPr>
          <w:trHeight w:val="432"/>
        </w:trPr>
        <w:tc>
          <w:tcPr>
            <w:tcW w:w="1809" w:type="dxa"/>
            <w:tcBorders>
              <w:right w:val="single" w:sz="4" w:space="0" w:color="auto"/>
            </w:tcBorders>
            <w:shd w:val="clear" w:color="auto" w:fill="auto"/>
            <w:vAlign w:val="center"/>
          </w:tcPr>
          <w:p w14:paraId="64F4E860" w14:textId="77777777" w:rsidR="00D27547" w:rsidRPr="00A377DA" w:rsidRDefault="00D27547" w:rsidP="006731C5">
            <w:pPr>
              <w:jc w:val="center"/>
              <w:rPr>
                <w:color w:val="000000"/>
                <w:sz w:val="22"/>
                <w:szCs w:val="22"/>
              </w:rPr>
            </w:pPr>
            <w:r w:rsidRPr="00A377DA">
              <w:rPr>
                <w:color w:val="000000"/>
                <w:sz w:val="22"/>
                <w:szCs w:val="22"/>
              </w:rPr>
              <w:t>1986</w:t>
            </w:r>
          </w:p>
        </w:tc>
        <w:tc>
          <w:tcPr>
            <w:tcW w:w="851" w:type="dxa"/>
            <w:tcBorders>
              <w:left w:val="single" w:sz="4" w:space="0" w:color="auto"/>
            </w:tcBorders>
            <w:shd w:val="clear" w:color="auto" w:fill="auto"/>
            <w:vAlign w:val="center"/>
          </w:tcPr>
          <w:p w14:paraId="22838F95" w14:textId="77777777" w:rsidR="00D27547" w:rsidRPr="00710B61" w:rsidRDefault="002A148A">
            <w:pPr>
              <w:jc w:val="center"/>
              <w:rPr>
                <w:color w:val="000000"/>
                <w:sz w:val="22"/>
                <w:szCs w:val="22"/>
              </w:rPr>
            </w:pPr>
            <w:r>
              <w:rPr>
                <w:color w:val="000000"/>
                <w:sz w:val="22"/>
                <w:szCs w:val="22"/>
              </w:rPr>
              <w:t>0.07</w:t>
            </w:r>
          </w:p>
        </w:tc>
        <w:tc>
          <w:tcPr>
            <w:tcW w:w="1276" w:type="dxa"/>
            <w:shd w:val="clear" w:color="auto" w:fill="auto"/>
            <w:vAlign w:val="center"/>
          </w:tcPr>
          <w:p w14:paraId="2C27FF67" w14:textId="77777777" w:rsidR="00D27547" w:rsidRPr="00710B61" w:rsidRDefault="002A148A">
            <w:pPr>
              <w:jc w:val="center"/>
              <w:rPr>
                <w:color w:val="000000"/>
                <w:sz w:val="22"/>
                <w:szCs w:val="22"/>
              </w:rPr>
            </w:pPr>
            <w:r>
              <w:rPr>
                <w:color w:val="000000"/>
                <w:sz w:val="22"/>
                <w:szCs w:val="22"/>
              </w:rPr>
              <w:t>0.03</w:t>
            </w:r>
          </w:p>
        </w:tc>
        <w:tc>
          <w:tcPr>
            <w:tcW w:w="1417" w:type="dxa"/>
            <w:tcBorders>
              <w:right w:val="single" w:sz="4" w:space="0" w:color="auto"/>
            </w:tcBorders>
            <w:shd w:val="clear" w:color="auto" w:fill="auto"/>
            <w:vAlign w:val="center"/>
          </w:tcPr>
          <w:p w14:paraId="157DD5B5" w14:textId="77777777" w:rsidR="00D27547" w:rsidRPr="00710B61" w:rsidRDefault="002A148A">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0.13</w:t>
            </w:r>
          </w:p>
        </w:tc>
        <w:tc>
          <w:tcPr>
            <w:tcW w:w="992" w:type="dxa"/>
            <w:tcBorders>
              <w:left w:val="single" w:sz="4" w:space="0" w:color="auto"/>
            </w:tcBorders>
            <w:shd w:val="clear" w:color="auto" w:fill="auto"/>
            <w:vAlign w:val="center"/>
          </w:tcPr>
          <w:p w14:paraId="177C3894" w14:textId="77777777" w:rsidR="00D27547" w:rsidRPr="00101EB2" w:rsidRDefault="003B4100">
            <w:pPr>
              <w:jc w:val="center"/>
              <w:rPr>
                <w:color w:val="000000"/>
                <w:sz w:val="22"/>
                <w:szCs w:val="22"/>
              </w:rPr>
            </w:pPr>
            <w:r>
              <w:rPr>
                <w:color w:val="000000"/>
                <w:sz w:val="22"/>
                <w:szCs w:val="22"/>
              </w:rPr>
              <w:t>0.26</w:t>
            </w:r>
          </w:p>
        </w:tc>
        <w:tc>
          <w:tcPr>
            <w:tcW w:w="993" w:type="dxa"/>
            <w:shd w:val="clear" w:color="auto" w:fill="auto"/>
            <w:vAlign w:val="center"/>
          </w:tcPr>
          <w:p w14:paraId="1393459C" w14:textId="77777777" w:rsidR="00D27547" w:rsidRPr="00101EB2" w:rsidRDefault="003B4100">
            <w:pPr>
              <w:jc w:val="center"/>
              <w:rPr>
                <w:color w:val="000000"/>
                <w:sz w:val="22"/>
                <w:szCs w:val="22"/>
              </w:rPr>
            </w:pPr>
            <w:r>
              <w:rPr>
                <w:color w:val="000000"/>
                <w:sz w:val="22"/>
                <w:szCs w:val="22"/>
              </w:rPr>
              <w:t>0.08</w:t>
            </w:r>
          </w:p>
        </w:tc>
        <w:tc>
          <w:tcPr>
            <w:tcW w:w="1410" w:type="dxa"/>
            <w:gridSpan w:val="2"/>
            <w:shd w:val="clear" w:color="auto" w:fill="auto"/>
            <w:vAlign w:val="center"/>
          </w:tcPr>
          <w:p w14:paraId="13E21BDC" w14:textId="77777777" w:rsidR="00D27547" w:rsidRPr="00101EB2" w:rsidRDefault="003B4100">
            <w:pPr>
              <w:jc w:val="center"/>
              <w:rPr>
                <w:color w:val="000000"/>
                <w:sz w:val="22"/>
                <w:szCs w:val="22"/>
              </w:rPr>
            </w:pPr>
            <w:r>
              <w:rPr>
                <w:color w:val="000000"/>
                <w:sz w:val="22"/>
                <w:szCs w:val="22"/>
              </w:rPr>
              <w:t>0.05</w:t>
            </w:r>
            <w:r w:rsidR="003E4E9B">
              <w:rPr>
                <w:color w:val="000000"/>
                <w:sz w:val="22"/>
                <w:szCs w:val="22"/>
              </w:rPr>
              <w:t xml:space="preserve">, </w:t>
            </w:r>
            <w:r>
              <w:rPr>
                <w:color w:val="000000"/>
                <w:sz w:val="22"/>
                <w:szCs w:val="22"/>
              </w:rPr>
              <w:t>0.40</w:t>
            </w:r>
          </w:p>
        </w:tc>
      </w:tr>
      <w:tr w:rsidR="00D27547" w:rsidRPr="008B66FC" w14:paraId="3643FD48" w14:textId="77777777" w:rsidTr="006731C5">
        <w:trPr>
          <w:trHeight w:val="432"/>
        </w:trPr>
        <w:tc>
          <w:tcPr>
            <w:tcW w:w="1809" w:type="dxa"/>
            <w:tcBorders>
              <w:right w:val="single" w:sz="4" w:space="0" w:color="auto"/>
            </w:tcBorders>
            <w:shd w:val="clear" w:color="auto" w:fill="auto"/>
            <w:vAlign w:val="center"/>
          </w:tcPr>
          <w:p w14:paraId="730F7B44" w14:textId="77777777" w:rsidR="00D27547" w:rsidRPr="00A377DA" w:rsidRDefault="00D27547" w:rsidP="006731C5">
            <w:pPr>
              <w:jc w:val="center"/>
              <w:rPr>
                <w:color w:val="000000"/>
                <w:sz w:val="22"/>
                <w:szCs w:val="22"/>
              </w:rPr>
            </w:pPr>
            <w:r w:rsidRPr="00A377DA">
              <w:rPr>
                <w:color w:val="000000"/>
                <w:sz w:val="22"/>
                <w:szCs w:val="22"/>
              </w:rPr>
              <w:t>1990</w:t>
            </w:r>
          </w:p>
        </w:tc>
        <w:tc>
          <w:tcPr>
            <w:tcW w:w="851" w:type="dxa"/>
            <w:tcBorders>
              <w:left w:val="single" w:sz="4" w:space="0" w:color="auto"/>
            </w:tcBorders>
            <w:shd w:val="clear" w:color="auto" w:fill="auto"/>
            <w:vAlign w:val="center"/>
          </w:tcPr>
          <w:p w14:paraId="33F8CC33" w14:textId="77777777" w:rsidR="00D27547" w:rsidRPr="00710B61" w:rsidRDefault="002A148A">
            <w:pPr>
              <w:jc w:val="center"/>
              <w:rPr>
                <w:color w:val="000000"/>
                <w:sz w:val="22"/>
                <w:szCs w:val="22"/>
              </w:rPr>
            </w:pPr>
            <w:r>
              <w:rPr>
                <w:color w:val="000000"/>
                <w:sz w:val="22"/>
                <w:szCs w:val="22"/>
              </w:rPr>
              <w:t>0.18</w:t>
            </w:r>
          </w:p>
        </w:tc>
        <w:tc>
          <w:tcPr>
            <w:tcW w:w="1276" w:type="dxa"/>
            <w:shd w:val="clear" w:color="auto" w:fill="auto"/>
            <w:vAlign w:val="center"/>
          </w:tcPr>
          <w:p w14:paraId="6ABE9AF7" w14:textId="77777777" w:rsidR="00D27547" w:rsidRPr="00710B61" w:rsidRDefault="002A148A">
            <w:pPr>
              <w:jc w:val="center"/>
              <w:rPr>
                <w:color w:val="000000"/>
                <w:sz w:val="22"/>
                <w:szCs w:val="22"/>
              </w:rPr>
            </w:pPr>
            <w:r>
              <w:rPr>
                <w:color w:val="000000"/>
                <w:sz w:val="22"/>
                <w:szCs w:val="22"/>
              </w:rPr>
              <w:t>0.06</w:t>
            </w:r>
          </w:p>
        </w:tc>
        <w:tc>
          <w:tcPr>
            <w:tcW w:w="1417" w:type="dxa"/>
            <w:tcBorders>
              <w:right w:val="single" w:sz="4" w:space="0" w:color="auto"/>
            </w:tcBorders>
            <w:shd w:val="clear" w:color="auto" w:fill="auto"/>
            <w:vAlign w:val="center"/>
          </w:tcPr>
          <w:p w14:paraId="2D4BD8CA" w14:textId="77777777" w:rsidR="00D27547" w:rsidRPr="00710B61" w:rsidRDefault="002A148A">
            <w:pPr>
              <w:jc w:val="center"/>
              <w:rPr>
                <w:color w:val="000000"/>
                <w:sz w:val="22"/>
                <w:szCs w:val="22"/>
              </w:rPr>
            </w:pPr>
            <w:r>
              <w:rPr>
                <w:color w:val="000000"/>
                <w:sz w:val="22"/>
                <w:szCs w:val="22"/>
              </w:rPr>
              <w:t>0.09</w:t>
            </w:r>
            <w:r w:rsidR="003E4E9B">
              <w:rPr>
                <w:color w:val="000000"/>
                <w:sz w:val="22"/>
                <w:szCs w:val="22"/>
              </w:rPr>
              <w:t xml:space="preserve">, </w:t>
            </w:r>
            <w:r>
              <w:rPr>
                <w:color w:val="000000"/>
                <w:sz w:val="22"/>
                <w:szCs w:val="22"/>
              </w:rPr>
              <w:t>0.28</w:t>
            </w:r>
          </w:p>
        </w:tc>
        <w:tc>
          <w:tcPr>
            <w:tcW w:w="992" w:type="dxa"/>
            <w:tcBorders>
              <w:left w:val="single" w:sz="4" w:space="0" w:color="auto"/>
            </w:tcBorders>
            <w:shd w:val="clear" w:color="auto" w:fill="auto"/>
            <w:vAlign w:val="center"/>
          </w:tcPr>
          <w:p w14:paraId="51C875CE" w14:textId="77777777" w:rsidR="00D27547" w:rsidRPr="00101EB2" w:rsidRDefault="003B4100">
            <w:pPr>
              <w:jc w:val="center"/>
              <w:rPr>
                <w:color w:val="000000"/>
                <w:sz w:val="22"/>
                <w:szCs w:val="22"/>
              </w:rPr>
            </w:pPr>
            <w:r>
              <w:rPr>
                <w:color w:val="000000"/>
                <w:sz w:val="22"/>
                <w:szCs w:val="22"/>
              </w:rPr>
              <w:t>0.35</w:t>
            </w:r>
          </w:p>
        </w:tc>
        <w:tc>
          <w:tcPr>
            <w:tcW w:w="993" w:type="dxa"/>
            <w:shd w:val="clear" w:color="auto" w:fill="auto"/>
            <w:vAlign w:val="center"/>
          </w:tcPr>
          <w:p w14:paraId="125C3110" w14:textId="77777777" w:rsidR="00D27547" w:rsidRPr="00101EB2" w:rsidRDefault="003B4100">
            <w:pPr>
              <w:jc w:val="center"/>
              <w:rPr>
                <w:color w:val="000000"/>
                <w:sz w:val="22"/>
                <w:szCs w:val="22"/>
              </w:rPr>
            </w:pPr>
            <w:r>
              <w:rPr>
                <w:color w:val="000000"/>
                <w:sz w:val="22"/>
                <w:szCs w:val="22"/>
              </w:rPr>
              <w:t>0.06</w:t>
            </w:r>
          </w:p>
        </w:tc>
        <w:tc>
          <w:tcPr>
            <w:tcW w:w="1410" w:type="dxa"/>
            <w:gridSpan w:val="2"/>
            <w:shd w:val="clear" w:color="auto" w:fill="auto"/>
            <w:vAlign w:val="center"/>
          </w:tcPr>
          <w:p w14:paraId="75D2E264" w14:textId="77777777" w:rsidR="00D27547" w:rsidRPr="00101EB2" w:rsidRDefault="003B4100">
            <w:pPr>
              <w:jc w:val="center"/>
              <w:rPr>
                <w:color w:val="000000"/>
                <w:sz w:val="22"/>
                <w:szCs w:val="22"/>
              </w:rPr>
            </w:pPr>
            <w:r>
              <w:rPr>
                <w:color w:val="000000"/>
                <w:sz w:val="22"/>
                <w:szCs w:val="22"/>
              </w:rPr>
              <w:t>0.19</w:t>
            </w:r>
            <w:r w:rsidR="003E4E9B">
              <w:rPr>
                <w:color w:val="000000"/>
                <w:sz w:val="22"/>
                <w:szCs w:val="22"/>
              </w:rPr>
              <w:t xml:space="preserve">, </w:t>
            </w:r>
            <w:r>
              <w:rPr>
                <w:color w:val="000000"/>
                <w:sz w:val="22"/>
                <w:szCs w:val="22"/>
              </w:rPr>
              <w:t>0.44</w:t>
            </w:r>
          </w:p>
        </w:tc>
      </w:tr>
      <w:tr w:rsidR="00D27547" w:rsidRPr="008B66FC" w14:paraId="240D8A1E" w14:textId="77777777" w:rsidTr="006731C5">
        <w:trPr>
          <w:trHeight w:val="432"/>
        </w:trPr>
        <w:tc>
          <w:tcPr>
            <w:tcW w:w="1809" w:type="dxa"/>
            <w:tcBorders>
              <w:right w:val="single" w:sz="4" w:space="0" w:color="auto"/>
            </w:tcBorders>
            <w:shd w:val="clear" w:color="auto" w:fill="auto"/>
            <w:vAlign w:val="center"/>
          </w:tcPr>
          <w:p w14:paraId="69587CCF" w14:textId="77777777" w:rsidR="00D27547" w:rsidRPr="00A377DA" w:rsidRDefault="00D27547" w:rsidP="006731C5">
            <w:pPr>
              <w:jc w:val="center"/>
              <w:rPr>
                <w:color w:val="000000"/>
                <w:sz w:val="22"/>
                <w:szCs w:val="22"/>
              </w:rPr>
            </w:pPr>
            <w:r w:rsidRPr="00A377DA">
              <w:rPr>
                <w:color w:val="000000"/>
                <w:sz w:val="22"/>
                <w:szCs w:val="22"/>
              </w:rPr>
              <w:t>1994</w:t>
            </w:r>
          </w:p>
        </w:tc>
        <w:tc>
          <w:tcPr>
            <w:tcW w:w="851" w:type="dxa"/>
            <w:tcBorders>
              <w:left w:val="single" w:sz="4" w:space="0" w:color="auto"/>
            </w:tcBorders>
            <w:shd w:val="clear" w:color="auto" w:fill="auto"/>
            <w:vAlign w:val="center"/>
          </w:tcPr>
          <w:p w14:paraId="02B9003F" w14:textId="77777777" w:rsidR="00D27547" w:rsidRPr="00710B61" w:rsidRDefault="002A148A">
            <w:pPr>
              <w:jc w:val="center"/>
              <w:rPr>
                <w:color w:val="000000"/>
                <w:sz w:val="22"/>
                <w:szCs w:val="22"/>
              </w:rPr>
            </w:pPr>
            <w:r>
              <w:rPr>
                <w:color w:val="000000"/>
                <w:sz w:val="22"/>
                <w:szCs w:val="22"/>
              </w:rPr>
              <w:t>0.21</w:t>
            </w:r>
          </w:p>
        </w:tc>
        <w:tc>
          <w:tcPr>
            <w:tcW w:w="1276" w:type="dxa"/>
            <w:shd w:val="clear" w:color="auto" w:fill="auto"/>
            <w:vAlign w:val="center"/>
          </w:tcPr>
          <w:p w14:paraId="0E4B2BB5" w14:textId="77777777" w:rsidR="00D27547" w:rsidRPr="00710B61" w:rsidRDefault="002A148A">
            <w:pPr>
              <w:jc w:val="center"/>
              <w:rPr>
                <w:color w:val="000000"/>
                <w:sz w:val="22"/>
                <w:szCs w:val="22"/>
              </w:rPr>
            </w:pPr>
            <w:r>
              <w:rPr>
                <w:color w:val="000000"/>
                <w:sz w:val="22"/>
                <w:szCs w:val="22"/>
              </w:rPr>
              <w:t>0.06</w:t>
            </w:r>
          </w:p>
        </w:tc>
        <w:tc>
          <w:tcPr>
            <w:tcW w:w="1417" w:type="dxa"/>
            <w:tcBorders>
              <w:right w:val="single" w:sz="4" w:space="0" w:color="auto"/>
            </w:tcBorders>
            <w:shd w:val="clear" w:color="auto" w:fill="auto"/>
            <w:vAlign w:val="center"/>
          </w:tcPr>
          <w:p w14:paraId="74D888C8" w14:textId="77777777" w:rsidR="00D27547" w:rsidRPr="00710B61" w:rsidRDefault="002A148A">
            <w:pPr>
              <w:jc w:val="center"/>
              <w:rPr>
                <w:color w:val="000000"/>
                <w:sz w:val="22"/>
                <w:szCs w:val="22"/>
              </w:rPr>
            </w:pPr>
            <w:r>
              <w:rPr>
                <w:color w:val="000000"/>
                <w:sz w:val="22"/>
                <w:szCs w:val="22"/>
              </w:rPr>
              <w:t>0.11</w:t>
            </w:r>
            <w:r w:rsidR="003E4E9B">
              <w:rPr>
                <w:color w:val="000000"/>
                <w:sz w:val="22"/>
                <w:szCs w:val="22"/>
              </w:rPr>
              <w:t xml:space="preserve">, </w:t>
            </w:r>
            <w:r w:rsidR="008758C6">
              <w:rPr>
                <w:color w:val="000000"/>
                <w:sz w:val="22"/>
                <w:szCs w:val="22"/>
              </w:rPr>
              <w:t>0.33</w:t>
            </w:r>
          </w:p>
        </w:tc>
        <w:tc>
          <w:tcPr>
            <w:tcW w:w="992" w:type="dxa"/>
            <w:tcBorders>
              <w:left w:val="single" w:sz="4" w:space="0" w:color="auto"/>
            </w:tcBorders>
            <w:shd w:val="clear" w:color="auto" w:fill="auto"/>
            <w:vAlign w:val="center"/>
          </w:tcPr>
          <w:p w14:paraId="3204632F" w14:textId="77777777" w:rsidR="00D27547" w:rsidRPr="00101EB2" w:rsidRDefault="003B4100">
            <w:pPr>
              <w:jc w:val="center"/>
              <w:rPr>
                <w:color w:val="000000"/>
                <w:sz w:val="22"/>
                <w:szCs w:val="22"/>
              </w:rPr>
            </w:pPr>
            <w:r>
              <w:rPr>
                <w:color w:val="000000"/>
                <w:sz w:val="22"/>
                <w:szCs w:val="22"/>
              </w:rPr>
              <w:t>0.31</w:t>
            </w:r>
          </w:p>
        </w:tc>
        <w:tc>
          <w:tcPr>
            <w:tcW w:w="993" w:type="dxa"/>
            <w:shd w:val="clear" w:color="auto" w:fill="auto"/>
            <w:vAlign w:val="center"/>
          </w:tcPr>
          <w:p w14:paraId="6D5DC5BB" w14:textId="77777777" w:rsidR="00D27547" w:rsidRPr="00101EB2" w:rsidRDefault="003B4100">
            <w:pPr>
              <w:jc w:val="center"/>
              <w:rPr>
                <w:color w:val="000000"/>
                <w:sz w:val="22"/>
                <w:szCs w:val="22"/>
              </w:rPr>
            </w:pPr>
            <w:r>
              <w:rPr>
                <w:color w:val="000000"/>
                <w:sz w:val="22"/>
                <w:szCs w:val="22"/>
              </w:rPr>
              <w:t>0.06</w:t>
            </w:r>
          </w:p>
        </w:tc>
        <w:tc>
          <w:tcPr>
            <w:tcW w:w="1410" w:type="dxa"/>
            <w:gridSpan w:val="2"/>
            <w:shd w:val="clear" w:color="auto" w:fill="auto"/>
            <w:vAlign w:val="center"/>
          </w:tcPr>
          <w:p w14:paraId="417797F6" w14:textId="77777777" w:rsidR="00D27547" w:rsidRPr="00101EB2" w:rsidRDefault="003B4100">
            <w:pPr>
              <w:jc w:val="center"/>
              <w:rPr>
                <w:color w:val="000000"/>
                <w:sz w:val="22"/>
                <w:szCs w:val="22"/>
              </w:rPr>
            </w:pPr>
            <w:r>
              <w:rPr>
                <w:color w:val="000000"/>
                <w:sz w:val="22"/>
                <w:szCs w:val="22"/>
              </w:rPr>
              <w:t>0.15</w:t>
            </w:r>
            <w:r w:rsidR="003E4E9B">
              <w:rPr>
                <w:color w:val="000000"/>
                <w:sz w:val="22"/>
                <w:szCs w:val="22"/>
              </w:rPr>
              <w:t xml:space="preserve">, </w:t>
            </w:r>
            <w:r>
              <w:rPr>
                <w:color w:val="000000"/>
                <w:sz w:val="22"/>
                <w:szCs w:val="22"/>
              </w:rPr>
              <w:t>0.42</w:t>
            </w:r>
          </w:p>
        </w:tc>
      </w:tr>
      <w:tr w:rsidR="00D27547" w:rsidRPr="008B66FC" w14:paraId="062F5D8A" w14:textId="77777777" w:rsidTr="006731C5">
        <w:trPr>
          <w:trHeight w:val="432"/>
        </w:trPr>
        <w:tc>
          <w:tcPr>
            <w:tcW w:w="1809" w:type="dxa"/>
            <w:tcBorders>
              <w:right w:val="single" w:sz="4" w:space="0" w:color="auto"/>
            </w:tcBorders>
            <w:shd w:val="clear" w:color="auto" w:fill="auto"/>
            <w:vAlign w:val="center"/>
          </w:tcPr>
          <w:p w14:paraId="36785AE5" w14:textId="77777777" w:rsidR="00D27547" w:rsidRPr="00A377DA" w:rsidRDefault="00D27547" w:rsidP="006731C5">
            <w:pPr>
              <w:jc w:val="center"/>
              <w:rPr>
                <w:color w:val="000000"/>
                <w:sz w:val="22"/>
                <w:szCs w:val="22"/>
              </w:rPr>
            </w:pPr>
            <w:r w:rsidRPr="00A377DA">
              <w:rPr>
                <w:color w:val="000000"/>
                <w:sz w:val="22"/>
                <w:szCs w:val="22"/>
              </w:rPr>
              <w:t>1998</w:t>
            </w:r>
          </w:p>
        </w:tc>
        <w:tc>
          <w:tcPr>
            <w:tcW w:w="851" w:type="dxa"/>
            <w:tcBorders>
              <w:left w:val="single" w:sz="4" w:space="0" w:color="auto"/>
            </w:tcBorders>
            <w:shd w:val="clear" w:color="auto" w:fill="auto"/>
            <w:vAlign w:val="center"/>
          </w:tcPr>
          <w:p w14:paraId="4243CD4C" w14:textId="77777777" w:rsidR="00D27547" w:rsidRPr="00710B61" w:rsidRDefault="008758C6">
            <w:pPr>
              <w:jc w:val="center"/>
              <w:rPr>
                <w:color w:val="000000"/>
                <w:sz w:val="22"/>
                <w:szCs w:val="22"/>
              </w:rPr>
            </w:pPr>
            <w:r>
              <w:rPr>
                <w:color w:val="000000"/>
                <w:sz w:val="22"/>
                <w:szCs w:val="22"/>
              </w:rPr>
              <w:t>0.23</w:t>
            </w:r>
          </w:p>
        </w:tc>
        <w:tc>
          <w:tcPr>
            <w:tcW w:w="1276" w:type="dxa"/>
            <w:shd w:val="clear" w:color="auto" w:fill="auto"/>
            <w:vAlign w:val="center"/>
          </w:tcPr>
          <w:p w14:paraId="3E27A8BD" w14:textId="77777777" w:rsidR="00D27547" w:rsidRPr="00710B61" w:rsidRDefault="008758C6">
            <w:pPr>
              <w:jc w:val="center"/>
              <w:rPr>
                <w:color w:val="000000"/>
                <w:sz w:val="22"/>
                <w:szCs w:val="22"/>
              </w:rPr>
            </w:pPr>
            <w:r>
              <w:rPr>
                <w:color w:val="000000"/>
                <w:sz w:val="22"/>
                <w:szCs w:val="22"/>
              </w:rPr>
              <w:t>0.06</w:t>
            </w:r>
          </w:p>
        </w:tc>
        <w:tc>
          <w:tcPr>
            <w:tcW w:w="1417" w:type="dxa"/>
            <w:tcBorders>
              <w:right w:val="single" w:sz="4" w:space="0" w:color="auto"/>
            </w:tcBorders>
            <w:shd w:val="clear" w:color="auto" w:fill="auto"/>
            <w:vAlign w:val="center"/>
          </w:tcPr>
          <w:p w14:paraId="1281231E" w14:textId="13265316" w:rsidR="00D27547" w:rsidRPr="00710B61" w:rsidRDefault="008758C6" w:rsidP="00E52E87">
            <w:pPr>
              <w:jc w:val="center"/>
              <w:rPr>
                <w:color w:val="000000"/>
                <w:sz w:val="22"/>
                <w:szCs w:val="22"/>
              </w:rPr>
            </w:pPr>
            <w:r>
              <w:rPr>
                <w:color w:val="000000"/>
                <w:sz w:val="22"/>
                <w:szCs w:val="22"/>
              </w:rPr>
              <w:t>0.1</w:t>
            </w:r>
            <w:r w:rsidR="00E52E87">
              <w:rPr>
                <w:color w:val="000000"/>
                <w:sz w:val="22"/>
                <w:szCs w:val="22"/>
              </w:rPr>
              <w:t>4</w:t>
            </w:r>
            <w:r w:rsidR="003E4E9B">
              <w:rPr>
                <w:color w:val="000000"/>
                <w:sz w:val="22"/>
                <w:szCs w:val="22"/>
              </w:rPr>
              <w:t xml:space="preserve">, </w:t>
            </w:r>
            <w:r>
              <w:rPr>
                <w:color w:val="000000"/>
                <w:sz w:val="22"/>
                <w:szCs w:val="22"/>
              </w:rPr>
              <w:t>0.33</w:t>
            </w:r>
          </w:p>
        </w:tc>
        <w:tc>
          <w:tcPr>
            <w:tcW w:w="992" w:type="dxa"/>
            <w:tcBorders>
              <w:left w:val="single" w:sz="4" w:space="0" w:color="auto"/>
            </w:tcBorders>
            <w:shd w:val="clear" w:color="auto" w:fill="auto"/>
            <w:vAlign w:val="center"/>
          </w:tcPr>
          <w:p w14:paraId="7F2D022C" w14:textId="77777777" w:rsidR="00D27547" w:rsidRPr="00101EB2" w:rsidRDefault="003B4100">
            <w:pPr>
              <w:jc w:val="center"/>
              <w:rPr>
                <w:color w:val="000000"/>
                <w:sz w:val="22"/>
                <w:szCs w:val="22"/>
              </w:rPr>
            </w:pPr>
            <w:r>
              <w:rPr>
                <w:color w:val="000000"/>
                <w:sz w:val="22"/>
                <w:szCs w:val="22"/>
              </w:rPr>
              <w:t>0.15</w:t>
            </w:r>
          </w:p>
        </w:tc>
        <w:tc>
          <w:tcPr>
            <w:tcW w:w="993" w:type="dxa"/>
            <w:shd w:val="clear" w:color="auto" w:fill="auto"/>
            <w:vAlign w:val="center"/>
          </w:tcPr>
          <w:p w14:paraId="7CB94EBD" w14:textId="77777777" w:rsidR="00D27547" w:rsidRPr="00101EB2" w:rsidRDefault="003B4100">
            <w:pPr>
              <w:jc w:val="center"/>
              <w:rPr>
                <w:color w:val="000000"/>
                <w:sz w:val="22"/>
                <w:szCs w:val="22"/>
              </w:rPr>
            </w:pPr>
            <w:r>
              <w:rPr>
                <w:color w:val="000000"/>
                <w:sz w:val="22"/>
                <w:szCs w:val="22"/>
              </w:rPr>
              <w:t>0.05</w:t>
            </w:r>
          </w:p>
        </w:tc>
        <w:tc>
          <w:tcPr>
            <w:tcW w:w="1410" w:type="dxa"/>
            <w:gridSpan w:val="2"/>
            <w:shd w:val="clear" w:color="auto" w:fill="auto"/>
            <w:vAlign w:val="center"/>
          </w:tcPr>
          <w:p w14:paraId="6C0E9322" w14:textId="77777777" w:rsidR="00D27547" w:rsidRPr="00101EB2" w:rsidRDefault="003B4100">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0.24</w:t>
            </w:r>
          </w:p>
        </w:tc>
      </w:tr>
      <w:tr w:rsidR="00D27547" w:rsidRPr="008B66FC" w14:paraId="0CD091D9" w14:textId="77777777" w:rsidTr="006731C5">
        <w:trPr>
          <w:trHeight w:val="432"/>
        </w:trPr>
        <w:tc>
          <w:tcPr>
            <w:tcW w:w="1809" w:type="dxa"/>
            <w:tcBorders>
              <w:right w:val="single" w:sz="4" w:space="0" w:color="auto"/>
            </w:tcBorders>
            <w:shd w:val="clear" w:color="auto" w:fill="auto"/>
            <w:vAlign w:val="center"/>
          </w:tcPr>
          <w:p w14:paraId="6224370B" w14:textId="77777777" w:rsidR="00D27547" w:rsidRPr="00A377DA" w:rsidRDefault="00D27547" w:rsidP="006731C5">
            <w:pPr>
              <w:jc w:val="center"/>
              <w:rPr>
                <w:color w:val="000000"/>
                <w:sz w:val="22"/>
                <w:szCs w:val="22"/>
              </w:rPr>
            </w:pPr>
            <w:r w:rsidRPr="00A377DA">
              <w:rPr>
                <w:color w:val="000000"/>
                <w:sz w:val="22"/>
                <w:szCs w:val="22"/>
              </w:rPr>
              <w:t>2002</w:t>
            </w:r>
          </w:p>
        </w:tc>
        <w:tc>
          <w:tcPr>
            <w:tcW w:w="851" w:type="dxa"/>
            <w:tcBorders>
              <w:left w:val="single" w:sz="4" w:space="0" w:color="auto"/>
            </w:tcBorders>
            <w:shd w:val="clear" w:color="auto" w:fill="auto"/>
            <w:vAlign w:val="center"/>
          </w:tcPr>
          <w:p w14:paraId="22609EE1" w14:textId="77777777" w:rsidR="00D27547" w:rsidRPr="00710B61" w:rsidRDefault="008758C6">
            <w:pPr>
              <w:jc w:val="center"/>
              <w:rPr>
                <w:color w:val="000000"/>
                <w:sz w:val="22"/>
                <w:szCs w:val="22"/>
              </w:rPr>
            </w:pPr>
            <w:r>
              <w:rPr>
                <w:color w:val="000000"/>
                <w:sz w:val="22"/>
                <w:szCs w:val="22"/>
              </w:rPr>
              <w:t>0.18</w:t>
            </w:r>
          </w:p>
        </w:tc>
        <w:tc>
          <w:tcPr>
            <w:tcW w:w="1276" w:type="dxa"/>
            <w:shd w:val="clear" w:color="auto" w:fill="auto"/>
            <w:vAlign w:val="center"/>
          </w:tcPr>
          <w:p w14:paraId="6FBBD735" w14:textId="77777777" w:rsidR="00D27547" w:rsidRPr="00710B61" w:rsidRDefault="008758C6">
            <w:pPr>
              <w:jc w:val="center"/>
              <w:rPr>
                <w:color w:val="000000"/>
                <w:sz w:val="22"/>
                <w:szCs w:val="22"/>
              </w:rPr>
            </w:pPr>
            <w:r>
              <w:rPr>
                <w:color w:val="000000"/>
                <w:sz w:val="22"/>
                <w:szCs w:val="22"/>
              </w:rPr>
              <w:t>0.03</w:t>
            </w:r>
          </w:p>
        </w:tc>
        <w:tc>
          <w:tcPr>
            <w:tcW w:w="1417" w:type="dxa"/>
            <w:tcBorders>
              <w:right w:val="single" w:sz="4" w:space="0" w:color="auto"/>
            </w:tcBorders>
            <w:shd w:val="clear" w:color="auto" w:fill="auto"/>
            <w:vAlign w:val="center"/>
          </w:tcPr>
          <w:p w14:paraId="143BF24F" w14:textId="77777777" w:rsidR="00D27547" w:rsidRPr="00710B61" w:rsidRDefault="008758C6">
            <w:pPr>
              <w:jc w:val="center"/>
              <w:rPr>
                <w:color w:val="000000"/>
                <w:sz w:val="22"/>
                <w:szCs w:val="22"/>
              </w:rPr>
            </w:pPr>
            <w:r>
              <w:rPr>
                <w:color w:val="000000"/>
                <w:sz w:val="22"/>
                <w:szCs w:val="22"/>
              </w:rPr>
              <w:t>0.13</w:t>
            </w:r>
            <w:r w:rsidR="003E4E9B">
              <w:rPr>
                <w:color w:val="000000"/>
                <w:sz w:val="22"/>
                <w:szCs w:val="22"/>
              </w:rPr>
              <w:t xml:space="preserve">, </w:t>
            </w:r>
            <w:r>
              <w:rPr>
                <w:color w:val="000000"/>
                <w:sz w:val="22"/>
                <w:szCs w:val="22"/>
              </w:rPr>
              <w:t>0.25</w:t>
            </w:r>
          </w:p>
        </w:tc>
        <w:tc>
          <w:tcPr>
            <w:tcW w:w="992" w:type="dxa"/>
            <w:tcBorders>
              <w:left w:val="single" w:sz="4" w:space="0" w:color="auto"/>
            </w:tcBorders>
            <w:shd w:val="clear" w:color="auto" w:fill="auto"/>
            <w:vAlign w:val="center"/>
          </w:tcPr>
          <w:p w14:paraId="5ACB8376" w14:textId="4FE3BD64" w:rsidR="00D27547" w:rsidRPr="00101EB2" w:rsidRDefault="003B4100" w:rsidP="006505CF">
            <w:pPr>
              <w:jc w:val="center"/>
              <w:rPr>
                <w:color w:val="000000"/>
                <w:sz w:val="22"/>
                <w:szCs w:val="22"/>
              </w:rPr>
            </w:pPr>
            <w:r>
              <w:rPr>
                <w:color w:val="000000"/>
                <w:sz w:val="22"/>
                <w:szCs w:val="22"/>
              </w:rPr>
              <w:t>0.0</w:t>
            </w:r>
            <w:r w:rsidR="006505CF">
              <w:rPr>
                <w:color w:val="000000"/>
                <w:sz w:val="22"/>
                <w:szCs w:val="22"/>
              </w:rPr>
              <w:t>6</w:t>
            </w:r>
          </w:p>
        </w:tc>
        <w:tc>
          <w:tcPr>
            <w:tcW w:w="993" w:type="dxa"/>
            <w:shd w:val="clear" w:color="auto" w:fill="auto"/>
            <w:vAlign w:val="center"/>
          </w:tcPr>
          <w:p w14:paraId="4C7F19A3" w14:textId="77777777" w:rsidR="00D27547" w:rsidRPr="00101EB2" w:rsidRDefault="003B4100">
            <w:pPr>
              <w:jc w:val="center"/>
              <w:rPr>
                <w:color w:val="000000"/>
                <w:sz w:val="22"/>
                <w:szCs w:val="22"/>
              </w:rPr>
            </w:pPr>
            <w:r>
              <w:rPr>
                <w:color w:val="000000"/>
                <w:sz w:val="22"/>
                <w:szCs w:val="22"/>
              </w:rPr>
              <w:t>0.01</w:t>
            </w:r>
          </w:p>
        </w:tc>
        <w:tc>
          <w:tcPr>
            <w:tcW w:w="1410" w:type="dxa"/>
            <w:gridSpan w:val="2"/>
            <w:shd w:val="clear" w:color="auto" w:fill="auto"/>
            <w:vAlign w:val="center"/>
          </w:tcPr>
          <w:p w14:paraId="43075EE7" w14:textId="77777777" w:rsidR="00D27547" w:rsidRPr="00101EB2" w:rsidRDefault="003B4100">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0.08</w:t>
            </w:r>
          </w:p>
        </w:tc>
      </w:tr>
      <w:tr w:rsidR="00D27547" w:rsidRPr="008B66FC" w14:paraId="371EB152" w14:textId="77777777" w:rsidTr="006731C5">
        <w:trPr>
          <w:trHeight w:val="432"/>
        </w:trPr>
        <w:tc>
          <w:tcPr>
            <w:tcW w:w="1809" w:type="dxa"/>
            <w:tcBorders>
              <w:right w:val="single" w:sz="4" w:space="0" w:color="auto"/>
            </w:tcBorders>
            <w:shd w:val="clear" w:color="auto" w:fill="auto"/>
            <w:vAlign w:val="center"/>
          </w:tcPr>
          <w:p w14:paraId="3877E1B6" w14:textId="77777777" w:rsidR="00D27547" w:rsidRPr="00A377DA" w:rsidRDefault="00D27547" w:rsidP="006731C5">
            <w:pPr>
              <w:jc w:val="center"/>
              <w:rPr>
                <w:color w:val="000000"/>
                <w:sz w:val="22"/>
                <w:szCs w:val="22"/>
              </w:rPr>
            </w:pPr>
            <w:r w:rsidRPr="00A377DA">
              <w:rPr>
                <w:color w:val="000000"/>
                <w:sz w:val="22"/>
                <w:szCs w:val="22"/>
              </w:rPr>
              <w:t>2006</w:t>
            </w:r>
          </w:p>
        </w:tc>
        <w:tc>
          <w:tcPr>
            <w:tcW w:w="851" w:type="dxa"/>
            <w:tcBorders>
              <w:left w:val="single" w:sz="4" w:space="0" w:color="auto"/>
            </w:tcBorders>
            <w:shd w:val="clear" w:color="auto" w:fill="auto"/>
            <w:vAlign w:val="center"/>
          </w:tcPr>
          <w:p w14:paraId="6A1ADF94" w14:textId="77777777" w:rsidR="00D27547" w:rsidRPr="00710B61" w:rsidRDefault="008758C6">
            <w:pPr>
              <w:jc w:val="center"/>
              <w:rPr>
                <w:color w:val="000000"/>
                <w:sz w:val="22"/>
                <w:szCs w:val="22"/>
              </w:rPr>
            </w:pPr>
            <w:r>
              <w:rPr>
                <w:color w:val="000000"/>
                <w:sz w:val="22"/>
                <w:szCs w:val="22"/>
              </w:rPr>
              <w:t>0.17</w:t>
            </w:r>
          </w:p>
        </w:tc>
        <w:tc>
          <w:tcPr>
            <w:tcW w:w="1276" w:type="dxa"/>
            <w:shd w:val="clear" w:color="auto" w:fill="auto"/>
            <w:vAlign w:val="center"/>
          </w:tcPr>
          <w:p w14:paraId="24001027" w14:textId="77777777" w:rsidR="00D27547" w:rsidRPr="00710B61" w:rsidRDefault="008758C6">
            <w:pPr>
              <w:jc w:val="center"/>
              <w:rPr>
                <w:color w:val="000000"/>
                <w:sz w:val="22"/>
                <w:szCs w:val="22"/>
              </w:rPr>
            </w:pPr>
            <w:r>
              <w:rPr>
                <w:color w:val="000000"/>
                <w:sz w:val="22"/>
                <w:szCs w:val="22"/>
              </w:rPr>
              <w:t>0.02</w:t>
            </w:r>
          </w:p>
        </w:tc>
        <w:tc>
          <w:tcPr>
            <w:tcW w:w="1417" w:type="dxa"/>
            <w:tcBorders>
              <w:right w:val="single" w:sz="4" w:space="0" w:color="auto"/>
            </w:tcBorders>
            <w:shd w:val="clear" w:color="auto" w:fill="auto"/>
            <w:vAlign w:val="center"/>
          </w:tcPr>
          <w:p w14:paraId="31786469" w14:textId="77777777" w:rsidR="00D27547" w:rsidRPr="00710B61" w:rsidRDefault="008758C6">
            <w:pPr>
              <w:jc w:val="center"/>
              <w:rPr>
                <w:color w:val="000000"/>
                <w:sz w:val="22"/>
                <w:szCs w:val="22"/>
              </w:rPr>
            </w:pPr>
            <w:r>
              <w:rPr>
                <w:color w:val="000000"/>
                <w:sz w:val="22"/>
                <w:szCs w:val="22"/>
              </w:rPr>
              <w:t>0.14</w:t>
            </w:r>
            <w:r w:rsidR="003E4E9B">
              <w:rPr>
                <w:color w:val="000000"/>
                <w:sz w:val="22"/>
                <w:szCs w:val="22"/>
              </w:rPr>
              <w:t xml:space="preserve">, </w:t>
            </w:r>
            <w:r>
              <w:rPr>
                <w:color w:val="000000"/>
                <w:sz w:val="22"/>
                <w:szCs w:val="22"/>
              </w:rPr>
              <w:t>0.21</w:t>
            </w:r>
          </w:p>
        </w:tc>
        <w:tc>
          <w:tcPr>
            <w:tcW w:w="992" w:type="dxa"/>
            <w:tcBorders>
              <w:left w:val="single" w:sz="4" w:space="0" w:color="auto"/>
            </w:tcBorders>
            <w:shd w:val="clear" w:color="auto" w:fill="auto"/>
            <w:vAlign w:val="center"/>
          </w:tcPr>
          <w:p w14:paraId="72B0EB7B" w14:textId="77777777" w:rsidR="00D27547" w:rsidRPr="00101EB2" w:rsidRDefault="003B4100">
            <w:pPr>
              <w:jc w:val="center"/>
              <w:rPr>
                <w:color w:val="000000"/>
                <w:sz w:val="22"/>
                <w:szCs w:val="22"/>
              </w:rPr>
            </w:pPr>
            <w:r>
              <w:rPr>
                <w:color w:val="000000"/>
                <w:sz w:val="22"/>
                <w:szCs w:val="22"/>
              </w:rPr>
              <w:t>0.07</w:t>
            </w:r>
          </w:p>
        </w:tc>
        <w:tc>
          <w:tcPr>
            <w:tcW w:w="993" w:type="dxa"/>
            <w:shd w:val="clear" w:color="auto" w:fill="auto"/>
            <w:vAlign w:val="center"/>
          </w:tcPr>
          <w:p w14:paraId="0846B7A3" w14:textId="77777777" w:rsidR="00D27547" w:rsidRPr="00101EB2" w:rsidRDefault="003B4100">
            <w:pPr>
              <w:jc w:val="center"/>
              <w:rPr>
                <w:color w:val="000000"/>
                <w:sz w:val="22"/>
                <w:szCs w:val="22"/>
              </w:rPr>
            </w:pPr>
            <w:r>
              <w:rPr>
                <w:color w:val="000000"/>
                <w:sz w:val="22"/>
                <w:szCs w:val="22"/>
              </w:rPr>
              <w:t>0.02</w:t>
            </w:r>
          </w:p>
        </w:tc>
        <w:tc>
          <w:tcPr>
            <w:tcW w:w="1410" w:type="dxa"/>
            <w:gridSpan w:val="2"/>
            <w:shd w:val="clear" w:color="auto" w:fill="auto"/>
            <w:vAlign w:val="center"/>
          </w:tcPr>
          <w:p w14:paraId="1BFF95B3" w14:textId="77777777" w:rsidR="00D27547" w:rsidRPr="00101EB2" w:rsidRDefault="003B4100">
            <w:pPr>
              <w:jc w:val="center"/>
              <w:rPr>
                <w:color w:val="000000"/>
                <w:sz w:val="22"/>
                <w:szCs w:val="22"/>
              </w:rPr>
            </w:pPr>
            <w:r>
              <w:rPr>
                <w:color w:val="000000"/>
                <w:sz w:val="22"/>
                <w:szCs w:val="22"/>
              </w:rPr>
              <w:t>0.04</w:t>
            </w:r>
            <w:r w:rsidR="003E4E9B">
              <w:rPr>
                <w:color w:val="000000"/>
                <w:sz w:val="22"/>
                <w:szCs w:val="22"/>
              </w:rPr>
              <w:t xml:space="preserve">, </w:t>
            </w:r>
            <w:r>
              <w:rPr>
                <w:color w:val="000000"/>
                <w:sz w:val="22"/>
                <w:szCs w:val="22"/>
              </w:rPr>
              <w:t>0.12</w:t>
            </w:r>
          </w:p>
        </w:tc>
      </w:tr>
      <w:tr w:rsidR="00D27547" w:rsidRPr="008B66FC" w14:paraId="48098C12" w14:textId="77777777" w:rsidTr="006731C5">
        <w:trPr>
          <w:trHeight w:val="432"/>
        </w:trPr>
        <w:tc>
          <w:tcPr>
            <w:tcW w:w="1809" w:type="dxa"/>
            <w:tcBorders>
              <w:right w:val="single" w:sz="4" w:space="0" w:color="auto"/>
            </w:tcBorders>
            <w:shd w:val="clear" w:color="auto" w:fill="auto"/>
            <w:vAlign w:val="center"/>
          </w:tcPr>
          <w:p w14:paraId="2F856098" w14:textId="77777777" w:rsidR="00D27547" w:rsidRPr="00A377DA" w:rsidRDefault="00D27547" w:rsidP="006731C5">
            <w:pPr>
              <w:jc w:val="center"/>
              <w:rPr>
                <w:color w:val="000000"/>
                <w:sz w:val="22"/>
                <w:szCs w:val="22"/>
              </w:rPr>
            </w:pPr>
            <w:r>
              <w:rPr>
                <w:color w:val="000000"/>
                <w:sz w:val="22"/>
                <w:szCs w:val="22"/>
              </w:rPr>
              <w:t>2010</w:t>
            </w:r>
          </w:p>
        </w:tc>
        <w:tc>
          <w:tcPr>
            <w:tcW w:w="851" w:type="dxa"/>
            <w:tcBorders>
              <w:left w:val="single" w:sz="4" w:space="0" w:color="auto"/>
            </w:tcBorders>
            <w:shd w:val="clear" w:color="auto" w:fill="auto"/>
            <w:vAlign w:val="center"/>
          </w:tcPr>
          <w:p w14:paraId="2AD77DD6" w14:textId="77777777" w:rsidR="00D27547" w:rsidRPr="00710B61" w:rsidRDefault="008758C6">
            <w:pPr>
              <w:jc w:val="center"/>
              <w:rPr>
                <w:color w:val="000000"/>
                <w:sz w:val="22"/>
                <w:szCs w:val="22"/>
              </w:rPr>
            </w:pPr>
            <w:r>
              <w:rPr>
                <w:color w:val="000000"/>
                <w:sz w:val="22"/>
                <w:szCs w:val="22"/>
              </w:rPr>
              <w:t>0.17</w:t>
            </w:r>
          </w:p>
        </w:tc>
        <w:tc>
          <w:tcPr>
            <w:tcW w:w="1276" w:type="dxa"/>
            <w:shd w:val="clear" w:color="auto" w:fill="auto"/>
            <w:vAlign w:val="center"/>
          </w:tcPr>
          <w:p w14:paraId="280353AF" w14:textId="77777777" w:rsidR="00D27547" w:rsidRPr="00710B61" w:rsidRDefault="008758C6">
            <w:pPr>
              <w:jc w:val="center"/>
              <w:rPr>
                <w:color w:val="000000"/>
                <w:sz w:val="22"/>
                <w:szCs w:val="22"/>
              </w:rPr>
            </w:pPr>
            <w:r>
              <w:rPr>
                <w:color w:val="000000"/>
                <w:sz w:val="22"/>
                <w:szCs w:val="22"/>
              </w:rPr>
              <w:t>0.05</w:t>
            </w:r>
          </w:p>
        </w:tc>
        <w:tc>
          <w:tcPr>
            <w:tcW w:w="1417" w:type="dxa"/>
            <w:tcBorders>
              <w:right w:val="single" w:sz="4" w:space="0" w:color="auto"/>
            </w:tcBorders>
            <w:shd w:val="clear" w:color="auto" w:fill="auto"/>
            <w:vAlign w:val="center"/>
          </w:tcPr>
          <w:p w14:paraId="22AE2B5B" w14:textId="77777777" w:rsidR="00D27547" w:rsidRPr="00710B61" w:rsidRDefault="008758C6">
            <w:pPr>
              <w:jc w:val="center"/>
              <w:rPr>
                <w:color w:val="000000"/>
                <w:sz w:val="22"/>
                <w:szCs w:val="22"/>
              </w:rPr>
            </w:pPr>
            <w:r>
              <w:rPr>
                <w:color w:val="000000"/>
                <w:sz w:val="22"/>
                <w:szCs w:val="22"/>
              </w:rPr>
              <w:t>0.01</w:t>
            </w:r>
            <w:r w:rsidR="003E4E9B">
              <w:rPr>
                <w:color w:val="000000"/>
                <w:sz w:val="22"/>
                <w:szCs w:val="22"/>
              </w:rPr>
              <w:t xml:space="preserve">, </w:t>
            </w:r>
            <w:r>
              <w:rPr>
                <w:color w:val="000000"/>
                <w:sz w:val="22"/>
                <w:szCs w:val="22"/>
              </w:rPr>
              <w:t>0.24</w:t>
            </w:r>
          </w:p>
        </w:tc>
        <w:tc>
          <w:tcPr>
            <w:tcW w:w="992" w:type="dxa"/>
            <w:tcBorders>
              <w:left w:val="single" w:sz="4" w:space="0" w:color="auto"/>
            </w:tcBorders>
            <w:shd w:val="clear" w:color="auto" w:fill="auto"/>
            <w:vAlign w:val="center"/>
          </w:tcPr>
          <w:p w14:paraId="0EC2002D" w14:textId="77777777" w:rsidR="00D27547" w:rsidRPr="00101EB2" w:rsidRDefault="003B4100">
            <w:pPr>
              <w:jc w:val="center"/>
              <w:rPr>
                <w:color w:val="000000"/>
                <w:sz w:val="22"/>
                <w:szCs w:val="22"/>
              </w:rPr>
            </w:pPr>
            <w:r>
              <w:rPr>
                <w:color w:val="000000"/>
                <w:sz w:val="22"/>
                <w:szCs w:val="22"/>
              </w:rPr>
              <w:t>0.07</w:t>
            </w:r>
          </w:p>
        </w:tc>
        <w:tc>
          <w:tcPr>
            <w:tcW w:w="993" w:type="dxa"/>
            <w:shd w:val="clear" w:color="auto" w:fill="auto"/>
            <w:vAlign w:val="center"/>
          </w:tcPr>
          <w:p w14:paraId="438D8814" w14:textId="77777777" w:rsidR="00D27547" w:rsidRPr="00101EB2" w:rsidRDefault="003B4100">
            <w:pPr>
              <w:jc w:val="center"/>
              <w:rPr>
                <w:color w:val="000000"/>
                <w:sz w:val="22"/>
                <w:szCs w:val="22"/>
              </w:rPr>
            </w:pPr>
            <w:r>
              <w:rPr>
                <w:color w:val="000000"/>
                <w:sz w:val="22"/>
                <w:szCs w:val="22"/>
              </w:rPr>
              <w:t>0.03</w:t>
            </w:r>
          </w:p>
        </w:tc>
        <w:tc>
          <w:tcPr>
            <w:tcW w:w="1410" w:type="dxa"/>
            <w:gridSpan w:val="2"/>
            <w:shd w:val="clear" w:color="auto" w:fill="auto"/>
            <w:vAlign w:val="center"/>
          </w:tcPr>
          <w:p w14:paraId="27AA36EB" w14:textId="77777777" w:rsidR="00D27547" w:rsidRPr="00101EB2" w:rsidRDefault="003B4100">
            <w:pPr>
              <w:jc w:val="center"/>
              <w:rPr>
                <w:color w:val="000000"/>
                <w:sz w:val="22"/>
                <w:szCs w:val="22"/>
              </w:rPr>
            </w:pPr>
            <w:r>
              <w:rPr>
                <w:color w:val="000000"/>
                <w:sz w:val="22"/>
                <w:szCs w:val="22"/>
              </w:rPr>
              <w:t>0.03</w:t>
            </w:r>
            <w:r w:rsidR="003E4E9B">
              <w:rPr>
                <w:color w:val="000000"/>
                <w:sz w:val="22"/>
                <w:szCs w:val="22"/>
              </w:rPr>
              <w:t xml:space="preserve">, </w:t>
            </w:r>
            <w:r>
              <w:rPr>
                <w:color w:val="000000"/>
                <w:sz w:val="22"/>
                <w:szCs w:val="22"/>
              </w:rPr>
              <w:t>0.13</w:t>
            </w:r>
          </w:p>
        </w:tc>
      </w:tr>
      <w:tr w:rsidR="00D27547" w:rsidRPr="008B66FC" w14:paraId="398C8634" w14:textId="77777777" w:rsidTr="006731C5">
        <w:trPr>
          <w:trHeight w:val="432"/>
        </w:trPr>
        <w:tc>
          <w:tcPr>
            <w:tcW w:w="1809" w:type="dxa"/>
            <w:tcBorders>
              <w:right w:val="single" w:sz="4" w:space="0" w:color="auto"/>
            </w:tcBorders>
            <w:shd w:val="clear" w:color="auto" w:fill="auto"/>
            <w:vAlign w:val="center"/>
          </w:tcPr>
          <w:p w14:paraId="314F58F2" w14:textId="77777777" w:rsidR="00D27547" w:rsidRPr="00A377DA" w:rsidRDefault="00D27547" w:rsidP="006731C5">
            <w:pPr>
              <w:jc w:val="center"/>
              <w:rPr>
                <w:color w:val="000000"/>
                <w:sz w:val="22"/>
                <w:szCs w:val="22"/>
              </w:rPr>
            </w:pPr>
            <w:r>
              <w:rPr>
                <w:color w:val="000000"/>
                <w:sz w:val="22"/>
                <w:szCs w:val="22"/>
              </w:rPr>
              <w:t>2014</w:t>
            </w:r>
          </w:p>
        </w:tc>
        <w:tc>
          <w:tcPr>
            <w:tcW w:w="851" w:type="dxa"/>
            <w:tcBorders>
              <w:left w:val="single" w:sz="4" w:space="0" w:color="auto"/>
              <w:bottom w:val="double" w:sz="4" w:space="0" w:color="auto"/>
            </w:tcBorders>
            <w:shd w:val="clear" w:color="auto" w:fill="auto"/>
            <w:vAlign w:val="center"/>
          </w:tcPr>
          <w:p w14:paraId="4C13FD8D" w14:textId="77777777" w:rsidR="00D27547" w:rsidRPr="00710B61" w:rsidRDefault="008758C6">
            <w:pPr>
              <w:jc w:val="center"/>
              <w:rPr>
                <w:color w:val="000000"/>
                <w:sz w:val="22"/>
                <w:szCs w:val="22"/>
              </w:rPr>
            </w:pPr>
            <w:r>
              <w:rPr>
                <w:color w:val="000000"/>
                <w:sz w:val="22"/>
                <w:szCs w:val="22"/>
              </w:rPr>
              <w:t>0.18</w:t>
            </w:r>
          </w:p>
        </w:tc>
        <w:tc>
          <w:tcPr>
            <w:tcW w:w="1276" w:type="dxa"/>
            <w:tcBorders>
              <w:bottom w:val="double" w:sz="4" w:space="0" w:color="auto"/>
            </w:tcBorders>
            <w:shd w:val="clear" w:color="auto" w:fill="auto"/>
            <w:vAlign w:val="center"/>
          </w:tcPr>
          <w:p w14:paraId="35F2E88F" w14:textId="77777777" w:rsidR="00D27547" w:rsidRPr="00710B61" w:rsidRDefault="008758C6">
            <w:pPr>
              <w:jc w:val="center"/>
              <w:rPr>
                <w:color w:val="000000"/>
                <w:sz w:val="22"/>
                <w:szCs w:val="22"/>
              </w:rPr>
            </w:pPr>
            <w:r>
              <w:rPr>
                <w:color w:val="000000"/>
                <w:sz w:val="22"/>
                <w:szCs w:val="22"/>
              </w:rPr>
              <w:t>0.03</w:t>
            </w:r>
          </w:p>
        </w:tc>
        <w:tc>
          <w:tcPr>
            <w:tcW w:w="1417" w:type="dxa"/>
            <w:tcBorders>
              <w:bottom w:val="double" w:sz="4" w:space="0" w:color="auto"/>
              <w:right w:val="single" w:sz="4" w:space="0" w:color="auto"/>
            </w:tcBorders>
            <w:shd w:val="clear" w:color="auto" w:fill="auto"/>
            <w:vAlign w:val="center"/>
          </w:tcPr>
          <w:p w14:paraId="42D083BA" w14:textId="77777777" w:rsidR="00D27547" w:rsidRPr="00710B61" w:rsidRDefault="008758C6">
            <w:pPr>
              <w:jc w:val="center"/>
              <w:rPr>
                <w:color w:val="000000"/>
                <w:sz w:val="22"/>
                <w:szCs w:val="22"/>
              </w:rPr>
            </w:pPr>
            <w:r>
              <w:rPr>
                <w:color w:val="000000"/>
                <w:sz w:val="22"/>
                <w:szCs w:val="22"/>
              </w:rPr>
              <w:t>0.10</w:t>
            </w:r>
            <w:r w:rsidR="003E4E9B">
              <w:rPr>
                <w:color w:val="000000"/>
                <w:sz w:val="22"/>
                <w:szCs w:val="22"/>
              </w:rPr>
              <w:t xml:space="preserve">, </w:t>
            </w:r>
            <w:r>
              <w:rPr>
                <w:color w:val="000000"/>
                <w:sz w:val="22"/>
                <w:szCs w:val="22"/>
              </w:rPr>
              <w:t>0.24</w:t>
            </w:r>
          </w:p>
        </w:tc>
        <w:tc>
          <w:tcPr>
            <w:tcW w:w="992" w:type="dxa"/>
            <w:tcBorders>
              <w:left w:val="single" w:sz="4" w:space="0" w:color="auto"/>
            </w:tcBorders>
            <w:shd w:val="clear" w:color="auto" w:fill="auto"/>
            <w:vAlign w:val="center"/>
          </w:tcPr>
          <w:p w14:paraId="545A3EE0" w14:textId="77777777" w:rsidR="00D27547" w:rsidRPr="00101EB2" w:rsidRDefault="003B4100">
            <w:pPr>
              <w:jc w:val="center"/>
              <w:rPr>
                <w:color w:val="000000"/>
                <w:sz w:val="22"/>
                <w:szCs w:val="22"/>
              </w:rPr>
            </w:pPr>
            <w:r>
              <w:rPr>
                <w:color w:val="000000"/>
                <w:sz w:val="22"/>
                <w:szCs w:val="22"/>
              </w:rPr>
              <w:t>0.08</w:t>
            </w:r>
          </w:p>
        </w:tc>
        <w:tc>
          <w:tcPr>
            <w:tcW w:w="993" w:type="dxa"/>
            <w:shd w:val="clear" w:color="auto" w:fill="auto"/>
            <w:vAlign w:val="center"/>
          </w:tcPr>
          <w:p w14:paraId="252AFC15" w14:textId="77777777" w:rsidR="00D27547" w:rsidRPr="00101EB2" w:rsidRDefault="003B4100">
            <w:pPr>
              <w:jc w:val="center"/>
              <w:rPr>
                <w:color w:val="000000"/>
                <w:sz w:val="22"/>
                <w:szCs w:val="22"/>
              </w:rPr>
            </w:pPr>
            <w:r>
              <w:rPr>
                <w:color w:val="000000"/>
                <w:sz w:val="22"/>
                <w:szCs w:val="22"/>
              </w:rPr>
              <w:t>0.04</w:t>
            </w:r>
          </w:p>
        </w:tc>
        <w:tc>
          <w:tcPr>
            <w:tcW w:w="1410" w:type="dxa"/>
            <w:gridSpan w:val="2"/>
            <w:shd w:val="clear" w:color="auto" w:fill="auto"/>
            <w:vAlign w:val="center"/>
          </w:tcPr>
          <w:p w14:paraId="7D1569E6" w14:textId="77777777" w:rsidR="00D27547" w:rsidRPr="00101EB2" w:rsidRDefault="003B4100">
            <w:pPr>
              <w:jc w:val="center"/>
              <w:rPr>
                <w:color w:val="000000"/>
                <w:sz w:val="22"/>
                <w:szCs w:val="22"/>
              </w:rPr>
            </w:pPr>
            <w:r>
              <w:rPr>
                <w:color w:val="000000"/>
                <w:sz w:val="22"/>
                <w:szCs w:val="22"/>
              </w:rPr>
              <w:t>0.01</w:t>
            </w:r>
            <w:r w:rsidR="003E4E9B">
              <w:rPr>
                <w:color w:val="000000"/>
                <w:sz w:val="22"/>
                <w:szCs w:val="22"/>
              </w:rPr>
              <w:t xml:space="preserve">, </w:t>
            </w:r>
            <w:r>
              <w:rPr>
                <w:color w:val="000000"/>
                <w:sz w:val="22"/>
                <w:szCs w:val="22"/>
              </w:rPr>
              <w:t>0.16</w:t>
            </w:r>
          </w:p>
        </w:tc>
      </w:tr>
    </w:tbl>
    <w:p w14:paraId="6AF019D8" w14:textId="77777777" w:rsidR="00315B29" w:rsidRDefault="00315B29" w:rsidP="00D27547">
      <w:pPr>
        <w:rPr>
          <w:sz w:val="22"/>
          <w:szCs w:val="22"/>
          <w:lang w:val="pt-BR"/>
        </w:rPr>
      </w:pPr>
    </w:p>
    <w:p w14:paraId="181C6224" w14:textId="77777777" w:rsidR="00315B29" w:rsidRDefault="00315B29" w:rsidP="00D27547">
      <w:pPr>
        <w:rPr>
          <w:sz w:val="22"/>
          <w:szCs w:val="22"/>
          <w:lang w:val="pt-BR"/>
        </w:rPr>
      </w:pPr>
    </w:p>
    <w:p w14:paraId="13EDBD7F" w14:textId="77777777" w:rsidR="00315B29" w:rsidRDefault="00315B29" w:rsidP="00D27547">
      <w:pPr>
        <w:rPr>
          <w:sz w:val="22"/>
          <w:szCs w:val="22"/>
          <w:lang w:val="pt-BR"/>
        </w:rPr>
      </w:pPr>
    </w:p>
    <w:p w14:paraId="228B7061" w14:textId="77777777" w:rsidR="00BF7B87" w:rsidRDefault="00BF7B87" w:rsidP="00D27547">
      <w:pPr>
        <w:rPr>
          <w:sz w:val="22"/>
          <w:szCs w:val="22"/>
          <w:lang w:val="pt-BR"/>
        </w:rPr>
      </w:pPr>
    </w:p>
    <w:p w14:paraId="5A62F867" w14:textId="77777777" w:rsidR="00BF7B87" w:rsidRDefault="00BF7B87" w:rsidP="00D27547">
      <w:pPr>
        <w:rPr>
          <w:sz w:val="22"/>
          <w:szCs w:val="22"/>
          <w:lang w:val="pt-BR"/>
        </w:rPr>
      </w:pPr>
    </w:p>
    <w:p w14:paraId="21E065FB" w14:textId="77777777" w:rsidR="00BF7B87" w:rsidRDefault="00BF7B87" w:rsidP="00D27547">
      <w:pPr>
        <w:rPr>
          <w:sz w:val="22"/>
          <w:szCs w:val="22"/>
          <w:lang w:val="pt-BR"/>
        </w:rPr>
      </w:pPr>
    </w:p>
    <w:p w14:paraId="38B50A80" w14:textId="77777777" w:rsidR="00BF7B87" w:rsidRDefault="00BF7B87" w:rsidP="00D27547">
      <w:pPr>
        <w:rPr>
          <w:sz w:val="22"/>
          <w:szCs w:val="22"/>
          <w:lang w:val="pt-BR"/>
        </w:rPr>
      </w:pPr>
    </w:p>
    <w:p w14:paraId="1460B2CF" w14:textId="77777777" w:rsidR="00BF7B87" w:rsidRDefault="00BF7B87" w:rsidP="00D27547">
      <w:pPr>
        <w:rPr>
          <w:sz w:val="22"/>
          <w:szCs w:val="22"/>
          <w:lang w:val="pt-BR"/>
        </w:rPr>
      </w:pPr>
    </w:p>
    <w:p w14:paraId="628876A8" w14:textId="77777777" w:rsidR="00C41C3C" w:rsidRDefault="00C41C3C" w:rsidP="00D27547">
      <w:pPr>
        <w:rPr>
          <w:sz w:val="22"/>
          <w:szCs w:val="22"/>
          <w:lang w:val="pt-BR"/>
        </w:rPr>
      </w:pPr>
    </w:p>
    <w:p w14:paraId="43E635B4" w14:textId="77777777" w:rsidR="003601F6" w:rsidRDefault="003601F6" w:rsidP="00D27547">
      <w:pPr>
        <w:rPr>
          <w:sz w:val="22"/>
          <w:szCs w:val="22"/>
          <w:lang w:val="pt-BR"/>
        </w:rPr>
      </w:pPr>
    </w:p>
    <w:p w14:paraId="71A719EC" w14:textId="77777777" w:rsidR="003601F6" w:rsidRDefault="003601F6" w:rsidP="00D27547">
      <w:pPr>
        <w:rPr>
          <w:sz w:val="22"/>
          <w:szCs w:val="22"/>
          <w:lang w:val="pt-BR"/>
        </w:rPr>
      </w:pPr>
    </w:p>
    <w:p w14:paraId="329A6347" w14:textId="77777777" w:rsidR="003601F6" w:rsidRDefault="003601F6" w:rsidP="00D27547">
      <w:pPr>
        <w:rPr>
          <w:sz w:val="22"/>
          <w:szCs w:val="22"/>
          <w:lang w:val="pt-BR"/>
        </w:rPr>
      </w:pPr>
    </w:p>
    <w:p w14:paraId="5CB86EA9" w14:textId="77777777" w:rsidR="00BF7B87" w:rsidRDefault="00BF7B87" w:rsidP="00D27547">
      <w:pPr>
        <w:rPr>
          <w:sz w:val="22"/>
          <w:szCs w:val="22"/>
          <w:lang w:val="pt-BR"/>
        </w:rPr>
      </w:pPr>
    </w:p>
    <w:p w14:paraId="223DFDAC" w14:textId="77777777" w:rsidR="00D27547" w:rsidRPr="001B6D1D" w:rsidRDefault="00D27547" w:rsidP="00D27547">
      <w:pPr>
        <w:autoSpaceDE w:val="0"/>
        <w:autoSpaceDN w:val="0"/>
        <w:adjustRightInd w:val="0"/>
        <w:spacing w:line="360" w:lineRule="auto"/>
        <w:jc w:val="center"/>
        <w:rPr>
          <w:noProof/>
          <w:lang w:val="en-GB" w:eastAsia="en-GB"/>
        </w:rPr>
      </w:pPr>
      <w:r w:rsidRPr="001B6D1D">
        <w:rPr>
          <w:b/>
          <w:bCs/>
          <w:sz w:val="22"/>
          <w:szCs w:val="22"/>
          <w:lang w:val="en-GB" w:eastAsia="en-GB"/>
        </w:rPr>
        <w:t>Figure A.1: Invalid voting and absenteeism in Brazilian lower house elections, 19</w:t>
      </w:r>
      <w:r>
        <w:rPr>
          <w:b/>
          <w:bCs/>
          <w:sz w:val="22"/>
          <w:szCs w:val="22"/>
          <w:lang w:val="en-GB" w:eastAsia="en-GB"/>
        </w:rPr>
        <w:t>86</w:t>
      </w:r>
      <w:r w:rsidRPr="001B6D1D">
        <w:rPr>
          <w:b/>
          <w:bCs/>
          <w:sz w:val="22"/>
          <w:szCs w:val="22"/>
          <w:lang w:val="en-GB" w:eastAsia="en-GB"/>
        </w:rPr>
        <w:t xml:space="preserve"> - 20</w:t>
      </w:r>
      <w:r>
        <w:rPr>
          <w:b/>
          <w:bCs/>
          <w:sz w:val="22"/>
          <w:szCs w:val="22"/>
          <w:lang w:val="en-GB" w:eastAsia="en-GB"/>
        </w:rPr>
        <w:t>14</w:t>
      </w:r>
      <w:r w:rsidRPr="001B6D1D">
        <w:rPr>
          <w:noProof/>
          <w:lang w:val="en-GB" w:eastAsia="en-GB"/>
        </w:rPr>
        <w:t xml:space="preserve"> </w:t>
      </w:r>
    </w:p>
    <w:p w14:paraId="3F397A7D" w14:textId="561A34BF" w:rsidR="00D27547" w:rsidRPr="001B6D1D" w:rsidRDefault="00100AAA" w:rsidP="00D27547">
      <w:pPr>
        <w:autoSpaceDE w:val="0"/>
        <w:autoSpaceDN w:val="0"/>
        <w:adjustRightInd w:val="0"/>
        <w:jc w:val="center"/>
        <w:rPr>
          <w:lang w:val="en-US"/>
        </w:rPr>
      </w:pPr>
      <w:r>
        <w:rPr>
          <w:noProof/>
          <w:lang w:val="en-GB" w:eastAsia="en-GB"/>
        </w:rPr>
        <w:drawing>
          <wp:inline distT="0" distB="0" distL="0" distR="0" wp14:anchorId="46667235" wp14:editId="373FDBB5">
            <wp:extent cx="5457190" cy="5448935"/>
            <wp:effectExtent l="19050" t="19050" r="1016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7190" cy="5448935"/>
                    </a:xfrm>
                    <a:prstGeom prst="rect">
                      <a:avLst/>
                    </a:prstGeom>
                    <a:ln>
                      <a:solidFill>
                        <a:schemeClr val="tx1"/>
                      </a:solidFill>
                    </a:ln>
                  </pic:spPr>
                </pic:pic>
              </a:graphicData>
            </a:graphic>
          </wp:inline>
        </w:drawing>
      </w:r>
    </w:p>
    <w:p w14:paraId="1B1CE06F" w14:textId="583DFD20" w:rsidR="00D27547" w:rsidRPr="001B6D1D" w:rsidRDefault="00D27547" w:rsidP="009E4DF5">
      <w:pPr>
        <w:ind w:left="289"/>
        <w:jc w:val="both"/>
        <w:rPr>
          <w:sz w:val="22"/>
          <w:szCs w:val="22"/>
          <w:lang w:val="en-US" w:eastAsia="en-GB"/>
        </w:rPr>
      </w:pPr>
      <w:r w:rsidRPr="001B6D1D">
        <w:rPr>
          <w:sz w:val="22"/>
          <w:szCs w:val="22"/>
          <w:lang w:val="pt-BR"/>
        </w:rPr>
        <w:t xml:space="preserve">Note: Box plots summarize the </w:t>
      </w:r>
      <w:r w:rsidR="00A404D0">
        <w:rPr>
          <w:sz w:val="22"/>
          <w:szCs w:val="22"/>
          <w:lang w:val="pt-BR"/>
        </w:rPr>
        <w:t>variation</w:t>
      </w:r>
      <w:r w:rsidRPr="001B6D1D">
        <w:rPr>
          <w:sz w:val="22"/>
          <w:szCs w:val="22"/>
          <w:lang w:val="pt-BR"/>
        </w:rPr>
        <w:t xml:space="preserve"> </w:t>
      </w:r>
      <w:r w:rsidR="00A404D0">
        <w:rPr>
          <w:sz w:val="22"/>
          <w:szCs w:val="22"/>
          <w:lang w:val="pt-BR"/>
        </w:rPr>
        <w:t>– median, interquartile and interdecile range – in</w:t>
      </w:r>
      <w:r w:rsidRPr="001B6D1D">
        <w:rPr>
          <w:sz w:val="22"/>
          <w:szCs w:val="22"/>
          <w:lang w:val="pt-BR"/>
        </w:rPr>
        <w:t xml:space="preserve"> absenteeism and invalid votes for each state over time. Dashed horizon</w:t>
      </w:r>
      <w:r w:rsidR="00707176">
        <w:rPr>
          <w:sz w:val="22"/>
          <w:szCs w:val="22"/>
          <w:lang w:val="pt-BR"/>
        </w:rPr>
        <w:t>tal lines give the mean value</w:t>
      </w:r>
      <w:r w:rsidRPr="001B6D1D">
        <w:rPr>
          <w:sz w:val="22"/>
          <w:szCs w:val="22"/>
          <w:lang w:val="pt-BR"/>
        </w:rPr>
        <w:t xml:space="preserve"> of </w:t>
      </w:r>
      <w:r w:rsidR="00707176">
        <w:rPr>
          <w:sz w:val="22"/>
          <w:szCs w:val="22"/>
          <w:lang w:val="pt-BR"/>
        </w:rPr>
        <w:t>each source</w:t>
      </w:r>
      <w:r w:rsidRPr="001B6D1D">
        <w:rPr>
          <w:sz w:val="22"/>
          <w:szCs w:val="22"/>
          <w:lang w:val="pt-BR"/>
        </w:rPr>
        <w:t xml:space="preserve"> of abstention across all elections and districts. </w:t>
      </w:r>
    </w:p>
    <w:p w14:paraId="0BF8BA14" w14:textId="77777777" w:rsidR="00D27547" w:rsidRDefault="00D27547" w:rsidP="00D27547">
      <w:pPr>
        <w:autoSpaceDE w:val="0"/>
        <w:autoSpaceDN w:val="0"/>
        <w:adjustRightInd w:val="0"/>
        <w:spacing w:line="480" w:lineRule="auto"/>
        <w:ind w:firstLine="289"/>
        <w:jc w:val="center"/>
        <w:rPr>
          <w:b/>
          <w:lang w:val="en-US"/>
        </w:rPr>
      </w:pPr>
    </w:p>
    <w:p w14:paraId="10CB4B5F" w14:textId="77777777" w:rsidR="00BF7B87" w:rsidRDefault="00BF7B87" w:rsidP="00D27547">
      <w:pPr>
        <w:autoSpaceDE w:val="0"/>
        <w:autoSpaceDN w:val="0"/>
        <w:adjustRightInd w:val="0"/>
        <w:spacing w:line="480" w:lineRule="auto"/>
        <w:ind w:firstLine="289"/>
        <w:jc w:val="center"/>
        <w:rPr>
          <w:b/>
          <w:lang w:val="en-US"/>
        </w:rPr>
      </w:pPr>
    </w:p>
    <w:p w14:paraId="15B2256B" w14:textId="77777777" w:rsidR="00C41C3C" w:rsidRDefault="00C41C3C" w:rsidP="00D27547">
      <w:pPr>
        <w:autoSpaceDE w:val="0"/>
        <w:autoSpaceDN w:val="0"/>
        <w:adjustRightInd w:val="0"/>
        <w:spacing w:line="480" w:lineRule="auto"/>
        <w:ind w:firstLine="289"/>
        <w:jc w:val="center"/>
        <w:rPr>
          <w:b/>
          <w:lang w:val="en-US"/>
        </w:rPr>
      </w:pPr>
    </w:p>
    <w:p w14:paraId="621742C4" w14:textId="77777777" w:rsidR="00BF7B87" w:rsidRDefault="00BF7B87" w:rsidP="00D27547">
      <w:pPr>
        <w:autoSpaceDE w:val="0"/>
        <w:autoSpaceDN w:val="0"/>
        <w:adjustRightInd w:val="0"/>
        <w:spacing w:line="480" w:lineRule="auto"/>
        <w:ind w:firstLine="289"/>
        <w:jc w:val="center"/>
        <w:rPr>
          <w:b/>
          <w:lang w:val="en-US"/>
        </w:rPr>
      </w:pPr>
    </w:p>
    <w:p w14:paraId="31694F71" w14:textId="77777777" w:rsidR="00BF7B87" w:rsidRDefault="00BF7B87" w:rsidP="00D27547">
      <w:pPr>
        <w:autoSpaceDE w:val="0"/>
        <w:autoSpaceDN w:val="0"/>
        <w:adjustRightInd w:val="0"/>
        <w:spacing w:line="480" w:lineRule="auto"/>
        <w:ind w:firstLine="289"/>
        <w:jc w:val="center"/>
        <w:rPr>
          <w:b/>
          <w:lang w:val="en-US"/>
        </w:rPr>
      </w:pPr>
    </w:p>
    <w:p w14:paraId="30196DA8" w14:textId="77777777" w:rsidR="00BF7B87" w:rsidRDefault="00BF7B87" w:rsidP="00D27547">
      <w:pPr>
        <w:autoSpaceDE w:val="0"/>
        <w:autoSpaceDN w:val="0"/>
        <w:adjustRightInd w:val="0"/>
        <w:spacing w:line="480" w:lineRule="auto"/>
        <w:ind w:firstLine="289"/>
        <w:jc w:val="center"/>
        <w:rPr>
          <w:b/>
          <w:lang w:val="en-US"/>
        </w:rPr>
      </w:pPr>
    </w:p>
    <w:p w14:paraId="5A908412" w14:textId="77777777" w:rsidR="00BF7B87" w:rsidRDefault="00BF7B87" w:rsidP="00D27547">
      <w:pPr>
        <w:autoSpaceDE w:val="0"/>
        <w:autoSpaceDN w:val="0"/>
        <w:adjustRightInd w:val="0"/>
        <w:spacing w:line="480" w:lineRule="auto"/>
        <w:ind w:firstLine="289"/>
        <w:jc w:val="center"/>
        <w:rPr>
          <w:b/>
          <w:lang w:val="en-US"/>
        </w:rPr>
      </w:pPr>
    </w:p>
    <w:p w14:paraId="6013449D" w14:textId="579C03B2" w:rsidR="00EA7A7E" w:rsidRDefault="00EA7A7E" w:rsidP="00EA7A7E">
      <w:pPr>
        <w:autoSpaceDE w:val="0"/>
        <w:autoSpaceDN w:val="0"/>
        <w:adjustRightInd w:val="0"/>
        <w:spacing w:line="360" w:lineRule="auto"/>
        <w:jc w:val="center"/>
        <w:rPr>
          <w:b/>
          <w:bCs/>
          <w:sz w:val="22"/>
          <w:szCs w:val="22"/>
          <w:lang w:val="en-GB" w:eastAsia="en-GB"/>
        </w:rPr>
      </w:pPr>
      <w:r>
        <w:rPr>
          <w:b/>
          <w:bCs/>
          <w:sz w:val="22"/>
          <w:szCs w:val="22"/>
          <w:lang w:val="en-GB" w:eastAsia="en-GB"/>
        </w:rPr>
        <w:t>Figure A.2</w:t>
      </w:r>
      <w:r w:rsidRPr="001B6D1D">
        <w:rPr>
          <w:b/>
          <w:bCs/>
          <w:sz w:val="22"/>
          <w:szCs w:val="22"/>
          <w:lang w:val="en-GB" w:eastAsia="en-GB"/>
        </w:rPr>
        <w:t xml:space="preserve">: </w:t>
      </w:r>
      <w:r>
        <w:rPr>
          <w:b/>
          <w:bCs/>
          <w:sz w:val="22"/>
          <w:szCs w:val="22"/>
          <w:lang w:val="en-GB" w:eastAsia="en-GB"/>
        </w:rPr>
        <w:t xml:space="preserve">Comparison between the </w:t>
      </w:r>
      <w:r w:rsidR="00E94CBB">
        <w:rPr>
          <w:b/>
          <w:bCs/>
          <w:sz w:val="22"/>
          <w:szCs w:val="22"/>
          <w:lang w:val="en-GB" w:eastAsia="en-GB"/>
        </w:rPr>
        <w:t xml:space="preserve">district-level </w:t>
      </w:r>
      <w:r>
        <w:rPr>
          <w:b/>
          <w:bCs/>
          <w:sz w:val="22"/>
          <w:szCs w:val="22"/>
          <w:lang w:val="en-GB" w:eastAsia="en-GB"/>
        </w:rPr>
        <w:t xml:space="preserve">rates of absenteeism and invalid voting </w:t>
      </w:r>
    </w:p>
    <w:p w14:paraId="45307130" w14:textId="49114913" w:rsidR="00EA7A7E" w:rsidRDefault="00EA7A7E" w:rsidP="00EA7A7E">
      <w:pPr>
        <w:autoSpaceDE w:val="0"/>
        <w:autoSpaceDN w:val="0"/>
        <w:adjustRightInd w:val="0"/>
        <w:spacing w:line="360" w:lineRule="auto"/>
        <w:jc w:val="center"/>
        <w:rPr>
          <w:b/>
          <w:bCs/>
          <w:sz w:val="22"/>
          <w:szCs w:val="22"/>
          <w:lang w:val="en-GB" w:eastAsia="en-GB"/>
        </w:rPr>
      </w:pPr>
      <w:r>
        <w:rPr>
          <w:b/>
          <w:bCs/>
          <w:sz w:val="22"/>
          <w:szCs w:val="22"/>
          <w:lang w:val="en-GB" w:eastAsia="en-GB"/>
        </w:rPr>
        <w:t xml:space="preserve">in the </w:t>
      </w:r>
      <w:r w:rsidR="00B553D7">
        <w:rPr>
          <w:b/>
          <w:bCs/>
          <w:sz w:val="22"/>
          <w:szCs w:val="22"/>
          <w:lang w:val="en-GB" w:eastAsia="en-GB"/>
        </w:rPr>
        <w:t>ESEB</w:t>
      </w:r>
      <w:r>
        <w:rPr>
          <w:b/>
          <w:bCs/>
          <w:sz w:val="22"/>
          <w:szCs w:val="22"/>
          <w:lang w:val="en-GB" w:eastAsia="en-GB"/>
        </w:rPr>
        <w:t xml:space="preserve"> surveys </w:t>
      </w:r>
      <w:r w:rsidR="00E94CBB">
        <w:rPr>
          <w:b/>
          <w:bCs/>
          <w:sz w:val="22"/>
          <w:szCs w:val="22"/>
          <w:lang w:val="en-GB" w:eastAsia="en-GB"/>
        </w:rPr>
        <w:t>against</w:t>
      </w:r>
      <w:r>
        <w:rPr>
          <w:b/>
          <w:bCs/>
          <w:sz w:val="22"/>
          <w:szCs w:val="22"/>
          <w:lang w:val="en-GB" w:eastAsia="en-GB"/>
        </w:rPr>
        <w:t xml:space="preserve"> official election returns</w:t>
      </w:r>
    </w:p>
    <w:p w14:paraId="51434448" w14:textId="3A8BBDF2" w:rsidR="00EA7A7E" w:rsidRDefault="004830E9" w:rsidP="00EA7A7E">
      <w:pPr>
        <w:autoSpaceDE w:val="0"/>
        <w:autoSpaceDN w:val="0"/>
        <w:adjustRightInd w:val="0"/>
        <w:spacing w:line="360" w:lineRule="auto"/>
        <w:jc w:val="center"/>
        <w:rPr>
          <w:b/>
          <w:bCs/>
          <w:sz w:val="22"/>
          <w:szCs w:val="22"/>
          <w:lang w:val="en-GB" w:eastAsia="en-GB"/>
        </w:rPr>
      </w:pPr>
      <w:r>
        <w:rPr>
          <w:noProof/>
          <w:lang w:val="en-GB" w:eastAsia="en-GB"/>
        </w:rPr>
        <w:drawing>
          <wp:inline distT="0" distB="0" distL="0" distR="0" wp14:anchorId="1E02C7F4" wp14:editId="2C9E9040">
            <wp:extent cx="5457190" cy="5448935"/>
            <wp:effectExtent l="19050" t="19050" r="1016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7190" cy="5448935"/>
                    </a:xfrm>
                    <a:prstGeom prst="rect">
                      <a:avLst/>
                    </a:prstGeom>
                    <a:ln>
                      <a:solidFill>
                        <a:schemeClr val="tx1"/>
                      </a:solidFill>
                    </a:ln>
                  </pic:spPr>
                </pic:pic>
              </a:graphicData>
            </a:graphic>
          </wp:inline>
        </w:drawing>
      </w:r>
    </w:p>
    <w:p w14:paraId="1C9F65EF" w14:textId="010C9482" w:rsidR="00EA7A7E" w:rsidRDefault="00E94CBB" w:rsidP="00E94CBB">
      <w:pPr>
        <w:rPr>
          <w:b/>
          <w:bCs/>
          <w:sz w:val="22"/>
          <w:szCs w:val="22"/>
          <w:lang w:val="en-GB" w:eastAsia="en-GB"/>
        </w:rPr>
      </w:pPr>
      <w:r w:rsidRPr="001B6D1D">
        <w:rPr>
          <w:sz w:val="22"/>
          <w:szCs w:val="22"/>
          <w:lang w:val="pt-BR"/>
        </w:rPr>
        <w:t xml:space="preserve">Note: </w:t>
      </w:r>
      <w:r>
        <w:rPr>
          <w:sz w:val="22"/>
          <w:szCs w:val="22"/>
          <w:lang w:val="pt-BR"/>
        </w:rPr>
        <w:t xml:space="preserve">Circles represent the proportion of illegal abstainers and spoiled ballots in each district. The solid 45-degree line </w:t>
      </w:r>
      <w:r w:rsidR="0087185E">
        <w:rPr>
          <w:sz w:val="22"/>
          <w:szCs w:val="22"/>
          <w:lang w:val="pt-BR"/>
        </w:rPr>
        <w:t xml:space="preserve">represents the match </w:t>
      </w:r>
      <w:r>
        <w:rPr>
          <w:sz w:val="22"/>
          <w:szCs w:val="22"/>
          <w:lang w:val="pt-BR"/>
        </w:rPr>
        <w:t xml:space="preserve">between the survey data and </w:t>
      </w:r>
      <w:r w:rsidR="00E84D6D">
        <w:rPr>
          <w:sz w:val="22"/>
          <w:szCs w:val="22"/>
          <w:lang w:val="pt-BR"/>
        </w:rPr>
        <w:t xml:space="preserve">the </w:t>
      </w:r>
      <w:r>
        <w:rPr>
          <w:sz w:val="22"/>
          <w:szCs w:val="22"/>
          <w:lang w:val="pt-BR"/>
        </w:rPr>
        <w:t>official election results.</w:t>
      </w:r>
    </w:p>
    <w:p w14:paraId="00E51DF0" w14:textId="77777777" w:rsidR="00EA7A7E" w:rsidRDefault="00EA7A7E" w:rsidP="00EA7A7E">
      <w:pPr>
        <w:autoSpaceDE w:val="0"/>
        <w:autoSpaceDN w:val="0"/>
        <w:adjustRightInd w:val="0"/>
        <w:spacing w:line="360" w:lineRule="auto"/>
        <w:jc w:val="center"/>
        <w:rPr>
          <w:b/>
          <w:bCs/>
          <w:sz w:val="22"/>
          <w:szCs w:val="22"/>
          <w:lang w:val="en-GB" w:eastAsia="en-GB"/>
        </w:rPr>
      </w:pPr>
    </w:p>
    <w:p w14:paraId="70BA3A2E" w14:textId="77777777" w:rsidR="00EA7A7E" w:rsidRDefault="00EA7A7E" w:rsidP="00EA7A7E">
      <w:pPr>
        <w:autoSpaceDE w:val="0"/>
        <w:autoSpaceDN w:val="0"/>
        <w:adjustRightInd w:val="0"/>
        <w:spacing w:line="360" w:lineRule="auto"/>
        <w:jc w:val="center"/>
        <w:rPr>
          <w:b/>
          <w:bCs/>
          <w:sz w:val="22"/>
          <w:szCs w:val="22"/>
          <w:lang w:val="en-GB" w:eastAsia="en-GB"/>
        </w:rPr>
      </w:pPr>
    </w:p>
    <w:p w14:paraId="2A164B41" w14:textId="77777777" w:rsidR="00EA7A7E" w:rsidRDefault="00EA7A7E" w:rsidP="00EA7A7E">
      <w:pPr>
        <w:autoSpaceDE w:val="0"/>
        <w:autoSpaceDN w:val="0"/>
        <w:adjustRightInd w:val="0"/>
        <w:spacing w:line="360" w:lineRule="auto"/>
        <w:jc w:val="center"/>
        <w:rPr>
          <w:b/>
          <w:bCs/>
          <w:sz w:val="22"/>
          <w:szCs w:val="22"/>
          <w:lang w:val="en-GB" w:eastAsia="en-GB"/>
        </w:rPr>
      </w:pPr>
    </w:p>
    <w:p w14:paraId="5BDF609F" w14:textId="77777777" w:rsidR="00EA7A7E" w:rsidRDefault="00EA7A7E" w:rsidP="00D27547">
      <w:pPr>
        <w:autoSpaceDE w:val="0"/>
        <w:autoSpaceDN w:val="0"/>
        <w:adjustRightInd w:val="0"/>
        <w:spacing w:line="480" w:lineRule="auto"/>
        <w:ind w:firstLine="289"/>
        <w:jc w:val="center"/>
        <w:rPr>
          <w:b/>
          <w:lang w:val="en-US"/>
        </w:rPr>
      </w:pPr>
    </w:p>
    <w:p w14:paraId="3356E72E" w14:textId="77777777" w:rsidR="00EA7A7E" w:rsidRDefault="00EA7A7E" w:rsidP="00D27547">
      <w:pPr>
        <w:autoSpaceDE w:val="0"/>
        <w:autoSpaceDN w:val="0"/>
        <w:adjustRightInd w:val="0"/>
        <w:spacing w:line="480" w:lineRule="auto"/>
        <w:ind w:firstLine="289"/>
        <w:jc w:val="center"/>
        <w:rPr>
          <w:b/>
          <w:lang w:val="en-US"/>
        </w:rPr>
      </w:pPr>
    </w:p>
    <w:p w14:paraId="27EFA74E" w14:textId="77777777" w:rsidR="00EA7A7E" w:rsidRDefault="00EA7A7E" w:rsidP="00D27547">
      <w:pPr>
        <w:autoSpaceDE w:val="0"/>
        <w:autoSpaceDN w:val="0"/>
        <w:adjustRightInd w:val="0"/>
        <w:spacing w:line="480" w:lineRule="auto"/>
        <w:ind w:firstLine="289"/>
        <w:jc w:val="center"/>
        <w:rPr>
          <w:b/>
          <w:lang w:val="en-US"/>
        </w:rPr>
      </w:pPr>
    </w:p>
    <w:p w14:paraId="2FF21BC7" w14:textId="77777777" w:rsidR="00EA7A7E" w:rsidRDefault="00EA7A7E" w:rsidP="00D27547">
      <w:pPr>
        <w:autoSpaceDE w:val="0"/>
        <w:autoSpaceDN w:val="0"/>
        <w:adjustRightInd w:val="0"/>
        <w:spacing w:line="480" w:lineRule="auto"/>
        <w:ind w:firstLine="289"/>
        <w:jc w:val="center"/>
        <w:rPr>
          <w:b/>
          <w:lang w:val="en-US"/>
        </w:rPr>
      </w:pPr>
    </w:p>
    <w:p w14:paraId="7038FC32" w14:textId="77777777" w:rsidR="00D27547" w:rsidRPr="000E51FA" w:rsidRDefault="00D27547" w:rsidP="000B654C">
      <w:pPr>
        <w:autoSpaceDE w:val="0"/>
        <w:autoSpaceDN w:val="0"/>
        <w:adjustRightInd w:val="0"/>
        <w:spacing w:line="360" w:lineRule="auto"/>
        <w:ind w:firstLine="289"/>
        <w:jc w:val="center"/>
        <w:rPr>
          <w:b/>
          <w:lang w:val="en-US"/>
        </w:rPr>
      </w:pPr>
      <w:r w:rsidRPr="000E51FA">
        <w:rPr>
          <w:b/>
          <w:lang w:val="en-US"/>
        </w:rPr>
        <w:t>Table A.2:  Summary statistics for the independent variables</w:t>
      </w:r>
    </w:p>
    <w:tbl>
      <w:tblPr>
        <w:tblpPr w:leftFromText="180" w:rightFromText="180" w:vertAnchor="text" w:tblpXSpec="center" w:tblpY="1"/>
        <w:tblOverlap w:val="never"/>
        <w:tblW w:w="6729"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168"/>
        <w:gridCol w:w="833"/>
        <w:gridCol w:w="1038"/>
        <w:gridCol w:w="1690"/>
      </w:tblGrid>
      <w:tr w:rsidR="003E4E9B" w:rsidRPr="000E51FA" w14:paraId="2F560161" w14:textId="77777777" w:rsidTr="006F27A3">
        <w:trPr>
          <w:trHeight w:val="432"/>
        </w:trPr>
        <w:tc>
          <w:tcPr>
            <w:tcW w:w="3168" w:type="dxa"/>
            <w:tcBorders>
              <w:top w:val="double" w:sz="4" w:space="0" w:color="auto"/>
              <w:left w:val="double" w:sz="4" w:space="0" w:color="auto"/>
              <w:bottom w:val="single" w:sz="4" w:space="0" w:color="auto"/>
              <w:right w:val="single" w:sz="4" w:space="0" w:color="auto"/>
            </w:tcBorders>
            <w:shd w:val="clear" w:color="auto" w:fill="auto"/>
            <w:vAlign w:val="center"/>
          </w:tcPr>
          <w:p w14:paraId="55300FD6" w14:textId="77777777" w:rsidR="003E4E9B" w:rsidRPr="000E51FA" w:rsidRDefault="003E4E9B">
            <w:pPr>
              <w:rPr>
                <w:b/>
                <w:sz w:val="22"/>
                <w:szCs w:val="22"/>
                <w:lang w:val="en-US"/>
              </w:rPr>
            </w:pPr>
            <w:r w:rsidRPr="000E51FA">
              <w:rPr>
                <w:b/>
                <w:sz w:val="22"/>
                <w:szCs w:val="22"/>
                <w:lang w:val="en-US"/>
              </w:rPr>
              <w:t>Variable</w:t>
            </w:r>
          </w:p>
        </w:tc>
        <w:tc>
          <w:tcPr>
            <w:tcW w:w="833" w:type="dxa"/>
            <w:tcBorders>
              <w:top w:val="double" w:sz="4" w:space="0" w:color="auto"/>
              <w:left w:val="single" w:sz="4" w:space="0" w:color="auto"/>
              <w:bottom w:val="single" w:sz="4" w:space="0" w:color="auto"/>
              <w:right w:val="single" w:sz="4" w:space="0" w:color="auto"/>
            </w:tcBorders>
            <w:shd w:val="clear" w:color="auto" w:fill="auto"/>
            <w:vAlign w:val="center"/>
          </w:tcPr>
          <w:p w14:paraId="2FDC6061" w14:textId="77777777" w:rsidR="003E4E9B" w:rsidRPr="000E51FA" w:rsidRDefault="003E4E9B">
            <w:pPr>
              <w:jc w:val="center"/>
              <w:rPr>
                <w:b/>
                <w:sz w:val="22"/>
                <w:szCs w:val="22"/>
                <w:lang w:val="en-US"/>
              </w:rPr>
            </w:pPr>
            <w:r w:rsidRPr="000E51FA">
              <w:rPr>
                <w:b/>
                <w:sz w:val="22"/>
                <w:szCs w:val="22"/>
                <w:lang w:val="en-US"/>
              </w:rPr>
              <w:t>Mean</w:t>
            </w:r>
          </w:p>
        </w:tc>
        <w:tc>
          <w:tcPr>
            <w:tcW w:w="1038" w:type="dxa"/>
            <w:tcBorders>
              <w:top w:val="double" w:sz="4" w:space="0" w:color="auto"/>
              <w:left w:val="single" w:sz="4" w:space="0" w:color="auto"/>
              <w:bottom w:val="single" w:sz="4" w:space="0" w:color="auto"/>
              <w:right w:val="single" w:sz="4" w:space="0" w:color="auto"/>
            </w:tcBorders>
            <w:shd w:val="clear" w:color="auto" w:fill="auto"/>
            <w:vAlign w:val="center"/>
          </w:tcPr>
          <w:p w14:paraId="346A48B3" w14:textId="77777777" w:rsidR="003E4E9B" w:rsidRPr="000E51FA" w:rsidRDefault="003E4E9B">
            <w:pPr>
              <w:jc w:val="center"/>
              <w:rPr>
                <w:b/>
                <w:sz w:val="22"/>
                <w:szCs w:val="22"/>
                <w:lang w:val="en-US"/>
              </w:rPr>
            </w:pPr>
            <w:r w:rsidRPr="000E51FA">
              <w:rPr>
                <w:b/>
                <w:sz w:val="22"/>
                <w:szCs w:val="22"/>
                <w:lang w:val="en-US"/>
              </w:rPr>
              <w:t>Std. Dev.</w:t>
            </w:r>
          </w:p>
        </w:tc>
        <w:tc>
          <w:tcPr>
            <w:tcW w:w="1690" w:type="dxa"/>
            <w:tcBorders>
              <w:top w:val="double" w:sz="4" w:space="0" w:color="auto"/>
              <w:left w:val="single" w:sz="4" w:space="0" w:color="auto"/>
              <w:bottom w:val="single" w:sz="4" w:space="0" w:color="auto"/>
              <w:right w:val="double" w:sz="4" w:space="0" w:color="auto"/>
            </w:tcBorders>
            <w:shd w:val="clear" w:color="auto" w:fill="auto"/>
            <w:vAlign w:val="center"/>
          </w:tcPr>
          <w:p w14:paraId="6C73BE3C" w14:textId="77777777" w:rsidR="003E4E9B" w:rsidRPr="000E51FA" w:rsidRDefault="003E4E9B">
            <w:pPr>
              <w:jc w:val="center"/>
              <w:rPr>
                <w:b/>
                <w:sz w:val="22"/>
                <w:szCs w:val="22"/>
                <w:lang w:val="en-US"/>
              </w:rPr>
            </w:pPr>
            <w:r w:rsidRPr="000E51FA">
              <w:rPr>
                <w:b/>
                <w:sz w:val="22"/>
                <w:szCs w:val="22"/>
                <w:lang w:val="en-US"/>
              </w:rPr>
              <w:t>Range</w:t>
            </w:r>
          </w:p>
        </w:tc>
      </w:tr>
      <w:tr w:rsidR="003E4E9B" w:rsidRPr="000E51FA" w14:paraId="2CF28348" w14:textId="77777777" w:rsidTr="006F27A3">
        <w:trPr>
          <w:trHeight w:val="432"/>
        </w:trPr>
        <w:tc>
          <w:tcPr>
            <w:tcW w:w="3168" w:type="dxa"/>
            <w:tcBorders>
              <w:top w:val="single" w:sz="4" w:space="0" w:color="auto"/>
              <w:left w:val="double" w:sz="4" w:space="0" w:color="auto"/>
              <w:bottom w:val="nil"/>
              <w:right w:val="single" w:sz="4" w:space="0" w:color="auto"/>
            </w:tcBorders>
            <w:shd w:val="clear" w:color="auto" w:fill="auto"/>
            <w:vAlign w:val="center"/>
          </w:tcPr>
          <w:p w14:paraId="117FAA34" w14:textId="77777777" w:rsidR="003E4E9B" w:rsidRPr="000E51FA" w:rsidRDefault="003E4E9B">
            <w:pPr>
              <w:jc w:val="center"/>
              <w:rPr>
                <w:b/>
                <w:sz w:val="22"/>
                <w:szCs w:val="22"/>
                <w:lang w:val="en-US"/>
              </w:rPr>
            </w:pPr>
            <w:r w:rsidRPr="000E51FA">
              <w:rPr>
                <w:b/>
                <w:sz w:val="22"/>
                <w:szCs w:val="22"/>
                <w:lang w:val="en-US"/>
              </w:rPr>
              <w:t>Individual-level predictors</w:t>
            </w:r>
          </w:p>
        </w:tc>
        <w:tc>
          <w:tcPr>
            <w:tcW w:w="833" w:type="dxa"/>
            <w:tcBorders>
              <w:top w:val="single" w:sz="4" w:space="0" w:color="auto"/>
              <w:left w:val="single" w:sz="4" w:space="0" w:color="auto"/>
              <w:bottom w:val="nil"/>
              <w:right w:val="single" w:sz="4" w:space="0" w:color="auto"/>
            </w:tcBorders>
            <w:shd w:val="clear" w:color="auto" w:fill="auto"/>
            <w:vAlign w:val="center"/>
          </w:tcPr>
          <w:p w14:paraId="69B136B3" w14:textId="77777777" w:rsidR="003E4E9B" w:rsidRPr="000E51FA" w:rsidRDefault="003E4E9B">
            <w:pPr>
              <w:jc w:val="center"/>
              <w:rPr>
                <w:sz w:val="22"/>
                <w:szCs w:val="22"/>
                <w:lang w:val="en-US"/>
              </w:rPr>
            </w:pPr>
          </w:p>
        </w:tc>
        <w:tc>
          <w:tcPr>
            <w:tcW w:w="1038" w:type="dxa"/>
            <w:tcBorders>
              <w:top w:val="single" w:sz="4" w:space="0" w:color="auto"/>
              <w:left w:val="single" w:sz="4" w:space="0" w:color="auto"/>
              <w:bottom w:val="nil"/>
              <w:right w:val="single" w:sz="4" w:space="0" w:color="auto"/>
            </w:tcBorders>
            <w:shd w:val="clear" w:color="auto" w:fill="auto"/>
            <w:vAlign w:val="center"/>
          </w:tcPr>
          <w:p w14:paraId="4E8C5881" w14:textId="77777777" w:rsidR="003E4E9B" w:rsidRPr="000E51FA" w:rsidRDefault="003E4E9B">
            <w:pPr>
              <w:jc w:val="center"/>
              <w:rPr>
                <w:sz w:val="22"/>
                <w:szCs w:val="22"/>
                <w:lang w:val="en-US"/>
              </w:rPr>
            </w:pPr>
          </w:p>
        </w:tc>
        <w:tc>
          <w:tcPr>
            <w:tcW w:w="1690" w:type="dxa"/>
            <w:tcBorders>
              <w:top w:val="single" w:sz="4" w:space="0" w:color="auto"/>
              <w:left w:val="single" w:sz="4" w:space="0" w:color="auto"/>
              <w:bottom w:val="nil"/>
              <w:right w:val="double" w:sz="4" w:space="0" w:color="auto"/>
            </w:tcBorders>
            <w:shd w:val="clear" w:color="auto" w:fill="auto"/>
            <w:vAlign w:val="center"/>
          </w:tcPr>
          <w:p w14:paraId="792C20C8" w14:textId="77777777" w:rsidR="003E4E9B" w:rsidRPr="000E51FA" w:rsidRDefault="003E4E9B">
            <w:pPr>
              <w:jc w:val="center"/>
              <w:rPr>
                <w:sz w:val="22"/>
                <w:szCs w:val="22"/>
                <w:lang w:val="en-US"/>
              </w:rPr>
            </w:pPr>
          </w:p>
        </w:tc>
      </w:tr>
      <w:tr w:rsidR="003E4E9B" w:rsidRPr="000E51FA" w14:paraId="53DF6EC5"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6EA326E9" w14:textId="77777777" w:rsidR="003E4E9B" w:rsidRPr="000E51FA" w:rsidRDefault="00736803">
            <w:pPr>
              <w:rPr>
                <w:i/>
                <w:sz w:val="22"/>
                <w:szCs w:val="22"/>
                <w:lang w:val="en-US"/>
              </w:rPr>
            </w:pPr>
            <w:r w:rsidRPr="000E51FA">
              <w:rPr>
                <w:i/>
                <w:sz w:val="22"/>
                <w:szCs w:val="22"/>
                <w:lang w:val="en-US"/>
              </w:rPr>
              <w:t xml:space="preserve">(Log) </w:t>
            </w:r>
            <w:r w:rsidR="003E4E9B" w:rsidRPr="000E51FA">
              <w:rPr>
                <w:i/>
                <w:sz w:val="22"/>
                <w:szCs w:val="22"/>
                <w:lang w:val="en-US"/>
              </w:rPr>
              <w:t>Age</w:t>
            </w:r>
          </w:p>
        </w:tc>
        <w:tc>
          <w:tcPr>
            <w:tcW w:w="833" w:type="dxa"/>
            <w:tcBorders>
              <w:top w:val="nil"/>
              <w:left w:val="single" w:sz="4" w:space="0" w:color="auto"/>
              <w:bottom w:val="nil"/>
              <w:right w:val="single" w:sz="4" w:space="0" w:color="auto"/>
            </w:tcBorders>
            <w:shd w:val="clear" w:color="auto" w:fill="auto"/>
            <w:vAlign w:val="center"/>
          </w:tcPr>
          <w:p w14:paraId="0418BCF9" w14:textId="25318A32" w:rsidR="003E4E9B" w:rsidRPr="000E51FA" w:rsidRDefault="00924E36">
            <w:pPr>
              <w:jc w:val="center"/>
              <w:rPr>
                <w:sz w:val="22"/>
                <w:szCs w:val="22"/>
                <w:lang w:val="en-US"/>
              </w:rPr>
            </w:pPr>
            <w:r>
              <w:rPr>
                <w:sz w:val="22"/>
                <w:szCs w:val="22"/>
                <w:lang w:val="en-US"/>
              </w:rPr>
              <w:t>3.59</w:t>
            </w:r>
          </w:p>
        </w:tc>
        <w:tc>
          <w:tcPr>
            <w:tcW w:w="1038" w:type="dxa"/>
            <w:tcBorders>
              <w:top w:val="nil"/>
              <w:left w:val="single" w:sz="4" w:space="0" w:color="auto"/>
              <w:bottom w:val="nil"/>
              <w:right w:val="single" w:sz="4" w:space="0" w:color="auto"/>
            </w:tcBorders>
            <w:shd w:val="clear" w:color="auto" w:fill="auto"/>
            <w:vAlign w:val="center"/>
          </w:tcPr>
          <w:p w14:paraId="4416478A" w14:textId="77777777" w:rsidR="003E4E9B" w:rsidRPr="000E51FA" w:rsidRDefault="0082062E">
            <w:pPr>
              <w:jc w:val="center"/>
              <w:rPr>
                <w:sz w:val="22"/>
                <w:szCs w:val="22"/>
                <w:lang w:val="en-US"/>
              </w:rPr>
            </w:pPr>
            <w:r w:rsidRPr="000E51FA">
              <w:rPr>
                <w:sz w:val="22"/>
                <w:szCs w:val="22"/>
                <w:lang w:val="en-US"/>
              </w:rPr>
              <w:t>0.39</w:t>
            </w:r>
          </w:p>
        </w:tc>
        <w:tc>
          <w:tcPr>
            <w:tcW w:w="1690" w:type="dxa"/>
            <w:tcBorders>
              <w:top w:val="nil"/>
              <w:left w:val="single" w:sz="4" w:space="0" w:color="auto"/>
              <w:bottom w:val="nil"/>
              <w:right w:val="double" w:sz="4" w:space="0" w:color="auto"/>
            </w:tcBorders>
            <w:shd w:val="clear" w:color="auto" w:fill="auto"/>
            <w:vAlign w:val="center"/>
          </w:tcPr>
          <w:p w14:paraId="25C363FC" w14:textId="77777777" w:rsidR="003E4E9B" w:rsidRPr="000E51FA" w:rsidRDefault="0082062E">
            <w:pPr>
              <w:jc w:val="center"/>
              <w:rPr>
                <w:sz w:val="22"/>
                <w:szCs w:val="22"/>
                <w:lang w:val="en-US"/>
              </w:rPr>
            </w:pPr>
            <w:r w:rsidRPr="000E51FA">
              <w:rPr>
                <w:sz w:val="22"/>
                <w:szCs w:val="22"/>
                <w:lang w:val="en-US"/>
              </w:rPr>
              <w:t>2.77, 4.49</w:t>
            </w:r>
          </w:p>
        </w:tc>
      </w:tr>
      <w:tr w:rsidR="00ED3029" w:rsidRPr="000E51FA" w14:paraId="3A13D5A0"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3DA96C8F" w14:textId="77777777" w:rsidR="00ED3029" w:rsidRPr="000E51FA" w:rsidRDefault="00ED3029" w:rsidP="00BF7B87">
            <w:pPr>
              <w:rPr>
                <w:i/>
                <w:sz w:val="22"/>
                <w:szCs w:val="22"/>
                <w:lang w:val="en-US"/>
              </w:rPr>
            </w:pPr>
            <w:r w:rsidRPr="000E51FA">
              <w:rPr>
                <w:i/>
                <w:sz w:val="22"/>
                <w:szCs w:val="22"/>
                <w:lang w:val="en-US"/>
              </w:rPr>
              <w:t>Dissatisfaction with Democracy</w:t>
            </w:r>
          </w:p>
        </w:tc>
        <w:tc>
          <w:tcPr>
            <w:tcW w:w="833" w:type="dxa"/>
            <w:tcBorders>
              <w:top w:val="nil"/>
              <w:left w:val="single" w:sz="4" w:space="0" w:color="auto"/>
              <w:bottom w:val="nil"/>
              <w:right w:val="single" w:sz="4" w:space="0" w:color="auto"/>
            </w:tcBorders>
            <w:shd w:val="clear" w:color="auto" w:fill="auto"/>
            <w:vAlign w:val="center"/>
          </w:tcPr>
          <w:p w14:paraId="27B6807E" w14:textId="6FB18467" w:rsidR="00ED3029" w:rsidRPr="000E51FA" w:rsidRDefault="00924E36" w:rsidP="00ED3029">
            <w:pPr>
              <w:jc w:val="center"/>
              <w:rPr>
                <w:sz w:val="22"/>
                <w:szCs w:val="22"/>
                <w:lang w:val="en-US"/>
              </w:rPr>
            </w:pPr>
            <w:r>
              <w:rPr>
                <w:sz w:val="22"/>
                <w:szCs w:val="22"/>
                <w:lang w:val="en-US"/>
              </w:rPr>
              <w:t>3.15</w:t>
            </w:r>
          </w:p>
        </w:tc>
        <w:tc>
          <w:tcPr>
            <w:tcW w:w="1038" w:type="dxa"/>
            <w:tcBorders>
              <w:top w:val="nil"/>
              <w:left w:val="single" w:sz="4" w:space="0" w:color="auto"/>
              <w:bottom w:val="nil"/>
              <w:right w:val="single" w:sz="4" w:space="0" w:color="auto"/>
            </w:tcBorders>
            <w:shd w:val="clear" w:color="auto" w:fill="auto"/>
            <w:vAlign w:val="center"/>
          </w:tcPr>
          <w:p w14:paraId="1F6C33BF" w14:textId="4BF10167" w:rsidR="00ED3029" w:rsidRPr="000E51FA" w:rsidRDefault="00924E36" w:rsidP="00ED3029">
            <w:pPr>
              <w:jc w:val="center"/>
              <w:rPr>
                <w:sz w:val="22"/>
                <w:szCs w:val="22"/>
                <w:lang w:val="en-US"/>
              </w:rPr>
            </w:pPr>
            <w:r>
              <w:rPr>
                <w:sz w:val="22"/>
                <w:szCs w:val="22"/>
                <w:lang w:val="en-US"/>
              </w:rPr>
              <w:t>1.26</w:t>
            </w:r>
          </w:p>
        </w:tc>
        <w:tc>
          <w:tcPr>
            <w:tcW w:w="1690" w:type="dxa"/>
            <w:tcBorders>
              <w:top w:val="nil"/>
              <w:left w:val="single" w:sz="4" w:space="0" w:color="auto"/>
              <w:bottom w:val="nil"/>
              <w:right w:val="double" w:sz="4" w:space="0" w:color="auto"/>
            </w:tcBorders>
            <w:shd w:val="clear" w:color="auto" w:fill="auto"/>
            <w:vAlign w:val="center"/>
          </w:tcPr>
          <w:p w14:paraId="1509F54A" w14:textId="77777777" w:rsidR="00ED3029" w:rsidRPr="000E51FA" w:rsidRDefault="0082062E" w:rsidP="00ED3029">
            <w:pPr>
              <w:jc w:val="center"/>
              <w:rPr>
                <w:sz w:val="22"/>
                <w:szCs w:val="22"/>
                <w:lang w:val="en-US"/>
              </w:rPr>
            </w:pPr>
            <w:r w:rsidRPr="000E51FA">
              <w:rPr>
                <w:sz w:val="22"/>
                <w:szCs w:val="22"/>
                <w:lang w:val="en-US"/>
              </w:rPr>
              <w:t>1, 5</w:t>
            </w:r>
          </w:p>
        </w:tc>
      </w:tr>
      <w:tr w:rsidR="003E4E9B" w:rsidRPr="000E51FA" w14:paraId="7E48975B"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25F72861" w14:textId="2A326937" w:rsidR="003E4E9B" w:rsidRPr="000E51FA" w:rsidRDefault="003E4E9B" w:rsidP="002D7A9C">
            <w:pPr>
              <w:rPr>
                <w:i/>
                <w:sz w:val="22"/>
                <w:szCs w:val="22"/>
                <w:lang w:val="en-US"/>
              </w:rPr>
            </w:pPr>
            <w:r w:rsidRPr="000E51FA">
              <w:rPr>
                <w:i/>
                <w:sz w:val="22"/>
                <w:szCs w:val="22"/>
                <w:lang w:val="en-US"/>
              </w:rPr>
              <w:t>Education</w:t>
            </w:r>
            <w:r w:rsidR="002D7A9C">
              <w:rPr>
                <w:i/>
                <w:sz w:val="22"/>
                <w:szCs w:val="22"/>
                <w:lang w:val="en-US"/>
              </w:rPr>
              <w:t>:</w:t>
            </w:r>
            <w:r w:rsidR="00304312">
              <w:rPr>
                <w:i/>
                <w:sz w:val="22"/>
                <w:szCs w:val="22"/>
                <w:lang w:val="en-US"/>
              </w:rPr>
              <w:t xml:space="preserve"> University</w:t>
            </w:r>
          </w:p>
        </w:tc>
        <w:tc>
          <w:tcPr>
            <w:tcW w:w="833" w:type="dxa"/>
            <w:tcBorders>
              <w:top w:val="nil"/>
              <w:left w:val="single" w:sz="4" w:space="0" w:color="auto"/>
              <w:bottom w:val="nil"/>
              <w:right w:val="single" w:sz="4" w:space="0" w:color="auto"/>
            </w:tcBorders>
            <w:shd w:val="clear" w:color="auto" w:fill="auto"/>
            <w:vAlign w:val="center"/>
          </w:tcPr>
          <w:p w14:paraId="15D4CF22" w14:textId="244F142B" w:rsidR="003E4E9B" w:rsidRPr="000E51FA" w:rsidRDefault="00924E36">
            <w:pPr>
              <w:jc w:val="center"/>
              <w:rPr>
                <w:sz w:val="22"/>
                <w:szCs w:val="22"/>
                <w:lang w:val="en-US"/>
              </w:rPr>
            </w:pPr>
            <w:r>
              <w:rPr>
                <w:sz w:val="22"/>
                <w:szCs w:val="22"/>
                <w:lang w:val="en-US"/>
              </w:rPr>
              <w:t>0.15</w:t>
            </w:r>
          </w:p>
        </w:tc>
        <w:tc>
          <w:tcPr>
            <w:tcW w:w="1038" w:type="dxa"/>
            <w:tcBorders>
              <w:top w:val="nil"/>
              <w:left w:val="single" w:sz="4" w:space="0" w:color="auto"/>
              <w:bottom w:val="nil"/>
              <w:right w:val="single" w:sz="4" w:space="0" w:color="auto"/>
            </w:tcBorders>
            <w:shd w:val="clear" w:color="auto" w:fill="auto"/>
            <w:vAlign w:val="center"/>
          </w:tcPr>
          <w:p w14:paraId="201B002E" w14:textId="06FC24B4" w:rsidR="003E4E9B" w:rsidRPr="000E51FA" w:rsidRDefault="00924E36">
            <w:pPr>
              <w:jc w:val="center"/>
              <w:rPr>
                <w:sz w:val="22"/>
                <w:szCs w:val="22"/>
                <w:lang w:val="en-US"/>
              </w:rPr>
            </w:pPr>
            <w:r>
              <w:rPr>
                <w:sz w:val="22"/>
                <w:szCs w:val="22"/>
                <w:lang w:val="en-US"/>
              </w:rPr>
              <w:t>0.36</w:t>
            </w:r>
          </w:p>
        </w:tc>
        <w:tc>
          <w:tcPr>
            <w:tcW w:w="1690" w:type="dxa"/>
            <w:tcBorders>
              <w:top w:val="nil"/>
              <w:left w:val="single" w:sz="4" w:space="0" w:color="auto"/>
              <w:bottom w:val="nil"/>
              <w:right w:val="double" w:sz="4" w:space="0" w:color="auto"/>
            </w:tcBorders>
            <w:shd w:val="clear" w:color="auto" w:fill="auto"/>
            <w:vAlign w:val="center"/>
          </w:tcPr>
          <w:p w14:paraId="46E29A5C" w14:textId="77777777" w:rsidR="003E4E9B" w:rsidRPr="000E51FA" w:rsidRDefault="008A371F">
            <w:pPr>
              <w:jc w:val="center"/>
              <w:rPr>
                <w:sz w:val="22"/>
                <w:szCs w:val="22"/>
                <w:lang w:val="en-US"/>
              </w:rPr>
            </w:pPr>
            <w:r w:rsidRPr="000E51FA">
              <w:rPr>
                <w:sz w:val="22"/>
                <w:szCs w:val="22"/>
                <w:lang w:val="en-US"/>
              </w:rPr>
              <w:t>0, 1</w:t>
            </w:r>
          </w:p>
        </w:tc>
      </w:tr>
      <w:tr w:rsidR="00304312" w:rsidRPr="000E51FA" w14:paraId="1D43E448"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2BEFA638" w14:textId="2E996778" w:rsidR="00304312" w:rsidRPr="000E51FA" w:rsidRDefault="002D7A9C">
            <w:pPr>
              <w:rPr>
                <w:i/>
                <w:sz w:val="22"/>
                <w:szCs w:val="22"/>
                <w:lang w:val="en-US"/>
              </w:rPr>
            </w:pPr>
            <w:r>
              <w:rPr>
                <w:i/>
                <w:sz w:val="22"/>
                <w:szCs w:val="22"/>
                <w:lang w:val="en-US"/>
              </w:rPr>
              <w:t xml:space="preserve">Education: </w:t>
            </w:r>
            <w:r w:rsidR="00304312">
              <w:rPr>
                <w:i/>
                <w:sz w:val="22"/>
                <w:szCs w:val="22"/>
                <w:lang w:val="en-US"/>
              </w:rPr>
              <w:t xml:space="preserve">Secondary </w:t>
            </w:r>
          </w:p>
        </w:tc>
        <w:tc>
          <w:tcPr>
            <w:tcW w:w="833" w:type="dxa"/>
            <w:tcBorders>
              <w:top w:val="nil"/>
              <w:left w:val="single" w:sz="4" w:space="0" w:color="auto"/>
              <w:bottom w:val="nil"/>
              <w:right w:val="single" w:sz="4" w:space="0" w:color="auto"/>
            </w:tcBorders>
            <w:shd w:val="clear" w:color="auto" w:fill="auto"/>
            <w:vAlign w:val="center"/>
          </w:tcPr>
          <w:p w14:paraId="23C87003" w14:textId="7B904B11" w:rsidR="00304312" w:rsidRPr="000E51FA" w:rsidRDefault="00924E36">
            <w:pPr>
              <w:jc w:val="center"/>
              <w:rPr>
                <w:sz w:val="22"/>
                <w:szCs w:val="22"/>
                <w:lang w:val="en-US"/>
              </w:rPr>
            </w:pPr>
            <w:r>
              <w:rPr>
                <w:sz w:val="22"/>
                <w:szCs w:val="22"/>
                <w:lang w:val="en-US"/>
              </w:rPr>
              <w:t>0.36</w:t>
            </w:r>
          </w:p>
        </w:tc>
        <w:tc>
          <w:tcPr>
            <w:tcW w:w="1038" w:type="dxa"/>
            <w:tcBorders>
              <w:top w:val="nil"/>
              <w:left w:val="single" w:sz="4" w:space="0" w:color="auto"/>
              <w:bottom w:val="nil"/>
              <w:right w:val="single" w:sz="4" w:space="0" w:color="auto"/>
            </w:tcBorders>
            <w:shd w:val="clear" w:color="auto" w:fill="auto"/>
            <w:vAlign w:val="center"/>
          </w:tcPr>
          <w:p w14:paraId="5B7DE95F" w14:textId="76E640A7" w:rsidR="00304312" w:rsidRPr="000E51FA" w:rsidRDefault="00D614CD" w:rsidP="00D614CD">
            <w:pPr>
              <w:jc w:val="center"/>
              <w:rPr>
                <w:sz w:val="22"/>
                <w:szCs w:val="22"/>
                <w:lang w:val="en-US"/>
              </w:rPr>
            </w:pPr>
            <w:r>
              <w:rPr>
                <w:sz w:val="22"/>
                <w:szCs w:val="22"/>
                <w:lang w:val="en-US"/>
              </w:rPr>
              <w:t>0.48</w:t>
            </w:r>
          </w:p>
        </w:tc>
        <w:tc>
          <w:tcPr>
            <w:tcW w:w="1690" w:type="dxa"/>
            <w:tcBorders>
              <w:top w:val="nil"/>
              <w:left w:val="single" w:sz="4" w:space="0" w:color="auto"/>
              <w:bottom w:val="nil"/>
              <w:right w:val="double" w:sz="4" w:space="0" w:color="auto"/>
            </w:tcBorders>
            <w:shd w:val="clear" w:color="auto" w:fill="auto"/>
            <w:vAlign w:val="center"/>
          </w:tcPr>
          <w:p w14:paraId="086EC9E4" w14:textId="4A221FED" w:rsidR="00304312" w:rsidRPr="000E51FA" w:rsidRDefault="00117E36">
            <w:pPr>
              <w:jc w:val="center"/>
              <w:rPr>
                <w:sz w:val="22"/>
                <w:szCs w:val="22"/>
                <w:lang w:val="en-US"/>
              </w:rPr>
            </w:pPr>
            <w:r>
              <w:rPr>
                <w:sz w:val="22"/>
                <w:szCs w:val="22"/>
                <w:lang w:val="en-US"/>
              </w:rPr>
              <w:t>0, 1</w:t>
            </w:r>
          </w:p>
        </w:tc>
      </w:tr>
      <w:tr w:rsidR="00736803" w:rsidRPr="000E51FA" w14:paraId="7C7D49D1"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41E37964" w14:textId="77777777" w:rsidR="00736803" w:rsidRPr="000E51FA" w:rsidRDefault="00736803" w:rsidP="00736803">
            <w:pPr>
              <w:rPr>
                <w:i/>
                <w:sz w:val="22"/>
                <w:szCs w:val="22"/>
                <w:lang w:val="en-US"/>
              </w:rPr>
            </w:pPr>
            <w:r w:rsidRPr="000E51FA">
              <w:rPr>
                <w:i/>
                <w:sz w:val="22"/>
                <w:szCs w:val="22"/>
                <w:lang w:val="en-US"/>
              </w:rPr>
              <w:t>Female</w:t>
            </w:r>
          </w:p>
        </w:tc>
        <w:tc>
          <w:tcPr>
            <w:tcW w:w="833" w:type="dxa"/>
            <w:tcBorders>
              <w:top w:val="nil"/>
              <w:left w:val="single" w:sz="4" w:space="0" w:color="auto"/>
              <w:bottom w:val="nil"/>
              <w:right w:val="single" w:sz="4" w:space="0" w:color="auto"/>
            </w:tcBorders>
            <w:shd w:val="clear" w:color="auto" w:fill="auto"/>
            <w:vAlign w:val="center"/>
          </w:tcPr>
          <w:p w14:paraId="4EB4CA91" w14:textId="0936AD4F" w:rsidR="00736803" w:rsidRPr="000E51FA" w:rsidRDefault="00924E36" w:rsidP="00736803">
            <w:pPr>
              <w:jc w:val="center"/>
              <w:rPr>
                <w:sz w:val="22"/>
                <w:szCs w:val="22"/>
                <w:lang w:val="en-US"/>
              </w:rPr>
            </w:pPr>
            <w:r>
              <w:rPr>
                <w:sz w:val="22"/>
                <w:szCs w:val="22"/>
                <w:lang w:val="en-US"/>
              </w:rPr>
              <w:t>0.48</w:t>
            </w:r>
          </w:p>
        </w:tc>
        <w:tc>
          <w:tcPr>
            <w:tcW w:w="1038" w:type="dxa"/>
            <w:tcBorders>
              <w:top w:val="nil"/>
              <w:left w:val="single" w:sz="4" w:space="0" w:color="auto"/>
              <w:bottom w:val="nil"/>
              <w:right w:val="single" w:sz="4" w:space="0" w:color="auto"/>
            </w:tcBorders>
            <w:shd w:val="clear" w:color="auto" w:fill="auto"/>
            <w:vAlign w:val="center"/>
          </w:tcPr>
          <w:p w14:paraId="08CC0355" w14:textId="77777777" w:rsidR="00736803" w:rsidRPr="000E51FA" w:rsidRDefault="008A371F" w:rsidP="00736803">
            <w:pPr>
              <w:jc w:val="center"/>
              <w:rPr>
                <w:sz w:val="22"/>
                <w:szCs w:val="22"/>
                <w:lang w:val="en-US"/>
              </w:rPr>
            </w:pPr>
            <w:r w:rsidRPr="000E51FA">
              <w:rPr>
                <w:sz w:val="22"/>
                <w:szCs w:val="22"/>
                <w:lang w:val="en-US"/>
              </w:rPr>
              <w:t>0.50</w:t>
            </w:r>
          </w:p>
        </w:tc>
        <w:tc>
          <w:tcPr>
            <w:tcW w:w="1690" w:type="dxa"/>
            <w:tcBorders>
              <w:top w:val="nil"/>
              <w:left w:val="single" w:sz="4" w:space="0" w:color="auto"/>
              <w:bottom w:val="nil"/>
              <w:right w:val="double" w:sz="4" w:space="0" w:color="auto"/>
            </w:tcBorders>
            <w:shd w:val="clear" w:color="auto" w:fill="auto"/>
            <w:vAlign w:val="center"/>
          </w:tcPr>
          <w:p w14:paraId="15A88183" w14:textId="77777777" w:rsidR="00736803" w:rsidRPr="000E51FA" w:rsidRDefault="008A371F" w:rsidP="00736803">
            <w:pPr>
              <w:jc w:val="center"/>
              <w:rPr>
                <w:sz w:val="22"/>
                <w:szCs w:val="22"/>
                <w:lang w:val="en-US"/>
              </w:rPr>
            </w:pPr>
            <w:r w:rsidRPr="000E51FA">
              <w:rPr>
                <w:sz w:val="22"/>
                <w:szCs w:val="22"/>
                <w:lang w:val="en-US"/>
              </w:rPr>
              <w:t>0, 1</w:t>
            </w:r>
          </w:p>
        </w:tc>
      </w:tr>
      <w:tr w:rsidR="003E4E9B" w:rsidRPr="000E51FA" w14:paraId="7EC95E2D" w14:textId="77777777" w:rsidTr="00462433">
        <w:trPr>
          <w:trHeight w:val="432"/>
        </w:trPr>
        <w:tc>
          <w:tcPr>
            <w:tcW w:w="3168" w:type="dxa"/>
            <w:tcBorders>
              <w:top w:val="nil"/>
              <w:left w:val="double" w:sz="4" w:space="0" w:color="auto"/>
              <w:bottom w:val="nil"/>
              <w:right w:val="single" w:sz="4" w:space="0" w:color="auto"/>
            </w:tcBorders>
            <w:shd w:val="clear" w:color="auto" w:fill="auto"/>
            <w:vAlign w:val="center"/>
          </w:tcPr>
          <w:p w14:paraId="6D85BED9" w14:textId="77777777" w:rsidR="003E4E9B" w:rsidRPr="000E51FA" w:rsidRDefault="003E4E9B">
            <w:pPr>
              <w:rPr>
                <w:i/>
                <w:sz w:val="22"/>
                <w:szCs w:val="22"/>
                <w:lang w:val="en-US"/>
              </w:rPr>
            </w:pPr>
            <w:r w:rsidRPr="000E51FA">
              <w:rPr>
                <w:i/>
                <w:sz w:val="22"/>
                <w:szCs w:val="22"/>
                <w:lang w:val="en-US"/>
              </w:rPr>
              <w:t>Illiterate</w:t>
            </w:r>
            <w:r w:rsidR="00462433">
              <w:rPr>
                <w:i/>
                <w:sz w:val="22"/>
                <w:szCs w:val="22"/>
                <w:lang w:val="en-US"/>
              </w:rPr>
              <w:t>s</w:t>
            </w:r>
          </w:p>
        </w:tc>
        <w:tc>
          <w:tcPr>
            <w:tcW w:w="833" w:type="dxa"/>
            <w:tcBorders>
              <w:top w:val="nil"/>
              <w:left w:val="single" w:sz="4" w:space="0" w:color="auto"/>
              <w:bottom w:val="nil"/>
              <w:right w:val="single" w:sz="4" w:space="0" w:color="auto"/>
            </w:tcBorders>
            <w:shd w:val="clear" w:color="auto" w:fill="auto"/>
            <w:vAlign w:val="center"/>
          </w:tcPr>
          <w:p w14:paraId="3EF788A3" w14:textId="629D5F7E" w:rsidR="003E4E9B" w:rsidRPr="000E51FA" w:rsidRDefault="00D614CD">
            <w:pPr>
              <w:jc w:val="center"/>
              <w:rPr>
                <w:sz w:val="22"/>
                <w:szCs w:val="22"/>
                <w:lang w:val="en-US"/>
              </w:rPr>
            </w:pPr>
            <w:r>
              <w:rPr>
                <w:sz w:val="22"/>
                <w:szCs w:val="22"/>
                <w:lang w:val="en-US"/>
              </w:rPr>
              <w:t>0.</w:t>
            </w:r>
            <w:r w:rsidR="008A371F" w:rsidRPr="000E51FA">
              <w:rPr>
                <w:sz w:val="22"/>
                <w:szCs w:val="22"/>
                <w:lang w:val="en-US"/>
              </w:rPr>
              <w:t>0</w:t>
            </w:r>
            <w:r>
              <w:rPr>
                <w:sz w:val="22"/>
                <w:szCs w:val="22"/>
                <w:lang w:val="en-US"/>
              </w:rPr>
              <w:t>4</w:t>
            </w:r>
          </w:p>
        </w:tc>
        <w:tc>
          <w:tcPr>
            <w:tcW w:w="1038" w:type="dxa"/>
            <w:tcBorders>
              <w:top w:val="nil"/>
              <w:left w:val="single" w:sz="4" w:space="0" w:color="auto"/>
              <w:bottom w:val="nil"/>
              <w:right w:val="single" w:sz="4" w:space="0" w:color="auto"/>
            </w:tcBorders>
            <w:shd w:val="clear" w:color="auto" w:fill="auto"/>
            <w:vAlign w:val="center"/>
          </w:tcPr>
          <w:p w14:paraId="3941AE28" w14:textId="471BAD4D" w:rsidR="003E4E9B" w:rsidRPr="000E51FA" w:rsidRDefault="00D614CD">
            <w:pPr>
              <w:jc w:val="center"/>
              <w:rPr>
                <w:sz w:val="22"/>
                <w:szCs w:val="22"/>
                <w:lang w:val="en-US"/>
              </w:rPr>
            </w:pPr>
            <w:r>
              <w:rPr>
                <w:sz w:val="22"/>
                <w:szCs w:val="22"/>
                <w:lang w:val="en-US"/>
              </w:rPr>
              <w:t>0.20</w:t>
            </w:r>
          </w:p>
        </w:tc>
        <w:tc>
          <w:tcPr>
            <w:tcW w:w="1690" w:type="dxa"/>
            <w:tcBorders>
              <w:top w:val="nil"/>
              <w:left w:val="single" w:sz="4" w:space="0" w:color="auto"/>
              <w:bottom w:val="nil"/>
              <w:right w:val="double" w:sz="4" w:space="0" w:color="auto"/>
            </w:tcBorders>
            <w:shd w:val="clear" w:color="auto" w:fill="auto"/>
            <w:vAlign w:val="center"/>
          </w:tcPr>
          <w:p w14:paraId="27C2FF50" w14:textId="77777777" w:rsidR="003E4E9B" w:rsidRPr="000E51FA" w:rsidRDefault="008A371F">
            <w:pPr>
              <w:jc w:val="center"/>
              <w:rPr>
                <w:sz w:val="22"/>
                <w:szCs w:val="22"/>
                <w:lang w:val="en-US"/>
              </w:rPr>
            </w:pPr>
            <w:r w:rsidRPr="000E51FA">
              <w:rPr>
                <w:sz w:val="22"/>
                <w:szCs w:val="22"/>
                <w:lang w:val="en-US"/>
              </w:rPr>
              <w:t>0, 1</w:t>
            </w:r>
          </w:p>
        </w:tc>
      </w:tr>
      <w:tr w:rsidR="003E4E9B" w:rsidRPr="00736803" w14:paraId="119CC07B"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0E2ED472" w14:textId="77777777" w:rsidR="003E4E9B" w:rsidRPr="000E51FA" w:rsidRDefault="003E4E9B">
            <w:pPr>
              <w:rPr>
                <w:i/>
                <w:sz w:val="22"/>
                <w:szCs w:val="22"/>
                <w:lang w:val="en-US"/>
              </w:rPr>
            </w:pPr>
            <w:r w:rsidRPr="000E51FA">
              <w:rPr>
                <w:i/>
                <w:sz w:val="22"/>
                <w:szCs w:val="22"/>
                <w:lang w:val="en-US"/>
              </w:rPr>
              <w:t>Income</w:t>
            </w:r>
          </w:p>
        </w:tc>
        <w:tc>
          <w:tcPr>
            <w:tcW w:w="833" w:type="dxa"/>
            <w:tcBorders>
              <w:top w:val="nil"/>
              <w:left w:val="single" w:sz="4" w:space="0" w:color="auto"/>
              <w:bottom w:val="nil"/>
              <w:right w:val="single" w:sz="4" w:space="0" w:color="auto"/>
            </w:tcBorders>
            <w:shd w:val="clear" w:color="auto" w:fill="auto"/>
            <w:vAlign w:val="center"/>
          </w:tcPr>
          <w:p w14:paraId="3598C2B3" w14:textId="40831D35" w:rsidR="003E4E9B" w:rsidRPr="000E51FA" w:rsidRDefault="00924E36" w:rsidP="00D614CD">
            <w:pPr>
              <w:jc w:val="center"/>
              <w:rPr>
                <w:sz w:val="22"/>
                <w:szCs w:val="22"/>
                <w:lang w:val="en-US"/>
              </w:rPr>
            </w:pPr>
            <w:r>
              <w:rPr>
                <w:sz w:val="22"/>
                <w:szCs w:val="22"/>
                <w:lang w:val="en-US"/>
              </w:rPr>
              <w:t>0.45</w:t>
            </w:r>
          </w:p>
        </w:tc>
        <w:tc>
          <w:tcPr>
            <w:tcW w:w="1038" w:type="dxa"/>
            <w:tcBorders>
              <w:top w:val="nil"/>
              <w:left w:val="single" w:sz="4" w:space="0" w:color="auto"/>
              <w:bottom w:val="nil"/>
              <w:right w:val="single" w:sz="4" w:space="0" w:color="auto"/>
            </w:tcBorders>
            <w:shd w:val="clear" w:color="auto" w:fill="auto"/>
            <w:vAlign w:val="center"/>
          </w:tcPr>
          <w:p w14:paraId="40722A17" w14:textId="7C9DE0E0" w:rsidR="003E4E9B" w:rsidRPr="000E51FA" w:rsidRDefault="00D614CD">
            <w:pPr>
              <w:jc w:val="center"/>
              <w:rPr>
                <w:sz w:val="22"/>
                <w:szCs w:val="22"/>
                <w:lang w:val="en-US"/>
              </w:rPr>
            </w:pPr>
            <w:r>
              <w:rPr>
                <w:sz w:val="22"/>
                <w:szCs w:val="22"/>
                <w:lang w:val="en-US"/>
              </w:rPr>
              <w:t>0.5</w:t>
            </w:r>
            <w:r w:rsidR="000635F6" w:rsidRPr="000E51FA">
              <w:rPr>
                <w:sz w:val="22"/>
                <w:szCs w:val="22"/>
                <w:lang w:val="en-US"/>
              </w:rPr>
              <w:t>0</w:t>
            </w:r>
          </w:p>
        </w:tc>
        <w:tc>
          <w:tcPr>
            <w:tcW w:w="1690" w:type="dxa"/>
            <w:tcBorders>
              <w:top w:val="nil"/>
              <w:left w:val="single" w:sz="4" w:space="0" w:color="auto"/>
              <w:bottom w:val="nil"/>
              <w:right w:val="double" w:sz="4" w:space="0" w:color="auto"/>
            </w:tcBorders>
            <w:shd w:val="clear" w:color="auto" w:fill="auto"/>
            <w:vAlign w:val="center"/>
          </w:tcPr>
          <w:p w14:paraId="76C57EC2" w14:textId="607C0318" w:rsidR="003E4E9B" w:rsidRPr="000E51FA" w:rsidRDefault="00D614CD">
            <w:pPr>
              <w:jc w:val="center"/>
              <w:rPr>
                <w:sz w:val="22"/>
                <w:szCs w:val="22"/>
                <w:lang w:val="en-US"/>
              </w:rPr>
            </w:pPr>
            <w:r>
              <w:rPr>
                <w:sz w:val="22"/>
                <w:szCs w:val="22"/>
                <w:lang w:val="en-US"/>
              </w:rPr>
              <w:t>0, 1</w:t>
            </w:r>
          </w:p>
        </w:tc>
      </w:tr>
      <w:tr w:rsidR="00736803" w:rsidRPr="00736803" w14:paraId="1C4DD0D9"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0227CF2C" w14:textId="77777777" w:rsidR="00736803" w:rsidRPr="000E51FA" w:rsidRDefault="00736803" w:rsidP="00736803">
            <w:pPr>
              <w:rPr>
                <w:i/>
                <w:sz w:val="22"/>
                <w:szCs w:val="22"/>
                <w:lang w:val="en-US"/>
              </w:rPr>
            </w:pPr>
            <w:r w:rsidRPr="000E51FA">
              <w:rPr>
                <w:i/>
                <w:sz w:val="22"/>
                <w:szCs w:val="22"/>
                <w:lang w:val="en-US"/>
              </w:rPr>
              <w:t>Married</w:t>
            </w:r>
          </w:p>
        </w:tc>
        <w:tc>
          <w:tcPr>
            <w:tcW w:w="833" w:type="dxa"/>
            <w:tcBorders>
              <w:top w:val="nil"/>
              <w:left w:val="single" w:sz="4" w:space="0" w:color="auto"/>
              <w:bottom w:val="nil"/>
              <w:right w:val="single" w:sz="4" w:space="0" w:color="auto"/>
            </w:tcBorders>
            <w:shd w:val="clear" w:color="auto" w:fill="auto"/>
            <w:vAlign w:val="center"/>
          </w:tcPr>
          <w:p w14:paraId="4C437A44" w14:textId="1D9A8BAE" w:rsidR="00736803" w:rsidRPr="000E51FA" w:rsidRDefault="00924E36" w:rsidP="00736803">
            <w:pPr>
              <w:jc w:val="center"/>
              <w:rPr>
                <w:sz w:val="22"/>
                <w:szCs w:val="22"/>
                <w:lang w:val="en-US"/>
              </w:rPr>
            </w:pPr>
            <w:r>
              <w:rPr>
                <w:sz w:val="22"/>
                <w:szCs w:val="22"/>
                <w:lang w:val="en-US"/>
              </w:rPr>
              <w:t>0.60</w:t>
            </w:r>
          </w:p>
        </w:tc>
        <w:tc>
          <w:tcPr>
            <w:tcW w:w="1038" w:type="dxa"/>
            <w:tcBorders>
              <w:top w:val="nil"/>
              <w:left w:val="single" w:sz="4" w:space="0" w:color="auto"/>
              <w:bottom w:val="nil"/>
              <w:right w:val="single" w:sz="4" w:space="0" w:color="auto"/>
            </w:tcBorders>
            <w:shd w:val="clear" w:color="auto" w:fill="auto"/>
            <w:vAlign w:val="center"/>
          </w:tcPr>
          <w:p w14:paraId="53B64DC8" w14:textId="77777777" w:rsidR="00736803" w:rsidRPr="000E51FA" w:rsidRDefault="000E51FA" w:rsidP="00736803">
            <w:pPr>
              <w:jc w:val="center"/>
              <w:rPr>
                <w:sz w:val="22"/>
                <w:szCs w:val="22"/>
                <w:lang w:val="en-US"/>
              </w:rPr>
            </w:pPr>
            <w:r w:rsidRPr="000E51FA">
              <w:rPr>
                <w:sz w:val="22"/>
                <w:szCs w:val="22"/>
                <w:lang w:val="en-US"/>
              </w:rPr>
              <w:t>0.49</w:t>
            </w:r>
          </w:p>
        </w:tc>
        <w:tc>
          <w:tcPr>
            <w:tcW w:w="1690" w:type="dxa"/>
            <w:tcBorders>
              <w:top w:val="nil"/>
              <w:left w:val="single" w:sz="4" w:space="0" w:color="auto"/>
              <w:bottom w:val="nil"/>
              <w:right w:val="double" w:sz="4" w:space="0" w:color="auto"/>
            </w:tcBorders>
            <w:shd w:val="clear" w:color="auto" w:fill="auto"/>
            <w:vAlign w:val="center"/>
          </w:tcPr>
          <w:p w14:paraId="13D2E2A7" w14:textId="77777777" w:rsidR="00736803" w:rsidRPr="000E51FA" w:rsidRDefault="000E51FA" w:rsidP="00736803">
            <w:pPr>
              <w:jc w:val="center"/>
              <w:rPr>
                <w:sz w:val="22"/>
                <w:szCs w:val="22"/>
                <w:lang w:val="en-US"/>
              </w:rPr>
            </w:pPr>
            <w:r w:rsidRPr="000E51FA">
              <w:rPr>
                <w:sz w:val="22"/>
                <w:szCs w:val="22"/>
                <w:lang w:val="en-US"/>
              </w:rPr>
              <w:t>0, 1</w:t>
            </w:r>
          </w:p>
        </w:tc>
      </w:tr>
      <w:tr w:rsidR="00ED3029" w:rsidRPr="007171F7" w14:paraId="4C0D7144"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7051E6CD" w14:textId="77777777" w:rsidR="00ED3029" w:rsidRPr="000E51FA" w:rsidRDefault="00ED3029" w:rsidP="00ED3029">
            <w:pPr>
              <w:rPr>
                <w:i/>
                <w:sz w:val="22"/>
                <w:szCs w:val="22"/>
                <w:lang w:val="en-US"/>
              </w:rPr>
            </w:pPr>
            <w:r w:rsidRPr="000E51FA">
              <w:rPr>
                <w:i/>
                <w:sz w:val="22"/>
                <w:szCs w:val="22"/>
                <w:lang w:val="en-US"/>
              </w:rPr>
              <w:t>No Political Representation</w:t>
            </w:r>
          </w:p>
        </w:tc>
        <w:tc>
          <w:tcPr>
            <w:tcW w:w="833" w:type="dxa"/>
            <w:tcBorders>
              <w:top w:val="nil"/>
              <w:left w:val="single" w:sz="4" w:space="0" w:color="auto"/>
              <w:bottom w:val="nil"/>
              <w:right w:val="single" w:sz="4" w:space="0" w:color="auto"/>
            </w:tcBorders>
            <w:shd w:val="clear" w:color="auto" w:fill="auto"/>
            <w:vAlign w:val="center"/>
          </w:tcPr>
          <w:p w14:paraId="11103BBD" w14:textId="05910D0B" w:rsidR="00ED3029" w:rsidRPr="000E51FA" w:rsidRDefault="00924E36" w:rsidP="00ED3029">
            <w:pPr>
              <w:jc w:val="center"/>
              <w:rPr>
                <w:sz w:val="22"/>
                <w:szCs w:val="22"/>
                <w:lang w:val="en-US"/>
              </w:rPr>
            </w:pPr>
            <w:r>
              <w:rPr>
                <w:sz w:val="22"/>
                <w:szCs w:val="22"/>
                <w:lang w:val="en-US"/>
              </w:rPr>
              <w:t>0.55</w:t>
            </w:r>
          </w:p>
        </w:tc>
        <w:tc>
          <w:tcPr>
            <w:tcW w:w="1038" w:type="dxa"/>
            <w:tcBorders>
              <w:top w:val="nil"/>
              <w:left w:val="single" w:sz="4" w:space="0" w:color="auto"/>
              <w:bottom w:val="nil"/>
              <w:right w:val="single" w:sz="4" w:space="0" w:color="auto"/>
            </w:tcBorders>
            <w:shd w:val="clear" w:color="auto" w:fill="auto"/>
            <w:vAlign w:val="center"/>
          </w:tcPr>
          <w:p w14:paraId="36D07F7A" w14:textId="23AE3FD8" w:rsidR="00ED3029" w:rsidRPr="000E51FA" w:rsidRDefault="00924E36" w:rsidP="00ED3029">
            <w:pPr>
              <w:jc w:val="center"/>
              <w:rPr>
                <w:sz w:val="22"/>
                <w:szCs w:val="22"/>
                <w:lang w:val="en-US"/>
              </w:rPr>
            </w:pPr>
            <w:r>
              <w:rPr>
                <w:sz w:val="22"/>
                <w:szCs w:val="22"/>
                <w:lang w:val="en-US"/>
              </w:rPr>
              <w:t>0.50</w:t>
            </w:r>
          </w:p>
        </w:tc>
        <w:tc>
          <w:tcPr>
            <w:tcW w:w="1690" w:type="dxa"/>
            <w:tcBorders>
              <w:top w:val="nil"/>
              <w:left w:val="single" w:sz="4" w:space="0" w:color="auto"/>
              <w:bottom w:val="nil"/>
              <w:right w:val="double" w:sz="4" w:space="0" w:color="auto"/>
            </w:tcBorders>
            <w:shd w:val="clear" w:color="auto" w:fill="auto"/>
            <w:vAlign w:val="center"/>
          </w:tcPr>
          <w:p w14:paraId="77B73F89" w14:textId="77777777" w:rsidR="00ED3029" w:rsidRPr="000E51FA" w:rsidRDefault="000E51FA" w:rsidP="00ED3029">
            <w:pPr>
              <w:jc w:val="center"/>
              <w:rPr>
                <w:sz w:val="22"/>
                <w:szCs w:val="22"/>
                <w:lang w:val="en-US"/>
              </w:rPr>
            </w:pPr>
            <w:r w:rsidRPr="000E51FA">
              <w:rPr>
                <w:sz w:val="22"/>
                <w:szCs w:val="22"/>
                <w:lang w:val="en-US"/>
              </w:rPr>
              <w:t>0, 1</w:t>
            </w:r>
          </w:p>
        </w:tc>
      </w:tr>
      <w:tr w:rsidR="00924E36" w:rsidRPr="00736803" w14:paraId="579AD551" w14:textId="77777777" w:rsidTr="00497F78">
        <w:trPr>
          <w:trHeight w:val="432"/>
        </w:trPr>
        <w:tc>
          <w:tcPr>
            <w:tcW w:w="3168" w:type="dxa"/>
            <w:tcBorders>
              <w:top w:val="nil"/>
              <w:left w:val="double" w:sz="4" w:space="0" w:color="auto"/>
              <w:bottom w:val="nil"/>
              <w:right w:val="single" w:sz="4" w:space="0" w:color="auto"/>
            </w:tcBorders>
            <w:shd w:val="clear" w:color="auto" w:fill="auto"/>
            <w:vAlign w:val="center"/>
          </w:tcPr>
          <w:p w14:paraId="2BDB9CE3" w14:textId="69F66010" w:rsidR="00924E36" w:rsidRDefault="00924E36" w:rsidP="002D7A9C">
            <w:pPr>
              <w:rPr>
                <w:i/>
                <w:sz w:val="22"/>
                <w:szCs w:val="22"/>
                <w:lang w:val="en-US"/>
              </w:rPr>
            </w:pPr>
            <w:r>
              <w:rPr>
                <w:i/>
                <w:sz w:val="22"/>
                <w:szCs w:val="22"/>
                <w:lang w:val="en-US"/>
              </w:rPr>
              <w:t>Partisanship: PT</w:t>
            </w:r>
          </w:p>
        </w:tc>
        <w:tc>
          <w:tcPr>
            <w:tcW w:w="833" w:type="dxa"/>
            <w:tcBorders>
              <w:top w:val="nil"/>
              <w:left w:val="single" w:sz="4" w:space="0" w:color="auto"/>
              <w:bottom w:val="nil"/>
              <w:right w:val="single" w:sz="4" w:space="0" w:color="auto"/>
            </w:tcBorders>
            <w:shd w:val="clear" w:color="auto" w:fill="auto"/>
            <w:vAlign w:val="center"/>
          </w:tcPr>
          <w:p w14:paraId="231E6F08" w14:textId="57317545" w:rsidR="00924E36" w:rsidRDefault="00517B47" w:rsidP="002D7A9C">
            <w:pPr>
              <w:jc w:val="center"/>
              <w:rPr>
                <w:sz w:val="22"/>
                <w:szCs w:val="22"/>
                <w:lang w:val="en-US"/>
              </w:rPr>
            </w:pPr>
            <w:r>
              <w:rPr>
                <w:sz w:val="22"/>
                <w:szCs w:val="22"/>
                <w:lang w:val="en-US"/>
              </w:rPr>
              <w:t>0.15</w:t>
            </w:r>
          </w:p>
        </w:tc>
        <w:tc>
          <w:tcPr>
            <w:tcW w:w="1038" w:type="dxa"/>
            <w:tcBorders>
              <w:top w:val="nil"/>
              <w:left w:val="single" w:sz="4" w:space="0" w:color="auto"/>
              <w:bottom w:val="nil"/>
              <w:right w:val="single" w:sz="4" w:space="0" w:color="auto"/>
            </w:tcBorders>
            <w:shd w:val="clear" w:color="auto" w:fill="auto"/>
            <w:vAlign w:val="center"/>
          </w:tcPr>
          <w:p w14:paraId="61965315" w14:textId="1F6CB13C" w:rsidR="00924E36" w:rsidRDefault="00517B47" w:rsidP="002D7A9C">
            <w:pPr>
              <w:jc w:val="center"/>
              <w:rPr>
                <w:sz w:val="22"/>
                <w:szCs w:val="22"/>
                <w:lang w:val="en-US"/>
              </w:rPr>
            </w:pPr>
            <w:r>
              <w:rPr>
                <w:sz w:val="22"/>
                <w:szCs w:val="22"/>
                <w:lang w:val="en-US"/>
              </w:rPr>
              <w:t>0.36</w:t>
            </w:r>
          </w:p>
        </w:tc>
        <w:tc>
          <w:tcPr>
            <w:tcW w:w="1690" w:type="dxa"/>
            <w:tcBorders>
              <w:top w:val="nil"/>
              <w:left w:val="single" w:sz="4" w:space="0" w:color="auto"/>
              <w:bottom w:val="nil"/>
              <w:right w:val="double" w:sz="4" w:space="0" w:color="auto"/>
            </w:tcBorders>
            <w:shd w:val="clear" w:color="auto" w:fill="auto"/>
            <w:vAlign w:val="center"/>
          </w:tcPr>
          <w:p w14:paraId="5EFE29EA" w14:textId="27D8041E" w:rsidR="00924E36" w:rsidRPr="000E51FA" w:rsidRDefault="00517B47" w:rsidP="002D7A9C">
            <w:pPr>
              <w:jc w:val="center"/>
              <w:rPr>
                <w:sz w:val="22"/>
                <w:szCs w:val="22"/>
                <w:lang w:val="en-US"/>
              </w:rPr>
            </w:pPr>
            <w:r>
              <w:rPr>
                <w:sz w:val="22"/>
                <w:szCs w:val="22"/>
                <w:lang w:val="en-US"/>
              </w:rPr>
              <w:t>0, 1</w:t>
            </w:r>
          </w:p>
        </w:tc>
      </w:tr>
      <w:tr w:rsidR="00517B47" w:rsidRPr="00736803" w14:paraId="2B18B40F" w14:textId="77777777" w:rsidTr="00497F78">
        <w:trPr>
          <w:trHeight w:val="432"/>
        </w:trPr>
        <w:tc>
          <w:tcPr>
            <w:tcW w:w="3168" w:type="dxa"/>
            <w:tcBorders>
              <w:top w:val="nil"/>
              <w:left w:val="double" w:sz="4" w:space="0" w:color="auto"/>
              <w:bottom w:val="nil"/>
              <w:right w:val="single" w:sz="4" w:space="0" w:color="auto"/>
            </w:tcBorders>
            <w:shd w:val="clear" w:color="auto" w:fill="auto"/>
            <w:vAlign w:val="center"/>
          </w:tcPr>
          <w:p w14:paraId="26FD5397" w14:textId="563BE1F4" w:rsidR="00517B47" w:rsidRDefault="00517B47" w:rsidP="002D7A9C">
            <w:pPr>
              <w:rPr>
                <w:i/>
                <w:sz w:val="22"/>
                <w:szCs w:val="22"/>
                <w:lang w:val="en-US"/>
              </w:rPr>
            </w:pPr>
            <w:r>
              <w:rPr>
                <w:i/>
                <w:sz w:val="22"/>
                <w:szCs w:val="22"/>
                <w:lang w:val="en-US"/>
              </w:rPr>
              <w:t>Partisanship: PMDB</w:t>
            </w:r>
          </w:p>
        </w:tc>
        <w:tc>
          <w:tcPr>
            <w:tcW w:w="833" w:type="dxa"/>
            <w:tcBorders>
              <w:top w:val="nil"/>
              <w:left w:val="single" w:sz="4" w:space="0" w:color="auto"/>
              <w:bottom w:val="nil"/>
              <w:right w:val="single" w:sz="4" w:space="0" w:color="auto"/>
            </w:tcBorders>
            <w:shd w:val="clear" w:color="auto" w:fill="auto"/>
            <w:vAlign w:val="center"/>
          </w:tcPr>
          <w:p w14:paraId="5F7C9BC6" w14:textId="2522CB04" w:rsidR="00517B47" w:rsidRDefault="00517B47" w:rsidP="002D7A9C">
            <w:pPr>
              <w:jc w:val="center"/>
              <w:rPr>
                <w:sz w:val="22"/>
                <w:szCs w:val="22"/>
                <w:lang w:val="en-US"/>
              </w:rPr>
            </w:pPr>
            <w:r>
              <w:rPr>
                <w:sz w:val="22"/>
                <w:szCs w:val="22"/>
                <w:lang w:val="en-US"/>
              </w:rPr>
              <w:t>0.05</w:t>
            </w:r>
          </w:p>
        </w:tc>
        <w:tc>
          <w:tcPr>
            <w:tcW w:w="1038" w:type="dxa"/>
            <w:tcBorders>
              <w:top w:val="nil"/>
              <w:left w:val="single" w:sz="4" w:space="0" w:color="auto"/>
              <w:bottom w:val="nil"/>
              <w:right w:val="single" w:sz="4" w:space="0" w:color="auto"/>
            </w:tcBorders>
            <w:shd w:val="clear" w:color="auto" w:fill="auto"/>
            <w:vAlign w:val="center"/>
          </w:tcPr>
          <w:p w14:paraId="4A70E58D" w14:textId="42D3234F" w:rsidR="00517B47" w:rsidRDefault="00517B47" w:rsidP="002D7A9C">
            <w:pPr>
              <w:jc w:val="center"/>
              <w:rPr>
                <w:sz w:val="22"/>
                <w:szCs w:val="22"/>
                <w:lang w:val="en-US"/>
              </w:rPr>
            </w:pPr>
            <w:r>
              <w:rPr>
                <w:sz w:val="22"/>
                <w:szCs w:val="22"/>
                <w:lang w:val="en-US"/>
              </w:rPr>
              <w:t>0.21</w:t>
            </w:r>
          </w:p>
        </w:tc>
        <w:tc>
          <w:tcPr>
            <w:tcW w:w="1690" w:type="dxa"/>
            <w:tcBorders>
              <w:top w:val="nil"/>
              <w:left w:val="single" w:sz="4" w:space="0" w:color="auto"/>
              <w:bottom w:val="nil"/>
              <w:right w:val="double" w:sz="4" w:space="0" w:color="auto"/>
            </w:tcBorders>
            <w:shd w:val="clear" w:color="auto" w:fill="auto"/>
            <w:vAlign w:val="center"/>
          </w:tcPr>
          <w:p w14:paraId="68233E44" w14:textId="38FE52C9" w:rsidR="00517B47" w:rsidRPr="000E51FA" w:rsidRDefault="00517B47" w:rsidP="002D7A9C">
            <w:pPr>
              <w:jc w:val="center"/>
              <w:rPr>
                <w:sz w:val="22"/>
                <w:szCs w:val="22"/>
                <w:lang w:val="en-US"/>
              </w:rPr>
            </w:pPr>
            <w:r>
              <w:rPr>
                <w:sz w:val="22"/>
                <w:szCs w:val="22"/>
                <w:lang w:val="en-US"/>
              </w:rPr>
              <w:t>0, 1</w:t>
            </w:r>
          </w:p>
        </w:tc>
      </w:tr>
      <w:tr w:rsidR="00517B47" w:rsidRPr="00736803" w14:paraId="512FA12B" w14:textId="77777777" w:rsidTr="00497F78">
        <w:trPr>
          <w:trHeight w:val="432"/>
        </w:trPr>
        <w:tc>
          <w:tcPr>
            <w:tcW w:w="3168" w:type="dxa"/>
            <w:tcBorders>
              <w:top w:val="nil"/>
              <w:left w:val="double" w:sz="4" w:space="0" w:color="auto"/>
              <w:bottom w:val="nil"/>
              <w:right w:val="single" w:sz="4" w:space="0" w:color="auto"/>
            </w:tcBorders>
            <w:shd w:val="clear" w:color="auto" w:fill="auto"/>
            <w:vAlign w:val="center"/>
          </w:tcPr>
          <w:p w14:paraId="4035CA0C" w14:textId="2B46D3A0" w:rsidR="00517B47" w:rsidRDefault="00517B47" w:rsidP="002D7A9C">
            <w:pPr>
              <w:rPr>
                <w:i/>
                <w:sz w:val="22"/>
                <w:szCs w:val="22"/>
                <w:lang w:val="en-US"/>
              </w:rPr>
            </w:pPr>
            <w:r>
              <w:rPr>
                <w:i/>
                <w:sz w:val="22"/>
                <w:szCs w:val="22"/>
                <w:lang w:val="en-US"/>
              </w:rPr>
              <w:t>Partisanship: PSDB</w:t>
            </w:r>
          </w:p>
        </w:tc>
        <w:tc>
          <w:tcPr>
            <w:tcW w:w="833" w:type="dxa"/>
            <w:tcBorders>
              <w:top w:val="nil"/>
              <w:left w:val="single" w:sz="4" w:space="0" w:color="auto"/>
              <w:bottom w:val="nil"/>
              <w:right w:val="single" w:sz="4" w:space="0" w:color="auto"/>
            </w:tcBorders>
            <w:shd w:val="clear" w:color="auto" w:fill="auto"/>
            <w:vAlign w:val="center"/>
          </w:tcPr>
          <w:p w14:paraId="6A9515AF" w14:textId="0FBAAEA2" w:rsidR="00517B47" w:rsidRDefault="00517B47" w:rsidP="002D7A9C">
            <w:pPr>
              <w:jc w:val="center"/>
              <w:rPr>
                <w:sz w:val="22"/>
                <w:szCs w:val="22"/>
                <w:lang w:val="en-US"/>
              </w:rPr>
            </w:pPr>
            <w:r>
              <w:rPr>
                <w:sz w:val="22"/>
                <w:szCs w:val="22"/>
                <w:lang w:val="en-US"/>
              </w:rPr>
              <w:t>0.06</w:t>
            </w:r>
          </w:p>
        </w:tc>
        <w:tc>
          <w:tcPr>
            <w:tcW w:w="1038" w:type="dxa"/>
            <w:tcBorders>
              <w:top w:val="nil"/>
              <w:left w:val="single" w:sz="4" w:space="0" w:color="auto"/>
              <w:bottom w:val="nil"/>
              <w:right w:val="single" w:sz="4" w:space="0" w:color="auto"/>
            </w:tcBorders>
            <w:shd w:val="clear" w:color="auto" w:fill="auto"/>
            <w:vAlign w:val="center"/>
          </w:tcPr>
          <w:p w14:paraId="746DC6EB" w14:textId="07CA2684" w:rsidR="00517B47" w:rsidRDefault="00517B47" w:rsidP="002D7A9C">
            <w:pPr>
              <w:jc w:val="center"/>
              <w:rPr>
                <w:sz w:val="22"/>
                <w:szCs w:val="22"/>
                <w:lang w:val="en-US"/>
              </w:rPr>
            </w:pPr>
            <w:r>
              <w:rPr>
                <w:sz w:val="22"/>
                <w:szCs w:val="22"/>
                <w:lang w:val="en-US"/>
              </w:rPr>
              <w:t>0.24</w:t>
            </w:r>
          </w:p>
        </w:tc>
        <w:tc>
          <w:tcPr>
            <w:tcW w:w="1690" w:type="dxa"/>
            <w:tcBorders>
              <w:top w:val="nil"/>
              <w:left w:val="single" w:sz="4" w:space="0" w:color="auto"/>
              <w:bottom w:val="nil"/>
              <w:right w:val="double" w:sz="4" w:space="0" w:color="auto"/>
            </w:tcBorders>
            <w:shd w:val="clear" w:color="auto" w:fill="auto"/>
            <w:vAlign w:val="center"/>
          </w:tcPr>
          <w:p w14:paraId="3275183D" w14:textId="71344920" w:rsidR="00517B47" w:rsidRPr="000E51FA" w:rsidRDefault="00517B47" w:rsidP="002D7A9C">
            <w:pPr>
              <w:jc w:val="center"/>
              <w:rPr>
                <w:sz w:val="22"/>
                <w:szCs w:val="22"/>
                <w:lang w:val="en-US"/>
              </w:rPr>
            </w:pPr>
            <w:r>
              <w:rPr>
                <w:sz w:val="22"/>
                <w:szCs w:val="22"/>
                <w:lang w:val="en-US"/>
              </w:rPr>
              <w:t>0, 1</w:t>
            </w:r>
          </w:p>
        </w:tc>
      </w:tr>
      <w:tr w:rsidR="002D7A9C" w:rsidRPr="00736803" w14:paraId="1607C23C" w14:textId="77777777" w:rsidTr="00497F78">
        <w:trPr>
          <w:trHeight w:val="432"/>
        </w:trPr>
        <w:tc>
          <w:tcPr>
            <w:tcW w:w="3168" w:type="dxa"/>
            <w:tcBorders>
              <w:top w:val="nil"/>
              <w:left w:val="double" w:sz="4" w:space="0" w:color="auto"/>
              <w:bottom w:val="nil"/>
              <w:right w:val="single" w:sz="4" w:space="0" w:color="auto"/>
            </w:tcBorders>
            <w:shd w:val="clear" w:color="auto" w:fill="auto"/>
            <w:vAlign w:val="center"/>
          </w:tcPr>
          <w:p w14:paraId="06764E6B" w14:textId="77777777" w:rsidR="002D7A9C" w:rsidRPr="000E51FA" w:rsidRDefault="002D7A9C" w:rsidP="002D7A9C">
            <w:pPr>
              <w:rPr>
                <w:i/>
                <w:sz w:val="22"/>
                <w:szCs w:val="22"/>
                <w:lang w:val="en-US"/>
              </w:rPr>
            </w:pPr>
            <w:r>
              <w:rPr>
                <w:i/>
                <w:sz w:val="22"/>
                <w:szCs w:val="22"/>
                <w:lang w:val="en-US"/>
              </w:rPr>
              <w:t xml:space="preserve">Political </w:t>
            </w:r>
            <w:r w:rsidRPr="000E51FA">
              <w:rPr>
                <w:i/>
                <w:sz w:val="22"/>
                <w:szCs w:val="22"/>
                <w:lang w:val="en-US"/>
              </w:rPr>
              <w:t xml:space="preserve">Inefficacy </w:t>
            </w:r>
          </w:p>
        </w:tc>
        <w:tc>
          <w:tcPr>
            <w:tcW w:w="833" w:type="dxa"/>
            <w:tcBorders>
              <w:top w:val="nil"/>
              <w:left w:val="single" w:sz="4" w:space="0" w:color="auto"/>
              <w:bottom w:val="nil"/>
              <w:right w:val="single" w:sz="4" w:space="0" w:color="auto"/>
            </w:tcBorders>
            <w:shd w:val="clear" w:color="auto" w:fill="auto"/>
            <w:vAlign w:val="center"/>
          </w:tcPr>
          <w:p w14:paraId="03AB2528" w14:textId="12C43057" w:rsidR="002D7A9C" w:rsidRPr="000E51FA" w:rsidRDefault="00924E36" w:rsidP="002D7A9C">
            <w:pPr>
              <w:jc w:val="center"/>
              <w:rPr>
                <w:sz w:val="22"/>
                <w:szCs w:val="22"/>
                <w:lang w:val="en-US"/>
              </w:rPr>
            </w:pPr>
            <w:r>
              <w:rPr>
                <w:sz w:val="22"/>
                <w:szCs w:val="22"/>
                <w:lang w:val="en-US"/>
              </w:rPr>
              <w:t>1.66</w:t>
            </w:r>
          </w:p>
        </w:tc>
        <w:tc>
          <w:tcPr>
            <w:tcW w:w="1038" w:type="dxa"/>
            <w:tcBorders>
              <w:top w:val="nil"/>
              <w:left w:val="single" w:sz="4" w:space="0" w:color="auto"/>
              <w:bottom w:val="nil"/>
              <w:right w:val="single" w:sz="4" w:space="0" w:color="auto"/>
            </w:tcBorders>
            <w:shd w:val="clear" w:color="auto" w:fill="auto"/>
            <w:vAlign w:val="center"/>
          </w:tcPr>
          <w:p w14:paraId="57BD318B" w14:textId="1F4F7B81" w:rsidR="002D7A9C" w:rsidRPr="000E51FA" w:rsidRDefault="00924E36" w:rsidP="002D7A9C">
            <w:pPr>
              <w:jc w:val="center"/>
              <w:rPr>
                <w:sz w:val="22"/>
                <w:szCs w:val="22"/>
                <w:lang w:val="en-US"/>
              </w:rPr>
            </w:pPr>
            <w:r>
              <w:rPr>
                <w:sz w:val="22"/>
                <w:szCs w:val="22"/>
                <w:lang w:val="en-US"/>
              </w:rPr>
              <w:t>1.20</w:t>
            </w:r>
          </w:p>
        </w:tc>
        <w:tc>
          <w:tcPr>
            <w:tcW w:w="1690" w:type="dxa"/>
            <w:tcBorders>
              <w:top w:val="nil"/>
              <w:left w:val="single" w:sz="4" w:space="0" w:color="auto"/>
              <w:bottom w:val="nil"/>
              <w:right w:val="double" w:sz="4" w:space="0" w:color="auto"/>
            </w:tcBorders>
            <w:shd w:val="clear" w:color="auto" w:fill="auto"/>
            <w:vAlign w:val="center"/>
          </w:tcPr>
          <w:p w14:paraId="10227C50" w14:textId="77777777" w:rsidR="002D7A9C" w:rsidRPr="000E51FA" w:rsidRDefault="002D7A9C" w:rsidP="002D7A9C">
            <w:pPr>
              <w:jc w:val="center"/>
              <w:rPr>
                <w:sz w:val="22"/>
                <w:szCs w:val="22"/>
                <w:lang w:val="en-US"/>
              </w:rPr>
            </w:pPr>
            <w:r w:rsidRPr="000E51FA">
              <w:rPr>
                <w:sz w:val="22"/>
                <w:szCs w:val="22"/>
                <w:lang w:val="en-US"/>
              </w:rPr>
              <w:t>1, 5</w:t>
            </w:r>
          </w:p>
        </w:tc>
      </w:tr>
      <w:tr w:rsidR="00644666" w:rsidRPr="00736803" w14:paraId="573AE416"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52D5F373" w14:textId="77777777" w:rsidR="00644666" w:rsidRPr="00A50D7C" w:rsidRDefault="00644666">
            <w:pPr>
              <w:rPr>
                <w:i/>
                <w:sz w:val="22"/>
                <w:szCs w:val="22"/>
                <w:lang w:val="en-US"/>
              </w:rPr>
            </w:pPr>
            <w:r w:rsidRPr="00A50D7C">
              <w:rPr>
                <w:i/>
                <w:sz w:val="22"/>
                <w:szCs w:val="22"/>
                <w:lang w:val="en-US"/>
              </w:rPr>
              <w:t>Political Knowledge</w:t>
            </w:r>
          </w:p>
        </w:tc>
        <w:tc>
          <w:tcPr>
            <w:tcW w:w="833" w:type="dxa"/>
            <w:tcBorders>
              <w:top w:val="nil"/>
              <w:left w:val="single" w:sz="4" w:space="0" w:color="auto"/>
              <w:bottom w:val="nil"/>
              <w:right w:val="single" w:sz="4" w:space="0" w:color="auto"/>
            </w:tcBorders>
            <w:shd w:val="clear" w:color="auto" w:fill="auto"/>
            <w:vAlign w:val="center"/>
          </w:tcPr>
          <w:p w14:paraId="74E977BD" w14:textId="77777777" w:rsidR="00644666" w:rsidRPr="00A50D7C" w:rsidRDefault="00A50D7C">
            <w:pPr>
              <w:jc w:val="center"/>
              <w:rPr>
                <w:sz w:val="22"/>
                <w:szCs w:val="22"/>
                <w:lang w:val="en-US"/>
              </w:rPr>
            </w:pPr>
            <w:r w:rsidRPr="00A50D7C">
              <w:rPr>
                <w:sz w:val="22"/>
                <w:szCs w:val="22"/>
                <w:lang w:val="en-US"/>
              </w:rPr>
              <w:t>1.63</w:t>
            </w:r>
          </w:p>
        </w:tc>
        <w:tc>
          <w:tcPr>
            <w:tcW w:w="1038" w:type="dxa"/>
            <w:tcBorders>
              <w:top w:val="nil"/>
              <w:left w:val="single" w:sz="4" w:space="0" w:color="auto"/>
              <w:bottom w:val="nil"/>
              <w:right w:val="single" w:sz="4" w:space="0" w:color="auto"/>
            </w:tcBorders>
            <w:shd w:val="clear" w:color="auto" w:fill="auto"/>
            <w:vAlign w:val="center"/>
          </w:tcPr>
          <w:p w14:paraId="3BA37C41" w14:textId="3279B3DC" w:rsidR="00644666" w:rsidRPr="00A50D7C" w:rsidRDefault="00924E36">
            <w:pPr>
              <w:jc w:val="center"/>
              <w:rPr>
                <w:sz w:val="22"/>
                <w:szCs w:val="22"/>
                <w:lang w:val="en-US"/>
              </w:rPr>
            </w:pPr>
            <w:r>
              <w:rPr>
                <w:sz w:val="22"/>
                <w:szCs w:val="22"/>
                <w:lang w:val="en-US"/>
              </w:rPr>
              <w:t>0.87</w:t>
            </w:r>
          </w:p>
        </w:tc>
        <w:tc>
          <w:tcPr>
            <w:tcW w:w="1690" w:type="dxa"/>
            <w:tcBorders>
              <w:top w:val="nil"/>
              <w:left w:val="single" w:sz="4" w:space="0" w:color="auto"/>
              <w:bottom w:val="nil"/>
              <w:right w:val="double" w:sz="4" w:space="0" w:color="auto"/>
            </w:tcBorders>
            <w:shd w:val="clear" w:color="auto" w:fill="auto"/>
            <w:vAlign w:val="center"/>
          </w:tcPr>
          <w:p w14:paraId="09E2A75A" w14:textId="77777777" w:rsidR="00644666" w:rsidRPr="00A50D7C" w:rsidRDefault="00A50D7C">
            <w:pPr>
              <w:jc w:val="center"/>
              <w:rPr>
                <w:sz w:val="22"/>
                <w:szCs w:val="22"/>
                <w:lang w:val="en-US"/>
              </w:rPr>
            </w:pPr>
            <w:r w:rsidRPr="00A50D7C">
              <w:rPr>
                <w:sz w:val="22"/>
                <w:szCs w:val="22"/>
                <w:lang w:val="en-US"/>
              </w:rPr>
              <w:t>0, 3</w:t>
            </w:r>
          </w:p>
        </w:tc>
      </w:tr>
      <w:tr w:rsidR="00644666" w:rsidRPr="00736803" w14:paraId="2341267A"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094D0945" w14:textId="77777777" w:rsidR="00644666" w:rsidRPr="00A50D7C" w:rsidRDefault="00644666">
            <w:pPr>
              <w:rPr>
                <w:i/>
                <w:sz w:val="22"/>
                <w:szCs w:val="22"/>
                <w:lang w:val="en-US"/>
              </w:rPr>
            </w:pPr>
            <w:r w:rsidRPr="00A50D7C">
              <w:rPr>
                <w:i/>
                <w:sz w:val="22"/>
                <w:szCs w:val="22"/>
                <w:lang w:val="en-US"/>
              </w:rPr>
              <w:t>Religion</w:t>
            </w:r>
          </w:p>
        </w:tc>
        <w:tc>
          <w:tcPr>
            <w:tcW w:w="833" w:type="dxa"/>
            <w:tcBorders>
              <w:top w:val="nil"/>
              <w:left w:val="single" w:sz="4" w:space="0" w:color="auto"/>
              <w:bottom w:val="nil"/>
              <w:right w:val="single" w:sz="4" w:space="0" w:color="auto"/>
            </w:tcBorders>
            <w:shd w:val="clear" w:color="auto" w:fill="auto"/>
            <w:vAlign w:val="center"/>
          </w:tcPr>
          <w:p w14:paraId="6B695768" w14:textId="7E881D3E" w:rsidR="00644666" w:rsidRPr="00A50D7C" w:rsidRDefault="00D614CD">
            <w:pPr>
              <w:jc w:val="center"/>
              <w:rPr>
                <w:sz w:val="22"/>
                <w:szCs w:val="22"/>
                <w:lang w:val="en-US"/>
              </w:rPr>
            </w:pPr>
            <w:r>
              <w:rPr>
                <w:sz w:val="22"/>
                <w:szCs w:val="22"/>
                <w:lang w:val="en-US"/>
              </w:rPr>
              <w:t>0.91</w:t>
            </w:r>
          </w:p>
        </w:tc>
        <w:tc>
          <w:tcPr>
            <w:tcW w:w="1038" w:type="dxa"/>
            <w:tcBorders>
              <w:top w:val="nil"/>
              <w:left w:val="single" w:sz="4" w:space="0" w:color="auto"/>
              <w:bottom w:val="nil"/>
              <w:right w:val="single" w:sz="4" w:space="0" w:color="auto"/>
            </w:tcBorders>
            <w:shd w:val="clear" w:color="auto" w:fill="auto"/>
            <w:vAlign w:val="center"/>
          </w:tcPr>
          <w:p w14:paraId="434B2B97" w14:textId="1F55C1AE" w:rsidR="00644666" w:rsidRPr="00A50D7C" w:rsidRDefault="00D614CD">
            <w:pPr>
              <w:jc w:val="center"/>
              <w:rPr>
                <w:sz w:val="22"/>
                <w:szCs w:val="22"/>
                <w:lang w:val="en-US"/>
              </w:rPr>
            </w:pPr>
            <w:r>
              <w:rPr>
                <w:sz w:val="22"/>
                <w:szCs w:val="22"/>
                <w:lang w:val="en-US"/>
              </w:rPr>
              <w:t>0.29</w:t>
            </w:r>
          </w:p>
        </w:tc>
        <w:tc>
          <w:tcPr>
            <w:tcW w:w="1690" w:type="dxa"/>
            <w:tcBorders>
              <w:top w:val="nil"/>
              <w:left w:val="single" w:sz="4" w:space="0" w:color="auto"/>
              <w:bottom w:val="nil"/>
              <w:right w:val="double" w:sz="4" w:space="0" w:color="auto"/>
            </w:tcBorders>
            <w:shd w:val="clear" w:color="auto" w:fill="auto"/>
            <w:vAlign w:val="center"/>
          </w:tcPr>
          <w:p w14:paraId="35D40E9B" w14:textId="77777777" w:rsidR="00644666" w:rsidRPr="00A50D7C" w:rsidRDefault="00644666">
            <w:pPr>
              <w:jc w:val="center"/>
              <w:rPr>
                <w:sz w:val="22"/>
                <w:szCs w:val="22"/>
                <w:lang w:val="en-US"/>
              </w:rPr>
            </w:pPr>
            <w:r w:rsidRPr="00A50D7C">
              <w:rPr>
                <w:sz w:val="22"/>
                <w:szCs w:val="22"/>
                <w:lang w:val="en-US"/>
              </w:rPr>
              <w:t>0, 1</w:t>
            </w:r>
          </w:p>
        </w:tc>
      </w:tr>
      <w:tr w:rsidR="002D7A9C" w:rsidRPr="00736803" w14:paraId="5D1B9D1F"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2E343E64" w14:textId="625DCF07" w:rsidR="002D7A9C" w:rsidRPr="00647D2B" w:rsidRDefault="002D7A9C" w:rsidP="002D7A9C">
            <w:pPr>
              <w:rPr>
                <w:i/>
                <w:sz w:val="22"/>
                <w:szCs w:val="22"/>
                <w:lang w:val="en-US"/>
              </w:rPr>
            </w:pPr>
            <w:r>
              <w:rPr>
                <w:i/>
                <w:sz w:val="22"/>
                <w:szCs w:val="22"/>
                <w:lang w:val="en-US"/>
              </w:rPr>
              <w:t>Seniors</w:t>
            </w:r>
          </w:p>
        </w:tc>
        <w:tc>
          <w:tcPr>
            <w:tcW w:w="833" w:type="dxa"/>
            <w:tcBorders>
              <w:top w:val="nil"/>
              <w:left w:val="single" w:sz="4" w:space="0" w:color="auto"/>
              <w:bottom w:val="nil"/>
              <w:right w:val="single" w:sz="4" w:space="0" w:color="auto"/>
            </w:tcBorders>
            <w:shd w:val="clear" w:color="auto" w:fill="auto"/>
            <w:vAlign w:val="center"/>
          </w:tcPr>
          <w:p w14:paraId="254A434B" w14:textId="24B10829" w:rsidR="002D7A9C" w:rsidRPr="00647D2B" w:rsidRDefault="002D7A9C" w:rsidP="002D7A9C">
            <w:pPr>
              <w:jc w:val="center"/>
              <w:rPr>
                <w:sz w:val="22"/>
                <w:szCs w:val="22"/>
                <w:lang w:val="en-US"/>
              </w:rPr>
            </w:pPr>
            <w:r>
              <w:rPr>
                <w:sz w:val="22"/>
                <w:szCs w:val="22"/>
                <w:lang w:val="en-US"/>
              </w:rPr>
              <w:t>0.04</w:t>
            </w:r>
          </w:p>
        </w:tc>
        <w:tc>
          <w:tcPr>
            <w:tcW w:w="1038" w:type="dxa"/>
            <w:tcBorders>
              <w:top w:val="nil"/>
              <w:left w:val="single" w:sz="4" w:space="0" w:color="auto"/>
              <w:bottom w:val="nil"/>
              <w:right w:val="single" w:sz="4" w:space="0" w:color="auto"/>
            </w:tcBorders>
            <w:shd w:val="clear" w:color="auto" w:fill="auto"/>
            <w:vAlign w:val="center"/>
          </w:tcPr>
          <w:p w14:paraId="2D045A3B" w14:textId="3923F494" w:rsidR="002D7A9C" w:rsidRPr="00647D2B" w:rsidRDefault="002D7A9C" w:rsidP="002D7A9C">
            <w:pPr>
              <w:jc w:val="center"/>
              <w:rPr>
                <w:sz w:val="22"/>
                <w:szCs w:val="22"/>
                <w:lang w:val="en-US"/>
              </w:rPr>
            </w:pPr>
            <w:r w:rsidRPr="00A50D7C">
              <w:rPr>
                <w:sz w:val="22"/>
                <w:szCs w:val="22"/>
                <w:lang w:val="en-US"/>
              </w:rPr>
              <w:t>0.1</w:t>
            </w:r>
            <w:r>
              <w:rPr>
                <w:sz w:val="22"/>
                <w:szCs w:val="22"/>
                <w:lang w:val="en-US"/>
              </w:rPr>
              <w:t>9</w:t>
            </w:r>
          </w:p>
        </w:tc>
        <w:tc>
          <w:tcPr>
            <w:tcW w:w="1690" w:type="dxa"/>
            <w:tcBorders>
              <w:top w:val="nil"/>
              <w:left w:val="single" w:sz="4" w:space="0" w:color="auto"/>
              <w:bottom w:val="nil"/>
              <w:right w:val="double" w:sz="4" w:space="0" w:color="auto"/>
            </w:tcBorders>
            <w:shd w:val="clear" w:color="auto" w:fill="auto"/>
            <w:vAlign w:val="center"/>
          </w:tcPr>
          <w:p w14:paraId="1B0655F0" w14:textId="1CA83D9B" w:rsidR="002D7A9C" w:rsidRPr="00647D2B" w:rsidRDefault="002D7A9C" w:rsidP="002D7A9C">
            <w:pPr>
              <w:jc w:val="center"/>
              <w:rPr>
                <w:sz w:val="22"/>
                <w:szCs w:val="22"/>
                <w:lang w:val="en-US"/>
              </w:rPr>
            </w:pPr>
            <w:r w:rsidRPr="00A50D7C">
              <w:rPr>
                <w:sz w:val="22"/>
                <w:szCs w:val="22"/>
                <w:lang w:val="en-US"/>
              </w:rPr>
              <w:t>0, 1</w:t>
            </w:r>
          </w:p>
        </w:tc>
      </w:tr>
      <w:tr w:rsidR="00644666" w:rsidRPr="00736803" w14:paraId="470BFE97" w14:textId="77777777" w:rsidTr="002D7A9C">
        <w:trPr>
          <w:trHeight w:val="432"/>
        </w:trPr>
        <w:tc>
          <w:tcPr>
            <w:tcW w:w="3168" w:type="dxa"/>
            <w:tcBorders>
              <w:top w:val="nil"/>
              <w:left w:val="double" w:sz="4" w:space="0" w:color="auto"/>
              <w:bottom w:val="nil"/>
              <w:right w:val="single" w:sz="4" w:space="0" w:color="auto"/>
            </w:tcBorders>
            <w:shd w:val="clear" w:color="auto" w:fill="auto"/>
            <w:vAlign w:val="center"/>
          </w:tcPr>
          <w:p w14:paraId="07678C4D" w14:textId="77777777" w:rsidR="00644666" w:rsidRPr="00647D2B" w:rsidRDefault="00644666">
            <w:pPr>
              <w:rPr>
                <w:i/>
                <w:sz w:val="22"/>
                <w:szCs w:val="22"/>
                <w:lang w:val="en-US"/>
              </w:rPr>
            </w:pPr>
            <w:r w:rsidRPr="00647D2B">
              <w:rPr>
                <w:i/>
                <w:sz w:val="22"/>
                <w:szCs w:val="22"/>
                <w:lang w:val="en-US"/>
              </w:rPr>
              <w:t>Union Member</w:t>
            </w:r>
          </w:p>
        </w:tc>
        <w:tc>
          <w:tcPr>
            <w:tcW w:w="833" w:type="dxa"/>
            <w:tcBorders>
              <w:top w:val="nil"/>
              <w:left w:val="single" w:sz="4" w:space="0" w:color="auto"/>
              <w:bottom w:val="nil"/>
              <w:right w:val="single" w:sz="4" w:space="0" w:color="auto"/>
            </w:tcBorders>
            <w:shd w:val="clear" w:color="auto" w:fill="auto"/>
            <w:vAlign w:val="center"/>
          </w:tcPr>
          <w:p w14:paraId="2A7E17E0" w14:textId="32F26293" w:rsidR="00644666" w:rsidRPr="00647D2B" w:rsidRDefault="00D614CD">
            <w:pPr>
              <w:jc w:val="center"/>
              <w:rPr>
                <w:sz w:val="22"/>
                <w:szCs w:val="22"/>
                <w:lang w:val="en-US"/>
              </w:rPr>
            </w:pPr>
            <w:r>
              <w:rPr>
                <w:sz w:val="22"/>
                <w:szCs w:val="22"/>
                <w:lang w:val="en-US"/>
              </w:rPr>
              <w:t>0.13</w:t>
            </w:r>
          </w:p>
        </w:tc>
        <w:tc>
          <w:tcPr>
            <w:tcW w:w="1038" w:type="dxa"/>
            <w:tcBorders>
              <w:top w:val="nil"/>
              <w:left w:val="single" w:sz="4" w:space="0" w:color="auto"/>
              <w:bottom w:val="nil"/>
              <w:right w:val="single" w:sz="4" w:space="0" w:color="auto"/>
            </w:tcBorders>
            <w:shd w:val="clear" w:color="auto" w:fill="auto"/>
            <w:vAlign w:val="center"/>
          </w:tcPr>
          <w:p w14:paraId="4266C52A" w14:textId="77777777" w:rsidR="00644666" w:rsidRPr="00647D2B" w:rsidRDefault="00644666">
            <w:pPr>
              <w:jc w:val="center"/>
              <w:rPr>
                <w:sz w:val="22"/>
                <w:szCs w:val="22"/>
                <w:lang w:val="en-US"/>
              </w:rPr>
            </w:pPr>
            <w:r w:rsidRPr="00647D2B">
              <w:rPr>
                <w:sz w:val="22"/>
                <w:szCs w:val="22"/>
                <w:lang w:val="en-US"/>
              </w:rPr>
              <w:t>0.3</w:t>
            </w:r>
            <w:r w:rsidR="00647D2B" w:rsidRPr="007B0B31">
              <w:rPr>
                <w:sz w:val="22"/>
                <w:szCs w:val="22"/>
                <w:lang w:val="en-US"/>
              </w:rPr>
              <w:t>4</w:t>
            </w:r>
          </w:p>
        </w:tc>
        <w:tc>
          <w:tcPr>
            <w:tcW w:w="1690" w:type="dxa"/>
            <w:tcBorders>
              <w:top w:val="nil"/>
              <w:left w:val="single" w:sz="4" w:space="0" w:color="auto"/>
              <w:bottom w:val="nil"/>
              <w:right w:val="double" w:sz="4" w:space="0" w:color="auto"/>
            </w:tcBorders>
            <w:shd w:val="clear" w:color="auto" w:fill="auto"/>
            <w:vAlign w:val="center"/>
          </w:tcPr>
          <w:p w14:paraId="7BA6BF76" w14:textId="77777777" w:rsidR="00644666" w:rsidRPr="00647D2B" w:rsidRDefault="00644666">
            <w:pPr>
              <w:jc w:val="center"/>
              <w:rPr>
                <w:sz w:val="22"/>
                <w:szCs w:val="22"/>
                <w:lang w:val="en-US"/>
              </w:rPr>
            </w:pPr>
            <w:r w:rsidRPr="00647D2B">
              <w:rPr>
                <w:sz w:val="22"/>
                <w:szCs w:val="22"/>
                <w:lang w:val="en-US"/>
              </w:rPr>
              <w:t>0, 1</w:t>
            </w:r>
          </w:p>
        </w:tc>
      </w:tr>
      <w:tr w:rsidR="002D7A9C" w:rsidRPr="00736803" w14:paraId="68860830" w14:textId="77777777" w:rsidTr="006F27A3">
        <w:trPr>
          <w:trHeight w:val="432"/>
        </w:trPr>
        <w:tc>
          <w:tcPr>
            <w:tcW w:w="3168" w:type="dxa"/>
            <w:tcBorders>
              <w:top w:val="nil"/>
              <w:left w:val="double" w:sz="4" w:space="0" w:color="auto"/>
              <w:bottom w:val="single" w:sz="4" w:space="0" w:color="auto"/>
              <w:right w:val="single" w:sz="4" w:space="0" w:color="auto"/>
            </w:tcBorders>
            <w:shd w:val="clear" w:color="auto" w:fill="auto"/>
            <w:vAlign w:val="center"/>
          </w:tcPr>
          <w:p w14:paraId="1F22B5A7" w14:textId="42BF4C4F" w:rsidR="002D7A9C" w:rsidRPr="00647D2B" w:rsidRDefault="002D7A9C" w:rsidP="002D7A9C">
            <w:pPr>
              <w:rPr>
                <w:i/>
                <w:sz w:val="22"/>
                <w:szCs w:val="22"/>
                <w:lang w:val="en-US"/>
              </w:rPr>
            </w:pPr>
            <w:r w:rsidRPr="00647D2B">
              <w:rPr>
                <w:i/>
                <w:sz w:val="22"/>
                <w:szCs w:val="22"/>
                <w:lang w:val="en-US"/>
              </w:rPr>
              <w:t xml:space="preserve">Young </w:t>
            </w:r>
          </w:p>
        </w:tc>
        <w:tc>
          <w:tcPr>
            <w:tcW w:w="833" w:type="dxa"/>
            <w:tcBorders>
              <w:top w:val="nil"/>
              <w:left w:val="single" w:sz="4" w:space="0" w:color="auto"/>
              <w:bottom w:val="single" w:sz="4" w:space="0" w:color="auto"/>
              <w:right w:val="single" w:sz="4" w:space="0" w:color="auto"/>
            </w:tcBorders>
            <w:shd w:val="clear" w:color="auto" w:fill="auto"/>
            <w:vAlign w:val="center"/>
          </w:tcPr>
          <w:p w14:paraId="119F9D77" w14:textId="3FDF3F80" w:rsidR="002D7A9C" w:rsidRDefault="002D7A9C" w:rsidP="002D7A9C">
            <w:pPr>
              <w:jc w:val="center"/>
              <w:rPr>
                <w:sz w:val="22"/>
                <w:szCs w:val="22"/>
                <w:lang w:val="en-US"/>
              </w:rPr>
            </w:pPr>
            <w:r w:rsidRPr="00647D2B">
              <w:rPr>
                <w:sz w:val="22"/>
                <w:szCs w:val="22"/>
                <w:lang w:val="en-US"/>
              </w:rPr>
              <w:t>0.01</w:t>
            </w:r>
          </w:p>
        </w:tc>
        <w:tc>
          <w:tcPr>
            <w:tcW w:w="1038" w:type="dxa"/>
            <w:tcBorders>
              <w:top w:val="nil"/>
              <w:left w:val="single" w:sz="4" w:space="0" w:color="auto"/>
              <w:bottom w:val="single" w:sz="4" w:space="0" w:color="auto"/>
              <w:right w:val="single" w:sz="4" w:space="0" w:color="auto"/>
            </w:tcBorders>
            <w:shd w:val="clear" w:color="auto" w:fill="auto"/>
            <w:vAlign w:val="center"/>
          </w:tcPr>
          <w:p w14:paraId="336890E2" w14:textId="7293F24E" w:rsidR="002D7A9C" w:rsidRPr="00647D2B" w:rsidRDefault="002D7A9C" w:rsidP="002D7A9C">
            <w:pPr>
              <w:jc w:val="center"/>
              <w:rPr>
                <w:sz w:val="22"/>
                <w:szCs w:val="22"/>
                <w:lang w:val="en-US"/>
              </w:rPr>
            </w:pPr>
            <w:r w:rsidRPr="00647D2B">
              <w:rPr>
                <w:sz w:val="22"/>
                <w:szCs w:val="22"/>
                <w:lang w:val="en-US"/>
              </w:rPr>
              <w:t>0.1</w:t>
            </w:r>
            <w:r w:rsidRPr="006F27A3">
              <w:rPr>
                <w:sz w:val="22"/>
                <w:szCs w:val="22"/>
                <w:lang w:val="en-US"/>
              </w:rPr>
              <w:t>2</w:t>
            </w:r>
          </w:p>
        </w:tc>
        <w:tc>
          <w:tcPr>
            <w:tcW w:w="1690" w:type="dxa"/>
            <w:tcBorders>
              <w:top w:val="nil"/>
              <w:left w:val="single" w:sz="4" w:space="0" w:color="auto"/>
              <w:bottom w:val="single" w:sz="4" w:space="0" w:color="auto"/>
              <w:right w:val="double" w:sz="4" w:space="0" w:color="auto"/>
            </w:tcBorders>
            <w:shd w:val="clear" w:color="auto" w:fill="auto"/>
            <w:vAlign w:val="center"/>
          </w:tcPr>
          <w:p w14:paraId="4D8AFFD9" w14:textId="30C38E40" w:rsidR="002D7A9C" w:rsidRPr="00647D2B" w:rsidRDefault="002D7A9C" w:rsidP="002D7A9C">
            <w:pPr>
              <w:jc w:val="center"/>
              <w:rPr>
                <w:sz w:val="22"/>
                <w:szCs w:val="22"/>
                <w:lang w:val="en-US"/>
              </w:rPr>
            </w:pPr>
            <w:r w:rsidRPr="00647D2B">
              <w:rPr>
                <w:sz w:val="22"/>
                <w:szCs w:val="22"/>
                <w:lang w:val="en-US"/>
              </w:rPr>
              <w:t>0, 1</w:t>
            </w:r>
          </w:p>
        </w:tc>
      </w:tr>
      <w:tr w:rsidR="002D7A9C" w:rsidRPr="00736803" w14:paraId="59CECB5D" w14:textId="77777777" w:rsidTr="006F27A3">
        <w:trPr>
          <w:trHeight w:hRule="exact" w:val="170"/>
        </w:trPr>
        <w:tc>
          <w:tcPr>
            <w:tcW w:w="3168" w:type="dxa"/>
            <w:tcBorders>
              <w:top w:val="single" w:sz="4" w:space="0" w:color="auto"/>
              <w:left w:val="double" w:sz="4" w:space="0" w:color="auto"/>
              <w:bottom w:val="single" w:sz="4" w:space="0" w:color="auto"/>
              <w:right w:val="nil"/>
            </w:tcBorders>
            <w:shd w:val="clear" w:color="auto" w:fill="auto"/>
            <w:vAlign w:val="center"/>
          </w:tcPr>
          <w:p w14:paraId="3232AFE9" w14:textId="77777777" w:rsidR="002D7A9C" w:rsidRPr="00140344" w:rsidRDefault="002D7A9C" w:rsidP="002D7A9C">
            <w:pPr>
              <w:jc w:val="center"/>
              <w:rPr>
                <w:b/>
                <w:sz w:val="22"/>
                <w:szCs w:val="22"/>
                <w:lang w:val="en-US"/>
              </w:rPr>
            </w:pPr>
          </w:p>
        </w:tc>
        <w:tc>
          <w:tcPr>
            <w:tcW w:w="833" w:type="dxa"/>
            <w:tcBorders>
              <w:top w:val="single" w:sz="4" w:space="0" w:color="auto"/>
              <w:left w:val="nil"/>
              <w:bottom w:val="single" w:sz="4" w:space="0" w:color="auto"/>
              <w:right w:val="nil"/>
            </w:tcBorders>
            <w:shd w:val="clear" w:color="auto" w:fill="auto"/>
            <w:vAlign w:val="center"/>
          </w:tcPr>
          <w:p w14:paraId="5D935B4E" w14:textId="77777777" w:rsidR="002D7A9C" w:rsidRPr="00140344" w:rsidRDefault="002D7A9C" w:rsidP="002D7A9C">
            <w:pPr>
              <w:jc w:val="center"/>
              <w:rPr>
                <w:sz w:val="22"/>
                <w:szCs w:val="22"/>
                <w:lang w:val="en-US"/>
              </w:rPr>
            </w:pPr>
          </w:p>
        </w:tc>
        <w:tc>
          <w:tcPr>
            <w:tcW w:w="1038" w:type="dxa"/>
            <w:tcBorders>
              <w:top w:val="single" w:sz="4" w:space="0" w:color="auto"/>
              <w:left w:val="nil"/>
              <w:bottom w:val="single" w:sz="4" w:space="0" w:color="auto"/>
              <w:right w:val="nil"/>
            </w:tcBorders>
            <w:shd w:val="clear" w:color="auto" w:fill="auto"/>
            <w:vAlign w:val="center"/>
          </w:tcPr>
          <w:p w14:paraId="79229B1F" w14:textId="77777777" w:rsidR="002D7A9C" w:rsidRPr="00140344" w:rsidRDefault="002D7A9C" w:rsidP="002D7A9C">
            <w:pPr>
              <w:jc w:val="center"/>
              <w:rPr>
                <w:sz w:val="22"/>
                <w:szCs w:val="22"/>
                <w:lang w:val="en-US"/>
              </w:rPr>
            </w:pPr>
          </w:p>
        </w:tc>
        <w:tc>
          <w:tcPr>
            <w:tcW w:w="1690" w:type="dxa"/>
            <w:tcBorders>
              <w:top w:val="single" w:sz="4" w:space="0" w:color="auto"/>
              <w:left w:val="nil"/>
              <w:bottom w:val="single" w:sz="4" w:space="0" w:color="auto"/>
              <w:right w:val="double" w:sz="4" w:space="0" w:color="auto"/>
            </w:tcBorders>
            <w:shd w:val="clear" w:color="auto" w:fill="auto"/>
            <w:vAlign w:val="center"/>
          </w:tcPr>
          <w:p w14:paraId="3FA5E1A8" w14:textId="77777777" w:rsidR="002D7A9C" w:rsidRPr="00140344" w:rsidRDefault="002D7A9C" w:rsidP="002D7A9C">
            <w:pPr>
              <w:jc w:val="center"/>
              <w:rPr>
                <w:sz w:val="22"/>
                <w:szCs w:val="22"/>
                <w:lang w:val="en-US"/>
              </w:rPr>
            </w:pPr>
          </w:p>
        </w:tc>
      </w:tr>
      <w:tr w:rsidR="002D7A9C" w:rsidRPr="00736803" w14:paraId="50699AFD" w14:textId="77777777" w:rsidTr="006F27A3">
        <w:trPr>
          <w:trHeight w:val="432"/>
        </w:trPr>
        <w:tc>
          <w:tcPr>
            <w:tcW w:w="3168" w:type="dxa"/>
            <w:tcBorders>
              <w:top w:val="single" w:sz="4" w:space="0" w:color="auto"/>
              <w:left w:val="double" w:sz="4" w:space="0" w:color="auto"/>
              <w:bottom w:val="nil"/>
              <w:right w:val="nil"/>
            </w:tcBorders>
            <w:shd w:val="clear" w:color="auto" w:fill="auto"/>
            <w:vAlign w:val="center"/>
          </w:tcPr>
          <w:p w14:paraId="6D5C86C0" w14:textId="77777777" w:rsidR="002D7A9C" w:rsidRPr="00140344" w:rsidRDefault="002D7A9C" w:rsidP="002D7A9C">
            <w:pPr>
              <w:jc w:val="center"/>
              <w:rPr>
                <w:b/>
                <w:sz w:val="22"/>
                <w:szCs w:val="22"/>
                <w:lang w:val="en-US"/>
              </w:rPr>
            </w:pPr>
            <w:r w:rsidRPr="00140344">
              <w:rPr>
                <w:b/>
                <w:sz w:val="22"/>
                <w:szCs w:val="22"/>
                <w:lang w:val="en-US"/>
              </w:rPr>
              <w:t>State-level predictors</w:t>
            </w:r>
          </w:p>
        </w:tc>
        <w:tc>
          <w:tcPr>
            <w:tcW w:w="833" w:type="dxa"/>
            <w:tcBorders>
              <w:top w:val="single" w:sz="4" w:space="0" w:color="auto"/>
              <w:left w:val="nil"/>
              <w:bottom w:val="nil"/>
              <w:right w:val="nil"/>
            </w:tcBorders>
            <w:shd w:val="clear" w:color="auto" w:fill="auto"/>
            <w:vAlign w:val="center"/>
          </w:tcPr>
          <w:p w14:paraId="11AA5708" w14:textId="77777777" w:rsidR="002D7A9C" w:rsidRPr="00140344" w:rsidRDefault="002D7A9C" w:rsidP="002D7A9C">
            <w:pPr>
              <w:jc w:val="center"/>
              <w:rPr>
                <w:sz w:val="22"/>
                <w:szCs w:val="22"/>
                <w:lang w:val="en-US"/>
              </w:rPr>
            </w:pPr>
          </w:p>
        </w:tc>
        <w:tc>
          <w:tcPr>
            <w:tcW w:w="1038" w:type="dxa"/>
            <w:tcBorders>
              <w:top w:val="single" w:sz="4" w:space="0" w:color="auto"/>
              <w:left w:val="nil"/>
              <w:bottom w:val="nil"/>
              <w:right w:val="nil"/>
            </w:tcBorders>
            <w:shd w:val="clear" w:color="auto" w:fill="auto"/>
            <w:vAlign w:val="center"/>
          </w:tcPr>
          <w:p w14:paraId="4ED99B4E" w14:textId="77777777" w:rsidR="002D7A9C" w:rsidRPr="00140344" w:rsidRDefault="002D7A9C" w:rsidP="002D7A9C">
            <w:pPr>
              <w:jc w:val="center"/>
              <w:rPr>
                <w:sz w:val="22"/>
                <w:szCs w:val="22"/>
                <w:lang w:val="en-US"/>
              </w:rPr>
            </w:pPr>
          </w:p>
        </w:tc>
        <w:tc>
          <w:tcPr>
            <w:tcW w:w="1690" w:type="dxa"/>
            <w:tcBorders>
              <w:top w:val="single" w:sz="4" w:space="0" w:color="auto"/>
              <w:left w:val="nil"/>
              <w:bottom w:val="nil"/>
              <w:right w:val="double" w:sz="4" w:space="0" w:color="auto"/>
            </w:tcBorders>
            <w:shd w:val="clear" w:color="auto" w:fill="auto"/>
            <w:vAlign w:val="center"/>
          </w:tcPr>
          <w:p w14:paraId="0D27F188" w14:textId="77777777" w:rsidR="002D7A9C" w:rsidRPr="00140344" w:rsidRDefault="002D7A9C" w:rsidP="002D7A9C">
            <w:pPr>
              <w:jc w:val="center"/>
              <w:rPr>
                <w:sz w:val="22"/>
                <w:szCs w:val="22"/>
                <w:lang w:val="en-US"/>
              </w:rPr>
            </w:pPr>
          </w:p>
        </w:tc>
      </w:tr>
      <w:tr w:rsidR="002D7A9C" w:rsidRPr="00736803" w14:paraId="352B29BB"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7E6BB8AB" w14:textId="77777777" w:rsidR="002D7A9C" w:rsidRPr="00140344" w:rsidRDefault="002D7A9C" w:rsidP="002D7A9C">
            <w:pPr>
              <w:rPr>
                <w:i/>
                <w:sz w:val="22"/>
                <w:szCs w:val="22"/>
                <w:lang w:val="en-US"/>
              </w:rPr>
            </w:pPr>
            <w:r w:rsidRPr="00140344">
              <w:rPr>
                <w:i/>
                <w:sz w:val="22"/>
                <w:szCs w:val="22"/>
                <w:lang w:val="en-US"/>
              </w:rPr>
              <w:t>Candidates</w:t>
            </w:r>
          </w:p>
        </w:tc>
        <w:tc>
          <w:tcPr>
            <w:tcW w:w="833" w:type="dxa"/>
            <w:tcBorders>
              <w:top w:val="nil"/>
              <w:left w:val="single" w:sz="4" w:space="0" w:color="auto"/>
              <w:bottom w:val="nil"/>
              <w:right w:val="single" w:sz="4" w:space="0" w:color="auto"/>
            </w:tcBorders>
            <w:shd w:val="clear" w:color="auto" w:fill="auto"/>
            <w:vAlign w:val="center"/>
          </w:tcPr>
          <w:p w14:paraId="05987362" w14:textId="77777777" w:rsidR="002D7A9C" w:rsidRPr="00140344" w:rsidRDefault="002D7A9C" w:rsidP="002D7A9C">
            <w:pPr>
              <w:jc w:val="center"/>
              <w:rPr>
                <w:sz w:val="22"/>
                <w:szCs w:val="22"/>
                <w:lang w:val="en-US"/>
              </w:rPr>
            </w:pPr>
            <w:r w:rsidRPr="00140344">
              <w:rPr>
                <w:sz w:val="22"/>
                <w:szCs w:val="22"/>
                <w:lang w:val="en-US"/>
              </w:rPr>
              <w:t>166.02</w:t>
            </w:r>
          </w:p>
        </w:tc>
        <w:tc>
          <w:tcPr>
            <w:tcW w:w="1038" w:type="dxa"/>
            <w:tcBorders>
              <w:top w:val="nil"/>
              <w:left w:val="single" w:sz="4" w:space="0" w:color="auto"/>
              <w:bottom w:val="nil"/>
              <w:right w:val="single" w:sz="4" w:space="0" w:color="auto"/>
            </w:tcBorders>
            <w:shd w:val="clear" w:color="auto" w:fill="auto"/>
            <w:vAlign w:val="center"/>
          </w:tcPr>
          <w:p w14:paraId="448F226F" w14:textId="77777777" w:rsidR="002D7A9C" w:rsidRPr="00140344" w:rsidRDefault="002D7A9C" w:rsidP="002D7A9C">
            <w:pPr>
              <w:jc w:val="center"/>
              <w:rPr>
                <w:sz w:val="22"/>
                <w:szCs w:val="22"/>
                <w:lang w:val="en-US"/>
              </w:rPr>
            </w:pPr>
            <w:r w:rsidRPr="00140344">
              <w:rPr>
                <w:sz w:val="22"/>
                <w:szCs w:val="22"/>
                <w:lang w:val="en-US"/>
              </w:rPr>
              <w:t>212.69</w:t>
            </w:r>
          </w:p>
        </w:tc>
        <w:tc>
          <w:tcPr>
            <w:tcW w:w="1690" w:type="dxa"/>
            <w:tcBorders>
              <w:top w:val="nil"/>
              <w:left w:val="single" w:sz="4" w:space="0" w:color="auto"/>
              <w:bottom w:val="nil"/>
              <w:right w:val="double" w:sz="4" w:space="0" w:color="auto"/>
            </w:tcBorders>
            <w:shd w:val="clear" w:color="auto" w:fill="auto"/>
            <w:vAlign w:val="center"/>
          </w:tcPr>
          <w:p w14:paraId="4228E021" w14:textId="77777777" w:rsidR="002D7A9C" w:rsidRPr="00140344" w:rsidRDefault="002D7A9C" w:rsidP="002D7A9C">
            <w:pPr>
              <w:jc w:val="center"/>
              <w:rPr>
                <w:sz w:val="22"/>
                <w:szCs w:val="22"/>
                <w:lang w:val="en-US"/>
              </w:rPr>
            </w:pPr>
            <w:r w:rsidRPr="00140344">
              <w:rPr>
                <w:sz w:val="22"/>
                <w:szCs w:val="22"/>
                <w:lang w:val="en-US"/>
              </w:rPr>
              <w:t>12, 1,485</w:t>
            </w:r>
          </w:p>
        </w:tc>
      </w:tr>
      <w:tr w:rsidR="002D7A9C" w:rsidRPr="00736803" w14:paraId="7D6BE6E3"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53ECB94F" w14:textId="77777777" w:rsidR="002D7A9C" w:rsidRPr="00140344" w:rsidRDefault="002D7A9C" w:rsidP="002D7A9C">
            <w:pPr>
              <w:rPr>
                <w:i/>
                <w:sz w:val="22"/>
                <w:szCs w:val="22"/>
                <w:lang w:val="en-US"/>
              </w:rPr>
            </w:pPr>
            <w:r w:rsidRPr="00445A7C">
              <w:rPr>
                <w:i/>
                <w:sz w:val="22"/>
                <w:szCs w:val="22"/>
                <w:lang w:val="en-US"/>
              </w:rPr>
              <w:t>Clearance Rate</w:t>
            </w:r>
          </w:p>
        </w:tc>
        <w:tc>
          <w:tcPr>
            <w:tcW w:w="833" w:type="dxa"/>
            <w:tcBorders>
              <w:top w:val="nil"/>
              <w:left w:val="single" w:sz="4" w:space="0" w:color="auto"/>
              <w:bottom w:val="nil"/>
              <w:right w:val="single" w:sz="4" w:space="0" w:color="auto"/>
            </w:tcBorders>
            <w:shd w:val="clear" w:color="auto" w:fill="auto"/>
            <w:vAlign w:val="center"/>
          </w:tcPr>
          <w:p w14:paraId="3B8DE564" w14:textId="77777777" w:rsidR="002D7A9C" w:rsidRPr="00140344" w:rsidRDefault="002D7A9C" w:rsidP="002D7A9C">
            <w:pPr>
              <w:jc w:val="center"/>
              <w:rPr>
                <w:sz w:val="22"/>
                <w:szCs w:val="22"/>
                <w:lang w:val="en-US"/>
              </w:rPr>
            </w:pPr>
            <w:r>
              <w:rPr>
                <w:sz w:val="22"/>
                <w:szCs w:val="22"/>
                <w:lang w:val="en-US"/>
              </w:rPr>
              <w:t>1.42</w:t>
            </w:r>
          </w:p>
        </w:tc>
        <w:tc>
          <w:tcPr>
            <w:tcW w:w="1038" w:type="dxa"/>
            <w:tcBorders>
              <w:top w:val="nil"/>
              <w:left w:val="single" w:sz="4" w:space="0" w:color="auto"/>
              <w:bottom w:val="nil"/>
              <w:right w:val="single" w:sz="4" w:space="0" w:color="auto"/>
            </w:tcBorders>
            <w:shd w:val="clear" w:color="auto" w:fill="auto"/>
            <w:vAlign w:val="center"/>
          </w:tcPr>
          <w:p w14:paraId="4DA5F110" w14:textId="77777777" w:rsidR="002D7A9C" w:rsidRPr="00140344" w:rsidRDefault="002D7A9C" w:rsidP="002D7A9C">
            <w:pPr>
              <w:jc w:val="center"/>
              <w:rPr>
                <w:sz w:val="22"/>
                <w:szCs w:val="22"/>
                <w:lang w:val="en-US"/>
              </w:rPr>
            </w:pPr>
            <w:r>
              <w:rPr>
                <w:sz w:val="22"/>
                <w:szCs w:val="22"/>
                <w:lang w:val="en-US"/>
              </w:rPr>
              <w:t>1.29</w:t>
            </w:r>
          </w:p>
        </w:tc>
        <w:tc>
          <w:tcPr>
            <w:tcW w:w="1690" w:type="dxa"/>
            <w:tcBorders>
              <w:top w:val="nil"/>
              <w:left w:val="single" w:sz="4" w:space="0" w:color="auto"/>
              <w:bottom w:val="nil"/>
              <w:right w:val="double" w:sz="4" w:space="0" w:color="auto"/>
            </w:tcBorders>
            <w:shd w:val="clear" w:color="auto" w:fill="auto"/>
            <w:vAlign w:val="center"/>
          </w:tcPr>
          <w:p w14:paraId="721DD471" w14:textId="77777777" w:rsidR="002D7A9C" w:rsidRPr="00140344" w:rsidRDefault="002D7A9C" w:rsidP="002D7A9C">
            <w:pPr>
              <w:jc w:val="center"/>
              <w:rPr>
                <w:sz w:val="22"/>
                <w:szCs w:val="22"/>
                <w:lang w:val="en-US"/>
              </w:rPr>
            </w:pPr>
            <w:r>
              <w:rPr>
                <w:sz w:val="22"/>
                <w:szCs w:val="22"/>
                <w:lang w:val="en-US"/>
              </w:rPr>
              <w:t>0.01, 12.87</w:t>
            </w:r>
          </w:p>
        </w:tc>
      </w:tr>
      <w:tr w:rsidR="002D7A9C" w:rsidRPr="00736803" w14:paraId="7EC2C38E"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2F858BC6" w14:textId="77777777" w:rsidR="002D7A9C" w:rsidRPr="00140344" w:rsidRDefault="002D7A9C" w:rsidP="002D7A9C">
            <w:pPr>
              <w:rPr>
                <w:i/>
                <w:sz w:val="22"/>
                <w:szCs w:val="22"/>
                <w:lang w:val="en-US"/>
              </w:rPr>
            </w:pPr>
            <w:r w:rsidRPr="00140344">
              <w:rPr>
                <w:i/>
                <w:sz w:val="22"/>
                <w:szCs w:val="22"/>
                <w:lang w:val="en-US"/>
              </w:rPr>
              <w:t>Competitiveness</w:t>
            </w:r>
          </w:p>
        </w:tc>
        <w:tc>
          <w:tcPr>
            <w:tcW w:w="833" w:type="dxa"/>
            <w:tcBorders>
              <w:top w:val="nil"/>
              <w:left w:val="single" w:sz="4" w:space="0" w:color="auto"/>
              <w:bottom w:val="nil"/>
              <w:right w:val="single" w:sz="4" w:space="0" w:color="auto"/>
            </w:tcBorders>
            <w:shd w:val="clear" w:color="auto" w:fill="auto"/>
            <w:vAlign w:val="center"/>
          </w:tcPr>
          <w:p w14:paraId="315007C4" w14:textId="77777777" w:rsidR="002D7A9C" w:rsidRPr="00140344" w:rsidRDefault="002D7A9C" w:rsidP="002D7A9C">
            <w:pPr>
              <w:jc w:val="center"/>
              <w:rPr>
                <w:sz w:val="22"/>
                <w:szCs w:val="22"/>
                <w:lang w:val="en-US"/>
              </w:rPr>
            </w:pPr>
            <w:r w:rsidRPr="00140344">
              <w:rPr>
                <w:sz w:val="22"/>
                <w:szCs w:val="22"/>
                <w:lang w:val="en-US"/>
              </w:rPr>
              <w:t>0.07</w:t>
            </w:r>
          </w:p>
        </w:tc>
        <w:tc>
          <w:tcPr>
            <w:tcW w:w="1038" w:type="dxa"/>
            <w:tcBorders>
              <w:top w:val="nil"/>
              <w:left w:val="single" w:sz="4" w:space="0" w:color="auto"/>
              <w:bottom w:val="nil"/>
              <w:right w:val="single" w:sz="4" w:space="0" w:color="auto"/>
            </w:tcBorders>
            <w:shd w:val="clear" w:color="auto" w:fill="auto"/>
            <w:vAlign w:val="center"/>
          </w:tcPr>
          <w:p w14:paraId="6646C610" w14:textId="77777777" w:rsidR="002D7A9C" w:rsidRPr="00140344" w:rsidRDefault="002D7A9C" w:rsidP="002D7A9C">
            <w:pPr>
              <w:jc w:val="center"/>
              <w:rPr>
                <w:sz w:val="22"/>
                <w:szCs w:val="22"/>
                <w:lang w:val="en-US"/>
              </w:rPr>
            </w:pPr>
            <w:r w:rsidRPr="00140344">
              <w:rPr>
                <w:sz w:val="22"/>
                <w:szCs w:val="22"/>
                <w:lang w:val="en-US"/>
              </w:rPr>
              <w:t>0.08</w:t>
            </w:r>
          </w:p>
        </w:tc>
        <w:tc>
          <w:tcPr>
            <w:tcW w:w="1690" w:type="dxa"/>
            <w:tcBorders>
              <w:top w:val="nil"/>
              <w:left w:val="single" w:sz="4" w:space="0" w:color="auto"/>
              <w:bottom w:val="nil"/>
              <w:right w:val="double" w:sz="4" w:space="0" w:color="auto"/>
            </w:tcBorders>
            <w:shd w:val="clear" w:color="auto" w:fill="auto"/>
            <w:vAlign w:val="center"/>
          </w:tcPr>
          <w:p w14:paraId="4429482D" w14:textId="77777777" w:rsidR="002D7A9C" w:rsidRPr="00140344" w:rsidRDefault="002D7A9C" w:rsidP="002D7A9C">
            <w:pPr>
              <w:jc w:val="center"/>
              <w:rPr>
                <w:sz w:val="22"/>
                <w:szCs w:val="22"/>
                <w:lang w:val="en-US"/>
              </w:rPr>
            </w:pPr>
            <w:r w:rsidRPr="00140344">
              <w:rPr>
                <w:sz w:val="22"/>
                <w:szCs w:val="22"/>
                <w:lang w:val="en-US"/>
              </w:rPr>
              <w:t>0.00, 0.</w:t>
            </w:r>
            <w:r>
              <w:rPr>
                <w:sz w:val="22"/>
                <w:szCs w:val="22"/>
                <w:lang w:val="en-US"/>
              </w:rPr>
              <w:t>34</w:t>
            </w:r>
          </w:p>
        </w:tc>
      </w:tr>
      <w:tr w:rsidR="002D7A9C" w:rsidRPr="00736803" w14:paraId="4AB1346F" w14:textId="77777777" w:rsidTr="006F27A3">
        <w:trPr>
          <w:trHeight w:val="432"/>
        </w:trPr>
        <w:tc>
          <w:tcPr>
            <w:tcW w:w="3168" w:type="dxa"/>
            <w:tcBorders>
              <w:top w:val="nil"/>
              <w:left w:val="double" w:sz="4" w:space="0" w:color="auto"/>
              <w:bottom w:val="nil"/>
              <w:right w:val="single" w:sz="4" w:space="0" w:color="auto"/>
            </w:tcBorders>
            <w:shd w:val="clear" w:color="auto" w:fill="auto"/>
            <w:vAlign w:val="center"/>
          </w:tcPr>
          <w:p w14:paraId="10D51D4B" w14:textId="77777777" w:rsidR="002D7A9C" w:rsidRPr="00140344" w:rsidRDefault="002D7A9C" w:rsidP="002D7A9C">
            <w:pPr>
              <w:rPr>
                <w:i/>
                <w:sz w:val="22"/>
                <w:szCs w:val="22"/>
                <w:lang w:val="en-US"/>
              </w:rPr>
            </w:pPr>
            <w:r w:rsidRPr="00140344">
              <w:rPr>
                <w:i/>
                <w:sz w:val="22"/>
                <w:szCs w:val="22"/>
                <w:lang w:val="en-US"/>
              </w:rPr>
              <w:t>Electronic Vote</w:t>
            </w:r>
          </w:p>
        </w:tc>
        <w:tc>
          <w:tcPr>
            <w:tcW w:w="833" w:type="dxa"/>
            <w:tcBorders>
              <w:top w:val="nil"/>
              <w:left w:val="single" w:sz="4" w:space="0" w:color="auto"/>
              <w:bottom w:val="nil"/>
              <w:right w:val="single" w:sz="4" w:space="0" w:color="auto"/>
            </w:tcBorders>
            <w:shd w:val="clear" w:color="auto" w:fill="auto"/>
            <w:vAlign w:val="center"/>
          </w:tcPr>
          <w:p w14:paraId="5AD17FB7" w14:textId="77777777" w:rsidR="002D7A9C" w:rsidRPr="00140344" w:rsidRDefault="002D7A9C" w:rsidP="002D7A9C">
            <w:pPr>
              <w:jc w:val="center"/>
              <w:rPr>
                <w:sz w:val="22"/>
                <w:szCs w:val="22"/>
                <w:lang w:val="en-US"/>
              </w:rPr>
            </w:pPr>
            <w:r w:rsidRPr="00140344">
              <w:rPr>
                <w:sz w:val="22"/>
                <w:szCs w:val="22"/>
                <w:lang w:val="en-US"/>
              </w:rPr>
              <w:t>0.57</w:t>
            </w:r>
          </w:p>
        </w:tc>
        <w:tc>
          <w:tcPr>
            <w:tcW w:w="1038" w:type="dxa"/>
            <w:tcBorders>
              <w:top w:val="nil"/>
              <w:left w:val="single" w:sz="4" w:space="0" w:color="auto"/>
              <w:bottom w:val="nil"/>
              <w:right w:val="single" w:sz="4" w:space="0" w:color="auto"/>
            </w:tcBorders>
            <w:shd w:val="clear" w:color="auto" w:fill="auto"/>
            <w:vAlign w:val="center"/>
          </w:tcPr>
          <w:p w14:paraId="321D7589" w14:textId="77777777" w:rsidR="002D7A9C" w:rsidRPr="00140344" w:rsidRDefault="002D7A9C" w:rsidP="002D7A9C">
            <w:pPr>
              <w:jc w:val="center"/>
              <w:rPr>
                <w:sz w:val="22"/>
                <w:szCs w:val="22"/>
                <w:lang w:val="en-US"/>
              </w:rPr>
            </w:pPr>
            <w:r w:rsidRPr="00140344">
              <w:rPr>
                <w:sz w:val="22"/>
                <w:szCs w:val="22"/>
                <w:lang w:val="en-US"/>
              </w:rPr>
              <w:t>0.47</w:t>
            </w:r>
          </w:p>
        </w:tc>
        <w:tc>
          <w:tcPr>
            <w:tcW w:w="1690" w:type="dxa"/>
            <w:tcBorders>
              <w:top w:val="nil"/>
              <w:left w:val="single" w:sz="4" w:space="0" w:color="auto"/>
              <w:bottom w:val="nil"/>
              <w:right w:val="double" w:sz="4" w:space="0" w:color="auto"/>
            </w:tcBorders>
            <w:shd w:val="clear" w:color="auto" w:fill="auto"/>
            <w:vAlign w:val="center"/>
          </w:tcPr>
          <w:p w14:paraId="2F32CB62" w14:textId="77777777" w:rsidR="002D7A9C" w:rsidRPr="00140344" w:rsidRDefault="002D7A9C" w:rsidP="002D7A9C">
            <w:pPr>
              <w:jc w:val="center"/>
              <w:rPr>
                <w:sz w:val="22"/>
                <w:szCs w:val="22"/>
                <w:lang w:val="en-US"/>
              </w:rPr>
            </w:pPr>
            <w:r w:rsidRPr="00140344">
              <w:rPr>
                <w:sz w:val="22"/>
                <w:szCs w:val="22"/>
                <w:lang w:val="en-US"/>
              </w:rPr>
              <w:t>0, 1</w:t>
            </w:r>
          </w:p>
        </w:tc>
      </w:tr>
      <w:tr w:rsidR="002D7A9C" w:rsidRPr="00736803" w14:paraId="1FD5399A" w14:textId="77777777" w:rsidTr="00462433">
        <w:trPr>
          <w:trHeight w:val="432"/>
        </w:trPr>
        <w:tc>
          <w:tcPr>
            <w:tcW w:w="3168" w:type="dxa"/>
            <w:tcBorders>
              <w:top w:val="nil"/>
              <w:left w:val="double" w:sz="4" w:space="0" w:color="auto"/>
              <w:bottom w:val="nil"/>
              <w:right w:val="single" w:sz="4" w:space="0" w:color="auto"/>
            </w:tcBorders>
            <w:shd w:val="clear" w:color="auto" w:fill="auto"/>
            <w:vAlign w:val="center"/>
          </w:tcPr>
          <w:p w14:paraId="0B356B42" w14:textId="77777777" w:rsidR="002D7A9C" w:rsidRPr="00140344" w:rsidRDefault="002D7A9C" w:rsidP="002D7A9C">
            <w:pPr>
              <w:rPr>
                <w:i/>
                <w:sz w:val="22"/>
                <w:szCs w:val="22"/>
                <w:lang w:val="en-US"/>
              </w:rPr>
            </w:pPr>
            <w:r w:rsidRPr="00140344">
              <w:rPr>
                <w:i/>
                <w:sz w:val="22"/>
                <w:szCs w:val="22"/>
                <w:lang w:val="en-US"/>
              </w:rPr>
              <w:t>Illiterate</w:t>
            </w:r>
            <w:r>
              <w:rPr>
                <w:i/>
                <w:sz w:val="22"/>
                <w:szCs w:val="22"/>
                <w:lang w:val="en-US"/>
              </w:rPr>
              <w:t>s</w:t>
            </w:r>
            <w:r w:rsidRPr="00140344">
              <w:rPr>
                <w:i/>
                <w:sz w:val="22"/>
                <w:szCs w:val="22"/>
                <w:lang w:val="en-US"/>
              </w:rPr>
              <w:t xml:space="preserve"> </w:t>
            </w:r>
          </w:p>
        </w:tc>
        <w:tc>
          <w:tcPr>
            <w:tcW w:w="833" w:type="dxa"/>
            <w:tcBorders>
              <w:top w:val="nil"/>
              <w:left w:val="single" w:sz="4" w:space="0" w:color="auto"/>
              <w:bottom w:val="nil"/>
              <w:right w:val="single" w:sz="4" w:space="0" w:color="auto"/>
            </w:tcBorders>
            <w:shd w:val="clear" w:color="auto" w:fill="auto"/>
            <w:vAlign w:val="center"/>
          </w:tcPr>
          <w:p w14:paraId="1B6069CB" w14:textId="3965B6E6" w:rsidR="002D7A9C" w:rsidRPr="00140344" w:rsidRDefault="006D1650" w:rsidP="002D7A9C">
            <w:pPr>
              <w:jc w:val="center"/>
              <w:rPr>
                <w:sz w:val="22"/>
                <w:szCs w:val="22"/>
                <w:lang w:val="en-US"/>
              </w:rPr>
            </w:pPr>
            <w:r>
              <w:rPr>
                <w:sz w:val="22"/>
                <w:szCs w:val="22"/>
                <w:lang w:val="en-US"/>
              </w:rPr>
              <w:t>0.15</w:t>
            </w:r>
          </w:p>
        </w:tc>
        <w:tc>
          <w:tcPr>
            <w:tcW w:w="1038" w:type="dxa"/>
            <w:tcBorders>
              <w:top w:val="nil"/>
              <w:left w:val="single" w:sz="4" w:space="0" w:color="auto"/>
              <w:bottom w:val="nil"/>
              <w:right w:val="single" w:sz="4" w:space="0" w:color="auto"/>
            </w:tcBorders>
            <w:shd w:val="clear" w:color="auto" w:fill="auto"/>
            <w:vAlign w:val="center"/>
          </w:tcPr>
          <w:p w14:paraId="5CC747AB" w14:textId="73DDB84E" w:rsidR="002D7A9C" w:rsidRPr="00140344" w:rsidRDefault="006D1650" w:rsidP="002D7A9C">
            <w:pPr>
              <w:jc w:val="center"/>
              <w:rPr>
                <w:sz w:val="22"/>
                <w:szCs w:val="22"/>
                <w:lang w:val="en-US"/>
              </w:rPr>
            </w:pPr>
            <w:r>
              <w:rPr>
                <w:sz w:val="22"/>
                <w:szCs w:val="22"/>
                <w:lang w:val="en-US"/>
              </w:rPr>
              <w:t>0.11</w:t>
            </w:r>
          </w:p>
        </w:tc>
        <w:tc>
          <w:tcPr>
            <w:tcW w:w="1690" w:type="dxa"/>
            <w:tcBorders>
              <w:top w:val="nil"/>
              <w:left w:val="single" w:sz="4" w:space="0" w:color="auto"/>
              <w:bottom w:val="nil"/>
              <w:right w:val="double" w:sz="4" w:space="0" w:color="auto"/>
            </w:tcBorders>
            <w:shd w:val="clear" w:color="auto" w:fill="auto"/>
            <w:vAlign w:val="center"/>
          </w:tcPr>
          <w:p w14:paraId="64154A6E" w14:textId="74EFAABD" w:rsidR="002D7A9C" w:rsidRPr="00140344" w:rsidRDefault="006D1650" w:rsidP="002D7A9C">
            <w:pPr>
              <w:jc w:val="center"/>
              <w:rPr>
                <w:sz w:val="22"/>
                <w:szCs w:val="22"/>
                <w:lang w:val="en-US"/>
              </w:rPr>
            </w:pPr>
            <w:r>
              <w:rPr>
                <w:sz w:val="22"/>
                <w:szCs w:val="22"/>
                <w:lang w:val="en-US"/>
              </w:rPr>
              <w:t>0.01 – 0.49</w:t>
            </w:r>
          </w:p>
        </w:tc>
      </w:tr>
      <w:tr w:rsidR="002D7A9C" w:rsidRPr="00736803" w14:paraId="2EA76F9F" w14:textId="77777777" w:rsidTr="007B0B31">
        <w:trPr>
          <w:trHeight w:val="432"/>
        </w:trPr>
        <w:tc>
          <w:tcPr>
            <w:tcW w:w="3168" w:type="dxa"/>
            <w:tcBorders>
              <w:top w:val="nil"/>
              <w:left w:val="double" w:sz="4" w:space="0" w:color="auto"/>
              <w:bottom w:val="nil"/>
              <w:right w:val="single" w:sz="4" w:space="0" w:color="auto"/>
            </w:tcBorders>
            <w:shd w:val="clear" w:color="auto" w:fill="auto"/>
            <w:vAlign w:val="center"/>
          </w:tcPr>
          <w:p w14:paraId="520F820A" w14:textId="77777777" w:rsidR="002D7A9C" w:rsidRPr="00140344" w:rsidRDefault="002D7A9C" w:rsidP="002D7A9C">
            <w:pPr>
              <w:rPr>
                <w:i/>
                <w:sz w:val="22"/>
                <w:szCs w:val="22"/>
                <w:lang w:val="en-US"/>
              </w:rPr>
            </w:pPr>
            <w:r w:rsidRPr="00140344">
              <w:rPr>
                <w:i/>
                <w:sz w:val="22"/>
                <w:szCs w:val="22"/>
                <w:lang w:val="en-US"/>
              </w:rPr>
              <w:t xml:space="preserve">Income </w:t>
            </w:r>
          </w:p>
        </w:tc>
        <w:tc>
          <w:tcPr>
            <w:tcW w:w="833" w:type="dxa"/>
            <w:tcBorders>
              <w:top w:val="nil"/>
              <w:left w:val="single" w:sz="4" w:space="0" w:color="auto"/>
              <w:bottom w:val="nil"/>
              <w:right w:val="single" w:sz="4" w:space="0" w:color="auto"/>
            </w:tcBorders>
            <w:shd w:val="clear" w:color="auto" w:fill="auto"/>
            <w:vAlign w:val="center"/>
          </w:tcPr>
          <w:p w14:paraId="37FCA335" w14:textId="66E9073F" w:rsidR="002D7A9C" w:rsidRPr="00140344" w:rsidRDefault="00915612" w:rsidP="00887C20">
            <w:pPr>
              <w:jc w:val="center"/>
              <w:rPr>
                <w:sz w:val="22"/>
                <w:szCs w:val="22"/>
                <w:lang w:val="en-US"/>
              </w:rPr>
            </w:pPr>
            <w:r>
              <w:rPr>
                <w:sz w:val="22"/>
                <w:szCs w:val="22"/>
                <w:lang w:val="en-US"/>
              </w:rPr>
              <w:t>13</w:t>
            </w:r>
            <w:r w:rsidR="002D7A9C" w:rsidRPr="00140344">
              <w:rPr>
                <w:sz w:val="22"/>
                <w:szCs w:val="22"/>
                <w:lang w:val="en-US"/>
              </w:rPr>
              <w:t>.</w:t>
            </w:r>
            <w:r>
              <w:rPr>
                <w:sz w:val="22"/>
                <w:szCs w:val="22"/>
                <w:lang w:val="en-US"/>
              </w:rPr>
              <w:t>6</w:t>
            </w:r>
            <w:r w:rsidR="00887C20">
              <w:rPr>
                <w:sz w:val="22"/>
                <w:szCs w:val="22"/>
                <w:lang w:val="en-US"/>
              </w:rPr>
              <w:t>6</w:t>
            </w:r>
          </w:p>
        </w:tc>
        <w:tc>
          <w:tcPr>
            <w:tcW w:w="1038" w:type="dxa"/>
            <w:tcBorders>
              <w:top w:val="nil"/>
              <w:left w:val="single" w:sz="4" w:space="0" w:color="auto"/>
              <w:bottom w:val="nil"/>
              <w:right w:val="single" w:sz="4" w:space="0" w:color="auto"/>
            </w:tcBorders>
            <w:shd w:val="clear" w:color="auto" w:fill="auto"/>
            <w:vAlign w:val="center"/>
          </w:tcPr>
          <w:p w14:paraId="720DFF78" w14:textId="5E3F8346" w:rsidR="002D7A9C" w:rsidRPr="00140344" w:rsidRDefault="00915612" w:rsidP="00887C20">
            <w:pPr>
              <w:jc w:val="center"/>
              <w:rPr>
                <w:sz w:val="22"/>
                <w:szCs w:val="22"/>
                <w:lang w:val="en-US"/>
              </w:rPr>
            </w:pPr>
            <w:r>
              <w:rPr>
                <w:sz w:val="22"/>
                <w:szCs w:val="22"/>
                <w:lang w:val="en-US"/>
              </w:rPr>
              <w:t>9</w:t>
            </w:r>
            <w:r w:rsidR="002D7A9C" w:rsidRPr="00140344">
              <w:rPr>
                <w:sz w:val="22"/>
                <w:szCs w:val="22"/>
                <w:lang w:val="en-US"/>
              </w:rPr>
              <w:t>.</w:t>
            </w:r>
            <w:r w:rsidR="00887C20">
              <w:rPr>
                <w:sz w:val="22"/>
                <w:szCs w:val="22"/>
                <w:lang w:val="en-US"/>
              </w:rPr>
              <w:t>25</w:t>
            </w:r>
          </w:p>
        </w:tc>
        <w:tc>
          <w:tcPr>
            <w:tcW w:w="1690" w:type="dxa"/>
            <w:tcBorders>
              <w:top w:val="nil"/>
              <w:left w:val="single" w:sz="4" w:space="0" w:color="auto"/>
              <w:bottom w:val="nil"/>
              <w:right w:val="double" w:sz="4" w:space="0" w:color="auto"/>
            </w:tcBorders>
            <w:shd w:val="clear" w:color="auto" w:fill="auto"/>
            <w:vAlign w:val="center"/>
          </w:tcPr>
          <w:p w14:paraId="1E0E88EB" w14:textId="5A606781" w:rsidR="002D7A9C" w:rsidRPr="00140344" w:rsidRDefault="00887C20" w:rsidP="00887C20">
            <w:pPr>
              <w:jc w:val="center"/>
              <w:rPr>
                <w:sz w:val="22"/>
                <w:szCs w:val="22"/>
                <w:lang w:val="en-US"/>
              </w:rPr>
            </w:pPr>
            <w:r>
              <w:rPr>
                <w:sz w:val="22"/>
                <w:szCs w:val="22"/>
                <w:lang w:val="en-US"/>
              </w:rPr>
              <w:t>4</w:t>
            </w:r>
            <w:r w:rsidR="002D7A9C" w:rsidRPr="00140344">
              <w:rPr>
                <w:sz w:val="22"/>
                <w:szCs w:val="22"/>
                <w:lang w:val="en-US"/>
              </w:rPr>
              <w:t>.</w:t>
            </w:r>
            <w:r>
              <w:rPr>
                <w:sz w:val="22"/>
                <w:szCs w:val="22"/>
                <w:lang w:val="en-US"/>
              </w:rPr>
              <w:t>03</w:t>
            </w:r>
            <w:r w:rsidR="002D7A9C" w:rsidRPr="00140344">
              <w:rPr>
                <w:sz w:val="22"/>
                <w:szCs w:val="22"/>
                <w:lang w:val="en-US"/>
              </w:rPr>
              <w:t xml:space="preserve">, </w:t>
            </w:r>
            <w:r>
              <w:rPr>
                <w:sz w:val="22"/>
                <w:szCs w:val="22"/>
                <w:lang w:val="en-US"/>
              </w:rPr>
              <w:t>57</w:t>
            </w:r>
            <w:r w:rsidR="002D7A9C" w:rsidRPr="00140344">
              <w:rPr>
                <w:sz w:val="22"/>
                <w:szCs w:val="22"/>
                <w:lang w:val="en-US"/>
              </w:rPr>
              <w:t>.</w:t>
            </w:r>
            <w:r>
              <w:rPr>
                <w:sz w:val="22"/>
                <w:szCs w:val="22"/>
                <w:lang w:val="en-US"/>
              </w:rPr>
              <w:t>47</w:t>
            </w:r>
          </w:p>
        </w:tc>
      </w:tr>
      <w:tr w:rsidR="002D7A9C" w:rsidRPr="00736803" w14:paraId="70FD5FF8" w14:textId="77777777" w:rsidTr="007B0B31">
        <w:trPr>
          <w:trHeight w:val="432"/>
        </w:trPr>
        <w:tc>
          <w:tcPr>
            <w:tcW w:w="3168" w:type="dxa"/>
            <w:tcBorders>
              <w:top w:val="nil"/>
              <w:left w:val="double" w:sz="4" w:space="0" w:color="auto"/>
              <w:bottom w:val="nil"/>
              <w:right w:val="single" w:sz="4" w:space="0" w:color="auto"/>
            </w:tcBorders>
            <w:shd w:val="clear" w:color="auto" w:fill="auto"/>
            <w:vAlign w:val="center"/>
          </w:tcPr>
          <w:p w14:paraId="6871EED7" w14:textId="0727906F" w:rsidR="002D7A9C" w:rsidRPr="00015BA4" w:rsidRDefault="002D7A9C" w:rsidP="002D7A9C">
            <w:pPr>
              <w:rPr>
                <w:i/>
                <w:sz w:val="22"/>
                <w:szCs w:val="22"/>
                <w:lang w:val="en-US"/>
              </w:rPr>
            </w:pPr>
            <w:r w:rsidRPr="00015BA4">
              <w:rPr>
                <w:i/>
                <w:sz w:val="22"/>
                <w:szCs w:val="22"/>
                <w:lang w:val="en-US"/>
              </w:rPr>
              <w:t>Seniors</w:t>
            </w:r>
          </w:p>
        </w:tc>
        <w:tc>
          <w:tcPr>
            <w:tcW w:w="833" w:type="dxa"/>
            <w:tcBorders>
              <w:top w:val="nil"/>
              <w:left w:val="single" w:sz="4" w:space="0" w:color="auto"/>
              <w:bottom w:val="nil"/>
              <w:right w:val="single" w:sz="4" w:space="0" w:color="auto"/>
            </w:tcBorders>
            <w:shd w:val="clear" w:color="auto" w:fill="auto"/>
            <w:vAlign w:val="center"/>
          </w:tcPr>
          <w:p w14:paraId="75E4A444" w14:textId="628CD23A" w:rsidR="002D7A9C" w:rsidRPr="00015BA4" w:rsidRDefault="006D1650" w:rsidP="002D7A9C">
            <w:pPr>
              <w:jc w:val="center"/>
              <w:rPr>
                <w:sz w:val="22"/>
                <w:szCs w:val="22"/>
                <w:lang w:val="en-US"/>
              </w:rPr>
            </w:pPr>
            <w:r w:rsidRPr="00015BA4">
              <w:rPr>
                <w:sz w:val="22"/>
                <w:szCs w:val="22"/>
                <w:lang w:val="en-US"/>
              </w:rPr>
              <w:t>0.05</w:t>
            </w:r>
          </w:p>
        </w:tc>
        <w:tc>
          <w:tcPr>
            <w:tcW w:w="1038" w:type="dxa"/>
            <w:tcBorders>
              <w:top w:val="nil"/>
              <w:left w:val="single" w:sz="4" w:space="0" w:color="auto"/>
              <w:bottom w:val="nil"/>
              <w:right w:val="single" w:sz="4" w:space="0" w:color="auto"/>
            </w:tcBorders>
            <w:shd w:val="clear" w:color="auto" w:fill="auto"/>
            <w:vAlign w:val="center"/>
          </w:tcPr>
          <w:p w14:paraId="5F7EAFB3" w14:textId="77777777" w:rsidR="002D7A9C" w:rsidRPr="00015BA4" w:rsidRDefault="002D7A9C" w:rsidP="002D7A9C">
            <w:pPr>
              <w:jc w:val="center"/>
              <w:rPr>
                <w:sz w:val="22"/>
                <w:szCs w:val="22"/>
                <w:lang w:val="en-US"/>
              </w:rPr>
            </w:pPr>
            <w:r w:rsidRPr="00015BA4">
              <w:rPr>
                <w:sz w:val="22"/>
                <w:szCs w:val="22"/>
                <w:lang w:val="en-US"/>
              </w:rPr>
              <w:t>0.02</w:t>
            </w:r>
          </w:p>
        </w:tc>
        <w:tc>
          <w:tcPr>
            <w:tcW w:w="1690" w:type="dxa"/>
            <w:tcBorders>
              <w:top w:val="nil"/>
              <w:left w:val="single" w:sz="4" w:space="0" w:color="auto"/>
              <w:bottom w:val="nil"/>
              <w:right w:val="double" w:sz="4" w:space="0" w:color="auto"/>
            </w:tcBorders>
            <w:shd w:val="clear" w:color="auto" w:fill="auto"/>
            <w:vAlign w:val="center"/>
          </w:tcPr>
          <w:p w14:paraId="1A274E8E" w14:textId="7F7DC8BE" w:rsidR="002D7A9C" w:rsidRPr="00015BA4" w:rsidRDefault="006D1650" w:rsidP="003024AC">
            <w:pPr>
              <w:jc w:val="center"/>
              <w:rPr>
                <w:sz w:val="22"/>
                <w:szCs w:val="22"/>
                <w:lang w:val="en-US"/>
              </w:rPr>
            </w:pPr>
            <w:r w:rsidRPr="00015BA4">
              <w:rPr>
                <w:sz w:val="22"/>
                <w:szCs w:val="22"/>
                <w:lang w:val="en-US"/>
              </w:rPr>
              <w:t>0.0</w:t>
            </w:r>
            <w:r w:rsidR="003024AC">
              <w:rPr>
                <w:sz w:val="22"/>
                <w:szCs w:val="22"/>
                <w:lang w:val="en-US"/>
              </w:rPr>
              <w:t>1</w:t>
            </w:r>
            <w:r w:rsidR="002D7A9C" w:rsidRPr="00015BA4">
              <w:rPr>
                <w:sz w:val="22"/>
                <w:szCs w:val="22"/>
                <w:lang w:val="en-US"/>
              </w:rPr>
              <w:t>, 0.10</w:t>
            </w:r>
          </w:p>
        </w:tc>
      </w:tr>
      <w:tr w:rsidR="002D7A9C" w:rsidRPr="00736803" w14:paraId="73121366" w14:textId="77777777" w:rsidTr="007B0B31">
        <w:trPr>
          <w:trHeight w:val="432"/>
        </w:trPr>
        <w:tc>
          <w:tcPr>
            <w:tcW w:w="3168" w:type="dxa"/>
            <w:tcBorders>
              <w:top w:val="nil"/>
              <w:left w:val="double" w:sz="4" w:space="0" w:color="auto"/>
              <w:bottom w:val="nil"/>
              <w:right w:val="single" w:sz="4" w:space="0" w:color="auto"/>
            </w:tcBorders>
            <w:shd w:val="clear" w:color="auto" w:fill="auto"/>
            <w:vAlign w:val="center"/>
          </w:tcPr>
          <w:p w14:paraId="4357AAC0" w14:textId="77777777" w:rsidR="002D7A9C" w:rsidRPr="00140344" w:rsidRDefault="002D7A9C" w:rsidP="002D7A9C">
            <w:pPr>
              <w:rPr>
                <w:i/>
                <w:sz w:val="22"/>
                <w:szCs w:val="22"/>
                <w:lang w:val="en-US"/>
              </w:rPr>
            </w:pPr>
            <w:r w:rsidRPr="00140344">
              <w:rPr>
                <w:i/>
                <w:sz w:val="22"/>
                <w:szCs w:val="22"/>
                <w:lang w:val="en-US"/>
              </w:rPr>
              <w:t xml:space="preserve">Urban </w:t>
            </w:r>
          </w:p>
        </w:tc>
        <w:tc>
          <w:tcPr>
            <w:tcW w:w="833" w:type="dxa"/>
            <w:tcBorders>
              <w:top w:val="nil"/>
              <w:left w:val="single" w:sz="4" w:space="0" w:color="auto"/>
              <w:bottom w:val="nil"/>
              <w:right w:val="single" w:sz="4" w:space="0" w:color="auto"/>
            </w:tcBorders>
            <w:shd w:val="clear" w:color="auto" w:fill="auto"/>
            <w:vAlign w:val="center"/>
          </w:tcPr>
          <w:p w14:paraId="153E52C2" w14:textId="77777777" w:rsidR="002D7A9C" w:rsidRPr="00140344" w:rsidRDefault="002D7A9C" w:rsidP="002D7A9C">
            <w:pPr>
              <w:jc w:val="center"/>
              <w:rPr>
                <w:sz w:val="22"/>
                <w:szCs w:val="22"/>
                <w:lang w:val="en-US"/>
              </w:rPr>
            </w:pPr>
            <w:r w:rsidRPr="00140344">
              <w:rPr>
                <w:sz w:val="22"/>
                <w:szCs w:val="22"/>
                <w:lang w:val="en-US"/>
              </w:rPr>
              <w:t>0.75</w:t>
            </w:r>
          </w:p>
        </w:tc>
        <w:tc>
          <w:tcPr>
            <w:tcW w:w="1038" w:type="dxa"/>
            <w:tcBorders>
              <w:top w:val="nil"/>
              <w:left w:val="single" w:sz="4" w:space="0" w:color="auto"/>
              <w:bottom w:val="nil"/>
              <w:right w:val="single" w:sz="4" w:space="0" w:color="auto"/>
            </w:tcBorders>
            <w:shd w:val="clear" w:color="auto" w:fill="auto"/>
            <w:vAlign w:val="center"/>
          </w:tcPr>
          <w:p w14:paraId="12F98923" w14:textId="77777777" w:rsidR="002D7A9C" w:rsidRPr="00140344" w:rsidRDefault="002D7A9C" w:rsidP="002D7A9C">
            <w:pPr>
              <w:jc w:val="center"/>
              <w:rPr>
                <w:sz w:val="22"/>
                <w:szCs w:val="22"/>
                <w:lang w:val="en-US"/>
              </w:rPr>
            </w:pPr>
            <w:r w:rsidRPr="00140344">
              <w:rPr>
                <w:sz w:val="22"/>
                <w:szCs w:val="22"/>
                <w:lang w:val="en-US"/>
              </w:rPr>
              <w:t>0.12</w:t>
            </w:r>
          </w:p>
        </w:tc>
        <w:tc>
          <w:tcPr>
            <w:tcW w:w="1690" w:type="dxa"/>
            <w:tcBorders>
              <w:top w:val="nil"/>
              <w:left w:val="single" w:sz="4" w:space="0" w:color="auto"/>
              <w:bottom w:val="nil"/>
              <w:right w:val="double" w:sz="4" w:space="0" w:color="auto"/>
            </w:tcBorders>
            <w:shd w:val="clear" w:color="auto" w:fill="auto"/>
            <w:vAlign w:val="center"/>
          </w:tcPr>
          <w:p w14:paraId="0A0EC116" w14:textId="77777777" w:rsidR="002D7A9C" w:rsidRPr="00140344" w:rsidRDefault="002D7A9C" w:rsidP="002D7A9C">
            <w:pPr>
              <w:jc w:val="center"/>
              <w:rPr>
                <w:sz w:val="22"/>
                <w:szCs w:val="22"/>
                <w:lang w:val="en-US"/>
              </w:rPr>
            </w:pPr>
            <w:r w:rsidRPr="00140344">
              <w:rPr>
                <w:sz w:val="22"/>
                <w:szCs w:val="22"/>
                <w:lang w:val="en-US"/>
              </w:rPr>
              <w:t>0.36, 0.98</w:t>
            </w:r>
          </w:p>
        </w:tc>
      </w:tr>
      <w:tr w:rsidR="002D7A9C" w:rsidRPr="00736803" w14:paraId="4E8F209F" w14:textId="77777777" w:rsidTr="007B0B31">
        <w:trPr>
          <w:trHeight w:val="432"/>
        </w:trPr>
        <w:tc>
          <w:tcPr>
            <w:tcW w:w="3168" w:type="dxa"/>
            <w:tcBorders>
              <w:top w:val="nil"/>
              <w:left w:val="double" w:sz="4" w:space="0" w:color="auto"/>
              <w:bottom w:val="single" w:sz="4" w:space="0" w:color="auto"/>
              <w:right w:val="single" w:sz="4" w:space="0" w:color="auto"/>
            </w:tcBorders>
            <w:shd w:val="clear" w:color="auto" w:fill="auto"/>
            <w:vAlign w:val="center"/>
          </w:tcPr>
          <w:p w14:paraId="177F28EB" w14:textId="77777777" w:rsidR="002D7A9C" w:rsidRPr="00140344" w:rsidRDefault="002D7A9C" w:rsidP="002D7A9C">
            <w:pPr>
              <w:rPr>
                <w:i/>
                <w:sz w:val="22"/>
                <w:szCs w:val="22"/>
                <w:lang w:val="en-US"/>
              </w:rPr>
            </w:pPr>
            <w:r w:rsidRPr="00140344">
              <w:rPr>
                <w:i/>
                <w:sz w:val="22"/>
                <w:szCs w:val="22"/>
                <w:lang w:val="en-US"/>
              </w:rPr>
              <w:t xml:space="preserve">Young </w:t>
            </w:r>
          </w:p>
        </w:tc>
        <w:tc>
          <w:tcPr>
            <w:tcW w:w="833" w:type="dxa"/>
            <w:tcBorders>
              <w:top w:val="nil"/>
              <w:left w:val="single" w:sz="4" w:space="0" w:color="auto"/>
              <w:bottom w:val="single" w:sz="4" w:space="0" w:color="auto"/>
              <w:right w:val="single" w:sz="4" w:space="0" w:color="auto"/>
            </w:tcBorders>
            <w:shd w:val="clear" w:color="auto" w:fill="auto"/>
            <w:vAlign w:val="center"/>
          </w:tcPr>
          <w:p w14:paraId="04517267" w14:textId="77777777" w:rsidR="002D7A9C" w:rsidRPr="00140344" w:rsidRDefault="002D7A9C" w:rsidP="002D7A9C">
            <w:pPr>
              <w:jc w:val="center"/>
              <w:rPr>
                <w:sz w:val="22"/>
                <w:szCs w:val="22"/>
                <w:lang w:val="en-US"/>
              </w:rPr>
            </w:pPr>
            <w:r w:rsidRPr="00140344">
              <w:rPr>
                <w:sz w:val="22"/>
                <w:szCs w:val="22"/>
                <w:lang w:val="en-US"/>
              </w:rPr>
              <w:t>0.02</w:t>
            </w:r>
          </w:p>
        </w:tc>
        <w:tc>
          <w:tcPr>
            <w:tcW w:w="1038" w:type="dxa"/>
            <w:tcBorders>
              <w:top w:val="nil"/>
              <w:left w:val="single" w:sz="4" w:space="0" w:color="auto"/>
              <w:bottom w:val="single" w:sz="4" w:space="0" w:color="auto"/>
              <w:right w:val="single" w:sz="4" w:space="0" w:color="auto"/>
            </w:tcBorders>
            <w:shd w:val="clear" w:color="auto" w:fill="auto"/>
            <w:vAlign w:val="center"/>
          </w:tcPr>
          <w:p w14:paraId="439E8148" w14:textId="77777777" w:rsidR="002D7A9C" w:rsidRPr="00140344" w:rsidRDefault="002D7A9C" w:rsidP="002D7A9C">
            <w:pPr>
              <w:jc w:val="center"/>
              <w:rPr>
                <w:sz w:val="22"/>
                <w:szCs w:val="22"/>
                <w:lang w:val="en-US"/>
              </w:rPr>
            </w:pPr>
            <w:r w:rsidRPr="00140344">
              <w:rPr>
                <w:sz w:val="22"/>
                <w:szCs w:val="22"/>
                <w:lang w:val="en-US"/>
              </w:rPr>
              <w:t>0.01</w:t>
            </w:r>
          </w:p>
        </w:tc>
        <w:tc>
          <w:tcPr>
            <w:tcW w:w="1690" w:type="dxa"/>
            <w:tcBorders>
              <w:top w:val="nil"/>
              <w:left w:val="single" w:sz="4" w:space="0" w:color="auto"/>
              <w:bottom w:val="single" w:sz="4" w:space="0" w:color="auto"/>
              <w:right w:val="double" w:sz="4" w:space="0" w:color="auto"/>
            </w:tcBorders>
            <w:shd w:val="clear" w:color="auto" w:fill="auto"/>
            <w:vAlign w:val="center"/>
          </w:tcPr>
          <w:p w14:paraId="32D272E9" w14:textId="2C74BE27" w:rsidR="002D7A9C" w:rsidRPr="00140344" w:rsidRDefault="006D1650" w:rsidP="002D7A9C">
            <w:pPr>
              <w:jc w:val="center"/>
              <w:rPr>
                <w:sz w:val="22"/>
                <w:szCs w:val="22"/>
                <w:lang w:val="en-US"/>
              </w:rPr>
            </w:pPr>
            <w:r>
              <w:rPr>
                <w:sz w:val="22"/>
                <w:szCs w:val="22"/>
                <w:lang w:val="en-US"/>
              </w:rPr>
              <w:t>0.00, 0.06</w:t>
            </w:r>
          </w:p>
        </w:tc>
      </w:tr>
      <w:tr w:rsidR="002D7A9C" w:rsidRPr="00736803" w14:paraId="006EB444" w14:textId="77777777" w:rsidTr="007B0B31">
        <w:trPr>
          <w:trHeight w:hRule="exact" w:val="170"/>
        </w:trPr>
        <w:tc>
          <w:tcPr>
            <w:tcW w:w="3168" w:type="dxa"/>
            <w:tcBorders>
              <w:top w:val="single" w:sz="4" w:space="0" w:color="auto"/>
              <w:left w:val="double" w:sz="4" w:space="0" w:color="auto"/>
              <w:bottom w:val="single" w:sz="4" w:space="0" w:color="auto"/>
              <w:right w:val="nil"/>
            </w:tcBorders>
            <w:shd w:val="clear" w:color="auto" w:fill="auto"/>
            <w:vAlign w:val="center"/>
          </w:tcPr>
          <w:p w14:paraId="63E354A4" w14:textId="77777777" w:rsidR="002D7A9C" w:rsidRPr="00140344" w:rsidRDefault="002D7A9C" w:rsidP="002D7A9C">
            <w:pPr>
              <w:jc w:val="center"/>
              <w:rPr>
                <w:b/>
                <w:sz w:val="22"/>
                <w:szCs w:val="22"/>
                <w:lang w:val="en-US"/>
              </w:rPr>
            </w:pPr>
          </w:p>
        </w:tc>
        <w:tc>
          <w:tcPr>
            <w:tcW w:w="833" w:type="dxa"/>
            <w:tcBorders>
              <w:top w:val="single" w:sz="4" w:space="0" w:color="auto"/>
              <w:left w:val="nil"/>
              <w:bottom w:val="single" w:sz="4" w:space="0" w:color="auto"/>
              <w:right w:val="nil"/>
            </w:tcBorders>
            <w:shd w:val="clear" w:color="auto" w:fill="auto"/>
            <w:vAlign w:val="center"/>
          </w:tcPr>
          <w:p w14:paraId="23331276" w14:textId="77777777" w:rsidR="002D7A9C" w:rsidRPr="00140344" w:rsidRDefault="002D7A9C" w:rsidP="002D7A9C">
            <w:pPr>
              <w:jc w:val="center"/>
              <w:rPr>
                <w:sz w:val="22"/>
                <w:szCs w:val="22"/>
                <w:lang w:val="en-US"/>
              </w:rPr>
            </w:pPr>
          </w:p>
        </w:tc>
        <w:tc>
          <w:tcPr>
            <w:tcW w:w="1038" w:type="dxa"/>
            <w:tcBorders>
              <w:top w:val="single" w:sz="4" w:space="0" w:color="auto"/>
              <w:left w:val="nil"/>
              <w:bottom w:val="single" w:sz="4" w:space="0" w:color="auto"/>
              <w:right w:val="nil"/>
            </w:tcBorders>
            <w:shd w:val="clear" w:color="auto" w:fill="auto"/>
            <w:vAlign w:val="center"/>
          </w:tcPr>
          <w:p w14:paraId="79580E82" w14:textId="77777777" w:rsidR="002D7A9C" w:rsidRPr="00140344" w:rsidRDefault="002D7A9C" w:rsidP="002D7A9C">
            <w:pPr>
              <w:jc w:val="center"/>
              <w:rPr>
                <w:sz w:val="22"/>
                <w:szCs w:val="22"/>
                <w:lang w:val="en-US"/>
              </w:rPr>
            </w:pPr>
          </w:p>
        </w:tc>
        <w:tc>
          <w:tcPr>
            <w:tcW w:w="1690" w:type="dxa"/>
            <w:tcBorders>
              <w:top w:val="single" w:sz="4" w:space="0" w:color="auto"/>
              <w:left w:val="nil"/>
              <w:bottom w:val="single" w:sz="4" w:space="0" w:color="auto"/>
              <w:right w:val="double" w:sz="4" w:space="0" w:color="auto"/>
            </w:tcBorders>
            <w:shd w:val="clear" w:color="auto" w:fill="auto"/>
            <w:vAlign w:val="center"/>
          </w:tcPr>
          <w:p w14:paraId="423182AB" w14:textId="77777777" w:rsidR="002D7A9C" w:rsidRPr="00140344" w:rsidRDefault="002D7A9C" w:rsidP="002D7A9C">
            <w:pPr>
              <w:jc w:val="center"/>
              <w:rPr>
                <w:sz w:val="22"/>
                <w:szCs w:val="22"/>
                <w:lang w:val="en-US"/>
              </w:rPr>
            </w:pPr>
          </w:p>
        </w:tc>
      </w:tr>
      <w:tr w:rsidR="002D7A9C" w:rsidRPr="00736803" w14:paraId="1806C1A1" w14:textId="77777777" w:rsidTr="00304312">
        <w:trPr>
          <w:trHeight w:val="432"/>
        </w:trPr>
        <w:tc>
          <w:tcPr>
            <w:tcW w:w="3168" w:type="dxa"/>
            <w:tcBorders>
              <w:top w:val="single" w:sz="4" w:space="0" w:color="auto"/>
              <w:left w:val="double" w:sz="4" w:space="0" w:color="auto"/>
              <w:bottom w:val="nil"/>
              <w:right w:val="nil"/>
            </w:tcBorders>
            <w:shd w:val="clear" w:color="auto" w:fill="auto"/>
            <w:vAlign w:val="center"/>
          </w:tcPr>
          <w:p w14:paraId="32063586" w14:textId="77777777" w:rsidR="002D7A9C" w:rsidRPr="009C2AC5" w:rsidRDefault="002D7A9C" w:rsidP="002D7A9C">
            <w:pPr>
              <w:jc w:val="center"/>
              <w:rPr>
                <w:b/>
                <w:sz w:val="22"/>
                <w:szCs w:val="22"/>
                <w:lang w:val="en-US"/>
              </w:rPr>
            </w:pPr>
            <w:r w:rsidRPr="009C2AC5">
              <w:rPr>
                <w:b/>
                <w:sz w:val="22"/>
                <w:szCs w:val="22"/>
                <w:lang w:val="en-US"/>
              </w:rPr>
              <w:t>Country-level predictors</w:t>
            </w:r>
          </w:p>
        </w:tc>
        <w:tc>
          <w:tcPr>
            <w:tcW w:w="833" w:type="dxa"/>
            <w:tcBorders>
              <w:top w:val="single" w:sz="4" w:space="0" w:color="auto"/>
              <w:left w:val="nil"/>
              <w:bottom w:val="nil"/>
              <w:right w:val="nil"/>
            </w:tcBorders>
            <w:shd w:val="clear" w:color="auto" w:fill="auto"/>
            <w:vAlign w:val="center"/>
          </w:tcPr>
          <w:p w14:paraId="33401E96" w14:textId="77777777" w:rsidR="002D7A9C" w:rsidRPr="009C2AC5" w:rsidRDefault="002D7A9C" w:rsidP="002D7A9C">
            <w:pPr>
              <w:jc w:val="center"/>
              <w:rPr>
                <w:sz w:val="22"/>
                <w:szCs w:val="22"/>
                <w:lang w:val="en-US"/>
              </w:rPr>
            </w:pPr>
          </w:p>
        </w:tc>
        <w:tc>
          <w:tcPr>
            <w:tcW w:w="1038" w:type="dxa"/>
            <w:tcBorders>
              <w:top w:val="single" w:sz="4" w:space="0" w:color="auto"/>
              <w:left w:val="nil"/>
              <w:bottom w:val="nil"/>
              <w:right w:val="nil"/>
            </w:tcBorders>
            <w:shd w:val="clear" w:color="auto" w:fill="auto"/>
            <w:vAlign w:val="center"/>
          </w:tcPr>
          <w:p w14:paraId="3DE23BB8" w14:textId="77777777" w:rsidR="002D7A9C" w:rsidRPr="009C2AC5" w:rsidRDefault="002D7A9C" w:rsidP="002D7A9C">
            <w:pPr>
              <w:jc w:val="center"/>
              <w:rPr>
                <w:sz w:val="22"/>
                <w:szCs w:val="22"/>
                <w:lang w:val="en-US"/>
              </w:rPr>
            </w:pPr>
          </w:p>
        </w:tc>
        <w:tc>
          <w:tcPr>
            <w:tcW w:w="1690" w:type="dxa"/>
            <w:tcBorders>
              <w:top w:val="single" w:sz="4" w:space="0" w:color="auto"/>
              <w:left w:val="nil"/>
              <w:bottom w:val="nil"/>
              <w:right w:val="double" w:sz="4" w:space="0" w:color="auto"/>
            </w:tcBorders>
            <w:shd w:val="clear" w:color="auto" w:fill="auto"/>
            <w:vAlign w:val="center"/>
          </w:tcPr>
          <w:p w14:paraId="2B19CE29" w14:textId="77777777" w:rsidR="002D7A9C" w:rsidRPr="009C2AC5" w:rsidRDefault="002D7A9C" w:rsidP="002D7A9C">
            <w:pPr>
              <w:jc w:val="center"/>
              <w:rPr>
                <w:sz w:val="22"/>
                <w:szCs w:val="22"/>
                <w:lang w:val="en-US"/>
              </w:rPr>
            </w:pPr>
          </w:p>
        </w:tc>
      </w:tr>
      <w:tr w:rsidR="002D7A9C" w:rsidRPr="00736803" w14:paraId="55D451E9" w14:textId="77777777" w:rsidTr="00304312">
        <w:trPr>
          <w:trHeight w:val="432"/>
        </w:trPr>
        <w:tc>
          <w:tcPr>
            <w:tcW w:w="3168" w:type="dxa"/>
            <w:tcBorders>
              <w:top w:val="nil"/>
              <w:left w:val="double" w:sz="4" w:space="0" w:color="auto"/>
              <w:bottom w:val="nil"/>
              <w:right w:val="nil"/>
            </w:tcBorders>
            <w:shd w:val="clear" w:color="auto" w:fill="auto"/>
            <w:vAlign w:val="center"/>
          </w:tcPr>
          <w:p w14:paraId="563F02F2" w14:textId="6CCEB184" w:rsidR="002D7A9C" w:rsidRPr="009C2AC5" w:rsidRDefault="002D7A9C" w:rsidP="002D7A9C">
            <w:pPr>
              <w:rPr>
                <w:i/>
                <w:sz w:val="22"/>
                <w:szCs w:val="22"/>
                <w:lang w:val="en-US"/>
              </w:rPr>
            </w:pPr>
            <w:r w:rsidRPr="009C2AC5">
              <w:rPr>
                <w:i/>
                <w:sz w:val="22"/>
                <w:szCs w:val="22"/>
                <w:lang w:val="en-US"/>
              </w:rPr>
              <w:t xml:space="preserve">Growth </w:t>
            </w:r>
            <w:r w:rsidR="00517B47">
              <w:rPr>
                <w:i/>
                <w:sz w:val="22"/>
                <w:szCs w:val="22"/>
                <w:lang w:val="en-US"/>
              </w:rPr>
              <w:t>(%)</w:t>
            </w:r>
          </w:p>
        </w:tc>
        <w:tc>
          <w:tcPr>
            <w:tcW w:w="833" w:type="dxa"/>
            <w:tcBorders>
              <w:top w:val="nil"/>
              <w:left w:val="nil"/>
              <w:bottom w:val="nil"/>
              <w:right w:val="nil"/>
            </w:tcBorders>
            <w:shd w:val="clear" w:color="auto" w:fill="auto"/>
            <w:vAlign w:val="center"/>
          </w:tcPr>
          <w:p w14:paraId="4A60E65D" w14:textId="1AB6E393" w:rsidR="002D7A9C" w:rsidRPr="009C2AC5" w:rsidRDefault="00517B47" w:rsidP="00517B47">
            <w:pPr>
              <w:jc w:val="center"/>
              <w:rPr>
                <w:sz w:val="22"/>
                <w:szCs w:val="22"/>
                <w:lang w:val="en-US"/>
              </w:rPr>
            </w:pPr>
            <w:r>
              <w:rPr>
                <w:sz w:val="22"/>
                <w:szCs w:val="22"/>
                <w:lang w:val="en-US"/>
              </w:rPr>
              <w:t>3.21</w:t>
            </w:r>
          </w:p>
        </w:tc>
        <w:tc>
          <w:tcPr>
            <w:tcW w:w="1038" w:type="dxa"/>
            <w:tcBorders>
              <w:top w:val="nil"/>
              <w:left w:val="nil"/>
              <w:bottom w:val="nil"/>
              <w:right w:val="nil"/>
            </w:tcBorders>
            <w:shd w:val="clear" w:color="auto" w:fill="auto"/>
            <w:vAlign w:val="center"/>
          </w:tcPr>
          <w:p w14:paraId="02725F92" w14:textId="6115CD31" w:rsidR="002D7A9C" w:rsidRPr="009C2AC5" w:rsidRDefault="00517B47" w:rsidP="00517B47">
            <w:pPr>
              <w:jc w:val="center"/>
              <w:rPr>
                <w:sz w:val="22"/>
                <w:szCs w:val="22"/>
                <w:lang w:val="en-US"/>
              </w:rPr>
            </w:pPr>
            <w:r>
              <w:rPr>
                <w:sz w:val="22"/>
                <w:szCs w:val="22"/>
                <w:lang w:val="en-US"/>
              </w:rPr>
              <w:t>2.40</w:t>
            </w:r>
          </w:p>
        </w:tc>
        <w:tc>
          <w:tcPr>
            <w:tcW w:w="1690" w:type="dxa"/>
            <w:tcBorders>
              <w:top w:val="nil"/>
              <w:left w:val="nil"/>
              <w:bottom w:val="nil"/>
              <w:right w:val="double" w:sz="4" w:space="0" w:color="auto"/>
            </w:tcBorders>
            <w:shd w:val="clear" w:color="auto" w:fill="auto"/>
            <w:vAlign w:val="center"/>
          </w:tcPr>
          <w:p w14:paraId="78C91916" w14:textId="3B349F43" w:rsidR="002D7A9C" w:rsidRPr="009C2AC5" w:rsidRDefault="00517B47" w:rsidP="00517B47">
            <w:pPr>
              <w:jc w:val="center"/>
              <w:rPr>
                <w:sz w:val="22"/>
                <w:szCs w:val="22"/>
                <w:lang w:val="en-US"/>
              </w:rPr>
            </w:pPr>
            <w:r>
              <w:rPr>
                <w:sz w:val="22"/>
                <w:szCs w:val="22"/>
                <w:lang w:val="en-US"/>
              </w:rPr>
              <w:t>-0.33, 7.</w:t>
            </w:r>
            <w:r w:rsidR="002D7A9C" w:rsidRPr="009C2AC5">
              <w:rPr>
                <w:sz w:val="22"/>
                <w:szCs w:val="22"/>
                <w:lang w:val="en-US"/>
              </w:rPr>
              <w:t>8</w:t>
            </w:r>
            <w:r>
              <w:rPr>
                <w:sz w:val="22"/>
                <w:szCs w:val="22"/>
                <w:lang w:val="en-US"/>
              </w:rPr>
              <w:t>5</w:t>
            </w:r>
          </w:p>
        </w:tc>
      </w:tr>
      <w:tr w:rsidR="002D7A9C" w:rsidRPr="00736803" w14:paraId="4DBB9DAA" w14:textId="77777777" w:rsidTr="00304312">
        <w:trPr>
          <w:trHeight w:val="432"/>
        </w:trPr>
        <w:tc>
          <w:tcPr>
            <w:tcW w:w="3168" w:type="dxa"/>
            <w:tcBorders>
              <w:top w:val="nil"/>
              <w:left w:val="double" w:sz="4" w:space="0" w:color="auto"/>
              <w:bottom w:val="double" w:sz="4" w:space="0" w:color="auto"/>
              <w:right w:val="nil"/>
            </w:tcBorders>
            <w:shd w:val="clear" w:color="auto" w:fill="auto"/>
            <w:vAlign w:val="center"/>
          </w:tcPr>
          <w:p w14:paraId="4D573E39" w14:textId="66E20CA9" w:rsidR="002D7A9C" w:rsidRPr="009C2AC5" w:rsidRDefault="00F06668" w:rsidP="002D7A9C">
            <w:pPr>
              <w:rPr>
                <w:i/>
                <w:sz w:val="22"/>
                <w:szCs w:val="22"/>
                <w:lang w:val="en-US"/>
              </w:rPr>
            </w:pPr>
            <w:r>
              <w:rPr>
                <w:i/>
                <w:sz w:val="22"/>
                <w:szCs w:val="22"/>
                <w:lang w:val="en-US"/>
              </w:rPr>
              <w:t xml:space="preserve">(Log) </w:t>
            </w:r>
            <w:r w:rsidR="002D7A9C" w:rsidRPr="009C2AC5">
              <w:rPr>
                <w:i/>
                <w:sz w:val="22"/>
                <w:szCs w:val="22"/>
                <w:lang w:val="en-US"/>
              </w:rPr>
              <w:t xml:space="preserve">Inflation </w:t>
            </w:r>
          </w:p>
        </w:tc>
        <w:tc>
          <w:tcPr>
            <w:tcW w:w="833" w:type="dxa"/>
            <w:tcBorders>
              <w:top w:val="nil"/>
              <w:left w:val="nil"/>
              <w:bottom w:val="double" w:sz="4" w:space="0" w:color="auto"/>
              <w:right w:val="nil"/>
            </w:tcBorders>
            <w:shd w:val="clear" w:color="auto" w:fill="auto"/>
            <w:vAlign w:val="center"/>
          </w:tcPr>
          <w:p w14:paraId="26FADDBC" w14:textId="32CE7C03" w:rsidR="002D7A9C" w:rsidRPr="009C2AC5" w:rsidRDefault="002D7A9C" w:rsidP="00B04478">
            <w:pPr>
              <w:jc w:val="center"/>
              <w:rPr>
                <w:sz w:val="22"/>
                <w:szCs w:val="22"/>
                <w:lang w:val="en-US"/>
              </w:rPr>
            </w:pPr>
            <w:r w:rsidRPr="006F27A3">
              <w:rPr>
                <w:sz w:val="22"/>
                <w:szCs w:val="22"/>
                <w:lang w:val="en-US"/>
              </w:rPr>
              <w:t>-1.</w:t>
            </w:r>
            <w:r>
              <w:rPr>
                <w:sz w:val="22"/>
                <w:szCs w:val="22"/>
                <w:lang w:val="en-US"/>
              </w:rPr>
              <w:t>3</w:t>
            </w:r>
            <w:r w:rsidR="00B04478">
              <w:rPr>
                <w:sz w:val="22"/>
                <w:szCs w:val="22"/>
                <w:lang w:val="en-US"/>
              </w:rPr>
              <w:t>1</w:t>
            </w:r>
          </w:p>
        </w:tc>
        <w:tc>
          <w:tcPr>
            <w:tcW w:w="1038" w:type="dxa"/>
            <w:tcBorders>
              <w:top w:val="nil"/>
              <w:left w:val="nil"/>
              <w:bottom w:val="double" w:sz="4" w:space="0" w:color="auto"/>
              <w:right w:val="nil"/>
            </w:tcBorders>
            <w:shd w:val="clear" w:color="auto" w:fill="auto"/>
            <w:vAlign w:val="center"/>
          </w:tcPr>
          <w:p w14:paraId="011944A6" w14:textId="756071F1" w:rsidR="002D7A9C" w:rsidRPr="009C2AC5" w:rsidRDefault="002D7A9C" w:rsidP="002D7A9C">
            <w:pPr>
              <w:jc w:val="center"/>
              <w:rPr>
                <w:sz w:val="22"/>
                <w:szCs w:val="22"/>
                <w:lang w:val="en-US"/>
              </w:rPr>
            </w:pPr>
            <w:r w:rsidRPr="009C2AC5">
              <w:rPr>
                <w:sz w:val="22"/>
                <w:szCs w:val="22"/>
                <w:lang w:val="en-US"/>
              </w:rPr>
              <w:t>2.</w:t>
            </w:r>
            <w:r w:rsidR="00B04478">
              <w:rPr>
                <w:sz w:val="22"/>
                <w:szCs w:val="22"/>
                <w:lang w:val="en-US"/>
              </w:rPr>
              <w:t>61</w:t>
            </w:r>
          </w:p>
        </w:tc>
        <w:tc>
          <w:tcPr>
            <w:tcW w:w="1690" w:type="dxa"/>
            <w:tcBorders>
              <w:top w:val="nil"/>
              <w:left w:val="nil"/>
              <w:bottom w:val="double" w:sz="4" w:space="0" w:color="auto"/>
              <w:right w:val="double" w:sz="4" w:space="0" w:color="auto"/>
            </w:tcBorders>
            <w:shd w:val="clear" w:color="auto" w:fill="auto"/>
            <w:vAlign w:val="center"/>
          </w:tcPr>
          <w:p w14:paraId="416B557E" w14:textId="77777777" w:rsidR="002D7A9C" w:rsidRPr="009C2AC5" w:rsidRDefault="002D7A9C" w:rsidP="002D7A9C">
            <w:pPr>
              <w:jc w:val="center"/>
              <w:rPr>
                <w:sz w:val="22"/>
                <w:szCs w:val="22"/>
                <w:lang w:val="en-US"/>
              </w:rPr>
            </w:pPr>
            <w:r w:rsidRPr="006F27A3">
              <w:rPr>
                <w:sz w:val="22"/>
                <w:szCs w:val="22"/>
                <w:lang w:val="en-US"/>
              </w:rPr>
              <w:t>-</w:t>
            </w:r>
            <w:r>
              <w:rPr>
                <w:sz w:val="22"/>
                <w:szCs w:val="22"/>
                <w:lang w:val="en-US"/>
              </w:rPr>
              <w:t>4</w:t>
            </w:r>
            <w:r w:rsidRPr="006F27A3">
              <w:rPr>
                <w:sz w:val="22"/>
                <w:szCs w:val="22"/>
                <w:lang w:val="en-US"/>
              </w:rPr>
              <w:t>.</w:t>
            </w:r>
            <w:r>
              <w:rPr>
                <w:sz w:val="22"/>
                <w:szCs w:val="22"/>
                <w:lang w:val="en-US"/>
              </w:rPr>
              <w:t>10</w:t>
            </w:r>
            <w:r w:rsidRPr="006F27A3">
              <w:rPr>
                <w:sz w:val="22"/>
                <w:szCs w:val="22"/>
                <w:lang w:val="en-US"/>
              </w:rPr>
              <w:t>, 2.</w:t>
            </w:r>
            <w:r>
              <w:rPr>
                <w:sz w:val="22"/>
                <w:szCs w:val="22"/>
                <w:lang w:val="en-US"/>
              </w:rPr>
              <w:t>7</w:t>
            </w:r>
            <w:r w:rsidRPr="006F27A3">
              <w:rPr>
                <w:sz w:val="22"/>
                <w:szCs w:val="22"/>
                <w:lang w:val="en-US"/>
              </w:rPr>
              <w:t>9</w:t>
            </w:r>
          </w:p>
        </w:tc>
      </w:tr>
    </w:tbl>
    <w:p w14:paraId="319C4E5D" w14:textId="77777777" w:rsidR="00D27547" w:rsidRDefault="00736803" w:rsidP="00D27547">
      <w:r>
        <w:br w:type="textWrapping" w:clear="all"/>
      </w:r>
    </w:p>
    <w:p w14:paraId="547703D3" w14:textId="77777777" w:rsidR="00140344" w:rsidRDefault="00140344" w:rsidP="005739F9">
      <w:pPr>
        <w:widowControl w:val="0"/>
        <w:autoSpaceDE w:val="0"/>
        <w:autoSpaceDN w:val="0"/>
        <w:adjustRightInd w:val="0"/>
        <w:spacing w:line="480" w:lineRule="auto"/>
        <w:jc w:val="both"/>
        <w:rPr>
          <w:b/>
        </w:rPr>
      </w:pPr>
    </w:p>
    <w:p w14:paraId="74DA9EC6" w14:textId="77777777" w:rsidR="00BF7B87" w:rsidRDefault="00BF7B87" w:rsidP="005739F9">
      <w:pPr>
        <w:widowControl w:val="0"/>
        <w:autoSpaceDE w:val="0"/>
        <w:autoSpaceDN w:val="0"/>
        <w:adjustRightInd w:val="0"/>
        <w:spacing w:line="480" w:lineRule="auto"/>
        <w:jc w:val="both"/>
        <w:rPr>
          <w:b/>
        </w:rPr>
      </w:pPr>
    </w:p>
    <w:p w14:paraId="020A0C11" w14:textId="77777777" w:rsidR="00BF7B87" w:rsidRDefault="00BF7B87" w:rsidP="005739F9">
      <w:pPr>
        <w:widowControl w:val="0"/>
        <w:autoSpaceDE w:val="0"/>
        <w:autoSpaceDN w:val="0"/>
        <w:adjustRightInd w:val="0"/>
        <w:spacing w:line="480" w:lineRule="auto"/>
        <w:jc w:val="both"/>
        <w:rPr>
          <w:b/>
        </w:rPr>
      </w:pPr>
    </w:p>
    <w:p w14:paraId="567D9EA6" w14:textId="77777777" w:rsidR="00BF7B87" w:rsidRDefault="00BF7B87" w:rsidP="005739F9">
      <w:pPr>
        <w:widowControl w:val="0"/>
        <w:autoSpaceDE w:val="0"/>
        <w:autoSpaceDN w:val="0"/>
        <w:adjustRightInd w:val="0"/>
        <w:spacing w:line="480" w:lineRule="auto"/>
        <w:jc w:val="both"/>
        <w:rPr>
          <w:b/>
        </w:rPr>
      </w:pPr>
    </w:p>
    <w:p w14:paraId="2C3C222C" w14:textId="77777777" w:rsidR="00BF7B87" w:rsidRDefault="00BF7B87" w:rsidP="005739F9">
      <w:pPr>
        <w:widowControl w:val="0"/>
        <w:autoSpaceDE w:val="0"/>
        <w:autoSpaceDN w:val="0"/>
        <w:adjustRightInd w:val="0"/>
        <w:spacing w:line="480" w:lineRule="auto"/>
        <w:jc w:val="both"/>
        <w:rPr>
          <w:b/>
        </w:rPr>
      </w:pPr>
    </w:p>
    <w:p w14:paraId="19F7B0A1" w14:textId="77777777" w:rsidR="00BF7B87" w:rsidRDefault="00BF7B87" w:rsidP="005739F9">
      <w:pPr>
        <w:widowControl w:val="0"/>
        <w:autoSpaceDE w:val="0"/>
        <w:autoSpaceDN w:val="0"/>
        <w:adjustRightInd w:val="0"/>
        <w:spacing w:line="480" w:lineRule="auto"/>
        <w:jc w:val="both"/>
        <w:rPr>
          <w:b/>
        </w:rPr>
      </w:pPr>
    </w:p>
    <w:p w14:paraId="4E3FBE45" w14:textId="77777777" w:rsidR="00BF7B87" w:rsidRDefault="00BF7B87" w:rsidP="005739F9">
      <w:pPr>
        <w:widowControl w:val="0"/>
        <w:autoSpaceDE w:val="0"/>
        <w:autoSpaceDN w:val="0"/>
        <w:adjustRightInd w:val="0"/>
        <w:spacing w:line="480" w:lineRule="auto"/>
        <w:jc w:val="both"/>
        <w:rPr>
          <w:b/>
        </w:rPr>
      </w:pPr>
    </w:p>
    <w:p w14:paraId="7E73363A" w14:textId="77777777" w:rsidR="00BF7B87" w:rsidRDefault="00BF7B87" w:rsidP="005739F9">
      <w:pPr>
        <w:widowControl w:val="0"/>
        <w:autoSpaceDE w:val="0"/>
        <w:autoSpaceDN w:val="0"/>
        <w:adjustRightInd w:val="0"/>
        <w:spacing w:line="480" w:lineRule="auto"/>
        <w:jc w:val="both"/>
        <w:rPr>
          <w:b/>
        </w:rPr>
      </w:pPr>
    </w:p>
    <w:p w14:paraId="24F4551E" w14:textId="77777777" w:rsidR="00BF7B87" w:rsidRDefault="00BF7B87" w:rsidP="005739F9">
      <w:pPr>
        <w:widowControl w:val="0"/>
        <w:autoSpaceDE w:val="0"/>
        <w:autoSpaceDN w:val="0"/>
        <w:adjustRightInd w:val="0"/>
        <w:spacing w:line="480" w:lineRule="auto"/>
        <w:jc w:val="both"/>
        <w:rPr>
          <w:b/>
        </w:rPr>
      </w:pPr>
    </w:p>
    <w:p w14:paraId="4C723817" w14:textId="77777777" w:rsidR="00BF7B87" w:rsidRDefault="00BF7B87" w:rsidP="005739F9">
      <w:pPr>
        <w:widowControl w:val="0"/>
        <w:autoSpaceDE w:val="0"/>
        <w:autoSpaceDN w:val="0"/>
        <w:adjustRightInd w:val="0"/>
        <w:spacing w:line="480" w:lineRule="auto"/>
        <w:jc w:val="both"/>
        <w:rPr>
          <w:b/>
        </w:rPr>
      </w:pPr>
    </w:p>
    <w:p w14:paraId="54DE9C2D" w14:textId="77777777" w:rsidR="00BF7B87" w:rsidRDefault="00BF7B87" w:rsidP="005739F9">
      <w:pPr>
        <w:widowControl w:val="0"/>
        <w:autoSpaceDE w:val="0"/>
        <w:autoSpaceDN w:val="0"/>
        <w:adjustRightInd w:val="0"/>
        <w:spacing w:line="480" w:lineRule="auto"/>
        <w:jc w:val="both"/>
        <w:rPr>
          <w:b/>
        </w:rPr>
      </w:pPr>
    </w:p>
    <w:p w14:paraId="7B1A51AC" w14:textId="77777777" w:rsidR="00647D2B" w:rsidRDefault="00647D2B" w:rsidP="005739F9">
      <w:pPr>
        <w:widowControl w:val="0"/>
        <w:autoSpaceDE w:val="0"/>
        <w:autoSpaceDN w:val="0"/>
        <w:adjustRightInd w:val="0"/>
        <w:spacing w:line="480" w:lineRule="auto"/>
        <w:jc w:val="both"/>
        <w:rPr>
          <w:b/>
        </w:rPr>
      </w:pPr>
    </w:p>
    <w:p w14:paraId="3BBC1FD5" w14:textId="77777777" w:rsidR="00647D2B" w:rsidRDefault="00647D2B" w:rsidP="005739F9">
      <w:pPr>
        <w:widowControl w:val="0"/>
        <w:autoSpaceDE w:val="0"/>
        <w:autoSpaceDN w:val="0"/>
        <w:adjustRightInd w:val="0"/>
        <w:spacing w:line="480" w:lineRule="auto"/>
        <w:jc w:val="both"/>
        <w:rPr>
          <w:b/>
        </w:rPr>
      </w:pPr>
    </w:p>
    <w:p w14:paraId="3B1DFB08" w14:textId="77777777" w:rsidR="00BF7B87" w:rsidRDefault="00BF7B87" w:rsidP="005739F9">
      <w:pPr>
        <w:widowControl w:val="0"/>
        <w:autoSpaceDE w:val="0"/>
        <w:autoSpaceDN w:val="0"/>
        <w:adjustRightInd w:val="0"/>
        <w:spacing w:line="480" w:lineRule="auto"/>
        <w:jc w:val="both"/>
        <w:rPr>
          <w:b/>
        </w:rPr>
      </w:pPr>
    </w:p>
    <w:p w14:paraId="083434C8" w14:textId="77777777" w:rsidR="00BF7B87" w:rsidRDefault="00BF7B87" w:rsidP="005739F9">
      <w:pPr>
        <w:widowControl w:val="0"/>
        <w:autoSpaceDE w:val="0"/>
        <w:autoSpaceDN w:val="0"/>
        <w:adjustRightInd w:val="0"/>
        <w:spacing w:line="480" w:lineRule="auto"/>
        <w:jc w:val="both"/>
        <w:rPr>
          <w:b/>
        </w:rPr>
      </w:pPr>
    </w:p>
    <w:p w14:paraId="55D98C16" w14:textId="77777777" w:rsidR="00BF7B87" w:rsidRDefault="00BF7B87" w:rsidP="005739F9">
      <w:pPr>
        <w:widowControl w:val="0"/>
        <w:autoSpaceDE w:val="0"/>
        <w:autoSpaceDN w:val="0"/>
        <w:adjustRightInd w:val="0"/>
        <w:spacing w:line="480" w:lineRule="auto"/>
        <w:jc w:val="both"/>
        <w:rPr>
          <w:b/>
        </w:rPr>
      </w:pPr>
    </w:p>
    <w:p w14:paraId="15E00103" w14:textId="77777777" w:rsidR="00BF7B87" w:rsidRDefault="00BF7B87" w:rsidP="005739F9">
      <w:pPr>
        <w:widowControl w:val="0"/>
        <w:autoSpaceDE w:val="0"/>
        <w:autoSpaceDN w:val="0"/>
        <w:adjustRightInd w:val="0"/>
        <w:spacing w:line="480" w:lineRule="auto"/>
        <w:jc w:val="both"/>
        <w:rPr>
          <w:b/>
        </w:rPr>
      </w:pPr>
    </w:p>
    <w:p w14:paraId="4D937B79" w14:textId="77777777" w:rsidR="00BF7B87" w:rsidRDefault="00BF7B87" w:rsidP="005739F9">
      <w:pPr>
        <w:widowControl w:val="0"/>
        <w:autoSpaceDE w:val="0"/>
        <w:autoSpaceDN w:val="0"/>
        <w:adjustRightInd w:val="0"/>
        <w:spacing w:line="480" w:lineRule="auto"/>
        <w:jc w:val="both"/>
        <w:rPr>
          <w:b/>
        </w:rPr>
      </w:pPr>
    </w:p>
    <w:p w14:paraId="2DF4B151" w14:textId="77777777" w:rsidR="00BF7B87" w:rsidRDefault="00BF7B87" w:rsidP="005739F9">
      <w:pPr>
        <w:widowControl w:val="0"/>
        <w:autoSpaceDE w:val="0"/>
        <w:autoSpaceDN w:val="0"/>
        <w:adjustRightInd w:val="0"/>
        <w:spacing w:line="480" w:lineRule="auto"/>
        <w:jc w:val="both"/>
        <w:rPr>
          <w:b/>
        </w:rPr>
      </w:pPr>
    </w:p>
    <w:p w14:paraId="1F433A88" w14:textId="77777777" w:rsidR="00BF7B87" w:rsidRDefault="00BF7B87" w:rsidP="005739F9">
      <w:pPr>
        <w:widowControl w:val="0"/>
        <w:autoSpaceDE w:val="0"/>
        <w:autoSpaceDN w:val="0"/>
        <w:adjustRightInd w:val="0"/>
        <w:spacing w:line="480" w:lineRule="auto"/>
        <w:jc w:val="both"/>
        <w:rPr>
          <w:b/>
        </w:rPr>
      </w:pPr>
    </w:p>
    <w:p w14:paraId="71293F88" w14:textId="77777777" w:rsidR="007D6319" w:rsidRDefault="007D6319" w:rsidP="005739F9">
      <w:pPr>
        <w:widowControl w:val="0"/>
        <w:autoSpaceDE w:val="0"/>
        <w:autoSpaceDN w:val="0"/>
        <w:adjustRightInd w:val="0"/>
        <w:spacing w:line="480" w:lineRule="auto"/>
        <w:jc w:val="both"/>
        <w:rPr>
          <w:b/>
        </w:rPr>
      </w:pPr>
    </w:p>
    <w:p w14:paraId="13B78099" w14:textId="77777777" w:rsidR="00AE0EAC" w:rsidRPr="005739F9" w:rsidRDefault="00AE0EAC" w:rsidP="005739F9">
      <w:pPr>
        <w:widowControl w:val="0"/>
        <w:autoSpaceDE w:val="0"/>
        <w:autoSpaceDN w:val="0"/>
        <w:adjustRightInd w:val="0"/>
        <w:spacing w:line="480" w:lineRule="auto"/>
        <w:jc w:val="both"/>
        <w:rPr>
          <w:b/>
          <w:color w:val="000000"/>
          <w:spacing w:val="-1"/>
        </w:rPr>
      </w:pPr>
      <w:r w:rsidRPr="005739F9">
        <w:rPr>
          <w:b/>
        </w:rPr>
        <w:t xml:space="preserve">A.2. Additional estimation details </w:t>
      </w:r>
    </w:p>
    <w:p w14:paraId="01CD2D80" w14:textId="097D5CE3" w:rsidR="00010FFD" w:rsidRDefault="00010FFD" w:rsidP="005739F9">
      <w:pPr>
        <w:widowControl w:val="0"/>
        <w:autoSpaceDE w:val="0"/>
        <w:autoSpaceDN w:val="0"/>
        <w:adjustRightInd w:val="0"/>
        <w:spacing w:line="480" w:lineRule="auto"/>
        <w:ind w:firstLine="284"/>
        <w:jc w:val="both"/>
      </w:pPr>
      <w:r>
        <w:t xml:space="preserve">Here we describe the Markov chain Monte Carlo (MCMC) algorithms used for estimating the individual- and district-level models </w:t>
      </w:r>
      <w:r w:rsidR="005C60E7">
        <w:t>presented</w:t>
      </w:r>
      <w:r>
        <w:t xml:space="preserve"> in Section 4 of the paper. </w:t>
      </w:r>
    </w:p>
    <w:p w14:paraId="375738A7" w14:textId="37D0D657" w:rsidR="000C5ECC" w:rsidRDefault="00A75540" w:rsidP="005739F9">
      <w:pPr>
        <w:widowControl w:val="0"/>
        <w:autoSpaceDE w:val="0"/>
        <w:autoSpaceDN w:val="0"/>
        <w:adjustRightInd w:val="0"/>
        <w:spacing w:line="480" w:lineRule="auto"/>
        <w:ind w:firstLine="284"/>
        <w:jc w:val="both"/>
        <w:rPr>
          <w:color w:val="000000"/>
          <w:spacing w:val="-1"/>
        </w:rPr>
      </w:pPr>
      <w:r w:rsidRPr="005739F9">
        <w:rPr>
          <w:color w:val="000000"/>
          <w:spacing w:val="-1"/>
        </w:rPr>
        <w:t xml:space="preserve">Given that </w:t>
      </w:r>
      <w:r w:rsidR="00AE4603">
        <w:rPr>
          <w:color w:val="000000"/>
          <w:spacing w:val="-1"/>
        </w:rPr>
        <w:t>most of the</w:t>
      </w:r>
      <w:r w:rsidR="00010FFD" w:rsidRPr="005739F9">
        <w:rPr>
          <w:color w:val="000000"/>
          <w:spacing w:val="-1"/>
        </w:rPr>
        <w:t xml:space="preserve"> </w:t>
      </w:r>
      <w:r w:rsidRPr="005739F9">
        <w:rPr>
          <w:color w:val="000000"/>
          <w:spacing w:val="-1"/>
        </w:rPr>
        <w:t>parameters of the hierarchical multinomial logit model used for the indivi</w:t>
      </w:r>
      <w:r w:rsidR="005917CE">
        <w:rPr>
          <w:color w:val="000000"/>
          <w:spacing w:val="-1"/>
        </w:rPr>
        <w:t>du</w:t>
      </w:r>
      <w:r w:rsidRPr="005739F9">
        <w:rPr>
          <w:color w:val="000000"/>
          <w:spacing w:val="-1"/>
        </w:rPr>
        <w:t>al analysis do not have closed form solutions, we updated</w:t>
      </w:r>
      <w:r w:rsidR="00AE4603">
        <w:rPr>
          <w:color w:val="000000"/>
          <w:spacing w:val="-1"/>
        </w:rPr>
        <w:t xml:space="preserve"> the fixed-effects</w:t>
      </w:r>
      <w:r w:rsidRPr="005739F9">
        <w:rPr>
          <w:color w:val="000000"/>
          <w:spacing w:val="-1"/>
        </w:rPr>
        <w:t xml:space="preserve"> </w:t>
      </w:r>
      <w:r w:rsidR="00923B2F" w:rsidRPr="00923B2F">
        <w:rPr>
          <w:color w:val="000000"/>
          <w:spacing w:val="-1"/>
          <w:position w:val="-10"/>
        </w:rPr>
        <w:object w:dxaOrig="620" w:dyaOrig="360" w14:anchorId="1E267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13" o:title=""/>
          </v:shape>
          <o:OLEObject Type="Embed" ProgID="Equation.DSMT4" ShapeID="_x0000_i1025" DrawAspect="Content" ObjectID="_1537697198" r:id="rId14"/>
        </w:object>
      </w:r>
      <w:r w:rsidR="00923B2F">
        <w:rPr>
          <w:color w:val="000000"/>
          <w:spacing w:val="-1"/>
        </w:rPr>
        <w:t xml:space="preserve"> </w:t>
      </w:r>
      <w:r w:rsidR="00010FFD" w:rsidRPr="005739F9">
        <w:rPr>
          <w:color w:val="000000"/>
          <w:spacing w:val="-1"/>
        </w:rPr>
        <w:t xml:space="preserve">and </w:t>
      </w:r>
      <w:r w:rsidR="00923B2F" w:rsidRPr="00923B2F">
        <w:rPr>
          <w:color w:val="000000"/>
          <w:spacing w:val="-1"/>
          <w:position w:val="-10"/>
        </w:rPr>
        <w:object w:dxaOrig="1219" w:dyaOrig="360" w14:anchorId="71E4BA63">
          <v:shape id="_x0000_i1026" type="#_x0000_t75" style="width:60.75pt;height:18pt" o:ole="">
            <v:imagedata r:id="rId15" o:title=""/>
          </v:shape>
          <o:OLEObject Type="Embed" ProgID="Equation.DSMT4" ShapeID="_x0000_i1026" DrawAspect="Content" ObjectID="_1537697199" r:id="rId16"/>
        </w:object>
      </w:r>
      <w:r w:rsidR="00923B2F">
        <w:rPr>
          <w:color w:val="000000"/>
          <w:spacing w:val="-1"/>
        </w:rPr>
        <w:t xml:space="preserve"> </w:t>
      </w:r>
      <w:r w:rsidR="00AE4603">
        <w:rPr>
          <w:color w:val="000000"/>
          <w:spacing w:val="-1"/>
        </w:rPr>
        <w:t xml:space="preserve">and the district- and election-random effects </w:t>
      </w:r>
      <w:r w:rsidR="00923B2F" w:rsidRPr="00923B2F">
        <w:rPr>
          <w:color w:val="000000"/>
          <w:spacing w:val="-1"/>
          <w:position w:val="-14"/>
        </w:rPr>
        <w:object w:dxaOrig="1420" w:dyaOrig="380" w14:anchorId="4054A088">
          <v:shape id="_x0000_i1027" type="#_x0000_t75" style="width:71.25pt;height:18.75pt" o:ole="">
            <v:imagedata r:id="rId17" o:title=""/>
          </v:shape>
          <o:OLEObject Type="Embed" ProgID="Equation.DSMT4" ShapeID="_x0000_i1027" DrawAspect="Content" ObjectID="_1537697200" r:id="rId18"/>
        </w:object>
      </w:r>
      <w:r w:rsidR="00923B2F">
        <w:rPr>
          <w:color w:val="000000"/>
          <w:spacing w:val="-1"/>
        </w:rPr>
        <w:t xml:space="preserve"> </w:t>
      </w:r>
      <w:r w:rsidR="00AE4603">
        <w:rPr>
          <w:color w:val="000000"/>
          <w:spacing w:val="-1"/>
        </w:rPr>
        <w:t xml:space="preserve">and </w:t>
      </w:r>
      <w:r w:rsidR="00923B2F" w:rsidRPr="00923B2F">
        <w:rPr>
          <w:color w:val="000000"/>
          <w:spacing w:val="-1"/>
          <w:position w:val="-12"/>
        </w:rPr>
        <w:object w:dxaOrig="1359" w:dyaOrig="360" w14:anchorId="017920A9">
          <v:shape id="_x0000_i1028" type="#_x0000_t75" style="width:68.25pt;height:18pt" o:ole="">
            <v:imagedata r:id="rId19" o:title=""/>
          </v:shape>
          <o:OLEObject Type="Embed" ProgID="Equation.DSMT4" ShapeID="_x0000_i1028" DrawAspect="Content" ObjectID="_1537697201" r:id="rId20"/>
        </w:object>
      </w:r>
      <w:r w:rsidR="00923B2F">
        <w:rPr>
          <w:color w:val="000000"/>
          <w:spacing w:val="-1"/>
        </w:rPr>
        <w:t xml:space="preserve"> </w:t>
      </w:r>
      <w:r w:rsidR="00AE4603">
        <w:rPr>
          <w:color w:val="000000"/>
          <w:spacing w:val="-1"/>
        </w:rPr>
        <w:t xml:space="preserve"> </w:t>
      </w:r>
      <w:r w:rsidR="00010FFD">
        <w:rPr>
          <w:color w:val="000000"/>
          <w:spacing w:val="-1"/>
        </w:rPr>
        <w:t xml:space="preserve">from their posterior distributions using random walk Metropolis steps with multivariate </w:t>
      </w:r>
      <w:r w:rsidR="00923B2F" w:rsidRPr="00923B2F">
        <w:rPr>
          <w:color w:val="000000"/>
          <w:spacing w:val="-1"/>
          <w:position w:val="-14"/>
        </w:rPr>
        <w:object w:dxaOrig="1620" w:dyaOrig="400" w14:anchorId="367F68BD">
          <v:shape id="_x0000_i1029" type="#_x0000_t75" style="width:81pt;height:20.25pt" o:ole="">
            <v:imagedata r:id="rId21" o:title=""/>
          </v:shape>
          <o:OLEObject Type="Embed" ProgID="Equation.DSMT4" ShapeID="_x0000_i1029" DrawAspect="Content" ObjectID="_1537697202" r:id="rId22"/>
        </w:object>
      </w:r>
      <w:r w:rsidR="00923B2F">
        <w:rPr>
          <w:color w:val="000000"/>
          <w:spacing w:val="-1"/>
        </w:rPr>
        <w:t xml:space="preserve"> </w:t>
      </w:r>
      <w:r w:rsidR="00010FFD">
        <w:rPr>
          <w:color w:val="000000"/>
          <w:spacing w:val="-1"/>
        </w:rPr>
        <w:t xml:space="preserve">proposals, using identity scale matrices and adjusting the scale parameter </w:t>
      </w:r>
      <w:r w:rsidR="00923B2F" w:rsidRPr="00923B2F">
        <w:rPr>
          <w:color w:val="000000"/>
          <w:spacing w:val="-1"/>
          <w:position w:val="-12"/>
        </w:rPr>
        <w:object w:dxaOrig="260" w:dyaOrig="360" w14:anchorId="76AF8565">
          <v:shape id="_x0000_i1030" type="#_x0000_t75" style="width:12.75pt;height:18pt" o:ole="">
            <v:imagedata r:id="rId23" o:title=""/>
          </v:shape>
          <o:OLEObject Type="Embed" ProgID="Equation.DSMT4" ShapeID="_x0000_i1030" DrawAspect="Content" ObjectID="_1537697203" r:id="rId24"/>
        </w:object>
      </w:r>
      <w:r w:rsidR="00923B2F">
        <w:rPr>
          <w:color w:val="000000"/>
          <w:spacing w:val="-1"/>
        </w:rPr>
        <w:t xml:space="preserve"> </w:t>
      </w:r>
      <w:r w:rsidR="00010FFD">
        <w:rPr>
          <w:color w:val="000000"/>
          <w:spacing w:val="-1"/>
        </w:rPr>
        <w:t>to achieve an acceptance</w:t>
      </w:r>
      <w:r w:rsidR="005917CE">
        <w:rPr>
          <w:color w:val="000000"/>
          <w:spacing w:val="-1"/>
        </w:rPr>
        <w:t>s</w:t>
      </w:r>
      <w:r w:rsidR="00010FFD">
        <w:rPr>
          <w:color w:val="000000"/>
          <w:spacing w:val="-1"/>
        </w:rPr>
        <w:t xml:space="preserve"> rate </w:t>
      </w:r>
      <w:r w:rsidR="005917CE">
        <w:rPr>
          <w:color w:val="000000"/>
          <w:spacing w:val="-1"/>
        </w:rPr>
        <w:t xml:space="preserve">of </w:t>
      </w:r>
      <w:r w:rsidR="00070224">
        <w:rPr>
          <w:color w:val="000000"/>
          <w:spacing w:val="-1"/>
        </w:rPr>
        <w:t>between</w:t>
      </w:r>
      <w:r w:rsidR="00010FFD">
        <w:rPr>
          <w:color w:val="000000"/>
          <w:spacing w:val="-1"/>
        </w:rPr>
        <w:t xml:space="preserve"> 25% </w:t>
      </w:r>
      <w:r w:rsidR="00070224">
        <w:rPr>
          <w:color w:val="000000"/>
          <w:spacing w:val="-1"/>
        </w:rPr>
        <w:t xml:space="preserve">and 50% </w:t>
      </w:r>
      <w:r w:rsidR="00010FFD">
        <w:rPr>
          <w:color w:val="000000"/>
          <w:spacing w:val="-1"/>
        </w:rPr>
        <w:t>(Robert and Casella 2010).</w:t>
      </w:r>
      <w:r w:rsidR="000C5ECC">
        <w:rPr>
          <w:color w:val="000000"/>
          <w:spacing w:val="-1"/>
        </w:rPr>
        <w:t xml:space="preserve"> The variance-covariance matrices of </w:t>
      </w:r>
      <w:r w:rsidR="00923B2F" w:rsidRPr="00923B2F">
        <w:rPr>
          <w:color w:val="000000"/>
          <w:spacing w:val="-1"/>
          <w:position w:val="-6"/>
        </w:rPr>
        <w:object w:dxaOrig="240" w:dyaOrig="220" w14:anchorId="777843EB">
          <v:shape id="_x0000_i1031" type="#_x0000_t75" style="width:12pt;height:11.25pt" o:ole="">
            <v:imagedata r:id="rId25" o:title=""/>
          </v:shape>
          <o:OLEObject Type="Embed" ProgID="Equation.DSMT4" ShapeID="_x0000_i1031" DrawAspect="Content" ObjectID="_1537697204" r:id="rId26"/>
        </w:object>
      </w:r>
      <w:r w:rsidR="00923B2F">
        <w:rPr>
          <w:color w:val="000000"/>
          <w:spacing w:val="-1"/>
        </w:rPr>
        <w:t xml:space="preserve"> </w:t>
      </w:r>
      <w:r w:rsidR="000C5ECC">
        <w:rPr>
          <w:color w:val="000000"/>
          <w:spacing w:val="-1"/>
        </w:rPr>
        <w:t xml:space="preserve">and </w:t>
      </w:r>
      <w:r w:rsidR="00923B2F" w:rsidRPr="00923B2F">
        <w:rPr>
          <w:color w:val="000000"/>
          <w:spacing w:val="-1"/>
          <w:position w:val="-10"/>
        </w:rPr>
        <w:object w:dxaOrig="200" w:dyaOrig="260" w14:anchorId="48194AE8">
          <v:shape id="_x0000_i1032" type="#_x0000_t75" style="width:9.75pt;height:12.75pt" o:ole="">
            <v:imagedata r:id="rId27" o:title=""/>
          </v:shape>
          <o:OLEObject Type="Embed" ProgID="Equation.DSMT4" ShapeID="_x0000_i1032" DrawAspect="Content" ObjectID="_1537697205" r:id="rId28"/>
        </w:object>
      </w:r>
      <w:r w:rsidR="000C5ECC">
        <w:rPr>
          <w:color w:val="000000"/>
          <w:spacing w:val="-1"/>
        </w:rPr>
        <w:t xml:space="preserve">, in turn, were sampled from their </w:t>
      </w:r>
      <w:r w:rsidR="00194578">
        <w:rPr>
          <w:color w:val="000000"/>
          <w:spacing w:val="-1"/>
        </w:rPr>
        <w:t>full conditional Inverse-</w:t>
      </w:r>
      <w:r w:rsidR="000C5ECC">
        <w:rPr>
          <w:color w:val="000000"/>
          <w:spacing w:val="-1"/>
        </w:rPr>
        <w:t xml:space="preserve">Wishart distributions: </w:t>
      </w:r>
    </w:p>
    <w:p w14:paraId="28253E81" w14:textId="4E8A69DE" w:rsidR="000C5ECC" w:rsidRDefault="00B53152" w:rsidP="005739F9">
      <w:pPr>
        <w:widowControl w:val="0"/>
        <w:autoSpaceDE w:val="0"/>
        <w:autoSpaceDN w:val="0"/>
        <w:adjustRightInd w:val="0"/>
        <w:spacing w:line="480" w:lineRule="auto"/>
        <w:ind w:firstLine="284"/>
        <w:jc w:val="center"/>
        <w:rPr>
          <w:color w:val="000000"/>
          <w:spacing w:val="-1"/>
        </w:rPr>
      </w:pPr>
      <w:r>
        <w:rPr>
          <w:color w:val="000000"/>
          <w:spacing w:val="-1"/>
        </w:rPr>
        <w:t xml:space="preserve">     </w:t>
      </w:r>
      <w:r w:rsidR="000C5ECC">
        <w:rPr>
          <w:color w:val="000000"/>
          <w:spacing w:val="-1"/>
        </w:rPr>
        <w:t xml:space="preserve">         </w:t>
      </w:r>
      <w:r w:rsidR="00532970">
        <w:rPr>
          <w:color w:val="000000"/>
          <w:spacing w:val="-1"/>
        </w:rPr>
        <w:t xml:space="preserve">  </w:t>
      </w:r>
      <w:r w:rsidR="00DD200E">
        <w:rPr>
          <w:color w:val="000000"/>
          <w:spacing w:val="-1"/>
        </w:rPr>
        <w:t xml:space="preserve"> </w:t>
      </w:r>
      <w:r w:rsidR="00532970">
        <w:rPr>
          <w:color w:val="000000"/>
          <w:spacing w:val="-1"/>
        </w:rPr>
        <w:t xml:space="preserve">         </w:t>
      </w:r>
      <w:r w:rsidR="000C5ECC">
        <w:rPr>
          <w:color w:val="000000"/>
          <w:spacing w:val="-1"/>
        </w:rPr>
        <w:t xml:space="preserve">    </w:t>
      </w:r>
      <w:r w:rsidR="00125904" w:rsidRPr="00125904">
        <w:rPr>
          <w:color w:val="000000"/>
          <w:spacing w:val="-1"/>
          <w:position w:val="-14"/>
        </w:rPr>
        <w:object w:dxaOrig="2060" w:dyaOrig="400" w14:anchorId="69F77E96">
          <v:shape id="_x0000_i1033" type="#_x0000_t75" style="width:103.5pt;height:19.5pt" o:ole="">
            <v:imagedata r:id="rId29" o:title=""/>
          </v:shape>
          <o:OLEObject Type="Embed" ProgID="Equation.DSMT4" ShapeID="_x0000_i1033" DrawAspect="Content" ObjectID="_1537697206" r:id="rId30"/>
        </w:object>
      </w:r>
      <w:r w:rsidR="00125904">
        <w:rPr>
          <w:color w:val="000000"/>
          <w:spacing w:val="-1"/>
        </w:rPr>
        <w:t>~</w:t>
      </w:r>
      <w:r w:rsidR="00125904" w:rsidRPr="00125904">
        <w:rPr>
          <w:color w:val="000000"/>
          <w:spacing w:val="-1"/>
          <w:position w:val="-16"/>
        </w:rPr>
        <w:object w:dxaOrig="2200" w:dyaOrig="440" w14:anchorId="2F0C3BC5">
          <v:shape id="_x0000_i1034" type="#_x0000_t75" style="width:110.25pt;height:21.75pt" o:ole="">
            <v:imagedata r:id="rId31" o:title=""/>
          </v:shape>
          <o:OLEObject Type="Embed" ProgID="Equation.DSMT4" ShapeID="_x0000_i1034" DrawAspect="Content" ObjectID="_1537697207" r:id="rId32"/>
        </w:object>
      </w:r>
      <w:r w:rsidR="000C5ECC">
        <w:rPr>
          <w:color w:val="000000"/>
          <w:spacing w:val="-1"/>
        </w:rPr>
        <w:t xml:space="preserve">                 </w:t>
      </w:r>
      <w:r>
        <w:rPr>
          <w:color w:val="000000"/>
          <w:spacing w:val="-1"/>
        </w:rPr>
        <w:t xml:space="preserve">     </w:t>
      </w:r>
      <w:r w:rsidR="00532970">
        <w:rPr>
          <w:color w:val="000000"/>
          <w:spacing w:val="-1"/>
        </w:rPr>
        <w:t xml:space="preserve"> </w:t>
      </w:r>
      <w:r w:rsidR="00DD200E">
        <w:rPr>
          <w:color w:val="000000"/>
          <w:spacing w:val="-1"/>
        </w:rPr>
        <w:t xml:space="preserve"> </w:t>
      </w:r>
      <w:r w:rsidR="00532970">
        <w:rPr>
          <w:color w:val="000000"/>
          <w:spacing w:val="-1"/>
        </w:rPr>
        <w:t xml:space="preserve"> </w:t>
      </w:r>
      <w:r w:rsidR="001C1734">
        <w:rPr>
          <w:color w:val="000000"/>
          <w:spacing w:val="-1"/>
        </w:rPr>
        <w:t xml:space="preserve">     (1</w:t>
      </w:r>
      <w:r w:rsidR="000C5ECC">
        <w:rPr>
          <w:color w:val="000000"/>
          <w:spacing w:val="-1"/>
        </w:rPr>
        <w:t>)</w:t>
      </w:r>
    </w:p>
    <w:p w14:paraId="37DBB18E" w14:textId="77777777" w:rsidR="000C5ECC" w:rsidRDefault="000C5ECC" w:rsidP="005739F9">
      <w:pPr>
        <w:widowControl w:val="0"/>
        <w:autoSpaceDE w:val="0"/>
        <w:autoSpaceDN w:val="0"/>
        <w:adjustRightInd w:val="0"/>
        <w:spacing w:line="480" w:lineRule="auto"/>
        <w:ind w:firstLine="284"/>
        <w:rPr>
          <w:color w:val="000000"/>
          <w:spacing w:val="-1"/>
        </w:rPr>
      </w:pPr>
      <w:r>
        <w:rPr>
          <w:color w:val="000000"/>
          <w:spacing w:val="-1"/>
        </w:rPr>
        <w:t>and</w:t>
      </w:r>
    </w:p>
    <w:p w14:paraId="02377480" w14:textId="5ADD3BBE" w:rsidR="000C5ECC" w:rsidRDefault="00B53152" w:rsidP="000C5ECC">
      <w:pPr>
        <w:widowControl w:val="0"/>
        <w:autoSpaceDE w:val="0"/>
        <w:autoSpaceDN w:val="0"/>
        <w:adjustRightInd w:val="0"/>
        <w:spacing w:line="480" w:lineRule="auto"/>
        <w:ind w:firstLine="284"/>
        <w:jc w:val="center"/>
        <w:rPr>
          <w:color w:val="000000"/>
          <w:spacing w:val="-1"/>
        </w:rPr>
      </w:pPr>
      <w:r>
        <w:rPr>
          <w:color w:val="000000"/>
          <w:spacing w:val="-1"/>
        </w:rPr>
        <w:t xml:space="preserve">     </w:t>
      </w:r>
      <w:r w:rsidR="000C5ECC">
        <w:rPr>
          <w:color w:val="000000"/>
          <w:spacing w:val="-1"/>
        </w:rPr>
        <w:t xml:space="preserve">          </w:t>
      </w:r>
      <w:r w:rsidR="00532970">
        <w:rPr>
          <w:color w:val="000000"/>
          <w:spacing w:val="-1"/>
        </w:rPr>
        <w:t xml:space="preserve">            </w:t>
      </w:r>
      <w:r w:rsidR="000C5ECC">
        <w:rPr>
          <w:color w:val="000000"/>
          <w:spacing w:val="-1"/>
        </w:rPr>
        <w:t xml:space="preserve">   </w:t>
      </w:r>
      <w:r w:rsidR="00125904" w:rsidRPr="005739F9">
        <w:rPr>
          <w:color w:val="000000"/>
          <w:spacing w:val="-1"/>
          <w:position w:val="-16"/>
        </w:rPr>
        <w:object w:dxaOrig="2060" w:dyaOrig="440" w14:anchorId="56C03022">
          <v:shape id="_x0000_i1035" type="#_x0000_t75" style="width:102pt;height:21.75pt" o:ole="">
            <v:imagedata r:id="rId33" o:title=""/>
          </v:shape>
          <o:OLEObject Type="Embed" ProgID="Equation.DSMT4" ShapeID="_x0000_i1035" DrawAspect="Content" ObjectID="_1537697208" r:id="rId34"/>
        </w:object>
      </w:r>
      <w:r w:rsidR="00125904">
        <w:rPr>
          <w:color w:val="000000"/>
          <w:spacing w:val="-1"/>
        </w:rPr>
        <w:t>~</w:t>
      </w:r>
      <w:r w:rsidR="00125904" w:rsidRPr="00125904">
        <w:rPr>
          <w:color w:val="000000"/>
          <w:spacing w:val="-1"/>
          <w:position w:val="-16"/>
        </w:rPr>
        <w:object w:dxaOrig="2120" w:dyaOrig="440" w14:anchorId="7449D078">
          <v:shape id="_x0000_i1036" type="#_x0000_t75" style="width:105.75pt;height:21.75pt" o:ole="">
            <v:imagedata r:id="rId35" o:title=""/>
          </v:shape>
          <o:OLEObject Type="Embed" ProgID="Equation.DSMT4" ShapeID="_x0000_i1036" DrawAspect="Content" ObjectID="_1537697209" r:id="rId36"/>
        </w:object>
      </w:r>
      <w:r w:rsidR="000C5ECC">
        <w:rPr>
          <w:color w:val="000000"/>
          <w:spacing w:val="-1"/>
        </w:rPr>
        <w:t xml:space="preserve">                  </w:t>
      </w:r>
      <w:r>
        <w:rPr>
          <w:color w:val="000000"/>
          <w:spacing w:val="-1"/>
        </w:rPr>
        <w:t xml:space="preserve">       </w:t>
      </w:r>
      <w:r w:rsidR="00532970">
        <w:rPr>
          <w:color w:val="000000"/>
          <w:spacing w:val="-1"/>
        </w:rPr>
        <w:t xml:space="preserve">   </w:t>
      </w:r>
      <w:r w:rsidR="001C1734">
        <w:rPr>
          <w:color w:val="000000"/>
          <w:spacing w:val="-1"/>
        </w:rPr>
        <w:t xml:space="preserve">    (</w:t>
      </w:r>
      <w:r w:rsidR="000C5ECC">
        <w:rPr>
          <w:color w:val="000000"/>
          <w:spacing w:val="-1"/>
        </w:rPr>
        <w:t>2)</w:t>
      </w:r>
    </w:p>
    <w:p w14:paraId="247CF2CC" w14:textId="30DE9F00" w:rsidR="00AE4603" w:rsidRPr="005739F9" w:rsidRDefault="009A7A21" w:rsidP="005739F9">
      <w:pPr>
        <w:widowControl w:val="0"/>
        <w:autoSpaceDE w:val="0"/>
        <w:autoSpaceDN w:val="0"/>
        <w:adjustRightInd w:val="0"/>
        <w:spacing w:line="480" w:lineRule="auto"/>
        <w:ind w:firstLine="284"/>
        <w:jc w:val="both"/>
        <w:rPr>
          <w:color w:val="000000"/>
          <w:spacing w:val="-1"/>
        </w:rPr>
      </w:pPr>
      <w:r>
        <w:rPr>
          <w:color w:val="000000"/>
          <w:spacing w:val="-1"/>
        </w:rPr>
        <w:t xml:space="preserve">with </w:t>
      </w:r>
      <w:r w:rsidR="00923B2F" w:rsidRPr="00923B2F">
        <w:rPr>
          <w:color w:val="000000"/>
          <w:spacing w:val="-1"/>
          <w:position w:val="-14"/>
        </w:rPr>
        <w:object w:dxaOrig="1300" w:dyaOrig="380" w14:anchorId="4C585FC9">
          <v:shape id="_x0000_i1037" type="#_x0000_t75" style="width:65.25pt;height:18.75pt" o:ole="">
            <v:imagedata r:id="rId37" o:title=""/>
          </v:shape>
          <o:OLEObject Type="Embed" ProgID="Equation.DSMT4" ShapeID="_x0000_i1037" DrawAspect="Content" ObjectID="_1537697210" r:id="rId38"/>
        </w:object>
      </w:r>
      <w:r w:rsidR="00923B2F">
        <w:rPr>
          <w:color w:val="000000"/>
          <w:spacing w:val="-1"/>
        </w:rPr>
        <w:t xml:space="preserve"> </w:t>
      </w:r>
      <w:r w:rsidR="005917CE">
        <w:rPr>
          <w:color w:val="000000"/>
          <w:spacing w:val="-1"/>
        </w:rPr>
        <w:t xml:space="preserve"> </w:t>
      </w:r>
      <w:r>
        <w:rPr>
          <w:color w:val="000000"/>
          <w:spacing w:val="-1"/>
        </w:rPr>
        <w:t xml:space="preserve">and </w:t>
      </w:r>
      <w:r w:rsidR="00923B2F" w:rsidRPr="00923B2F">
        <w:rPr>
          <w:color w:val="000000"/>
          <w:spacing w:val="-1"/>
          <w:position w:val="-14"/>
        </w:rPr>
        <w:object w:dxaOrig="1180" w:dyaOrig="380" w14:anchorId="2FFE4879">
          <v:shape id="_x0000_i1038" type="#_x0000_t75" style="width:59.25pt;height:18.75pt" o:ole="">
            <v:imagedata r:id="rId39" o:title=""/>
          </v:shape>
          <o:OLEObject Type="Embed" ProgID="Equation.DSMT4" ShapeID="_x0000_i1038" DrawAspect="Content" ObjectID="_1537697211" r:id="rId40"/>
        </w:object>
      </w:r>
      <w:r w:rsidR="00923B2F">
        <w:rPr>
          <w:color w:val="000000"/>
          <w:spacing w:val="-1"/>
        </w:rPr>
        <w:t xml:space="preserve"> </w:t>
      </w:r>
      <w:r>
        <w:rPr>
          <w:color w:val="000000"/>
          <w:spacing w:val="-1"/>
        </w:rPr>
        <w:t xml:space="preserve">in our empirical application. </w:t>
      </w:r>
    </w:p>
    <w:p w14:paraId="5A840328" w14:textId="4D6AD7E3" w:rsidR="009F10C9" w:rsidRPr="005739F9" w:rsidRDefault="00AE0EAC" w:rsidP="00CB6D8A">
      <w:pPr>
        <w:widowControl w:val="0"/>
        <w:autoSpaceDE w:val="0"/>
        <w:autoSpaceDN w:val="0"/>
        <w:adjustRightInd w:val="0"/>
        <w:spacing w:line="480" w:lineRule="auto"/>
        <w:ind w:firstLine="284"/>
        <w:jc w:val="both"/>
        <w:rPr>
          <w:highlight w:val="green"/>
        </w:rPr>
      </w:pPr>
      <w:r w:rsidRPr="00DD1DB9">
        <w:rPr>
          <w:color w:val="000000"/>
          <w:spacing w:val="-1"/>
        </w:rPr>
        <w:t>In the case of the district-level model</w:t>
      </w:r>
      <w:r w:rsidR="00E84D6D">
        <w:rPr>
          <w:color w:val="000000"/>
          <w:spacing w:val="-1"/>
        </w:rPr>
        <w:t>s</w:t>
      </w:r>
      <w:r w:rsidRPr="00DD1DB9">
        <w:rPr>
          <w:color w:val="000000"/>
          <w:spacing w:val="-1"/>
        </w:rPr>
        <w:t xml:space="preserve">, </w:t>
      </w:r>
      <w:r w:rsidR="005917CE">
        <w:rPr>
          <w:color w:val="000000"/>
          <w:spacing w:val="-1"/>
        </w:rPr>
        <w:t>specifying</w:t>
      </w:r>
      <w:r w:rsidRPr="00DD1DB9">
        <w:rPr>
          <w:color w:val="000000"/>
          <w:spacing w:val="-1"/>
        </w:rPr>
        <w:t xml:space="preserve"> </w:t>
      </w:r>
      <w:r w:rsidR="009F10C9" w:rsidRPr="00AE4603">
        <w:rPr>
          <w:color w:val="000000"/>
          <w:spacing w:val="-1"/>
        </w:rPr>
        <w:t>conjugate priors for the fixed effects and precision matrices</w:t>
      </w:r>
    </w:p>
    <w:p w14:paraId="5DF13F8F" w14:textId="032F6CBA" w:rsidR="00CB6D8A" w:rsidRDefault="00CB6D8A" w:rsidP="00CB6D8A">
      <w:pPr>
        <w:spacing w:line="480" w:lineRule="auto"/>
        <w:ind w:firstLine="288"/>
        <w:jc w:val="center"/>
      </w:pPr>
      <m:oMathPara>
        <m:oMath>
          <m:r>
            <w:rPr>
              <w:rFonts w:ascii="Cambria Math" w:hAnsi="Cambria Math"/>
            </w:rPr>
            <m:t>λ~N</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Ω</m:t>
                  </m:r>
                </m:e>
                <m:sub>
                  <m:r>
                    <w:rPr>
                      <w:rFonts w:ascii="Cambria Math" w:hAnsi="Cambria Math"/>
                    </w:rPr>
                    <m:t>λ</m:t>
                  </m:r>
                </m:sub>
              </m:sSub>
            </m:e>
          </m:d>
        </m:oMath>
      </m:oMathPara>
    </w:p>
    <w:p w14:paraId="153AED84" w14:textId="0B202732" w:rsidR="00CB6D8A" w:rsidRPr="00CB6D8A" w:rsidRDefault="00CB6D8A" w:rsidP="00CB6D8A">
      <w:pPr>
        <w:spacing w:line="480" w:lineRule="auto"/>
        <w:ind w:firstLine="288"/>
        <w:jc w:val="center"/>
      </w:pPr>
      <m:oMathPara>
        <m:oMath>
          <m:r>
            <w:rPr>
              <w:rFonts w:ascii="Cambria Math" w:hAnsi="Cambria Math"/>
            </w:rPr>
            <m:t>θ~N</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sSub>
                <m:sSubPr>
                  <m:ctrlPr>
                    <w:rPr>
                      <w:rFonts w:ascii="Cambria Math" w:hAnsi="Cambria Math"/>
                    </w:rPr>
                  </m:ctrlPr>
                </m:sSubPr>
                <m:e>
                  <m:r>
                    <m:rPr>
                      <m:sty m:val="p"/>
                    </m:rPr>
                    <w:rPr>
                      <w:rFonts w:ascii="Cambria Math" w:hAnsi="Cambria Math"/>
                    </w:rPr>
                    <m:t>Ω</m:t>
                  </m:r>
                </m:e>
                <m:sub>
                  <m:r>
                    <w:rPr>
                      <w:rFonts w:ascii="Cambria Math" w:hAnsi="Cambria Math"/>
                    </w:rPr>
                    <m:t>θ</m:t>
                  </m:r>
                </m:sub>
              </m:sSub>
            </m:e>
          </m:d>
        </m:oMath>
      </m:oMathPara>
    </w:p>
    <w:p w14:paraId="16E901C7" w14:textId="47E96B25" w:rsidR="00CB6D8A" w:rsidRPr="00CB6D8A" w:rsidRDefault="00401F20" w:rsidP="00CB6D8A">
      <w:pPr>
        <w:spacing w:line="480" w:lineRule="auto"/>
        <w:ind w:firstLine="288"/>
        <w:jc w:val="center"/>
      </w:pPr>
      <m:oMath>
        <m:sSubSup>
          <m:sSubSupPr>
            <m:ctrlPr>
              <w:rPr>
                <w:rFonts w:ascii="Cambria Math" w:hAnsi="Cambria Math"/>
              </w:rPr>
            </m:ctrlPr>
          </m:sSubSupPr>
          <m:e>
            <m:r>
              <m:rPr>
                <m:sty m:val="p"/>
              </m:rPr>
              <w:rPr>
                <w:rFonts w:ascii="Cambria Math" w:hAnsi="Cambria Math"/>
              </w:rPr>
              <m:t xml:space="preserve">                                                      Σ</m:t>
            </m:r>
          </m:e>
          <m:sub>
            <m:r>
              <w:rPr>
                <w:rFonts w:ascii="Cambria Math" w:hAnsi="Cambria Math"/>
              </w:rPr>
              <m:t>ω</m:t>
            </m:r>
          </m:sub>
          <m:sup>
            <m:r>
              <w:rPr>
                <w:rFonts w:ascii="Cambria Math" w:hAnsi="Cambria Math"/>
              </w:rPr>
              <m:t>-1</m:t>
            </m:r>
          </m:sup>
        </m:sSubSup>
        <m:r>
          <w:rPr>
            <w:rFonts w:ascii="Cambria Math" w:hAnsi="Cambria Math"/>
          </w:rPr>
          <m:t>~Wishart</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ω</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ω</m:t>
                </m:r>
              </m:sub>
            </m:sSub>
          </m:e>
        </m:d>
      </m:oMath>
      <w:r w:rsidR="00CB6D8A">
        <w:t xml:space="preserve">                                               (3)</w:t>
      </w:r>
    </w:p>
    <w:p w14:paraId="701E9F12" w14:textId="787EFFD4" w:rsidR="00CB6D8A" w:rsidRPr="00CB6D8A" w:rsidRDefault="00401F20" w:rsidP="00CB6D8A">
      <w:pPr>
        <w:spacing w:line="480" w:lineRule="auto"/>
        <w:ind w:firstLine="288"/>
        <w:jc w:val="center"/>
      </w:pPr>
      <m:oMathPara>
        <m:oMath>
          <m:sSubSup>
            <m:sSubSupPr>
              <m:ctrlPr>
                <w:rPr>
                  <w:rFonts w:ascii="Cambria Math" w:hAnsi="Cambria Math"/>
                  <w:i/>
                </w:rPr>
              </m:ctrlPr>
            </m:sSubSupPr>
            <m:e>
              <m:r>
                <m:rPr>
                  <m:sty m:val="p"/>
                </m:rPr>
                <w:rPr>
                  <w:rFonts w:ascii="Cambria Math" w:hAnsi="Cambria Math"/>
                </w:rPr>
                <m:t>Σ</m:t>
              </m:r>
            </m:e>
            <m:sub>
              <m:r>
                <w:rPr>
                  <w:rFonts w:ascii="Cambria Math" w:hAnsi="Cambria Math"/>
                </w:rPr>
                <m:t>η</m:t>
              </m:r>
            </m:sub>
            <m:sup>
              <m:r>
                <w:rPr>
                  <w:rFonts w:ascii="Cambria Math" w:hAnsi="Cambria Math"/>
                </w:rPr>
                <m:t>-1</m:t>
              </m:r>
            </m:sup>
          </m:sSubSup>
          <m:r>
            <w:rPr>
              <w:rFonts w:ascii="Cambria Math" w:hAnsi="Cambria Math"/>
            </w:rPr>
            <m:t>~Wishart</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η</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η</m:t>
                  </m:r>
                </m:sub>
              </m:sSub>
            </m:e>
          </m:d>
        </m:oMath>
      </m:oMathPara>
    </w:p>
    <w:p w14:paraId="3B29503E" w14:textId="30D16333" w:rsidR="00CB6D8A" w:rsidRPr="00CB6D8A" w:rsidRDefault="00401F20" w:rsidP="00CB6D8A">
      <w:pPr>
        <w:spacing w:line="480" w:lineRule="auto"/>
        <w:ind w:firstLine="288"/>
        <w:jc w:val="center"/>
      </w:pPr>
      <m:oMathPara>
        <m:oMath>
          <m:sSubSup>
            <m:sSubSupPr>
              <m:ctrlPr>
                <w:rPr>
                  <w:rFonts w:ascii="Cambria Math" w:hAnsi="Cambria Math"/>
                </w:rPr>
              </m:ctrlPr>
            </m:sSubSupPr>
            <m:e>
              <m:r>
                <m:rPr>
                  <m:sty m:val="p"/>
                </m:rPr>
                <w:rPr>
                  <w:rFonts w:ascii="Cambria Math" w:hAnsi="Cambria Math"/>
                </w:rPr>
                <m:t>Σ</m:t>
              </m:r>
            </m:e>
            <m:sub>
              <m:r>
                <w:rPr>
                  <w:rFonts w:ascii="Cambria Math" w:hAnsi="Cambria Math"/>
                </w:rPr>
                <m:t>ε</m:t>
              </m:r>
            </m:sub>
            <m:sup>
              <m:r>
                <w:rPr>
                  <w:rFonts w:ascii="Cambria Math" w:hAnsi="Cambria Math"/>
                </w:rPr>
                <m:t>-1</m:t>
              </m:r>
            </m:sup>
          </m:sSubSup>
          <m:r>
            <w:rPr>
              <w:rFonts w:ascii="Cambria Math" w:hAnsi="Cambria Math"/>
            </w:rPr>
            <m:t>~Wishart</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ε</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ε</m:t>
                  </m:r>
                </m:sub>
              </m:sSub>
            </m:e>
          </m:d>
        </m:oMath>
      </m:oMathPara>
    </w:p>
    <w:p w14:paraId="64899236" w14:textId="77777777" w:rsidR="00CB6D8A" w:rsidRPr="00CB6D8A" w:rsidRDefault="00CB6D8A" w:rsidP="00CB6D8A">
      <w:pPr>
        <w:spacing w:line="480" w:lineRule="auto"/>
        <w:ind w:firstLine="288"/>
        <w:jc w:val="center"/>
      </w:pPr>
    </w:p>
    <w:p w14:paraId="01A763C6" w14:textId="0FDA43A8" w:rsidR="009F10C9" w:rsidRDefault="009F10C9" w:rsidP="009F10C9">
      <w:pPr>
        <w:spacing w:line="480" w:lineRule="auto"/>
        <w:jc w:val="both"/>
        <w:rPr>
          <w:color w:val="000000"/>
          <w:spacing w:val="-1"/>
        </w:rPr>
      </w:pPr>
      <w:r w:rsidRPr="001C2FBF">
        <w:rPr>
          <w:lang w:val="en-US"/>
        </w:rPr>
        <w:t xml:space="preserve">and assuming conditional independence throughout, </w:t>
      </w:r>
      <w:r w:rsidRPr="001C2FBF">
        <w:rPr>
          <w:color w:val="000000"/>
          <w:spacing w:val="-1"/>
        </w:rPr>
        <w:t xml:space="preserve">the joint posterior density of the unknown parameters is given by:  </w:t>
      </w:r>
    </w:p>
    <w:p w14:paraId="0DAB5BA7" w14:textId="4A2AE0FB" w:rsidR="009F10C9" w:rsidRPr="005739F9" w:rsidRDefault="00512A74" w:rsidP="0096620D">
      <w:pPr>
        <w:spacing w:line="480" w:lineRule="auto"/>
        <w:jc w:val="both"/>
        <w:rPr>
          <w:highlight w:val="green"/>
        </w:rPr>
      </w:pPr>
      <w:r w:rsidRPr="0096620D">
        <w:rPr>
          <w:position w:val="-210"/>
        </w:rPr>
        <w:object w:dxaOrig="10060" w:dyaOrig="4320" w14:anchorId="33B6D18C">
          <v:shape id="_x0000_i1039" type="#_x0000_t75" style="width:460.5pt;height:3in" o:ole="">
            <v:imagedata r:id="rId41" o:title=""/>
          </v:shape>
          <o:OLEObject Type="Embed" ProgID="Equation.DSMT4" ShapeID="_x0000_i1039" DrawAspect="Content" ObjectID="_1537697212" r:id="rId42"/>
        </w:object>
      </w:r>
      <w:r w:rsidR="00CB17E6">
        <w:t xml:space="preserve">                                                                                                         </w:t>
      </w:r>
      <w:r w:rsidR="001C1734">
        <w:t xml:space="preserve">                                 (</w:t>
      </w:r>
      <w:r w:rsidR="00CB17E6">
        <w:t>4)</w:t>
      </w:r>
    </w:p>
    <w:p w14:paraId="36FF2C61" w14:textId="6D63287F" w:rsidR="009F10C9" w:rsidRPr="001C2FBF" w:rsidRDefault="009F10C9" w:rsidP="009F10C9">
      <w:pPr>
        <w:spacing w:line="480" w:lineRule="auto"/>
        <w:ind w:firstLine="289"/>
        <w:jc w:val="both"/>
        <w:rPr>
          <w:lang w:val="en-US"/>
        </w:rPr>
      </w:pPr>
      <w:r w:rsidRPr="001C2FBF">
        <w:rPr>
          <w:lang w:val="en-US"/>
        </w:rPr>
        <w:t>Given</w:t>
      </w:r>
      <w:r w:rsidR="0096620D">
        <w:rPr>
          <w:lang w:val="en-US"/>
        </w:rPr>
        <w:t xml:space="preserve"> </w:t>
      </w:r>
      <w:r w:rsidR="00923B2F" w:rsidRPr="00923B2F">
        <w:rPr>
          <w:position w:val="-16"/>
          <w:lang w:val="en-US"/>
        </w:rPr>
        <w:object w:dxaOrig="1620" w:dyaOrig="480" w14:anchorId="67869E1C">
          <v:shape id="_x0000_i1040" type="#_x0000_t75" style="width:81pt;height:24pt" o:ole="">
            <v:imagedata r:id="rId43" o:title=""/>
          </v:shape>
          <o:OLEObject Type="Embed" ProgID="Equation.DSMT4" ShapeID="_x0000_i1040" DrawAspect="Content" ObjectID="_1537697213" r:id="rId44"/>
        </w:object>
      </w:r>
      <w:r w:rsidR="0096620D">
        <w:t>,</w:t>
      </w:r>
      <w:r w:rsidRPr="001C2FBF">
        <w:rPr>
          <w:lang w:val="en-US"/>
        </w:rPr>
        <w:t xml:space="preserve"> the full conditional posterior densities are:</w:t>
      </w:r>
    </w:p>
    <w:p w14:paraId="765655F9" w14:textId="68A568D7" w:rsidR="009F10C9" w:rsidRPr="009B02CE" w:rsidRDefault="009E60A4" w:rsidP="009F10C9">
      <w:pPr>
        <w:spacing w:line="480" w:lineRule="auto"/>
      </w:pPr>
      <w:r w:rsidRPr="00BD1AF6">
        <w:rPr>
          <w:position w:val="-118"/>
        </w:rPr>
        <w:object w:dxaOrig="5760" w:dyaOrig="2100" w14:anchorId="7B008161">
          <v:shape id="_x0000_i1041" type="#_x0000_t75" style="width:309.75pt;height:100.5pt" o:ole="">
            <v:imagedata r:id="rId45" o:title=""/>
          </v:shape>
          <o:OLEObject Type="Embed" ProgID="Equation.DSMT4" ShapeID="_x0000_i1041" DrawAspect="Content" ObjectID="_1537697214" r:id="rId46"/>
        </w:object>
      </w:r>
      <w:r w:rsidR="009F10C9" w:rsidRPr="009B02CE">
        <w:t xml:space="preserve">                </w:t>
      </w:r>
      <w:r w:rsidR="00CD1CB0" w:rsidRPr="009B02CE">
        <w:t xml:space="preserve">              </w:t>
      </w:r>
      <w:r w:rsidR="001C1734">
        <w:t xml:space="preserve">     (</w:t>
      </w:r>
      <w:r w:rsidR="00561364" w:rsidRPr="009B02CE">
        <w:t>5</w:t>
      </w:r>
      <w:r w:rsidR="009F10C9" w:rsidRPr="009B02CE">
        <w:t>)</w:t>
      </w:r>
    </w:p>
    <w:p w14:paraId="692D2A9D" w14:textId="3EEEE0A8" w:rsidR="00655D73" w:rsidRPr="00F21F5D" w:rsidRDefault="009E60A4" w:rsidP="00655D73">
      <w:pPr>
        <w:spacing w:line="480" w:lineRule="auto"/>
        <w:jc w:val="both"/>
      </w:pPr>
      <w:r w:rsidRPr="00F21F5D">
        <w:rPr>
          <w:position w:val="-110"/>
        </w:rPr>
        <w:object w:dxaOrig="5720" w:dyaOrig="2040" w14:anchorId="5D707234">
          <v:shape id="_x0000_i1042" type="#_x0000_t75" style="width:309.75pt;height:100.5pt" o:ole="">
            <v:imagedata r:id="rId47" o:title=""/>
          </v:shape>
          <o:OLEObject Type="Embed" ProgID="Equation.DSMT4" ShapeID="_x0000_i1042" DrawAspect="Content" ObjectID="_1537697215" r:id="rId48"/>
        </w:object>
      </w:r>
      <w:r w:rsidR="00655D73" w:rsidRPr="00F21F5D">
        <w:t xml:space="preserve">                               </w:t>
      </w:r>
      <w:r w:rsidR="00512A74">
        <w:t xml:space="preserve"> </w:t>
      </w:r>
      <w:r w:rsidR="00C5546B">
        <w:t xml:space="preserve">   </w:t>
      </w:r>
      <w:r w:rsidR="001C1734">
        <w:t>(</w:t>
      </w:r>
      <w:r w:rsidR="00655D73" w:rsidRPr="00F21F5D">
        <w:t>6)</w:t>
      </w:r>
    </w:p>
    <w:p w14:paraId="04C8BE4D" w14:textId="1350C302" w:rsidR="0099317E" w:rsidRPr="00F75CD8" w:rsidRDefault="009E60A4" w:rsidP="0099317E">
      <w:pPr>
        <w:spacing w:line="480" w:lineRule="auto"/>
        <w:jc w:val="both"/>
      </w:pPr>
      <w:r w:rsidRPr="00F75CD8">
        <w:rPr>
          <w:position w:val="-118"/>
        </w:rPr>
        <w:object w:dxaOrig="6979" w:dyaOrig="2100" w14:anchorId="3DDA1A6B">
          <v:shape id="_x0000_i1043" type="#_x0000_t75" style="width:4in;height:108pt" o:ole="">
            <v:imagedata r:id="rId49" o:title=""/>
          </v:shape>
          <o:OLEObject Type="Embed" ProgID="Equation.DSMT4" ShapeID="_x0000_i1043" DrawAspect="Content" ObjectID="_1537697216" r:id="rId50"/>
        </w:object>
      </w:r>
      <w:r w:rsidR="0099317E" w:rsidRPr="00F75CD8">
        <w:t xml:space="preserve">                               </w:t>
      </w:r>
      <w:r w:rsidR="0099317E">
        <w:t xml:space="preserve">       </w:t>
      </w:r>
      <w:r w:rsidR="001C1734">
        <w:t xml:space="preserve">    (</w:t>
      </w:r>
      <w:r w:rsidR="0099317E">
        <w:t>7</w:t>
      </w:r>
      <w:r w:rsidR="0099317E" w:rsidRPr="00F75CD8">
        <w:t>)</w:t>
      </w:r>
    </w:p>
    <w:p w14:paraId="24394DB7" w14:textId="189C660C" w:rsidR="00D93A46" w:rsidRPr="00F21F5D" w:rsidRDefault="009E60A4" w:rsidP="00D93A46">
      <w:pPr>
        <w:spacing w:line="480" w:lineRule="auto"/>
        <w:jc w:val="both"/>
      </w:pPr>
      <w:r w:rsidRPr="00F21F5D">
        <w:rPr>
          <w:position w:val="-118"/>
        </w:rPr>
        <w:object w:dxaOrig="6840" w:dyaOrig="2100" w14:anchorId="7334596E">
          <v:shape id="_x0000_i1044" type="#_x0000_t75" style="width:280.5pt;height:108pt" o:ole="">
            <v:imagedata r:id="rId51" o:title=""/>
          </v:shape>
          <o:OLEObject Type="Embed" ProgID="Equation.DSMT4" ShapeID="_x0000_i1044" DrawAspect="Content" ObjectID="_1537697217" r:id="rId52"/>
        </w:object>
      </w:r>
      <w:r w:rsidR="00D93A46" w:rsidRPr="00F21F5D">
        <w:t xml:space="preserve">                               </w:t>
      </w:r>
      <w:r w:rsidR="00D93A46">
        <w:t xml:space="preserve">      </w:t>
      </w:r>
      <w:r w:rsidR="001C1734">
        <w:t xml:space="preserve">       (</w:t>
      </w:r>
      <w:r w:rsidR="0099317E">
        <w:t>8</w:t>
      </w:r>
      <w:r w:rsidR="00D93A46" w:rsidRPr="00F21F5D">
        <w:t>)</w:t>
      </w:r>
    </w:p>
    <w:p w14:paraId="456732BB" w14:textId="4A7AC383" w:rsidR="009F10C9" w:rsidRPr="009B02CE" w:rsidRDefault="009E60A4" w:rsidP="009F10C9">
      <w:pPr>
        <w:spacing w:line="480" w:lineRule="auto"/>
      </w:pPr>
      <w:r w:rsidRPr="009B02CE">
        <w:rPr>
          <w:position w:val="-70"/>
        </w:rPr>
        <w:object w:dxaOrig="7640" w:dyaOrig="1660" w14:anchorId="3A57B3A4">
          <v:shape id="_x0000_i1045" type="#_x0000_t75" style="width:309.75pt;height:86.25pt" o:ole="">
            <v:imagedata r:id="rId53" o:title=""/>
          </v:shape>
          <o:OLEObject Type="Embed" ProgID="Equation.DSMT4" ShapeID="_x0000_i1045" DrawAspect="Content" ObjectID="_1537697218" r:id="rId54"/>
        </w:object>
      </w:r>
      <w:r w:rsidR="009F10C9" w:rsidRPr="009B02CE">
        <w:t xml:space="preserve"> </w:t>
      </w:r>
      <w:r w:rsidR="0099317E" w:rsidRPr="009B02CE">
        <w:t xml:space="preserve">                             </w:t>
      </w:r>
      <w:r w:rsidR="001C1734">
        <w:t xml:space="preserve">    (</w:t>
      </w:r>
      <w:r w:rsidR="00CD1CB0" w:rsidRPr="009B02CE">
        <w:t>9</w:t>
      </w:r>
      <w:r w:rsidR="009F10C9" w:rsidRPr="009B02CE">
        <w:t>)</w:t>
      </w:r>
    </w:p>
    <w:p w14:paraId="23121431" w14:textId="035A9234" w:rsidR="009B02CE" w:rsidRDefault="009E60A4" w:rsidP="009F10C9">
      <w:pPr>
        <w:spacing w:line="480" w:lineRule="auto"/>
      </w:pPr>
      <w:r w:rsidRPr="001302DD">
        <w:rPr>
          <w:position w:val="-40"/>
        </w:rPr>
        <w:object w:dxaOrig="6100" w:dyaOrig="920" w14:anchorId="51937CF5">
          <v:shape id="_x0000_i1046" type="#_x0000_t75" style="width:245.25pt;height:43.5pt" o:ole="">
            <v:imagedata r:id="rId55" o:title=""/>
          </v:shape>
          <o:OLEObject Type="Embed" ProgID="Equation.DSMT4" ShapeID="_x0000_i1046" DrawAspect="Content" ObjectID="_1537697219" r:id="rId56"/>
        </w:object>
      </w:r>
      <w:r w:rsidR="009B02CE">
        <w:t xml:space="preserve">                    </w:t>
      </w:r>
      <w:r w:rsidR="001C1734">
        <w:t xml:space="preserve">                                 (</w:t>
      </w:r>
      <w:r w:rsidR="009B02CE">
        <w:t>10)</w:t>
      </w:r>
    </w:p>
    <w:p w14:paraId="079D50A1" w14:textId="35A195D5" w:rsidR="009F10C9" w:rsidRPr="001302DD" w:rsidRDefault="009E60A4" w:rsidP="009F10C9">
      <w:pPr>
        <w:spacing w:line="480" w:lineRule="auto"/>
        <w:jc w:val="both"/>
      </w:pPr>
      <w:r w:rsidRPr="001302DD">
        <w:rPr>
          <w:position w:val="-36"/>
        </w:rPr>
        <w:object w:dxaOrig="5980" w:dyaOrig="840" w14:anchorId="222DAFCD">
          <v:shape id="_x0000_i1047" type="#_x0000_t75" style="width:280.5pt;height:43.5pt" o:ole="">
            <v:imagedata r:id="rId57" o:title=""/>
          </v:shape>
          <o:OLEObject Type="Embed" ProgID="Equation.DSMT4" ShapeID="_x0000_i1047" DrawAspect="Content" ObjectID="_1537697220" r:id="rId58"/>
        </w:object>
      </w:r>
      <w:r w:rsidR="009F10C9" w:rsidRPr="001302DD">
        <w:t xml:space="preserve">              </w:t>
      </w:r>
      <w:r w:rsidR="00B1554C">
        <w:t xml:space="preserve">                  </w:t>
      </w:r>
      <w:r w:rsidR="00EA54BB" w:rsidRPr="001302DD">
        <w:t xml:space="preserve">     </w:t>
      </w:r>
      <w:r w:rsidR="001C1734">
        <w:t xml:space="preserve">     (</w:t>
      </w:r>
      <w:r w:rsidR="00EA54BB" w:rsidRPr="001302DD">
        <w:t>11</w:t>
      </w:r>
      <w:r w:rsidR="009F10C9" w:rsidRPr="001302DD">
        <w:t>)</w:t>
      </w:r>
    </w:p>
    <w:p w14:paraId="392AE623" w14:textId="5A318213" w:rsidR="009F10C9" w:rsidRPr="001302DD" w:rsidRDefault="009F10C9" w:rsidP="00E76BB1">
      <w:pPr>
        <w:spacing w:line="480" w:lineRule="auto"/>
        <w:ind w:firstLine="288"/>
        <w:jc w:val="both"/>
      </w:pPr>
      <w:r w:rsidRPr="001302DD">
        <w:rPr>
          <w:lang w:val="en-US"/>
        </w:rPr>
        <w:t xml:space="preserve">To complete the specification for a </w:t>
      </w:r>
      <w:r w:rsidR="00E76BB1" w:rsidRPr="001302DD">
        <w:rPr>
          <w:lang w:val="en-US"/>
        </w:rPr>
        <w:t>MCMC</w:t>
      </w:r>
      <w:r w:rsidRPr="001302DD">
        <w:rPr>
          <w:lang w:val="en-US"/>
        </w:rPr>
        <w:t xml:space="preserve"> sampling scheme, the full conditional posterior distributions of </w:t>
      </w:r>
      <m:oMath>
        <m:r>
          <w:rPr>
            <w:rFonts w:ascii="Cambria Math" w:hAnsi="Cambria Math"/>
            <w:lang w:val="en-US"/>
          </w:rPr>
          <m:t>τ</m:t>
        </m:r>
      </m:oMath>
      <w:r w:rsidR="00E66882">
        <w:rPr>
          <w:b/>
          <w:bCs/>
          <w:lang w:val="en-GB" w:eastAsia="en-GB"/>
        </w:rPr>
        <w:t xml:space="preserve"> </w:t>
      </w:r>
      <w:r w:rsidRPr="001302DD">
        <w:t xml:space="preserve">and </w:t>
      </w:r>
      <m:oMath>
        <m:r>
          <w:rPr>
            <w:rFonts w:ascii="Cambria Math" w:hAnsi="Cambria Math"/>
          </w:rPr>
          <m:t>υ</m:t>
        </m:r>
      </m:oMath>
      <w:r w:rsidR="00B1554C">
        <w:t xml:space="preserve"> </w:t>
      </w:r>
      <w:r w:rsidRPr="001302DD">
        <w:t xml:space="preserve">are required. Assuming </w:t>
      </w:r>
      <w:r w:rsidR="00125904" w:rsidRPr="009B02CE">
        <w:rPr>
          <w:position w:val="-16"/>
        </w:rPr>
        <w:object w:dxaOrig="560" w:dyaOrig="440" w14:anchorId="4C0D4F1E">
          <v:shape id="_x0000_i1048" type="#_x0000_t75" style="width:22.5pt;height:21.75pt" o:ole="">
            <v:imagedata r:id="rId59" o:title=""/>
          </v:shape>
          <o:OLEObject Type="Embed" ProgID="Equation.DSMT4" ShapeID="_x0000_i1048" DrawAspect="Content" ObjectID="_1537697221" r:id="rId60"/>
        </w:object>
      </w:r>
      <w:r w:rsidR="00125904">
        <w:t>~</w:t>
      </w:r>
      <w:r w:rsidR="00125904" w:rsidRPr="00125904">
        <w:rPr>
          <w:position w:val="-14"/>
        </w:rPr>
        <w:object w:dxaOrig="1939" w:dyaOrig="400" w14:anchorId="4BF8A34A">
          <v:shape id="_x0000_i1049" type="#_x0000_t75" style="width:96.75pt;height:20.25pt" o:ole="">
            <v:imagedata r:id="rId61" o:title=""/>
          </v:shape>
          <o:OLEObject Type="Embed" ProgID="Equation.DSMT4" ShapeID="_x0000_i1049" DrawAspect="Content" ObjectID="_1537697222" r:id="rId62"/>
        </w:object>
      </w:r>
      <w:r w:rsidRPr="001302DD">
        <w:t xml:space="preserve">, </w:t>
      </w:r>
      <w:r w:rsidR="00923B2F" w:rsidRPr="00923B2F">
        <w:rPr>
          <w:position w:val="-14"/>
        </w:rPr>
        <w:object w:dxaOrig="1359" w:dyaOrig="380" w14:anchorId="10157D76">
          <v:shape id="_x0000_i1050" type="#_x0000_t75" style="width:68.25pt;height:18.75pt" o:ole="">
            <v:imagedata r:id="rId63" o:title=""/>
          </v:shape>
          <o:OLEObject Type="Embed" ProgID="Equation.DSMT4" ShapeID="_x0000_i1050" DrawAspect="Content" ObjectID="_1537697223" r:id="rId64"/>
        </w:object>
      </w:r>
      <w:r w:rsidR="00E76BB1" w:rsidRPr="001302DD">
        <w:t>these</w:t>
      </w:r>
      <w:r w:rsidRPr="001302DD">
        <w:t xml:space="preserve"> become:</w:t>
      </w:r>
    </w:p>
    <w:p w14:paraId="3DCBA8A7" w14:textId="75ECB6CA" w:rsidR="009F10C9" w:rsidRPr="001302DD" w:rsidRDefault="009E60A4" w:rsidP="009F10C9">
      <w:pPr>
        <w:spacing w:line="480" w:lineRule="auto"/>
        <w:jc w:val="both"/>
      </w:pPr>
      <w:r w:rsidRPr="001302DD">
        <w:rPr>
          <w:position w:val="-28"/>
        </w:rPr>
        <w:object w:dxaOrig="10920" w:dyaOrig="680" w14:anchorId="00A4E84F">
          <v:shape id="_x0000_i1051" type="#_x0000_t75" style="width:460.5pt;height:36pt" o:ole="">
            <v:imagedata r:id="rId65" o:title=""/>
          </v:shape>
          <o:OLEObject Type="Embed" ProgID="Equation.DSMT4" ShapeID="_x0000_i1051" DrawAspect="Content" ObjectID="_1537697224" r:id="rId66"/>
        </w:object>
      </w:r>
      <w:r w:rsidR="009F10C9" w:rsidRPr="001302DD">
        <w:t xml:space="preserve">      </w:t>
      </w:r>
      <w:r w:rsidR="000E7678" w:rsidRPr="001302DD">
        <w:t xml:space="preserve">                                                                                                                          </w:t>
      </w:r>
      <w:r w:rsidR="00DD200E">
        <w:t xml:space="preserve"> </w:t>
      </w:r>
      <w:r w:rsidR="000E7678" w:rsidRPr="001302DD">
        <w:t xml:space="preserve"> </w:t>
      </w:r>
      <w:r w:rsidR="00DD200E">
        <w:t xml:space="preserve">  </w:t>
      </w:r>
      <w:r w:rsidR="001C1734">
        <w:t xml:space="preserve">    </w:t>
      </w:r>
      <w:r w:rsidR="006135A2">
        <w:t xml:space="preserve">     </w:t>
      </w:r>
      <w:r w:rsidR="001C1734">
        <w:t>(</w:t>
      </w:r>
      <w:r w:rsidR="00561364" w:rsidRPr="001302DD">
        <w:t>1</w:t>
      </w:r>
      <w:r w:rsidR="00CD1CB0" w:rsidRPr="001302DD">
        <w:t>2</w:t>
      </w:r>
      <w:r w:rsidR="009F10C9" w:rsidRPr="001302DD">
        <w:t>)</w:t>
      </w:r>
    </w:p>
    <w:p w14:paraId="4911E3A3" w14:textId="23DF2BEF" w:rsidR="001C3F27" w:rsidRDefault="00125904" w:rsidP="001C3F27">
      <w:pPr>
        <w:spacing w:line="480" w:lineRule="auto"/>
        <w:jc w:val="both"/>
      </w:pPr>
      <w:r w:rsidRPr="00125904">
        <w:rPr>
          <w:position w:val="-14"/>
        </w:rPr>
        <w:object w:dxaOrig="2380" w:dyaOrig="400" w14:anchorId="5170C06B">
          <v:shape id="_x0000_i1052" type="#_x0000_t75" style="width:102.75pt;height:21pt" o:ole="">
            <v:imagedata r:id="rId67" o:title=""/>
          </v:shape>
          <o:OLEObject Type="Embed" ProgID="Equation.DSMT4" ShapeID="_x0000_i1052" DrawAspect="Content" ObjectID="_1537697225" r:id="rId68"/>
        </w:object>
      </w:r>
      <w:r>
        <w:t>~</w:t>
      </w:r>
      <w:r w:rsidRPr="00125904">
        <w:rPr>
          <w:position w:val="-34"/>
        </w:rPr>
        <w:object w:dxaOrig="5120" w:dyaOrig="820" w14:anchorId="17B4601C">
          <v:shape id="_x0000_i1053" type="#_x0000_t75" style="width:255.75pt;height:41.25pt" o:ole="">
            <v:imagedata r:id="rId69" o:title=""/>
          </v:shape>
          <o:OLEObject Type="Embed" ProgID="Equation.DSMT4" ShapeID="_x0000_i1053" DrawAspect="Content" ObjectID="_1537697226" r:id="rId70"/>
        </w:object>
      </w:r>
      <w:r>
        <w:t xml:space="preserve">         </w:t>
      </w:r>
      <w:r w:rsidR="009F10C9" w:rsidRPr="001302DD">
        <w:t xml:space="preserve">    </w:t>
      </w:r>
      <w:r w:rsidR="00DD200E">
        <w:t xml:space="preserve"> </w:t>
      </w:r>
      <w:r w:rsidR="001C1734">
        <w:t xml:space="preserve">    (</w:t>
      </w:r>
      <w:r w:rsidR="00561364" w:rsidRPr="001302DD">
        <w:t>1</w:t>
      </w:r>
      <w:r w:rsidR="00CD1CB0" w:rsidRPr="001302DD">
        <w:t>3</w:t>
      </w:r>
      <w:r w:rsidR="00825042">
        <w:t>).</w:t>
      </w:r>
    </w:p>
    <w:p w14:paraId="10D9C04B" w14:textId="3A772D51" w:rsidR="00825042" w:rsidRDefault="001C1734" w:rsidP="00825042">
      <w:pPr>
        <w:spacing w:line="480" w:lineRule="auto"/>
        <w:ind w:firstLine="288"/>
        <w:jc w:val="both"/>
      </w:pPr>
      <w:r>
        <w:t>Note that, from (</w:t>
      </w:r>
      <w:r w:rsidR="00825042">
        <w:t xml:space="preserve">12), </w:t>
      </w:r>
    </w:p>
    <w:p w14:paraId="0CB2A8DC" w14:textId="2AA8019C" w:rsidR="00825042" w:rsidRPr="002940D7" w:rsidRDefault="00825042" w:rsidP="00825042">
      <w:pPr>
        <w:spacing w:line="480" w:lineRule="auto"/>
        <w:ind w:firstLine="288"/>
        <w:jc w:val="both"/>
        <w:rPr>
          <w:lang w:val="en-US"/>
        </w:rPr>
      </w:pPr>
      <w:r w:rsidRPr="00825042">
        <w:rPr>
          <w:position w:val="-36"/>
        </w:rPr>
        <w:object w:dxaOrig="7240" w:dyaOrig="740" w14:anchorId="5BDE221B">
          <v:shape id="_x0000_i1054" type="#_x0000_t75" style="width:5in;height:36pt" o:ole="">
            <v:imagedata r:id="rId71" o:title=""/>
          </v:shape>
          <o:OLEObject Type="Embed" ProgID="Equation.DSMT4" ShapeID="_x0000_i1054" DrawAspect="Content" ObjectID="_1537697227" r:id="rId72"/>
        </w:object>
      </w:r>
      <w:r w:rsidR="00E84D6D">
        <w:rPr>
          <w:lang w:val="en-US"/>
        </w:rPr>
        <w:t xml:space="preserve">         </w:t>
      </w:r>
      <w:r w:rsidR="001C1734">
        <w:rPr>
          <w:lang w:val="en-US"/>
        </w:rPr>
        <w:t>(</w:t>
      </w:r>
      <w:r>
        <w:rPr>
          <w:lang w:val="en-US"/>
        </w:rPr>
        <w:t xml:space="preserve">14),                                             </w:t>
      </w:r>
      <w:r w:rsidR="00923B2F">
        <w:rPr>
          <w:lang w:val="en-US"/>
        </w:rPr>
        <w:t xml:space="preserve">                               </w:t>
      </w:r>
    </w:p>
    <w:p w14:paraId="5688979F" w14:textId="0F0DFFA8" w:rsidR="00825042" w:rsidRDefault="009B408F" w:rsidP="00825042">
      <w:pPr>
        <w:spacing w:line="480" w:lineRule="auto"/>
        <w:jc w:val="both"/>
      </w:pPr>
      <w:r>
        <w:rPr>
          <w:lang w:val="en-US"/>
        </w:rPr>
        <w:t xml:space="preserve">where </w:t>
      </w:r>
      <w:r w:rsidRPr="009B408F">
        <w:rPr>
          <w:position w:val="-14"/>
          <w:lang w:val="en-US"/>
        </w:rPr>
        <w:object w:dxaOrig="400" w:dyaOrig="400" w14:anchorId="080802B6">
          <v:shape id="_x0000_i1055" type="#_x0000_t75" style="width:21.75pt;height:21.75pt" o:ole="">
            <v:imagedata r:id="rId73" o:title=""/>
          </v:shape>
          <o:OLEObject Type="Embed" ProgID="Equation.DSMT4" ShapeID="_x0000_i1055" DrawAspect="Content" ObjectID="_1537697228" r:id="rId74"/>
        </w:object>
      </w:r>
      <w:r>
        <w:rPr>
          <w:lang w:val="en-US"/>
        </w:rPr>
        <w:t xml:space="preserve"> stands for </w:t>
      </w:r>
      <w:r w:rsidR="00E84D6D">
        <w:rPr>
          <w:lang w:val="en-US"/>
        </w:rPr>
        <w:t xml:space="preserve">conditioning on the data and </w:t>
      </w:r>
      <w:r>
        <w:rPr>
          <w:lang w:val="en-US"/>
        </w:rPr>
        <w:t xml:space="preserve">the remaining model parameters. Therefore, </w:t>
      </w:r>
      <w:r w:rsidR="00825042" w:rsidRPr="002940D7">
        <w:rPr>
          <w:lang w:val="en-US"/>
        </w:rPr>
        <w:t>for a large enough</w:t>
      </w:r>
      <w:r w:rsidR="00923B2F">
        <w:t xml:space="preserve"> </w:t>
      </w:r>
      <w:r w:rsidR="00923B2F" w:rsidRPr="00923B2F">
        <w:rPr>
          <w:position w:val="-6"/>
        </w:rPr>
        <w:object w:dxaOrig="200" w:dyaOrig="220" w14:anchorId="44406B02">
          <v:shape id="_x0000_i1056" type="#_x0000_t75" style="width:9.75pt;height:11.25pt" o:ole="">
            <v:imagedata r:id="rId75" o:title=""/>
          </v:shape>
          <o:OLEObject Type="Embed" ProgID="Equation.DSMT4" ShapeID="_x0000_i1056" DrawAspect="Content" ObjectID="_1537697229" r:id="rId76"/>
        </w:object>
      </w:r>
      <w:r w:rsidR="00923B2F">
        <w:t xml:space="preserve"> </w:t>
      </w:r>
      <w:r w:rsidR="00B1554C">
        <w:t xml:space="preserve">, </w:t>
      </w:r>
      <w:r w:rsidR="00825042">
        <w:rPr>
          <w:lang w:val="en-US"/>
        </w:rPr>
        <w:t xml:space="preserve"> </w:t>
      </w:r>
      <w:r w:rsidR="00825042">
        <w:t xml:space="preserve">the posterior mean of the observation-specific weights approaches 1, and approximately normal tails are obtained </w:t>
      </w:r>
      <w:r w:rsidR="005917CE">
        <w:t>for</w:t>
      </w:r>
      <w:r w:rsidR="00825042">
        <w:t xml:space="preserve"> the errors. </w:t>
      </w:r>
      <w:r w:rsidR="005917CE">
        <w:rPr>
          <w:lang w:val="en-US"/>
        </w:rPr>
        <w:t xml:space="preserve">However, for low values </w:t>
      </w:r>
      <w:r w:rsidR="00B1554C">
        <w:rPr>
          <w:lang w:val="en-GB" w:eastAsia="en-GB"/>
        </w:rPr>
        <w:t xml:space="preserve">of </w:t>
      </w:r>
      <w:r w:rsidR="00923B2F" w:rsidRPr="00923B2F">
        <w:rPr>
          <w:position w:val="-6"/>
          <w:lang w:val="en-GB" w:eastAsia="en-GB"/>
        </w:rPr>
        <w:object w:dxaOrig="200" w:dyaOrig="220" w14:anchorId="0A529531">
          <v:shape id="_x0000_i1057" type="#_x0000_t75" style="width:9.75pt;height:11.25pt" o:ole="">
            <v:imagedata r:id="rId77" o:title=""/>
          </v:shape>
          <o:OLEObject Type="Embed" ProgID="Equation.DSMT4" ShapeID="_x0000_i1057" DrawAspect="Content" ObjectID="_1537697230" r:id="rId78"/>
        </w:object>
      </w:r>
      <w:r w:rsidR="00825042" w:rsidRPr="002940D7">
        <w:rPr>
          <w:lang w:val="en-US"/>
        </w:rPr>
        <w:t xml:space="preserve">, the expected value of </w:t>
      </w:r>
      <w:r w:rsidR="00923B2F" w:rsidRPr="00923B2F">
        <w:rPr>
          <w:position w:val="-14"/>
          <w:lang w:val="en-US"/>
        </w:rPr>
        <w:object w:dxaOrig="340" w:dyaOrig="380" w14:anchorId="0CBE5330">
          <v:shape id="_x0000_i1058" type="#_x0000_t75" style="width:17.25pt;height:18.75pt" o:ole="">
            <v:imagedata r:id="rId79" o:title=""/>
          </v:shape>
          <o:OLEObject Type="Embed" ProgID="Equation.DSMT4" ShapeID="_x0000_i1058" DrawAspect="Content" ObjectID="_1537697231" r:id="rId80"/>
        </w:object>
      </w:r>
      <w:r w:rsidR="00923B2F">
        <w:rPr>
          <w:lang w:val="en-US"/>
        </w:rPr>
        <w:t xml:space="preserve"> </w:t>
      </w:r>
      <w:r w:rsidR="00825042" w:rsidRPr="002940D7">
        <w:rPr>
          <w:lang w:val="en-US"/>
        </w:rPr>
        <w:t xml:space="preserve">decreases as </w:t>
      </w:r>
      <w:r w:rsidR="00825042" w:rsidRPr="00825042">
        <w:rPr>
          <w:position w:val="-16"/>
        </w:rPr>
        <w:object w:dxaOrig="5720" w:dyaOrig="440" w14:anchorId="36A7E2BC">
          <v:shape id="_x0000_i1059" type="#_x0000_t75" style="width:4in;height:21.75pt" o:ole="">
            <v:imagedata r:id="rId81" o:title=""/>
          </v:shape>
          <o:OLEObject Type="Embed" ProgID="Equation.DSMT4" ShapeID="_x0000_i1059" DrawAspect="Content" ObjectID="_1537697232" r:id="rId82"/>
        </w:object>
      </w:r>
      <w:r w:rsidR="00825042">
        <w:rPr>
          <w:lang w:val="en-US"/>
        </w:rPr>
        <w:t xml:space="preserve"> increases. In other words, </w:t>
      </w:r>
      <w:r w:rsidR="00825042">
        <w:t>ouliers are weighted by an inverse function of the Mahalanobis distance</w:t>
      </w:r>
      <w:r>
        <w:t xml:space="preserve"> </w:t>
      </w:r>
      <w:r w:rsidRPr="009B408F">
        <w:rPr>
          <w:position w:val="-14"/>
        </w:rPr>
        <w:object w:dxaOrig="940" w:dyaOrig="400" w14:anchorId="65CF4A40">
          <v:shape id="_x0000_i1060" type="#_x0000_t75" style="width:50.25pt;height:21.75pt" o:ole="">
            <v:imagedata r:id="rId83" o:title=""/>
          </v:shape>
          <o:OLEObject Type="Embed" ProgID="Equation.DSMT4" ShapeID="_x0000_i1060" DrawAspect="Content" ObjectID="_1537697233" r:id="rId84"/>
        </w:object>
      </w:r>
      <w:r w:rsidR="00825042">
        <w:t>, adjusted by the degrees of freedom parameter</w:t>
      </w:r>
      <w:r>
        <w:t xml:space="preserve"> </w:t>
      </w:r>
      <w:r w:rsidR="00923B2F" w:rsidRPr="00923B2F">
        <w:rPr>
          <w:position w:val="-6"/>
        </w:rPr>
        <w:object w:dxaOrig="200" w:dyaOrig="220" w14:anchorId="10718CC4">
          <v:shape id="_x0000_i1061" type="#_x0000_t75" style="width:9.75pt;height:11.25pt" o:ole="">
            <v:imagedata r:id="rId85" o:title=""/>
          </v:shape>
          <o:OLEObject Type="Embed" ProgID="Equation.DSMT4" ShapeID="_x0000_i1061" DrawAspect="Content" ObjectID="_1537697234" r:id="rId86"/>
        </w:object>
      </w:r>
      <w:r w:rsidR="00B1554C">
        <w:t>.</w:t>
      </w:r>
    </w:p>
    <w:p w14:paraId="4E56BD4E" w14:textId="5CEE0BF8" w:rsidR="00A172E6" w:rsidRDefault="00A172E6" w:rsidP="00B1554C">
      <w:pPr>
        <w:spacing w:line="480" w:lineRule="auto"/>
        <w:jc w:val="both"/>
        <w:rPr>
          <w:lang w:val="en-US"/>
        </w:rPr>
      </w:pPr>
      <w:r>
        <w:t>Give</w:t>
      </w:r>
      <w:r w:rsidR="001C1734">
        <w:t>n the closed-form posteriors (</w:t>
      </w:r>
      <w:r w:rsidR="00CB17E6">
        <w:t>5</w:t>
      </w:r>
      <w:r w:rsidR="001C1734">
        <w:t>) – (</w:t>
      </w:r>
      <w:r>
        <w:t>1</w:t>
      </w:r>
      <w:r w:rsidR="00CD1CB0">
        <w:t>2</w:t>
      </w:r>
      <w:r>
        <w:t>), Gibbs sampling can be us</w:t>
      </w:r>
      <w:r w:rsidR="001D3E0A">
        <w:t>ed to obtain draws from all the</w:t>
      </w:r>
      <w:r>
        <w:t xml:space="preserve"> paramters except for </w:t>
      </w:r>
      <w:r w:rsidR="00923B2F" w:rsidRPr="00923B2F">
        <w:rPr>
          <w:position w:val="-6"/>
        </w:rPr>
        <w:object w:dxaOrig="200" w:dyaOrig="220" w14:anchorId="27158229">
          <v:shape id="_x0000_i1062" type="#_x0000_t75" style="width:9.75pt;height:11.25pt" o:ole="">
            <v:imagedata r:id="rId87" o:title=""/>
          </v:shape>
          <o:OLEObject Type="Embed" ProgID="Equation.DSMT4" ShapeID="_x0000_i1062" DrawAspect="Content" ObjectID="_1537697235" r:id="rId88"/>
        </w:object>
      </w:r>
      <w:r w:rsidR="00B1554C">
        <w:t>.</w:t>
      </w:r>
      <w:r>
        <w:t xml:space="preserve"> </w:t>
      </w:r>
      <w:r w:rsidR="00322FA9">
        <w:t>Although</w:t>
      </w:r>
      <w:r w:rsidR="001C1734">
        <w:rPr>
          <w:lang w:val="en-US"/>
        </w:rPr>
        <w:t xml:space="preserve"> equation (</w:t>
      </w:r>
      <w:r>
        <w:rPr>
          <w:lang w:val="en-US"/>
        </w:rPr>
        <w:t>1</w:t>
      </w:r>
      <w:r w:rsidR="00CD1CB0">
        <w:rPr>
          <w:lang w:val="en-US"/>
        </w:rPr>
        <w:t>3</w:t>
      </w:r>
      <w:r>
        <w:rPr>
          <w:lang w:val="en-US"/>
        </w:rPr>
        <w:t xml:space="preserve">) does not have a closed form, this conditional posterior distribution can be approximated by discretizing the density along a grid of values and then sampling from the </w:t>
      </w:r>
      <w:r w:rsidR="005917CE">
        <w:rPr>
          <w:lang w:val="en-US"/>
        </w:rPr>
        <w:t>resulting discrete distribution</w:t>
      </w:r>
      <w:r>
        <w:rPr>
          <w:lang w:val="en-US"/>
        </w:rPr>
        <w:t xml:space="preserve">. </w:t>
      </w:r>
      <w:r w:rsidR="00B931B6">
        <w:rPr>
          <w:lang w:val="en-US"/>
        </w:rPr>
        <w:t>W</w:t>
      </w:r>
      <w:r>
        <w:rPr>
          <w:lang w:val="en-US"/>
        </w:rPr>
        <w:t>hen the points in the grid are spaced closely together, the discrete distribution</w:t>
      </w:r>
      <w:r w:rsidR="00B1554C">
        <w:rPr>
          <w:lang w:val="en-US"/>
        </w:rPr>
        <w:t xml:space="preserve"> of</w:t>
      </w:r>
      <w:r>
        <w:rPr>
          <w:lang w:val="en-US"/>
        </w:rPr>
        <w:t xml:space="preserve"> </w:t>
      </w:r>
      <w:r w:rsidR="00923B2F" w:rsidRPr="00923B2F">
        <w:rPr>
          <w:position w:val="-6"/>
          <w:lang w:val="en-US"/>
        </w:rPr>
        <w:object w:dxaOrig="200" w:dyaOrig="220" w14:anchorId="144BE1EF">
          <v:shape id="_x0000_i1063" type="#_x0000_t75" style="width:9.75pt;height:11.25pt" o:ole="">
            <v:imagedata r:id="rId89" o:title=""/>
          </v:shape>
          <o:OLEObject Type="Embed" ProgID="Equation.DSMT4" ShapeID="_x0000_i1063" DrawAspect="Content" ObjectID="_1537697236" r:id="rId90"/>
        </w:object>
      </w:r>
      <w:r w:rsidR="00923B2F">
        <w:rPr>
          <w:lang w:val="en-US"/>
        </w:rPr>
        <w:t xml:space="preserve"> </w:t>
      </w:r>
      <w:r>
        <w:t>provides an accurate approximation to the f</w:t>
      </w:r>
      <w:r w:rsidR="001C1734">
        <w:t>ull conditional distribution (</w:t>
      </w:r>
      <w:r>
        <w:t>1</w:t>
      </w:r>
      <w:r w:rsidR="00CD1CB0">
        <w:t>3</w:t>
      </w:r>
      <w:r>
        <w:t xml:space="preserve">) </w:t>
      </w:r>
      <w:r w:rsidRPr="006132D7">
        <w:rPr>
          <w:lang w:val="en-US"/>
        </w:rPr>
        <w:t>(</w:t>
      </w:r>
      <w:r w:rsidR="005E445D">
        <w:rPr>
          <w:lang w:val="en-US"/>
        </w:rPr>
        <w:t>Draper</w:t>
      </w:r>
      <w:r>
        <w:rPr>
          <w:lang w:val="en-US"/>
        </w:rPr>
        <w:t xml:space="preserve"> 2001; </w:t>
      </w:r>
      <w:r w:rsidRPr="006132D7">
        <w:rPr>
          <w:lang w:val="en-US"/>
        </w:rPr>
        <w:t xml:space="preserve">Seltzer </w:t>
      </w:r>
      <w:r w:rsidR="005E445D">
        <w:rPr>
          <w:lang w:val="en-US"/>
        </w:rPr>
        <w:t>et al.</w:t>
      </w:r>
      <w:r w:rsidRPr="006132D7">
        <w:rPr>
          <w:lang w:val="en-US"/>
        </w:rPr>
        <w:t xml:space="preserve"> 2002</w:t>
      </w:r>
      <w:r>
        <w:rPr>
          <w:lang w:val="en-US"/>
        </w:rPr>
        <w:t>).</w:t>
      </w:r>
    </w:p>
    <w:p w14:paraId="42184F0F" w14:textId="4DCE0F36" w:rsidR="0065343F" w:rsidRDefault="00AE0EAC" w:rsidP="0065343F">
      <w:pPr>
        <w:autoSpaceDE w:val="0"/>
        <w:autoSpaceDN w:val="0"/>
        <w:adjustRightInd w:val="0"/>
        <w:spacing w:line="480" w:lineRule="auto"/>
        <w:ind w:firstLine="284"/>
        <w:jc w:val="both"/>
        <w:rPr>
          <w:lang w:val="en-US"/>
        </w:rPr>
      </w:pPr>
      <w:r w:rsidRPr="0065343F">
        <w:t xml:space="preserve">For the individual-level model, the MCMC algorithm was implemented directly in R, running three parallel chains for </w:t>
      </w:r>
      <w:r w:rsidR="00FF24FA" w:rsidRPr="0065343F">
        <w:t>2</w:t>
      </w:r>
      <w:r w:rsidRPr="0065343F">
        <w:t xml:space="preserve">,000,000 cycles after a 500,000 burn-in period. </w:t>
      </w:r>
      <w:r w:rsidR="0065343F" w:rsidRPr="0065343F">
        <w:t>A thousand samples</w:t>
      </w:r>
      <w:r w:rsidR="0065343F" w:rsidRPr="0065343F">
        <w:rPr>
          <w:rFonts w:eastAsiaTheme="minorHAnsi"/>
          <w:color w:val="231F20"/>
          <w:lang w:val="en-GB" w:eastAsia="en-US"/>
        </w:rPr>
        <w:t xml:space="preserve"> from each chain were pooled and used to summarize the posterior distributions of the parameters. </w:t>
      </w:r>
      <w:r>
        <w:t>The MCMC sampler for the compositional</w:t>
      </w:r>
      <w:r w:rsidR="00F75665">
        <w:t>-hierarchical</w:t>
      </w:r>
      <w:r>
        <w:t xml:space="preserve"> model applied to the district-level data </w:t>
      </w:r>
      <w:r>
        <w:rPr>
          <w:lang w:val="en-US"/>
        </w:rPr>
        <w:t>was implemented in WinBUGS (Lunn et al., 2000) and</w:t>
      </w:r>
      <w:r w:rsidRPr="00640DDB">
        <w:rPr>
          <w:lang w:val="en-US"/>
        </w:rPr>
        <w:t xml:space="preserve"> called from </w:t>
      </w:r>
      <w:r>
        <w:rPr>
          <w:lang w:val="en-US"/>
        </w:rPr>
        <w:t>R</w:t>
      </w:r>
      <w:r w:rsidR="00347C0C">
        <w:t>, running three chains for 1</w:t>
      </w:r>
      <w:r w:rsidRPr="00A24CB5">
        <w:t>5,000 iterations</w:t>
      </w:r>
      <w:r>
        <w:t xml:space="preserve"> each, with a burn-in of 5,000 iterations.</w:t>
      </w:r>
      <w:r w:rsidR="006C583F">
        <w:rPr>
          <w:lang w:val="en-US"/>
        </w:rPr>
        <w:t xml:space="preserve"> </w:t>
      </w:r>
      <w:r w:rsidR="001C5A92">
        <w:rPr>
          <w:lang w:val="en-US"/>
        </w:rPr>
        <w:t xml:space="preserve">Samples were drawn using categorical, MVNLinear, MVNormal, discrete slice and Wishart updaters. </w:t>
      </w:r>
      <w:r w:rsidR="0065343F">
        <w:rPr>
          <w:lang w:val="en-US"/>
        </w:rPr>
        <w:t xml:space="preserve">Posterior summaries were again computed from the pooled convergent samples. </w:t>
      </w:r>
    </w:p>
    <w:p w14:paraId="70A9320C" w14:textId="1201E2F3" w:rsidR="00A51BF4" w:rsidRPr="00B76335" w:rsidRDefault="0065343F" w:rsidP="0065343F">
      <w:pPr>
        <w:autoSpaceDE w:val="0"/>
        <w:autoSpaceDN w:val="0"/>
        <w:adjustRightInd w:val="0"/>
        <w:spacing w:line="480" w:lineRule="auto"/>
        <w:ind w:firstLine="284"/>
        <w:jc w:val="both"/>
      </w:pPr>
      <w:r>
        <w:rPr>
          <w:lang w:val="en-US"/>
        </w:rPr>
        <w:t>For both models</w:t>
      </w:r>
      <w:r w:rsidR="00416080">
        <w:rPr>
          <w:lang w:val="en-US"/>
        </w:rPr>
        <w:t>, p</w:t>
      </w:r>
      <w:r w:rsidR="006C583F">
        <w:rPr>
          <w:lang w:val="en-US"/>
        </w:rPr>
        <w:t xml:space="preserve">redictors were centered to speed convergence (Gelman and Hill 2007). </w:t>
      </w:r>
      <w:r w:rsidR="00257BFB" w:rsidRPr="00640DDB">
        <w:rPr>
          <w:lang w:val="en-US"/>
        </w:rPr>
        <w:t>All the hyper</w:t>
      </w:r>
      <w:r w:rsidR="00C1120B">
        <w:rPr>
          <w:lang w:val="en-US"/>
        </w:rPr>
        <w:t>-</w:t>
      </w:r>
      <w:r w:rsidR="00257BFB" w:rsidRPr="00640DDB">
        <w:rPr>
          <w:lang w:val="en-US"/>
        </w:rPr>
        <w:t xml:space="preserve">parameters were assigned diffuse priors in order to let the data dominate the form of the posterior densities. </w:t>
      </w:r>
      <w:r w:rsidR="00E84D6D">
        <w:t>T</w:t>
      </w:r>
      <w:r w:rsidR="00257BFB">
        <w:t xml:space="preserve">o ensure that inferences are data dependent, several alternative values for the hyperparameters were tried, yielding essentially similar results. </w:t>
      </w:r>
      <w:r w:rsidR="00AE0EAC" w:rsidRPr="00B76335">
        <w:t>C</w:t>
      </w:r>
      <w:r w:rsidR="00257BFB" w:rsidRPr="00B76335">
        <w:t>onvergence</w:t>
      </w:r>
      <w:r w:rsidR="00AE0EAC" w:rsidRPr="00B76335">
        <w:t xml:space="preserve"> </w:t>
      </w:r>
      <w:r w:rsidR="00257BFB" w:rsidRPr="00B76335">
        <w:t>was asse</w:t>
      </w:r>
      <w:r w:rsidR="001D3E0A">
        <w:t>ssed based on Gelman and Rubin</w:t>
      </w:r>
      <w:r w:rsidR="00257BFB" w:rsidRPr="00B76335">
        <w:t xml:space="preserve"> (1992)</w:t>
      </w:r>
      <w:r w:rsidR="001D3E0A">
        <w:t>’s</w:t>
      </w:r>
      <w:r w:rsidR="0049077E" w:rsidRPr="00B76335">
        <w:t xml:space="preserve"> </w:t>
      </w:r>
      <w:r w:rsidR="00FF3D50" w:rsidRPr="00B76335">
        <w:t>diagnostic.</w:t>
      </w:r>
    </w:p>
    <w:p w14:paraId="6679C645" w14:textId="77777777" w:rsidR="0092058A" w:rsidRDefault="0092058A">
      <w:pPr>
        <w:spacing w:after="200" w:line="276" w:lineRule="auto"/>
      </w:pPr>
      <w:r>
        <w:br w:type="page"/>
      </w:r>
    </w:p>
    <w:p w14:paraId="2D0949A3" w14:textId="55468516" w:rsidR="00785179" w:rsidRPr="00DA3553" w:rsidRDefault="0010224B" w:rsidP="0010224B">
      <w:pPr>
        <w:tabs>
          <w:tab w:val="left" w:pos="2835"/>
        </w:tabs>
        <w:spacing w:line="480" w:lineRule="auto"/>
        <w:rPr>
          <w:b/>
          <w:lang w:val="en-US"/>
        </w:rPr>
      </w:pPr>
      <w:r w:rsidRPr="00DA3553">
        <w:rPr>
          <w:b/>
          <w:lang w:val="en-US"/>
        </w:rPr>
        <w:t>A.</w:t>
      </w:r>
      <w:r w:rsidR="00D022BE" w:rsidRPr="00DA3553">
        <w:rPr>
          <w:b/>
          <w:lang w:val="en-US"/>
        </w:rPr>
        <w:t>3</w:t>
      </w:r>
      <w:r w:rsidR="00785179" w:rsidRPr="00DA3553">
        <w:rPr>
          <w:b/>
          <w:lang w:val="en-US"/>
        </w:rPr>
        <w:t xml:space="preserve">. </w:t>
      </w:r>
      <w:r w:rsidR="009239FF" w:rsidRPr="00DA3553">
        <w:rPr>
          <w:b/>
          <w:lang w:val="en-US"/>
        </w:rPr>
        <w:t xml:space="preserve">Goodness of fit of the compositional-hierarchical district-level model </w:t>
      </w:r>
      <w:r w:rsidR="006441F2" w:rsidRPr="00DA3553">
        <w:rPr>
          <w:b/>
          <w:lang w:val="en-US"/>
        </w:rPr>
        <w:t>and comparison with alternative approaches</w:t>
      </w:r>
    </w:p>
    <w:p w14:paraId="400B3AD1" w14:textId="7D5615A9" w:rsidR="00592379" w:rsidRDefault="001C1734" w:rsidP="00592379">
      <w:pPr>
        <w:tabs>
          <w:tab w:val="left" w:pos="2835"/>
        </w:tabs>
        <w:spacing w:line="480" w:lineRule="auto"/>
        <w:ind w:firstLine="284"/>
        <w:jc w:val="both"/>
        <w:rPr>
          <w:color w:val="000000"/>
          <w:spacing w:val="-1"/>
        </w:rPr>
      </w:pPr>
      <w:r w:rsidRPr="00DA3553">
        <w:t>The upper panel of Figure A.3</w:t>
      </w:r>
      <w:r w:rsidR="009239FF" w:rsidRPr="00DA3553">
        <w:t xml:space="preserve"> plots the posterior distribution </w:t>
      </w:r>
      <w:r w:rsidR="00B1554C" w:rsidRPr="00DA3553">
        <w:rPr>
          <w:lang w:val="en-GB" w:eastAsia="en-GB"/>
        </w:rPr>
        <w:t xml:space="preserve">of </w:t>
      </w:r>
      <w:r w:rsidR="00B1554C" w:rsidRPr="00DA3553">
        <w:rPr>
          <w:position w:val="-6"/>
        </w:rPr>
        <w:object w:dxaOrig="200" w:dyaOrig="220" w14:anchorId="7ED5007F">
          <v:shape id="_x0000_i1064" type="#_x0000_t75" style="width:7.5pt;height:14.25pt" o:ole="">
            <v:imagedata r:id="rId91" o:title=""/>
          </v:shape>
          <o:OLEObject Type="Embed" ProgID="Equation.DSMT4" ShapeID="_x0000_i1064" DrawAspect="Content" ObjectID="_1537697237" r:id="rId92"/>
        </w:object>
      </w:r>
      <w:r w:rsidR="00B1554C">
        <w:t xml:space="preserve">, </w:t>
      </w:r>
      <w:r w:rsidR="009239FF" w:rsidRPr="00DA3553">
        <w:t xml:space="preserve">the parameter governing the weight assigned to each observation in calculating the posterior distribution of the regression coefficients of our district-level model. </w:t>
      </w:r>
      <w:r w:rsidR="009239FF" w:rsidRPr="00DA3553">
        <w:rPr>
          <w:lang w:val="en-GB" w:eastAsia="en-GB"/>
        </w:rPr>
        <w:t xml:space="preserve">The posterior mean </w:t>
      </w:r>
      <w:r w:rsidR="00951D79" w:rsidRPr="00DA3553">
        <w:rPr>
          <w:lang w:val="en-GB" w:eastAsia="en-GB"/>
        </w:rPr>
        <w:t xml:space="preserve">of </w:t>
      </w:r>
      <w:r w:rsidR="00923B2F" w:rsidRPr="00923B2F">
        <w:rPr>
          <w:position w:val="-6"/>
          <w:lang w:val="en-GB" w:eastAsia="en-GB"/>
        </w:rPr>
        <w:object w:dxaOrig="200" w:dyaOrig="220" w14:anchorId="334E093A">
          <v:shape id="_x0000_i1065" type="#_x0000_t75" style="width:9.75pt;height:11.25pt" o:ole="">
            <v:imagedata r:id="rId93" o:title=""/>
          </v:shape>
          <o:OLEObject Type="Embed" ProgID="Equation.DSMT4" ShapeID="_x0000_i1065" DrawAspect="Content" ObjectID="_1537697238" r:id="rId94"/>
        </w:object>
      </w:r>
      <w:r w:rsidR="00923B2F">
        <w:rPr>
          <w:lang w:val="en-GB" w:eastAsia="en-GB"/>
        </w:rPr>
        <w:t xml:space="preserve"> </w:t>
      </w:r>
      <w:r w:rsidR="009239FF" w:rsidRPr="00B15575">
        <w:rPr>
          <w:lang w:val="en-GB" w:eastAsia="en-GB"/>
        </w:rPr>
        <w:t>is 3.5</w:t>
      </w:r>
      <w:r w:rsidR="00146685">
        <w:rPr>
          <w:lang w:val="en-GB" w:eastAsia="en-GB"/>
        </w:rPr>
        <w:t>4</w:t>
      </w:r>
      <w:r w:rsidR="009239FF" w:rsidRPr="00DA3553">
        <w:rPr>
          <w:lang w:val="en-GB" w:eastAsia="en-GB"/>
        </w:rPr>
        <w:t xml:space="preserve"> and, as seen in the figure, its marginal posterior </w:t>
      </w:r>
      <w:r w:rsidR="009239FF" w:rsidRPr="00DA3553">
        <w:rPr>
          <w:color w:val="000000"/>
          <w:spacing w:val="-1"/>
        </w:rPr>
        <w:t>density is concentrated</w:t>
      </w:r>
      <w:r w:rsidR="009239FF" w:rsidRPr="009239FF">
        <w:rPr>
          <w:color w:val="000000"/>
          <w:spacing w:val="-1"/>
        </w:rPr>
        <w:t xml:space="preserve"> around small values. This is indicative of a strong departure from the standard assumption of normally distributed errors, and supports our choice of a heavy-tailed distribution instead.</w:t>
      </w:r>
      <w:r w:rsidR="009239FF">
        <w:rPr>
          <w:color w:val="000000"/>
          <w:spacing w:val="-1"/>
        </w:rPr>
        <w:t xml:space="preserve"> </w:t>
      </w:r>
      <w:r w:rsidR="00592379">
        <w:rPr>
          <w:color w:val="000000"/>
          <w:spacing w:val="-1"/>
        </w:rPr>
        <w:t>T</w:t>
      </w:r>
      <w:r w:rsidR="009239FF" w:rsidRPr="009239FF">
        <w:rPr>
          <w:color w:val="000000"/>
          <w:spacing w:val="-1"/>
        </w:rPr>
        <w:t xml:space="preserve">he lower panel of </w:t>
      </w:r>
      <w:r w:rsidR="009239FF">
        <w:rPr>
          <w:color w:val="000000"/>
          <w:spacing w:val="-1"/>
        </w:rPr>
        <w:t>Figure</w:t>
      </w:r>
      <w:r>
        <w:rPr>
          <w:color w:val="000000"/>
          <w:spacing w:val="-1"/>
        </w:rPr>
        <w:t xml:space="preserve"> A.3</w:t>
      </w:r>
      <w:r w:rsidR="006E0709">
        <w:rPr>
          <w:color w:val="000000"/>
          <w:spacing w:val="-1"/>
        </w:rPr>
        <w:t xml:space="preserve"> </w:t>
      </w:r>
      <w:r w:rsidR="009239FF" w:rsidRPr="009239FF">
        <w:rPr>
          <w:color w:val="000000"/>
          <w:spacing w:val="-1"/>
        </w:rPr>
        <w:t xml:space="preserve">plots the posterior probability that the observation-specific weights </w:t>
      </w:r>
      <w:r w:rsidR="00923B2F" w:rsidRPr="00923B2F">
        <w:rPr>
          <w:color w:val="000000"/>
          <w:spacing w:val="-1"/>
          <w:position w:val="-14"/>
        </w:rPr>
        <w:object w:dxaOrig="340" w:dyaOrig="380" w14:anchorId="6DD06E6E">
          <v:shape id="_x0000_i1066" type="#_x0000_t75" style="width:17.25pt;height:18.75pt" o:ole="">
            <v:imagedata r:id="rId95" o:title=""/>
          </v:shape>
          <o:OLEObject Type="Embed" ProgID="Equation.DSMT4" ShapeID="_x0000_i1066" DrawAspect="Content" ObjectID="_1537697239" r:id="rId96"/>
        </w:object>
      </w:r>
      <w:r w:rsidR="00923B2F">
        <w:rPr>
          <w:color w:val="000000"/>
          <w:spacing w:val="-1"/>
        </w:rPr>
        <w:t xml:space="preserve"> </w:t>
      </w:r>
      <w:r w:rsidR="009239FF" w:rsidRPr="009239FF">
        <w:rPr>
          <w:color w:val="000000"/>
          <w:spacing w:val="-1"/>
        </w:rPr>
        <w:t>have degenerate distributions at 1</w:t>
      </w:r>
      <w:r w:rsidR="009239FF">
        <w:rPr>
          <w:color w:val="000000"/>
          <w:spacing w:val="-1"/>
        </w:rPr>
        <w:t xml:space="preserve">, </w:t>
      </w:r>
      <w:r w:rsidR="009239FF" w:rsidRPr="009239FF">
        <w:rPr>
          <w:color w:val="000000"/>
          <w:spacing w:val="-1"/>
        </w:rPr>
        <w:t xml:space="preserve">corresponding to normally </w:t>
      </w:r>
      <w:r w:rsidR="009239FF" w:rsidRPr="00DA3553">
        <w:rPr>
          <w:color w:val="000000"/>
          <w:spacing w:val="-1"/>
        </w:rPr>
        <w:t xml:space="preserve">distributed errors. </w:t>
      </w:r>
      <w:r w:rsidR="009239FF" w:rsidRPr="00DA3553">
        <w:rPr>
          <w:color w:val="000000"/>
          <w:spacing w:val="-1"/>
          <w:position w:val="-16"/>
        </w:rPr>
        <w:object w:dxaOrig="1120" w:dyaOrig="440" w14:anchorId="08659D77">
          <v:shape id="_x0000_i1067" type="#_x0000_t75" style="width:57.75pt;height:21.75pt" o:ole="">
            <v:imagedata r:id="rId97" o:title=""/>
          </v:shape>
          <o:OLEObject Type="Embed" ProgID="Equation.DSMT4" ShapeID="_x0000_i1067" DrawAspect="Content" ObjectID="_1537697240" r:id="rId98"/>
        </w:object>
      </w:r>
      <w:r w:rsidR="009239FF" w:rsidRPr="00DA3553">
        <w:rPr>
          <w:color w:val="000000"/>
          <w:spacing w:val="-1"/>
        </w:rPr>
        <w:t xml:space="preserve"> is less than 0.5 for almost half of the observations in the</w:t>
      </w:r>
      <w:r w:rsidR="009239FF" w:rsidRPr="009239FF">
        <w:rPr>
          <w:color w:val="000000"/>
          <w:spacing w:val="-1"/>
        </w:rPr>
        <w:t xml:space="preserve"> sample, providing again evidence in support of a heavy-tailed error distribution </w:t>
      </w:r>
      <w:r w:rsidR="009239FF" w:rsidRPr="009239FF">
        <w:rPr>
          <w:lang w:val="en-US"/>
        </w:rPr>
        <w:t xml:space="preserve">vis-à-vis </w:t>
      </w:r>
      <w:r w:rsidR="009239FF" w:rsidRPr="009239FF">
        <w:rPr>
          <w:color w:val="000000"/>
          <w:spacing w:val="-1"/>
        </w:rPr>
        <w:t>the  standard normality assumption (Rosa, Padovani and Gianola 2003).</w:t>
      </w:r>
    </w:p>
    <w:p w14:paraId="12C41060" w14:textId="6DBF8B26" w:rsidR="00592379" w:rsidRPr="00592379" w:rsidRDefault="00592379" w:rsidP="00592379">
      <w:pPr>
        <w:tabs>
          <w:tab w:val="left" w:pos="2835"/>
        </w:tabs>
        <w:spacing w:line="480" w:lineRule="auto"/>
        <w:ind w:firstLine="284"/>
        <w:jc w:val="both"/>
        <w:rPr>
          <w:lang w:val="en-GB" w:eastAsia="en-GB"/>
        </w:rPr>
      </w:pPr>
      <w:r>
        <w:rPr>
          <w:color w:val="000000"/>
          <w:spacing w:val="-1"/>
        </w:rPr>
        <w:t xml:space="preserve">In the same direction, </w:t>
      </w:r>
      <w:r w:rsidR="001C1734">
        <w:rPr>
          <w:color w:val="000000"/>
          <w:spacing w:val="-1"/>
        </w:rPr>
        <w:t>Figure A.4</w:t>
      </w:r>
      <w:r>
        <w:rPr>
          <w:color w:val="000000"/>
          <w:spacing w:val="-1"/>
        </w:rPr>
        <w:t xml:space="preserve"> </w:t>
      </w:r>
      <w:r w:rsidRPr="00592379">
        <w:rPr>
          <w:color w:val="000000"/>
          <w:spacing w:val="-1"/>
        </w:rPr>
        <w:t xml:space="preserve">plots the </w:t>
      </w:r>
      <w:r w:rsidRPr="00592379">
        <w:rPr>
          <w:lang w:val="en-GB" w:eastAsia="en-GB"/>
        </w:rPr>
        <w:t xml:space="preserve">standardized unweighted residuals from our district-level model. The upper panel </w:t>
      </w:r>
      <w:r w:rsidR="006E0709">
        <w:rPr>
          <w:lang w:val="en-GB" w:eastAsia="en-GB"/>
        </w:rPr>
        <w:t>displays</w:t>
      </w:r>
      <w:r w:rsidRPr="00592379">
        <w:rPr>
          <w:lang w:val="en-GB" w:eastAsia="en-GB"/>
        </w:rPr>
        <w:t xml:space="preserve"> the residuals from the equation for electoral absenteeism (left) and invalid voting (right). The lower panel </w:t>
      </w:r>
      <w:r w:rsidR="006E0709">
        <w:rPr>
          <w:lang w:val="en-GB" w:eastAsia="en-GB"/>
        </w:rPr>
        <w:t>shows</w:t>
      </w:r>
      <w:r w:rsidRPr="00592379">
        <w:rPr>
          <w:lang w:val="en-GB" w:eastAsia="en-GB"/>
        </w:rPr>
        <w:t xml:space="preserve"> the standardized </w:t>
      </w:r>
      <w:r w:rsidR="00B702FA">
        <w:rPr>
          <w:lang w:val="en-GB" w:eastAsia="en-GB"/>
        </w:rPr>
        <w:t xml:space="preserve">unweighted </w:t>
      </w:r>
      <w:r w:rsidRPr="00592379">
        <w:rPr>
          <w:lang w:val="en-GB" w:eastAsia="en-GB"/>
        </w:rPr>
        <w:t xml:space="preserve">bivariate residuals. The relatively large number of outliers that would result from assuming normal observation-specific errors – i.e., assuming that all the </w:t>
      </w:r>
      <w:r w:rsidR="006E0709">
        <w:rPr>
          <w:lang w:val="en-GB" w:eastAsia="en-GB"/>
        </w:rPr>
        <w:t>observation-</w:t>
      </w:r>
      <w:r w:rsidRPr="00592379">
        <w:rPr>
          <w:lang w:val="en-GB" w:eastAsia="en-GB"/>
        </w:rPr>
        <w:t>specific weights are equal to 1 - indicate</w:t>
      </w:r>
      <w:r w:rsidR="00233137">
        <w:rPr>
          <w:lang w:val="en-GB" w:eastAsia="en-GB"/>
        </w:rPr>
        <w:t>s</w:t>
      </w:r>
      <w:r w:rsidR="00B702FA">
        <w:rPr>
          <w:lang w:val="en-GB" w:eastAsia="en-GB"/>
        </w:rPr>
        <w:t xml:space="preserve"> that the</w:t>
      </w:r>
      <w:r w:rsidRPr="00592379">
        <w:rPr>
          <w:lang w:val="en-GB" w:eastAsia="en-GB"/>
        </w:rPr>
        <w:t xml:space="preserve"> thick tailed distribution obtained in our analysis </w:t>
      </w:r>
      <w:r w:rsidRPr="006E0709">
        <w:rPr>
          <w:i/>
          <w:lang w:val="en-GB" w:eastAsia="en-GB"/>
        </w:rPr>
        <w:t>via</w:t>
      </w:r>
      <w:r w:rsidRPr="00592379">
        <w:rPr>
          <w:lang w:val="en-GB" w:eastAsia="en-GB"/>
        </w:rPr>
        <w:t xml:space="preserve"> the normal/independent </w:t>
      </w:r>
      <w:r w:rsidR="00B702FA">
        <w:rPr>
          <w:lang w:val="en-GB" w:eastAsia="en-GB"/>
        </w:rPr>
        <w:t>mixture</w:t>
      </w:r>
      <w:r w:rsidRPr="00592379">
        <w:rPr>
          <w:lang w:val="en-GB" w:eastAsia="en-GB"/>
        </w:rPr>
        <w:t xml:space="preserve"> resulting from </w:t>
      </w:r>
      <w:r w:rsidR="00B702FA">
        <w:rPr>
          <w:lang w:val="en-GB" w:eastAsia="en-GB"/>
        </w:rPr>
        <w:t xml:space="preserve">the inclusion of </w:t>
      </w:r>
      <w:r w:rsidR="00DE6E02" w:rsidRPr="00592379">
        <w:rPr>
          <w:position w:val="-14"/>
          <w:lang w:val="en-GB" w:eastAsia="en-GB"/>
        </w:rPr>
        <w:object w:dxaOrig="2540" w:dyaOrig="380" w14:anchorId="64C24557">
          <v:shape id="_x0000_i1068" type="#_x0000_t75" style="width:122.25pt;height:21.75pt" o:ole="">
            <v:imagedata r:id="rId99" o:title=""/>
          </v:shape>
          <o:OLEObject Type="Embed" ProgID="Equation.DSMT4" ShapeID="_x0000_i1068" DrawAspect="Content" ObjectID="_1537697241" r:id="rId100"/>
        </w:object>
      </w:r>
      <w:r w:rsidR="00B702FA">
        <w:rPr>
          <w:lang w:val="en-GB" w:eastAsia="en-GB"/>
        </w:rPr>
        <w:t xml:space="preserve"> in the model specification</w:t>
      </w:r>
      <w:r>
        <w:rPr>
          <w:lang w:val="en-GB" w:eastAsia="en-GB"/>
        </w:rPr>
        <w:t xml:space="preserve"> </w:t>
      </w:r>
      <w:r w:rsidR="00546745">
        <w:rPr>
          <w:lang w:val="en-GB" w:eastAsia="en-GB"/>
        </w:rPr>
        <w:t>(Andrew</w:t>
      </w:r>
      <w:r w:rsidR="006E0709">
        <w:rPr>
          <w:lang w:val="en-GB" w:eastAsia="en-GB"/>
        </w:rPr>
        <w:t>s and Mallows 1974)</w:t>
      </w:r>
      <w:r w:rsidRPr="00592379">
        <w:rPr>
          <w:lang w:val="en-GB" w:eastAsia="en-GB"/>
        </w:rPr>
        <w:t xml:space="preserve"> is well suited to this data. </w:t>
      </w:r>
    </w:p>
    <w:p w14:paraId="206D6575" w14:textId="77777777" w:rsidR="009239FF" w:rsidRDefault="009239FF" w:rsidP="009239FF">
      <w:pPr>
        <w:autoSpaceDE w:val="0"/>
        <w:autoSpaceDN w:val="0"/>
        <w:adjustRightInd w:val="0"/>
        <w:rPr>
          <w:color w:val="000000"/>
          <w:spacing w:val="-1"/>
          <w:sz w:val="22"/>
          <w:szCs w:val="22"/>
        </w:rPr>
      </w:pPr>
    </w:p>
    <w:p w14:paraId="1BF1C24C" w14:textId="77777777" w:rsidR="00E7640B" w:rsidRDefault="00E7640B" w:rsidP="009239FF">
      <w:pPr>
        <w:autoSpaceDE w:val="0"/>
        <w:autoSpaceDN w:val="0"/>
        <w:adjustRightInd w:val="0"/>
        <w:rPr>
          <w:color w:val="000000"/>
          <w:spacing w:val="-1"/>
          <w:sz w:val="22"/>
          <w:szCs w:val="22"/>
        </w:rPr>
      </w:pPr>
    </w:p>
    <w:p w14:paraId="279D9A0D" w14:textId="77777777" w:rsidR="009239FF" w:rsidRDefault="009239FF" w:rsidP="0010224B">
      <w:pPr>
        <w:tabs>
          <w:tab w:val="left" w:pos="2835"/>
        </w:tabs>
        <w:spacing w:line="480" w:lineRule="auto"/>
        <w:rPr>
          <w:b/>
          <w:lang w:val="en-US"/>
        </w:rPr>
      </w:pPr>
    </w:p>
    <w:p w14:paraId="63CE1CA2" w14:textId="0B429628" w:rsidR="00462458" w:rsidRDefault="00462458" w:rsidP="00462458">
      <w:pPr>
        <w:ind w:firstLine="289"/>
        <w:jc w:val="center"/>
        <w:rPr>
          <w:noProof/>
          <w:lang w:val="en-GB" w:eastAsia="en-GB"/>
        </w:rPr>
      </w:pPr>
      <w:r>
        <w:rPr>
          <w:b/>
          <w:bCs/>
          <w:lang w:val="en-GB" w:eastAsia="en-GB"/>
        </w:rPr>
        <w:t xml:space="preserve">       </w:t>
      </w:r>
      <w:r w:rsidRPr="00DA3553">
        <w:rPr>
          <w:b/>
          <w:bCs/>
          <w:lang w:val="en-GB" w:eastAsia="en-GB"/>
        </w:rPr>
        <w:t xml:space="preserve">Figure A.3: Posterior summaries for </w:t>
      </w:r>
      <w:r w:rsidR="009D3FF9" w:rsidRPr="00923B2F">
        <w:rPr>
          <w:b/>
          <w:bCs/>
          <w:position w:val="-6"/>
          <w:lang w:val="en-GB" w:eastAsia="en-GB"/>
        </w:rPr>
        <w:object w:dxaOrig="200" w:dyaOrig="220" w14:anchorId="6A89E7B5">
          <v:shape id="_x0000_i1069" type="#_x0000_t75" style="width:9.75pt;height:11.25pt" o:ole="">
            <v:imagedata r:id="rId101" o:title=""/>
          </v:shape>
          <o:OLEObject Type="Embed" ProgID="Equation.DSMT4" ShapeID="_x0000_i1069" DrawAspect="Content" ObjectID="_1537697242" r:id="rId102"/>
        </w:object>
      </w:r>
      <w:r w:rsidR="00923B2F">
        <w:rPr>
          <w:b/>
          <w:bCs/>
          <w:lang w:val="en-GB" w:eastAsia="en-GB"/>
        </w:rPr>
        <w:t xml:space="preserve"> </w:t>
      </w:r>
      <w:r w:rsidRPr="00DA3553">
        <w:rPr>
          <w:b/>
          <w:bCs/>
          <w:lang w:val="en-GB" w:eastAsia="en-GB"/>
        </w:rPr>
        <w:t xml:space="preserve"> and </w:t>
      </w:r>
      <w:r w:rsidR="009D3FF9" w:rsidRPr="009D3FF9">
        <w:rPr>
          <w:b/>
          <w:bCs/>
          <w:position w:val="-6"/>
          <w:lang w:val="en-GB" w:eastAsia="en-GB"/>
        </w:rPr>
        <w:object w:dxaOrig="200" w:dyaOrig="220" w14:anchorId="6999D802">
          <v:shape id="_x0000_i1070" type="#_x0000_t75" style="width:9.75pt;height:11.25pt" o:ole="">
            <v:imagedata r:id="rId103" o:title=""/>
          </v:shape>
          <o:OLEObject Type="Embed" ProgID="Equation.DSMT4" ShapeID="_x0000_i1070" DrawAspect="Content" ObjectID="_1537697243" r:id="rId104"/>
        </w:object>
      </w:r>
      <w:r w:rsidR="009D3FF9">
        <w:rPr>
          <w:b/>
          <w:bCs/>
          <w:lang w:val="en-GB" w:eastAsia="en-GB"/>
        </w:rPr>
        <w:t xml:space="preserve"> </w:t>
      </w:r>
    </w:p>
    <w:p w14:paraId="23A66E95" w14:textId="7FC1E6C9" w:rsidR="00807713" w:rsidRPr="005739F9" w:rsidRDefault="00146685" w:rsidP="00D022BE">
      <w:pPr>
        <w:ind w:firstLine="289"/>
        <w:jc w:val="center"/>
        <w:rPr>
          <w:highlight w:val="yellow"/>
          <w:lang w:val="en-US"/>
        </w:rPr>
      </w:pPr>
      <w:r>
        <w:rPr>
          <w:noProof/>
          <w:lang w:val="en-GB" w:eastAsia="en-GB"/>
        </w:rPr>
        <w:drawing>
          <wp:inline distT="0" distB="0" distL="0" distR="0" wp14:anchorId="4CBFB23E" wp14:editId="32236AFA">
            <wp:extent cx="5457190" cy="5448935"/>
            <wp:effectExtent l="19050" t="19050" r="1016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5457190" cy="5448935"/>
                    </a:xfrm>
                    <a:prstGeom prst="rect">
                      <a:avLst/>
                    </a:prstGeom>
                    <a:ln>
                      <a:solidFill>
                        <a:schemeClr val="tx1"/>
                      </a:solidFill>
                    </a:ln>
                  </pic:spPr>
                </pic:pic>
              </a:graphicData>
            </a:graphic>
          </wp:inline>
        </w:drawing>
      </w:r>
    </w:p>
    <w:p w14:paraId="743B68EB" w14:textId="31B8F91E" w:rsidR="00652273" w:rsidRPr="006E0709" w:rsidRDefault="00807713" w:rsidP="006E0709">
      <w:pPr>
        <w:autoSpaceDE w:val="0"/>
        <w:autoSpaceDN w:val="0"/>
        <w:adjustRightInd w:val="0"/>
        <w:jc w:val="both"/>
        <w:rPr>
          <w:color w:val="000000"/>
          <w:spacing w:val="-1"/>
          <w:sz w:val="22"/>
          <w:szCs w:val="22"/>
        </w:rPr>
      </w:pPr>
      <w:r w:rsidRPr="006E0709">
        <w:rPr>
          <w:sz w:val="22"/>
          <w:szCs w:val="22"/>
          <w:lang w:val="pt-BR"/>
        </w:rPr>
        <w:t xml:space="preserve">     </w:t>
      </w:r>
      <w:r w:rsidR="00652273" w:rsidRPr="006E0709">
        <w:rPr>
          <w:sz w:val="22"/>
          <w:szCs w:val="22"/>
          <w:lang w:val="pt-BR"/>
        </w:rPr>
        <w:t xml:space="preserve"> Note: </w:t>
      </w:r>
      <w:r w:rsidR="00652273" w:rsidRPr="006E0709">
        <w:rPr>
          <w:color w:val="000000"/>
          <w:spacing w:val="-1"/>
          <w:sz w:val="22"/>
          <w:szCs w:val="22"/>
        </w:rPr>
        <w:t xml:space="preserve"> The upper panel of the figure plots the posterior distribution of</w:t>
      </w:r>
      <w:r w:rsidR="009D3FF9">
        <w:rPr>
          <w:color w:val="000000"/>
          <w:spacing w:val="-1"/>
          <w:sz w:val="22"/>
          <w:szCs w:val="22"/>
        </w:rPr>
        <w:t xml:space="preserve"> </w:t>
      </w:r>
      <w:r w:rsidR="009D3FF9" w:rsidRPr="009D3FF9">
        <w:rPr>
          <w:color w:val="000000"/>
          <w:spacing w:val="-1"/>
          <w:position w:val="-6"/>
          <w:sz w:val="22"/>
          <w:szCs w:val="22"/>
        </w:rPr>
        <w:object w:dxaOrig="200" w:dyaOrig="220" w14:anchorId="470436D9">
          <v:shape id="_x0000_i1071" type="#_x0000_t75" style="width:9.75pt;height:11.25pt" o:ole="">
            <v:imagedata r:id="rId106" o:title=""/>
          </v:shape>
          <o:OLEObject Type="Embed" ProgID="Equation.DSMT4" ShapeID="_x0000_i1071" DrawAspect="Content" ObjectID="_1537697244" r:id="rId107"/>
        </w:object>
      </w:r>
      <w:r w:rsidR="00462458" w:rsidRPr="006E0709">
        <w:rPr>
          <w:color w:val="000000"/>
          <w:spacing w:val="-1"/>
          <w:sz w:val="22"/>
          <w:szCs w:val="22"/>
        </w:rPr>
        <w:t>.</w:t>
      </w:r>
      <w:r w:rsidR="00652273" w:rsidRPr="006E0709">
        <w:rPr>
          <w:color w:val="000000"/>
          <w:spacing w:val="-1"/>
          <w:sz w:val="22"/>
          <w:szCs w:val="22"/>
        </w:rPr>
        <w:t xml:space="preserve">The histogram in the </w:t>
      </w:r>
    </w:p>
    <w:p w14:paraId="168A6827" w14:textId="7B0B2C55" w:rsidR="00652273" w:rsidRPr="006E0709" w:rsidRDefault="00652273" w:rsidP="006E0709">
      <w:pPr>
        <w:autoSpaceDE w:val="0"/>
        <w:autoSpaceDN w:val="0"/>
        <w:adjustRightInd w:val="0"/>
        <w:jc w:val="both"/>
        <w:rPr>
          <w:color w:val="000000"/>
          <w:spacing w:val="-1"/>
          <w:sz w:val="22"/>
          <w:szCs w:val="22"/>
        </w:rPr>
      </w:pPr>
      <w:r w:rsidRPr="006E0709">
        <w:rPr>
          <w:color w:val="000000"/>
          <w:spacing w:val="-1"/>
          <w:sz w:val="22"/>
          <w:szCs w:val="22"/>
        </w:rPr>
        <w:t xml:space="preserve">      lower panel plots the posterior probability </w:t>
      </w:r>
      <w:r w:rsidRPr="006E0709">
        <w:rPr>
          <w:color w:val="000000"/>
          <w:spacing w:val="-1"/>
          <w:position w:val="-16"/>
          <w:sz w:val="22"/>
          <w:szCs w:val="22"/>
        </w:rPr>
        <w:object w:dxaOrig="1120" w:dyaOrig="440" w14:anchorId="6787A88D">
          <v:shape id="_x0000_i1072" type="#_x0000_t75" style="width:57.75pt;height:21.75pt" o:ole="">
            <v:imagedata r:id="rId97" o:title=""/>
          </v:shape>
          <o:OLEObject Type="Embed" ProgID="Equation.DSMT4" ShapeID="_x0000_i1072" DrawAspect="Content" ObjectID="_1537697245" r:id="rId108"/>
        </w:object>
      </w:r>
      <w:r w:rsidRPr="006E0709">
        <w:rPr>
          <w:color w:val="000000"/>
          <w:spacing w:val="-1"/>
          <w:sz w:val="22"/>
          <w:szCs w:val="22"/>
        </w:rPr>
        <w:t xml:space="preserve">for all the the observations in our </w:t>
      </w:r>
    </w:p>
    <w:p w14:paraId="54F95DCC" w14:textId="77777777" w:rsidR="00B702FA" w:rsidRDefault="00B702FA" w:rsidP="006E0709">
      <w:pPr>
        <w:autoSpaceDE w:val="0"/>
        <w:autoSpaceDN w:val="0"/>
        <w:adjustRightInd w:val="0"/>
        <w:jc w:val="both"/>
        <w:rPr>
          <w:color w:val="000000"/>
          <w:spacing w:val="-1"/>
          <w:sz w:val="22"/>
          <w:szCs w:val="22"/>
        </w:rPr>
      </w:pPr>
      <w:r>
        <w:rPr>
          <w:color w:val="000000"/>
          <w:spacing w:val="-1"/>
          <w:sz w:val="22"/>
          <w:szCs w:val="22"/>
        </w:rPr>
        <w:t xml:space="preserve">      district-level sample. Estimates based on the specification in columns (1)-(2) of Table 2 of hte </w:t>
      </w:r>
    </w:p>
    <w:p w14:paraId="3F910FC1" w14:textId="1F54EB13" w:rsidR="00D022BE" w:rsidRPr="006E0709" w:rsidRDefault="00B702FA" w:rsidP="006E0709">
      <w:pPr>
        <w:autoSpaceDE w:val="0"/>
        <w:autoSpaceDN w:val="0"/>
        <w:adjustRightInd w:val="0"/>
        <w:jc w:val="both"/>
        <w:rPr>
          <w:color w:val="000000"/>
          <w:spacing w:val="-1"/>
          <w:sz w:val="22"/>
          <w:szCs w:val="22"/>
        </w:rPr>
      </w:pPr>
      <w:r>
        <w:rPr>
          <w:color w:val="000000"/>
          <w:spacing w:val="-1"/>
          <w:sz w:val="22"/>
          <w:szCs w:val="22"/>
        </w:rPr>
        <w:t xml:space="preserve">      paper.</w:t>
      </w:r>
    </w:p>
    <w:p w14:paraId="153119F8" w14:textId="77777777" w:rsidR="009239FF" w:rsidRDefault="009239FF" w:rsidP="009239FF">
      <w:pPr>
        <w:autoSpaceDE w:val="0"/>
        <w:autoSpaceDN w:val="0"/>
        <w:adjustRightInd w:val="0"/>
        <w:rPr>
          <w:sz w:val="22"/>
          <w:szCs w:val="22"/>
          <w:lang w:val="pt-BR"/>
        </w:rPr>
      </w:pPr>
    </w:p>
    <w:p w14:paraId="17BDFF63" w14:textId="77777777" w:rsidR="009239FF" w:rsidRDefault="009239FF" w:rsidP="009239FF">
      <w:pPr>
        <w:autoSpaceDE w:val="0"/>
        <w:autoSpaceDN w:val="0"/>
        <w:adjustRightInd w:val="0"/>
        <w:rPr>
          <w:sz w:val="22"/>
          <w:szCs w:val="22"/>
          <w:lang w:val="pt-BR"/>
        </w:rPr>
      </w:pPr>
    </w:p>
    <w:p w14:paraId="6EFB2698" w14:textId="77777777" w:rsidR="009239FF" w:rsidRDefault="009239FF" w:rsidP="009239FF">
      <w:pPr>
        <w:autoSpaceDE w:val="0"/>
        <w:autoSpaceDN w:val="0"/>
        <w:adjustRightInd w:val="0"/>
        <w:rPr>
          <w:sz w:val="22"/>
          <w:szCs w:val="22"/>
          <w:lang w:val="pt-BR"/>
        </w:rPr>
      </w:pPr>
    </w:p>
    <w:p w14:paraId="340486D0" w14:textId="77777777" w:rsidR="009239FF" w:rsidRDefault="009239FF" w:rsidP="009239FF">
      <w:pPr>
        <w:autoSpaceDE w:val="0"/>
        <w:autoSpaceDN w:val="0"/>
        <w:adjustRightInd w:val="0"/>
        <w:rPr>
          <w:sz w:val="22"/>
          <w:szCs w:val="22"/>
          <w:lang w:val="pt-BR"/>
        </w:rPr>
      </w:pPr>
    </w:p>
    <w:p w14:paraId="2CB49B20" w14:textId="77777777" w:rsidR="009239FF" w:rsidRDefault="009239FF" w:rsidP="009239FF">
      <w:pPr>
        <w:autoSpaceDE w:val="0"/>
        <w:autoSpaceDN w:val="0"/>
        <w:adjustRightInd w:val="0"/>
        <w:rPr>
          <w:sz w:val="22"/>
          <w:szCs w:val="22"/>
          <w:lang w:val="pt-BR"/>
        </w:rPr>
      </w:pPr>
    </w:p>
    <w:p w14:paraId="27AFF1FE" w14:textId="77777777" w:rsidR="009239FF" w:rsidRDefault="009239FF" w:rsidP="009239FF">
      <w:pPr>
        <w:autoSpaceDE w:val="0"/>
        <w:autoSpaceDN w:val="0"/>
        <w:adjustRightInd w:val="0"/>
        <w:rPr>
          <w:sz w:val="22"/>
          <w:szCs w:val="22"/>
          <w:lang w:val="pt-BR"/>
        </w:rPr>
      </w:pPr>
    </w:p>
    <w:p w14:paraId="23E36F2C" w14:textId="77777777" w:rsidR="009239FF" w:rsidRDefault="009239FF" w:rsidP="009239FF">
      <w:pPr>
        <w:autoSpaceDE w:val="0"/>
        <w:autoSpaceDN w:val="0"/>
        <w:adjustRightInd w:val="0"/>
        <w:rPr>
          <w:color w:val="000000"/>
          <w:spacing w:val="-1"/>
          <w:sz w:val="22"/>
          <w:szCs w:val="22"/>
        </w:rPr>
      </w:pPr>
    </w:p>
    <w:p w14:paraId="7A97A716" w14:textId="77777777" w:rsidR="00DF7A00" w:rsidRDefault="00DF7A00" w:rsidP="00D022BE">
      <w:pPr>
        <w:autoSpaceDE w:val="0"/>
        <w:autoSpaceDN w:val="0"/>
        <w:adjustRightInd w:val="0"/>
        <w:rPr>
          <w:color w:val="000000"/>
          <w:spacing w:val="-1"/>
          <w:sz w:val="22"/>
          <w:szCs w:val="22"/>
        </w:rPr>
      </w:pPr>
    </w:p>
    <w:p w14:paraId="60CCEC2B" w14:textId="77777777" w:rsidR="00D022BE" w:rsidRDefault="00D022BE" w:rsidP="00D022BE">
      <w:pPr>
        <w:autoSpaceDE w:val="0"/>
        <w:autoSpaceDN w:val="0"/>
        <w:adjustRightInd w:val="0"/>
        <w:rPr>
          <w:color w:val="000000"/>
          <w:spacing w:val="-1"/>
          <w:sz w:val="22"/>
          <w:szCs w:val="22"/>
          <w:highlight w:val="yellow"/>
        </w:rPr>
      </w:pPr>
    </w:p>
    <w:p w14:paraId="308D1B05" w14:textId="77777777" w:rsidR="00D022BE" w:rsidRDefault="00D022BE" w:rsidP="00D022BE">
      <w:pPr>
        <w:autoSpaceDE w:val="0"/>
        <w:autoSpaceDN w:val="0"/>
        <w:adjustRightInd w:val="0"/>
        <w:rPr>
          <w:color w:val="000000"/>
          <w:spacing w:val="-1"/>
          <w:sz w:val="22"/>
          <w:szCs w:val="22"/>
          <w:highlight w:val="yellow"/>
        </w:rPr>
      </w:pPr>
    </w:p>
    <w:p w14:paraId="53D3EE9E" w14:textId="77777777" w:rsidR="00B30653" w:rsidRDefault="00B30653">
      <w:pPr>
        <w:rPr>
          <w:highlight w:val="yellow"/>
        </w:rPr>
      </w:pPr>
    </w:p>
    <w:p w14:paraId="672CB2EA" w14:textId="77777777" w:rsidR="009239FF" w:rsidRDefault="009239FF">
      <w:pPr>
        <w:rPr>
          <w:highlight w:val="yellow"/>
        </w:rPr>
      </w:pPr>
    </w:p>
    <w:p w14:paraId="730FBF83" w14:textId="77777777" w:rsidR="00652273" w:rsidRDefault="00652273">
      <w:pPr>
        <w:rPr>
          <w:highlight w:val="yellow"/>
        </w:rPr>
      </w:pPr>
    </w:p>
    <w:p w14:paraId="59FA0D59" w14:textId="5351A48F" w:rsidR="00BA568E" w:rsidRPr="006A749C" w:rsidRDefault="00BA568E" w:rsidP="00B84877">
      <w:pPr>
        <w:ind w:firstLine="289"/>
        <w:jc w:val="center"/>
        <w:rPr>
          <w:b/>
          <w:bCs/>
          <w:lang w:val="en-GB" w:eastAsia="en-GB"/>
        </w:rPr>
      </w:pPr>
      <w:r>
        <w:rPr>
          <w:b/>
          <w:bCs/>
          <w:lang w:val="en-GB" w:eastAsia="en-GB"/>
        </w:rPr>
        <w:t xml:space="preserve">     </w:t>
      </w:r>
      <w:r w:rsidR="00A701AA" w:rsidRPr="006A749C">
        <w:rPr>
          <w:b/>
          <w:bCs/>
          <w:lang w:val="en-GB" w:eastAsia="en-GB"/>
        </w:rPr>
        <w:t>Figure A.</w:t>
      </w:r>
      <w:r w:rsidR="001C1734" w:rsidRPr="006A749C">
        <w:rPr>
          <w:b/>
          <w:bCs/>
          <w:lang w:val="en-GB" w:eastAsia="en-GB"/>
        </w:rPr>
        <w:t>4</w:t>
      </w:r>
      <w:r w:rsidR="00A701AA" w:rsidRPr="006A749C">
        <w:rPr>
          <w:b/>
          <w:bCs/>
          <w:lang w:val="en-GB" w:eastAsia="en-GB"/>
        </w:rPr>
        <w:t>: Posterior distribution</w:t>
      </w:r>
      <w:r w:rsidR="006E0709" w:rsidRPr="006A749C">
        <w:rPr>
          <w:b/>
          <w:bCs/>
          <w:lang w:val="en-GB" w:eastAsia="en-GB"/>
        </w:rPr>
        <w:t>s</w:t>
      </w:r>
      <w:r w:rsidR="00A701AA" w:rsidRPr="006A749C">
        <w:rPr>
          <w:b/>
          <w:bCs/>
          <w:lang w:val="en-GB" w:eastAsia="en-GB"/>
        </w:rPr>
        <w:t xml:space="preserve"> </w:t>
      </w:r>
      <w:r w:rsidR="006E0709" w:rsidRPr="006A749C">
        <w:rPr>
          <w:b/>
          <w:bCs/>
          <w:lang w:val="en-GB" w:eastAsia="en-GB"/>
        </w:rPr>
        <w:t>for</w:t>
      </w:r>
      <w:r w:rsidR="00A701AA" w:rsidRPr="006A749C">
        <w:rPr>
          <w:b/>
          <w:bCs/>
          <w:lang w:val="en-GB" w:eastAsia="en-GB"/>
        </w:rPr>
        <w:t xml:space="preserve"> the (unweighted) observation-specific </w:t>
      </w:r>
      <w:r w:rsidRPr="006A749C">
        <w:rPr>
          <w:b/>
          <w:bCs/>
          <w:lang w:val="en-GB" w:eastAsia="en-GB"/>
        </w:rPr>
        <w:t xml:space="preserve">  </w:t>
      </w:r>
    </w:p>
    <w:p w14:paraId="2FD83996" w14:textId="22C0A122" w:rsidR="00A701AA" w:rsidRDefault="00BA568E" w:rsidP="00B84877">
      <w:pPr>
        <w:ind w:firstLine="289"/>
        <w:jc w:val="center"/>
        <w:rPr>
          <w:b/>
        </w:rPr>
      </w:pPr>
      <w:r w:rsidRPr="006A749C">
        <w:rPr>
          <w:b/>
          <w:bCs/>
          <w:lang w:val="en-GB" w:eastAsia="en-GB"/>
        </w:rPr>
        <w:t xml:space="preserve">    </w:t>
      </w:r>
      <w:r w:rsidR="00A701AA" w:rsidRPr="006A749C">
        <w:rPr>
          <w:b/>
          <w:bCs/>
          <w:lang w:val="en-GB" w:eastAsia="en-GB"/>
        </w:rPr>
        <w:t xml:space="preserve">residuals </w:t>
      </w:r>
      <w:r w:rsidR="006E0709" w:rsidRPr="006A749C">
        <w:rPr>
          <w:b/>
          <w:bCs/>
          <w:lang w:val="en-GB" w:eastAsia="en-GB"/>
        </w:rPr>
        <w:t>of</w:t>
      </w:r>
      <w:r w:rsidR="00A701AA" w:rsidRPr="006A749C">
        <w:rPr>
          <w:b/>
          <w:bCs/>
          <w:lang w:val="en-GB" w:eastAsia="en-GB"/>
        </w:rPr>
        <w:t xml:space="preserve"> the district-level model</w:t>
      </w:r>
    </w:p>
    <w:p w14:paraId="422E05F3" w14:textId="722525D6" w:rsidR="00A701AA" w:rsidRDefault="00EF4C32" w:rsidP="00B84877">
      <w:pPr>
        <w:ind w:firstLine="289"/>
        <w:jc w:val="center"/>
        <w:rPr>
          <w:b/>
        </w:rPr>
      </w:pPr>
      <w:r>
        <w:rPr>
          <w:noProof/>
          <w:lang w:val="en-GB" w:eastAsia="en-GB"/>
        </w:rPr>
        <w:drawing>
          <wp:inline distT="0" distB="0" distL="0" distR="0" wp14:anchorId="162969D9" wp14:editId="4E678730">
            <wp:extent cx="5228244" cy="5220335"/>
            <wp:effectExtent l="19050" t="19050" r="1079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5235547" cy="5227627"/>
                    </a:xfrm>
                    <a:prstGeom prst="rect">
                      <a:avLst/>
                    </a:prstGeom>
                    <a:ln>
                      <a:solidFill>
                        <a:schemeClr val="tx1"/>
                      </a:solidFill>
                    </a:ln>
                  </pic:spPr>
                </pic:pic>
              </a:graphicData>
            </a:graphic>
          </wp:inline>
        </w:drawing>
      </w:r>
    </w:p>
    <w:p w14:paraId="6A5588E4" w14:textId="77777777" w:rsidR="006E0709" w:rsidRDefault="00592379" w:rsidP="00A701AA">
      <w:pPr>
        <w:autoSpaceDE w:val="0"/>
        <w:autoSpaceDN w:val="0"/>
        <w:adjustRightInd w:val="0"/>
        <w:rPr>
          <w:sz w:val="22"/>
          <w:szCs w:val="22"/>
          <w:lang w:val="en-GB" w:eastAsia="en-GB"/>
        </w:rPr>
      </w:pPr>
      <w:r>
        <w:rPr>
          <w:sz w:val="22"/>
          <w:szCs w:val="22"/>
          <w:lang w:val="pt-BR"/>
        </w:rPr>
        <w:t xml:space="preserve">   </w:t>
      </w:r>
      <w:r w:rsidR="00A701AA">
        <w:rPr>
          <w:sz w:val="22"/>
          <w:szCs w:val="22"/>
          <w:lang w:val="pt-BR"/>
        </w:rPr>
        <w:t xml:space="preserve">   </w:t>
      </w:r>
      <w:r w:rsidR="00A701AA" w:rsidRPr="00D022BE">
        <w:rPr>
          <w:sz w:val="22"/>
          <w:szCs w:val="22"/>
          <w:lang w:val="pt-BR"/>
        </w:rPr>
        <w:t xml:space="preserve">Note: </w:t>
      </w:r>
      <w:r w:rsidR="00A701AA" w:rsidRPr="00D022BE">
        <w:rPr>
          <w:color w:val="000000"/>
          <w:spacing w:val="-1"/>
          <w:sz w:val="22"/>
          <w:szCs w:val="22"/>
        </w:rPr>
        <w:t xml:space="preserve"> </w:t>
      </w:r>
      <w:r w:rsidR="00A701AA">
        <w:rPr>
          <w:color w:val="000000"/>
          <w:spacing w:val="-1"/>
          <w:sz w:val="22"/>
          <w:szCs w:val="22"/>
        </w:rPr>
        <w:t xml:space="preserve">The </w:t>
      </w:r>
      <w:r w:rsidR="00652273">
        <w:rPr>
          <w:color w:val="000000"/>
          <w:spacing w:val="-1"/>
          <w:sz w:val="22"/>
          <w:szCs w:val="22"/>
        </w:rPr>
        <w:t xml:space="preserve">figure </w:t>
      </w:r>
      <w:r w:rsidR="00A701AA">
        <w:rPr>
          <w:color w:val="000000"/>
          <w:spacing w:val="-1"/>
          <w:sz w:val="22"/>
          <w:szCs w:val="22"/>
        </w:rPr>
        <w:t xml:space="preserve">plots the </w:t>
      </w:r>
      <w:r w:rsidR="00A701AA">
        <w:rPr>
          <w:sz w:val="22"/>
          <w:szCs w:val="22"/>
          <w:lang w:val="en-GB" w:eastAsia="en-GB"/>
        </w:rPr>
        <w:t>standardized</w:t>
      </w:r>
      <w:r>
        <w:rPr>
          <w:sz w:val="22"/>
          <w:szCs w:val="22"/>
          <w:lang w:val="en-GB" w:eastAsia="en-GB"/>
        </w:rPr>
        <w:t xml:space="preserve"> univariate</w:t>
      </w:r>
      <w:r w:rsidR="00A701AA">
        <w:rPr>
          <w:sz w:val="22"/>
          <w:szCs w:val="22"/>
          <w:lang w:val="en-GB" w:eastAsia="en-GB"/>
        </w:rPr>
        <w:t xml:space="preserve"> </w:t>
      </w:r>
      <w:r>
        <w:rPr>
          <w:sz w:val="22"/>
          <w:szCs w:val="22"/>
          <w:lang w:val="en-GB" w:eastAsia="en-GB"/>
        </w:rPr>
        <w:t>(upper panel) and</w:t>
      </w:r>
      <w:r w:rsidR="00A701AA">
        <w:rPr>
          <w:sz w:val="22"/>
          <w:szCs w:val="22"/>
          <w:lang w:val="en-GB" w:eastAsia="en-GB"/>
        </w:rPr>
        <w:t xml:space="preserve"> </w:t>
      </w:r>
      <w:r w:rsidR="00652273">
        <w:rPr>
          <w:sz w:val="22"/>
          <w:szCs w:val="22"/>
          <w:lang w:val="en-GB" w:eastAsia="en-GB"/>
        </w:rPr>
        <w:t>b</w:t>
      </w:r>
      <w:r w:rsidR="00A701AA">
        <w:rPr>
          <w:sz w:val="22"/>
          <w:szCs w:val="22"/>
          <w:lang w:val="en-GB" w:eastAsia="en-GB"/>
        </w:rPr>
        <w:t>ivariate</w:t>
      </w:r>
      <w:r w:rsidR="006E0709">
        <w:rPr>
          <w:sz w:val="22"/>
          <w:szCs w:val="22"/>
          <w:lang w:val="en-GB" w:eastAsia="en-GB"/>
        </w:rPr>
        <w:t xml:space="preserve"> </w:t>
      </w:r>
      <w:r>
        <w:rPr>
          <w:sz w:val="22"/>
          <w:szCs w:val="22"/>
          <w:lang w:val="en-GB" w:eastAsia="en-GB"/>
        </w:rPr>
        <w:t xml:space="preserve">(lower panel) </w:t>
      </w:r>
    </w:p>
    <w:p w14:paraId="33DA8688" w14:textId="77777777" w:rsidR="006E0709" w:rsidRDefault="006E0709" w:rsidP="00A701AA">
      <w:pPr>
        <w:autoSpaceDE w:val="0"/>
        <w:autoSpaceDN w:val="0"/>
        <w:adjustRightInd w:val="0"/>
        <w:rPr>
          <w:sz w:val="22"/>
          <w:szCs w:val="22"/>
          <w:lang w:val="en-GB" w:eastAsia="en-GB"/>
        </w:rPr>
      </w:pPr>
      <w:r>
        <w:rPr>
          <w:sz w:val="22"/>
          <w:szCs w:val="22"/>
          <w:lang w:val="en-GB" w:eastAsia="en-GB"/>
        </w:rPr>
        <w:t xml:space="preserve">      </w:t>
      </w:r>
      <w:r w:rsidR="00A701AA">
        <w:rPr>
          <w:sz w:val="22"/>
          <w:szCs w:val="22"/>
          <w:lang w:val="en-GB" w:eastAsia="en-GB"/>
        </w:rPr>
        <w:t xml:space="preserve">residuals from the district-level model. Circles represent the posterior </w:t>
      </w:r>
      <w:r>
        <w:rPr>
          <w:sz w:val="22"/>
          <w:szCs w:val="22"/>
          <w:lang w:val="en-GB" w:eastAsia="en-GB"/>
        </w:rPr>
        <w:t xml:space="preserve">means </w:t>
      </w:r>
      <w:r w:rsidR="00A701AA">
        <w:rPr>
          <w:sz w:val="22"/>
          <w:szCs w:val="22"/>
          <w:lang w:val="en-GB" w:eastAsia="en-GB"/>
        </w:rPr>
        <w:t xml:space="preserve">of </w:t>
      </w:r>
      <w:r>
        <w:rPr>
          <w:sz w:val="22"/>
          <w:szCs w:val="22"/>
          <w:lang w:val="en-GB" w:eastAsia="en-GB"/>
        </w:rPr>
        <w:t xml:space="preserve">the </w:t>
      </w:r>
    </w:p>
    <w:p w14:paraId="754C18A3" w14:textId="2C7108C8" w:rsidR="00592379" w:rsidRDefault="006E0709" w:rsidP="00A701AA">
      <w:pPr>
        <w:autoSpaceDE w:val="0"/>
        <w:autoSpaceDN w:val="0"/>
        <w:adjustRightInd w:val="0"/>
        <w:rPr>
          <w:sz w:val="22"/>
          <w:szCs w:val="22"/>
          <w:lang w:val="en-GB" w:eastAsia="en-GB"/>
        </w:rPr>
      </w:pPr>
      <w:r>
        <w:rPr>
          <w:sz w:val="22"/>
          <w:szCs w:val="22"/>
          <w:lang w:val="en-GB" w:eastAsia="en-GB"/>
        </w:rPr>
        <w:t xml:space="preserve">      </w:t>
      </w:r>
      <w:r w:rsidR="00A701AA">
        <w:rPr>
          <w:sz w:val="22"/>
          <w:szCs w:val="22"/>
          <w:lang w:val="en-GB" w:eastAsia="en-GB"/>
        </w:rPr>
        <w:t xml:space="preserve">unweighted residuals. Solid horizontal lines in the upper panel correspond to the </w:t>
      </w:r>
      <w:r w:rsidR="00CC7958">
        <w:rPr>
          <w:sz w:val="22"/>
          <w:szCs w:val="22"/>
          <w:lang w:val="en-GB" w:eastAsia="en-GB"/>
        </w:rPr>
        <w:t>threshold</w:t>
      </w:r>
    </w:p>
    <w:p w14:paraId="72094AAB" w14:textId="3E93E427" w:rsidR="00592379" w:rsidRDefault="00652273" w:rsidP="00A701AA">
      <w:pPr>
        <w:autoSpaceDE w:val="0"/>
        <w:autoSpaceDN w:val="0"/>
        <w:adjustRightInd w:val="0"/>
        <w:rPr>
          <w:sz w:val="22"/>
          <w:szCs w:val="22"/>
          <w:lang w:val="en-GB" w:eastAsia="en-GB"/>
        </w:rPr>
      </w:pPr>
      <w:r>
        <w:rPr>
          <w:sz w:val="22"/>
          <w:szCs w:val="22"/>
          <w:lang w:val="en-GB" w:eastAsia="en-GB"/>
        </w:rPr>
        <w:t xml:space="preserve">      </w:t>
      </w:r>
      <w:r w:rsidR="00A701AA">
        <w:rPr>
          <w:sz w:val="22"/>
          <w:szCs w:val="22"/>
          <w:lang w:val="en-GB" w:eastAsia="en-GB"/>
        </w:rPr>
        <w:t xml:space="preserve">of 3, while in the lower panel they are drawn at the cutpoint </w:t>
      </w:r>
      <w:r w:rsidR="003968B9" w:rsidRPr="00823B21">
        <w:rPr>
          <w:position w:val="-16"/>
          <w:sz w:val="22"/>
          <w:szCs w:val="22"/>
          <w:lang w:val="en-GB" w:eastAsia="en-GB"/>
        </w:rPr>
        <w:object w:dxaOrig="1120" w:dyaOrig="420" w14:anchorId="4518E553">
          <v:shape id="_x0000_i1073" type="#_x0000_t75" style="width:57.75pt;height:21.75pt" o:ole="">
            <v:imagedata r:id="rId110" o:title=""/>
          </v:shape>
          <o:OLEObject Type="Embed" ProgID="Equation.DSMT4" ShapeID="_x0000_i1073" DrawAspect="Content" ObjectID="_1537697246" r:id="rId111"/>
        </w:object>
      </w:r>
      <w:r w:rsidR="00823B21">
        <w:rPr>
          <w:sz w:val="22"/>
          <w:szCs w:val="22"/>
          <w:lang w:val="en-GB" w:eastAsia="en-GB"/>
        </w:rPr>
        <w:t xml:space="preserve">(Weiss </w:t>
      </w:r>
      <w:r w:rsidR="00CC7958">
        <w:rPr>
          <w:sz w:val="22"/>
          <w:szCs w:val="22"/>
          <w:lang w:val="en-GB" w:eastAsia="en-GB"/>
        </w:rPr>
        <w:t>1994).</w:t>
      </w:r>
    </w:p>
    <w:p w14:paraId="095BF0FD" w14:textId="52EECCDB" w:rsidR="00B702FA" w:rsidRDefault="00592379" w:rsidP="00592379">
      <w:pPr>
        <w:autoSpaceDE w:val="0"/>
        <w:autoSpaceDN w:val="0"/>
        <w:adjustRightInd w:val="0"/>
        <w:rPr>
          <w:sz w:val="22"/>
          <w:szCs w:val="22"/>
          <w:lang w:val="en-GB" w:eastAsia="en-GB"/>
        </w:rPr>
      </w:pPr>
      <w:r>
        <w:rPr>
          <w:sz w:val="22"/>
          <w:szCs w:val="22"/>
          <w:lang w:val="en-GB" w:eastAsia="en-GB"/>
        </w:rPr>
        <w:t xml:space="preserve">     </w:t>
      </w:r>
      <w:r w:rsidR="00652273">
        <w:rPr>
          <w:sz w:val="22"/>
          <w:szCs w:val="22"/>
          <w:lang w:val="en-GB" w:eastAsia="en-GB"/>
        </w:rPr>
        <w:t xml:space="preserve"> </w:t>
      </w:r>
      <w:r w:rsidR="00A701AA">
        <w:rPr>
          <w:sz w:val="22"/>
          <w:szCs w:val="22"/>
          <w:lang w:val="en-GB" w:eastAsia="en-GB"/>
        </w:rPr>
        <w:t>Circles above the line</w:t>
      </w:r>
      <w:r w:rsidR="006E0709">
        <w:rPr>
          <w:sz w:val="22"/>
          <w:szCs w:val="22"/>
          <w:lang w:val="en-GB" w:eastAsia="en-GB"/>
        </w:rPr>
        <w:t>s</w:t>
      </w:r>
      <w:r w:rsidR="00A701AA">
        <w:rPr>
          <w:sz w:val="22"/>
          <w:szCs w:val="22"/>
          <w:lang w:val="en-GB" w:eastAsia="en-GB"/>
        </w:rPr>
        <w:t xml:space="preserve"> </w:t>
      </w:r>
      <w:r w:rsidR="006E0709">
        <w:rPr>
          <w:sz w:val="22"/>
          <w:szCs w:val="22"/>
          <w:lang w:val="en-GB" w:eastAsia="en-GB"/>
        </w:rPr>
        <w:t>indicate</w:t>
      </w:r>
      <w:r w:rsidR="00A701AA">
        <w:rPr>
          <w:sz w:val="22"/>
          <w:szCs w:val="22"/>
          <w:lang w:val="en-GB" w:eastAsia="en-GB"/>
        </w:rPr>
        <w:t xml:space="preserve"> (univariate and bivariate) outliers.</w:t>
      </w:r>
      <w:r w:rsidR="00823B21">
        <w:rPr>
          <w:sz w:val="22"/>
          <w:szCs w:val="22"/>
          <w:lang w:val="en-GB" w:eastAsia="en-GB"/>
        </w:rPr>
        <w:t xml:space="preserve"> </w:t>
      </w:r>
      <w:r w:rsidR="00B702FA">
        <w:rPr>
          <w:sz w:val="22"/>
          <w:szCs w:val="22"/>
          <w:lang w:val="en-GB" w:eastAsia="en-GB"/>
        </w:rPr>
        <w:t xml:space="preserve">Estimates based on </w:t>
      </w:r>
    </w:p>
    <w:p w14:paraId="0238D223" w14:textId="17CAF413" w:rsidR="00A701AA" w:rsidRDefault="00B702FA" w:rsidP="00592379">
      <w:pPr>
        <w:autoSpaceDE w:val="0"/>
        <w:autoSpaceDN w:val="0"/>
        <w:adjustRightInd w:val="0"/>
        <w:rPr>
          <w:sz w:val="22"/>
          <w:szCs w:val="22"/>
          <w:lang w:val="en-GB" w:eastAsia="en-GB"/>
        </w:rPr>
      </w:pPr>
      <w:r>
        <w:rPr>
          <w:sz w:val="22"/>
          <w:szCs w:val="22"/>
          <w:lang w:val="en-GB" w:eastAsia="en-GB"/>
        </w:rPr>
        <w:t xml:space="preserve">      the specification in columns (1)-(2) of Table 2 of the paper.</w:t>
      </w:r>
    </w:p>
    <w:p w14:paraId="78AAC6CD" w14:textId="77777777" w:rsidR="00A701AA" w:rsidRDefault="00A701AA" w:rsidP="00A701AA">
      <w:pPr>
        <w:autoSpaceDE w:val="0"/>
        <w:autoSpaceDN w:val="0"/>
        <w:adjustRightInd w:val="0"/>
        <w:rPr>
          <w:sz w:val="22"/>
          <w:szCs w:val="22"/>
          <w:lang w:val="en-GB" w:eastAsia="en-GB"/>
        </w:rPr>
      </w:pPr>
    </w:p>
    <w:p w14:paraId="4A99A600" w14:textId="77777777" w:rsidR="00A701AA" w:rsidRDefault="00A701AA" w:rsidP="00A701AA">
      <w:pPr>
        <w:autoSpaceDE w:val="0"/>
        <w:autoSpaceDN w:val="0"/>
        <w:adjustRightInd w:val="0"/>
        <w:rPr>
          <w:sz w:val="22"/>
          <w:szCs w:val="22"/>
          <w:lang w:val="en-GB" w:eastAsia="en-GB"/>
        </w:rPr>
      </w:pPr>
    </w:p>
    <w:p w14:paraId="03822DB0" w14:textId="77777777" w:rsidR="00A701AA" w:rsidRDefault="00A701AA" w:rsidP="00A701AA">
      <w:pPr>
        <w:autoSpaceDE w:val="0"/>
        <w:autoSpaceDN w:val="0"/>
        <w:adjustRightInd w:val="0"/>
        <w:rPr>
          <w:sz w:val="22"/>
          <w:szCs w:val="22"/>
          <w:lang w:val="en-GB" w:eastAsia="en-GB"/>
        </w:rPr>
      </w:pPr>
    </w:p>
    <w:p w14:paraId="341F6AB1" w14:textId="77777777" w:rsidR="00A701AA" w:rsidRDefault="00A701AA" w:rsidP="00A701AA">
      <w:pPr>
        <w:autoSpaceDE w:val="0"/>
        <w:autoSpaceDN w:val="0"/>
        <w:adjustRightInd w:val="0"/>
        <w:rPr>
          <w:sz w:val="22"/>
          <w:szCs w:val="22"/>
          <w:lang w:val="en-GB" w:eastAsia="en-GB"/>
        </w:rPr>
      </w:pPr>
    </w:p>
    <w:p w14:paraId="377C883F" w14:textId="2D06DC67" w:rsidR="00A701AA" w:rsidRDefault="00A701AA" w:rsidP="00A701AA">
      <w:pPr>
        <w:autoSpaceDE w:val="0"/>
        <w:autoSpaceDN w:val="0"/>
        <w:adjustRightInd w:val="0"/>
        <w:rPr>
          <w:sz w:val="22"/>
          <w:szCs w:val="22"/>
          <w:lang w:val="en-GB" w:eastAsia="en-GB"/>
        </w:rPr>
      </w:pPr>
      <w:r>
        <w:rPr>
          <w:sz w:val="22"/>
          <w:szCs w:val="22"/>
          <w:lang w:val="en-GB" w:eastAsia="en-GB"/>
        </w:rPr>
        <w:t xml:space="preserve"> </w:t>
      </w:r>
    </w:p>
    <w:p w14:paraId="7B42261E" w14:textId="77777777" w:rsidR="00A701AA" w:rsidRDefault="00A701AA" w:rsidP="00A701AA">
      <w:pPr>
        <w:autoSpaceDE w:val="0"/>
        <w:autoSpaceDN w:val="0"/>
        <w:adjustRightInd w:val="0"/>
        <w:rPr>
          <w:sz w:val="22"/>
          <w:szCs w:val="22"/>
          <w:lang w:val="en-GB" w:eastAsia="en-GB"/>
        </w:rPr>
      </w:pPr>
    </w:p>
    <w:p w14:paraId="33BD50C6" w14:textId="77777777" w:rsidR="00A701AA" w:rsidRDefault="00A701AA" w:rsidP="00A701AA">
      <w:pPr>
        <w:autoSpaceDE w:val="0"/>
        <w:autoSpaceDN w:val="0"/>
        <w:adjustRightInd w:val="0"/>
        <w:rPr>
          <w:sz w:val="22"/>
          <w:szCs w:val="22"/>
          <w:lang w:val="en-GB" w:eastAsia="en-GB"/>
        </w:rPr>
      </w:pPr>
    </w:p>
    <w:p w14:paraId="00D089C9" w14:textId="77777777" w:rsidR="00A701AA" w:rsidRDefault="00A701AA" w:rsidP="00A701AA">
      <w:pPr>
        <w:autoSpaceDE w:val="0"/>
        <w:autoSpaceDN w:val="0"/>
        <w:adjustRightInd w:val="0"/>
        <w:rPr>
          <w:sz w:val="22"/>
          <w:szCs w:val="22"/>
          <w:lang w:val="en-GB" w:eastAsia="en-GB"/>
        </w:rPr>
      </w:pPr>
    </w:p>
    <w:p w14:paraId="5709419F" w14:textId="77777777" w:rsidR="00592379" w:rsidRDefault="00592379" w:rsidP="00A701AA">
      <w:pPr>
        <w:autoSpaceDE w:val="0"/>
        <w:autoSpaceDN w:val="0"/>
        <w:adjustRightInd w:val="0"/>
        <w:rPr>
          <w:sz w:val="22"/>
          <w:szCs w:val="22"/>
          <w:lang w:val="en-GB" w:eastAsia="en-GB"/>
        </w:rPr>
      </w:pPr>
    </w:p>
    <w:p w14:paraId="1927444F" w14:textId="77777777" w:rsidR="00592379" w:rsidRDefault="00592379" w:rsidP="00A701AA">
      <w:pPr>
        <w:autoSpaceDE w:val="0"/>
        <w:autoSpaceDN w:val="0"/>
        <w:adjustRightInd w:val="0"/>
        <w:rPr>
          <w:sz w:val="22"/>
          <w:szCs w:val="22"/>
          <w:lang w:val="en-GB" w:eastAsia="en-GB"/>
        </w:rPr>
      </w:pPr>
    </w:p>
    <w:p w14:paraId="16CC8765" w14:textId="28D2C672" w:rsidR="006441F2" w:rsidRDefault="001C1734" w:rsidP="006441F2">
      <w:pPr>
        <w:tabs>
          <w:tab w:val="left" w:pos="2835"/>
        </w:tabs>
        <w:spacing w:line="480" w:lineRule="auto"/>
        <w:ind w:firstLine="284"/>
        <w:jc w:val="both"/>
        <w:rPr>
          <w:color w:val="000000"/>
          <w:spacing w:val="-1"/>
        </w:rPr>
      </w:pPr>
      <w:r>
        <w:rPr>
          <w:color w:val="000000"/>
          <w:spacing w:val="-1"/>
        </w:rPr>
        <w:t>Figure A.5</w:t>
      </w:r>
      <w:r w:rsidR="006441F2" w:rsidRPr="006441F2">
        <w:rPr>
          <w:color w:val="000000"/>
          <w:spacing w:val="-1"/>
        </w:rPr>
        <w:t xml:space="preserve">, in turn, plots the predicted rates of electoral absenteeism and invalid voting obtained from standard regression-type models </w:t>
      </w:r>
      <w:r w:rsidR="00146421">
        <w:rPr>
          <w:color w:val="000000"/>
          <w:spacing w:val="-1"/>
        </w:rPr>
        <w:t xml:space="preserve">commonly </w:t>
      </w:r>
      <w:r w:rsidR="006441F2" w:rsidRPr="006441F2">
        <w:rPr>
          <w:color w:val="000000"/>
          <w:spacing w:val="-1"/>
        </w:rPr>
        <w:t>used to study aggregate-level abstention</w:t>
      </w:r>
      <w:r w:rsidR="008B581C">
        <w:rPr>
          <w:color w:val="000000"/>
          <w:spacing w:val="-1"/>
        </w:rPr>
        <w:t xml:space="preserve"> </w:t>
      </w:r>
      <w:r w:rsidR="006441F2" w:rsidRPr="00546745">
        <w:rPr>
          <w:color w:val="000000"/>
          <w:spacing w:val="-1"/>
        </w:rPr>
        <w:t>(e.g., Power and Roberts, 1995; Panagopoulos 2008; Uggla 2008; Power 2009</w:t>
      </w:r>
      <w:r w:rsidR="00146421">
        <w:rPr>
          <w:color w:val="000000"/>
          <w:spacing w:val="-1"/>
        </w:rPr>
        <w:t>)</w:t>
      </w:r>
      <w:r w:rsidR="006441F2" w:rsidRPr="00546745">
        <w:rPr>
          <w:color w:val="000000"/>
          <w:spacing w:val="-1"/>
        </w:rPr>
        <w:t>. The</w:t>
      </w:r>
      <w:r w:rsidR="006441F2" w:rsidRPr="006441F2">
        <w:rPr>
          <w:color w:val="000000"/>
          <w:spacing w:val="-1"/>
        </w:rPr>
        <w:t xml:space="preserve"> upper panel of the figure uses separate ordinary least squares (OLS) regressions for each for</w:t>
      </w:r>
      <w:r w:rsidR="00146421">
        <w:rPr>
          <w:color w:val="000000"/>
          <w:spacing w:val="-1"/>
        </w:rPr>
        <w:t>m</w:t>
      </w:r>
      <w:r w:rsidR="006441F2" w:rsidRPr="006441F2">
        <w:rPr>
          <w:color w:val="000000"/>
          <w:spacing w:val="-1"/>
        </w:rPr>
        <w:t xml:space="preserve"> of non-voting, including the same set of predictors used in our aggregate-level model but assuming independence among observations and simply pooling the district</w:t>
      </w:r>
      <w:r w:rsidR="005638AE">
        <w:rPr>
          <w:color w:val="000000"/>
          <w:spacing w:val="-1"/>
        </w:rPr>
        <w:t>-</w:t>
      </w:r>
      <w:r w:rsidR="006441F2" w:rsidRPr="006441F2">
        <w:rPr>
          <w:color w:val="000000"/>
          <w:spacing w:val="-1"/>
        </w:rPr>
        <w:t xml:space="preserve"> and country-level predictors. The lower panel of the figure</w:t>
      </w:r>
      <w:r w:rsidR="00146421">
        <w:rPr>
          <w:color w:val="000000"/>
          <w:spacing w:val="-1"/>
        </w:rPr>
        <w:t xml:space="preserve"> adds</w:t>
      </w:r>
      <w:r w:rsidR="006441F2" w:rsidRPr="006441F2">
        <w:rPr>
          <w:color w:val="000000"/>
          <w:spacing w:val="-1"/>
        </w:rPr>
        <w:t xml:space="preserve"> district- and election-specific random effects, yielding two hierarchical linear regression models </w:t>
      </w:r>
      <w:r w:rsidR="007F7A5F">
        <w:rPr>
          <w:color w:val="000000"/>
          <w:spacing w:val="-1"/>
        </w:rPr>
        <w:t xml:space="preserve">(HLM) </w:t>
      </w:r>
      <w:r w:rsidR="006441F2" w:rsidRPr="006441F2">
        <w:rPr>
          <w:color w:val="000000"/>
          <w:spacing w:val="-1"/>
        </w:rPr>
        <w:t>fit</w:t>
      </w:r>
      <w:r w:rsidR="00146421">
        <w:rPr>
          <w:color w:val="000000"/>
          <w:spacing w:val="-1"/>
        </w:rPr>
        <w:t>ted</w:t>
      </w:r>
      <w:r w:rsidR="006441F2" w:rsidRPr="006441F2">
        <w:rPr>
          <w:color w:val="000000"/>
          <w:spacing w:val="-1"/>
        </w:rPr>
        <w:t xml:space="preserve"> to each source of abstention. None of the models, though, account for the compositional nature of the data – i.e., they do not impose the non-negativity and unit-sum constraints incorporated </w:t>
      </w:r>
      <w:r w:rsidR="00146421">
        <w:rPr>
          <w:color w:val="000000"/>
          <w:spacing w:val="-1"/>
        </w:rPr>
        <w:t>in</w:t>
      </w:r>
      <w:r w:rsidR="006441F2" w:rsidRPr="006441F2">
        <w:rPr>
          <w:color w:val="000000"/>
          <w:spacing w:val="-1"/>
        </w:rPr>
        <w:t xml:space="preserve"> our ecological model (equations 7-8 </w:t>
      </w:r>
      <w:r w:rsidR="00DB5B62">
        <w:rPr>
          <w:color w:val="000000"/>
          <w:spacing w:val="-1"/>
        </w:rPr>
        <w:t>of</w:t>
      </w:r>
      <w:r w:rsidR="006441F2" w:rsidRPr="006441F2">
        <w:rPr>
          <w:color w:val="000000"/>
          <w:spacing w:val="-1"/>
        </w:rPr>
        <w:t xml:space="preserve"> the paper). </w:t>
      </w:r>
    </w:p>
    <w:p w14:paraId="52060B6A" w14:textId="04FD49E9" w:rsidR="00533DB7" w:rsidRDefault="00533DB7" w:rsidP="00533DB7">
      <w:pPr>
        <w:tabs>
          <w:tab w:val="left" w:pos="2835"/>
        </w:tabs>
        <w:spacing w:line="480" w:lineRule="auto"/>
        <w:ind w:firstLine="284"/>
        <w:jc w:val="both"/>
        <w:rPr>
          <w:color w:val="000000"/>
          <w:spacing w:val="-1"/>
        </w:rPr>
      </w:pPr>
      <w:r>
        <w:rPr>
          <w:color w:val="000000"/>
          <w:spacing w:val="-1"/>
        </w:rPr>
        <w:t xml:space="preserve">As shown in Figure A.5, both models generate implausible predictions for the two sources of abstention. </w:t>
      </w:r>
      <w:r w:rsidRPr="004163AF">
        <w:rPr>
          <w:color w:val="000000"/>
          <w:spacing w:val="-1"/>
        </w:rPr>
        <w:t xml:space="preserve">More than 7% of the rates of illegal abstention predicted by the pooled OLS regression models are negative, and </w:t>
      </w:r>
      <w:r w:rsidR="004163AF" w:rsidRPr="004163AF">
        <w:rPr>
          <w:color w:val="000000"/>
          <w:spacing w:val="-1"/>
        </w:rPr>
        <w:t>more than</w:t>
      </w:r>
      <w:r w:rsidRPr="004163AF">
        <w:rPr>
          <w:color w:val="000000"/>
          <w:spacing w:val="-1"/>
        </w:rPr>
        <w:t xml:space="preserve"> </w:t>
      </w:r>
      <w:r w:rsidR="004163AF" w:rsidRPr="004163AF">
        <w:rPr>
          <w:color w:val="000000"/>
          <w:spacing w:val="-1"/>
        </w:rPr>
        <w:t>15</w:t>
      </w:r>
      <w:r w:rsidRPr="004163AF">
        <w:rPr>
          <w:color w:val="000000"/>
          <w:spacing w:val="-1"/>
        </w:rPr>
        <w:t>% of the predicted values for invalid voting are below 0 as well. Furthermore, in 1% of the cases, this modeling approach predicts negative rates for both sources of abstention. The hierarchical linear models perform even worse</w:t>
      </w:r>
      <w:r w:rsidR="005638AE" w:rsidRPr="004163AF">
        <w:rPr>
          <w:color w:val="000000"/>
          <w:spacing w:val="-1"/>
        </w:rPr>
        <w:t>,</w:t>
      </w:r>
      <w:r w:rsidRPr="004163AF">
        <w:rPr>
          <w:color w:val="000000"/>
          <w:spacing w:val="-1"/>
        </w:rPr>
        <w:t xml:space="preserve"> generating negative predicted values for absenteeism and invalid voting in </w:t>
      </w:r>
      <w:r w:rsidR="004163AF" w:rsidRPr="004163AF">
        <w:rPr>
          <w:color w:val="000000"/>
          <w:spacing w:val="-1"/>
        </w:rPr>
        <w:t>almost</w:t>
      </w:r>
      <w:r w:rsidRPr="004163AF">
        <w:rPr>
          <w:color w:val="000000"/>
          <w:spacing w:val="-1"/>
        </w:rPr>
        <w:t xml:space="preserve"> </w:t>
      </w:r>
      <w:r w:rsidR="00373229">
        <w:rPr>
          <w:color w:val="000000"/>
          <w:spacing w:val="-1"/>
        </w:rPr>
        <w:t>4</w:t>
      </w:r>
      <w:r w:rsidRPr="004163AF">
        <w:rPr>
          <w:color w:val="000000"/>
          <w:spacing w:val="-1"/>
        </w:rPr>
        <w:t>0% of the cases.</w:t>
      </w:r>
      <w:r>
        <w:rPr>
          <w:color w:val="000000"/>
          <w:spacing w:val="-1"/>
        </w:rPr>
        <w:t xml:space="preserve"> </w:t>
      </w:r>
    </w:p>
    <w:p w14:paraId="0816A177" w14:textId="77777777" w:rsidR="006441F2" w:rsidRDefault="006441F2" w:rsidP="006441F2">
      <w:pPr>
        <w:tabs>
          <w:tab w:val="left" w:pos="2835"/>
        </w:tabs>
        <w:spacing w:line="480" w:lineRule="auto"/>
        <w:ind w:firstLine="284"/>
        <w:jc w:val="both"/>
        <w:rPr>
          <w:sz w:val="22"/>
          <w:szCs w:val="22"/>
          <w:lang w:val="en-GB" w:eastAsia="en-GB"/>
        </w:rPr>
      </w:pPr>
    </w:p>
    <w:p w14:paraId="310021DC" w14:textId="77777777" w:rsidR="007438EC" w:rsidRDefault="007438EC" w:rsidP="006441F2">
      <w:pPr>
        <w:tabs>
          <w:tab w:val="left" w:pos="2835"/>
        </w:tabs>
        <w:spacing w:line="480" w:lineRule="auto"/>
        <w:ind w:firstLine="284"/>
        <w:jc w:val="both"/>
        <w:rPr>
          <w:sz w:val="22"/>
          <w:szCs w:val="22"/>
          <w:lang w:val="en-GB" w:eastAsia="en-GB"/>
        </w:rPr>
      </w:pPr>
    </w:p>
    <w:p w14:paraId="360A12EB" w14:textId="77777777" w:rsidR="004766E3" w:rsidRDefault="004766E3" w:rsidP="006441F2">
      <w:pPr>
        <w:tabs>
          <w:tab w:val="left" w:pos="2835"/>
        </w:tabs>
        <w:spacing w:line="480" w:lineRule="auto"/>
        <w:ind w:firstLine="284"/>
        <w:jc w:val="both"/>
        <w:rPr>
          <w:sz w:val="22"/>
          <w:szCs w:val="22"/>
          <w:lang w:val="en-GB" w:eastAsia="en-GB"/>
        </w:rPr>
      </w:pPr>
    </w:p>
    <w:p w14:paraId="3B8495BE" w14:textId="77777777" w:rsidR="004766E3" w:rsidRDefault="004766E3" w:rsidP="006441F2">
      <w:pPr>
        <w:tabs>
          <w:tab w:val="left" w:pos="2835"/>
        </w:tabs>
        <w:spacing w:line="480" w:lineRule="auto"/>
        <w:ind w:firstLine="284"/>
        <w:jc w:val="both"/>
        <w:rPr>
          <w:sz w:val="22"/>
          <w:szCs w:val="22"/>
          <w:lang w:val="en-GB" w:eastAsia="en-GB"/>
        </w:rPr>
      </w:pPr>
    </w:p>
    <w:p w14:paraId="50449069" w14:textId="77777777" w:rsidR="00CB3145" w:rsidRDefault="00CB3145" w:rsidP="006441F2">
      <w:pPr>
        <w:tabs>
          <w:tab w:val="left" w:pos="2835"/>
        </w:tabs>
        <w:spacing w:line="480" w:lineRule="auto"/>
        <w:ind w:firstLine="284"/>
        <w:jc w:val="both"/>
        <w:rPr>
          <w:sz w:val="22"/>
          <w:szCs w:val="22"/>
          <w:lang w:val="en-GB" w:eastAsia="en-GB"/>
        </w:rPr>
      </w:pPr>
    </w:p>
    <w:p w14:paraId="7164F830" w14:textId="77777777" w:rsidR="00CB3145" w:rsidRDefault="00CB3145" w:rsidP="006441F2">
      <w:pPr>
        <w:tabs>
          <w:tab w:val="left" w:pos="2835"/>
        </w:tabs>
        <w:spacing w:line="480" w:lineRule="auto"/>
        <w:ind w:firstLine="284"/>
        <w:jc w:val="both"/>
        <w:rPr>
          <w:sz w:val="22"/>
          <w:szCs w:val="22"/>
          <w:lang w:val="en-GB" w:eastAsia="en-GB"/>
        </w:rPr>
      </w:pPr>
    </w:p>
    <w:p w14:paraId="053CDFBD" w14:textId="77777777" w:rsidR="00533DB7" w:rsidRDefault="00533DB7" w:rsidP="006441F2">
      <w:pPr>
        <w:tabs>
          <w:tab w:val="left" w:pos="2835"/>
        </w:tabs>
        <w:spacing w:line="480" w:lineRule="auto"/>
        <w:ind w:firstLine="284"/>
        <w:jc w:val="both"/>
        <w:rPr>
          <w:sz w:val="22"/>
          <w:szCs w:val="22"/>
          <w:lang w:val="en-GB" w:eastAsia="en-GB"/>
        </w:rPr>
      </w:pPr>
    </w:p>
    <w:p w14:paraId="5D686013" w14:textId="3479597A" w:rsidR="00BA568E" w:rsidRPr="00A81DB5" w:rsidRDefault="00BA568E" w:rsidP="006025AA">
      <w:pPr>
        <w:ind w:firstLine="289"/>
        <w:jc w:val="center"/>
        <w:rPr>
          <w:b/>
          <w:bCs/>
          <w:lang w:val="en-GB" w:eastAsia="en-GB"/>
        </w:rPr>
      </w:pPr>
      <w:r>
        <w:rPr>
          <w:b/>
          <w:bCs/>
          <w:lang w:val="en-GB" w:eastAsia="en-GB"/>
        </w:rPr>
        <w:t xml:space="preserve">     </w:t>
      </w:r>
      <w:r w:rsidR="006025AA" w:rsidRPr="00A81DB5">
        <w:rPr>
          <w:b/>
          <w:bCs/>
          <w:lang w:val="en-GB" w:eastAsia="en-GB"/>
        </w:rPr>
        <w:t>Figure A.</w:t>
      </w:r>
      <w:r w:rsidR="001C1734" w:rsidRPr="00A81DB5">
        <w:rPr>
          <w:b/>
          <w:bCs/>
          <w:lang w:val="en-GB" w:eastAsia="en-GB"/>
        </w:rPr>
        <w:t>5</w:t>
      </w:r>
      <w:r w:rsidR="006025AA" w:rsidRPr="00A81DB5">
        <w:rPr>
          <w:b/>
          <w:bCs/>
          <w:lang w:val="en-GB" w:eastAsia="en-GB"/>
        </w:rPr>
        <w:t xml:space="preserve">: Predictions </w:t>
      </w:r>
      <w:r w:rsidRPr="00A81DB5">
        <w:rPr>
          <w:b/>
          <w:bCs/>
          <w:lang w:val="en-GB" w:eastAsia="en-GB"/>
        </w:rPr>
        <w:t xml:space="preserve">for absenteeism and invalid voting from standard    </w:t>
      </w:r>
    </w:p>
    <w:p w14:paraId="390C446D" w14:textId="60DAAB66" w:rsidR="006025AA" w:rsidRDefault="00BA568E" w:rsidP="006025AA">
      <w:pPr>
        <w:ind w:firstLine="289"/>
        <w:jc w:val="center"/>
        <w:rPr>
          <w:b/>
        </w:rPr>
      </w:pPr>
      <w:r w:rsidRPr="00A81DB5">
        <w:rPr>
          <w:b/>
          <w:bCs/>
          <w:lang w:val="en-GB" w:eastAsia="en-GB"/>
        </w:rPr>
        <w:t xml:space="preserve">       regression-type analyses commonly used to study aggregate-level abstention</w:t>
      </w:r>
      <w:r>
        <w:rPr>
          <w:b/>
          <w:bCs/>
          <w:lang w:val="en-GB" w:eastAsia="en-GB"/>
        </w:rPr>
        <w:t xml:space="preserve"> </w:t>
      </w:r>
    </w:p>
    <w:p w14:paraId="5E424BA2" w14:textId="7973DE27" w:rsidR="006025AA" w:rsidRDefault="00146685" w:rsidP="00980631">
      <w:pPr>
        <w:ind w:firstLine="289"/>
        <w:jc w:val="center"/>
        <w:rPr>
          <w:b/>
          <w:bCs/>
          <w:sz w:val="22"/>
          <w:szCs w:val="22"/>
          <w:highlight w:val="yellow"/>
          <w:lang w:val="en-GB" w:eastAsia="en-GB"/>
        </w:rPr>
      </w:pPr>
      <w:r>
        <w:rPr>
          <w:noProof/>
          <w:lang w:val="en-GB" w:eastAsia="en-GB"/>
        </w:rPr>
        <w:drawing>
          <wp:inline distT="0" distB="0" distL="0" distR="0" wp14:anchorId="6D1E7C0C" wp14:editId="502ADA92">
            <wp:extent cx="5457190" cy="5448935"/>
            <wp:effectExtent l="19050" t="19050" r="10160"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457190" cy="5448935"/>
                    </a:xfrm>
                    <a:prstGeom prst="rect">
                      <a:avLst/>
                    </a:prstGeom>
                    <a:ln>
                      <a:solidFill>
                        <a:schemeClr val="tx1"/>
                      </a:solidFill>
                    </a:ln>
                  </pic:spPr>
                </pic:pic>
              </a:graphicData>
            </a:graphic>
          </wp:inline>
        </w:drawing>
      </w:r>
    </w:p>
    <w:p w14:paraId="3FEE517B" w14:textId="000E1248" w:rsidR="00BA568E" w:rsidRDefault="00BA568E" w:rsidP="00A16D83">
      <w:pPr>
        <w:autoSpaceDE w:val="0"/>
        <w:autoSpaceDN w:val="0"/>
        <w:adjustRightInd w:val="0"/>
        <w:jc w:val="both"/>
        <w:rPr>
          <w:color w:val="000000"/>
          <w:spacing w:val="-1"/>
          <w:sz w:val="22"/>
          <w:szCs w:val="22"/>
        </w:rPr>
      </w:pPr>
      <w:r>
        <w:rPr>
          <w:sz w:val="22"/>
          <w:szCs w:val="22"/>
          <w:lang w:val="pt-BR"/>
        </w:rPr>
        <w:t xml:space="preserve">      </w:t>
      </w:r>
      <w:r w:rsidRPr="00D022BE">
        <w:rPr>
          <w:sz w:val="22"/>
          <w:szCs w:val="22"/>
          <w:lang w:val="pt-BR"/>
        </w:rPr>
        <w:t xml:space="preserve">Note: </w:t>
      </w:r>
      <w:r w:rsidRPr="00D022BE">
        <w:rPr>
          <w:color w:val="000000"/>
          <w:spacing w:val="-1"/>
          <w:sz w:val="22"/>
          <w:szCs w:val="22"/>
        </w:rPr>
        <w:t xml:space="preserve"> </w:t>
      </w:r>
      <w:r>
        <w:rPr>
          <w:color w:val="000000"/>
          <w:spacing w:val="-1"/>
          <w:sz w:val="22"/>
          <w:szCs w:val="22"/>
        </w:rPr>
        <w:t xml:space="preserve">The upper panel plots the predicted values for electoral absenteeism and invalid voting </w:t>
      </w:r>
    </w:p>
    <w:p w14:paraId="69C2F272" w14:textId="28ED9763" w:rsidR="00A16D83" w:rsidRDefault="00BA568E" w:rsidP="00A16D83">
      <w:pPr>
        <w:autoSpaceDE w:val="0"/>
        <w:autoSpaceDN w:val="0"/>
        <w:adjustRightInd w:val="0"/>
        <w:jc w:val="both"/>
        <w:rPr>
          <w:color w:val="000000"/>
          <w:spacing w:val="-1"/>
          <w:sz w:val="22"/>
          <w:szCs w:val="22"/>
        </w:rPr>
      </w:pPr>
      <w:r>
        <w:rPr>
          <w:color w:val="000000"/>
          <w:spacing w:val="-1"/>
          <w:sz w:val="22"/>
          <w:szCs w:val="22"/>
        </w:rPr>
        <w:t xml:space="preserve">      obtained from pooled OLS regression models fi</w:t>
      </w:r>
      <w:r w:rsidR="00A16D83">
        <w:rPr>
          <w:color w:val="000000"/>
          <w:spacing w:val="-1"/>
          <w:sz w:val="22"/>
          <w:szCs w:val="22"/>
        </w:rPr>
        <w:t>t</w:t>
      </w:r>
      <w:r>
        <w:rPr>
          <w:color w:val="000000"/>
          <w:spacing w:val="-1"/>
          <w:sz w:val="22"/>
          <w:szCs w:val="22"/>
        </w:rPr>
        <w:t>t</w:t>
      </w:r>
      <w:r w:rsidR="00A16D83">
        <w:rPr>
          <w:color w:val="000000"/>
          <w:spacing w:val="-1"/>
          <w:sz w:val="22"/>
          <w:szCs w:val="22"/>
        </w:rPr>
        <w:t>ed</w:t>
      </w:r>
      <w:r>
        <w:rPr>
          <w:color w:val="000000"/>
          <w:spacing w:val="-1"/>
          <w:sz w:val="22"/>
          <w:szCs w:val="22"/>
        </w:rPr>
        <w:t xml:space="preserve"> to the Brazilian district-level </w:t>
      </w:r>
      <w:r w:rsidR="00A16D83">
        <w:rPr>
          <w:color w:val="000000"/>
          <w:spacing w:val="-1"/>
          <w:sz w:val="22"/>
          <w:szCs w:val="22"/>
        </w:rPr>
        <w:t>elector</w:t>
      </w:r>
      <w:r w:rsidR="005638AE">
        <w:rPr>
          <w:color w:val="000000"/>
          <w:spacing w:val="-1"/>
          <w:sz w:val="22"/>
          <w:szCs w:val="22"/>
        </w:rPr>
        <w:t>a</w:t>
      </w:r>
      <w:r w:rsidR="00A16D83">
        <w:rPr>
          <w:color w:val="000000"/>
          <w:spacing w:val="-1"/>
          <w:sz w:val="22"/>
          <w:szCs w:val="22"/>
        </w:rPr>
        <w:t xml:space="preserve">l </w:t>
      </w:r>
    </w:p>
    <w:p w14:paraId="5A739D5D" w14:textId="77777777" w:rsidR="00A16D83" w:rsidRDefault="00A16D83" w:rsidP="00A16D83">
      <w:pPr>
        <w:autoSpaceDE w:val="0"/>
        <w:autoSpaceDN w:val="0"/>
        <w:adjustRightInd w:val="0"/>
        <w:jc w:val="both"/>
        <w:rPr>
          <w:color w:val="000000"/>
          <w:spacing w:val="-1"/>
          <w:sz w:val="22"/>
          <w:szCs w:val="22"/>
        </w:rPr>
      </w:pPr>
      <w:r>
        <w:rPr>
          <w:color w:val="000000"/>
          <w:spacing w:val="-1"/>
          <w:sz w:val="22"/>
          <w:szCs w:val="22"/>
        </w:rPr>
        <w:t xml:space="preserve">      returns</w:t>
      </w:r>
      <w:r w:rsidR="00BA568E">
        <w:rPr>
          <w:color w:val="000000"/>
          <w:spacing w:val="-1"/>
          <w:sz w:val="22"/>
          <w:szCs w:val="22"/>
        </w:rPr>
        <w:t xml:space="preserve">. The lower panel </w:t>
      </w:r>
      <w:r w:rsidR="00BA568E" w:rsidRPr="00A82732">
        <w:rPr>
          <w:color w:val="000000"/>
          <w:spacing w:val="-1"/>
          <w:sz w:val="22"/>
          <w:szCs w:val="22"/>
        </w:rPr>
        <w:t xml:space="preserve">reproduces this information, this time obtained from hierarchical </w:t>
      </w:r>
    </w:p>
    <w:p w14:paraId="7A24E24B" w14:textId="3F69A9FD" w:rsidR="00A16D83" w:rsidRDefault="00A16D83" w:rsidP="00A16D83">
      <w:pPr>
        <w:autoSpaceDE w:val="0"/>
        <w:autoSpaceDN w:val="0"/>
        <w:adjustRightInd w:val="0"/>
        <w:jc w:val="both"/>
        <w:rPr>
          <w:color w:val="000000"/>
          <w:spacing w:val="-1"/>
          <w:sz w:val="22"/>
          <w:szCs w:val="22"/>
        </w:rPr>
      </w:pPr>
      <w:r>
        <w:rPr>
          <w:color w:val="000000"/>
          <w:spacing w:val="-1"/>
          <w:sz w:val="22"/>
          <w:szCs w:val="22"/>
        </w:rPr>
        <w:t xml:space="preserve">      linear models (HLM) </w:t>
      </w:r>
      <w:r w:rsidR="00BA568E" w:rsidRPr="00A82732">
        <w:rPr>
          <w:color w:val="000000"/>
          <w:spacing w:val="-1"/>
          <w:sz w:val="22"/>
          <w:szCs w:val="22"/>
        </w:rPr>
        <w:t xml:space="preserve">including </w:t>
      </w:r>
      <w:r>
        <w:rPr>
          <w:color w:val="000000"/>
          <w:spacing w:val="-1"/>
          <w:sz w:val="22"/>
          <w:szCs w:val="22"/>
        </w:rPr>
        <w:t>election</w:t>
      </w:r>
      <w:r w:rsidR="005638AE">
        <w:rPr>
          <w:color w:val="000000"/>
          <w:spacing w:val="-1"/>
          <w:sz w:val="22"/>
          <w:szCs w:val="22"/>
        </w:rPr>
        <w:t>-</w:t>
      </w:r>
      <w:r>
        <w:rPr>
          <w:color w:val="000000"/>
          <w:spacing w:val="-1"/>
          <w:sz w:val="22"/>
          <w:szCs w:val="22"/>
        </w:rPr>
        <w:t xml:space="preserve"> and district-effects</w:t>
      </w:r>
      <w:r w:rsidR="005638AE">
        <w:rPr>
          <w:color w:val="000000"/>
          <w:spacing w:val="-1"/>
          <w:sz w:val="22"/>
          <w:szCs w:val="22"/>
        </w:rPr>
        <w:t>.</w:t>
      </w:r>
      <w:r>
        <w:rPr>
          <w:color w:val="000000"/>
          <w:spacing w:val="-1"/>
          <w:sz w:val="22"/>
          <w:szCs w:val="22"/>
        </w:rPr>
        <w:t xml:space="preserve"> </w:t>
      </w:r>
      <w:r w:rsidR="008B581C" w:rsidRPr="00A82732">
        <w:rPr>
          <w:color w:val="000000"/>
          <w:spacing w:val="-1"/>
          <w:sz w:val="22"/>
          <w:szCs w:val="22"/>
        </w:rPr>
        <w:t xml:space="preserve"> To preserve comparability with </w:t>
      </w:r>
    </w:p>
    <w:p w14:paraId="615E2722" w14:textId="77777777" w:rsidR="00A16D83" w:rsidRDefault="00A16D83" w:rsidP="00A16D83">
      <w:pPr>
        <w:autoSpaceDE w:val="0"/>
        <w:autoSpaceDN w:val="0"/>
        <w:adjustRightInd w:val="0"/>
        <w:jc w:val="both"/>
        <w:rPr>
          <w:color w:val="000000"/>
          <w:spacing w:val="-1"/>
          <w:sz w:val="22"/>
          <w:szCs w:val="22"/>
        </w:rPr>
      </w:pPr>
      <w:r>
        <w:rPr>
          <w:color w:val="000000"/>
          <w:spacing w:val="-1"/>
          <w:sz w:val="22"/>
          <w:szCs w:val="22"/>
        </w:rPr>
        <w:t xml:space="preserve">      </w:t>
      </w:r>
      <w:r w:rsidR="008B581C" w:rsidRPr="00A82732">
        <w:rPr>
          <w:color w:val="000000"/>
          <w:spacing w:val="-1"/>
          <w:sz w:val="22"/>
          <w:szCs w:val="22"/>
        </w:rPr>
        <w:t>the compositional-hierarchical model used in the paper</w:t>
      </w:r>
      <w:r>
        <w:rPr>
          <w:color w:val="000000"/>
          <w:spacing w:val="-1"/>
          <w:sz w:val="22"/>
          <w:szCs w:val="22"/>
        </w:rPr>
        <w:t xml:space="preserve"> (equations 7 and 8)</w:t>
      </w:r>
      <w:r w:rsidR="008B581C" w:rsidRPr="00A82732">
        <w:rPr>
          <w:color w:val="000000"/>
          <w:spacing w:val="-1"/>
          <w:sz w:val="22"/>
          <w:szCs w:val="22"/>
        </w:rPr>
        <w:t xml:space="preserve">, these alternative </w:t>
      </w:r>
    </w:p>
    <w:p w14:paraId="05A7E0AA" w14:textId="77777777" w:rsidR="00A16D83" w:rsidRDefault="00A16D83" w:rsidP="00A16D83">
      <w:pPr>
        <w:autoSpaceDE w:val="0"/>
        <w:autoSpaceDN w:val="0"/>
        <w:adjustRightInd w:val="0"/>
        <w:jc w:val="both"/>
        <w:rPr>
          <w:color w:val="000000"/>
          <w:spacing w:val="-1"/>
          <w:sz w:val="22"/>
          <w:szCs w:val="22"/>
        </w:rPr>
      </w:pPr>
      <w:r>
        <w:rPr>
          <w:color w:val="000000"/>
          <w:spacing w:val="-1"/>
          <w:sz w:val="22"/>
          <w:szCs w:val="22"/>
        </w:rPr>
        <w:t xml:space="preserve">      specificactions </w:t>
      </w:r>
      <w:r w:rsidR="008B581C" w:rsidRPr="00A82732">
        <w:rPr>
          <w:color w:val="000000"/>
          <w:spacing w:val="-1"/>
          <w:sz w:val="22"/>
          <w:szCs w:val="22"/>
        </w:rPr>
        <w:t xml:space="preserve">were also estimated </w:t>
      </w:r>
      <w:r w:rsidR="008B581C" w:rsidRPr="00A16D83">
        <w:rPr>
          <w:i/>
          <w:color w:val="000000"/>
          <w:spacing w:val="-1"/>
          <w:sz w:val="22"/>
          <w:szCs w:val="22"/>
        </w:rPr>
        <w:t>via</w:t>
      </w:r>
      <w:r>
        <w:rPr>
          <w:color w:val="000000"/>
          <w:spacing w:val="-1"/>
          <w:sz w:val="22"/>
          <w:szCs w:val="22"/>
        </w:rPr>
        <w:t xml:space="preserve"> </w:t>
      </w:r>
      <w:r w:rsidR="008B581C" w:rsidRPr="00A82732">
        <w:rPr>
          <w:color w:val="000000"/>
          <w:spacing w:val="-1"/>
          <w:sz w:val="22"/>
          <w:szCs w:val="22"/>
        </w:rPr>
        <w:t xml:space="preserve">Markov chain Monte Carlo (MCMC) simulations. </w:t>
      </w:r>
    </w:p>
    <w:p w14:paraId="2E804BBD" w14:textId="7A53CDB3" w:rsidR="00BA568E" w:rsidRPr="00A82732" w:rsidRDefault="00A16D83" w:rsidP="00A16D83">
      <w:pPr>
        <w:autoSpaceDE w:val="0"/>
        <w:autoSpaceDN w:val="0"/>
        <w:adjustRightInd w:val="0"/>
        <w:jc w:val="both"/>
        <w:rPr>
          <w:color w:val="000000"/>
          <w:spacing w:val="-1"/>
          <w:sz w:val="22"/>
          <w:szCs w:val="22"/>
        </w:rPr>
      </w:pPr>
      <w:r>
        <w:rPr>
          <w:color w:val="000000"/>
          <w:spacing w:val="-1"/>
          <w:sz w:val="22"/>
          <w:szCs w:val="22"/>
        </w:rPr>
        <w:t xml:space="preserve">      </w:t>
      </w:r>
      <w:r w:rsidR="008B581C" w:rsidRPr="00A82732">
        <w:rPr>
          <w:color w:val="000000"/>
          <w:spacing w:val="-1"/>
          <w:sz w:val="22"/>
          <w:szCs w:val="22"/>
        </w:rPr>
        <w:t xml:space="preserve">Predicted values are based on 1,000 posterior sample draws from each model.  </w:t>
      </w:r>
    </w:p>
    <w:p w14:paraId="7EDC0BC7" w14:textId="77777777" w:rsidR="00592379" w:rsidRDefault="00592379" w:rsidP="00A16D83">
      <w:pPr>
        <w:autoSpaceDE w:val="0"/>
        <w:autoSpaceDN w:val="0"/>
        <w:adjustRightInd w:val="0"/>
        <w:jc w:val="both"/>
        <w:rPr>
          <w:color w:val="000000"/>
          <w:spacing w:val="-1"/>
          <w:sz w:val="22"/>
          <w:szCs w:val="22"/>
        </w:rPr>
      </w:pPr>
    </w:p>
    <w:p w14:paraId="5ABCC462" w14:textId="77777777" w:rsidR="00592379" w:rsidRDefault="00592379" w:rsidP="00592379">
      <w:pPr>
        <w:autoSpaceDE w:val="0"/>
        <w:autoSpaceDN w:val="0"/>
        <w:adjustRightInd w:val="0"/>
        <w:rPr>
          <w:color w:val="000000"/>
          <w:spacing w:val="-1"/>
          <w:sz w:val="22"/>
          <w:szCs w:val="22"/>
        </w:rPr>
      </w:pPr>
    </w:p>
    <w:p w14:paraId="16C6BD72" w14:textId="77777777" w:rsidR="00592379" w:rsidRDefault="00592379" w:rsidP="00592379">
      <w:pPr>
        <w:autoSpaceDE w:val="0"/>
        <w:autoSpaceDN w:val="0"/>
        <w:adjustRightInd w:val="0"/>
        <w:rPr>
          <w:color w:val="000000"/>
          <w:spacing w:val="-1"/>
          <w:sz w:val="22"/>
          <w:szCs w:val="22"/>
        </w:rPr>
      </w:pPr>
    </w:p>
    <w:p w14:paraId="687161BA" w14:textId="77777777" w:rsidR="004766E3" w:rsidRDefault="004766E3" w:rsidP="00592379">
      <w:pPr>
        <w:autoSpaceDE w:val="0"/>
        <w:autoSpaceDN w:val="0"/>
        <w:adjustRightInd w:val="0"/>
        <w:rPr>
          <w:color w:val="000000"/>
          <w:spacing w:val="-1"/>
          <w:sz w:val="22"/>
          <w:szCs w:val="22"/>
        </w:rPr>
      </w:pPr>
    </w:p>
    <w:p w14:paraId="60BF1641" w14:textId="77777777" w:rsidR="004766E3" w:rsidRDefault="004766E3" w:rsidP="00592379">
      <w:pPr>
        <w:autoSpaceDE w:val="0"/>
        <w:autoSpaceDN w:val="0"/>
        <w:adjustRightInd w:val="0"/>
        <w:rPr>
          <w:color w:val="000000"/>
          <w:spacing w:val="-1"/>
          <w:sz w:val="22"/>
          <w:szCs w:val="22"/>
        </w:rPr>
      </w:pPr>
    </w:p>
    <w:p w14:paraId="1DC594DB" w14:textId="77777777" w:rsidR="004766E3" w:rsidRDefault="004766E3" w:rsidP="00592379">
      <w:pPr>
        <w:autoSpaceDE w:val="0"/>
        <w:autoSpaceDN w:val="0"/>
        <w:adjustRightInd w:val="0"/>
        <w:rPr>
          <w:color w:val="000000"/>
          <w:spacing w:val="-1"/>
          <w:sz w:val="22"/>
          <w:szCs w:val="22"/>
        </w:rPr>
      </w:pPr>
    </w:p>
    <w:p w14:paraId="3FEC55D9" w14:textId="77777777" w:rsidR="004766E3" w:rsidRDefault="004766E3" w:rsidP="00592379">
      <w:pPr>
        <w:autoSpaceDE w:val="0"/>
        <w:autoSpaceDN w:val="0"/>
        <w:adjustRightInd w:val="0"/>
        <w:rPr>
          <w:color w:val="000000"/>
          <w:spacing w:val="-1"/>
          <w:sz w:val="22"/>
          <w:szCs w:val="22"/>
        </w:rPr>
      </w:pPr>
    </w:p>
    <w:p w14:paraId="68A639D3" w14:textId="77777777" w:rsidR="004766E3" w:rsidRDefault="004766E3" w:rsidP="00592379">
      <w:pPr>
        <w:autoSpaceDE w:val="0"/>
        <w:autoSpaceDN w:val="0"/>
        <w:adjustRightInd w:val="0"/>
        <w:rPr>
          <w:color w:val="000000"/>
          <w:spacing w:val="-1"/>
          <w:sz w:val="22"/>
          <w:szCs w:val="22"/>
        </w:rPr>
      </w:pPr>
    </w:p>
    <w:p w14:paraId="419F940E" w14:textId="77777777" w:rsidR="00833E9C" w:rsidRPr="00A81DB5" w:rsidRDefault="00833E9C" w:rsidP="009206B4">
      <w:pPr>
        <w:tabs>
          <w:tab w:val="left" w:pos="2835"/>
        </w:tabs>
        <w:spacing w:line="480" w:lineRule="auto"/>
        <w:jc w:val="both"/>
        <w:rPr>
          <w:color w:val="000000"/>
          <w:spacing w:val="-1"/>
          <w:highlight w:val="yellow"/>
        </w:rPr>
      </w:pPr>
    </w:p>
    <w:p w14:paraId="44B44CEF" w14:textId="267DC134" w:rsidR="00AA5B3D" w:rsidRPr="00665FB8" w:rsidRDefault="007438EC" w:rsidP="00AA5B3D">
      <w:pPr>
        <w:autoSpaceDE w:val="0"/>
        <w:autoSpaceDN w:val="0"/>
        <w:adjustRightInd w:val="0"/>
        <w:spacing w:line="480" w:lineRule="auto"/>
        <w:ind w:firstLine="284"/>
        <w:jc w:val="both"/>
        <w:rPr>
          <w:lang w:val="en-GB" w:eastAsia="en-GB"/>
        </w:rPr>
      </w:pPr>
      <w:r w:rsidRPr="00665FB8">
        <w:rPr>
          <w:lang w:val="en-GB" w:eastAsia="en-GB"/>
        </w:rPr>
        <w:t>T</w:t>
      </w:r>
      <w:r w:rsidR="0054301C" w:rsidRPr="00665FB8">
        <w:rPr>
          <w:lang w:val="en-GB" w:eastAsia="en-GB"/>
        </w:rPr>
        <w:t xml:space="preserve">he comparison between Table 2 (columns 1-2) of the paper and Table </w:t>
      </w:r>
      <w:r w:rsidRPr="00665FB8">
        <w:rPr>
          <w:lang w:val="en-GB" w:eastAsia="en-GB"/>
        </w:rPr>
        <w:t>A.3</w:t>
      </w:r>
      <w:r w:rsidR="0054301C" w:rsidRPr="00665FB8">
        <w:rPr>
          <w:lang w:val="en-GB" w:eastAsia="en-GB"/>
        </w:rPr>
        <w:t xml:space="preserve"> below, which reports the parameter est</w:t>
      </w:r>
      <w:r w:rsidR="00D111C1" w:rsidRPr="00665FB8">
        <w:rPr>
          <w:lang w:val="en-GB" w:eastAsia="en-GB"/>
        </w:rPr>
        <w:t xml:space="preserve">imates from the pooled OLS and HLM </w:t>
      </w:r>
      <w:r w:rsidR="0054301C" w:rsidRPr="00665FB8">
        <w:rPr>
          <w:lang w:val="en-GB" w:eastAsia="en-GB"/>
        </w:rPr>
        <w:t xml:space="preserve">regression models, reveals that our approach also leads to different substantive conclusions regarding the determinants of both forms of abstention </w:t>
      </w:r>
      <w:r w:rsidR="0015397A" w:rsidRPr="00665FB8">
        <w:rPr>
          <w:lang w:val="en-GB"/>
        </w:rPr>
        <w:t xml:space="preserve">vis-à-vis </w:t>
      </w:r>
      <w:r w:rsidR="0054301C" w:rsidRPr="00665FB8">
        <w:rPr>
          <w:lang w:val="en-GB" w:eastAsia="en-GB"/>
        </w:rPr>
        <w:t xml:space="preserve">these “standard” approaches. For instance, </w:t>
      </w:r>
      <w:r w:rsidR="00A53EB4" w:rsidRPr="00665FB8">
        <w:rPr>
          <w:lang w:val="en-GB" w:eastAsia="en-GB"/>
        </w:rPr>
        <w:t xml:space="preserve">while our compositional-hierarchical model </w:t>
      </w:r>
      <w:r w:rsidR="007E76FF">
        <w:rPr>
          <w:lang w:val="en-GB" w:eastAsia="en-GB"/>
        </w:rPr>
        <w:t>shows that the number of</w:t>
      </w:r>
      <w:r w:rsidR="00A53EB4" w:rsidRPr="00665FB8">
        <w:rPr>
          <w:lang w:val="en-GB" w:eastAsia="en-GB"/>
        </w:rPr>
        <w:t xml:space="preserve"> </w:t>
      </w:r>
      <w:r w:rsidR="007E76FF" w:rsidRPr="00665FB8">
        <w:rPr>
          <w:lang w:val="en-GB" w:eastAsia="en-GB"/>
        </w:rPr>
        <w:t xml:space="preserve">candidates running </w:t>
      </w:r>
      <w:r w:rsidR="007E76FF">
        <w:rPr>
          <w:lang w:val="en-GB" w:eastAsia="en-GB"/>
        </w:rPr>
        <w:t xml:space="preserve">in a district is a strong predictor of </w:t>
      </w:r>
      <w:r w:rsidR="00A53EB4" w:rsidRPr="00665FB8">
        <w:rPr>
          <w:lang w:val="en-GB" w:eastAsia="en-GB"/>
        </w:rPr>
        <w:t xml:space="preserve">both </w:t>
      </w:r>
      <w:r w:rsidR="0089010E" w:rsidRPr="00665FB8">
        <w:rPr>
          <w:lang w:val="en-GB" w:eastAsia="en-GB"/>
        </w:rPr>
        <w:t>sources of abstention</w:t>
      </w:r>
      <w:r w:rsidR="00A53EB4" w:rsidRPr="00665FB8">
        <w:rPr>
          <w:lang w:val="en-GB" w:eastAsia="en-GB"/>
        </w:rPr>
        <w:t xml:space="preserve">, </w:t>
      </w:r>
      <w:r w:rsidR="00AA5B3D" w:rsidRPr="00665FB8">
        <w:rPr>
          <w:lang w:val="en-GB" w:eastAsia="en-GB"/>
        </w:rPr>
        <w:t xml:space="preserve">neither of the regression-type approaches finds a systematic association between </w:t>
      </w:r>
      <w:r w:rsidR="007E76FF" w:rsidRPr="007E76FF">
        <w:rPr>
          <w:i/>
          <w:lang w:val="en-GB" w:eastAsia="en-GB"/>
        </w:rPr>
        <w:t>Candidates</w:t>
      </w:r>
      <w:r w:rsidR="00AA5B3D" w:rsidRPr="00665FB8">
        <w:rPr>
          <w:lang w:val="en-GB" w:eastAsia="en-GB"/>
        </w:rPr>
        <w:t xml:space="preserve"> and either form of non-voting. Similarly, the </w:t>
      </w:r>
      <w:r w:rsidR="00C547FB">
        <w:rPr>
          <w:lang w:val="en-GB" w:eastAsia="en-GB"/>
        </w:rPr>
        <w:t xml:space="preserve">90% highest posterior density intervals for </w:t>
      </w:r>
      <w:r w:rsidR="00AA5B3D" w:rsidRPr="00665FB8">
        <w:rPr>
          <w:i/>
          <w:lang w:val="en-GB" w:eastAsia="en-GB"/>
        </w:rPr>
        <w:t>Clearance Rate</w:t>
      </w:r>
      <w:r w:rsidR="00AA5B3D" w:rsidRPr="00665FB8">
        <w:rPr>
          <w:lang w:val="en-GB" w:eastAsia="en-GB"/>
        </w:rPr>
        <w:t xml:space="preserve"> always </w:t>
      </w:r>
      <w:r w:rsidR="00C547FB">
        <w:rPr>
          <w:lang w:val="en-GB" w:eastAsia="en-GB"/>
        </w:rPr>
        <w:t>include</w:t>
      </w:r>
      <w:r w:rsidR="00AA5B3D" w:rsidRPr="00665FB8">
        <w:rPr>
          <w:lang w:val="en-GB" w:eastAsia="en-GB"/>
        </w:rPr>
        <w:t xml:space="preserve"> zero under both regression-type analyses, contradicting the negative association between the degree of enforcement of compulsory voting provisions and illegal abstention found under our preferred specification. </w:t>
      </w:r>
      <w:r w:rsidR="001C608F" w:rsidRPr="00665FB8">
        <w:rPr>
          <w:lang w:val="en-GB" w:eastAsia="en-GB"/>
        </w:rPr>
        <w:t xml:space="preserve">Also in contrast to the findings reported in the paper, the rate of urbanization has no systematic influence on </w:t>
      </w:r>
      <w:r w:rsidR="001C608F">
        <w:rPr>
          <w:lang w:eastAsia="en-GB"/>
        </w:rPr>
        <w:t xml:space="preserve">either form of abstention when OLS or HLM models are fitted. </w:t>
      </w:r>
      <w:r w:rsidR="00AA5B3D" w:rsidRPr="00665FB8">
        <w:rPr>
          <w:lang w:val="en-GB" w:eastAsia="en-GB"/>
        </w:rPr>
        <w:t xml:space="preserve">The conclusions drawn about the impact of </w:t>
      </w:r>
      <w:r w:rsidR="00AA5B3D" w:rsidRPr="00665FB8">
        <w:rPr>
          <w:i/>
          <w:lang w:val="en-GB" w:eastAsia="en-GB"/>
        </w:rPr>
        <w:t>Illiterates</w:t>
      </w:r>
      <w:r w:rsidR="00AA5B3D" w:rsidRPr="00665FB8">
        <w:rPr>
          <w:lang w:val="en-GB" w:eastAsia="en-GB"/>
        </w:rPr>
        <w:t xml:space="preserve"> and </w:t>
      </w:r>
      <w:r w:rsidR="005F4F36">
        <w:rPr>
          <w:i/>
          <w:lang w:val="en-GB" w:eastAsia="en-GB"/>
        </w:rPr>
        <w:t xml:space="preserve">Seniors </w:t>
      </w:r>
      <w:r w:rsidR="00AA5B3D" w:rsidRPr="00665FB8">
        <w:rPr>
          <w:lang w:val="en-GB" w:eastAsia="en-GB"/>
        </w:rPr>
        <w:t>on one or the other form of non-voting differ between our compositional-hierarchical model and the regression analyses</w:t>
      </w:r>
      <w:r w:rsidR="00C97F63" w:rsidRPr="00665FB8">
        <w:rPr>
          <w:lang w:val="en-GB" w:eastAsia="en-GB"/>
        </w:rPr>
        <w:t xml:space="preserve"> as well.</w:t>
      </w:r>
    </w:p>
    <w:p w14:paraId="00FCFE63" w14:textId="60F74AFC" w:rsidR="005C6CAD" w:rsidRPr="00665FB8" w:rsidRDefault="005C6CAD" w:rsidP="005C6CAD">
      <w:pPr>
        <w:autoSpaceDE w:val="0"/>
        <w:autoSpaceDN w:val="0"/>
        <w:adjustRightInd w:val="0"/>
        <w:spacing w:line="480" w:lineRule="auto"/>
        <w:ind w:firstLine="284"/>
        <w:jc w:val="both"/>
        <w:rPr>
          <w:lang w:val="en-GB" w:eastAsia="en-GB"/>
        </w:rPr>
      </w:pPr>
      <w:r w:rsidRPr="00665FB8">
        <w:rPr>
          <w:lang w:val="en-GB" w:eastAsia="en-GB"/>
        </w:rPr>
        <w:t>Failing to account for the clustered nature of the data would also lead a researcher fitting OLS regression</w:t>
      </w:r>
      <w:r w:rsidR="00C97F63" w:rsidRPr="00665FB8">
        <w:rPr>
          <w:lang w:val="en-GB" w:eastAsia="en-GB"/>
        </w:rPr>
        <w:t>s</w:t>
      </w:r>
      <w:r w:rsidRPr="00665FB8">
        <w:rPr>
          <w:lang w:val="en-GB" w:eastAsia="en-GB"/>
        </w:rPr>
        <w:t xml:space="preserve"> to conclude that </w:t>
      </w:r>
      <w:r w:rsidR="00C97F63" w:rsidRPr="00665FB8">
        <w:rPr>
          <w:lang w:val="en-GB" w:eastAsia="en-GB"/>
        </w:rPr>
        <w:t xml:space="preserve">higher inflation rates in Brazil are positively associated </w:t>
      </w:r>
      <w:r w:rsidRPr="00665FB8">
        <w:rPr>
          <w:lang w:val="en-GB" w:eastAsia="en-GB"/>
        </w:rPr>
        <w:t xml:space="preserve">to invalid voting. The fact that </w:t>
      </w:r>
      <w:r w:rsidR="00C97F63" w:rsidRPr="00665FB8">
        <w:rPr>
          <w:i/>
          <w:lang w:val="en-GB" w:eastAsia="en-GB"/>
        </w:rPr>
        <w:t>Inflation</w:t>
      </w:r>
      <w:r w:rsidRPr="00665FB8">
        <w:rPr>
          <w:lang w:val="en-GB" w:eastAsia="en-GB"/>
        </w:rPr>
        <w:t xml:space="preserve"> lose</w:t>
      </w:r>
      <w:r w:rsidR="00C97F63" w:rsidRPr="00665FB8">
        <w:rPr>
          <w:lang w:val="en-GB" w:eastAsia="en-GB"/>
        </w:rPr>
        <w:t>s</w:t>
      </w:r>
      <w:r w:rsidRPr="00665FB8">
        <w:rPr>
          <w:lang w:val="en-GB" w:eastAsia="en-GB"/>
        </w:rPr>
        <w:t xml:space="preserve"> </w:t>
      </w:r>
      <w:r w:rsidR="00C97F63" w:rsidRPr="00665FB8">
        <w:rPr>
          <w:lang w:val="en-GB" w:eastAsia="en-GB"/>
        </w:rPr>
        <w:t>significance once district and election</w:t>
      </w:r>
      <w:r w:rsidRPr="00665FB8">
        <w:rPr>
          <w:lang w:val="en-GB" w:eastAsia="en-GB"/>
        </w:rPr>
        <w:t xml:space="preserve"> random effects are included – both in the HLM regressions and in our compositional-hierarchical model – suggests that th</w:t>
      </w:r>
      <w:r w:rsidR="00C97F63" w:rsidRPr="00665FB8">
        <w:rPr>
          <w:lang w:val="en-GB" w:eastAsia="en-GB"/>
        </w:rPr>
        <w:t>is is an example of a</w:t>
      </w:r>
      <w:r w:rsidRPr="00665FB8">
        <w:rPr>
          <w:lang w:val="en-GB" w:eastAsia="en-GB"/>
        </w:rPr>
        <w:t xml:space="preserve"> “spuriously </w:t>
      </w:r>
      <w:r w:rsidR="00C97F63" w:rsidRPr="00665FB8">
        <w:rPr>
          <w:lang w:val="en-GB" w:eastAsia="en-GB"/>
        </w:rPr>
        <w:t>significant” statistical effect</w:t>
      </w:r>
      <w:r w:rsidRPr="00665FB8">
        <w:rPr>
          <w:lang w:val="en-GB" w:eastAsia="en-GB"/>
        </w:rPr>
        <w:t xml:space="preserve"> (</w:t>
      </w:r>
      <w:r w:rsidR="00C1120B" w:rsidRPr="00665FB8">
        <w:rPr>
          <w:rFonts w:eastAsiaTheme="minorHAnsi"/>
          <w:lang w:val="en-GB" w:eastAsia="en-US"/>
        </w:rPr>
        <w:t>Antweiler 2001; Maas and Hox 2004</w:t>
      </w:r>
      <w:r w:rsidRPr="00665FB8">
        <w:rPr>
          <w:rFonts w:eastAsiaTheme="minorHAnsi"/>
          <w:lang w:val="en-GB" w:eastAsia="en-US"/>
        </w:rPr>
        <w:t xml:space="preserve">) derived from </w:t>
      </w:r>
      <w:r w:rsidRPr="00665FB8">
        <w:rPr>
          <w:lang w:val="en-GB" w:eastAsia="en-GB"/>
        </w:rPr>
        <w:t xml:space="preserve">the fact that </w:t>
      </w:r>
      <w:r w:rsidR="00C97F63" w:rsidRPr="00665FB8">
        <w:rPr>
          <w:lang w:val="en-GB" w:eastAsia="en-GB"/>
        </w:rPr>
        <w:t xml:space="preserve">pooled </w:t>
      </w:r>
      <w:r w:rsidRPr="00665FB8">
        <w:rPr>
          <w:lang w:val="en-GB" w:eastAsia="en-GB"/>
        </w:rPr>
        <w:t xml:space="preserve">OLS regressions </w:t>
      </w:r>
      <w:r w:rsidR="00C97F63" w:rsidRPr="00665FB8">
        <w:rPr>
          <w:lang w:val="en-GB" w:eastAsia="en-GB"/>
        </w:rPr>
        <w:t xml:space="preserve">ignore </w:t>
      </w:r>
      <w:r w:rsidR="00510CBA" w:rsidRPr="00665FB8">
        <w:rPr>
          <w:lang w:val="en-GB" w:eastAsia="en-GB"/>
        </w:rPr>
        <w:t>the hierarchical nature of the</w:t>
      </w:r>
      <w:r w:rsidR="00C97F63" w:rsidRPr="00665FB8">
        <w:rPr>
          <w:lang w:val="en-GB" w:eastAsia="en-GB"/>
        </w:rPr>
        <w:t xml:space="preserve"> data and </w:t>
      </w:r>
      <w:r w:rsidRPr="00665FB8">
        <w:rPr>
          <w:lang w:val="en-GB" w:eastAsia="en-GB"/>
        </w:rPr>
        <w:t xml:space="preserve">neglect unobserved cross-sectional and temporal heterogeneity. </w:t>
      </w:r>
    </w:p>
    <w:p w14:paraId="5153534A" w14:textId="77777777" w:rsidR="0007350A" w:rsidRPr="00665FB8" w:rsidRDefault="0007350A" w:rsidP="0054301C">
      <w:pPr>
        <w:autoSpaceDE w:val="0"/>
        <w:autoSpaceDN w:val="0"/>
        <w:adjustRightInd w:val="0"/>
        <w:spacing w:line="480" w:lineRule="auto"/>
        <w:ind w:firstLine="284"/>
        <w:jc w:val="both"/>
        <w:rPr>
          <w:sz w:val="22"/>
          <w:szCs w:val="22"/>
          <w:lang w:val="en-GB" w:eastAsia="en-GB"/>
        </w:rPr>
        <w:sectPr w:rsidR="0007350A" w:rsidRPr="00665FB8" w:rsidSect="009F10C9">
          <w:footerReference w:type="default" r:id="rId113"/>
          <w:footnotePr>
            <w:numFmt w:val="chicago"/>
          </w:footnotePr>
          <w:pgSz w:w="11906" w:h="16838"/>
          <w:pgMar w:top="1728" w:right="1440" w:bottom="1440" w:left="1872" w:header="720" w:footer="720" w:gutter="0"/>
          <w:cols w:space="720"/>
          <w:docGrid w:linePitch="360"/>
        </w:sectPr>
      </w:pPr>
    </w:p>
    <w:p w14:paraId="1AE8E85E" w14:textId="3A5ECF52" w:rsidR="0007350A" w:rsidRPr="00880F1B" w:rsidRDefault="007438EC" w:rsidP="0007350A">
      <w:pPr>
        <w:autoSpaceDE w:val="0"/>
        <w:autoSpaceDN w:val="0"/>
        <w:adjustRightInd w:val="0"/>
        <w:ind w:firstLine="284"/>
        <w:jc w:val="center"/>
        <w:rPr>
          <w:lang w:val="en-US"/>
        </w:rPr>
      </w:pPr>
      <w:r>
        <w:rPr>
          <w:b/>
          <w:lang w:val="en-US"/>
        </w:rPr>
        <w:t>Table A.3</w:t>
      </w:r>
      <w:r w:rsidR="00910981" w:rsidRPr="00880F1B">
        <w:rPr>
          <w:b/>
          <w:lang w:val="en-US"/>
        </w:rPr>
        <w:t>: Posterior summaries for the p</w:t>
      </w:r>
      <w:r w:rsidR="0007350A" w:rsidRPr="00880F1B">
        <w:rPr>
          <w:b/>
          <w:lang w:val="en-US"/>
        </w:rPr>
        <w:t xml:space="preserve">arameters of </w:t>
      </w:r>
      <w:r w:rsidR="007F7A5F" w:rsidRPr="00880F1B">
        <w:rPr>
          <w:b/>
          <w:lang w:val="en-US"/>
        </w:rPr>
        <w:t xml:space="preserve">OLS and HLM models </w:t>
      </w:r>
    </w:p>
    <w:tbl>
      <w:tblPr>
        <w:tblStyle w:val="TableGrid"/>
        <w:tblW w:w="14174" w:type="dxa"/>
        <w:jc w:val="center"/>
        <w:tblBorders>
          <w:insideH w:val="none" w:sz="0" w:space="0" w:color="auto"/>
          <w:insideV w:val="none" w:sz="0" w:space="0" w:color="auto"/>
        </w:tblBorders>
        <w:tblLook w:val="04A0" w:firstRow="1" w:lastRow="0" w:firstColumn="1" w:lastColumn="0" w:noHBand="0" w:noVBand="1"/>
      </w:tblPr>
      <w:tblGrid>
        <w:gridCol w:w="3937"/>
        <w:gridCol w:w="466"/>
        <w:gridCol w:w="2366"/>
        <w:gridCol w:w="2209"/>
        <w:gridCol w:w="622"/>
        <w:gridCol w:w="2365"/>
        <w:gridCol w:w="2209"/>
      </w:tblGrid>
      <w:tr w:rsidR="00A23937" w:rsidRPr="00C97F63" w14:paraId="229050F3" w14:textId="77777777" w:rsidTr="00E72B20">
        <w:trPr>
          <w:jc w:val="center"/>
        </w:trPr>
        <w:tc>
          <w:tcPr>
            <w:tcW w:w="3937" w:type="dxa"/>
          </w:tcPr>
          <w:p w14:paraId="56C3E2B1" w14:textId="77777777" w:rsidR="00A23937" w:rsidRPr="00880F1B" w:rsidRDefault="00A23937" w:rsidP="0007350A">
            <w:pPr>
              <w:jc w:val="center"/>
              <w:rPr>
                <w:b/>
                <w:sz w:val="22"/>
                <w:szCs w:val="22"/>
                <w:lang w:val="en-US"/>
              </w:rPr>
            </w:pPr>
          </w:p>
        </w:tc>
        <w:tc>
          <w:tcPr>
            <w:tcW w:w="466" w:type="dxa"/>
          </w:tcPr>
          <w:p w14:paraId="33DC8754" w14:textId="77777777" w:rsidR="00A23937" w:rsidRPr="00880F1B" w:rsidRDefault="00A23937" w:rsidP="0007350A">
            <w:pPr>
              <w:jc w:val="center"/>
              <w:rPr>
                <w:b/>
                <w:sz w:val="22"/>
                <w:szCs w:val="22"/>
                <w:lang w:val="en-US"/>
              </w:rPr>
            </w:pPr>
          </w:p>
        </w:tc>
        <w:tc>
          <w:tcPr>
            <w:tcW w:w="4575" w:type="dxa"/>
            <w:gridSpan w:val="2"/>
            <w:tcBorders>
              <w:top w:val="single" w:sz="4" w:space="0" w:color="auto"/>
              <w:bottom w:val="single" w:sz="4" w:space="0" w:color="auto"/>
            </w:tcBorders>
          </w:tcPr>
          <w:p w14:paraId="7961D3E5" w14:textId="1D9B07E3" w:rsidR="00A23937" w:rsidRPr="00C97F63" w:rsidRDefault="00A23937" w:rsidP="0007350A">
            <w:pPr>
              <w:jc w:val="center"/>
              <w:rPr>
                <w:b/>
                <w:sz w:val="22"/>
                <w:szCs w:val="22"/>
                <w:lang w:val="en-US"/>
              </w:rPr>
            </w:pPr>
            <w:r w:rsidRPr="00C97F63">
              <w:rPr>
                <w:b/>
                <w:sz w:val="22"/>
                <w:szCs w:val="22"/>
                <w:lang w:val="en-US"/>
              </w:rPr>
              <w:t>OLS</w:t>
            </w:r>
          </w:p>
        </w:tc>
        <w:tc>
          <w:tcPr>
            <w:tcW w:w="622" w:type="dxa"/>
          </w:tcPr>
          <w:p w14:paraId="390AE1FE" w14:textId="77777777" w:rsidR="00A23937" w:rsidRPr="00C97F63" w:rsidRDefault="00A23937" w:rsidP="0007350A">
            <w:pPr>
              <w:jc w:val="center"/>
              <w:rPr>
                <w:b/>
                <w:sz w:val="22"/>
                <w:szCs w:val="22"/>
                <w:lang w:val="en-US"/>
              </w:rPr>
            </w:pPr>
          </w:p>
        </w:tc>
        <w:tc>
          <w:tcPr>
            <w:tcW w:w="4574" w:type="dxa"/>
            <w:gridSpan w:val="2"/>
            <w:tcBorders>
              <w:top w:val="single" w:sz="4" w:space="0" w:color="auto"/>
              <w:bottom w:val="single" w:sz="4" w:space="0" w:color="auto"/>
            </w:tcBorders>
          </w:tcPr>
          <w:p w14:paraId="38F177DE" w14:textId="52AB4EE7" w:rsidR="00A23937" w:rsidRPr="00C97F63" w:rsidRDefault="00A23937" w:rsidP="0007350A">
            <w:pPr>
              <w:jc w:val="center"/>
              <w:rPr>
                <w:b/>
                <w:sz w:val="22"/>
                <w:szCs w:val="22"/>
                <w:lang w:val="en-US"/>
              </w:rPr>
            </w:pPr>
            <w:r w:rsidRPr="00C97F63">
              <w:rPr>
                <w:b/>
                <w:sz w:val="22"/>
                <w:szCs w:val="22"/>
                <w:lang w:val="en-US"/>
              </w:rPr>
              <w:t>HLM</w:t>
            </w:r>
          </w:p>
        </w:tc>
      </w:tr>
      <w:tr w:rsidR="0007350A" w:rsidRPr="00C97F63" w14:paraId="30FC9CC7" w14:textId="77777777" w:rsidTr="00E72B20">
        <w:trPr>
          <w:jc w:val="center"/>
        </w:trPr>
        <w:tc>
          <w:tcPr>
            <w:tcW w:w="3937" w:type="dxa"/>
            <w:tcBorders>
              <w:bottom w:val="nil"/>
            </w:tcBorders>
          </w:tcPr>
          <w:p w14:paraId="09DE6851" w14:textId="77777777" w:rsidR="0007350A" w:rsidRPr="00C97F63" w:rsidRDefault="0007350A" w:rsidP="0007350A">
            <w:pPr>
              <w:jc w:val="center"/>
              <w:rPr>
                <w:b/>
                <w:sz w:val="22"/>
                <w:szCs w:val="22"/>
                <w:lang w:val="en-US"/>
              </w:rPr>
            </w:pPr>
          </w:p>
        </w:tc>
        <w:tc>
          <w:tcPr>
            <w:tcW w:w="466" w:type="dxa"/>
            <w:tcBorders>
              <w:bottom w:val="nil"/>
            </w:tcBorders>
          </w:tcPr>
          <w:p w14:paraId="3454AE6A" w14:textId="77777777" w:rsidR="0007350A" w:rsidRPr="00C97F63" w:rsidRDefault="0007350A" w:rsidP="0007350A">
            <w:pPr>
              <w:jc w:val="center"/>
              <w:rPr>
                <w:b/>
                <w:sz w:val="22"/>
                <w:szCs w:val="22"/>
                <w:lang w:val="en-US"/>
              </w:rPr>
            </w:pPr>
          </w:p>
        </w:tc>
        <w:tc>
          <w:tcPr>
            <w:tcW w:w="2366" w:type="dxa"/>
            <w:tcBorders>
              <w:top w:val="single" w:sz="4" w:space="0" w:color="auto"/>
              <w:bottom w:val="nil"/>
            </w:tcBorders>
          </w:tcPr>
          <w:p w14:paraId="2FB3DAD2" w14:textId="77777777" w:rsidR="0007350A" w:rsidRPr="00C97F63" w:rsidRDefault="0007350A" w:rsidP="0007350A">
            <w:pPr>
              <w:jc w:val="center"/>
              <w:rPr>
                <w:b/>
                <w:sz w:val="22"/>
                <w:szCs w:val="22"/>
                <w:lang w:val="en-US"/>
              </w:rPr>
            </w:pPr>
            <w:r w:rsidRPr="00C97F63">
              <w:rPr>
                <w:b/>
                <w:sz w:val="22"/>
                <w:szCs w:val="22"/>
                <w:lang w:val="en-US"/>
              </w:rPr>
              <w:t>(1)</w:t>
            </w:r>
          </w:p>
        </w:tc>
        <w:tc>
          <w:tcPr>
            <w:tcW w:w="2209" w:type="dxa"/>
            <w:tcBorders>
              <w:top w:val="single" w:sz="4" w:space="0" w:color="auto"/>
              <w:bottom w:val="nil"/>
            </w:tcBorders>
          </w:tcPr>
          <w:p w14:paraId="21DE7A9D" w14:textId="77777777" w:rsidR="0007350A" w:rsidRPr="00C97F63" w:rsidRDefault="0007350A" w:rsidP="0007350A">
            <w:pPr>
              <w:jc w:val="center"/>
              <w:rPr>
                <w:b/>
                <w:sz w:val="22"/>
                <w:szCs w:val="22"/>
                <w:lang w:val="en-US"/>
              </w:rPr>
            </w:pPr>
            <w:r w:rsidRPr="00C97F63">
              <w:rPr>
                <w:b/>
                <w:sz w:val="22"/>
                <w:szCs w:val="22"/>
                <w:lang w:val="en-US"/>
              </w:rPr>
              <w:t>(2)</w:t>
            </w:r>
          </w:p>
        </w:tc>
        <w:tc>
          <w:tcPr>
            <w:tcW w:w="622" w:type="dxa"/>
            <w:tcBorders>
              <w:bottom w:val="nil"/>
            </w:tcBorders>
          </w:tcPr>
          <w:p w14:paraId="6F12A815" w14:textId="77777777" w:rsidR="0007350A" w:rsidRPr="00C97F63" w:rsidRDefault="0007350A" w:rsidP="0007350A">
            <w:pPr>
              <w:jc w:val="center"/>
              <w:rPr>
                <w:b/>
                <w:sz w:val="22"/>
                <w:szCs w:val="22"/>
                <w:lang w:val="en-US"/>
              </w:rPr>
            </w:pPr>
          </w:p>
        </w:tc>
        <w:tc>
          <w:tcPr>
            <w:tcW w:w="2365" w:type="dxa"/>
            <w:tcBorders>
              <w:top w:val="single" w:sz="4" w:space="0" w:color="auto"/>
              <w:bottom w:val="nil"/>
            </w:tcBorders>
          </w:tcPr>
          <w:p w14:paraId="39C71FAC" w14:textId="77777777" w:rsidR="0007350A" w:rsidRPr="00C97F63" w:rsidRDefault="0007350A" w:rsidP="0007350A">
            <w:pPr>
              <w:jc w:val="center"/>
              <w:rPr>
                <w:b/>
                <w:sz w:val="22"/>
                <w:szCs w:val="22"/>
                <w:lang w:val="en-US"/>
              </w:rPr>
            </w:pPr>
            <w:r w:rsidRPr="00C97F63">
              <w:rPr>
                <w:b/>
                <w:sz w:val="22"/>
                <w:szCs w:val="22"/>
                <w:lang w:val="en-US"/>
              </w:rPr>
              <w:t>(3)</w:t>
            </w:r>
          </w:p>
        </w:tc>
        <w:tc>
          <w:tcPr>
            <w:tcW w:w="2209" w:type="dxa"/>
            <w:tcBorders>
              <w:top w:val="single" w:sz="4" w:space="0" w:color="auto"/>
              <w:bottom w:val="nil"/>
            </w:tcBorders>
          </w:tcPr>
          <w:p w14:paraId="2716CE7F" w14:textId="77777777" w:rsidR="0007350A" w:rsidRPr="00C97F63" w:rsidRDefault="0007350A" w:rsidP="0007350A">
            <w:pPr>
              <w:jc w:val="center"/>
              <w:rPr>
                <w:b/>
                <w:sz w:val="22"/>
                <w:szCs w:val="22"/>
                <w:lang w:val="en-US"/>
              </w:rPr>
            </w:pPr>
            <w:r w:rsidRPr="00C97F63">
              <w:rPr>
                <w:b/>
                <w:sz w:val="22"/>
                <w:szCs w:val="22"/>
                <w:lang w:val="en-US"/>
              </w:rPr>
              <w:t>(4)</w:t>
            </w:r>
          </w:p>
        </w:tc>
      </w:tr>
      <w:tr w:rsidR="0007350A" w:rsidRPr="00C97F63" w14:paraId="2865900A" w14:textId="77777777" w:rsidTr="00E72B20">
        <w:trPr>
          <w:jc w:val="center"/>
        </w:trPr>
        <w:tc>
          <w:tcPr>
            <w:tcW w:w="3937" w:type="dxa"/>
            <w:tcBorders>
              <w:top w:val="nil"/>
              <w:bottom w:val="single" w:sz="4" w:space="0" w:color="auto"/>
            </w:tcBorders>
          </w:tcPr>
          <w:p w14:paraId="6617526F" w14:textId="77777777" w:rsidR="0007350A" w:rsidRPr="00C97F63" w:rsidRDefault="0007350A" w:rsidP="0007350A">
            <w:pPr>
              <w:rPr>
                <w:b/>
                <w:sz w:val="22"/>
                <w:szCs w:val="22"/>
                <w:lang w:val="en-US"/>
              </w:rPr>
            </w:pPr>
            <w:r w:rsidRPr="00C97F63">
              <w:rPr>
                <w:b/>
                <w:sz w:val="22"/>
                <w:szCs w:val="22"/>
                <w:lang w:val="en-US"/>
              </w:rPr>
              <w:t>Covariates</w:t>
            </w:r>
          </w:p>
        </w:tc>
        <w:tc>
          <w:tcPr>
            <w:tcW w:w="466" w:type="dxa"/>
            <w:tcBorders>
              <w:top w:val="nil"/>
              <w:bottom w:val="single" w:sz="4" w:space="0" w:color="auto"/>
            </w:tcBorders>
          </w:tcPr>
          <w:p w14:paraId="27C26BDB" w14:textId="77777777" w:rsidR="0007350A" w:rsidRPr="00C97F63" w:rsidRDefault="0007350A" w:rsidP="0007350A">
            <w:pPr>
              <w:jc w:val="center"/>
              <w:rPr>
                <w:b/>
                <w:sz w:val="22"/>
                <w:szCs w:val="22"/>
                <w:lang w:val="en-US"/>
              </w:rPr>
            </w:pPr>
          </w:p>
        </w:tc>
        <w:tc>
          <w:tcPr>
            <w:tcW w:w="2366" w:type="dxa"/>
            <w:tcBorders>
              <w:top w:val="nil"/>
              <w:bottom w:val="single" w:sz="4" w:space="0" w:color="auto"/>
            </w:tcBorders>
          </w:tcPr>
          <w:p w14:paraId="68B069E0" w14:textId="77777777" w:rsidR="0007350A" w:rsidRPr="00C97F63" w:rsidRDefault="0007350A" w:rsidP="0007350A">
            <w:pPr>
              <w:jc w:val="center"/>
              <w:rPr>
                <w:b/>
                <w:sz w:val="22"/>
                <w:szCs w:val="22"/>
                <w:lang w:val="en-US"/>
              </w:rPr>
            </w:pPr>
            <w:r w:rsidRPr="00C97F63">
              <w:rPr>
                <w:b/>
                <w:sz w:val="22"/>
                <w:szCs w:val="22"/>
                <w:lang w:val="en-US"/>
              </w:rPr>
              <w:t>Absenteeism</w:t>
            </w:r>
          </w:p>
        </w:tc>
        <w:tc>
          <w:tcPr>
            <w:tcW w:w="2209" w:type="dxa"/>
            <w:tcBorders>
              <w:top w:val="nil"/>
              <w:bottom w:val="single" w:sz="4" w:space="0" w:color="auto"/>
            </w:tcBorders>
          </w:tcPr>
          <w:p w14:paraId="52DAB4DA" w14:textId="77777777" w:rsidR="0007350A" w:rsidRPr="00C97F63" w:rsidRDefault="0007350A" w:rsidP="0007350A">
            <w:pPr>
              <w:jc w:val="center"/>
              <w:rPr>
                <w:b/>
                <w:sz w:val="22"/>
                <w:szCs w:val="22"/>
                <w:lang w:val="en-US"/>
              </w:rPr>
            </w:pPr>
            <w:r w:rsidRPr="00C97F63">
              <w:rPr>
                <w:b/>
                <w:sz w:val="22"/>
                <w:szCs w:val="22"/>
                <w:lang w:val="en-US"/>
              </w:rPr>
              <w:t xml:space="preserve">Invalid Voting </w:t>
            </w:r>
          </w:p>
        </w:tc>
        <w:tc>
          <w:tcPr>
            <w:tcW w:w="622" w:type="dxa"/>
            <w:tcBorders>
              <w:top w:val="nil"/>
              <w:bottom w:val="single" w:sz="4" w:space="0" w:color="auto"/>
            </w:tcBorders>
          </w:tcPr>
          <w:p w14:paraId="2B59006A" w14:textId="77777777" w:rsidR="0007350A" w:rsidRPr="00C97F63" w:rsidRDefault="0007350A" w:rsidP="0007350A">
            <w:pPr>
              <w:jc w:val="center"/>
              <w:rPr>
                <w:b/>
                <w:sz w:val="22"/>
                <w:szCs w:val="22"/>
                <w:lang w:val="en-US"/>
              </w:rPr>
            </w:pPr>
          </w:p>
        </w:tc>
        <w:tc>
          <w:tcPr>
            <w:tcW w:w="2365" w:type="dxa"/>
            <w:tcBorders>
              <w:top w:val="nil"/>
              <w:bottom w:val="single" w:sz="4" w:space="0" w:color="auto"/>
            </w:tcBorders>
          </w:tcPr>
          <w:p w14:paraId="1071A798" w14:textId="77777777" w:rsidR="0007350A" w:rsidRPr="00C97F63" w:rsidRDefault="0007350A" w:rsidP="0007350A">
            <w:pPr>
              <w:jc w:val="center"/>
              <w:rPr>
                <w:b/>
                <w:sz w:val="22"/>
                <w:szCs w:val="22"/>
                <w:lang w:val="en-US"/>
              </w:rPr>
            </w:pPr>
            <w:r w:rsidRPr="00C97F63">
              <w:rPr>
                <w:b/>
                <w:sz w:val="22"/>
                <w:szCs w:val="22"/>
                <w:lang w:val="en-US"/>
              </w:rPr>
              <w:t>Absenteeism</w:t>
            </w:r>
          </w:p>
        </w:tc>
        <w:tc>
          <w:tcPr>
            <w:tcW w:w="2209" w:type="dxa"/>
            <w:tcBorders>
              <w:top w:val="nil"/>
              <w:bottom w:val="single" w:sz="4" w:space="0" w:color="auto"/>
            </w:tcBorders>
          </w:tcPr>
          <w:p w14:paraId="733737D3" w14:textId="77777777" w:rsidR="0007350A" w:rsidRPr="00C97F63" w:rsidRDefault="0007350A" w:rsidP="0007350A">
            <w:pPr>
              <w:jc w:val="center"/>
              <w:rPr>
                <w:b/>
                <w:sz w:val="22"/>
                <w:szCs w:val="22"/>
                <w:lang w:val="en-US"/>
              </w:rPr>
            </w:pPr>
            <w:r w:rsidRPr="00C97F63">
              <w:rPr>
                <w:b/>
                <w:sz w:val="22"/>
                <w:szCs w:val="22"/>
                <w:lang w:val="en-US"/>
              </w:rPr>
              <w:t xml:space="preserve">Invalid Voting </w:t>
            </w:r>
          </w:p>
        </w:tc>
      </w:tr>
      <w:tr w:rsidR="0081644F" w:rsidRPr="00C97F63" w14:paraId="69631BF8" w14:textId="77777777" w:rsidTr="0081644F">
        <w:trPr>
          <w:trHeight w:hRule="exact" w:val="567"/>
          <w:jc w:val="center"/>
        </w:trPr>
        <w:tc>
          <w:tcPr>
            <w:tcW w:w="3937" w:type="dxa"/>
            <w:tcBorders>
              <w:top w:val="single" w:sz="4" w:space="0" w:color="auto"/>
              <w:bottom w:val="nil"/>
            </w:tcBorders>
          </w:tcPr>
          <w:p w14:paraId="3DBBC87B" w14:textId="1A34D868" w:rsidR="0081644F" w:rsidRPr="00C97F63" w:rsidRDefault="0081644F" w:rsidP="0007350A">
            <w:pPr>
              <w:rPr>
                <w:sz w:val="22"/>
                <w:szCs w:val="22"/>
                <w:lang w:val="en-US"/>
              </w:rPr>
            </w:pPr>
            <w:r w:rsidRPr="00C97F63">
              <w:rPr>
                <w:sz w:val="22"/>
                <w:szCs w:val="22"/>
                <w:lang w:val="en-US"/>
              </w:rPr>
              <w:t>Intercept</w:t>
            </w:r>
          </w:p>
        </w:tc>
        <w:tc>
          <w:tcPr>
            <w:tcW w:w="466" w:type="dxa"/>
            <w:tcBorders>
              <w:top w:val="single" w:sz="4" w:space="0" w:color="auto"/>
              <w:bottom w:val="nil"/>
            </w:tcBorders>
          </w:tcPr>
          <w:p w14:paraId="6806E415" w14:textId="77777777" w:rsidR="0081644F" w:rsidRPr="00C97F63" w:rsidRDefault="0081644F" w:rsidP="0007350A">
            <w:pPr>
              <w:jc w:val="center"/>
              <w:rPr>
                <w:sz w:val="22"/>
                <w:szCs w:val="22"/>
                <w:lang w:val="en-US"/>
              </w:rPr>
            </w:pPr>
          </w:p>
        </w:tc>
        <w:tc>
          <w:tcPr>
            <w:tcW w:w="2366" w:type="dxa"/>
            <w:tcBorders>
              <w:top w:val="single" w:sz="4" w:space="0" w:color="auto"/>
              <w:bottom w:val="nil"/>
            </w:tcBorders>
          </w:tcPr>
          <w:p w14:paraId="785EC30D" w14:textId="3D1A28A4" w:rsidR="0081644F" w:rsidRPr="00C97F63" w:rsidRDefault="000D4703" w:rsidP="000833B0">
            <w:pPr>
              <w:jc w:val="center"/>
              <w:rPr>
                <w:sz w:val="22"/>
                <w:szCs w:val="22"/>
                <w:lang w:val="en-US"/>
              </w:rPr>
            </w:pPr>
            <w:r>
              <w:rPr>
                <w:sz w:val="22"/>
                <w:szCs w:val="22"/>
                <w:lang w:val="en-US"/>
              </w:rPr>
              <w:t>0.32</w:t>
            </w:r>
          </w:p>
          <w:p w14:paraId="6B68EBD1" w14:textId="0D9EC97D" w:rsidR="0081644F" w:rsidRPr="00C97F63" w:rsidRDefault="006B0EC5" w:rsidP="006B0EC5">
            <w:pPr>
              <w:jc w:val="center"/>
              <w:rPr>
                <w:sz w:val="22"/>
                <w:szCs w:val="22"/>
                <w:lang w:val="en-US"/>
              </w:rPr>
            </w:pPr>
            <w:r>
              <w:rPr>
                <w:sz w:val="22"/>
                <w:szCs w:val="22"/>
                <w:lang w:val="en-US"/>
              </w:rPr>
              <w:t>(0.18, 0.47</w:t>
            </w:r>
            <w:r w:rsidR="0081644F" w:rsidRPr="00C97F63">
              <w:rPr>
                <w:sz w:val="22"/>
                <w:szCs w:val="22"/>
                <w:lang w:val="en-US"/>
              </w:rPr>
              <w:t>)</w:t>
            </w:r>
          </w:p>
        </w:tc>
        <w:tc>
          <w:tcPr>
            <w:tcW w:w="2209" w:type="dxa"/>
            <w:tcBorders>
              <w:top w:val="single" w:sz="4" w:space="0" w:color="auto"/>
              <w:bottom w:val="nil"/>
            </w:tcBorders>
          </w:tcPr>
          <w:p w14:paraId="1DC5D470" w14:textId="68C472CA" w:rsidR="0081644F" w:rsidRPr="00C97F63" w:rsidRDefault="0081644F" w:rsidP="000833B0">
            <w:pPr>
              <w:jc w:val="center"/>
              <w:rPr>
                <w:sz w:val="22"/>
                <w:szCs w:val="22"/>
                <w:lang w:val="en-US"/>
              </w:rPr>
            </w:pPr>
            <w:r w:rsidRPr="00C97F63">
              <w:rPr>
                <w:sz w:val="22"/>
                <w:szCs w:val="22"/>
                <w:lang w:val="en-US"/>
              </w:rPr>
              <w:t>0.2</w:t>
            </w:r>
            <w:r w:rsidR="006B0EC5">
              <w:rPr>
                <w:sz w:val="22"/>
                <w:szCs w:val="22"/>
                <w:lang w:val="en-US"/>
              </w:rPr>
              <w:t>0</w:t>
            </w:r>
          </w:p>
          <w:p w14:paraId="332BAA3C" w14:textId="53547CAA" w:rsidR="0081644F" w:rsidRPr="00C97F63" w:rsidRDefault="00FB6913" w:rsidP="00880F1B">
            <w:pPr>
              <w:jc w:val="center"/>
              <w:rPr>
                <w:sz w:val="22"/>
                <w:szCs w:val="22"/>
                <w:lang w:val="en-US"/>
              </w:rPr>
            </w:pPr>
            <w:r>
              <w:rPr>
                <w:sz w:val="22"/>
                <w:szCs w:val="22"/>
                <w:lang w:val="en-US"/>
              </w:rPr>
              <w:t>(0.04</w:t>
            </w:r>
            <w:r w:rsidR="00674AF7">
              <w:rPr>
                <w:sz w:val="22"/>
                <w:szCs w:val="22"/>
                <w:lang w:val="en-US"/>
              </w:rPr>
              <w:t>, 0.34</w:t>
            </w:r>
            <w:r w:rsidR="0081644F" w:rsidRPr="00C97F63">
              <w:rPr>
                <w:sz w:val="22"/>
                <w:szCs w:val="22"/>
                <w:lang w:val="en-US"/>
              </w:rPr>
              <w:t>)</w:t>
            </w:r>
          </w:p>
        </w:tc>
        <w:tc>
          <w:tcPr>
            <w:tcW w:w="622" w:type="dxa"/>
            <w:tcBorders>
              <w:top w:val="single" w:sz="4" w:space="0" w:color="auto"/>
              <w:bottom w:val="nil"/>
            </w:tcBorders>
          </w:tcPr>
          <w:p w14:paraId="2D2E9CA2" w14:textId="77777777" w:rsidR="0081644F" w:rsidRPr="00C97F63" w:rsidRDefault="0081644F" w:rsidP="0007350A">
            <w:pPr>
              <w:jc w:val="center"/>
              <w:rPr>
                <w:sz w:val="22"/>
                <w:szCs w:val="22"/>
                <w:lang w:val="en-US"/>
              </w:rPr>
            </w:pPr>
          </w:p>
        </w:tc>
        <w:tc>
          <w:tcPr>
            <w:tcW w:w="2365" w:type="dxa"/>
            <w:tcBorders>
              <w:top w:val="single" w:sz="4" w:space="0" w:color="auto"/>
              <w:bottom w:val="nil"/>
            </w:tcBorders>
          </w:tcPr>
          <w:p w14:paraId="0E4ED247" w14:textId="552B2F5C" w:rsidR="0081644F" w:rsidRPr="00C97F63" w:rsidRDefault="006B0EC5" w:rsidP="000833B0">
            <w:pPr>
              <w:jc w:val="center"/>
              <w:rPr>
                <w:sz w:val="22"/>
                <w:szCs w:val="22"/>
                <w:lang w:val="en-US"/>
              </w:rPr>
            </w:pPr>
            <w:r>
              <w:rPr>
                <w:sz w:val="22"/>
                <w:szCs w:val="22"/>
                <w:lang w:val="en-US"/>
              </w:rPr>
              <w:t>0.28</w:t>
            </w:r>
          </w:p>
          <w:p w14:paraId="703BCEB6" w14:textId="3CEA0D03" w:rsidR="00DC69E3" w:rsidRPr="00C97F63" w:rsidRDefault="00DC69E3" w:rsidP="00880F1B">
            <w:pPr>
              <w:jc w:val="center"/>
              <w:rPr>
                <w:sz w:val="22"/>
                <w:szCs w:val="22"/>
                <w:lang w:val="en-US"/>
              </w:rPr>
            </w:pPr>
            <w:r w:rsidRPr="00C97F63">
              <w:rPr>
                <w:sz w:val="22"/>
                <w:szCs w:val="22"/>
                <w:lang w:val="en-US"/>
              </w:rPr>
              <w:t>(</w:t>
            </w:r>
            <w:r w:rsidR="006B0EC5">
              <w:rPr>
                <w:sz w:val="22"/>
                <w:szCs w:val="22"/>
                <w:lang w:val="en-US"/>
              </w:rPr>
              <w:t>-0.21</w:t>
            </w:r>
            <w:r w:rsidR="00880F1B" w:rsidRPr="00C97F63">
              <w:rPr>
                <w:sz w:val="22"/>
                <w:szCs w:val="22"/>
                <w:lang w:val="en-US"/>
              </w:rPr>
              <w:t>,0.</w:t>
            </w:r>
            <w:r w:rsidRPr="00C97F63">
              <w:rPr>
                <w:sz w:val="22"/>
                <w:szCs w:val="22"/>
                <w:lang w:val="en-US"/>
              </w:rPr>
              <w:t>7</w:t>
            </w:r>
            <w:r w:rsidR="00674AF7">
              <w:rPr>
                <w:sz w:val="22"/>
                <w:szCs w:val="22"/>
                <w:lang w:val="en-US"/>
              </w:rPr>
              <w:t>6</w:t>
            </w:r>
            <w:r w:rsidRPr="00C97F63">
              <w:rPr>
                <w:sz w:val="22"/>
                <w:szCs w:val="22"/>
                <w:lang w:val="en-US"/>
              </w:rPr>
              <w:t>)</w:t>
            </w:r>
          </w:p>
        </w:tc>
        <w:tc>
          <w:tcPr>
            <w:tcW w:w="2209" w:type="dxa"/>
            <w:tcBorders>
              <w:top w:val="single" w:sz="4" w:space="0" w:color="auto"/>
              <w:bottom w:val="nil"/>
            </w:tcBorders>
          </w:tcPr>
          <w:p w14:paraId="62E6103A" w14:textId="3EBA5DBF" w:rsidR="0081644F" w:rsidRPr="00C97F63" w:rsidRDefault="006B0EC5" w:rsidP="000833B0">
            <w:pPr>
              <w:jc w:val="center"/>
              <w:rPr>
                <w:sz w:val="22"/>
                <w:szCs w:val="22"/>
                <w:lang w:val="en-US"/>
              </w:rPr>
            </w:pPr>
            <w:r>
              <w:rPr>
                <w:sz w:val="22"/>
                <w:szCs w:val="22"/>
                <w:lang w:val="en-US"/>
              </w:rPr>
              <w:t>0.27</w:t>
            </w:r>
          </w:p>
          <w:p w14:paraId="4176107B" w14:textId="26527043" w:rsidR="00DC69E3" w:rsidRPr="00C97F63" w:rsidRDefault="00DC69E3" w:rsidP="006B0EC5">
            <w:pPr>
              <w:jc w:val="center"/>
              <w:rPr>
                <w:sz w:val="22"/>
                <w:szCs w:val="22"/>
                <w:lang w:val="en-US"/>
              </w:rPr>
            </w:pPr>
            <w:r w:rsidRPr="00C97F63">
              <w:rPr>
                <w:sz w:val="22"/>
                <w:szCs w:val="22"/>
                <w:lang w:val="en-US"/>
              </w:rPr>
              <w:t>(</w:t>
            </w:r>
            <w:r w:rsidR="006B0EC5">
              <w:rPr>
                <w:sz w:val="22"/>
                <w:szCs w:val="22"/>
                <w:lang w:val="en-US"/>
              </w:rPr>
              <w:t>-0.09, 0.66</w:t>
            </w:r>
            <w:r w:rsidRPr="00C97F63">
              <w:rPr>
                <w:sz w:val="22"/>
                <w:szCs w:val="22"/>
                <w:lang w:val="en-US"/>
              </w:rPr>
              <w:t>)</w:t>
            </w:r>
          </w:p>
        </w:tc>
      </w:tr>
      <w:tr w:rsidR="008C2FB0" w:rsidRPr="00C97F63" w14:paraId="391CBDDA" w14:textId="77777777" w:rsidTr="0081644F">
        <w:trPr>
          <w:trHeight w:hRule="exact" w:val="567"/>
          <w:jc w:val="center"/>
        </w:trPr>
        <w:tc>
          <w:tcPr>
            <w:tcW w:w="3937" w:type="dxa"/>
            <w:tcBorders>
              <w:top w:val="nil"/>
              <w:bottom w:val="nil"/>
            </w:tcBorders>
          </w:tcPr>
          <w:p w14:paraId="5B53A92C" w14:textId="2F095986" w:rsidR="008C2FB0" w:rsidRPr="00C97F63" w:rsidRDefault="008C2FB0" w:rsidP="0007350A">
            <w:pPr>
              <w:rPr>
                <w:sz w:val="22"/>
                <w:szCs w:val="22"/>
                <w:lang w:val="en-US"/>
              </w:rPr>
            </w:pPr>
            <w:r w:rsidRPr="00C97F63">
              <w:rPr>
                <w:sz w:val="22"/>
                <w:szCs w:val="22"/>
                <w:lang w:val="en-US"/>
              </w:rPr>
              <w:t>Income</w:t>
            </w:r>
          </w:p>
        </w:tc>
        <w:tc>
          <w:tcPr>
            <w:tcW w:w="466" w:type="dxa"/>
            <w:tcBorders>
              <w:top w:val="nil"/>
              <w:bottom w:val="nil"/>
            </w:tcBorders>
          </w:tcPr>
          <w:p w14:paraId="338DD926" w14:textId="77777777" w:rsidR="008C2FB0" w:rsidRPr="00C97F63" w:rsidRDefault="008C2FB0" w:rsidP="0007350A">
            <w:pPr>
              <w:jc w:val="center"/>
              <w:rPr>
                <w:sz w:val="22"/>
                <w:szCs w:val="22"/>
                <w:lang w:val="en-US"/>
              </w:rPr>
            </w:pPr>
          </w:p>
        </w:tc>
        <w:tc>
          <w:tcPr>
            <w:tcW w:w="2366" w:type="dxa"/>
            <w:tcBorders>
              <w:top w:val="nil"/>
              <w:bottom w:val="nil"/>
            </w:tcBorders>
          </w:tcPr>
          <w:p w14:paraId="620CA5EB" w14:textId="26836DF2" w:rsidR="008C2FB0" w:rsidRPr="00C97F63" w:rsidRDefault="006B0EC5" w:rsidP="000833B0">
            <w:pPr>
              <w:jc w:val="center"/>
              <w:rPr>
                <w:sz w:val="22"/>
                <w:szCs w:val="22"/>
                <w:lang w:val="en-US"/>
              </w:rPr>
            </w:pPr>
            <w:r>
              <w:rPr>
                <w:sz w:val="22"/>
                <w:szCs w:val="22"/>
                <w:lang w:val="en-US"/>
              </w:rPr>
              <w:t>0.00</w:t>
            </w:r>
          </w:p>
          <w:p w14:paraId="48BFD227" w14:textId="5955BCB2" w:rsidR="008C2FB0" w:rsidRPr="00C97F63" w:rsidRDefault="008C2FB0" w:rsidP="0007350A">
            <w:pPr>
              <w:jc w:val="center"/>
              <w:rPr>
                <w:sz w:val="22"/>
                <w:szCs w:val="22"/>
                <w:lang w:val="en-US"/>
              </w:rPr>
            </w:pPr>
            <w:r w:rsidRPr="00C97F63">
              <w:rPr>
                <w:sz w:val="22"/>
                <w:szCs w:val="22"/>
                <w:lang w:val="en-US"/>
              </w:rPr>
              <w:t>(</w:t>
            </w:r>
            <w:r w:rsidR="006B0EC5">
              <w:rPr>
                <w:sz w:val="22"/>
                <w:szCs w:val="22"/>
                <w:lang w:val="en-US"/>
              </w:rPr>
              <w:t>-0.01</w:t>
            </w:r>
            <w:r w:rsidR="00337C51">
              <w:rPr>
                <w:sz w:val="22"/>
                <w:szCs w:val="22"/>
                <w:lang w:val="en-US"/>
              </w:rPr>
              <w:t>, 0.01</w:t>
            </w:r>
            <w:r w:rsidRPr="00C97F63">
              <w:rPr>
                <w:sz w:val="22"/>
                <w:szCs w:val="22"/>
                <w:lang w:val="en-US"/>
              </w:rPr>
              <w:t>)</w:t>
            </w:r>
          </w:p>
        </w:tc>
        <w:tc>
          <w:tcPr>
            <w:tcW w:w="2209" w:type="dxa"/>
            <w:tcBorders>
              <w:top w:val="nil"/>
              <w:bottom w:val="nil"/>
            </w:tcBorders>
          </w:tcPr>
          <w:p w14:paraId="0E089E2D" w14:textId="77777777" w:rsidR="008C2FB0" w:rsidRPr="00C97F63" w:rsidRDefault="008C2FB0" w:rsidP="000833B0">
            <w:pPr>
              <w:jc w:val="center"/>
              <w:rPr>
                <w:sz w:val="22"/>
                <w:szCs w:val="22"/>
                <w:lang w:val="en-US"/>
              </w:rPr>
            </w:pPr>
            <w:r w:rsidRPr="00C97F63">
              <w:rPr>
                <w:sz w:val="22"/>
                <w:szCs w:val="22"/>
                <w:lang w:val="en-US"/>
              </w:rPr>
              <w:t>0.00</w:t>
            </w:r>
          </w:p>
          <w:p w14:paraId="21E9AA67" w14:textId="5F6331CE" w:rsidR="008C2FB0" w:rsidRPr="00C97F63" w:rsidRDefault="006B0EC5" w:rsidP="0007350A">
            <w:pPr>
              <w:jc w:val="center"/>
              <w:rPr>
                <w:sz w:val="22"/>
                <w:szCs w:val="22"/>
                <w:lang w:val="en-US"/>
              </w:rPr>
            </w:pPr>
            <w:r>
              <w:rPr>
                <w:sz w:val="22"/>
                <w:szCs w:val="22"/>
                <w:lang w:val="en-US"/>
              </w:rPr>
              <w:t>(-0.01</w:t>
            </w:r>
            <w:r w:rsidR="00FB6913">
              <w:rPr>
                <w:sz w:val="22"/>
                <w:szCs w:val="22"/>
                <w:lang w:val="en-US"/>
              </w:rPr>
              <w:t>, 0.01</w:t>
            </w:r>
            <w:r w:rsidR="008C2FB0" w:rsidRPr="00C97F63">
              <w:rPr>
                <w:sz w:val="22"/>
                <w:szCs w:val="22"/>
                <w:lang w:val="en-US"/>
              </w:rPr>
              <w:t>)</w:t>
            </w:r>
          </w:p>
        </w:tc>
        <w:tc>
          <w:tcPr>
            <w:tcW w:w="622" w:type="dxa"/>
            <w:tcBorders>
              <w:top w:val="nil"/>
              <w:bottom w:val="nil"/>
            </w:tcBorders>
          </w:tcPr>
          <w:p w14:paraId="1C3AE473" w14:textId="77777777" w:rsidR="008C2FB0" w:rsidRPr="00C97F63" w:rsidRDefault="008C2FB0" w:rsidP="0007350A">
            <w:pPr>
              <w:jc w:val="center"/>
              <w:rPr>
                <w:sz w:val="22"/>
                <w:szCs w:val="22"/>
                <w:lang w:val="en-US"/>
              </w:rPr>
            </w:pPr>
          </w:p>
        </w:tc>
        <w:tc>
          <w:tcPr>
            <w:tcW w:w="2365" w:type="dxa"/>
            <w:tcBorders>
              <w:top w:val="nil"/>
              <w:bottom w:val="nil"/>
            </w:tcBorders>
          </w:tcPr>
          <w:p w14:paraId="75330A54" w14:textId="3AAB30CB" w:rsidR="008C2FB0" w:rsidRPr="00C97F63" w:rsidRDefault="006B0EC5" w:rsidP="000833B0">
            <w:pPr>
              <w:jc w:val="center"/>
              <w:rPr>
                <w:sz w:val="22"/>
                <w:szCs w:val="22"/>
                <w:lang w:val="en-US"/>
              </w:rPr>
            </w:pPr>
            <w:r>
              <w:rPr>
                <w:sz w:val="22"/>
                <w:szCs w:val="22"/>
                <w:lang w:val="en-US"/>
              </w:rPr>
              <w:t>0.00</w:t>
            </w:r>
          </w:p>
          <w:p w14:paraId="28B652A1" w14:textId="71B09233" w:rsidR="008C2FB0" w:rsidRPr="00C97F63" w:rsidRDefault="006B0EC5" w:rsidP="0007350A">
            <w:pPr>
              <w:jc w:val="center"/>
              <w:rPr>
                <w:sz w:val="22"/>
                <w:szCs w:val="22"/>
                <w:lang w:val="en-US"/>
              </w:rPr>
            </w:pPr>
            <w:r>
              <w:rPr>
                <w:sz w:val="22"/>
                <w:szCs w:val="22"/>
                <w:lang w:val="en-US"/>
              </w:rPr>
              <w:t>(-0.04, 0.03</w:t>
            </w:r>
            <w:r w:rsidR="008C2FB0" w:rsidRPr="00C97F63">
              <w:rPr>
                <w:sz w:val="22"/>
                <w:szCs w:val="22"/>
                <w:lang w:val="en-US"/>
              </w:rPr>
              <w:t>)</w:t>
            </w:r>
          </w:p>
        </w:tc>
        <w:tc>
          <w:tcPr>
            <w:tcW w:w="2209" w:type="dxa"/>
            <w:tcBorders>
              <w:top w:val="nil"/>
              <w:bottom w:val="nil"/>
            </w:tcBorders>
          </w:tcPr>
          <w:p w14:paraId="67E7EB21" w14:textId="3AD2035B" w:rsidR="008C2FB0" w:rsidRPr="00C97F63" w:rsidRDefault="006868EC" w:rsidP="000833B0">
            <w:pPr>
              <w:jc w:val="center"/>
              <w:rPr>
                <w:sz w:val="22"/>
                <w:szCs w:val="22"/>
                <w:lang w:val="en-US"/>
              </w:rPr>
            </w:pPr>
            <w:r>
              <w:rPr>
                <w:sz w:val="22"/>
                <w:szCs w:val="22"/>
                <w:lang w:val="en-US"/>
              </w:rPr>
              <w:t>-0.01</w:t>
            </w:r>
          </w:p>
          <w:p w14:paraId="326072B1" w14:textId="5AD1C3F4" w:rsidR="008C2FB0" w:rsidRPr="00C97F63" w:rsidRDefault="006B0EC5" w:rsidP="0007350A">
            <w:pPr>
              <w:jc w:val="center"/>
              <w:rPr>
                <w:sz w:val="22"/>
                <w:szCs w:val="22"/>
                <w:lang w:val="en-US"/>
              </w:rPr>
            </w:pPr>
            <w:r>
              <w:rPr>
                <w:sz w:val="22"/>
                <w:szCs w:val="22"/>
                <w:lang w:val="en-US"/>
              </w:rPr>
              <w:t>(-0.04, 0.03</w:t>
            </w:r>
            <w:r w:rsidR="008C2FB0" w:rsidRPr="00C97F63">
              <w:rPr>
                <w:sz w:val="22"/>
                <w:szCs w:val="22"/>
                <w:lang w:val="en-US"/>
              </w:rPr>
              <w:t>)</w:t>
            </w:r>
          </w:p>
        </w:tc>
      </w:tr>
      <w:tr w:rsidR="00AB46B7" w:rsidRPr="00C97F63" w14:paraId="2E4EE435" w14:textId="77777777" w:rsidTr="0081644F">
        <w:trPr>
          <w:trHeight w:hRule="exact" w:val="567"/>
          <w:jc w:val="center"/>
        </w:trPr>
        <w:tc>
          <w:tcPr>
            <w:tcW w:w="3937" w:type="dxa"/>
            <w:tcBorders>
              <w:top w:val="nil"/>
            </w:tcBorders>
          </w:tcPr>
          <w:p w14:paraId="1EAC2DF6" w14:textId="77777777" w:rsidR="00AB46B7" w:rsidRPr="00C97F63" w:rsidRDefault="00AB46B7" w:rsidP="0007350A">
            <w:pPr>
              <w:rPr>
                <w:sz w:val="22"/>
                <w:szCs w:val="22"/>
                <w:lang w:val="en-US"/>
              </w:rPr>
            </w:pPr>
            <w:r w:rsidRPr="00C97F63">
              <w:rPr>
                <w:sz w:val="22"/>
                <w:szCs w:val="22"/>
                <w:lang w:val="en-US"/>
              </w:rPr>
              <w:t>Urban</w:t>
            </w:r>
          </w:p>
        </w:tc>
        <w:tc>
          <w:tcPr>
            <w:tcW w:w="466" w:type="dxa"/>
            <w:tcBorders>
              <w:top w:val="nil"/>
            </w:tcBorders>
          </w:tcPr>
          <w:p w14:paraId="4E6C0112" w14:textId="77777777" w:rsidR="00AB46B7" w:rsidRPr="00C97F63" w:rsidRDefault="00AB46B7" w:rsidP="0007350A">
            <w:pPr>
              <w:jc w:val="center"/>
              <w:rPr>
                <w:sz w:val="22"/>
                <w:szCs w:val="22"/>
                <w:lang w:val="en-US"/>
              </w:rPr>
            </w:pPr>
          </w:p>
        </w:tc>
        <w:tc>
          <w:tcPr>
            <w:tcW w:w="2366" w:type="dxa"/>
            <w:tcBorders>
              <w:top w:val="nil"/>
            </w:tcBorders>
          </w:tcPr>
          <w:p w14:paraId="185560DA" w14:textId="0EB6AFCF" w:rsidR="00AB46B7" w:rsidRPr="00C97F63" w:rsidRDefault="006B0EC5" w:rsidP="000833B0">
            <w:pPr>
              <w:jc w:val="center"/>
              <w:rPr>
                <w:sz w:val="22"/>
                <w:szCs w:val="22"/>
                <w:lang w:val="en-US"/>
              </w:rPr>
            </w:pPr>
            <w:r>
              <w:rPr>
                <w:sz w:val="22"/>
                <w:szCs w:val="22"/>
                <w:lang w:val="en-US"/>
              </w:rPr>
              <w:t>-0.19</w:t>
            </w:r>
            <w:r w:rsidR="00AB46B7" w:rsidRPr="00C97F63">
              <w:rPr>
                <w:sz w:val="22"/>
                <w:szCs w:val="22"/>
                <w:lang w:val="en-US"/>
              </w:rPr>
              <w:t xml:space="preserve">                   </w:t>
            </w:r>
          </w:p>
          <w:p w14:paraId="4D9FD993" w14:textId="67051C59" w:rsidR="00AB46B7" w:rsidRPr="00C97F63" w:rsidRDefault="006B0EC5" w:rsidP="00AB46B7">
            <w:pPr>
              <w:jc w:val="center"/>
              <w:rPr>
                <w:sz w:val="22"/>
                <w:szCs w:val="22"/>
                <w:lang w:val="en-US"/>
              </w:rPr>
            </w:pPr>
            <w:r>
              <w:rPr>
                <w:sz w:val="22"/>
                <w:szCs w:val="22"/>
                <w:lang w:val="en-US"/>
              </w:rPr>
              <w:t xml:space="preserve"> (-0.36, 0.00</w:t>
            </w:r>
            <w:r w:rsidR="00AB46B7" w:rsidRPr="00C97F63">
              <w:rPr>
                <w:sz w:val="22"/>
                <w:szCs w:val="22"/>
                <w:lang w:val="en-US"/>
              </w:rPr>
              <w:t>)</w:t>
            </w:r>
          </w:p>
        </w:tc>
        <w:tc>
          <w:tcPr>
            <w:tcW w:w="2209" w:type="dxa"/>
            <w:tcBorders>
              <w:top w:val="nil"/>
            </w:tcBorders>
          </w:tcPr>
          <w:p w14:paraId="7B278B03" w14:textId="79D1CBD1" w:rsidR="00AB46B7" w:rsidRPr="00C97F63" w:rsidRDefault="00880F1B" w:rsidP="000833B0">
            <w:pPr>
              <w:jc w:val="center"/>
              <w:rPr>
                <w:sz w:val="22"/>
                <w:szCs w:val="22"/>
                <w:lang w:val="en-US"/>
              </w:rPr>
            </w:pPr>
            <w:r w:rsidRPr="00C97F63">
              <w:rPr>
                <w:sz w:val="22"/>
                <w:szCs w:val="22"/>
                <w:lang w:val="en-US"/>
              </w:rPr>
              <w:t>0.05</w:t>
            </w:r>
          </w:p>
          <w:p w14:paraId="7F48EC6D" w14:textId="786E8BD2" w:rsidR="00AB46B7" w:rsidRPr="00C97F63" w:rsidRDefault="00674AF7" w:rsidP="00880F1B">
            <w:pPr>
              <w:jc w:val="center"/>
              <w:rPr>
                <w:sz w:val="22"/>
                <w:szCs w:val="22"/>
                <w:lang w:val="en-US"/>
              </w:rPr>
            </w:pPr>
            <w:r>
              <w:rPr>
                <w:sz w:val="22"/>
                <w:szCs w:val="22"/>
                <w:lang w:val="en-US"/>
              </w:rPr>
              <w:t>(-0.15, 0.22</w:t>
            </w:r>
            <w:r w:rsidR="00AB46B7" w:rsidRPr="00C97F63">
              <w:rPr>
                <w:sz w:val="22"/>
                <w:szCs w:val="22"/>
                <w:lang w:val="en-US"/>
              </w:rPr>
              <w:t>)</w:t>
            </w:r>
          </w:p>
        </w:tc>
        <w:tc>
          <w:tcPr>
            <w:tcW w:w="622" w:type="dxa"/>
            <w:tcBorders>
              <w:top w:val="nil"/>
            </w:tcBorders>
          </w:tcPr>
          <w:p w14:paraId="2BA316F9" w14:textId="77777777" w:rsidR="00AB46B7" w:rsidRPr="00C97F63" w:rsidRDefault="00AB46B7" w:rsidP="0007350A">
            <w:pPr>
              <w:jc w:val="center"/>
              <w:rPr>
                <w:sz w:val="22"/>
                <w:szCs w:val="22"/>
                <w:lang w:val="en-US"/>
              </w:rPr>
            </w:pPr>
          </w:p>
        </w:tc>
        <w:tc>
          <w:tcPr>
            <w:tcW w:w="2365" w:type="dxa"/>
            <w:tcBorders>
              <w:top w:val="nil"/>
            </w:tcBorders>
          </w:tcPr>
          <w:p w14:paraId="3816B048" w14:textId="447CCD6E" w:rsidR="00AB46B7" w:rsidRPr="00C97F63" w:rsidRDefault="00880F1B" w:rsidP="0007350A">
            <w:pPr>
              <w:jc w:val="center"/>
              <w:rPr>
                <w:sz w:val="22"/>
                <w:szCs w:val="22"/>
                <w:lang w:val="en-US"/>
              </w:rPr>
            </w:pPr>
            <w:r w:rsidRPr="00C97F63">
              <w:rPr>
                <w:sz w:val="22"/>
                <w:szCs w:val="22"/>
                <w:lang w:val="en-US"/>
              </w:rPr>
              <w:t>-0.16</w:t>
            </w:r>
          </w:p>
          <w:p w14:paraId="7EEF6A48" w14:textId="14939DF6" w:rsidR="008C2FB0" w:rsidRPr="00C97F63" w:rsidRDefault="00674AF7" w:rsidP="00880F1B">
            <w:pPr>
              <w:jc w:val="center"/>
              <w:rPr>
                <w:sz w:val="22"/>
                <w:szCs w:val="22"/>
                <w:lang w:val="en-US"/>
              </w:rPr>
            </w:pPr>
            <w:r>
              <w:rPr>
                <w:sz w:val="22"/>
                <w:szCs w:val="22"/>
                <w:lang w:val="en-US"/>
              </w:rPr>
              <w:t>(-0.57</w:t>
            </w:r>
            <w:r w:rsidR="00880F1B" w:rsidRPr="00C97F63">
              <w:rPr>
                <w:sz w:val="22"/>
                <w:szCs w:val="22"/>
                <w:lang w:val="en-US"/>
              </w:rPr>
              <w:t>, 0.</w:t>
            </w:r>
            <w:r w:rsidR="008C2FB0" w:rsidRPr="00C97F63">
              <w:rPr>
                <w:sz w:val="22"/>
                <w:szCs w:val="22"/>
                <w:lang w:val="en-US"/>
              </w:rPr>
              <w:t>2</w:t>
            </w:r>
            <w:r>
              <w:rPr>
                <w:sz w:val="22"/>
                <w:szCs w:val="22"/>
                <w:lang w:val="en-US"/>
              </w:rPr>
              <w:t>3</w:t>
            </w:r>
            <w:r w:rsidR="008C2FB0" w:rsidRPr="00C97F63">
              <w:rPr>
                <w:sz w:val="22"/>
                <w:szCs w:val="22"/>
                <w:lang w:val="en-US"/>
              </w:rPr>
              <w:t>)</w:t>
            </w:r>
          </w:p>
        </w:tc>
        <w:tc>
          <w:tcPr>
            <w:tcW w:w="2209" w:type="dxa"/>
            <w:tcBorders>
              <w:top w:val="nil"/>
            </w:tcBorders>
          </w:tcPr>
          <w:p w14:paraId="06C8FE41" w14:textId="7A1BE17E" w:rsidR="00AB46B7" w:rsidRPr="00C97F63" w:rsidRDefault="006B0EC5" w:rsidP="0007350A">
            <w:pPr>
              <w:jc w:val="center"/>
              <w:rPr>
                <w:sz w:val="22"/>
                <w:szCs w:val="22"/>
                <w:lang w:val="en-US"/>
              </w:rPr>
            </w:pPr>
            <w:r>
              <w:rPr>
                <w:sz w:val="22"/>
                <w:szCs w:val="22"/>
                <w:lang w:val="en-US"/>
              </w:rPr>
              <w:t>-0.09</w:t>
            </w:r>
          </w:p>
          <w:p w14:paraId="7E195E98" w14:textId="1F27BF86" w:rsidR="008C2FB0" w:rsidRPr="00C97F63" w:rsidRDefault="006B0EC5" w:rsidP="006B0EC5">
            <w:pPr>
              <w:jc w:val="center"/>
              <w:rPr>
                <w:sz w:val="22"/>
                <w:szCs w:val="22"/>
                <w:lang w:val="en-US"/>
              </w:rPr>
            </w:pPr>
            <w:r>
              <w:rPr>
                <w:sz w:val="22"/>
                <w:szCs w:val="22"/>
                <w:lang w:val="en-US"/>
              </w:rPr>
              <w:t>(-0.42, 0.31</w:t>
            </w:r>
            <w:r w:rsidR="008C2FB0" w:rsidRPr="00C97F63">
              <w:rPr>
                <w:sz w:val="22"/>
                <w:szCs w:val="22"/>
                <w:lang w:val="en-US"/>
              </w:rPr>
              <w:t>)</w:t>
            </w:r>
          </w:p>
        </w:tc>
      </w:tr>
      <w:tr w:rsidR="00AB46B7" w:rsidRPr="00C97F63" w14:paraId="0DDAE3B8" w14:textId="77777777" w:rsidTr="00E72B20">
        <w:trPr>
          <w:trHeight w:hRule="exact" w:val="567"/>
          <w:jc w:val="center"/>
        </w:trPr>
        <w:tc>
          <w:tcPr>
            <w:tcW w:w="3937" w:type="dxa"/>
          </w:tcPr>
          <w:p w14:paraId="239589D1" w14:textId="67CEC65F" w:rsidR="00AB46B7" w:rsidRPr="00C97F63" w:rsidRDefault="00AB46B7" w:rsidP="0007350A">
            <w:pPr>
              <w:rPr>
                <w:sz w:val="22"/>
                <w:szCs w:val="22"/>
                <w:lang w:val="en-US"/>
              </w:rPr>
            </w:pPr>
            <w:r w:rsidRPr="00C97F63">
              <w:rPr>
                <w:sz w:val="22"/>
                <w:szCs w:val="22"/>
                <w:lang w:val="en-US"/>
              </w:rPr>
              <w:t>Candidates</w:t>
            </w:r>
          </w:p>
        </w:tc>
        <w:tc>
          <w:tcPr>
            <w:tcW w:w="466" w:type="dxa"/>
          </w:tcPr>
          <w:p w14:paraId="3AD4D21F" w14:textId="77777777" w:rsidR="00AB46B7" w:rsidRPr="00C97F63" w:rsidRDefault="00AB46B7" w:rsidP="0007350A">
            <w:pPr>
              <w:jc w:val="center"/>
              <w:rPr>
                <w:sz w:val="22"/>
                <w:szCs w:val="22"/>
                <w:lang w:val="en-US"/>
              </w:rPr>
            </w:pPr>
          </w:p>
        </w:tc>
        <w:tc>
          <w:tcPr>
            <w:tcW w:w="2366" w:type="dxa"/>
          </w:tcPr>
          <w:p w14:paraId="073C330C" w14:textId="73363D7E" w:rsidR="00AB46B7" w:rsidRPr="00C97F63" w:rsidRDefault="00337C51" w:rsidP="000833B0">
            <w:pPr>
              <w:jc w:val="center"/>
              <w:rPr>
                <w:sz w:val="22"/>
                <w:szCs w:val="22"/>
                <w:lang w:val="en-US"/>
              </w:rPr>
            </w:pPr>
            <w:r>
              <w:rPr>
                <w:sz w:val="22"/>
                <w:szCs w:val="22"/>
                <w:lang w:val="en-US"/>
              </w:rPr>
              <w:t>0.01</w:t>
            </w:r>
            <w:r w:rsidR="00AB46B7" w:rsidRPr="00C97F63">
              <w:rPr>
                <w:sz w:val="22"/>
                <w:szCs w:val="22"/>
                <w:lang w:val="en-US"/>
              </w:rPr>
              <w:t xml:space="preserve">                 </w:t>
            </w:r>
          </w:p>
          <w:p w14:paraId="04831D7D" w14:textId="66655320" w:rsidR="00AB46B7" w:rsidRPr="00C97F63" w:rsidRDefault="006B0EC5" w:rsidP="0007350A">
            <w:pPr>
              <w:jc w:val="center"/>
              <w:rPr>
                <w:sz w:val="22"/>
                <w:szCs w:val="22"/>
                <w:lang w:val="en-US"/>
              </w:rPr>
            </w:pPr>
            <w:r>
              <w:rPr>
                <w:sz w:val="22"/>
                <w:szCs w:val="22"/>
                <w:lang w:val="en-US"/>
              </w:rPr>
              <w:t>(-0.03</w:t>
            </w:r>
            <w:r w:rsidR="00880F1B" w:rsidRPr="00C97F63">
              <w:rPr>
                <w:sz w:val="22"/>
                <w:szCs w:val="22"/>
                <w:lang w:val="en-US"/>
              </w:rPr>
              <w:t>, 0.04</w:t>
            </w:r>
            <w:r w:rsidR="00AB46B7" w:rsidRPr="00C97F63">
              <w:rPr>
                <w:sz w:val="22"/>
                <w:szCs w:val="22"/>
                <w:lang w:val="en-US"/>
              </w:rPr>
              <w:t>)</w:t>
            </w:r>
          </w:p>
        </w:tc>
        <w:tc>
          <w:tcPr>
            <w:tcW w:w="2209" w:type="dxa"/>
          </w:tcPr>
          <w:p w14:paraId="44866248" w14:textId="2D7D3FF0" w:rsidR="00AB46B7" w:rsidRPr="00C97F63" w:rsidRDefault="00AB46B7" w:rsidP="000833B0">
            <w:pPr>
              <w:jc w:val="center"/>
              <w:rPr>
                <w:sz w:val="22"/>
                <w:szCs w:val="22"/>
                <w:lang w:val="en-US"/>
              </w:rPr>
            </w:pPr>
            <w:r w:rsidRPr="00C97F63">
              <w:rPr>
                <w:sz w:val="22"/>
                <w:szCs w:val="22"/>
                <w:lang w:val="en-US"/>
              </w:rPr>
              <w:t>0.</w:t>
            </w:r>
            <w:r w:rsidR="00DC5141" w:rsidRPr="00C97F63">
              <w:rPr>
                <w:sz w:val="22"/>
                <w:szCs w:val="22"/>
                <w:lang w:val="en-US"/>
              </w:rPr>
              <w:t>03</w:t>
            </w:r>
          </w:p>
          <w:p w14:paraId="1893A4CC" w14:textId="573D2917" w:rsidR="00AB46B7" w:rsidRPr="00C97F63" w:rsidRDefault="00880F1B" w:rsidP="0007350A">
            <w:pPr>
              <w:jc w:val="center"/>
              <w:rPr>
                <w:sz w:val="22"/>
                <w:szCs w:val="22"/>
                <w:lang w:val="en-US"/>
              </w:rPr>
            </w:pPr>
            <w:r w:rsidRPr="00C97F63">
              <w:rPr>
                <w:sz w:val="22"/>
                <w:szCs w:val="22"/>
                <w:lang w:val="en-US"/>
              </w:rPr>
              <w:t>(0.00, 0.06</w:t>
            </w:r>
            <w:r w:rsidR="00AB46B7" w:rsidRPr="00C97F63">
              <w:rPr>
                <w:sz w:val="22"/>
                <w:szCs w:val="22"/>
                <w:lang w:val="en-US"/>
              </w:rPr>
              <w:t>)</w:t>
            </w:r>
          </w:p>
        </w:tc>
        <w:tc>
          <w:tcPr>
            <w:tcW w:w="622" w:type="dxa"/>
          </w:tcPr>
          <w:p w14:paraId="7325E5B8" w14:textId="77777777" w:rsidR="00AB46B7" w:rsidRPr="00C97F63" w:rsidRDefault="00AB46B7" w:rsidP="0007350A">
            <w:pPr>
              <w:jc w:val="center"/>
              <w:rPr>
                <w:sz w:val="22"/>
                <w:szCs w:val="22"/>
                <w:lang w:val="en-US"/>
              </w:rPr>
            </w:pPr>
          </w:p>
        </w:tc>
        <w:tc>
          <w:tcPr>
            <w:tcW w:w="2365" w:type="dxa"/>
          </w:tcPr>
          <w:p w14:paraId="127D40C4" w14:textId="6F79FDE2" w:rsidR="00AB46B7" w:rsidRPr="00C97F63" w:rsidRDefault="006B0EC5" w:rsidP="0007350A">
            <w:pPr>
              <w:jc w:val="center"/>
              <w:rPr>
                <w:sz w:val="22"/>
                <w:szCs w:val="22"/>
                <w:lang w:val="en-US"/>
              </w:rPr>
            </w:pPr>
            <w:r>
              <w:rPr>
                <w:sz w:val="22"/>
                <w:szCs w:val="22"/>
                <w:lang w:val="en-US"/>
              </w:rPr>
              <w:t>0.04</w:t>
            </w:r>
          </w:p>
          <w:p w14:paraId="732040FC" w14:textId="20557947" w:rsidR="008C2FB0" w:rsidRPr="00C97F63" w:rsidRDefault="008C2FB0" w:rsidP="0007350A">
            <w:pPr>
              <w:jc w:val="center"/>
              <w:rPr>
                <w:sz w:val="22"/>
                <w:szCs w:val="22"/>
                <w:lang w:val="en-US"/>
              </w:rPr>
            </w:pPr>
            <w:r w:rsidRPr="00C97F63">
              <w:rPr>
                <w:sz w:val="22"/>
                <w:szCs w:val="22"/>
                <w:lang w:val="en-US"/>
              </w:rPr>
              <w:t>(</w:t>
            </w:r>
            <w:r w:rsidR="006868EC">
              <w:rPr>
                <w:sz w:val="22"/>
                <w:szCs w:val="22"/>
                <w:lang w:val="en-US"/>
              </w:rPr>
              <w:t>-0.04</w:t>
            </w:r>
            <w:r w:rsidR="00727697" w:rsidRPr="00C97F63">
              <w:rPr>
                <w:sz w:val="22"/>
                <w:szCs w:val="22"/>
                <w:lang w:val="en-US"/>
              </w:rPr>
              <w:t>, 0.10</w:t>
            </w:r>
            <w:r w:rsidRPr="00C97F63">
              <w:rPr>
                <w:sz w:val="22"/>
                <w:szCs w:val="22"/>
                <w:lang w:val="en-US"/>
              </w:rPr>
              <w:t>)</w:t>
            </w:r>
          </w:p>
          <w:p w14:paraId="3DA923EF" w14:textId="48D49096" w:rsidR="008C2FB0" w:rsidRPr="00C97F63" w:rsidRDefault="008C2FB0" w:rsidP="00727697">
            <w:pPr>
              <w:rPr>
                <w:sz w:val="22"/>
                <w:szCs w:val="22"/>
                <w:lang w:val="en-US"/>
              </w:rPr>
            </w:pPr>
          </w:p>
        </w:tc>
        <w:tc>
          <w:tcPr>
            <w:tcW w:w="2209" w:type="dxa"/>
          </w:tcPr>
          <w:p w14:paraId="6193AAA0" w14:textId="73FA3A75" w:rsidR="00AB46B7" w:rsidRPr="00C97F63" w:rsidRDefault="0061177C" w:rsidP="0007350A">
            <w:pPr>
              <w:jc w:val="center"/>
              <w:rPr>
                <w:sz w:val="22"/>
                <w:szCs w:val="22"/>
                <w:lang w:val="en-US"/>
              </w:rPr>
            </w:pPr>
            <w:r>
              <w:rPr>
                <w:sz w:val="22"/>
                <w:szCs w:val="22"/>
                <w:lang w:val="en-US"/>
              </w:rPr>
              <w:t>0.02</w:t>
            </w:r>
          </w:p>
          <w:p w14:paraId="1C4E95F0" w14:textId="18700A80" w:rsidR="008C2FB0" w:rsidRPr="00C97F63" w:rsidRDefault="006B0EC5" w:rsidP="0007350A">
            <w:pPr>
              <w:jc w:val="center"/>
              <w:rPr>
                <w:sz w:val="22"/>
                <w:szCs w:val="22"/>
                <w:lang w:val="en-US"/>
              </w:rPr>
            </w:pPr>
            <w:r>
              <w:rPr>
                <w:sz w:val="22"/>
                <w:szCs w:val="22"/>
                <w:lang w:val="en-US"/>
              </w:rPr>
              <w:t>(-0.06, 0.08</w:t>
            </w:r>
            <w:r w:rsidR="008C2FB0" w:rsidRPr="00C97F63">
              <w:rPr>
                <w:sz w:val="22"/>
                <w:szCs w:val="22"/>
                <w:lang w:val="en-US"/>
              </w:rPr>
              <w:t>)</w:t>
            </w:r>
          </w:p>
        </w:tc>
      </w:tr>
      <w:tr w:rsidR="00AB46B7" w:rsidRPr="00C97F63" w14:paraId="1B915C4C" w14:textId="77777777" w:rsidTr="00E72B20">
        <w:trPr>
          <w:trHeight w:hRule="exact" w:val="567"/>
          <w:jc w:val="center"/>
        </w:trPr>
        <w:tc>
          <w:tcPr>
            <w:tcW w:w="3937" w:type="dxa"/>
          </w:tcPr>
          <w:p w14:paraId="215EC0EB" w14:textId="7905B06A" w:rsidR="00AB46B7" w:rsidRPr="00C97F63" w:rsidRDefault="00AB46B7" w:rsidP="0007350A">
            <w:pPr>
              <w:rPr>
                <w:sz w:val="22"/>
                <w:szCs w:val="22"/>
                <w:lang w:val="en-US"/>
              </w:rPr>
            </w:pPr>
            <w:r w:rsidRPr="00C97F63">
              <w:rPr>
                <w:sz w:val="22"/>
                <w:szCs w:val="22"/>
                <w:lang w:val="en-US"/>
              </w:rPr>
              <w:t>Electronic Vote</w:t>
            </w:r>
          </w:p>
        </w:tc>
        <w:tc>
          <w:tcPr>
            <w:tcW w:w="466" w:type="dxa"/>
          </w:tcPr>
          <w:p w14:paraId="4B1BBE41" w14:textId="77777777" w:rsidR="00AB46B7" w:rsidRPr="00C97F63" w:rsidRDefault="00AB46B7" w:rsidP="0007350A">
            <w:pPr>
              <w:jc w:val="center"/>
              <w:rPr>
                <w:sz w:val="22"/>
                <w:szCs w:val="22"/>
                <w:lang w:val="en-US"/>
              </w:rPr>
            </w:pPr>
          </w:p>
        </w:tc>
        <w:tc>
          <w:tcPr>
            <w:tcW w:w="2366" w:type="dxa"/>
          </w:tcPr>
          <w:p w14:paraId="19423582" w14:textId="319E0E99" w:rsidR="00AB46B7" w:rsidRPr="00C97F63" w:rsidRDefault="006B0EC5" w:rsidP="000833B0">
            <w:pPr>
              <w:jc w:val="center"/>
              <w:rPr>
                <w:sz w:val="22"/>
                <w:szCs w:val="22"/>
                <w:lang w:val="en-US"/>
              </w:rPr>
            </w:pPr>
            <w:r>
              <w:rPr>
                <w:sz w:val="22"/>
                <w:szCs w:val="22"/>
                <w:lang w:val="en-US"/>
              </w:rPr>
              <w:t>-0.05</w:t>
            </w:r>
          </w:p>
          <w:p w14:paraId="01D407F0" w14:textId="06B04D37" w:rsidR="00AB46B7" w:rsidRPr="00C97F63" w:rsidRDefault="00880F1B" w:rsidP="0007350A">
            <w:pPr>
              <w:jc w:val="center"/>
              <w:rPr>
                <w:sz w:val="22"/>
                <w:szCs w:val="22"/>
                <w:lang w:val="en-US"/>
              </w:rPr>
            </w:pPr>
            <w:r w:rsidRPr="00C97F63">
              <w:rPr>
                <w:sz w:val="22"/>
                <w:szCs w:val="22"/>
                <w:lang w:val="en-US"/>
              </w:rPr>
              <w:t xml:space="preserve">(-0.13, </w:t>
            </w:r>
            <w:r w:rsidR="00AB46B7" w:rsidRPr="00C97F63">
              <w:rPr>
                <w:sz w:val="22"/>
                <w:szCs w:val="22"/>
                <w:lang w:val="en-US"/>
              </w:rPr>
              <w:t>0.02)</w:t>
            </w:r>
          </w:p>
        </w:tc>
        <w:tc>
          <w:tcPr>
            <w:tcW w:w="2209" w:type="dxa"/>
          </w:tcPr>
          <w:p w14:paraId="7D2DE50B" w14:textId="5533124A" w:rsidR="00AB46B7" w:rsidRPr="00C97F63" w:rsidRDefault="00DC5141" w:rsidP="000833B0">
            <w:pPr>
              <w:jc w:val="center"/>
              <w:rPr>
                <w:sz w:val="22"/>
                <w:szCs w:val="22"/>
                <w:lang w:val="en-US"/>
              </w:rPr>
            </w:pPr>
            <w:r w:rsidRPr="00C97F63">
              <w:rPr>
                <w:sz w:val="22"/>
                <w:szCs w:val="22"/>
                <w:lang w:val="en-US"/>
              </w:rPr>
              <w:t>-0.21</w:t>
            </w:r>
          </w:p>
          <w:p w14:paraId="6802146D" w14:textId="7F13F822" w:rsidR="00AB46B7" w:rsidRPr="00C97F63" w:rsidRDefault="00880F1B" w:rsidP="00DC5141">
            <w:pPr>
              <w:jc w:val="center"/>
              <w:rPr>
                <w:sz w:val="22"/>
                <w:szCs w:val="22"/>
                <w:lang w:val="en-US"/>
              </w:rPr>
            </w:pPr>
            <w:r w:rsidRPr="00C97F63">
              <w:rPr>
                <w:sz w:val="22"/>
                <w:szCs w:val="22"/>
                <w:lang w:val="en-US"/>
              </w:rPr>
              <w:t>(-0.28, -0.14</w:t>
            </w:r>
            <w:r w:rsidR="00AB46B7" w:rsidRPr="00C97F63">
              <w:rPr>
                <w:sz w:val="22"/>
                <w:szCs w:val="22"/>
                <w:lang w:val="en-US"/>
              </w:rPr>
              <w:t>)</w:t>
            </w:r>
          </w:p>
        </w:tc>
        <w:tc>
          <w:tcPr>
            <w:tcW w:w="622" w:type="dxa"/>
          </w:tcPr>
          <w:p w14:paraId="32D676F6" w14:textId="77777777" w:rsidR="00AB46B7" w:rsidRPr="00C97F63" w:rsidRDefault="00AB46B7" w:rsidP="0007350A">
            <w:pPr>
              <w:jc w:val="center"/>
              <w:rPr>
                <w:sz w:val="22"/>
                <w:szCs w:val="22"/>
                <w:lang w:val="en-US"/>
              </w:rPr>
            </w:pPr>
          </w:p>
        </w:tc>
        <w:tc>
          <w:tcPr>
            <w:tcW w:w="2365" w:type="dxa"/>
          </w:tcPr>
          <w:p w14:paraId="2E822B11" w14:textId="77777777" w:rsidR="00AB46B7" w:rsidRPr="00C97F63" w:rsidRDefault="008C2FB0" w:rsidP="0007350A">
            <w:pPr>
              <w:jc w:val="center"/>
              <w:rPr>
                <w:sz w:val="22"/>
                <w:szCs w:val="22"/>
                <w:lang w:val="en-US"/>
              </w:rPr>
            </w:pPr>
            <w:r w:rsidRPr="00C97F63">
              <w:rPr>
                <w:sz w:val="22"/>
                <w:szCs w:val="22"/>
                <w:lang w:val="en-US"/>
              </w:rPr>
              <w:t>-0.02</w:t>
            </w:r>
          </w:p>
          <w:p w14:paraId="22EC50AD" w14:textId="472889BD" w:rsidR="008C2FB0" w:rsidRPr="00C97F63" w:rsidRDefault="006B0EC5" w:rsidP="0007350A">
            <w:pPr>
              <w:jc w:val="center"/>
              <w:rPr>
                <w:sz w:val="22"/>
                <w:szCs w:val="22"/>
                <w:lang w:val="en-US"/>
              </w:rPr>
            </w:pPr>
            <w:r>
              <w:rPr>
                <w:sz w:val="22"/>
                <w:szCs w:val="22"/>
                <w:lang w:val="en-US"/>
              </w:rPr>
              <w:t>(-0.18</w:t>
            </w:r>
            <w:r w:rsidR="00727697" w:rsidRPr="00C97F63">
              <w:rPr>
                <w:sz w:val="22"/>
                <w:szCs w:val="22"/>
                <w:lang w:val="en-US"/>
              </w:rPr>
              <w:t>, 0.1</w:t>
            </w:r>
            <w:r w:rsidR="006868EC">
              <w:rPr>
                <w:sz w:val="22"/>
                <w:szCs w:val="22"/>
                <w:lang w:val="en-US"/>
              </w:rPr>
              <w:t>3</w:t>
            </w:r>
            <w:r w:rsidR="008C2FB0" w:rsidRPr="00C97F63">
              <w:rPr>
                <w:sz w:val="22"/>
                <w:szCs w:val="22"/>
                <w:lang w:val="en-US"/>
              </w:rPr>
              <w:t>)</w:t>
            </w:r>
          </w:p>
        </w:tc>
        <w:tc>
          <w:tcPr>
            <w:tcW w:w="2209" w:type="dxa"/>
          </w:tcPr>
          <w:p w14:paraId="43C22282" w14:textId="7EDD2B5B" w:rsidR="00AB46B7" w:rsidRPr="00C97F63" w:rsidRDefault="00674AF7" w:rsidP="0007350A">
            <w:pPr>
              <w:jc w:val="center"/>
              <w:rPr>
                <w:sz w:val="22"/>
                <w:szCs w:val="22"/>
                <w:lang w:val="en-US"/>
              </w:rPr>
            </w:pPr>
            <w:r>
              <w:rPr>
                <w:sz w:val="22"/>
                <w:szCs w:val="22"/>
                <w:lang w:val="en-US"/>
              </w:rPr>
              <w:t>-0.14</w:t>
            </w:r>
          </w:p>
          <w:p w14:paraId="4762277A" w14:textId="724F7F9C" w:rsidR="008C2FB0" w:rsidRPr="00C97F63" w:rsidRDefault="00674AF7" w:rsidP="0007350A">
            <w:pPr>
              <w:jc w:val="center"/>
              <w:rPr>
                <w:sz w:val="22"/>
                <w:szCs w:val="22"/>
                <w:lang w:val="en-US"/>
              </w:rPr>
            </w:pPr>
            <w:r>
              <w:rPr>
                <w:sz w:val="22"/>
                <w:szCs w:val="22"/>
                <w:lang w:val="en-US"/>
              </w:rPr>
              <w:t>(-0.28, 0.02</w:t>
            </w:r>
            <w:r w:rsidR="008C2FB0" w:rsidRPr="00C97F63">
              <w:rPr>
                <w:sz w:val="22"/>
                <w:szCs w:val="22"/>
                <w:lang w:val="en-US"/>
              </w:rPr>
              <w:t>)</w:t>
            </w:r>
          </w:p>
        </w:tc>
      </w:tr>
      <w:tr w:rsidR="00AB46B7" w:rsidRPr="00C97F63" w14:paraId="5CD789AE" w14:textId="77777777" w:rsidTr="00E72B20">
        <w:trPr>
          <w:trHeight w:hRule="exact" w:val="567"/>
          <w:jc w:val="center"/>
        </w:trPr>
        <w:tc>
          <w:tcPr>
            <w:tcW w:w="3937" w:type="dxa"/>
          </w:tcPr>
          <w:p w14:paraId="328E9572" w14:textId="09B2B570" w:rsidR="00AB46B7" w:rsidRPr="00C97F63" w:rsidRDefault="00AB46B7" w:rsidP="0007350A">
            <w:pPr>
              <w:rPr>
                <w:sz w:val="22"/>
                <w:szCs w:val="22"/>
                <w:lang w:val="en-US"/>
              </w:rPr>
            </w:pPr>
            <w:r w:rsidRPr="00C97F63">
              <w:rPr>
                <w:sz w:val="22"/>
                <w:szCs w:val="22"/>
                <w:lang w:val="en-US"/>
              </w:rPr>
              <w:t>Clearance Rate</w:t>
            </w:r>
          </w:p>
        </w:tc>
        <w:tc>
          <w:tcPr>
            <w:tcW w:w="466" w:type="dxa"/>
          </w:tcPr>
          <w:p w14:paraId="2307F4FB" w14:textId="77777777" w:rsidR="00AB46B7" w:rsidRPr="00C97F63" w:rsidRDefault="00AB46B7" w:rsidP="0007350A">
            <w:pPr>
              <w:jc w:val="center"/>
              <w:rPr>
                <w:sz w:val="22"/>
                <w:szCs w:val="22"/>
                <w:lang w:val="en-US"/>
              </w:rPr>
            </w:pPr>
          </w:p>
        </w:tc>
        <w:tc>
          <w:tcPr>
            <w:tcW w:w="2366" w:type="dxa"/>
          </w:tcPr>
          <w:p w14:paraId="20EE1F3E" w14:textId="5D298C90" w:rsidR="00AB46B7" w:rsidRPr="00C97F63" w:rsidRDefault="00AB46B7" w:rsidP="000833B0">
            <w:pPr>
              <w:jc w:val="center"/>
              <w:rPr>
                <w:sz w:val="22"/>
                <w:szCs w:val="22"/>
                <w:lang w:val="en-US"/>
              </w:rPr>
            </w:pPr>
            <w:r w:rsidRPr="00C97F63">
              <w:rPr>
                <w:sz w:val="22"/>
                <w:szCs w:val="22"/>
                <w:lang w:val="en-US"/>
              </w:rPr>
              <w:t>-0.01</w:t>
            </w:r>
          </w:p>
          <w:p w14:paraId="6489BCB5" w14:textId="4CB915F5" w:rsidR="00AB46B7" w:rsidRPr="00C97F63" w:rsidRDefault="00727697" w:rsidP="0007350A">
            <w:pPr>
              <w:jc w:val="center"/>
              <w:rPr>
                <w:sz w:val="22"/>
                <w:szCs w:val="22"/>
                <w:lang w:val="en-US"/>
              </w:rPr>
            </w:pPr>
            <w:r w:rsidRPr="00C97F63">
              <w:rPr>
                <w:sz w:val="22"/>
                <w:szCs w:val="22"/>
                <w:lang w:val="en-US"/>
              </w:rPr>
              <w:t>(-0.02</w:t>
            </w:r>
            <w:r w:rsidR="00337C51">
              <w:rPr>
                <w:sz w:val="22"/>
                <w:szCs w:val="22"/>
                <w:lang w:val="en-US"/>
              </w:rPr>
              <w:t>, 0.01</w:t>
            </w:r>
            <w:r w:rsidR="00AB46B7" w:rsidRPr="00C97F63">
              <w:rPr>
                <w:sz w:val="22"/>
                <w:szCs w:val="22"/>
                <w:lang w:val="en-US"/>
              </w:rPr>
              <w:t>)</w:t>
            </w:r>
          </w:p>
        </w:tc>
        <w:tc>
          <w:tcPr>
            <w:tcW w:w="2209" w:type="dxa"/>
          </w:tcPr>
          <w:p w14:paraId="0306DB98" w14:textId="335DFE18" w:rsidR="00AB46B7" w:rsidRPr="00C97F63" w:rsidRDefault="00810F61" w:rsidP="000833B0">
            <w:pPr>
              <w:jc w:val="center"/>
              <w:rPr>
                <w:sz w:val="22"/>
                <w:szCs w:val="22"/>
                <w:lang w:val="en-US"/>
              </w:rPr>
            </w:pPr>
            <w:r w:rsidRPr="00C97F63">
              <w:rPr>
                <w:sz w:val="22"/>
                <w:szCs w:val="22"/>
                <w:lang w:val="en-US"/>
              </w:rPr>
              <w:t>0.00</w:t>
            </w:r>
          </w:p>
          <w:p w14:paraId="4C619774" w14:textId="3DCD7BE3" w:rsidR="00AB46B7" w:rsidRPr="00C97F63" w:rsidRDefault="00880F1B" w:rsidP="0007350A">
            <w:pPr>
              <w:jc w:val="center"/>
              <w:rPr>
                <w:sz w:val="22"/>
                <w:szCs w:val="22"/>
                <w:lang w:val="en-US"/>
              </w:rPr>
            </w:pPr>
            <w:r w:rsidRPr="00C97F63">
              <w:rPr>
                <w:sz w:val="22"/>
                <w:szCs w:val="22"/>
                <w:lang w:val="en-US"/>
              </w:rPr>
              <w:t>(-0.01, 0.01</w:t>
            </w:r>
            <w:r w:rsidR="00AB46B7" w:rsidRPr="00C97F63">
              <w:rPr>
                <w:sz w:val="22"/>
                <w:szCs w:val="22"/>
                <w:lang w:val="en-US"/>
              </w:rPr>
              <w:t>)</w:t>
            </w:r>
          </w:p>
        </w:tc>
        <w:tc>
          <w:tcPr>
            <w:tcW w:w="622" w:type="dxa"/>
          </w:tcPr>
          <w:p w14:paraId="56FC1388" w14:textId="77777777" w:rsidR="00AB46B7" w:rsidRPr="00C97F63" w:rsidRDefault="00AB46B7" w:rsidP="0007350A">
            <w:pPr>
              <w:jc w:val="center"/>
              <w:rPr>
                <w:sz w:val="22"/>
                <w:szCs w:val="22"/>
                <w:lang w:val="en-US"/>
              </w:rPr>
            </w:pPr>
          </w:p>
        </w:tc>
        <w:tc>
          <w:tcPr>
            <w:tcW w:w="2365" w:type="dxa"/>
          </w:tcPr>
          <w:p w14:paraId="76BE3DE0" w14:textId="77777777" w:rsidR="00AB46B7" w:rsidRPr="00C97F63" w:rsidRDefault="008C2FB0" w:rsidP="0007350A">
            <w:pPr>
              <w:jc w:val="center"/>
              <w:rPr>
                <w:sz w:val="22"/>
                <w:szCs w:val="22"/>
                <w:lang w:val="en-US"/>
              </w:rPr>
            </w:pPr>
            <w:r w:rsidRPr="00C97F63">
              <w:rPr>
                <w:sz w:val="22"/>
                <w:szCs w:val="22"/>
                <w:lang w:val="en-US"/>
              </w:rPr>
              <w:t>0.00</w:t>
            </w:r>
          </w:p>
          <w:p w14:paraId="7A57DFF9" w14:textId="191CA719" w:rsidR="008C2FB0" w:rsidRPr="00C97F63" w:rsidRDefault="006B0EC5" w:rsidP="0007350A">
            <w:pPr>
              <w:jc w:val="center"/>
              <w:rPr>
                <w:sz w:val="22"/>
                <w:szCs w:val="22"/>
                <w:lang w:val="en-US"/>
              </w:rPr>
            </w:pPr>
            <w:r>
              <w:rPr>
                <w:sz w:val="22"/>
                <w:szCs w:val="22"/>
                <w:lang w:val="en-US"/>
              </w:rPr>
              <w:t>(-0.02,</w:t>
            </w:r>
            <w:r w:rsidR="00727697" w:rsidRPr="00C97F63">
              <w:rPr>
                <w:sz w:val="22"/>
                <w:szCs w:val="22"/>
                <w:lang w:val="en-US"/>
              </w:rPr>
              <w:t xml:space="preserve"> 0.01</w:t>
            </w:r>
            <w:r w:rsidR="008C2FB0" w:rsidRPr="00C97F63">
              <w:rPr>
                <w:sz w:val="22"/>
                <w:szCs w:val="22"/>
                <w:lang w:val="en-US"/>
              </w:rPr>
              <w:t>)</w:t>
            </w:r>
          </w:p>
        </w:tc>
        <w:tc>
          <w:tcPr>
            <w:tcW w:w="2209" w:type="dxa"/>
          </w:tcPr>
          <w:p w14:paraId="6E6FB6ED" w14:textId="77777777" w:rsidR="00AB46B7" w:rsidRPr="00C97F63" w:rsidRDefault="008C2FB0" w:rsidP="0007350A">
            <w:pPr>
              <w:jc w:val="center"/>
              <w:rPr>
                <w:sz w:val="22"/>
                <w:szCs w:val="22"/>
                <w:lang w:val="en-US"/>
              </w:rPr>
            </w:pPr>
            <w:r w:rsidRPr="00C97F63">
              <w:rPr>
                <w:sz w:val="22"/>
                <w:szCs w:val="22"/>
                <w:lang w:val="en-US"/>
              </w:rPr>
              <w:t>0.00</w:t>
            </w:r>
          </w:p>
          <w:p w14:paraId="455B5BA4" w14:textId="0D23F8F6" w:rsidR="008C2FB0" w:rsidRPr="00C97F63" w:rsidRDefault="00674AF7" w:rsidP="0007350A">
            <w:pPr>
              <w:jc w:val="center"/>
              <w:rPr>
                <w:sz w:val="22"/>
                <w:szCs w:val="22"/>
                <w:lang w:val="en-US"/>
              </w:rPr>
            </w:pPr>
            <w:r>
              <w:rPr>
                <w:sz w:val="22"/>
                <w:szCs w:val="22"/>
                <w:lang w:val="en-US"/>
              </w:rPr>
              <w:t>(-0.01</w:t>
            </w:r>
            <w:r w:rsidR="00727697" w:rsidRPr="00C97F63">
              <w:rPr>
                <w:sz w:val="22"/>
                <w:szCs w:val="22"/>
                <w:lang w:val="en-US"/>
              </w:rPr>
              <w:t>, 0.01</w:t>
            </w:r>
            <w:r w:rsidR="008C2FB0" w:rsidRPr="00C97F63">
              <w:rPr>
                <w:sz w:val="22"/>
                <w:szCs w:val="22"/>
                <w:lang w:val="en-US"/>
              </w:rPr>
              <w:t>)</w:t>
            </w:r>
          </w:p>
        </w:tc>
      </w:tr>
      <w:tr w:rsidR="00AB46B7" w:rsidRPr="00C97F63" w14:paraId="706C71DF" w14:textId="77777777" w:rsidTr="00E72B20">
        <w:trPr>
          <w:trHeight w:hRule="exact" w:val="567"/>
          <w:jc w:val="center"/>
        </w:trPr>
        <w:tc>
          <w:tcPr>
            <w:tcW w:w="3937" w:type="dxa"/>
            <w:shd w:val="clear" w:color="auto" w:fill="auto"/>
          </w:tcPr>
          <w:p w14:paraId="53C9AFA7" w14:textId="4EC9902B" w:rsidR="00AB46B7" w:rsidRPr="00C97F63" w:rsidRDefault="00AB46B7" w:rsidP="0007350A">
            <w:pPr>
              <w:rPr>
                <w:sz w:val="22"/>
                <w:szCs w:val="22"/>
                <w:lang w:val="en-US"/>
              </w:rPr>
            </w:pPr>
            <w:r w:rsidRPr="00C97F63">
              <w:rPr>
                <w:sz w:val="22"/>
                <w:szCs w:val="22"/>
                <w:lang w:val="en-US"/>
              </w:rPr>
              <w:t>Illiterates</w:t>
            </w:r>
          </w:p>
        </w:tc>
        <w:tc>
          <w:tcPr>
            <w:tcW w:w="466" w:type="dxa"/>
          </w:tcPr>
          <w:p w14:paraId="7B647288" w14:textId="77777777" w:rsidR="00AB46B7" w:rsidRPr="00C97F63" w:rsidRDefault="00AB46B7" w:rsidP="0007350A">
            <w:pPr>
              <w:jc w:val="center"/>
              <w:rPr>
                <w:sz w:val="22"/>
                <w:szCs w:val="22"/>
                <w:lang w:val="en-US"/>
              </w:rPr>
            </w:pPr>
          </w:p>
        </w:tc>
        <w:tc>
          <w:tcPr>
            <w:tcW w:w="2366" w:type="dxa"/>
            <w:shd w:val="clear" w:color="auto" w:fill="auto"/>
          </w:tcPr>
          <w:p w14:paraId="0DAB40B3" w14:textId="5ECA61C2" w:rsidR="00AB46B7" w:rsidRPr="00C97F63" w:rsidRDefault="006B0EC5" w:rsidP="000833B0">
            <w:pPr>
              <w:jc w:val="center"/>
              <w:rPr>
                <w:sz w:val="22"/>
                <w:szCs w:val="22"/>
                <w:lang w:val="en-US"/>
              </w:rPr>
            </w:pPr>
            <w:r>
              <w:rPr>
                <w:sz w:val="22"/>
                <w:szCs w:val="22"/>
                <w:lang w:val="en-US"/>
              </w:rPr>
              <w:t>-0.15</w:t>
            </w:r>
          </w:p>
          <w:p w14:paraId="7F64D770" w14:textId="10A27AAE" w:rsidR="00AB46B7" w:rsidRPr="00C97F63" w:rsidRDefault="006B0EC5" w:rsidP="00674AF7">
            <w:pPr>
              <w:jc w:val="center"/>
              <w:rPr>
                <w:sz w:val="22"/>
                <w:szCs w:val="22"/>
                <w:lang w:val="en-US"/>
              </w:rPr>
            </w:pPr>
            <w:r>
              <w:rPr>
                <w:sz w:val="22"/>
                <w:szCs w:val="22"/>
                <w:lang w:val="en-US"/>
              </w:rPr>
              <w:t>(-0.</w:t>
            </w:r>
            <w:r w:rsidR="00674AF7">
              <w:rPr>
                <w:sz w:val="22"/>
                <w:szCs w:val="22"/>
                <w:lang w:val="en-US"/>
              </w:rPr>
              <w:t>29, 0.06</w:t>
            </w:r>
            <w:r w:rsidR="00AB46B7" w:rsidRPr="00C97F63">
              <w:rPr>
                <w:sz w:val="22"/>
                <w:szCs w:val="22"/>
                <w:lang w:val="en-US"/>
              </w:rPr>
              <w:t>)</w:t>
            </w:r>
          </w:p>
        </w:tc>
        <w:tc>
          <w:tcPr>
            <w:tcW w:w="2209" w:type="dxa"/>
            <w:shd w:val="clear" w:color="auto" w:fill="auto"/>
          </w:tcPr>
          <w:p w14:paraId="3FECD659" w14:textId="7822FD7F" w:rsidR="00AB46B7" w:rsidRPr="00C97F63" w:rsidRDefault="006B0EC5" w:rsidP="000833B0">
            <w:pPr>
              <w:jc w:val="center"/>
              <w:rPr>
                <w:sz w:val="22"/>
                <w:szCs w:val="22"/>
                <w:lang w:val="en-US"/>
              </w:rPr>
            </w:pPr>
            <w:r>
              <w:rPr>
                <w:sz w:val="22"/>
                <w:szCs w:val="22"/>
                <w:lang w:val="en-US"/>
              </w:rPr>
              <w:t>0.19</w:t>
            </w:r>
          </w:p>
          <w:p w14:paraId="412B63ED" w14:textId="21BE5DDC" w:rsidR="00AB46B7" w:rsidRPr="00C97F63" w:rsidRDefault="00810F61" w:rsidP="00880F1B">
            <w:pPr>
              <w:jc w:val="center"/>
              <w:rPr>
                <w:sz w:val="22"/>
                <w:szCs w:val="22"/>
                <w:lang w:val="en-US"/>
              </w:rPr>
            </w:pPr>
            <w:r w:rsidRPr="00C97F63">
              <w:rPr>
                <w:sz w:val="22"/>
                <w:szCs w:val="22"/>
                <w:lang w:val="en-US"/>
              </w:rPr>
              <w:t>(</w:t>
            </w:r>
            <w:r w:rsidR="006B0EC5">
              <w:rPr>
                <w:sz w:val="22"/>
                <w:szCs w:val="22"/>
                <w:lang w:val="en-US"/>
              </w:rPr>
              <w:t>0.03</w:t>
            </w:r>
            <w:r w:rsidR="00880F1B" w:rsidRPr="00C97F63">
              <w:rPr>
                <w:sz w:val="22"/>
                <w:szCs w:val="22"/>
                <w:lang w:val="en-US"/>
              </w:rPr>
              <w:t xml:space="preserve">, </w:t>
            </w:r>
            <w:r w:rsidR="006B0EC5">
              <w:rPr>
                <w:sz w:val="22"/>
                <w:szCs w:val="22"/>
                <w:lang w:val="en-US"/>
              </w:rPr>
              <w:t>0.37</w:t>
            </w:r>
            <w:r w:rsidR="00AB46B7" w:rsidRPr="00C97F63">
              <w:rPr>
                <w:sz w:val="22"/>
                <w:szCs w:val="22"/>
                <w:lang w:val="en-US"/>
              </w:rPr>
              <w:t>)</w:t>
            </w:r>
          </w:p>
        </w:tc>
        <w:tc>
          <w:tcPr>
            <w:tcW w:w="622" w:type="dxa"/>
          </w:tcPr>
          <w:p w14:paraId="38A546C7" w14:textId="77777777" w:rsidR="00AB46B7" w:rsidRPr="00C97F63" w:rsidRDefault="00AB46B7" w:rsidP="0007350A">
            <w:pPr>
              <w:jc w:val="center"/>
              <w:rPr>
                <w:sz w:val="22"/>
                <w:szCs w:val="22"/>
                <w:lang w:val="en-US"/>
              </w:rPr>
            </w:pPr>
          </w:p>
        </w:tc>
        <w:tc>
          <w:tcPr>
            <w:tcW w:w="2365" w:type="dxa"/>
          </w:tcPr>
          <w:p w14:paraId="11DA7CBC" w14:textId="587B8C80" w:rsidR="00AB46B7" w:rsidRPr="00C97F63" w:rsidRDefault="006B0EC5" w:rsidP="0007350A">
            <w:pPr>
              <w:jc w:val="center"/>
              <w:rPr>
                <w:sz w:val="22"/>
                <w:szCs w:val="22"/>
                <w:lang w:val="en-US"/>
              </w:rPr>
            </w:pPr>
            <w:r>
              <w:rPr>
                <w:sz w:val="22"/>
                <w:szCs w:val="22"/>
                <w:lang w:val="en-US"/>
              </w:rPr>
              <w:t>-0.15</w:t>
            </w:r>
          </w:p>
          <w:p w14:paraId="046D3FFB" w14:textId="5CA78358" w:rsidR="008C2FB0" w:rsidRPr="00C97F63" w:rsidRDefault="00674AF7" w:rsidP="00727697">
            <w:pPr>
              <w:jc w:val="center"/>
              <w:rPr>
                <w:sz w:val="22"/>
                <w:szCs w:val="22"/>
                <w:lang w:val="en-US"/>
              </w:rPr>
            </w:pPr>
            <w:r>
              <w:rPr>
                <w:sz w:val="22"/>
                <w:szCs w:val="22"/>
                <w:lang w:val="en-US"/>
              </w:rPr>
              <w:t>(-0.42</w:t>
            </w:r>
            <w:r w:rsidR="006B0EC5">
              <w:rPr>
                <w:sz w:val="22"/>
                <w:szCs w:val="22"/>
                <w:lang w:val="en-US"/>
              </w:rPr>
              <w:t>, 0.1</w:t>
            </w:r>
            <w:r>
              <w:rPr>
                <w:sz w:val="22"/>
                <w:szCs w:val="22"/>
                <w:lang w:val="en-US"/>
              </w:rPr>
              <w:t>9</w:t>
            </w:r>
            <w:r w:rsidR="008C2FB0" w:rsidRPr="00C97F63">
              <w:rPr>
                <w:sz w:val="22"/>
                <w:szCs w:val="22"/>
                <w:lang w:val="en-US"/>
              </w:rPr>
              <w:t>)</w:t>
            </w:r>
          </w:p>
        </w:tc>
        <w:tc>
          <w:tcPr>
            <w:tcW w:w="2209" w:type="dxa"/>
          </w:tcPr>
          <w:p w14:paraId="68DD9AA9" w14:textId="100CDEB6" w:rsidR="00AB46B7" w:rsidRPr="00C97F63" w:rsidRDefault="006B0EC5" w:rsidP="0007350A">
            <w:pPr>
              <w:jc w:val="center"/>
              <w:rPr>
                <w:sz w:val="22"/>
                <w:szCs w:val="22"/>
                <w:lang w:val="en-US"/>
              </w:rPr>
            </w:pPr>
            <w:r>
              <w:rPr>
                <w:sz w:val="22"/>
                <w:szCs w:val="22"/>
                <w:lang w:val="en-US"/>
              </w:rPr>
              <w:t>0.28</w:t>
            </w:r>
          </w:p>
          <w:p w14:paraId="15BC35E6" w14:textId="52E6FF9D" w:rsidR="008C2FB0" w:rsidRPr="00C97F63" w:rsidRDefault="006B0EC5" w:rsidP="00727697">
            <w:pPr>
              <w:jc w:val="center"/>
              <w:rPr>
                <w:sz w:val="22"/>
                <w:szCs w:val="22"/>
                <w:lang w:val="en-US"/>
              </w:rPr>
            </w:pPr>
            <w:r>
              <w:rPr>
                <w:sz w:val="22"/>
                <w:szCs w:val="22"/>
                <w:lang w:val="en-US"/>
              </w:rPr>
              <w:t>(-0.05, 0.56</w:t>
            </w:r>
            <w:r w:rsidR="008C2FB0" w:rsidRPr="00C97F63">
              <w:rPr>
                <w:sz w:val="22"/>
                <w:szCs w:val="22"/>
                <w:lang w:val="en-US"/>
              </w:rPr>
              <w:t>)</w:t>
            </w:r>
          </w:p>
        </w:tc>
      </w:tr>
      <w:tr w:rsidR="00AB46B7" w:rsidRPr="00C97F63" w14:paraId="701A0990" w14:textId="77777777" w:rsidTr="00E72B20">
        <w:trPr>
          <w:trHeight w:hRule="exact" w:val="567"/>
          <w:jc w:val="center"/>
        </w:trPr>
        <w:tc>
          <w:tcPr>
            <w:tcW w:w="3937" w:type="dxa"/>
            <w:shd w:val="clear" w:color="auto" w:fill="auto"/>
          </w:tcPr>
          <w:p w14:paraId="375F3EAC" w14:textId="188327EE" w:rsidR="00AB46B7" w:rsidRPr="00C97F63" w:rsidRDefault="00AB46B7" w:rsidP="0007350A">
            <w:pPr>
              <w:rPr>
                <w:sz w:val="22"/>
                <w:szCs w:val="22"/>
                <w:lang w:val="en-US"/>
              </w:rPr>
            </w:pPr>
            <w:r w:rsidRPr="00C97F63">
              <w:rPr>
                <w:sz w:val="22"/>
                <w:szCs w:val="22"/>
                <w:lang w:val="en-US"/>
              </w:rPr>
              <w:t>Young</w:t>
            </w:r>
          </w:p>
        </w:tc>
        <w:tc>
          <w:tcPr>
            <w:tcW w:w="466" w:type="dxa"/>
          </w:tcPr>
          <w:p w14:paraId="5BF42965" w14:textId="77777777" w:rsidR="00AB46B7" w:rsidRPr="00C97F63" w:rsidRDefault="00AB46B7" w:rsidP="0007350A">
            <w:pPr>
              <w:jc w:val="center"/>
              <w:rPr>
                <w:sz w:val="22"/>
                <w:szCs w:val="22"/>
                <w:lang w:val="en-US"/>
              </w:rPr>
            </w:pPr>
          </w:p>
        </w:tc>
        <w:tc>
          <w:tcPr>
            <w:tcW w:w="2366" w:type="dxa"/>
            <w:shd w:val="clear" w:color="auto" w:fill="auto"/>
          </w:tcPr>
          <w:p w14:paraId="16A29F08" w14:textId="4680C45D" w:rsidR="00AB46B7" w:rsidRPr="00C97F63" w:rsidRDefault="00674AF7" w:rsidP="0007350A">
            <w:pPr>
              <w:jc w:val="center"/>
              <w:rPr>
                <w:sz w:val="22"/>
                <w:szCs w:val="22"/>
                <w:lang w:val="en-US"/>
              </w:rPr>
            </w:pPr>
            <w:r>
              <w:rPr>
                <w:sz w:val="22"/>
                <w:szCs w:val="22"/>
                <w:lang w:val="en-US"/>
              </w:rPr>
              <w:t>1.10</w:t>
            </w:r>
          </w:p>
          <w:p w14:paraId="2905E090" w14:textId="2DD45500" w:rsidR="00AB46B7" w:rsidRPr="00C97F63" w:rsidRDefault="00AB46B7" w:rsidP="006B0EC5">
            <w:pPr>
              <w:jc w:val="center"/>
              <w:rPr>
                <w:sz w:val="22"/>
                <w:szCs w:val="22"/>
                <w:lang w:val="en-US"/>
              </w:rPr>
            </w:pPr>
            <w:r w:rsidRPr="00C97F63">
              <w:rPr>
                <w:sz w:val="22"/>
                <w:szCs w:val="22"/>
                <w:lang w:val="en-US"/>
              </w:rPr>
              <w:t>(</w:t>
            </w:r>
            <w:r w:rsidR="00674AF7">
              <w:rPr>
                <w:sz w:val="22"/>
                <w:szCs w:val="22"/>
                <w:lang w:val="en-US"/>
              </w:rPr>
              <w:t>0.13, 2.14</w:t>
            </w:r>
            <w:r w:rsidRPr="00C97F63">
              <w:rPr>
                <w:sz w:val="22"/>
                <w:szCs w:val="22"/>
                <w:lang w:val="en-US"/>
              </w:rPr>
              <w:t>)</w:t>
            </w:r>
          </w:p>
        </w:tc>
        <w:tc>
          <w:tcPr>
            <w:tcW w:w="2209" w:type="dxa"/>
            <w:shd w:val="clear" w:color="auto" w:fill="auto"/>
          </w:tcPr>
          <w:p w14:paraId="2535188E" w14:textId="742572A8" w:rsidR="00AB46B7" w:rsidRPr="00C97F63" w:rsidRDefault="00674AF7" w:rsidP="0007350A">
            <w:pPr>
              <w:jc w:val="center"/>
              <w:rPr>
                <w:sz w:val="22"/>
                <w:szCs w:val="22"/>
                <w:lang w:val="en-US"/>
              </w:rPr>
            </w:pPr>
            <w:r>
              <w:rPr>
                <w:sz w:val="22"/>
                <w:szCs w:val="22"/>
                <w:lang w:val="en-US"/>
              </w:rPr>
              <w:t>0.04</w:t>
            </w:r>
          </w:p>
          <w:p w14:paraId="39B57B97" w14:textId="32C8EACC" w:rsidR="00810F61" w:rsidRPr="00C97F63" w:rsidRDefault="00674AF7" w:rsidP="00FB6913">
            <w:pPr>
              <w:jc w:val="center"/>
              <w:rPr>
                <w:sz w:val="22"/>
                <w:szCs w:val="22"/>
                <w:lang w:val="en-US"/>
              </w:rPr>
            </w:pPr>
            <w:r>
              <w:rPr>
                <w:sz w:val="22"/>
                <w:szCs w:val="22"/>
                <w:lang w:val="en-US"/>
              </w:rPr>
              <w:t>(-0.91, 1.04</w:t>
            </w:r>
            <w:r w:rsidR="00810F61" w:rsidRPr="00C97F63">
              <w:rPr>
                <w:sz w:val="22"/>
                <w:szCs w:val="22"/>
                <w:lang w:val="en-US"/>
              </w:rPr>
              <w:t>)</w:t>
            </w:r>
          </w:p>
        </w:tc>
        <w:tc>
          <w:tcPr>
            <w:tcW w:w="622" w:type="dxa"/>
          </w:tcPr>
          <w:p w14:paraId="02531B03" w14:textId="77777777" w:rsidR="00AB46B7" w:rsidRPr="00C97F63" w:rsidRDefault="00AB46B7" w:rsidP="0007350A">
            <w:pPr>
              <w:jc w:val="center"/>
              <w:rPr>
                <w:sz w:val="22"/>
                <w:szCs w:val="22"/>
                <w:lang w:val="en-US"/>
              </w:rPr>
            </w:pPr>
          </w:p>
        </w:tc>
        <w:tc>
          <w:tcPr>
            <w:tcW w:w="2365" w:type="dxa"/>
          </w:tcPr>
          <w:p w14:paraId="088C217E" w14:textId="7A4DAA32" w:rsidR="00AB46B7" w:rsidRPr="00C97F63" w:rsidRDefault="00674AF7" w:rsidP="0007350A">
            <w:pPr>
              <w:jc w:val="center"/>
              <w:rPr>
                <w:sz w:val="22"/>
                <w:szCs w:val="22"/>
                <w:lang w:val="en-US"/>
              </w:rPr>
            </w:pPr>
            <w:r>
              <w:rPr>
                <w:sz w:val="22"/>
                <w:szCs w:val="22"/>
                <w:lang w:val="en-US"/>
              </w:rPr>
              <w:t>-0.24</w:t>
            </w:r>
          </w:p>
          <w:p w14:paraId="36CDA111" w14:textId="2CA3CB97" w:rsidR="008C2FB0" w:rsidRPr="00C97F63" w:rsidRDefault="00727697" w:rsidP="006868EC">
            <w:pPr>
              <w:jc w:val="center"/>
              <w:rPr>
                <w:sz w:val="22"/>
                <w:szCs w:val="22"/>
                <w:lang w:val="en-US"/>
              </w:rPr>
            </w:pPr>
            <w:r w:rsidRPr="00C97F63">
              <w:rPr>
                <w:sz w:val="22"/>
                <w:szCs w:val="22"/>
                <w:lang w:val="en-US"/>
              </w:rPr>
              <w:t>(-1.</w:t>
            </w:r>
            <w:r w:rsidR="00674AF7">
              <w:rPr>
                <w:sz w:val="22"/>
                <w:szCs w:val="22"/>
                <w:lang w:val="en-US"/>
              </w:rPr>
              <w:t>60, 1.05</w:t>
            </w:r>
            <w:r w:rsidR="008C2FB0" w:rsidRPr="00C97F63">
              <w:rPr>
                <w:sz w:val="22"/>
                <w:szCs w:val="22"/>
                <w:lang w:val="en-US"/>
              </w:rPr>
              <w:t>)</w:t>
            </w:r>
          </w:p>
        </w:tc>
        <w:tc>
          <w:tcPr>
            <w:tcW w:w="2209" w:type="dxa"/>
          </w:tcPr>
          <w:p w14:paraId="54835A4D" w14:textId="3CF5CE63" w:rsidR="00AB46B7" w:rsidRPr="00C97F63" w:rsidRDefault="00727697" w:rsidP="0007350A">
            <w:pPr>
              <w:jc w:val="center"/>
              <w:rPr>
                <w:sz w:val="22"/>
                <w:szCs w:val="22"/>
                <w:lang w:val="en-US"/>
              </w:rPr>
            </w:pPr>
            <w:r w:rsidRPr="00C97F63">
              <w:rPr>
                <w:sz w:val="22"/>
                <w:szCs w:val="22"/>
                <w:lang w:val="en-US"/>
              </w:rPr>
              <w:t>0</w:t>
            </w:r>
            <w:r w:rsidR="00674AF7">
              <w:rPr>
                <w:sz w:val="22"/>
                <w:szCs w:val="22"/>
                <w:lang w:val="en-US"/>
              </w:rPr>
              <w:t>.19</w:t>
            </w:r>
          </w:p>
          <w:p w14:paraId="2B8D8AFE" w14:textId="70BBF110" w:rsidR="008C2FB0" w:rsidRPr="00C97F63" w:rsidRDefault="00674AF7" w:rsidP="006868EC">
            <w:pPr>
              <w:jc w:val="center"/>
              <w:rPr>
                <w:sz w:val="22"/>
                <w:szCs w:val="22"/>
                <w:lang w:val="en-US"/>
              </w:rPr>
            </w:pPr>
            <w:r>
              <w:rPr>
                <w:sz w:val="22"/>
                <w:szCs w:val="22"/>
                <w:lang w:val="en-US"/>
              </w:rPr>
              <w:t>(-1.24, 1.47</w:t>
            </w:r>
            <w:r w:rsidR="008C2FB0" w:rsidRPr="00C97F63">
              <w:rPr>
                <w:sz w:val="22"/>
                <w:szCs w:val="22"/>
                <w:lang w:val="en-US"/>
              </w:rPr>
              <w:t>)</w:t>
            </w:r>
          </w:p>
        </w:tc>
      </w:tr>
      <w:tr w:rsidR="00AB46B7" w:rsidRPr="00C97F63" w14:paraId="25F3D94B" w14:textId="77777777" w:rsidTr="00E72B20">
        <w:trPr>
          <w:trHeight w:hRule="exact" w:val="567"/>
          <w:jc w:val="center"/>
        </w:trPr>
        <w:tc>
          <w:tcPr>
            <w:tcW w:w="3937" w:type="dxa"/>
            <w:shd w:val="clear" w:color="auto" w:fill="auto"/>
          </w:tcPr>
          <w:p w14:paraId="31EDCA9B" w14:textId="4E2C0F5E" w:rsidR="00AB46B7" w:rsidRPr="00C97F63" w:rsidRDefault="00AB46B7" w:rsidP="0007350A">
            <w:pPr>
              <w:rPr>
                <w:sz w:val="22"/>
                <w:szCs w:val="22"/>
                <w:lang w:val="en-US"/>
              </w:rPr>
            </w:pPr>
            <w:r w:rsidRPr="00C97F63">
              <w:rPr>
                <w:sz w:val="22"/>
                <w:szCs w:val="22"/>
                <w:lang w:val="en-US"/>
              </w:rPr>
              <w:t>Seniors</w:t>
            </w:r>
          </w:p>
        </w:tc>
        <w:tc>
          <w:tcPr>
            <w:tcW w:w="466" w:type="dxa"/>
          </w:tcPr>
          <w:p w14:paraId="0A82685D" w14:textId="77777777" w:rsidR="00AB46B7" w:rsidRPr="00C97F63" w:rsidRDefault="00AB46B7" w:rsidP="0007350A">
            <w:pPr>
              <w:jc w:val="center"/>
              <w:rPr>
                <w:sz w:val="22"/>
                <w:szCs w:val="22"/>
                <w:lang w:val="en-US"/>
              </w:rPr>
            </w:pPr>
          </w:p>
        </w:tc>
        <w:tc>
          <w:tcPr>
            <w:tcW w:w="2366" w:type="dxa"/>
            <w:shd w:val="clear" w:color="auto" w:fill="auto"/>
          </w:tcPr>
          <w:p w14:paraId="08BD8149" w14:textId="3C74D7D9" w:rsidR="00AB46B7" w:rsidRPr="00C97F63" w:rsidRDefault="006B0EC5" w:rsidP="000833B0">
            <w:pPr>
              <w:jc w:val="center"/>
              <w:rPr>
                <w:sz w:val="22"/>
                <w:szCs w:val="22"/>
                <w:lang w:val="en-US"/>
              </w:rPr>
            </w:pPr>
            <w:r>
              <w:rPr>
                <w:sz w:val="22"/>
                <w:szCs w:val="22"/>
                <w:lang w:val="en-US"/>
              </w:rPr>
              <w:t>0.73</w:t>
            </w:r>
          </w:p>
          <w:p w14:paraId="093B42D5" w14:textId="65246062" w:rsidR="00AB46B7" w:rsidRPr="00C97F63" w:rsidRDefault="00880F1B" w:rsidP="00337C51">
            <w:pPr>
              <w:jc w:val="center"/>
              <w:rPr>
                <w:sz w:val="22"/>
                <w:szCs w:val="22"/>
                <w:lang w:val="en-US"/>
              </w:rPr>
            </w:pPr>
            <w:r w:rsidRPr="00C97F63">
              <w:rPr>
                <w:sz w:val="22"/>
                <w:szCs w:val="22"/>
                <w:lang w:val="en-US"/>
              </w:rPr>
              <w:t>(</w:t>
            </w:r>
            <w:r w:rsidR="006B0EC5">
              <w:rPr>
                <w:sz w:val="22"/>
                <w:szCs w:val="22"/>
                <w:lang w:val="en-US"/>
              </w:rPr>
              <w:t>-0.09, 1.68</w:t>
            </w:r>
            <w:r w:rsidR="00AB46B7" w:rsidRPr="00C97F63">
              <w:rPr>
                <w:sz w:val="22"/>
                <w:szCs w:val="22"/>
                <w:lang w:val="en-US"/>
              </w:rPr>
              <w:t>)</w:t>
            </w:r>
          </w:p>
        </w:tc>
        <w:tc>
          <w:tcPr>
            <w:tcW w:w="2209" w:type="dxa"/>
            <w:shd w:val="clear" w:color="auto" w:fill="auto"/>
          </w:tcPr>
          <w:p w14:paraId="7889CDBD" w14:textId="433EF276" w:rsidR="00AB46B7" w:rsidRPr="00C97F63" w:rsidRDefault="00880F1B" w:rsidP="000833B0">
            <w:pPr>
              <w:jc w:val="center"/>
              <w:rPr>
                <w:sz w:val="22"/>
                <w:szCs w:val="22"/>
                <w:lang w:val="en-US"/>
              </w:rPr>
            </w:pPr>
            <w:r w:rsidRPr="00C97F63">
              <w:rPr>
                <w:sz w:val="22"/>
                <w:szCs w:val="22"/>
                <w:lang w:val="en-US"/>
              </w:rPr>
              <w:t>0</w:t>
            </w:r>
            <w:r w:rsidR="006B0EC5">
              <w:rPr>
                <w:sz w:val="22"/>
                <w:szCs w:val="22"/>
                <w:lang w:val="en-US"/>
              </w:rPr>
              <w:t>.58</w:t>
            </w:r>
          </w:p>
          <w:p w14:paraId="568541D3" w14:textId="629ED417" w:rsidR="00AB46B7" w:rsidRPr="00C97F63" w:rsidRDefault="00810F61" w:rsidP="006B0EC5">
            <w:pPr>
              <w:jc w:val="center"/>
              <w:rPr>
                <w:sz w:val="22"/>
                <w:szCs w:val="22"/>
                <w:lang w:val="en-US"/>
              </w:rPr>
            </w:pPr>
            <w:r w:rsidRPr="00C97F63">
              <w:rPr>
                <w:sz w:val="22"/>
                <w:szCs w:val="22"/>
                <w:lang w:val="en-US"/>
              </w:rPr>
              <w:t>(</w:t>
            </w:r>
            <w:r w:rsidR="00674AF7">
              <w:rPr>
                <w:sz w:val="22"/>
                <w:szCs w:val="22"/>
                <w:lang w:val="en-US"/>
              </w:rPr>
              <w:t>-0.28, 1.50</w:t>
            </w:r>
            <w:r w:rsidR="00AB46B7" w:rsidRPr="00C97F63">
              <w:rPr>
                <w:sz w:val="22"/>
                <w:szCs w:val="22"/>
                <w:lang w:val="en-US"/>
              </w:rPr>
              <w:t>)</w:t>
            </w:r>
          </w:p>
        </w:tc>
        <w:tc>
          <w:tcPr>
            <w:tcW w:w="622" w:type="dxa"/>
          </w:tcPr>
          <w:p w14:paraId="513B2766" w14:textId="77777777" w:rsidR="00AB46B7" w:rsidRPr="00C97F63" w:rsidRDefault="00AB46B7" w:rsidP="0007350A">
            <w:pPr>
              <w:jc w:val="center"/>
              <w:rPr>
                <w:sz w:val="22"/>
                <w:szCs w:val="22"/>
                <w:lang w:val="en-US"/>
              </w:rPr>
            </w:pPr>
          </w:p>
        </w:tc>
        <w:tc>
          <w:tcPr>
            <w:tcW w:w="2365" w:type="dxa"/>
          </w:tcPr>
          <w:p w14:paraId="5504B4DE" w14:textId="2894DF5D" w:rsidR="00AB46B7" w:rsidRPr="00C97F63" w:rsidRDefault="00674AF7" w:rsidP="0007350A">
            <w:pPr>
              <w:jc w:val="center"/>
              <w:rPr>
                <w:sz w:val="22"/>
                <w:szCs w:val="22"/>
                <w:lang w:val="en-US"/>
              </w:rPr>
            </w:pPr>
            <w:r>
              <w:rPr>
                <w:sz w:val="22"/>
                <w:szCs w:val="22"/>
                <w:lang w:val="en-US"/>
              </w:rPr>
              <w:t>0.55</w:t>
            </w:r>
          </w:p>
          <w:p w14:paraId="2ED54EAC" w14:textId="141C4939" w:rsidR="008C2FB0" w:rsidRPr="00C97F63" w:rsidRDefault="008C2FB0" w:rsidP="006B0EC5">
            <w:pPr>
              <w:jc w:val="center"/>
              <w:rPr>
                <w:sz w:val="22"/>
                <w:szCs w:val="22"/>
                <w:lang w:val="en-US"/>
              </w:rPr>
            </w:pPr>
            <w:r w:rsidRPr="00C97F63">
              <w:rPr>
                <w:sz w:val="22"/>
                <w:szCs w:val="22"/>
                <w:lang w:val="en-US"/>
              </w:rPr>
              <w:t>(</w:t>
            </w:r>
            <w:r w:rsidR="00674AF7">
              <w:rPr>
                <w:sz w:val="22"/>
                <w:szCs w:val="22"/>
                <w:lang w:val="en-US"/>
              </w:rPr>
              <w:t>-0.71, 1.95</w:t>
            </w:r>
            <w:r w:rsidRPr="00C97F63">
              <w:rPr>
                <w:sz w:val="22"/>
                <w:szCs w:val="22"/>
                <w:lang w:val="en-US"/>
              </w:rPr>
              <w:t>)</w:t>
            </w:r>
          </w:p>
        </w:tc>
        <w:tc>
          <w:tcPr>
            <w:tcW w:w="2209" w:type="dxa"/>
          </w:tcPr>
          <w:p w14:paraId="0D14AA98" w14:textId="3A2249FE" w:rsidR="00AB46B7" w:rsidRPr="00C97F63" w:rsidRDefault="008C2FB0" w:rsidP="0007350A">
            <w:pPr>
              <w:jc w:val="center"/>
              <w:rPr>
                <w:sz w:val="22"/>
                <w:szCs w:val="22"/>
                <w:lang w:val="en-US"/>
              </w:rPr>
            </w:pPr>
            <w:r w:rsidRPr="00C97F63">
              <w:rPr>
                <w:sz w:val="22"/>
                <w:szCs w:val="22"/>
                <w:lang w:val="en-US"/>
              </w:rPr>
              <w:t>-</w:t>
            </w:r>
            <w:r w:rsidR="006B0EC5">
              <w:rPr>
                <w:sz w:val="22"/>
                <w:szCs w:val="22"/>
                <w:lang w:val="en-US"/>
              </w:rPr>
              <w:t>0.19</w:t>
            </w:r>
          </w:p>
          <w:p w14:paraId="261F9DC2" w14:textId="6D6747A5" w:rsidR="008C2FB0" w:rsidRPr="00C97F63" w:rsidRDefault="00674AF7" w:rsidP="00727697">
            <w:pPr>
              <w:jc w:val="center"/>
              <w:rPr>
                <w:sz w:val="22"/>
                <w:szCs w:val="22"/>
                <w:lang w:val="en-US"/>
              </w:rPr>
            </w:pPr>
            <w:r>
              <w:rPr>
                <w:sz w:val="22"/>
                <w:szCs w:val="22"/>
                <w:lang w:val="en-US"/>
              </w:rPr>
              <w:t>(-1.55, 0.98</w:t>
            </w:r>
            <w:r w:rsidR="008C2FB0" w:rsidRPr="00C97F63">
              <w:rPr>
                <w:sz w:val="22"/>
                <w:szCs w:val="22"/>
                <w:lang w:val="en-US"/>
              </w:rPr>
              <w:t>)</w:t>
            </w:r>
          </w:p>
        </w:tc>
      </w:tr>
      <w:tr w:rsidR="00AB46B7" w:rsidRPr="00C97F63" w14:paraId="3092A1BD" w14:textId="77777777" w:rsidTr="00E72B20">
        <w:trPr>
          <w:trHeight w:hRule="exact" w:val="567"/>
          <w:jc w:val="center"/>
        </w:trPr>
        <w:tc>
          <w:tcPr>
            <w:tcW w:w="3937" w:type="dxa"/>
          </w:tcPr>
          <w:p w14:paraId="16E3E678" w14:textId="6CE13739" w:rsidR="00AB46B7" w:rsidRPr="00C97F63" w:rsidRDefault="00AB46B7" w:rsidP="0007350A">
            <w:pPr>
              <w:rPr>
                <w:sz w:val="22"/>
                <w:szCs w:val="22"/>
                <w:lang w:val="en-US"/>
              </w:rPr>
            </w:pPr>
            <w:r w:rsidRPr="00C97F63">
              <w:rPr>
                <w:sz w:val="22"/>
                <w:szCs w:val="22"/>
                <w:lang w:val="en-US"/>
              </w:rPr>
              <w:t>Growth</w:t>
            </w:r>
          </w:p>
        </w:tc>
        <w:tc>
          <w:tcPr>
            <w:tcW w:w="466" w:type="dxa"/>
          </w:tcPr>
          <w:p w14:paraId="400D435D" w14:textId="77777777" w:rsidR="00AB46B7" w:rsidRPr="00C97F63" w:rsidRDefault="00AB46B7" w:rsidP="0007350A">
            <w:pPr>
              <w:jc w:val="center"/>
              <w:rPr>
                <w:sz w:val="22"/>
                <w:szCs w:val="22"/>
                <w:lang w:val="en-US"/>
              </w:rPr>
            </w:pPr>
          </w:p>
        </w:tc>
        <w:tc>
          <w:tcPr>
            <w:tcW w:w="2366" w:type="dxa"/>
          </w:tcPr>
          <w:p w14:paraId="6C07D023" w14:textId="6F905DF6" w:rsidR="00AB46B7" w:rsidRPr="00C97F63" w:rsidRDefault="006B0EC5" w:rsidP="000833B0">
            <w:pPr>
              <w:jc w:val="center"/>
              <w:rPr>
                <w:sz w:val="22"/>
                <w:szCs w:val="22"/>
                <w:lang w:val="en-US"/>
              </w:rPr>
            </w:pPr>
            <w:r>
              <w:rPr>
                <w:sz w:val="22"/>
                <w:szCs w:val="22"/>
                <w:lang w:val="en-US"/>
              </w:rPr>
              <w:t>-0.05</w:t>
            </w:r>
          </w:p>
          <w:p w14:paraId="7FD888D2" w14:textId="5A8A50E3" w:rsidR="00AB46B7" w:rsidRPr="00C97F63" w:rsidRDefault="00674AF7" w:rsidP="00AB46B7">
            <w:pPr>
              <w:jc w:val="center"/>
              <w:rPr>
                <w:sz w:val="22"/>
                <w:szCs w:val="22"/>
                <w:lang w:val="en-US"/>
              </w:rPr>
            </w:pPr>
            <w:r>
              <w:rPr>
                <w:sz w:val="22"/>
                <w:szCs w:val="22"/>
                <w:lang w:val="en-US"/>
              </w:rPr>
              <w:t>(-0.</w:t>
            </w:r>
            <w:r w:rsidR="006B0EC5">
              <w:rPr>
                <w:sz w:val="22"/>
                <w:szCs w:val="22"/>
                <w:lang w:val="en-US"/>
              </w:rPr>
              <w:t>0</w:t>
            </w:r>
            <w:r>
              <w:rPr>
                <w:sz w:val="22"/>
                <w:szCs w:val="22"/>
                <w:lang w:val="en-US"/>
              </w:rPr>
              <w:t>9</w:t>
            </w:r>
            <w:r w:rsidR="006B0EC5">
              <w:rPr>
                <w:sz w:val="22"/>
                <w:szCs w:val="22"/>
                <w:lang w:val="en-US"/>
              </w:rPr>
              <w:t>, 0.00</w:t>
            </w:r>
            <w:r w:rsidR="00AB46B7" w:rsidRPr="00C97F63">
              <w:rPr>
                <w:sz w:val="22"/>
                <w:szCs w:val="22"/>
                <w:lang w:val="en-US"/>
              </w:rPr>
              <w:t>)</w:t>
            </w:r>
          </w:p>
        </w:tc>
        <w:tc>
          <w:tcPr>
            <w:tcW w:w="2209" w:type="dxa"/>
          </w:tcPr>
          <w:p w14:paraId="6AD114E6" w14:textId="5E7086B2" w:rsidR="00AB46B7" w:rsidRPr="00C97F63" w:rsidRDefault="00FB6913" w:rsidP="000833B0">
            <w:pPr>
              <w:jc w:val="center"/>
              <w:rPr>
                <w:sz w:val="22"/>
                <w:szCs w:val="22"/>
                <w:lang w:val="en-US"/>
              </w:rPr>
            </w:pPr>
            <w:r>
              <w:rPr>
                <w:sz w:val="22"/>
                <w:szCs w:val="22"/>
                <w:lang w:val="en-US"/>
              </w:rPr>
              <w:t>-0.02</w:t>
            </w:r>
          </w:p>
          <w:p w14:paraId="46BC1364" w14:textId="6738436B" w:rsidR="00AB46B7" w:rsidRPr="00C97F63" w:rsidRDefault="00FB6913" w:rsidP="00810F61">
            <w:pPr>
              <w:jc w:val="center"/>
              <w:rPr>
                <w:sz w:val="22"/>
                <w:szCs w:val="22"/>
                <w:lang w:val="en-US"/>
              </w:rPr>
            </w:pPr>
            <w:r>
              <w:rPr>
                <w:sz w:val="22"/>
                <w:szCs w:val="22"/>
                <w:lang w:val="en-US"/>
              </w:rPr>
              <w:t>(-0.07</w:t>
            </w:r>
            <w:r w:rsidR="006B0EC5">
              <w:rPr>
                <w:sz w:val="22"/>
                <w:szCs w:val="22"/>
                <w:lang w:val="en-US"/>
              </w:rPr>
              <w:t>, 0.02</w:t>
            </w:r>
            <w:r w:rsidR="00AB46B7" w:rsidRPr="00C97F63">
              <w:rPr>
                <w:sz w:val="22"/>
                <w:szCs w:val="22"/>
                <w:lang w:val="en-US"/>
              </w:rPr>
              <w:t>)</w:t>
            </w:r>
          </w:p>
        </w:tc>
        <w:tc>
          <w:tcPr>
            <w:tcW w:w="622" w:type="dxa"/>
          </w:tcPr>
          <w:p w14:paraId="3840AACF" w14:textId="77777777" w:rsidR="00AB46B7" w:rsidRPr="00C97F63" w:rsidRDefault="00AB46B7" w:rsidP="0007350A">
            <w:pPr>
              <w:jc w:val="center"/>
              <w:rPr>
                <w:sz w:val="22"/>
                <w:szCs w:val="22"/>
                <w:lang w:val="en-US"/>
              </w:rPr>
            </w:pPr>
          </w:p>
        </w:tc>
        <w:tc>
          <w:tcPr>
            <w:tcW w:w="2365" w:type="dxa"/>
          </w:tcPr>
          <w:p w14:paraId="3D13922C" w14:textId="011E5D93" w:rsidR="00AB46B7" w:rsidRPr="00C97F63" w:rsidRDefault="00727697" w:rsidP="0007350A">
            <w:pPr>
              <w:jc w:val="center"/>
              <w:rPr>
                <w:sz w:val="22"/>
                <w:szCs w:val="22"/>
                <w:lang w:val="en-US"/>
              </w:rPr>
            </w:pPr>
            <w:r w:rsidRPr="00C97F63">
              <w:rPr>
                <w:sz w:val="22"/>
                <w:szCs w:val="22"/>
                <w:lang w:val="en-US"/>
              </w:rPr>
              <w:t>0.00</w:t>
            </w:r>
          </w:p>
          <w:p w14:paraId="3D037B6C" w14:textId="799B555C" w:rsidR="008C2FB0" w:rsidRPr="00C97F63" w:rsidRDefault="00674AF7" w:rsidP="006B0EC5">
            <w:pPr>
              <w:jc w:val="center"/>
              <w:rPr>
                <w:sz w:val="22"/>
                <w:szCs w:val="22"/>
                <w:lang w:val="en-US"/>
              </w:rPr>
            </w:pPr>
            <w:r>
              <w:rPr>
                <w:sz w:val="22"/>
                <w:szCs w:val="22"/>
                <w:lang w:val="en-US"/>
              </w:rPr>
              <w:t>(-0.85, 0.56</w:t>
            </w:r>
            <w:r w:rsidR="008C2FB0" w:rsidRPr="00C97F63">
              <w:rPr>
                <w:sz w:val="22"/>
                <w:szCs w:val="22"/>
                <w:lang w:val="en-US"/>
              </w:rPr>
              <w:t>)</w:t>
            </w:r>
          </w:p>
        </w:tc>
        <w:tc>
          <w:tcPr>
            <w:tcW w:w="2209" w:type="dxa"/>
          </w:tcPr>
          <w:p w14:paraId="6D366CB0" w14:textId="24F86656" w:rsidR="00AB46B7" w:rsidRPr="00C97F63" w:rsidRDefault="006868EC" w:rsidP="0007350A">
            <w:pPr>
              <w:jc w:val="center"/>
              <w:rPr>
                <w:sz w:val="22"/>
                <w:szCs w:val="22"/>
                <w:lang w:val="en-US"/>
              </w:rPr>
            </w:pPr>
            <w:r>
              <w:rPr>
                <w:sz w:val="22"/>
                <w:szCs w:val="22"/>
                <w:lang w:val="en-US"/>
              </w:rPr>
              <w:t>-</w:t>
            </w:r>
            <w:r w:rsidR="006B0EC5">
              <w:rPr>
                <w:sz w:val="22"/>
                <w:szCs w:val="22"/>
                <w:lang w:val="en-US"/>
              </w:rPr>
              <w:t>0.04</w:t>
            </w:r>
          </w:p>
          <w:p w14:paraId="043CEE67" w14:textId="2C3E784C" w:rsidR="008C2FB0" w:rsidRPr="00C97F63" w:rsidRDefault="00674AF7" w:rsidP="00727697">
            <w:pPr>
              <w:jc w:val="center"/>
              <w:rPr>
                <w:sz w:val="22"/>
                <w:szCs w:val="22"/>
                <w:lang w:val="en-US"/>
              </w:rPr>
            </w:pPr>
            <w:r>
              <w:rPr>
                <w:sz w:val="22"/>
                <w:szCs w:val="22"/>
                <w:lang w:val="en-US"/>
              </w:rPr>
              <w:t>(-0.71</w:t>
            </w:r>
            <w:r w:rsidR="006B0EC5">
              <w:rPr>
                <w:sz w:val="22"/>
                <w:szCs w:val="22"/>
                <w:lang w:val="en-US"/>
              </w:rPr>
              <w:t>, 0.67</w:t>
            </w:r>
            <w:r w:rsidR="008C2FB0" w:rsidRPr="00C97F63">
              <w:rPr>
                <w:sz w:val="22"/>
                <w:szCs w:val="22"/>
                <w:lang w:val="en-US"/>
              </w:rPr>
              <w:t>)</w:t>
            </w:r>
          </w:p>
        </w:tc>
      </w:tr>
      <w:tr w:rsidR="00AB46B7" w:rsidRPr="00C97F63" w14:paraId="009F983F" w14:textId="77777777" w:rsidTr="00E72B20">
        <w:trPr>
          <w:trHeight w:hRule="exact" w:val="567"/>
          <w:jc w:val="center"/>
        </w:trPr>
        <w:tc>
          <w:tcPr>
            <w:tcW w:w="3937" w:type="dxa"/>
          </w:tcPr>
          <w:p w14:paraId="04538B9B" w14:textId="5BF47C25" w:rsidR="00AB46B7" w:rsidRPr="00C97F63" w:rsidRDefault="00AB46B7" w:rsidP="0007350A">
            <w:pPr>
              <w:rPr>
                <w:sz w:val="22"/>
                <w:szCs w:val="22"/>
                <w:lang w:val="en-US"/>
              </w:rPr>
            </w:pPr>
            <w:r w:rsidRPr="00C97F63">
              <w:rPr>
                <w:sz w:val="22"/>
                <w:szCs w:val="22"/>
                <w:lang w:val="en-US"/>
              </w:rPr>
              <w:t>Inflation</w:t>
            </w:r>
          </w:p>
        </w:tc>
        <w:tc>
          <w:tcPr>
            <w:tcW w:w="466" w:type="dxa"/>
          </w:tcPr>
          <w:p w14:paraId="141F78C7" w14:textId="77777777" w:rsidR="00AB46B7" w:rsidRPr="00C97F63" w:rsidRDefault="00AB46B7" w:rsidP="0007350A">
            <w:pPr>
              <w:jc w:val="center"/>
              <w:rPr>
                <w:sz w:val="22"/>
                <w:szCs w:val="22"/>
                <w:lang w:val="en-US"/>
              </w:rPr>
            </w:pPr>
          </w:p>
        </w:tc>
        <w:tc>
          <w:tcPr>
            <w:tcW w:w="2366" w:type="dxa"/>
          </w:tcPr>
          <w:p w14:paraId="281102DA" w14:textId="0699F626" w:rsidR="00AB46B7" w:rsidRPr="00C97F63" w:rsidRDefault="00337C51" w:rsidP="000833B0">
            <w:pPr>
              <w:jc w:val="center"/>
              <w:rPr>
                <w:sz w:val="22"/>
                <w:szCs w:val="22"/>
                <w:lang w:val="en-US"/>
              </w:rPr>
            </w:pPr>
            <w:r>
              <w:rPr>
                <w:sz w:val="22"/>
                <w:szCs w:val="22"/>
                <w:lang w:val="en-US"/>
              </w:rPr>
              <w:t>-0.04</w:t>
            </w:r>
          </w:p>
          <w:p w14:paraId="58CA8A32" w14:textId="2F4CF161" w:rsidR="00AB46B7" w:rsidRPr="00C97F63" w:rsidRDefault="006B0EC5" w:rsidP="0007350A">
            <w:pPr>
              <w:jc w:val="center"/>
              <w:rPr>
                <w:sz w:val="22"/>
                <w:szCs w:val="22"/>
                <w:lang w:val="en-US"/>
              </w:rPr>
            </w:pPr>
            <w:r>
              <w:rPr>
                <w:sz w:val="22"/>
                <w:szCs w:val="22"/>
                <w:lang w:val="en-US"/>
              </w:rPr>
              <w:t>(-0.09</w:t>
            </w:r>
            <w:r w:rsidR="00880F1B" w:rsidRPr="00C97F63">
              <w:rPr>
                <w:sz w:val="22"/>
                <w:szCs w:val="22"/>
                <w:lang w:val="en-US"/>
              </w:rPr>
              <w:t>, 0.01</w:t>
            </w:r>
            <w:r w:rsidR="00AB46B7" w:rsidRPr="00C97F63">
              <w:rPr>
                <w:sz w:val="22"/>
                <w:szCs w:val="22"/>
                <w:lang w:val="en-US"/>
              </w:rPr>
              <w:t>)</w:t>
            </w:r>
          </w:p>
        </w:tc>
        <w:tc>
          <w:tcPr>
            <w:tcW w:w="2209" w:type="dxa"/>
          </w:tcPr>
          <w:p w14:paraId="3C9D5FCA" w14:textId="2DCF2EBA" w:rsidR="00AB46B7" w:rsidRPr="00C97F63" w:rsidRDefault="00810F61" w:rsidP="000833B0">
            <w:pPr>
              <w:jc w:val="center"/>
              <w:rPr>
                <w:sz w:val="22"/>
                <w:szCs w:val="22"/>
                <w:lang w:val="en-US"/>
              </w:rPr>
            </w:pPr>
            <w:r w:rsidRPr="00C97F63">
              <w:rPr>
                <w:sz w:val="22"/>
                <w:szCs w:val="22"/>
                <w:lang w:val="en-US"/>
              </w:rPr>
              <w:t>0.06</w:t>
            </w:r>
          </w:p>
          <w:p w14:paraId="2CE798D6" w14:textId="6A00E43F" w:rsidR="00AB46B7" w:rsidRPr="00C97F63" w:rsidRDefault="00880F1B" w:rsidP="00880F1B">
            <w:pPr>
              <w:jc w:val="center"/>
              <w:rPr>
                <w:sz w:val="22"/>
                <w:szCs w:val="22"/>
                <w:lang w:val="en-US"/>
              </w:rPr>
            </w:pPr>
            <w:r w:rsidRPr="00C97F63">
              <w:rPr>
                <w:sz w:val="22"/>
                <w:szCs w:val="22"/>
                <w:lang w:val="en-US"/>
              </w:rPr>
              <w:t>(0.01, 0.10</w:t>
            </w:r>
            <w:r w:rsidR="00AB46B7" w:rsidRPr="00C97F63">
              <w:rPr>
                <w:sz w:val="22"/>
                <w:szCs w:val="22"/>
                <w:lang w:val="en-US"/>
              </w:rPr>
              <w:t>)</w:t>
            </w:r>
          </w:p>
        </w:tc>
        <w:tc>
          <w:tcPr>
            <w:tcW w:w="622" w:type="dxa"/>
          </w:tcPr>
          <w:p w14:paraId="4BDF1831" w14:textId="77777777" w:rsidR="00AB46B7" w:rsidRPr="00C97F63" w:rsidRDefault="00AB46B7" w:rsidP="0007350A">
            <w:pPr>
              <w:jc w:val="center"/>
              <w:rPr>
                <w:sz w:val="22"/>
                <w:szCs w:val="22"/>
                <w:lang w:val="en-US"/>
              </w:rPr>
            </w:pPr>
          </w:p>
        </w:tc>
        <w:tc>
          <w:tcPr>
            <w:tcW w:w="2365" w:type="dxa"/>
          </w:tcPr>
          <w:p w14:paraId="3FEFA048" w14:textId="0771B3EF" w:rsidR="00AB46B7" w:rsidRPr="00C97F63" w:rsidRDefault="006B0EC5" w:rsidP="0007350A">
            <w:pPr>
              <w:jc w:val="center"/>
              <w:rPr>
                <w:sz w:val="22"/>
                <w:szCs w:val="22"/>
                <w:lang w:val="en-US"/>
              </w:rPr>
            </w:pPr>
            <w:r>
              <w:rPr>
                <w:sz w:val="22"/>
                <w:szCs w:val="22"/>
                <w:lang w:val="en-US"/>
              </w:rPr>
              <w:t>-0.02</w:t>
            </w:r>
          </w:p>
          <w:p w14:paraId="20A89E7C" w14:textId="06B6EF66" w:rsidR="008C2FB0" w:rsidRPr="00C97F63" w:rsidRDefault="006B0EC5" w:rsidP="00727697">
            <w:pPr>
              <w:jc w:val="center"/>
              <w:rPr>
                <w:sz w:val="22"/>
                <w:szCs w:val="22"/>
                <w:lang w:val="en-US"/>
              </w:rPr>
            </w:pPr>
            <w:r>
              <w:rPr>
                <w:sz w:val="22"/>
                <w:szCs w:val="22"/>
                <w:lang w:val="en-US"/>
              </w:rPr>
              <w:t>(-0.83</w:t>
            </w:r>
            <w:r w:rsidR="00727697" w:rsidRPr="00C97F63">
              <w:rPr>
                <w:sz w:val="22"/>
                <w:szCs w:val="22"/>
                <w:lang w:val="en-US"/>
              </w:rPr>
              <w:t>, 0.75</w:t>
            </w:r>
            <w:r w:rsidR="008C2FB0" w:rsidRPr="00C97F63">
              <w:rPr>
                <w:sz w:val="22"/>
                <w:szCs w:val="22"/>
                <w:lang w:val="en-US"/>
              </w:rPr>
              <w:t>)</w:t>
            </w:r>
          </w:p>
        </w:tc>
        <w:tc>
          <w:tcPr>
            <w:tcW w:w="2209" w:type="dxa"/>
          </w:tcPr>
          <w:p w14:paraId="639319D3" w14:textId="6E5FAEC8" w:rsidR="00AB46B7" w:rsidRPr="00C97F63" w:rsidRDefault="00727697" w:rsidP="0007350A">
            <w:pPr>
              <w:jc w:val="center"/>
              <w:rPr>
                <w:sz w:val="22"/>
                <w:szCs w:val="22"/>
                <w:lang w:val="en-US"/>
              </w:rPr>
            </w:pPr>
            <w:r w:rsidRPr="00C97F63">
              <w:rPr>
                <w:sz w:val="22"/>
                <w:szCs w:val="22"/>
                <w:lang w:val="en-US"/>
              </w:rPr>
              <w:t>-0.05</w:t>
            </w:r>
          </w:p>
          <w:p w14:paraId="1E716E42" w14:textId="3D5A0259" w:rsidR="008C2FB0" w:rsidRPr="00C97F63" w:rsidRDefault="00674AF7" w:rsidP="00727697">
            <w:pPr>
              <w:jc w:val="center"/>
              <w:rPr>
                <w:sz w:val="22"/>
                <w:szCs w:val="22"/>
                <w:lang w:val="en-US"/>
              </w:rPr>
            </w:pPr>
            <w:r>
              <w:rPr>
                <w:sz w:val="22"/>
                <w:szCs w:val="22"/>
                <w:lang w:val="en-US"/>
              </w:rPr>
              <w:t>(-0.61, 0.64</w:t>
            </w:r>
            <w:r w:rsidR="008C2FB0" w:rsidRPr="00C97F63">
              <w:rPr>
                <w:sz w:val="22"/>
                <w:szCs w:val="22"/>
                <w:lang w:val="en-US"/>
              </w:rPr>
              <w:t>)</w:t>
            </w:r>
          </w:p>
        </w:tc>
      </w:tr>
      <w:tr w:rsidR="00AB46B7" w:rsidRPr="00A81DB5" w14:paraId="3EC75B77" w14:textId="77777777" w:rsidTr="00E72B20">
        <w:trPr>
          <w:trHeight w:hRule="exact" w:val="567"/>
          <w:jc w:val="center"/>
        </w:trPr>
        <w:tc>
          <w:tcPr>
            <w:tcW w:w="3937" w:type="dxa"/>
            <w:shd w:val="clear" w:color="auto" w:fill="auto"/>
          </w:tcPr>
          <w:p w14:paraId="05A05A32" w14:textId="1D52A1B9" w:rsidR="00AB46B7" w:rsidRPr="00C97F63" w:rsidRDefault="00AB46B7" w:rsidP="0007350A">
            <w:pPr>
              <w:rPr>
                <w:sz w:val="22"/>
                <w:szCs w:val="22"/>
                <w:lang w:val="en-US"/>
              </w:rPr>
            </w:pPr>
            <w:r w:rsidRPr="00C97F63">
              <w:rPr>
                <w:sz w:val="22"/>
                <w:szCs w:val="22"/>
                <w:lang w:val="en-US"/>
              </w:rPr>
              <w:t>Competitiveness</w:t>
            </w:r>
          </w:p>
        </w:tc>
        <w:tc>
          <w:tcPr>
            <w:tcW w:w="466" w:type="dxa"/>
          </w:tcPr>
          <w:p w14:paraId="73B0D135" w14:textId="77777777" w:rsidR="00AB46B7" w:rsidRPr="00C97F63" w:rsidRDefault="00AB46B7" w:rsidP="0007350A">
            <w:pPr>
              <w:jc w:val="center"/>
              <w:rPr>
                <w:sz w:val="22"/>
                <w:szCs w:val="22"/>
                <w:lang w:val="en-US"/>
              </w:rPr>
            </w:pPr>
          </w:p>
        </w:tc>
        <w:tc>
          <w:tcPr>
            <w:tcW w:w="2366" w:type="dxa"/>
            <w:shd w:val="clear" w:color="auto" w:fill="auto"/>
          </w:tcPr>
          <w:p w14:paraId="06F842CC" w14:textId="774810DA" w:rsidR="00AB46B7" w:rsidRPr="00C97F63" w:rsidRDefault="00337C51" w:rsidP="000833B0">
            <w:pPr>
              <w:jc w:val="center"/>
              <w:rPr>
                <w:sz w:val="22"/>
                <w:szCs w:val="22"/>
                <w:lang w:val="en-US"/>
              </w:rPr>
            </w:pPr>
            <w:r>
              <w:rPr>
                <w:sz w:val="22"/>
                <w:szCs w:val="22"/>
                <w:lang w:val="en-US"/>
              </w:rPr>
              <w:t>0.02</w:t>
            </w:r>
          </w:p>
          <w:p w14:paraId="5932D7B9" w14:textId="40FD4FA0" w:rsidR="00AB46B7" w:rsidRPr="00C97F63" w:rsidRDefault="006B0EC5" w:rsidP="00AB46B7">
            <w:pPr>
              <w:jc w:val="center"/>
              <w:rPr>
                <w:sz w:val="22"/>
                <w:szCs w:val="22"/>
                <w:lang w:val="en-US"/>
              </w:rPr>
            </w:pPr>
            <w:r>
              <w:rPr>
                <w:sz w:val="22"/>
                <w:szCs w:val="22"/>
                <w:lang w:val="en-US"/>
              </w:rPr>
              <w:t>(-0.01, 0.05</w:t>
            </w:r>
            <w:r w:rsidR="00AB46B7" w:rsidRPr="00C97F63">
              <w:rPr>
                <w:sz w:val="22"/>
                <w:szCs w:val="22"/>
                <w:lang w:val="en-US"/>
              </w:rPr>
              <w:t>)</w:t>
            </w:r>
          </w:p>
        </w:tc>
        <w:tc>
          <w:tcPr>
            <w:tcW w:w="2209" w:type="dxa"/>
            <w:shd w:val="clear" w:color="auto" w:fill="auto"/>
          </w:tcPr>
          <w:p w14:paraId="6779DB3F" w14:textId="588847C9" w:rsidR="00AB46B7" w:rsidRPr="00C97F63" w:rsidRDefault="00810F61" w:rsidP="000833B0">
            <w:pPr>
              <w:jc w:val="center"/>
              <w:rPr>
                <w:sz w:val="22"/>
                <w:szCs w:val="22"/>
                <w:lang w:val="en-US"/>
              </w:rPr>
            </w:pPr>
            <w:r w:rsidRPr="00C97F63">
              <w:rPr>
                <w:sz w:val="22"/>
                <w:szCs w:val="22"/>
                <w:lang w:val="en-US"/>
              </w:rPr>
              <w:t>-0.02</w:t>
            </w:r>
          </w:p>
          <w:p w14:paraId="78AB7AE2" w14:textId="77C15DE1" w:rsidR="00AB46B7" w:rsidRPr="00C97F63" w:rsidRDefault="00880F1B" w:rsidP="0007350A">
            <w:pPr>
              <w:jc w:val="center"/>
              <w:rPr>
                <w:sz w:val="22"/>
                <w:szCs w:val="22"/>
                <w:lang w:val="en-US"/>
              </w:rPr>
            </w:pPr>
            <w:r w:rsidRPr="00C97F63">
              <w:rPr>
                <w:sz w:val="22"/>
                <w:szCs w:val="22"/>
                <w:lang w:val="en-US"/>
              </w:rPr>
              <w:t>(-0.05</w:t>
            </w:r>
            <w:r w:rsidR="00AB46B7" w:rsidRPr="00C97F63">
              <w:rPr>
                <w:sz w:val="22"/>
                <w:szCs w:val="22"/>
                <w:lang w:val="en-US"/>
              </w:rPr>
              <w:t xml:space="preserve">, </w:t>
            </w:r>
            <w:r w:rsidR="00810F61" w:rsidRPr="00C97F63">
              <w:rPr>
                <w:sz w:val="22"/>
                <w:szCs w:val="22"/>
                <w:lang w:val="en-US"/>
              </w:rPr>
              <w:t>0.0</w:t>
            </w:r>
            <w:r w:rsidRPr="00C97F63">
              <w:rPr>
                <w:sz w:val="22"/>
                <w:szCs w:val="22"/>
                <w:lang w:val="en-US"/>
              </w:rPr>
              <w:t>0</w:t>
            </w:r>
            <w:r w:rsidR="00AB46B7" w:rsidRPr="00C97F63">
              <w:rPr>
                <w:sz w:val="22"/>
                <w:szCs w:val="22"/>
                <w:lang w:val="en-US"/>
              </w:rPr>
              <w:t>)</w:t>
            </w:r>
          </w:p>
        </w:tc>
        <w:tc>
          <w:tcPr>
            <w:tcW w:w="622" w:type="dxa"/>
          </w:tcPr>
          <w:p w14:paraId="65962417" w14:textId="77777777" w:rsidR="00AB46B7" w:rsidRPr="00C97F63" w:rsidRDefault="00AB46B7" w:rsidP="0007350A">
            <w:pPr>
              <w:jc w:val="center"/>
              <w:rPr>
                <w:sz w:val="22"/>
                <w:szCs w:val="22"/>
                <w:lang w:val="en-US"/>
              </w:rPr>
            </w:pPr>
          </w:p>
        </w:tc>
        <w:tc>
          <w:tcPr>
            <w:tcW w:w="2365" w:type="dxa"/>
          </w:tcPr>
          <w:p w14:paraId="189C30B9" w14:textId="77777777" w:rsidR="00AB46B7" w:rsidRPr="00C97F63" w:rsidRDefault="008C2FB0" w:rsidP="0007350A">
            <w:pPr>
              <w:jc w:val="center"/>
              <w:rPr>
                <w:sz w:val="22"/>
                <w:szCs w:val="22"/>
                <w:lang w:val="en-US"/>
              </w:rPr>
            </w:pPr>
            <w:r w:rsidRPr="00C97F63">
              <w:rPr>
                <w:sz w:val="22"/>
                <w:szCs w:val="22"/>
                <w:lang w:val="en-US"/>
              </w:rPr>
              <w:t>0.01</w:t>
            </w:r>
          </w:p>
          <w:p w14:paraId="53C6A3F0" w14:textId="58FB1666" w:rsidR="008C2FB0" w:rsidRPr="00C97F63" w:rsidRDefault="008C2FB0" w:rsidP="0007350A">
            <w:pPr>
              <w:jc w:val="center"/>
              <w:rPr>
                <w:sz w:val="22"/>
                <w:szCs w:val="22"/>
                <w:lang w:val="en-US"/>
              </w:rPr>
            </w:pPr>
            <w:r w:rsidRPr="00C97F63">
              <w:rPr>
                <w:sz w:val="22"/>
                <w:szCs w:val="22"/>
                <w:lang w:val="en-US"/>
              </w:rPr>
              <w:t>(</w:t>
            </w:r>
            <w:r w:rsidR="00727697" w:rsidRPr="00C97F63">
              <w:rPr>
                <w:sz w:val="22"/>
                <w:szCs w:val="22"/>
                <w:lang w:val="en-US"/>
              </w:rPr>
              <w:t>-0.02, 0.05</w:t>
            </w:r>
            <w:r w:rsidRPr="00C97F63">
              <w:rPr>
                <w:sz w:val="22"/>
                <w:szCs w:val="22"/>
                <w:lang w:val="en-US"/>
              </w:rPr>
              <w:t>)</w:t>
            </w:r>
          </w:p>
        </w:tc>
        <w:tc>
          <w:tcPr>
            <w:tcW w:w="2209" w:type="dxa"/>
          </w:tcPr>
          <w:p w14:paraId="23615949" w14:textId="77777777" w:rsidR="00AB46B7" w:rsidRPr="00C97F63" w:rsidRDefault="008C2FB0" w:rsidP="0007350A">
            <w:pPr>
              <w:jc w:val="center"/>
              <w:rPr>
                <w:sz w:val="22"/>
                <w:szCs w:val="22"/>
                <w:lang w:val="en-US"/>
              </w:rPr>
            </w:pPr>
            <w:r w:rsidRPr="00C97F63">
              <w:rPr>
                <w:sz w:val="22"/>
                <w:szCs w:val="22"/>
                <w:lang w:val="en-US"/>
              </w:rPr>
              <w:t>-0.01</w:t>
            </w:r>
          </w:p>
          <w:p w14:paraId="45B7FF3B" w14:textId="32EAC054" w:rsidR="008C2FB0" w:rsidRPr="00880F1B" w:rsidRDefault="00727697" w:rsidP="0007350A">
            <w:pPr>
              <w:jc w:val="center"/>
              <w:rPr>
                <w:sz w:val="22"/>
                <w:szCs w:val="22"/>
                <w:lang w:val="en-US"/>
              </w:rPr>
            </w:pPr>
            <w:r w:rsidRPr="00C97F63">
              <w:rPr>
                <w:sz w:val="22"/>
                <w:szCs w:val="22"/>
                <w:lang w:val="en-US"/>
              </w:rPr>
              <w:t>(-0.05, 0.02</w:t>
            </w:r>
            <w:r w:rsidR="008C2FB0" w:rsidRPr="00C97F63">
              <w:rPr>
                <w:sz w:val="22"/>
                <w:szCs w:val="22"/>
                <w:lang w:val="en-US"/>
              </w:rPr>
              <w:t>)</w:t>
            </w:r>
          </w:p>
        </w:tc>
      </w:tr>
    </w:tbl>
    <w:p w14:paraId="6A1E3262" w14:textId="72E73085" w:rsidR="0007350A" w:rsidRDefault="0007350A" w:rsidP="0007350A">
      <w:pPr>
        <w:rPr>
          <w:sz w:val="22"/>
          <w:szCs w:val="22"/>
          <w:lang w:val="en-US"/>
        </w:rPr>
      </w:pPr>
      <w:r w:rsidRPr="00C97F63">
        <w:rPr>
          <w:sz w:val="22"/>
          <w:szCs w:val="22"/>
          <w:lang w:val="en-US"/>
        </w:rPr>
        <w:t xml:space="preserve">Note: The table reports point estimates – posterior means - and 90% </w:t>
      </w:r>
      <w:r w:rsidR="00910981" w:rsidRPr="00C97F63">
        <w:rPr>
          <w:sz w:val="22"/>
          <w:szCs w:val="22"/>
          <w:lang w:val="en-US"/>
        </w:rPr>
        <w:t xml:space="preserve">highest posterior density </w:t>
      </w:r>
      <w:r w:rsidRPr="00C97F63">
        <w:rPr>
          <w:sz w:val="22"/>
          <w:szCs w:val="22"/>
          <w:lang w:val="en-US"/>
        </w:rPr>
        <w:t xml:space="preserve">intervals (in parenthesis) for the parameters of the </w:t>
      </w:r>
      <w:r w:rsidR="0089785A" w:rsidRPr="00C97F63">
        <w:rPr>
          <w:sz w:val="22"/>
          <w:szCs w:val="22"/>
          <w:lang w:val="en-US"/>
        </w:rPr>
        <w:t xml:space="preserve">ordinary (OLS) and hierarchical (HLM) linear regression models fitted to the </w:t>
      </w:r>
      <w:r w:rsidRPr="00C97F63">
        <w:rPr>
          <w:sz w:val="22"/>
          <w:szCs w:val="22"/>
          <w:lang w:val="en-US"/>
        </w:rPr>
        <w:t xml:space="preserve">district-level </w:t>
      </w:r>
      <w:r w:rsidR="0089785A" w:rsidRPr="00C97F63">
        <w:rPr>
          <w:sz w:val="22"/>
          <w:szCs w:val="22"/>
          <w:lang w:val="en-US"/>
        </w:rPr>
        <w:t>electoral returns</w:t>
      </w:r>
      <w:r w:rsidRPr="00C97F63">
        <w:rPr>
          <w:sz w:val="22"/>
          <w:szCs w:val="22"/>
          <w:lang w:val="en-US"/>
        </w:rPr>
        <w:t>.</w:t>
      </w:r>
      <w:r w:rsidR="00DC69E3" w:rsidRPr="00C97F63">
        <w:rPr>
          <w:sz w:val="22"/>
          <w:szCs w:val="22"/>
          <w:lang w:val="en-US"/>
        </w:rPr>
        <w:t xml:space="preserve"> N=214 for both models.</w:t>
      </w:r>
    </w:p>
    <w:p w14:paraId="73F83AFC" w14:textId="77777777" w:rsidR="007F7A5F" w:rsidRDefault="007F7A5F" w:rsidP="0007350A">
      <w:pPr>
        <w:rPr>
          <w:b/>
          <w:lang w:val="en-US"/>
        </w:rPr>
        <w:sectPr w:rsidR="007F7A5F" w:rsidSect="0007350A">
          <w:footnotePr>
            <w:numFmt w:val="chicago"/>
          </w:footnotePr>
          <w:pgSz w:w="16838" w:h="11906" w:orient="landscape"/>
          <w:pgMar w:top="1872" w:right="1728" w:bottom="1440" w:left="1440" w:header="720" w:footer="720" w:gutter="0"/>
          <w:cols w:space="720"/>
          <w:docGrid w:linePitch="360"/>
        </w:sectPr>
      </w:pPr>
    </w:p>
    <w:p w14:paraId="554EAA18" w14:textId="310D139B" w:rsidR="007438EC" w:rsidRPr="007438EC" w:rsidRDefault="007438EC" w:rsidP="007438EC">
      <w:pPr>
        <w:tabs>
          <w:tab w:val="left" w:pos="2835"/>
        </w:tabs>
        <w:spacing w:line="480" w:lineRule="auto"/>
        <w:ind w:firstLine="284"/>
        <w:jc w:val="both"/>
        <w:rPr>
          <w:color w:val="000000"/>
          <w:spacing w:val="-1"/>
        </w:rPr>
      </w:pPr>
      <w:r w:rsidRPr="007438EC">
        <w:rPr>
          <w:lang w:val="en-US"/>
        </w:rPr>
        <w:t xml:space="preserve">However, as was shown in Figure A.5, simply accounting for the hierarchical structure of the data is not enough </w:t>
      </w:r>
      <w:r w:rsidR="00095505">
        <w:rPr>
          <w:lang w:val="en-US"/>
        </w:rPr>
        <w:t>for</w:t>
      </w:r>
      <w:r w:rsidRPr="007438EC">
        <w:rPr>
          <w:lang w:val="en-US"/>
        </w:rPr>
        <w:t xml:space="preserve"> a good model fit; taking into consideration the compositional nature of electoral returns is necessary as well. This is further illustrated in </w:t>
      </w:r>
      <w:r w:rsidRPr="007438EC">
        <w:rPr>
          <w:color w:val="000000"/>
          <w:spacing w:val="-1"/>
        </w:rPr>
        <w:t>Table A.</w:t>
      </w:r>
      <w:r>
        <w:rPr>
          <w:color w:val="000000"/>
          <w:spacing w:val="-1"/>
        </w:rPr>
        <w:t>4</w:t>
      </w:r>
      <w:r w:rsidRPr="007438EC">
        <w:rPr>
          <w:color w:val="000000"/>
          <w:spacing w:val="-1"/>
        </w:rPr>
        <w:t xml:space="preserve">, which </w:t>
      </w:r>
      <w:r>
        <w:rPr>
          <w:color w:val="000000"/>
          <w:spacing w:val="-1"/>
        </w:rPr>
        <w:t>compares</w:t>
      </w:r>
      <w:r w:rsidRPr="007438EC">
        <w:rPr>
          <w:color w:val="000000"/>
          <w:spacing w:val="-1"/>
        </w:rPr>
        <w:t xml:space="preserve"> </w:t>
      </w:r>
      <w:r>
        <w:rPr>
          <w:color w:val="000000"/>
          <w:spacing w:val="-1"/>
        </w:rPr>
        <w:t xml:space="preserve">the two random effects models – i.e., </w:t>
      </w:r>
      <w:r w:rsidRPr="007438EC">
        <w:rPr>
          <w:color w:val="000000"/>
          <w:spacing w:val="-1"/>
        </w:rPr>
        <w:t xml:space="preserve">our compositional hierarchical model </w:t>
      </w:r>
      <w:r>
        <w:rPr>
          <w:color w:val="000000"/>
          <w:spacing w:val="-1"/>
        </w:rPr>
        <w:t>and</w:t>
      </w:r>
      <w:r w:rsidRPr="007438EC">
        <w:rPr>
          <w:color w:val="000000"/>
          <w:spacing w:val="-1"/>
        </w:rPr>
        <w:t xml:space="preserve"> the hierarchical linear regression modeling approach </w:t>
      </w:r>
      <w:r>
        <w:rPr>
          <w:color w:val="000000"/>
          <w:spacing w:val="-1"/>
        </w:rPr>
        <w:t xml:space="preserve">- </w:t>
      </w:r>
      <w:r w:rsidRPr="007438EC">
        <w:rPr>
          <w:color w:val="000000"/>
          <w:spacing w:val="-1"/>
        </w:rPr>
        <w:t xml:space="preserve">using two measures of model fit based on the loss function proposed by Iyengar and Dey (2004). The first of these measures, </w:t>
      </w:r>
      <w:r w:rsidR="009D3FF9" w:rsidRPr="009D3FF9">
        <w:rPr>
          <w:color w:val="000000"/>
          <w:spacing w:val="-1"/>
          <w:position w:val="-6"/>
        </w:rPr>
        <w:object w:dxaOrig="279" w:dyaOrig="360" w14:anchorId="1C8EE5A8">
          <v:shape id="_x0000_i1074" type="#_x0000_t75" style="width:14.25pt;height:18pt" o:ole="">
            <v:imagedata r:id="rId114" o:title=""/>
          </v:shape>
          <o:OLEObject Type="Embed" ProgID="Equation.DSMT4" ShapeID="_x0000_i1074" DrawAspect="Content" ObjectID="_1537697247" r:id="rId115"/>
        </w:object>
      </w:r>
      <w:r w:rsidRPr="007438EC">
        <w:rPr>
          <w:color w:val="000000"/>
          <w:spacing w:val="-1"/>
        </w:rPr>
        <w:t xml:space="preserve">, simply compares the discrepancies between the observed rates of absenteeism and invalid voting and the </w:t>
      </w:r>
      <w:r w:rsidR="00B64E69">
        <w:rPr>
          <w:color w:val="000000"/>
          <w:spacing w:val="-1"/>
        </w:rPr>
        <w:t xml:space="preserve">values </w:t>
      </w:r>
      <w:r w:rsidRPr="007438EC">
        <w:rPr>
          <w:color w:val="000000"/>
          <w:spacing w:val="-1"/>
        </w:rPr>
        <w:t>fitted from each model:</w:t>
      </w:r>
      <w:r w:rsidRPr="007438EC">
        <w:rPr>
          <w:color w:val="000000"/>
          <w:spacing w:val="-1"/>
          <w:position w:val="-4"/>
        </w:rPr>
        <w:object w:dxaOrig="180" w:dyaOrig="279" w14:anchorId="049E5A7E">
          <v:shape id="_x0000_i1075" type="#_x0000_t75" style="width:7.5pt;height:14.25pt" o:ole="">
            <v:imagedata r:id="rId116" o:title=""/>
          </v:shape>
          <o:OLEObject Type="Embed" ProgID="Equation.DSMT4" ShapeID="_x0000_i1075" DrawAspect="Content" ObjectID="_1537697248" r:id="rId117"/>
        </w:object>
      </w:r>
      <w:r w:rsidRPr="007438EC">
        <w:rPr>
          <w:color w:val="000000"/>
          <w:spacing w:val="-1"/>
        </w:rPr>
        <w:t xml:space="preserve"> </w:t>
      </w:r>
    </w:p>
    <w:p w14:paraId="45E02DD0" w14:textId="77777777" w:rsidR="007438EC" w:rsidRPr="007438EC" w:rsidRDefault="007438EC" w:rsidP="007438EC">
      <w:pPr>
        <w:pStyle w:val="MTDisplayEquation"/>
      </w:pPr>
      <w:r w:rsidRPr="007438EC">
        <w:tab/>
      </w:r>
      <w:r w:rsidR="009D0FEE" w:rsidRPr="007438EC">
        <w:rPr>
          <w:position w:val="-34"/>
        </w:rPr>
        <w:object w:dxaOrig="3200" w:dyaOrig="800" w14:anchorId="4A024CF2">
          <v:shape id="_x0000_i1076" type="#_x0000_t75" style="width:158.25pt;height:43.5pt" o:ole="">
            <v:imagedata r:id="rId118" o:title=""/>
          </v:shape>
          <o:OLEObject Type="Embed" ProgID="Equation.DSMT4" ShapeID="_x0000_i1076" DrawAspect="Content" ObjectID="_1537697249" r:id="rId119"/>
        </w:object>
      </w:r>
      <w:r w:rsidRPr="007438EC">
        <w:t xml:space="preserve"> </w:t>
      </w:r>
    </w:p>
    <w:p w14:paraId="09B204D4" w14:textId="524A29B3" w:rsidR="007438EC" w:rsidRPr="007438EC" w:rsidRDefault="007438EC" w:rsidP="007438EC">
      <w:pPr>
        <w:tabs>
          <w:tab w:val="left" w:pos="2835"/>
        </w:tabs>
        <w:spacing w:line="480" w:lineRule="auto"/>
        <w:jc w:val="both"/>
        <w:rPr>
          <w:color w:val="000000"/>
          <w:spacing w:val="-1"/>
        </w:rPr>
      </w:pPr>
      <w:r w:rsidRPr="007438EC">
        <w:rPr>
          <w:color w:val="000000"/>
          <w:spacing w:val="-1"/>
        </w:rPr>
        <w:t>w</w:t>
      </w:r>
      <w:r w:rsidRPr="007438EC">
        <w:rPr>
          <w:lang w:val="en-GB" w:eastAsia="en-GB"/>
        </w:rPr>
        <w:t xml:space="preserve">here </w:t>
      </w:r>
      <w:r w:rsidRPr="007438EC">
        <w:rPr>
          <w:position w:val="-14"/>
          <w:lang w:val="en-GB" w:eastAsia="en-GB"/>
        </w:rPr>
        <w:object w:dxaOrig="1300" w:dyaOrig="400" w14:anchorId="5CB26CF9">
          <v:shape id="_x0000_i1077" type="#_x0000_t75" style="width:64.5pt;height:21.75pt" o:ole="">
            <v:imagedata r:id="rId120" o:title=""/>
          </v:shape>
          <o:OLEObject Type="Embed" ProgID="Equation.DSMT4" ShapeID="_x0000_i1077" DrawAspect="Content" ObjectID="_1537697250" r:id="rId121"/>
        </w:object>
      </w:r>
      <w:r w:rsidRPr="007438EC">
        <w:rPr>
          <w:lang w:val="en-GB" w:eastAsia="en-GB"/>
        </w:rPr>
        <w:t xml:space="preserve">are the observed rates of absenteeism and invalid voting in district </w:t>
      </w:r>
      <w:r w:rsidRPr="007438EC">
        <w:rPr>
          <w:position w:val="-10"/>
          <w:lang w:val="en-GB" w:eastAsia="en-GB"/>
        </w:rPr>
        <w:object w:dxaOrig="200" w:dyaOrig="300" w14:anchorId="440B63E6">
          <v:shape id="_x0000_i1078" type="#_x0000_t75" style="width:7.5pt;height:14.25pt" o:ole="">
            <v:imagedata r:id="rId122" o:title=""/>
          </v:shape>
          <o:OLEObject Type="Embed" ProgID="Equation.DSMT4" ShapeID="_x0000_i1078" DrawAspect="Content" ObjectID="_1537697251" r:id="rId123"/>
        </w:object>
      </w:r>
      <w:r w:rsidRPr="007438EC">
        <w:rPr>
          <w:lang w:val="en-GB" w:eastAsia="en-GB"/>
        </w:rPr>
        <w:t xml:space="preserve">at election </w:t>
      </w:r>
      <w:r w:rsidRPr="007438EC">
        <w:rPr>
          <w:position w:val="-6"/>
          <w:lang w:val="en-GB" w:eastAsia="en-GB"/>
        </w:rPr>
        <w:object w:dxaOrig="139" w:dyaOrig="240" w14:anchorId="0404476C">
          <v:shape id="_x0000_i1079" type="#_x0000_t75" style="width:7.5pt;height:14.25pt" o:ole="">
            <v:imagedata r:id="rId124" o:title=""/>
          </v:shape>
          <o:OLEObject Type="Embed" ProgID="Equation.DSMT4" ShapeID="_x0000_i1079" DrawAspect="Content" ObjectID="_1537697252" r:id="rId125"/>
        </w:object>
      </w:r>
      <w:r w:rsidRPr="007438EC">
        <w:rPr>
          <w:lang w:val="en-GB" w:eastAsia="en-GB"/>
        </w:rPr>
        <w:t xml:space="preserve">, and </w:t>
      </w:r>
      <w:r w:rsidR="009D0FEE" w:rsidRPr="009D0FEE">
        <w:rPr>
          <w:color w:val="000000"/>
          <w:spacing w:val="-1"/>
          <w:position w:val="-10"/>
        </w:rPr>
        <w:object w:dxaOrig="660" w:dyaOrig="440" w14:anchorId="3249ABC5">
          <v:shape id="_x0000_i1080" type="#_x0000_t75" style="width:36pt;height:21.75pt" o:ole="">
            <v:imagedata r:id="rId126" o:title=""/>
          </v:shape>
          <o:OLEObject Type="Embed" ProgID="Equation.DSMT4" ShapeID="_x0000_i1080" DrawAspect="Content" ObjectID="_1537697253" r:id="rId127"/>
        </w:object>
      </w:r>
      <w:r w:rsidRPr="007438EC">
        <w:rPr>
          <w:lang w:val="en-GB" w:eastAsia="en-GB"/>
        </w:rPr>
        <w:t xml:space="preserve">are the expected values of these quantities computed from </w:t>
      </w:r>
      <w:r w:rsidR="00B64E69">
        <w:rPr>
          <w:lang w:val="en-GB" w:eastAsia="en-GB"/>
        </w:rPr>
        <w:t xml:space="preserve">the  </w:t>
      </w:r>
      <w:r w:rsidR="009D3FF9" w:rsidRPr="009D3FF9">
        <w:rPr>
          <w:position w:val="-4"/>
          <w:lang w:val="en-GB" w:eastAsia="en-GB"/>
        </w:rPr>
        <w:object w:dxaOrig="180" w:dyaOrig="200" w14:anchorId="2039C2A6">
          <v:shape id="_x0000_i1081" type="#_x0000_t75" style="width:9pt;height:9.75pt" o:ole="">
            <v:imagedata r:id="rId128" o:title=""/>
          </v:shape>
          <o:OLEObject Type="Embed" ProgID="Equation.DSMT4" ShapeID="_x0000_i1081" DrawAspect="Content" ObjectID="_1537697254" r:id="rId129"/>
        </w:object>
      </w:r>
      <w:r w:rsidR="009D3FF9">
        <w:rPr>
          <w:lang w:val="en-GB" w:eastAsia="en-GB"/>
        </w:rPr>
        <w:t xml:space="preserve">-th </w:t>
      </w:r>
      <w:r w:rsidR="00510CBA">
        <w:rPr>
          <w:lang w:val="en-GB" w:eastAsia="en-GB"/>
        </w:rPr>
        <w:t>posterior</w:t>
      </w:r>
      <w:r w:rsidRPr="007438EC">
        <w:rPr>
          <w:lang w:val="en-GB" w:eastAsia="en-GB"/>
        </w:rPr>
        <w:t xml:space="preserve"> draws under each modeling approach, </w:t>
      </w:r>
      <w:r w:rsidR="009D3FF9" w:rsidRPr="009D3FF9">
        <w:rPr>
          <w:position w:val="-10"/>
          <w:lang w:val="en-GB" w:eastAsia="en-GB"/>
        </w:rPr>
        <w:object w:dxaOrig="1040" w:dyaOrig="320" w14:anchorId="1FD398D8">
          <v:shape id="_x0000_i1082" type="#_x0000_t75" style="width:51.75pt;height:15.75pt" o:ole="">
            <v:imagedata r:id="rId130" o:title=""/>
          </v:shape>
          <o:OLEObject Type="Embed" ProgID="Equation.DSMT4" ShapeID="_x0000_i1082" DrawAspect="Content" ObjectID="_1537697255" r:id="rId131"/>
        </w:object>
      </w:r>
      <w:r w:rsidR="009D3FF9">
        <w:rPr>
          <w:lang w:val="en-GB" w:eastAsia="en-GB"/>
        </w:rPr>
        <w:t xml:space="preserve"> </w:t>
      </w:r>
      <w:r w:rsidRPr="007438EC">
        <w:rPr>
          <w:lang w:val="en-GB" w:eastAsia="en-GB"/>
        </w:rPr>
        <w:t xml:space="preserve"> </w:t>
      </w:r>
      <w:r w:rsidRPr="007438EC">
        <w:rPr>
          <w:color w:val="000000"/>
          <w:spacing w:val="-1"/>
        </w:rPr>
        <w:t xml:space="preserve">The second comparison criterion, </w:t>
      </w:r>
      <w:r w:rsidR="009D3FF9" w:rsidRPr="009D3FF9">
        <w:rPr>
          <w:color w:val="000000"/>
          <w:spacing w:val="-1"/>
          <w:position w:val="-6"/>
        </w:rPr>
        <w:object w:dxaOrig="300" w:dyaOrig="360" w14:anchorId="3B226244">
          <v:shape id="_x0000_i1083" type="#_x0000_t75" style="width:15pt;height:18pt" o:ole="">
            <v:imagedata r:id="rId132" o:title=""/>
          </v:shape>
          <o:OLEObject Type="Embed" ProgID="Equation.DSMT4" ShapeID="_x0000_i1083" DrawAspect="Content" ObjectID="_1537697256" r:id="rId133"/>
        </w:object>
      </w:r>
      <w:r w:rsidRPr="007438EC">
        <w:rPr>
          <w:color w:val="000000"/>
          <w:spacing w:val="-1"/>
        </w:rPr>
        <w:t xml:space="preserve">, is similar to </w:t>
      </w:r>
      <w:r w:rsidR="009D3FF9" w:rsidRPr="009D3FF9">
        <w:rPr>
          <w:color w:val="000000"/>
          <w:spacing w:val="-1"/>
          <w:position w:val="-6"/>
        </w:rPr>
        <w:object w:dxaOrig="279" w:dyaOrig="360" w14:anchorId="7432F26C">
          <v:shape id="_x0000_i1084" type="#_x0000_t75" style="width:14.25pt;height:18pt" o:ole="">
            <v:imagedata r:id="rId134" o:title=""/>
          </v:shape>
          <o:OLEObject Type="Embed" ProgID="Equation.DSMT4" ShapeID="_x0000_i1084" DrawAspect="Content" ObjectID="_1537697257" r:id="rId135"/>
        </w:object>
      </w:r>
      <w:r w:rsidRPr="007438EC">
        <w:rPr>
          <w:color w:val="000000"/>
          <w:spacing w:val="-1"/>
        </w:rPr>
        <w:t xml:space="preserve">, but instead of contrasting the observed data against the fitted values from each model, we use posterior predictive simulations (Gelman and Hill 2007) and compared the observed </w:t>
      </w:r>
      <w:r w:rsidR="00510CBA">
        <w:rPr>
          <w:color w:val="000000"/>
          <w:spacing w:val="-1"/>
        </w:rPr>
        <w:t>data</w:t>
      </w:r>
      <w:r w:rsidRPr="007438EC">
        <w:rPr>
          <w:color w:val="000000"/>
          <w:spacing w:val="-1"/>
        </w:rPr>
        <w:t xml:space="preserve"> to the </w:t>
      </w:r>
      <w:r w:rsidR="00510CBA">
        <w:rPr>
          <w:color w:val="000000"/>
          <w:spacing w:val="-1"/>
        </w:rPr>
        <w:t>quantities</w:t>
      </w:r>
      <w:r w:rsidRPr="007438EC">
        <w:rPr>
          <w:color w:val="000000"/>
          <w:spacing w:val="-1"/>
        </w:rPr>
        <w:t xml:space="preserve"> </w:t>
      </w:r>
      <w:r w:rsidR="00510CBA">
        <w:rPr>
          <w:color w:val="000000"/>
          <w:spacing w:val="-1"/>
        </w:rPr>
        <w:t>replicated</w:t>
      </w:r>
      <w:r w:rsidRPr="007438EC">
        <w:rPr>
          <w:color w:val="000000"/>
          <w:spacing w:val="-1"/>
        </w:rPr>
        <w:t xml:space="preserve"> from the predictive distribution </w:t>
      </w:r>
      <w:r w:rsidR="009D3FF9" w:rsidRPr="00B64E69">
        <w:rPr>
          <w:color w:val="000000"/>
          <w:spacing w:val="-1"/>
          <w:position w:val="-18"/>
        </w:rPr>
        <w:object w:dxaOrig="4700" w:dyaOrig="480" w14:anchorId="649512BF">
          <v:shape id="_x0000_i1085" type="#_x0000_t75" style="width:262.5pt;height:24pt" o:ole="">
            <v:imagedata r:id="rId136" o:title=""/>
          </v:shape>
          <o:OLEObject Type="Embed" ProgID="Equation.DSMT4" ShapeID="_x0000_i1085" DrawAspect="Content" ObjectID="_1537697258" r:id="rId137"/>
        </w:object>
      </w:r>
      <w:r w:rsidRPr="007438EC">
        <w:t xml:space="preserve">, where </w:t>
      </w:r>
      <w:r w:rsidRPr="007438EC">
        <w:rPr>
          <w:position w:val="-14"/>
        </w:rPr>
        <w:object w:dxaOrig="480" w:dyaOrig="400" w14:anchorId="105597B2">
          <v:shape id="_x0000_i1086" type="#_x0000_t75" style="width:21.75pt;height:21.75pt" o:ole="">
            <v:imagedata r:id="rId138" o:title=""/>
          </v:shape>
          <o:OLEObject Type="Embed" ProgID="Equation.DSMT4" ShapeID="_x0000_i1086" DrawAspect="Content" ObjectID="_1537697259" r:id="rId139"/>
        </w:object>
      </w:r>
      <w:r w:rsidRPr="007438EC">
        <w:t xml:space="preserve">is the observed data and </w:t>
      </w:r>
      <w:r w:rsidRPr="007438EC">
        <w:rPr>
          <w:position w:val="-10"/>
        </w:rPr>
        <w:object w:dxaOrig="240" w:dyaOrig="260" w14:anchorId="3EA950DF">
          <v:shape id="_x0000_i1087" type="#_x0000_t75" style="width:14.25pt;height:14.25pt" o:ole="">
            <v:imagedata r:id="rId140" o:title=""/>
          </v:shape>
          <o:OLEObject Type="Embed" ProgID="Equation.DSMT4" ShapeID="_x0000_i1087" DrawAspect="Content" ObjectID="_1537697260" r:id="rId141"/>
        </w:object>
      </w:r>
      <w:r w:rsidRPr="007438EC">
        <w:t xml:space="preserve"> includes the parameters of each model. </w:t>
      </w:r>
      <w:r w:rsidR="009D3FF9" w:rsidRPr="009D3FF9">
        <w:rPr>
          <w:color w:val="000000"/>
          <w:spacing w:val="-1"/>
          <w:position w:val="-6"/>
        </w:rPr>
        <w:object w:dxaOrig="300" w:dyaOrig="360" w14:anchorId="4CC3BD38">
          <v:shape id="_x0000_i1088" type="#_x0000_t75" style="width:15pt;height:18pt" o:ole="">
            <v:imagedata r:id="rId132" o:title=""/>
          </v:shape>
          <o:OLEObject Type="Embed" ProgID="Equation.DSMT4" ShapeID="_x0000_i1088" DrawAspect="Content" ObjectID="_1537697261" r:id="rId142"/>
        </w:object>
      </w:r>
      <w:r w:rsidRPr="007438EC">
        <w:rPr>
          <w:color w:val="000000"/>
          <w:spacing w:val="-1"/>
        </w:rPr>
        <w:t xml:space="preserve"> is thus more stringent than </w:t>
      </w:r>
      <w:r w:rsidR="009D3FF9" w:rsidRPr="009D3FF9">
        <w:rPr>
          <w:color w:val="000000"/>
          <w:spacing w:val="-1"/>
          <w:position w:val="-6"/>
        </w:rPr>
        <w:object w:dxaOrig="279" w:dyaOrig="360" w14:anchorId="60FA9670">
          <v:shape id="_x0000_i1089" type="#_x0000_t75" style="width:14.25pt;height:18pt" o:ole="">
            <v:imagedata r:id="rId143" o:title=""/>
          </v:shape>
          <o:OLEObject Type="Embed" ProgID="Equation.DSMT4" ShapeID="_x0000_i1089" DrawAspect="Content" ObjectID="_1537697262" r:id="rId144"/>
        </w:object>
      </w:r>
      <w:r w:rsidRPr="007438EC">
        <w:rPr>
          <w:color w:val="000000"/>
          <w:spacing w:val="-1"/>
        </w:rPr>
        <w:t xml:space="preserve">, as it requires resampling the election and district random effects – which are zero in expectation. </w:t>
      </w:r>
    </w:p>
    <w:p w14:paraId="037DBC6B" w14:textId="5B705230" w:rsidR="007438EC" w:rsidRPr="007438EC" w:rsidRDefault="007438EC" w:rsidP="007438EC">
      <w:pPr>
        <w:tabs>
          <w:tab w:val="left" w:pos="2835"/>
        </w:tabs>
        <w:spacing w:line="480" w:lineRule="auto"/>
        <w:ind w:firstLine="284"/>
        <w:jc w:val="both"/>
        <w:rPr>
          <w:color w:val="000000"/>
          <w:spacing w:val="-1"/>
        </w:rPr>
      </w:pPr>
      <w:r w:rsidRPr="007438EC">
        <w:rPr>
          <w:color w:val="000000"/>
          <w:spacing w:val="-1"/>
        </w:rPr>
        <w:t xml:space="preserve">Table A.4 shows that our model exhibits much lower predictive losses – i.e., lower values of both </w:t>
      </w:r>
      <w:r w:rsidR="009D3FF9" w:rsidRPr="009D3FF9">
        <w:rPr>
          <w:color w:val="000000"/>
          <w:spacing w:val="-1"/>
          <w:position w:val="-6"/>
        </w:rPr>
        <w:object w:dxaOrig="279" w:dyaOrig="360" w14:anchorId="2E3544B7">
          <v:shape id="_x0000_i1090" type="#_x0000_t75" style="width:14.25pt;height:18pt" o:ole="">
            <v:imagedata r:id="rId143" o:title=""/>
          </v:shape>
          <o:OLEObject Type="Embed" ProgID="Equation.DSMT4" ShapeID="_x0000_i1090" DrawAspect="Content" ObjectID="_1537697263" r:id="rId145"/>
        </w:object>
      </w:r>
      <w:r w:rsidRPr="007438EC">
        <w:rPr>
          <w:color w:val="000000"/>
          <w:spacing w:val="-1"/>
        </w:rPr>
        <w:t xml:space="preserve"> and </w:t>
      </w:r>
      <w:r w:rsidR="009D3FF9" w:rsidRPr="009D3FF9">
        <w:rPr>
          <w:color w:val="000000"/>
          <w:spacing w:val="-1"/>
          <w:position w:val="-6"/>
        </w:rPr>
        <w:object w:dxaOrig="300" w:dyaOrig="360" w14:anchorId="44D28620">
          <v:shape id="_x0000_i1091" type="#_x0000_t75" style="width:15pt;height:18pt" o:ole="">
            <v:imagedata r:id="rId132" o:title=""/>
          </v:shape>
          <o:OLEObject Type="Embed" ProgID="Equation.DSMT4" ShapeID="_x0000_i1091" DrawAspect="Content" ObjectID="_1537697264" r:id="rId146"/>
        </w:object>
      </w:r>
      <w:r w:rsidRPr="007438EC">
        <w:rPr>
          <w:color w:val="000000"/>
          <w:spacing w:val="-1"/>
        </w:rPr>
        <w:t xml:space="preserve">– than the approach based on fitting multi-level linear regression models, highlighting the importance of incorporating </w:t>
      </w:r>
      <w:r>
        <w:rPr>
          <w:color w:val="000000"/>
          <w:spacing w:val="-1"/>
        </w:rPr>
        <w:t xml:space="preserve">the </w:t>
      </w:r>
      <w:r w:rsidRPr="007438EC">
        <w:rPr>
          <w:color w:val="000000"/>
          <w:spacing w:val="-1"/>
        </w:rPr>
        <w:t xml:space="preserve">non-negativity and unit-sum constraints </w:t>
      </w:r>
      <w:r w:rsidR="00095505" w:rsidRPr="004A718F">
        <w:rPr>
          <w:position w:val="-14"/>
          <w:lang w:val="en-GB"/>
        </w:rPr>
        <w:object w:dxaOrig="2260" w:dyaOrig="400" w14:anchorId="0CEE14F0">
          <v:shape id="_x0000_i1092" type="#_x0000_t75" style="width:115.5pt;height:21.75pt" o:ole="">
            <v:imagedata r:id="rId147" o:title=""/>
          </v:shape>
          <o:OLEObject Type="Embed" ProgID="Equation.DSMT4" ShapeID="_x0000_i1092" DrawAspect="Content" ObjectID="_1537697265" r:id="rId148"/>
        </w:object>
      </w:r>
      <w:r w:rsidR="00095505" w:rsidRPr="004A718F">
        <w:rPr>
          <w:lang w:val="en-GB"/>
        </w:rPr>
        <w:t xml:space="preserve"> and </w:t>
      </w:r>
      <w:r w:rsidR="00095505" w:rsidRPr="004A718F">
        <w:rPr>
          <w:position w:val="-32"/>
          <w:lang w:val="en-GB"/>
        </w:rPr>
        <w:object w:dxaOrig="1359" w:dyaOrig="580" w14:anchorId="24A5FA0E">
          <v:shape id="_x0000_i1093" type="#_x0000_t75" style="width:64.5pt;height:28.5pt" o:ole="">
            <v:imagedata r:id="rId149" o:title=""/>
          </v:shape>
          <o:OLEObject Type="Embed" ProgID="Equation.DSMT4" ShapeID="_x0000_i1093" DrawAspect="Content" ObjectID="_1537697266" r:id="rId150"/>
        </w:object>
      </w:r>
      <w:r w:rsidR="00095505">
        <w:rPr>
          <w:lang w:val="en-GB"/>
        </w:rPr>
        <w:t xml:space="preserve"> into the statistical analysis </w:t>
      </w:r>
      <w:r w:rsidRPr="007438EC">
        <w:rPr>
          <w:color w:val="000000"/>
          <w:spacing w:val="-1"/>
        </w:rPr>
        <w:t xml:space="preserve">along with unobserved district- and election-specific </w:t>
      </w:r>
      <w:r w:rsidR="00510CBA">
        <w:rPr>
          <w:color w:val="000000"/>
          <w:spacing w:val="-1"/>
        </w:rPr>
        <w:t>random effects</w:t>
      </w:r>
      <w:r w:rsidRPr="007438EC">
        <w:rPr>
          <w:color w:val="000000"/>
          <w:spacing w:val="-1"/>
        </w:rPr>
        <w:t xml:space="preserve">. </w:t>
      </w:r>
    </w:p>
    <w:p w14:paraId="4666B975" w14:textId="77777777" w:rsidR="007438EC" w:rsidRDefault="007438EC" w:rsidP="007438EC">
      <w:pPr>
        <w:tabs>
          <w:tab w:val="left" w:pos="2835"/>
        </w:tabs>
        <w:spacing w:line="480" w:lineRule="auto"/>
        <w:ind w:firstLine="284"/>
        <w:jc w:val="both"/>
        <w:rPr>
          <w:color w:val="000000"/>
          <w:spacing w:val="-1"/>
        </w:rPr>
      </w:pPr>
    </w:p>
    <w:p w14:paraId="2B102FC5" w14:textId="6E30BF28" w:rsidR="00095505" w:rsidRDefault="00095505" w:rsidP="00095505">
      <w:pPr>
        <w:spacing w:line="360" w:lineRule="auto"/>
        <w:ind w:firstLine="289"/>
        <w:jc w:val="center"/>
        <w:rPr>
          <w:b/>
          <w:color w:val="000000"/>
          <w:spacing w:val="-1"/>
        </w:rPr>
      </w:pPr>
      <w:r>
        <w:rPr>
          <w:b/>
          <w:bCs/>
          <w:lang w:val="en-GB" w:eastAsia="en-GB"/>
        </w:rPr>
        <w:t xml:space="preserve">Table A.4: Comparison between hierarchical linear regressions and our compositional-hierarchical model, based on </w:t>
      </w:r>
      <w:r>
        <w:rPr>
          <w:b/>
          <w:color w:val="000000"/>
          <w:spacing w:val="-1"/>
        </w:rPr>
        <w:t xml:space="preserve">Iyengar and Dey (2004)’s </w:t>
      </w:r>
    </w:p>
    <w:p w14:paraId="270572DB" w14:textId="77777777" w:rsidR="00095505" w:rsidRDefault="00095505" w:rsidP="00095505">
      <w:pPr>
        <w:spacing w:line="360" w:lineRule="auto"/>
        <w:ind w:firstLine="289"/>
        <w:jc w:val="center"/>
        <w:rPr>
          <w:b/>
          <w:color w:val="000000"/>
          <w:spacing w:val="-1"/>
        </w:rPr>
      </w:pPr>
      <w:r>
        <w:rPr>
          <w:b/>
          <w:bCs/>
          <w:lang w:val="en-GB" w:eastAsia="en-GB"/>
        </w:rPr>
        <w:t xml:space="preserve">posterior loss criterion </w:t>
      </w:r>
    </w:p>
    <w:tbl>
      <w:tblPr>
        <w:tblStyle w:val="TableGrid"/>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509"/>
        <w:gridCol w:w="1311"/>
        <w:gridCol w:w="1204"/>
      </w:tblGrid>
      <w:tr w:rsidR="00095505" w14:paraId="159399D2" w14:textId="77777777" w:rsidTr="00095505">
        <w:trPr>
          <w:jc w:val="center"/>
        </w:trPr>
        <w:tc>
          <w:tcPr>
            <w:tcW w:w="3509" w:type="dxa"/>
            <w:tcBorders>
              <w:top w:val="single" w:sz="4" w:space="0" w:color="auto"/>
              <w:left w:val="nil"/>
              <w:bottom w:val="single" w:sz="4" w:space="0" w:color="auto"/>
              <w:right w:val="single" w:sz="4" w:space="0" w:color="auto"/>
            </w:tcBorders>
            <w:vAlign w:val="center"/>
            <w:hideMark/>
          </w:tcPr>
          <w:p w14:paraId="171410AE" w14:textId="77777777" w:rsidR="00095505" w:rsidRDefault="00095505">
            <w:pPr>
              <w:autoSpaceDE w:val="0"/>
              <w:autoSpaceDN w:val="0"/>
              <w:adjustRightInd w:val="0"/>
              <w:jc w:val="center"/>
              <w:rPr>
                <w:b/>
                <w:color w:val="000000"/>
                <w:spacing w:val="-1"/>
              </w:rPr>
            </w:pPr>
            <w:r>
              <w:rPr>
                <w:b/>
                <w:color w:val="000000"/>
                <w:spacing w:val="-1"/>
              </w:rPr>
              <w:t>Model</w:t>
            </w:r>
          </w:p>
        </w:tc>
        <w:tc>
          <w:tcPr>
            <w:tcW w:w="1311" w:type="dxa"/>
            <w:tcBorders>
              <w:top w:val="single" w:sz="4" w:space="0" w:color="auto"/>
              <w:left w:val="single" w:sz="4" w:space="0" w:color="auto"/>
              <w:bottom w:val="single" w:sz="4" w:space="0" w:color="auto"/>
              <w:right w:val="single" w:sz="4" w:space="0" w:color="auto"/>
            </w:tcBorders>
            <w:hideMark/>
          </w:tcPr>
          <w:p w14:paraId="77D0A3DF" w14:textId="029EBA04" w:rsidR="00095505" w:rsidRDefault="00095505">
            <w:pPr>
              <w:autoSpaceDE w:val="0"/>
              <w:autoSpaceDN w:val="0"/>
              <w:adjustRightInd w:val="0"/>
              <w:jc w:val="center"/>
              <w:rPr>
                <w:b/>
                <w:color w:val="000000"/>
                <w:spacing w:val="-1"/>
              </w:rPr>
            </w:pPr>
            <w:r w:rsidRPr="007438EC">
              <w:rPr>
                <w:color w:val="000000"/>
                <w:spacing w:val="-1"/>
                <w:position w:val="-6"/>
              </w:rPr>
              <w:object w:dxaOrig="279" w:dyaOrig="360" w14:anchorId="0D229444">
                <v:shape id="_x0000_i1094" type="#_x0000_t75" style="width:14.25pt;height:21.75pt" o:ole="">
                  <v:imagedata r:id="rId151" o:title=""/>
                </v:shape>
                <o:OLEObject Type="Embed" ProgID="Equation.DSMT4" ShapeID="_x0000_i1094" DrawAspect="Content" ObjectID="_1537697267" r:id="rId152"/>
              </w:object>
            </w:r>
          </w:p>
        </w:tc>
        <w:tc>
          <w:tcPr>
            <w:tcW w:w="1204" w:type="dxa"/>
            <w:tcBorders>
              <w:top w:val="single" w:sz="4" w:space="0" w:color="auto"/>
              <w:left w:val="single" w:sz="4" w:space="0" w:color="auto"/>
              <w:bottom w:val="single" w:sz="4" w:space="0" w:color="auto"/>
              <w:right w:val="nil"/>
            </w:tcBorders>
            <w:hideMark/>
          </w:tcPr>
          <w:p w14:paraId="1A2B98DA" w14:textId="0B0B7A63" w:rsidR="00095505" w:rsidRDefault="009C33A8">
            <w:pPr>
              <w:autoSpaceDE w:val="0"/>
              <w:autoSpaceDN w:val="0"/>
              <w:adjustRightInd w:val="0"/>
              <w:jc w:val="center"/>
              <w:rPr>
                <w:b/>
                <w:color w:val="000000"/>
                <w:spacing w:val="-1"/>
              </w:rPr>
            </w:pPr>
            <w:r w:rsidRPr="007438EC">
              <w:rPr>
                <w:color w:val="000000"/>
                <w:spacing w:val="-1"/>
                <w:position w:val="-6"/>
              </w:rPr>
              <w:object w:dxaOrig="300" w:dyaOrig="360" w14:anchorId="48309686">
                <v:shape id="_x0000_i1095" type="#_x0000_t75" style="width:14.25pt;height:21.75pt" o:ole="">
                  <v:imagedata r:id="rId153" o:title=""/>
                </v:shape>
                <o:OLEObject Type="Embed" ProgID="Equation.DSMT4" ShapeID="_x0000_i1095" DrawAspect="Content" ObjectID="_1537697268" r:id="rId154"/>
              </w:object>
            </w:r>
          </w:p>
        </w:tc>
      </w:tr>
      <w:tr w:rsidR="00095505" w14:paraId="0154DA9F" w14:textId="77777777" w:rsidTr="00095505">
        <w:trPr>
          <w:trHeight w:hRule="exact" w:val="170"/>
          <w:jc w:val="center"/>
        </w:trPr>
        <w:tc>
          <w:tcPr>
            <w:tcW w:w="3509" w:type="dxa"/>
            <w:tcBorders>
              <w:top w:val="single" w:sz="4" w:space="0" w:color="auto"/>
              <w:left w:val="nil"/>
              <w:bottom w:val="nil"/>
              <w:right w:val="single" w:sz="4" w:space="0" w:color="auto"/>
            </w:tcBorders>
          </w:tcPr>
          <w:p w14:paraId="5A80D0B9" w14:textId="77777777" w:rsidR="00095505" w:rsidRDefault="00095505">
            <w:pPr>
              <w:autoSpaceDE w:val="0"/>
              <w:autoSpaceDN w:val="0"/>
              <w:adjustRightInd w:val="0"/>
              <w:rPr>
                <w:color w:val="000000"/>
                <w:spacing w:val="-1"/>
              </w:rPr>
            </w:pPr>
          </w:p>
        </w:tc>
        <w:tc>
          <w:tcPr>
            <w:tcW w:w="1311" w:type="dxa"/>
            <w:tcBorders>
              <w:top w:val="single" w:sz="4" w:space="0" w:color="auto"/>
              <w:left w:val="single" w:sz="4" w:space="0" w:color="auto"/>
              <w:bottom w:val="nil"/>
              <w:right w:val="single" w:sz="4" w:space="0" w:color="auto"/>
            </w:tcBorders>
          </w:tcPr>
          <w:p w14:paraId="1AD43555" w14:textId="77777777" w:rsidR="00095505" w:rsidRDefault="00095505">
            <w:pPr>
              <w:autoSpaceDE w:val="0"/>
              <w:autoSpaceDN w:val="0"/>
              <w:adjustRightInd w:val="0"/>
              <w:rPr>
                <w:color w:val="000000"/>
                <w:spacing w:val="-1"/>
              </w:rPr>
            </w:pPr>
          </w:p>
        </w:tc>
        <w:tc>
          <w:tcPr>
            <w:tcW w:w="1204" w:type="dxa"/>
            <w:tcBorders>
              <w:top w:val="single" w:sz="4" w:space="0" w:color="auto"/>
              <w:left w:val="single" w:sz="4" w:space="0" w:color="auto"/>
              <w:bottom w:val="nil"/>
              <w:right w:val="nil"/>
            </w:tcBorders>
          </w:tcPr>
          <w:p w14:paraId="5A0EB579" w14:textId="77777777" w:rsidR="00095505" w:rsidRDefault="00095505">
            <w:pPr>
              <w:autoSpaceDE w:val="0"/>
              <w:autoSpaceDN w:val="0"/>
              <w:adjustRightInd w:val="0"/>
              <w:rPr>
                <w:color w:val="000000"/>
                <w:spacing w:val="-1"/>
              </w:rPr>
            </w:pPr>
          </w:p>
        </w:tc>
      </w:tr>
      <w:tr w:rsidR="00095505" w14:paraId="3DC0964B" w14:textId="77777777" w:rsidTr="00095505">
        <w:trPr>
          <w:jc w:val="center"/>
        </w:trPr>
        <w:tc>
          <w:tcPr>
            <w:tcW w:w="3509" w:type="dxa"/>
            <w:tcBorders>
              <w:top w:val="nil"/>
              <w:left w:val="nil"/>
              <w:bottom w:val="nil"/>
              <w:right w:val="single" w:sz="4" w:space="0" w:color="auto"/>
            </w:tcBorders>
            <w:hideMark/>
          </w:tcPr>
          <w:p w14:paraId="2F53BC50" w14:textId="77777777" w:rsidR="00095505" w:rsidRDefault="00095505">
            <w:pPr>
              <w:autoSpaceDE w:val="0"/>
              <w:autoSpaceDN w:val="0"/>
              <w:adjustRightInd w:val="0"/>
              <w:rPr>
                <w:color w:val="000000"/>
                <w:spacing w:val="-1"/>
              </w:rPr>
            </w:pPr>
            <w:r>
              <w:rPr>
                <w:color w:val="000000"/>
                <w:spacing w:val="-1"/>
              </w:rPr>
              <w:t xml:space="preserve">Hierarchical linear models (HLM) </w:t>
            </w:r>
          </w:p>
        </w:tc>
        <w:tc>
          <w:tcPr>
            <w:tcW w:w="1311" w:type="dxa"/>
            <w:tcBorders>
              <w:top w:val="nil"/>
              <w:left w:val="single" w:sz="4" w:space="0" w:color="auto"/>
              <w:bottom w:val="nil"/>
              <w:right w:val="single" w:sz="4" w:space="0" w:color="auto"/>
            </w:tcBorders>
            <w:hideMark/>
          </w:tcPr>
          <w:p w14:paraId="3A6C0588" w14:textId="2829F776" w:rsidR="00095505" w:rsidRDefault="005629F6" w:rsidP="0012298E">
            <w:pPr>
              <w:autoSpaceDE w:val="0"/>
              <w:autoSpaceDN w:val="0"/>
              <w:adjustRightInd w:val="0"/>
              <w:jc w:val="center"/>
              <w:rPr>
                <w:color w:val="000000"/>
                <w:spacing w:val="-1"/>
              </w:rPr>
            </w:pPr>
            <w:r>
              <w:rPr>
                <w:color w:val="000000"/>
                <w:spacing w:val="-1"/>
              </w:rPr>
              <w:t>57.</w:t>
            </w:r>
            <w:r w:rsidR="006237DE">
              <w:rPr>
                <w:color w:val="000000"/>
                <w:spacing w:val="-1"/>
              </w:rPr>
              <w:t>62</w:t>
            </w:r>
          </w:p>
        </w:tc>
        <w:tc>
          <w:tcPr>
            <w:tcW w:w="1204" w:type="dxa"/>
            <w:tcBorders>
              <w:top w:val="nil"/>
              <w:left w:val="single" w:sz="4" w:space="0" w:color="auto"/>
              <w:bottom w:val="nil"/>
              <w:right w:val="nil"/>
            </w:tcBorders>
            <w:hideMark/>
          </w:tcPr>
          <w:p w14:paraId="5D1D07C9" w14:textId="45E83537" w:rsidR="00095505" w:rsidRDefault="00095505" w:rsidP="0012298E">
            <w:pPr>
              <w:autoSpaceDE w:val="0"/>
              <w:autoSpaceDN w:val="0"/>
              <w:adjustRightInd w:val="0"/>
              <w:jc w:val="center"/>
              <w:rPr>
                <w:color w:val="000000"/>
                <w:spacing w:val="-1"/>
              </w:rPr>
            </w:pPr>
            <w:r>
              <w:rPr>
                <w:color w:val="000000"/>
                <w:spacing w:val="-1"/>
              </w:rPr>
              <w:t>2</w:t>
            </w:r>
            <w:r w:rsidR="008D4BC8">
              <w:rPr>
                <w:color w:val="000000"/>
                <w:spacing w:val="-1"/>
              </w:rPr>
              <w:t>6</w:t>
            </w:r>
            <w:r w:rsidR="00980631">
              <w:rPr>
                <w:color w:val="000000"/>
                <w:spacing w:val="-1"/>
              </w:rPr>
              <w:t>0</w:t>
            </w:r>
            <w:r w:rsidR="008D4BC8">
              <w:rPr>
                <w:color w:val="000000"/>
                <w:spacing w:val="-1"/>
              </w:rPr>
              <w:t>.</w:t>
            </w:r>
            <w:r w:rsidR="006237DE">
              <w:rPr>
                <w:color w:val="000000"/>
                <w:spacing w:val="-1"/>
              </w:rPr>
              <w:t>66</w:t>
            </w:r>
          </w:p>
        </w:tc>
      </w:tr>
      <w:tr w:rsidR="00095505" w14:paraId="679C6E14" w14:textId="77777777" w:rsidTr="00095505">
        <w:trPr>
          <w:trHeight w:hRule="exact" w:val="170"/>
          <w:jc w:val="center"/>
        </w:trPr>
        <w:tc>
          <w:tcPr>
            <w:tcW w:w="3509" w:type="dxa"/>
            <w:tcBorders>
              <w:top w:val="nil"/>
              <w:left w:val="nil"/>
              <w:bottom w:val="nil"/>
              <w:right w:val="single" w:sz="4" w:space="0" w:color="auto"/>
            </w:tcBorders>
          </w:tcPr>
          <w:p w14:paraId="205280C8" w14:textId="77777777" w:rsidR="00095505" w:rsidRDefault="00095505">
            <w:pPr>
              <w:autoSpaceDE w:val="0"/>
              <w:autoSpaceDN w:val="0"/>
              <w:adjustRightInd w:val="0"/>
              <w:rPr>
                <w:color w:val="000000"/>
                <w:spacing w:val="-1"/>
              </w:rPr>
            </w:pPr>
          </w:p>
        </w:tc>
        <w:tc>
          <w:tcPr>
            <w:tcW w:w="1311" w:type="dxa"/>
            <w:tcBorders>
              <w:top w:val="nil"/>
              <w:left w:val="single" w:sz="4" w:space="0" w:color="auto"/>
              <w:bottom w:val="nil"/>
              <w:right w:val="single" w:sz="4" w:space="0" w:color="auto"/>
            </w:tcBorders>
          </w:tcPr>
          <w:p w14:paraId="182341B7" w14:textId="77777777" w:rsidR="00095505" w:rsidRDefault="00095505">
            <w:pPr>
              <w:autoSpaceDE w:val="0"/>
              <w:autoSpaceDN w:val="0"/>
              <w:adjustRightInd w:val="0"/>
              <w:rPr>
                <w:color w:val="000000"/>
                <w:spacing w:val="-1"/>
              </w:rPr>
            </w:pPr>
          </w:p>
        </w:tc>
        <w:tc>
          <w:tcPr>
            <w:tcW w:w="1204" w:type="dxa"/>
            <w:tcBorders>
              <w:top w:val="nil"/>
              <w:left w:val="single" w:sz="4" w:space="0" w:color="auto"/>
              <w:bottom w:val="nil"/>
              <w:right w:val="nil"/>
            </w:tcBorders>
          </w:tcPr>
          <w:p w14:paraId="1B9CC0C8" w14:textId="77777777" w:rsidR="00095505" w:rsidRDefault="00095505">
            <w:pPr>
              <w:autoSpaceDE w:val="0"/>
              <w:autoSpaceDN w:val="0"/>
              <w:adjustRightInd w:val="0"/>
              <w:rPr>
                <w:color w:val="000000"/>
                <w:spacing w:val="-1"/>
              </w:rPr>
            </w:pPr>
          </w:p>
        </w:tc>
      </w:tr>
      <w:tr w:rsidR="00095505" w14:paraId="182303EC" w14:textId="77777777" w:rsidTr="00095505">
        <w:trPr>
          <w:jc w:val="center"/>
        </w:trPr>
        <w:tc>
          <w:tcPr>
            <w:tcW w:w="3509" w:type="dxa"/>
            <w:tcBorders>
              <w:top w:val="nil"/>
              <w:left w:val="nil"/>
              <w:bottom w:val="single" w:sz="4" w:space="0" w:color="auto"/>
              <w:right w:val="single" w:sz="4" w:space="0" w:color="auto"/>
            </w:tcBorders>
            <w:hideMark/>
          </w:tcPr>
          <w:p w14:paraId="7737E2A8" w14:textId="77777777" w:rsidR="00095505" w:rsidRDefault="00095505">
            <w:pPr>
              <w:autoSpaceDE w:val="0"/>
              <w:autoSpaceDN w:val="0"/>
              <w:adjustRightInd w:val="0"/>
              <w:rPr>
                <w:color w:val="000000"/>
                <w:spacing w:val="-1"/>
              </w:rPr>
            </w:pPr>
            <w:r>
              <w:rPr>
                <w:color w:val="000000"/>
                <w:spacing w:val="-1"/>
              </w:rPr>
              <w:t>Compositional-hierachical model</w:t>
            </w:r>
          </w:p>
        </w:tc>
        <w:tc>
          <w:tcPr>
            <w:tcW w:w="1311" w:type="dxa"/>
            <w:tcBorders>
              <w:top w:val="nil"/>
              <w:left w:val="single" w:sz="4" w:space="0" w:color="auto"/>
              <w:bottom w:val="single" w:sz="4" w:space="0" w:color="auto"/>
              <w:right w:val="single" w:sz="4" w:space="0" w:color="auto"/>
            </w:tcBorders>
            <w:hideMark/>
          </w:tcPr>
          <w:p w14:paraId="35FF4EBA" w14:textId="455F463E" w:rsidR="00095505" w:rsidRDefault="006237DE">
            <w:pPr>
              <w:autoSpaceDE w:val="0"/>
              <w:autoSpaceDN w:val="0"/>
              <w:adjustRightInd w:val="0"/>
              <w:jc w:val="center"/>
              <w:rPr>
                <w:color w:val="000000"/>
                <w:spacing w:val="-1"/>
              </w:rPr>
            </w:pPr>
            <w:r>
              <w:rPr>
                <w:color w:val="000000"/>
                <w:spacing w:val="-1"/>
              </w:rPr>
              <w:t>6.04</w:t>
            </w:r>
          </w:p>
        </w:tc>
        <w:tc>
          <w:tcPr>
            <w:tcW w:w="1204" w:type="dxa"/>
            <w:tcBorders>
              <w:top w:val="nil"/>
              <w:left w:val="single" w:sz="4" w:space="0" w:color="auto"/>
              <w:bottom w:val="single" w:sz="4" w:space="0" w:color="auto"/>
              <w:right w:val="nil"/>
            </w:tcBorders>
            <w:hideMark/>
          </w:tcPr>
          <w:p w14:paraId="1E7C0D9D" w14:textId="0206604A" w:rsidR="00095505" w:rsidRDefault="006237DE" w:rsidP="006237DE">
            <w:pPr>
              <w:autoSpaceDE w:val="0"/>
              <w:autoSpaceDN w:val="0"/>
              <w:adjustRightInd w:val="0"/>
              <w:jc w:val="center"/>
              <w:rPr>
                <w:color w:val="000000"/>
                <w:spacing w:val="-1"/>
              </w:rPr>
            </w:pPr>
            <w:r>
              <w:rPr>
                <w:color w:val="000000"/>
                <w:spacing w:val="-1"/>
              </w:rPr>
              <w:t>10</w:t>
            </w:r>
            <w:r w:rsidR="00980631">
              <w:rPr>
                <w:color w:val="000000"/>
                <w:spacing w:val="-1"/>
              </w:rPr>
              <w:t>.</w:t>
            </w:r>
            <w:r>
              <w:rPr>
                <w:color w:val="000000"/>
                <w:spacing w:val="-1"/>
              </w:rPr>
              <w:t>97</w:t>
            </w:r>
            <w:r w:rsidR="00051F1B">
              <w:rPr>
                <w:color w:val="000000"/>
                <w:spacing w:val="-1"/>
              </w:rPr>
              <w:t xml:space="preserve"> </w:t>
            </w:r>
          </w:p>
        </w:tc>
      </w:tr>
    </w:tbl>
    <w:p w14:paraId="125A3DF1" w14:textId="525E4379" w:rsidR="00095505" w:rsidRDefault="00095505" w:rsidP="00095505">
      <w:pPr>
        <w:autoSpaceDE w:val="0"/>
        <w:autoSpaceDN w:val="0"/>
        <w:adjustRightInd w:val="0"/>
        <w:rPr>
          <w:color w:val="000000"/>
          <w:spacing w:val="-1"/>
          <w:sz w:val="22"/>
          <w:szCs w:val="22"/>
        </w:rPr>
      </w:pPr>
      <w:r>
        <w:rPr>
          <w:color w:val="000000"/>
          <w:spacing w:val="-1"/>
          <w:sz w:val="22"/>
          <w:szCs w:val="22"/>
        </w:rPr>
        <w:tab/>
        <w:t xml:space="preserve">           Note: The values of  </w:t>
      </w:r>
      <w:r w:rsidR="009D3FF9" w:rsidRPr="009D3FF9">
        <w:rPr>
          <w:color w:val="000000"/>
          <w:spacing w:val="-1"/>
          <w:position w:val="-6"/>
        </w:rPr>
        <w:object w:dxaOrig="279" w:dyaOrig="360" w14:anchorId="54C0E82A">
          <v:shape id="_x0000_i1096" type="#_x0000_t75" style="width:14.25pt;height:18pt" o:ole="">
            <v:imagedata r:id="rId155" o:title=""/>
          </v:shape>
          <o:OLEObject Type="Embed" ProgID="Equation.DSMT4" ShapeID="_x0000_i1096" DrawAspect="Content" ObjectID="_1537697269" r:id="rId156"/>
        </w:object>
      </w:r>
      <w:r>
        <w:rPr>
          <w:color w:val="000000"/>
          <w:spacing w:val="-1"/>
          <w:sz w:val="22"/>
          <w:szCs w:val="22"/>
        </w:rPr>
        <w:t xml:space="preserve">and </w:t>
      </w:r>
      <w:r w:rsidR="009D3FF9" w:rsidRPr="009D3FF9">
        <w:rPr>
          <w:color w:val="000000"/>
          <w:spacing w:val="-1"/>
          <w:position w:val="-6"/>
        </w:rPr>
        <w:object w:dxaOrig="300" w:dyaOrig="360" w14:anchorId="620E1C3D">
          <v:shape id="_x0000_i1097" type="#_x0000_t75" style="width:15pt;height:18pt" o:ole="">
            <v:imagedata r:id="rId132" o:title=""/>
          </v:shape>
          <o:OLEObject Type="Embed" ProgID="Equation.DSMT4" ShapeID="_x0000_i1097" DrawAspect="Content" ObjectID="_1537697270" r:id="rId157"/>
        </w:object>
      </w:r>
      <w:r>
        <w:rPr>
          <w:color w:val="000000"/>
          <w:spacing w:val="-1"/>
          <w:sz w:val="22"/>
          <w:szCs w:val="22"/>
        </w:rPr>
        <w:t xml:space="preserve">for the compositional-hierarchical model </w:t>
      </w:r>
    </w:p>
    <w:p w14:paraId="683B36B9" w14:textId="21B432B6" w:rsidR="00095505" w:rsidRDefault="00095505" w:rsidP="00095505">
      <w:pPr>
        <w:tabs>
          <w:tab w:val="left" w:pos="2835"/>
        </w:tabs>
        <w:spacing w:line="480" w:lineRule="auto"/>
        <w:ind w:firstLine="284"/>
        <w:jc w:val="both"/>
        <w:rPr>
          <w:color w:val="000000"/>
          <w:spacing w:val="-1"/>
          <w:sz w:val="22"/>
          <w:szCs w:val="22"/>
        </w:rPr>
      </w:pPr>
      <w:r>
        <w:rPr>
          <w:color w:val="000000"/>
          <w:spacing w:val="-1"/>
          <w:sz w:val="22"/>
          <w:szCs w:val="22"/>
        </w:rPr>
        <w:t xml:space="preserve">                 are based on the estimates reported in Table 2 (columns 1-2) of the paper.</w:t>
      </w:r>
    </w:p>
    <w:p w14:paraId="244C3C4D" w14:textId="1BB20EC5" w:rsidR="00095505" w:rsidRDefault="00095505">
      <w:pPr>
        <w:spacing w:after="200" w:line="276" w:lineRule="auto"/>
        <w:rPr>
          <w:color w:val="000000"/>
          <w:spacing w:val="-1"/>
          <w:sz w:val="22"/>
          <w:szCs w:val="22"/>
        </w:rPr>
      </w:pPr>
      <w:r>
        <w:rPr>
          <w:color w:val="000000"/>
          <w:spacing w:val="-1"/>
          <w:sz w:val="22"/>
          <w:szCs w:val="22"/>
        </w:rPr>
        <w:br w:type="page"/>
      </w:r>
    </w:p>
    <w:p w14:paraId="6E1E24F8" w14:textId="083786F4" w:rsidR="00F664D8" w:rsidRDefault="00244DAC" w:rsidP="00F664D8">
      <w:pPr>
        <w:tabs>
          <w:tab w:val="left" w:pos="2835"/>
        </w:tabs>
        <w:spacing w:line="480" w:lineRule="auto"/>
        <w:rPr>
          <w:b/>
          <w:lang w:val="en-US"/>
        </w:rPr>
      </w:pPr>
      <w:r>
        <w:rPr>
          <w:b/>
          <w:lang w:val="en-US"/>
        </w:rPr>
        <w:t>A.4</w:t>
      </w:r>
      <w:r w:rsidR="00746FAF" w:rsidRPr="00D022BE">
        <w:rPr>
          <w:b/>
          <w:lang w:val="en-US"/>
        </w:rPr>
        <w:t xml:space="preserve">. </w:t>
      </w:r>
      <w:r w:rsidR="00746FAF">
        <w:rPr>
          <w:b/>
          <w:lang w:val="en-US"/>
        </w:rPr>
        <w:t>Additional estimation results</w:t>
      </w:r>
    </w:p>
    <w:p w14:paraId="0B5DAF58" w14:textId="77777777" w:rsidR="00157351" w:rsidRDefault="00157351" w:rsidP="00F664D8">
      <w:pPr>
        <w:tabs>
          <w:tab w:val="left" w:pos="2835"/>
        </w:tabs>
        <w:spacing w:line="480" w:lineRule="auto"/>
        <w:rPr>
          <w:b/>
          <w:lang w:val="en-US"/>
        </w:rPr>
      </w:pPr>
    </w:p>
    <w:p w14:paraId="51D7ED5C" w14:textId="601DC933" w:rsidR="00157351" w:rsidRDefault="00157351" w:rsidP="00157351">
      <w:pPr>
        <w:jc w:val="center"/>
        <w:rPr>
          <w:b/>
          <w:lang w:val="en-US"/>
        </w:rPr>
      </w:pPr>
      <w:r>
        <w:rPr>
          <w:b/>
          <w:lang w:val="en-US"/>
        </w:rPr>
        <w:t>T</w:t>
      </w:r>
      <w:r w:rsidRPr="000A191F">
        <w:rPr>
          <w:b/>
          <w:lang w:val="en-US"/>
        </w:rPr>
        <w:t xml:space="preserve">able </w:t>
      </w:r>
      <w:r>
        <w:rPr>
          <w:b/>
          <w:lang w:val="en-US"/>
        </w:rPr>
        <w:t>A.5</w:t>
      </w:r>
      <w:r w:rsidRPr="000A191F">
        <w:rPr>
          <w:b/>
          <w:lang w:val="en-US"/>
        </w:rPr>
        <w:t xml:space="preserve">: Posterior </w:t>
      </w:r>
      <w:r w:rsidR="00D71B51">
        <w:rPr>
          <w:b/>
          <w:lang w:val="en-US"/>
        </w:rPr>
        <w:t>s</w:t>
      </w:r>
      <w:r w:rsidRPr="000A191F">
        <w:rPr>
          <w:b/>
          <w:lang w:val="en-US"/>
        </w:rPr>
        <w:t xml:space="preserve">ummaries for the </w:t>
      </w:r>
      <w:r>
        <w:rPr>
          <w:b/>
          <w:lang w:val="en-US"/>
        </w:rPr>
        <w:t xml:space="preserve">control variables of the </w:t>
      </w:r>
    </w:p>
    <w:p w14:paraId="731863A9" w14:textId="1EEEE24B" w:rsidR="00157351" w:rsidRPr="00EF300D" w:rsidRDefault="00157351" w:rsidP="00157351">
      <w:pPr>
        <w:jc w:val="center"/>
        <w:rPr>
          <w:rFonts w:eastAsiaTheme="minorHAnsi"/>
          <w:highlight w:val="yellow"/>
          <w:lang w:val="en-GB" w:eastAsia="en-US"/>
        </w:rPr>
      </w:pPr>
      <w:r>
        <w:rPr>
          <w:b/>
          <w:lang w:val="en-US"/>
        </w:rPr>
        <w:t>individual-level m</w:t>
      </w:r>
      <w:r w:rsidRPr="000A191F">
        <w:rPr>
          <w:b/>
          <w:lang w:val="en-US"/>
        </w:rPr>
        <w:t>odel</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060"/>
        <w:gridCol w:w="1060"/>
        <w:gridCol w:w="1060"/>
        <w:gridCol w:w="1060"/>
      </w:tblGrid>
      <w:tr w:rsidR="00157351" w:rsidRPr="001E1E9C" w14:paraId="0F6220D5" w14:textId="77777777" w:rsidTr="00497F78">
        <w:trPr>
          <w:trHeight w:val="200"/>
          <w:jc w:val="center"/>
        </w:trPr>
        <w:tc>
          <w:tcPr>
            <w:tcW w:w="3416" w:type="dxa"/>
            <w:tcBorders>
              <w:bottom w:val="nil"/>
            </w:tcBorders>
            <w:shd w:val="clear" w:color="auto" w:fill="auto"/>
            <w:noWrap/>
            <w:vAlign w:val="bottom"/>
            <w:hideMark/>
          </w:tcPr>
          <w:p w14:paraId="09B4432F" w14:textId="77777777" w:rsidR="00157351" w:rsidRPr="00942095" w:rsidRDefault="00157351"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4240" w:type="dxa"/>
            <w:gridSpan w:val="4"/>
            <w:tcBorders>
              <w:bottom w:val="nil"/>
            </w:tcBorders>
            <w:shd w:val="clear" w:color="auto" w:fill="auto"/>
            <w:noWrap/>
            <w:vAlign w:val="bottom"/>
            <w:hideMark/>
          </w:tcPr>
          <w:p w14:paraId="63820E0E" w14:textId="77777777" w:rsidR="00157351" w:rsidRPr="00942095" w:rsidRDefault="00157351" w:rsidP="00497F78">
            <w:pPr>
              <w:jc w:val="center"/>
              <w:rPr>
                <w:rFonts w:ascii="Times" w:eastAsia="Times New Roman" w:hAnsi="Times"/>
                <w:b/>
                <w:bCs/>
                <w:color w:val="000000"/>
                <w:lang w:val="en-US" w:eastAsia="en-US"/>
              </w:rPr>
            </w:pPr>
            <w:r w:rsidRPr="00942095">
              <w:rPr>
                <w:rFonts w:ascii="Times" w:eastAsia="Times New Roman" w:hAnsi="Times"/>
                <w:b/>
                <w:bCs/>
                <w:color w:val="000000"/>
                <w:lang w:val="en-US" w:eastAsia="en-US"/>
              </w:rPr>
              <w:t>Outcomes</w:t>
            </w:r>
          </w:p>
        </w:tc>
      </w:tr>
      <w:tr w:rsidR="00157351" w:rsidRPr="001E1E9C" w14:paraId="2F8151F9" w14:textId="77777777" w:rsidTr="00497F78">
        <w:trPr>
          <w:trHeight w:val="200"/>
          <w:jc w:val="center"/>
        </w:trPr>
        <w:tc>
          <w:tcPr>
            <w:tcW w:w="3416" w:type="dxa"/>
            <w:tcBorders>
              <w:top w:val="nil"/>
              <w:bottom w:val="nil"/>
            </w:tcBorders>
            <w:shd w:val="clear" w:color="auto" w:fill="auto"/>
            <w:noWrap/>
            <w:vAlign w:val="bottom"/>
            <w:hideMark/>
          </w:tcPr>
          <w:p w14:paraId="42923484" w14:textId="77777777" w:rsidR="00157351" w:rsidRPr="00942095" w:rsidRDefault="00157351"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2120" w:type="dxa"/>
            <w:gridSpan w:val="2"/>
            <w:tcBorders>
              <w:top w:val="nil"/>
              <w:bottom w:val="nil"/>
              <w:right w:val="nil"/>
            </w:tcBorders>
            <w:shd w:val="clear" w:color="auto" w:fill="auto"/>
            <w:noWrap/>
            <w:vAlign w:val="bottom"/>
            <w:hideMark/>
          </w:tcPr>
          <w:p w14:paraId="7DF57B13" w14:textId="77777777" w:rsidR="00157351" w:rsidRPr="00942095" w:rsidRDefault="00157351" w:rsidP="00497F78">
            <w:pPr>
              <w:jc w:val="center"/>
              <w:rPr>
                <w:rFonts w:ascii="Times" w:eastAsia="Times New Roman" w:hAnsi="Times"/>
                <w:b/>
                <w:bCs/>
                <w:color w:val="000000"/>
                <w:lang w:val="en-US" w:eastAsia="en-US"/>
              </w:rPr>
            </w:pPr>
            <w:r w:rsidRPr="00942095">
              <w:rPr>
                <w:rFonts w:ascii="Times" w:eastAsia="Times New Roman" w:hAnsi="Times"/>
                <w:b/>
                <w:bCs/>
                <w:color w:val="000000"/>
                <w:lang w:val="en-US" w:eastAsia="en-US"/>
              </w:rPr>
              <w:t>(1)</w:t>
            </w:r>
          </w:p>
        </w:tc>
        <w:tc>
          <w:tcPr>
            <w:tcW w:w="2120" w:type="dxa"/>
            <w:gridSpan w:val="2"/>
            <w:tcBorders>
              <w:top w:val="nil"/>
              <w:left w:val="nil"/>
              <w:bottom w:val="nil"/>
            </w:tcBorders>
            <w:shd w:val="clear" w:color="auto" w:fill="auto"/>
            <w:noWrap/>
            <w:vAlign w:val="bottom"/>
            <w:hideMark/>
          </w:tcPr>
          <w:p w14:paraId="4D7F80E9" w14:textId="77777777" w:rsidR="00157351" w:rsidRPr="00942095" w:rsidRDefault="00157351" w:rsidP="00497F78">
            <w:pPr>
              <w:jc w:val="center"/>
              <w:rPr>
                <w:rFonts w:ascii="Times" w:eastAsia="Times New Roman" w:hAnsi="Times"/>
                <w:b/>
                <w:bCs/>
                <w:color w:val="000000"/>
                <w:lang w:val="en-US" w:eastAsia="en-US"/>
              </w:rPr>
            </w:pPr>
            <w:r w:rsidRPr="00942095">
              <w:rPr>
                <w:rFonts w:ascii="Times" w:eastAsia="Times New Roman" w:hAnsi="Times"/>
                <w:b/>
                <w:bCs/>
                <w:color w:val="000000"/>
                <w:lang w:val="en-US" w:eastAsia="en-US"/>
              </w:rPr>
              <w:t>(2)</w:t>
            </w:r>
          </w:p>
        </w:tc>
      </w:tr>
      <w:tr w:rsidR="00157351" w:rsidRPr="001E1E9C" w14:paraId="02028A5B" w14:textId="77777777" w:rsidTr="00497F78">
        <w:trPr>
          <w:trHeight w:val="200"/>
          <w:jc w:val="center"/>
        </w:trPr>
        <w:tc>
          <w:tcPr>
            <w:tcW w:w="3416" w:type="dxa"/>
            <w:tcBorders>
              <w:top w:val="nil"/>
              <w:bottom w:val="single" w:sz="4" w:space="0" w:color="auto"/>
            </w:tcBorders>
            <w:shd w:val="clear" w:color="auto" w:fill="auto"/>
            <w:noWrap/>
            <w:vAlign w:val="bottom"/>
            <w:hideMark/>
          </w:tcPr>
          <w:p w14:paraId="0F328372" w14:textId="77777777" w:rsidR="00157351" w:rsidRPr="00942095" w:rsidRDefault="00157351" w:rsidP="00497F78">
            <w:pPr>
              <w:rPr>
                <w:rFonts w:ascii="Times" w:eastAsia="Times New Roman" w:hAnsi="Times"/>
                <w:b/>
                <w:bCs/>
                <w:color w:val="000000"/>
                <w:lang w:val="en-US" w:eastAsia="en-US"/>
              </w:rPr>
            </w:pPr>
            <w:r w:rsidRPr="00942095">
              <w:rPr>
                <w:rFonts w:ascii="Times" w:eastAsia="Times New Roman" w:hAnsi="Times"/>
                <w:b/>
                <w:bCs/>
                <w:color w:val="000000"/>
                <w:lang w:val="en-US" w:eastAsia="en-US"/>
              </w:rPr>
              <w:t>Covariates</w:t>
            </w:r>
          </w:p>
        </w:tc>
        <w:tc>
          <w:tcPr>
            <w:tcW w:w="2120" w:type="dxa"/>
            <w:gridSpan w:val="2"/>
            <w:tcBorders>
              <w:top w:val="nil"/>
              <w:bottom w:val="single" w:sz="4" w:space="0" w:color="auto"/>
              <w:right w:val="nil"/>
            </w:tcBorders>
            <w:shd w:val="clear" w:color="auto" w:fill="auto"/>
            <w:noWrap/>
            <w:vAlign w:val="bottom"/>
            <w:hideMark/>
          </w:tcPr>
          <w:p w14:paraId="1FE9528E" w14:textId="77777777" w:rsidR="00157351" w:rsidRPr="00942095" w:rsidRDefault="00157351" w:rsidP="00497F78">
            <w:pPr>
              <w:jc w:val="center"/>
              <w:rPr>
                <w:rFonts w:ascii="Times" w:eastAsia="Times New Roman" w:hAnsi="Times"/>
                <w:b/>
                <w:bCs/>
                <w:color w:val="000000"/>
                <w:lang w:val="en-US" w:eastAsia="en-US"/>
              </w:rPr>
            </w:pPr>
            <w:r w:rsidRPr="00942095">
              <w:rPr>
                <w:rFonts w:ascii="Times" w:eastAsia="Times New Roman" w:hAnsi="Times"/>
                <w:b/>
                <w:bCs/>
                <w:color w:val="000000"/>
                <w:lang w:val="en-US" w:eastAsia="en-US"/>
              </w:rPr>
              <w:t>Absenteeism</w:t>
            </w:r>
          </w:p>
        </w:tc>
        <w:tc>
          <w:tcPr>
            <w:tcW w:w="2120" w:type="dxa"/>
            <w:gridSpan w:val="2"/>
            <w:tcBorders>
              <w:top w:val="nil"/>
              <w:left w:val="nil"/>
              <w:bottom w:val="single" w:sz="4" w:space="0" w:color="auto"/>
            </w:tcBorders>
            <w:shd w:val="clear" w:color="auto" w:fill="auto"/>
            <w:noWrap/>
            <w:vAlign w:val="bottom"/>
            <w:hideMark/>
          </w:tcPr>
          <w:p w14:paraId="5510D685" w14:textId="77777777" w:rsidR="00157351" w:rsidRPr="00942095" w:rsidRDefault="00157351" w:rsidP="00497F78">
            <w:pPr>
              <w:jc w:val="center"/>
              <w:rPr>
                <w:rFonts w:ascii="Times" w:eastAsia="Times New Roman" w:hAnsi="Times"/>
                <w:b/>
                <w:bCs/>
                <w:color w:val="000000"/>
                <w:lang w:val="en-US" w:eastAsia="en-US"/>
              </w:rPr>
            </w:pPr>
            <w:r w:rsidRPr="00942095">
              <w:rPr>
                <w:rFonts w:ascii="Times" w:eastAsia="Times New Roman" w:hAnsi="Times"/>
                <w:b/>
                <w:bCs/>
                <w:color w:val="000000"/>
                <w:lang w:val="en-US" w:eastAsia="en-US"/>
              </w:rPr>
              <w:t>Invalid Voting</w:t>
            </w:r>
          </w:p>
        </w:tc>
      </w:tr>
      <w:tr w:rsidR="00157351" w:rsidRPr="001E1E9C" w14:paraId="5EE8D90D" w14:textId="77777777" w:rsidTr="00614014">
        <w:trPr>
          <w:trHeight w:hRule="exact" w:val="85"/>
          <w:jc w:val="center"/>
        </w:trPr>
        <w:tc>
          <w:tcPr>
            <w:tcW w:w="3416" w:type="dxa"/>
            <w:tcBorders>
              <w:top w:val="single" w:sz="4" w:space="0" w:color="auto"/>
              <w:bottom w:val="nil"/>
            </w:tcBorders>
            <w:shd w:val="clear" w:color="auto" w:fill="auto"/>
            <w:noWrap/>
            <w:vAlign w:val="bottom"/>
          </w:tcPr>
          <w:p w14:paraId="368276F6" w14:textId="7C240AD2" w:rsidR="00157351" w:rsidRPr="00942095" w:rsidRDefault="00157351" w:rsidP="00497F78">
            <w:pPr>
              <w:rPr>
                <w:rFonts w:ascii="Times" w:eastAsia="Times New Roman" w:hAnsi="Times"/>
                <w:color w:val="000000"/>
                <w:lang w:val="en-US" w:eastAsia="en-US"/>
              </w:rPr>
            </w:pPr>
          </w:p>
        </w:tc>
        <w:tc>
          <w:tcPr>
            <w:tcW w:w="1060" w:type="dxa"/>
            <w:tcBorders>
              <w:top w:val="single" w:sz="4" w:space="0" w:color="auto"/>
              <w:bottom w:val="nil"/>
              <w:right w:val="nil"/>
            </w:tcBorders>
            <w:shd w:val="clear" w:color="auto" w:fill="auto"/>
            <w:noWrap/>
            <w:vAlign w:val="bottom"/>
          </w:tcPr>
          <w:p w14:paraId="461A9429"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single" w:sz="4" w:space="0" w:color="auto"/>
              <w:left w:val="nil"/>
              <w:bottom w:val="nil"/>
              <w:right w:val="nil"/>
            </w:tcBorders>
            <w:shd w:val="clear" w:color="auto" w:fill="auto"/>
            <w:noWrap/>
            <w:vAlign w:val="bottom"/>
          </w:tcPr>
          <w:p w14:paraId="04B2BCBE"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single" w:sz="4" w:space="0" w:color="auto"/>
              <w:left w:val="nil"/>
              <w:bottom w:val="nil"/>
              <w:right w:val="nil"/>
            </w:tcBorders>
            <w:shd w:val="clear" w:color="auto" w:fill="auto"/>
            <w:noWrap/>
            <w:vAlign w:val="bottom"/>
          </w:tcPr>
          <w:p w14:paraId="57FF8250"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single" w:sz="4" w:space="0" w:color="auto"/>
              <w:left w:val="nil"/>
              <w:bottom w:val="nil"/>
            </w:tcBorders>
            <w:shd w:val="clear" w:color="auto" w:fill="auto"/>
            <w:noWrap/>
            <w:vAlign w:val="bottom"/>
          </w:tcPr>
          <w:p w14:paraId="0037273C" w14:textId="73DCE402" w:rsidR="00157351" w:rsidRPr="00942095" w:rsidRDefault="00157351" w:rsidP="00497F78">
            <w:pPr>
              <w:jc w:val="center"/>
              <w:rPr>
                <w:rFonts w:ascii="Times" w:eastAsia="Times New Roman" w:hAnsi="Times"/>
                <w:color w:val="000000"/>
                <w:lang w:val="en-US" w:eastAsia="en-US"/>
              </w:rPr>
            </w:pPr>
          </w:p>
        </w:tc>
      </w:tr>
      <w:tr w:rsidR="00157351" w:rsidRPr="001E1E9C" w14:paraId="1653152E" w14:textId="77777777" w:rsidTr="00497F78">
        <w:trPr>
          <w:trHeight w:val="200"/>
          <w:jc w:val="center"/>
        </w:trPr>
        <w:tc>
          <w:tcPr>
            <w:tcW w:w="3416" w:type="dxa"/>
            <w:tcBorders>
              <w:top w:val="nil"/>
              <w:bottom w:val="nil"/>
            </w:tcBorders>
            <w:shd w:val="clear" w:color="auto" w:fill="auto"/>
            <w:noWrap/>
            <w:hideMark/>
          </w:tcPr>
          <w:p w14:paraId="25DBA0AA" w14:textId="6E1BD830" w:rsidR="00157351" w:rsidRPr="00942095" w:rsidRDefault="00157351" w:rsidP="00157351">
            <w:pPr>
              <w:rPr>
                <w:rFonts w:ascii="Times" w:eastAsia="Times New Roman" w:hAnsi="Times"/>
                <w:color w:val="000000"/>
                <w:lang w:val="en-US" w:eastAsia="en-US"/>
              </w:rPr>
            </w:pPr>
            <w:r>
              <w:rPr>
                <w:rFonts w:ascii="Times" w:eastAsia="Times New Roman" w:hAnsi="Times"/>
                <w:color w:val="000000"/>
                <w:lang w:val="en-US" w:eastAsia="en-US"/>
              </w:rPr>
              <w:t xml:space="preserve">(Log) Age </w:t>
            </w:r>
          </w:p>
        </w:tc>
        <w:tc>
          <w:tcPr>
            <w:tcW w:w="2120" w:type="dxa"/>
            <w:gridSpan w:val="2"/>
            <w:tcBorders>
              <w:top w:val="nil"/>
              <w:bottom w:val="nil"/>
              <w:right w:val="nil"/>
            </w:tcBorders>
            <w:shd w:val="clear" w:color="auto" w:fill="auto"/>
            <w:noWrap/>
            <w:vAlign w:val="bottom"/>
          </w:tcPr>
          <w:p w14:paraId="0384263F" w14:textId="7A2F46EF" w:rsidR="00157351"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-0.26</w:t>
            </w:r>
          </w:p>
          <w:p w14:paraId="66D8A76A" w14:textId="4310800B" w:rsidR="00F36D21" w:rsidRPr="00942095" w:rsidRDefault="006B2090" w:rsidP="00D60FEC">
            <w:pPr>
              <w:jc w:val="center"/>
              <w:rPr>
                <w:rFonts w:ascii="Times" w:eastAsia="Times New Roman" w:hAnsi="Times"/>
                <w:color w:val="000000"/>
                <w:lang w:val="en-US" w:eastAsia="en-US"/>
              </w:rPr>
            </w:pPr>
            <w:r>
              <w:rPr>
                <w:rFonts w:ascii="Times" w:eastAsia="Times New Roman" w:hAnsi="Times"/>
                <w:color w:val="000000"/>
                <w:lang w:val="en-US" w:eastAsia="en-US"/>
              </w:rPr>
              <w:t xml:space="preserve">(-0.51, </w:t>
            </w:r>
            <w:r w:rsidR="00822AB7">
              <w:rPr>
                <w:rFonts w:ascii="Times" w:eastAsia="Times New Roman" w:hAnsi="Times"/>
                <w:color w:val="000000"/>
                <w:lang w:val="en-US" w:eastAsia="en-US"/>
              </w:rPr>
              <w:t>0.01</w:t>
            </w:r>
            <w:r w:rsidR="00F36D21">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5C0A728A" w14:textId="48C8F3B6" w:rsidR="00F36D21" w:rsidRDefault="00AF57B9" w:rsidP="00F36D21">
            <w:pPr>
              <w:jc w:val="center"/>
              <w:rPr>
                <w:rFonts w:ascii="Times" w:eastAsia="Times New Roman" w:hAnsi="Times"/>
                <w:color w:val="000000"/>
                <w:lang w:val="en-US" w:eastAsia="en-US"/>
              </w:rPr>
            </w:pPr>
            <w:r>
              <w:rPr>
                <w:rFonts w:ascii="Times" w:eastAsia="Times New Roman" w:hAnsi="Times"/>
                <w:color w:val="000000"/>
                <w:lang w:val="en-US" w:eastAsia="en-US"/>
              </w:rPr>
              <w:t>-0.0</w:t>
            </w:r>
            <w:r w:rsidR="006B2090">
              <w:rPr>
                <w:rFonts w:ascii="Times" w:eastAsia="Times New Roman" w:hAnsi="Times"/>
                <w:color w:val="000000"/>
                <w:lang w:val="en-US" w:eastAsia="en-US"/>
              </w:rPr>
              <w:t>8</w:t>
            </w:r>
          </w:p>
          <w:p w14:paraId="0A5913A3" w14:textId="2C63562F" w:rsidR="00157351"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(-0.29, 0.13</w:t>
            </w:r>
            <w:r w:rsidR="00F36D21">
              <w:rPr>
                <w:rFonts w:ascii="Times" w:eastAsia="Times New Roman" w:hAnsi="Times"/>
                <w:color w:val="000000"/>
                <w:lang w:val="en-US" w:eastAsia="en-US"/>
              </w:rPr>
              <w:t>)</w:t>
            </w:r>
          </w:p>
        </w:tc>
      </w:tr>
      <w:tr w:rsidR="00157351" w:rsidRPr="001E1E9C" w14:paraId="65BAB455" w14:textId="77777777" w:rsidTr="00497F78">
        <w:trPr>
          <w:trHeight w:hRule="exact" w:val="85"/>
          <w:jc w:val="center"/>
        </w:trPr>
        <w:tc>
          <w:tcPr>
            <w:tcW w:w="3416" w:type="dxa"/>
            <w:tcBorders>
              <w:top w:val="nil"/>
              <w:bottom w:val="nil"/>
            </w:tcBorders>
            <w:shd w:val="clear" w:color="auto" w:fill="auto"/>
            <w:noWrap/>
            <w:vAlign w:val="bottom"/>
            <w:hideMark/>
          </w:tcPr>
          <w:p w14:paraId="0C604BB3" w14:textId="75C38BBD" w:rsidR="00157351" w:rsidRPr="00942095" w:rsidRDefault="00157351"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1060" w:type="dxa"/>
            <w:tcBorders>
              <w:top w:val="nil"/>
              <w:bottom w:val="nil"/>
              <w:right w:val="nil"/>
            </w:tcBorders>
            <w:shd w:val="clear" w:color="auto" w:fill="auto"/>
            <w:noWrap/>
            <w:vAlign w:val="bottom"/>
          </w:tcPr>
          <w:p w14:paraId="6544B82A"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185A0E8F"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51ED3B9F"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tcBorders>
            <w:shd w:val="clear" w:color="auto" w:fill="auto"/>
            <w:noWrap/>
            <w:vAlign w:val="bottom"/>
          </w:tcPr>
          <w:p w14:paraId="15151B08" w14:textId="77777777" w:rsidR="00157351" w:rsidRPr="00942095" w:rsidRDefault="00157351" w:rsidP="00497F78">
            <w:pPr>
              <w:jc w:val="center"/>
              <w:rPr>
                <w:rFonts w:ascii="Times" w:eastAsia="Times New Roman" w:hAnsi="Times"/>
                <w:color w:val="000000"/>
                <w:lang w:val="en-US" w:eastAsia="en-US"/>
              </w:rPr>
            </w:pPr>
          </w:p>
        </w:tc>
      </w:tr>
      <w:tr w:rsidR="00F36D21" w:rsidRPr="001E1E9C" w14:paraId="3E3C4EDC" w14:textId="77777777" w:rsidTr="00F36D21">
        <w:trPr>
          <w:trHeight w:hRule="exact" w:val="198"/>
          <w:jc w:val="center"/>
        </w:trPr>
        <w:tc>
          <w:tcPr>
            <w:tcW w:w="3416" w:type="dxa"/>
            <w:tcBorders>
              <w:top w:val="nil"/>
              <w:bottom w:val="nil"/>
            </w:tcBorders>
            <w:shd w:val="clear" w:color="auto" w:fill="auto"/>
            <w:noWrap/>
          </w:tcPr>
          <w:p w14:paraId="04984644" w14:textId="77777777" w:rsidR="00F36D21" w:rsidRDefault="00F36D21"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60CC4331" w14:textId="77777777" w:rsidR="00F36D21" w:rsidRDefault="00F36D21" w:rsidP="00497F78">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173A9A40" w14:textId="77777777" w:rsidR="00F36D21" w:rsidRPr="00942095" w:rsidRDefault="00F36D21" w:rsidP="00497F78">
            <w:pPr>
              <w:jc w:val="center"/>
              <w:rPr>
                <w:rFonts w:ascii="Times" w:eastAsia="Times New Roman" w:hAnsi="Times"/>
                <w:color w:val="000000"/>
                <w:lang w:val="en-US" w:eastAsia="en-US"/>
              </w:rPr>
            </w:pPr>
          </w:p>
        </w:tc>
      </w:tr>
      <w:tr w:rsidR="00157351" w:rsidRPr="001E1E9C" w14:paraId="6735DCA7" w14:textId="77777777" w:rsidTr="00497F78">
        <w:trPr>
          <w:trHeight w:val="200"/>
          <w:jc w:val="center"/>
        </w:trPr>
        <w:tc>
          <w:tcPr>
            <w:tcW w:w="3416" w:type="dxa"/>
            <w:tcBorders>
              <w:top w:val="nil"/>
              <w:bottom w:val="nil"/>
            </w:tcBorders>
            <w:shd w:val="clear" w:color="auto" w:fill="auto"/>
            <w:noWrap/>
            <w:hideMark/>
          </w:tcPr>
          <w:p w14:paraId="46A50415" w14:textId="24A1829E" w:rsidR="00157351" w:rsidRPr="00942095" w:rsidRDefault="00157351" w:rsidP="00497F78">
            <w:pPr>
              <w:rPr>
                <w:rFonts w:ascii="Times" w:eastAsia="Times New Roman" w:hAnsi="Times"/>
                <w:color w:val="000000"/>
                <w:lang w:val="en-US" w:eastAsia="en-US"/>
              </w:rPr>
            </w:pPr>
            <w:r>
              <w:rPr>
                <w:rFonts w:ascii="Times" w:eastAsia="Times New Roman" w:hAnsi="Times"/>
                <w:color w:val="000000"/>
                <w:lang w:val="en-US" w:eastAsia="en-US"/>
              </w:rPr>
              <w:t>Female</w:t>
            </w:r>
          </w:p>
        </w:tc>
        <w:tc>
          <w:tcPr>
            <w:tcW w:w="2120" w:type="dxa"/>
            <w:gridSpan w:val="2"/>
            <w:tcBorders>
              <w:top w:val="nil"/>
              <w:bottom w:val="nil"/>
              <w:right w:val="nil"/>
            </w:tcBorders>
            <w:shd w:val="clear" w:color="auto" w:fill="auto"/>
            <w:noWrap/>
            <w:vAlign w:val="bottom"/>
          </w:tcPr>
          <w:p w14:paraId="121456D1" w14:textId="6E0177ED" w:rsidR="00157351"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-0.02</w:t>
            </w:r>
          </w:p>
          <w:p w14:paraId="1A20F3AE" w14:textId="5F564616" w:rsidR="00F36D21"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(-0.25, 0.20</w:t>
            </w:r>
            <w:r w:rsidR="00F36D21">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03CFE4C4" w14:textId="3E28EEEA" w:rsidR="00F36D21"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-0.20</w:t>
            </w:r>
          </w:p>
          <w:p w14:paraId="5D6E300A" w14:textId="687B9608" w:rsidR="00157351" w:rsidRPr="00942095" w:rsidRDefault="00AF57B9" w:rsidP="00F36D21">
            <w:pPr>
              <w:jc w:val="center"/>
              <w:rPr>
                <w:rFonts w:ascii="Times" w:eastAsia="Times New Roman" w:hAnsi="Times"/>
                <w:color w:val="000000"/>
                <w:lang w:val="en-US" w:eastAsia="en-US"/>
              </w:rPr>
            </w:pPr>
            <w:r>
              <w:rPr>
                <w:rFonts w:ascii="Times" w:eastAsia="Times New Roman" w:hAnsi="Times"/>
                <w:color w:val="000000"/>
                <w:lang w:val="en-US" w:eastAsia="en-US"/>
              </w:rPr>
              <w:t>(-0.</w:t>
            </w:r>
            <w:r w:rsidR="006B2090">
              <w:rPr>
                <w:rFonts w:ascii="Times" w:eastAsia="Times New Roman" w:hAnsi="Times"/>
                <w:color w:val="000000"/>
                <w:lang w:val="en-US" w:eastAsia="en-US"/>
              </w:rPr>
              <w:t>39</w:t>
            </w:r>
            <w:r w:rsidR="00F36D21">
              <w:rPr>
                <w:rFonts w:ascii="Times" w:eastAsia="Times New Roman" w:hAnsi="Times"/>
                <w:color w:val="000000"/>
                <w:lang w:val="en-US" w:eastAsia="en-US"/>
              </w:rPr>
              <w:t xml:space="preserve">, </w:t>
            </w:r>
            <w:r w:rsidR="006B2090">
              <w:rPr>
                <w:rFonts w:ascii="Times" w:eastAsia="Times New Roman" w:hAnsi="Times"/>
                <w:color w:val="000000"/>
                <w:lang w:val="en-US" w:eastAsia="en-US"/>
              </w:rPr>
              <w:t>-0.01</w:t>
            </w:r>
            <w:r w:rsidR="00F36D21">
              <w:rPr>
                <w:rFonts w:ascii="Times" w:eastAsia="Times New Roman" w:hAnsi="Times"/>
                <w:color w:val="000000"/>
                <w:lang w:val="en-US" w:eastAsia="en-US"/>
              </w:rPr>
              <w:t>)</w:t>
            </w:r>
          </w:p>
        </w:tc>
      </w:tr>
      <w:tr w:rsidR="00157351" w:rsidRPr="001E1E9C" w14:paraId="20632C9B" w14:textId="77777777" w:rsidTr="00497F78">
        <w:trPr>
          <w:trHeight w:hRule="exact" w:val="85"/>
          <w:jc w:val="center"/>
        </w:trPr>
        <w:tc>
          <w:tcPr>
            <w:tcW w:w="3416" w:type="dxa"/>
            <w:tcBorders>
              <w:top w:val="nil"/>
              <w:bottom w:val="nil"/>
            </w:tcBorders>
            <w:shd w:val="clear" w:color="auto" w:fill="auto"/>
            <w:noWrap/>
            <w:hideMark/>
          </w:tcPr>
          <w:p w14:paraId="185ED786" w14:textId="31533850" w:rsidR="00157351" w:rsidRPr="00942095" w:rsidRDefault="00157351"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1060" w:type="dxa"/>
            <w:tcBorders>
              <w:top w:val="nil"/>
              <w:bottom w:val="nil"/>
              <w:right w:val="nil"/>
            </w:tcBorders>
            <w:shd w:val="clear" w:color="auto" w:fill="auto"/>
            <w:noWrap/>
            <w:vAlign w:val="bottom"/>
          </w:tcPr>
          <w:p w14:paraId="097EF5E4"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66ABE6DF"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6BC4D7F2"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tcBorders>
            <w:shd w:val="clear" w:color="auto" w:fill="auto"/>
            <w:noWrap/>
            <w:vAlign w:val="bottom"/>
          </w:tcPr>
          <w:p w14:paraId="799D3E12" w14:textId="77777777" w:rsidR="00157351" w:rsidRPr="00942095" w:rsidRDefault="00157351" w:rsidP="00497F78">
            <w:pPr>
              <w:jc w:val="center"/>
              <w:rPr>
                <w:rFonts w:ascii="Times" w:eastAsia="Times New Roman" w:hAnsi="Times"/>
                <w:color w:val="000000"/>
                <w:lang w:val="en-US" w:eastAsia="en-US"/>
              </w:rPr>
            </w:pPr>
          </w:p>
        </w:tc>
      </w:tr>
      <w:tr w:rsidR="00F36D21" w:rsidRPr="001E1E9C" w14:paraId="2997ED3A" w14:textId="77777777" w:rsidTr="00F36D21">
        <w:trPr>
          <w:trHeight w:hRule="exact" w:val="198"/>
          <w:jc w:val="center"/>
        </w:trPr>
        <w:tc>
          <w:tcPr>
            <w:tcW w:w="3416" w:type="dxa"/>
            <w:tcBorders>
              <w:top w:val="nil"/>
              <w:bottom w:val="nil"/>
            </w:tcBorders>
            <w:shd w:val="clear" w:color="auto" w:fill="auto"/>
            <w:noWrap/>
          </w:tcPr>
          <w:p w14:paraId="543C4FD8" w14:textId="77777777" w:rsidR="00F36D21" w:rsidRDefault="00F36D21"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28D00490" w14:textId="77777777" w:rsidR="00F36D21" w:rsidRDefault="00F36D21" w:rsidP="00F36D21">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4F4BCA2D" w14:textId="77777777" w:rsidR="00F36D21" w:rsidRPr="00942095" w:rsidRDefault="00F36D21" w:rsidP="00497F78">
            <w:pPr>
              <w:jc w:val="center"/>
              <w:rPr>
                <w:rFonts w:ascii="Times" w:eastAsia="Times New Roman" w:hAnsi="Times"/>
                <w:color w:val="000000"/>
                <w:lang w:val="en-US" w:eastAsia="en-US"/>
              </w:rPr>
            </w:pPr>
          </w:p>
        </w:tc>
      </w:tr>
      <w:tr w:rsidR="00157351" w:rsidRPr="001E1E9C" w14:paraId="3B98A830" w14:textId="77777777" w:rsidTr="00497F78">
        <w:trPr>
          <w:trHeight w:val="200"/>
          <w:jc w:val="center"/>
        </w:trPr>
        <w:tc>
          <w:tcPr>
            <w:tcW w:w="3416" w:type="dxa"/>
            <w:tcBorders>
              <w:top w:val="nil"/>
              <w:bottom w:val="nil"/>
            </w:tcBorders>
            <w:shd w:val="clear" w:color="auto" w:fill="auto"/>
            <w:noWrap/>
            <w:hideMark/>
          </w:tcPr>
          <w:p w14:paraId="17B2F7B9" w14:textId="4604A99A" w:rsidR="00157351" w:rsidRPr="00942095" w:rsidRDefault="00157351" w:rsidP="00497F78">
            <w:pPr>
              <w:rPr>
                <w:rFonts w:ascii="Times" w:eastAsia="Times New Roman" w:hAnsi="Times"/>
                <w:color w:val="000000"/>
                <w:lang w:val="en-US" w:eastAsia="en-US"/>
              </w:rPr>
            </w:pPr>
            <w:r>
              <w:rPr>
                <w:rFonts w:ascii="Times" w:eastAsia="Times New Roman" w:hAnsi="Times"/>
                <w:color w:val="000000"/>
                <w:lang w:val="en-US" w:eastAsia="en-US"/>
              </w:rPr>
              <w:t>Married</w:t>
            </w:r>
          </w:p>
        </w:tc>
        <w:tc>
          <w:tcPr>
            <w:tcW w:w="2120" w:type="dxa"/>
            <w:gridSpan w:val="2"/>
            <w:tcBorders>
              <w:top w:val="nil"/>
              <w:bottom w:val="nil"/>
              <w:right w:val="nil"/>
            </w:tcBorders>
            <w:shd w:val="clear" w:color="auto" w:fill="auto"/>
            <w:noWrap/>
            <w:vAlign w:val="bottom"/>
          </w:tcPr>
          <w:p w14:paraId="48D45135" w14:textId="20CCEC2F" w:rsidR="00F36D21"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-0.21</w:t>
            </w:r>
          </w:p>
          <w:p w14:paraId="0107705C" w14:textId="05BB24C9" w:rsidR="00157351" w:rsidRPr="00942095" w:rsidRDefault="00F36D21" w:rsidP="00AF57B9">
            <w:pPr>
              <w:jc w:val="center"/>
              <w:rPr>
                <w:rFonts w:ascii="Times" w:eastAsia="Times New Roman" w:hAnsi="Times"/>
                <w:color w:val="000000"/>
                <w:lang w:val="en-US" w:eastAsia="en-US"/>
              </w:rPr>
            </w:pPr>
            <w:r>
              <w:rPr>
                <w:rFonts w:ascii="Times" w:eastAsia="Times New Roman" w:hAnsi="Times"/>
                <w:color w:val="000000"/>
                <w:lang w:val="en-US" w:eastAsia="en-US"/>
              </w:rPr>
              <w:t>(-0.4</w:t>
            </w:r>
            <w:r w:rsidR="006B2090">
              <w:rPr>
                <w:rFonts w:ascii="Times" w:eastAsia="Times New Roman" w:hAnsi="Times"/>
                <w:color w:val="000000"/>
                <w:lang w:val="en-US" w:eastAsia="en-US"/>
              </w:rPr>
              <w:t>4</w:t>
            </w:r>
            <w:r w:rsidR="00AF57B9">
              <w:rPr>
                <w:rFonts w:ascii="Times" w:eastAsia="Times New Roman" w:hAnsi="Times"/>
                <w:color w:val="000000"/>
                <w:lang w:val="en-US" w:eastAsia="en-US"/>
              </w:rPr>
              <w:t xml:space="preserve">, </w:t>
            </w:r>
            <w:r w:rsidR="006B2090">
              <w:rPr>
                <w:rFonts w:ascii="Times" w:eastAsia="Times New Roman" w:hAnsi="Times"/>
                <w:color w:val="000000"/>
                <w:lang w:val="en-US" w:eastAsia="en-US"/>
              </w:rPr>
              <w:t>0.00</w:t>
            </w:r>
            <w:r>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3A6D4607" w14:textId="3703455A" w:rsidR="00F36D21"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-0.07</w:t>
            </w:r>
          </w:p>
          <w:p w14:paraId="3BF1856E" w14:textId="70AE5ED2" w:rsidR="00157351"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(-0.27</w:t>
            </w:r>
            <w:r w:rsidR="000B0FE7">
              <w:rPr>
                <w:rFonts w:ascii="Times" w:eastAsia="Times New Roman" w:hAnsi="Times"/>
                <w:color w:val="000000"/>
                <w:lang w:val="en-US" w:eastAsia="en-US"/>
              </w:rPr>
              <w:t>, 0.14</w:t>
            </w:r>
            <w:r w:rsidR="00F36D21">
              <w:rPr>
                <w:rFonts w:ascii="Times" w:eastAsia="Times New Roman" w:hAnsi="Times"/>
                <w:color w:val="000000"/>
                <w:lang w:val="en-US" w:eastAsia="en-US"/>
              </w:rPr>
              <w:t>)</w:t>
            </w:r>
          </w:p>
        </w:tc>
      </w:tr>
      <w:tr w:rsidR="00157351" w:rsidRPr="001E1E9C" w14:paraId="6776AF7D" w14:textId="77777777" w:rsidTr="00497F78">
        <w:trPr>
          <w:trHeight w:hRule="exact" w:val="85"/>
          <w:jc w:val="center"/>
        </w:trPr>
        <w:tc>
          <w:tcPr>
            <w:tcW w:w="3416" w:type="dxa"/>
            <w:tcBorders>
              <w:top w:val="nil"/>
              <w:bottom w:val="nil"/>
            </w:tcBorders>
            <w:shd w:val="clear" w:color="auto" w:fill="auto"/>
            <w:noWrap/>
          </w:tcPr>
          <w:p w14:paraId="6A7905CA" w14:textId="77777777" w:rsidR="00157351" w:rsidRPr="00942095" w:rsidRDefault="00157351"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3FDFF3BE" w14:textId="77777777" w:rsidR="00157351" w:rsidRPr="00942095" w:rsidRDefault="00157351" w:rsidP="00497F78">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0D96A64E" w14:textId="77777777" w:rsidR="00157351" w:rsidRPr="00942095" w:rsidRDefault="00157351" w:rsidP="00497F78">
            <w:pPr>
              <w:jc w:val="center"/>
              <w:rPr>
                <w:rFonts w:ascii="Times" w:eastAsia="Times New Roman" w:hAnsi="Times"/>
                <w:color w:val="000000"/>
                <w:lang w:val="en-US" w:eastAsia="en-US"/>
              </w:rPr>
            </w:pPr>
          </w:p>
        </w:tc>
      </w:tr>
      <w:tr w:rsidR="00F36D21" w:rsidRPr="001E1E9C" w14:paraId="3804A7A6" w14:textId="77777777" w:rsidTr="00F36D21">
        <w:trPr>
          <w:trHeight w:hRule="exact" w:val="198"/>
          <w:jc w:val="center"/>
        </w:trPr>
        <w:tc>
          <w:tcPr>
            <w:tcW w:w="3416" w:type="dxa"/>
            <w:tcBorders>
              <w:top w:val="nil"/>
              <w:bottom w:val="nil"/>
            </w:tcBorders>
            <w:shd w:val="clear" w:color="auto" w:fill="auto"/>
            <w:noWrap/>
          </w:tcPr>
          <w:p w14:paraId="1E5F550D" w14:textId="77777777" w:rsidR="00F36D21" w:rsidRDefault="00F36D21"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4A4E9CA1" w14:textId="77777777" w:rsidR="00F36D21" w:rsidRDefault="00F36D21" w:rsidP="00F36D21">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44DB9C36" w14:textId="77777777" w:rsidR="00F36D21" w:rsidRPr="00942095" w:rsidRDefault="00F36D21" w:rsidP="00497F78">
            <w:pPr>
              <w:jc w:val="center"/>
              <w:rPr>
                <w:rFonts w:ascii="Times" w:eastAsia="Times New Roman" w:hAnsi="Times"/>
                <w:color w:val="000000"/>
                <w:lang w:val="en-US" w:eastAsia="en-US"/>
              </w:rPr>
            </w:pPr>
          </w:p>
        </w:tc>
      </w:tr>
      <w:tr w:rsidR="00157351" w:rsidRPr="001E1E9C" w14:paraId="707020C4" w14:textId="77777777" w:rsidTr="00497F78">
        <w:trPr>
          <w:trHeight w:val="200"/>
          <w:jc w:val="center"/>
        </w:trPr>
        <w:tc>
          <w:tcPr>
            <w:tcW w:w="3416" w:type="dxa"/>
            <w:tcBorders>
              <w:top w:val="nil"/>
              <w:bottom w:val="nil"/>
            </w:tcBorders>
            <w:shd w:val="clear" w:color="auto" w:fill="auto"/>
            <w:noWrap/>
            <w:hideMark/>
          </w:tcPr>
          <w:p w14:paraId="4F372E3E" w14:textId="7624A964" w:rsidR="00157351" w:rsidRPr="00942095" w:rsidRDefault="00157351" w:rsidP="00497F78">
            <w:pPr>
              <w:rPr>
                <w:rFonts w:ascii="Times" w:eastAsia="Times New Roman" w:hAnsi="Times"/>
                <w:color w:val="000000"/>
                <w:lang w:val="en-US" w:eastAsia="en-US"/>
              </w:rPr>
            </w:pPr>
            <w:r>
              <w:rPr>
                <w:rFonts w:ascii="Times" w:eastAsia="Times New Roman" w:hAnsi="Times"/>
                <w:color w:val="000000"/>
                <w:lang w:val="en-US" w:eastAsia="en-US"/>
              </w:rPr>
              <w:t>Religion</w:t>
            </w:r>
          </w:p>
        </w:tc>
        <w:tc>
          <w:tcPr>
            <w:tcW w:w="2120" w:type="dxa"/>
            <w:gridSpan w:val="2"/>
            <w:tcBorders>
              <w:top w:val="nil"/>
              <w:bottom w:val="nil"/>
              <w:right w:val="nil"/>
            </w:tcBorders>
            <w:shd w:val="clear" w:color="auto" w:fill="auto"/>
            <w:noWrap/>
            <w:vAlign w:val="bottom"/>
          </w:tcPr>
          <w:p w14:paraId="2876610D" w14:textId="59A84FF4" w:rsidR="00F36D21"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-0.57</w:t>
            </w:r>
          </w:p>
          <w:p w14:paraId="7E9B7E60" w14:textId="6EA3172D" w:rsidR="00F36D21" w:rsidRPr="00942095" w:rsidRDefault="006B2090" w:rsidP="0032584B">
            <w:pPr>
              <w:jc w:val="center"/>
              <w:rPr>
                <w:rFonts w:ascii="Times" w:eastAsia="Times New Roman" w:hAnsi="Times"/>
                <w:color w:val="000000"/>
                <w:lang w:val="en-US" w:eastAsia="en-US"/>
              </w:rPr>
            </w:pPr>
            <w:r>
              <w:rPr>
                <w:rFonts w:ascii="Times" w:eastAsia="Times New Roman" w:hAnsi="Times"/>
                <w:color w:val="000000"/>
                <w:lang w:val="en-US" w:eastAsia="en-US"/>
              </w:rPr>
              <w:t>(-0.91</w:t>
            </w:r>
            <w:r w:rsidR="00822AB7">
              <w:rPr>
                <w:rFonts w:ascii="Times" w:eastAsia="Times New Roman" w:hAnsi="Times"/>
                <w:color w:val="000000"/>
                <w:lang w:val="en-US" w:eastAsia="en-US"/>
              </w:rPr>
              <w:t>, -0.24</w:t>
            </w:r>
            <w:r w:rsidR="00F36D21">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7994D608" w14:textId="69D55FFC" w:rsidR="00F36D21" w:rsidRDefault="00AF57B9" w:rsidP="00F36D21">
            <w:pPr>
              <w:jc w:val="center"/>
              <w:rPr>
                <w:rFonts w:ascii="Times" w:eastAsia="Times New Roman" w:hAnsi="Times"/>
                <w:color w:val="000000"/>
                <w:lang w:val="en-US" w:eastAsia="en-US"/>
              </w:rPr>
            </w:pPr>
            <w:r>
              <w:rPr>
                <w:rFonts w:ascii="Times" w:eastAsia="Times New Roman" w:hAnsi="Times"/>
                <w:color w:val="000000"/>
                <w:lang w:val="en-US" w:eastAsia="en-US"/>
              </w:rPr>
              <w:t>-</w:t>
            </w:r>
            <w:r w:rsidR="006B2090">
              <w:rPr>
                <w:rFonts w:ascii="Times" w:eastAsia="Times New Roman" w:hAnsi="Times"/>
                <w:color w:val="000000"/>
                <w:lang w:val="en-US" w:eastAsia="en-US"/>
              </w:rPr>
              <w:t>0.13</w:t>
            </w:r>
          </w:p>
          <w:p w14:paraId="37D13878" w14:textId="7B034DE6" w:rsidR="00157351"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(-0.44, 0.20</w:t>
            </w:r>
            <w:r w:rsidR="00F36D21">
              <w:rPr>
                <w:rFonts w:ascii="Times" w:eastAsia="Times New Roman" w:hAnsi="Times"/>
                <w:color w:val="000000"/>
                <w:lang w:val="en-US" w:eastAsia="en-US"/>
              </w:rPr>
              <w:t>)</w:t>
            </w:r>
          </w:p>
        </w:tc>
      </w:tr>
      <w:tr w:rsidR="00157351" w:rsidRPr="001E1E9C" w14:paraId="204AA55A" w14:textId="77777777" w:rsidTr="00497F78">
        <w:trPr>
          <w:trHeight w:hRule="exact" w:val="85"/>
          <w:jc w:val="center"/>
        </w:trPr>
        <w:tc>
          <w:tcPr>
            <w:tcW w:w="3416" w:type="dxa"/>
            <w:tcBorders>
              <w:top w:val="nil"/>
              <w:bottom w:val="nil"/>
            </w:tcBorders>
            <w:shd w:val="clear" w:color="auto" w:fill="auto"/>
            <w:noWrap/>
            <w:hideMark/>
          </w:tcPr>
          <w:p w14:paraId="18A602DB" w14:textId="77777777" w:rsidR="00157351" w:rsidRPr="00942095" w:rsidRDefault="00157351"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1060" w:type="dxa"/>
            <w:tcBorders>
              <w:top w:val="nil"/>
              <w:bottom w:val="nil"/>
              <w:right w:val="nil"/>
            </w:tcBorders>
            <w:shd w:val="clear" w:color="auto" w:fill="auto"/>
            <w:noWrap/>
            <w:vAlign w:val="bottom"/>
          </w:tcPr>
          <w:p w14:paraId="33C84495"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24FBC460"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right w:val="nil"/>
            </w:tcBorders>
            <w:shd w:val="clear" w:color="auto" w:fill="auto"/>
            <w:noWrap/>
            <w:vAlign w:val="bottom"/>
          </w:tcPr>
          <w:p w14:paraId="69A94BD9" w14:textId="77777777" w:rsidR="00157351" w:rsidRPr="00942095" w:rsidRDefault="00157351" w:rsidP="00497F78">
            <w:pPr>
              <w:jc w:val="center"/>
              <w:rPr>
                <w:rFonts w:ascii="Times" w:eastAsia="Times New Roman" w:hAnsi="Times"/>
                <w:color w:val="000000"/>
                <w:lang w:val="en-US" w:eastAsia="en-US"/>
              </w:rPr>
            </w:pPr>
          </w:p>
        </w:tc>
        <w:tc>
          <w:tcPr>
            <w:tcW w:w="1060" w:type="dxa"/>
            <w:tcBorders>
              <w:top w:val="nil"/>
              <w:left w:val="nil"/>
              <w:bottom w:val="nil"/>
            </w:tcBorders>
            <w:shd w:val="clear" w:color="auto" w:fill="auto"/>
            <w:noWrap/>
            <w:vAlign w:val="bottom"/>
          </w:tcPr>
          <w:p w14:paraId="1ECFADC8" w14:textId="77777777" w:rsidR="00157351" w:rsidRPr="00942095" w:rsidRDefault="00157351" w:rsidP="00497F78">
            <w:pPr>
              <w:jc w:val="center"/>
              <w:rPr>
                <w:rFonts w:ascii="Times" w:eastAsia="Times New Roman" w:hAnsi="Times"/>
                <w:color w:val="000000"/>
                <w:lang w:val="en-US" w:eastAsia="en-US"/>
              </w:rPr>
            </w:pPr>
          </w:p>
        </w:tc>
      </w:tr>
      <w:tr w:rsidR="00F36D21" w:rsidRPr="001E1E9C" w14:paraId="3B684F76" w14:textId="77777777" w:rsidTr="00F36D21">
        <w:trPr>
          <w:trHeight w:hRule="exact" w:val="198"/>
          <w:jc w:val="center"/>
        </w:trPr>
        <w:tc>
          <w:tcPr>
            <w:tcW w:w="3416" w:type="dxa"/>
            <w:tcBorders>
              <w:top w:val="nil"/>
              <w:bottom w:val="nil"/>
            </w:tcBorders>
            <w:shd w:val="clear" w:color="auto" w:fill="auto"/>
            <w:noWrap/>
          </w:tcPr>
          <w:p w14:paraId="51048DAD" w14:textId="77777777" w:rsidR="00F36D21" w:rsidRDefault="00F36D21"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36BC108C" w14:textId="77777777" w:rsidR="00F36D21" w:rsidRDefault="00F36D21" w:rsidP="00497F78">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67D39782" w14:textId="77777777" w:rsidR="00F36D21" w:rsidRPr="00942095" w:rsidRDefault="00F36D21" w:rsidP="00497F78">
            <w:pPr>
              <w:jc w:val="center"/>
              <w:rPr>
                <w:rFonts w:ascii="Times" w:eastAsia="Times New Roman" w:hAnsi="Times"/>
                <w:color w:val="000000"/>
                <w:lang w:val="en-US" w:eastAsia="en-US"/>
              </w:rPr>
            </w:pPr>
          </w:p>
        </w:tc>
      </w:tr>
      <w:tr w:rsidR="00157351" w:rsidRPr="001E1E9C" w14:paraId="5ECA6AFB" w14:textId="77777777" w:rsidTr="00497F78">
        <w:trPr>
          <w:trHeight w:val="200"/>
          <w:jc w:val="center"/>
        </w:trPr>
        <w:tc>
          <w:tcPr>
            <w:tcW w:w="3416" w:type="dxa"/>
            <w:tcBorders>
              <w:top w:val="nil"/>
              <w:bottom w:val="nil"/>
            </w:tcBorders>
            <w:shd w:val="clear" w:color="auto" w:fill="auto"/>
            <w:noWrap/>
            <w:hideMark/>
          </w:tcPr>
          <w:p w14:paraId="6AB64369" w14:textId="7FACCEFA" w:rsidR="00157351" w:rsidRPr="00942095" w:rsidRDefault="00157351" w:rsidP="00497F78">
            <w:pPr>
              <w:rPr>
                <w:rFonts w:ascii="Times" w:eastAsia="Times New Roman" w:hAnsi="Times"/>
                <w:color w:val="000000"/>
                <w:lang w:val="en-US" w:eastAsia="en-US"/>
              </w:rPr>
            </w:pPr>
            <w:r>
              <w:rPr>
                <w:rFonts w:ascii="Times" w:eastAsia="Times New Roman" w:hAnsi="Times"/>
                <w:color w:val="000000"/>
                <w:lang w:val="en-US" w:eastAsia="en-US"/>
              </w:rPr>
              <w:t>Union</w:t>
            </w:r>
          </w:p>
        </w:tc>
        <w:tc>
          <w:tcPr>
            <w:tcW w:w="2120" w:type="dxa"/>
            <w:gridSpan w:val="2"/>
            <w:tcBorders>
              <w:top w:val="nil"/>
              <w:bottom w:val="nil"/>
              <w:right w:val="nil"/>
            </w:tcBorders>
            <w:shd w:val="clear" w:color="auto" w:fill="auto"/>
            <w:noWrap/>
            <w:vAlign w:val="bottom"/>
          </w:tcPr>
          <w:p w14:paraId="622446E7" w14:textId="4A9075C0" w:rsidR="00157351"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-0.27</w:t>
            </w:r>
          </w:p>
          <w:p w14:paraId="0CD91C75" w14:textId="2AAF7777" w:rsidR="00F36D21" w:rsidRPr="00942095" w:rsidRDefault="00F36D21" w:rsidP="00AF57B9">
            <w:pPr>
              <w:jc w:val="center"/>
              <w:rPr>
                <w:rFonts w:ascii="Times" w:eastAsia="Times New Roman" w:hAnsi="Times"/>
                <w:color w:val="000000"/>
                <w:lang w:val="en-US" w:eastAsia="en-US"/>
              </w:rPr>
            </w:pPr>
            <w:r>
              <w:rPr>
                <w:rFonts w:ascii="Times" w:eastAsia="Times New Roman" w:hAnsi="Times"/>
                <w:color w:val="000000"/>
                <w:lang w:val="en-US" w:eastAsia="en-US"/>
              </w:rPr>
              <w:t>(-0.6</w:t>
            </w:r>
            <w:r w:rsidR="006B2090">
              <w:rPr>
                <w:rFonts w:ascii="Times" w:eastAsia="Times New Roman" w:hAnsi="Times"/>
                <w:color w:val="000000"/>
                <w:lang w:val="en-US" w:eastAsia="en-US"/>
              </w:rPr>
              <w:t>0, 0.13</w:t>
            </w:r>
            <w:r>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34C1048D" w14:textId="00294CBA" w:rsidR="00F36D21"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0.00</w:t>
            </w:r>
          </w:p>
          <w:p w14:paraId="36FE8F40" w14:textId="2EF2B7B8" w:rsidR="00157351" w:rsidRPr="00942095" w:rsidRDefault="006B2090" w:rsidP="0032584B">
            <w:pPr>
              <w:jc w:val="center"/>
              <w:rPr>
                <w:rFonts w:ascii="Times" w:eastAsia="Times New Roman" w:hAnsi="Times"/>
                <w:color w:val="000000"/>
                <w:lang w:val="en-US" w:eastAsia="en-US"/>
              </w:rPr>
            </w:pPr>
            <w:r>
              <w:rPr>
                <w:rFonts w:ascii="Times" w:eastAsia="Times New Roman" w:hAnsi="Times"/>
                <w:color w:val="000000"/>
                <w:lang w:val="en-US" w:eastAsia="en-US"/>
              </w:rPr>
              <w:t>(-0.28, 0.31</w:t>
            </w:r>
            <w:r w:rsidR="00F36D21">
              <w:rPr>
                <w:rFonts w:ascii="Times" w:eastAsia="Times New Roman" w:hAnsi="Times"/>
                <w:color w:val="000000"/>
                <w:lang w:val="en-US" w:eastAsia="en-US"/>
              </w:rPr>
              <w:t>)</w:t>
            </w:r>
          </w:p>
        </w:tc>
      </w:tr>
      <w:tr w:rsidR="00AF57B9" w:rsidRPr="001E1E9C" w14:paraId="186218BC" w14:textId="77777777" w:rsidTr="00C6448C">
        <w:trPr>
          <w:trHeight w:hRule="exact" w:val="198"/>
          <w:jc w:val="center"/>
        </w:trPr>
        <w:tc>
          <w:tcPr>
            <w:tcW w:w="3416" w:type="dxa"/>
            <w:tcBorders>
              <w:top w:val="nil"/>
              <w:bottom w:val="nil"/>
            </w:tcBorders>
            <w:shd w:val="clear" w:color="auto" w:fill="auto"/>
            <w:noWrap/>
          </w:tcPr>
          <w:p w14:paraId="5E5316D9" w14:textId="77777777" w:rsidR="00AF57B9" w:rsidRDefault="00AF57B9" w:rsidP="00C6448C">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34A05960" w14:textId="77777777" w:rsidR="00AF57B9" w:rsidRDefault="00AF57B9" w:rsidP="00C6448C">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069189DA" w14:textId="77777777" w:rsidR="00AF57B9" w:rsidRPr="00942095" w:rsidRDefault="00AF57B9" w:rsidP="00C6448C">
            <w:pPr>
              <w:jc w:val="center"/>
              <w:rPr>
                <w:rFonts w:ascii="Times" w:eastAsia="Times New Roman" w:hAnsi="Times"/>
                <w:color w:val="000000"/>
                <w:lang w:val="en-US" w:eastAsia="en-US"/>
              </w:rPr>
            </w:pPr>
          </w:p>
        </w:tc>
      </w:tr>
      <w:tr w:rsidR="00AF57B9" w:rsidRPr="001E1E9C" w14:paraId="30EAAD7E" w14:textId="77777777" w:rsidTr="00C6448C">
        <w:trPr>
          <w:trHeight w:val="200"/>
          <w:jc w:val="center"/>
        </w:trPr>
        <w:tc>
          <w:tcPr>
            <w:tcW w:w="3416" w:type="dxa"/>
            <w:tcBorders>
              <w:top w:val="nil"/>
              <w:bottom w:val="nil"/>
            </w:tcBorders>
            <w:shd w:val="clear" w:color="auto" w:fill="auto"/>
            <w:noWrap/>
            <w:hideMark/>
          </w:tcPr>
          <w:p w14:paraId="065BA20B" w14:textId="36907557" w:rsidR="00AF57B9" w:rsidRPr="00942095" w:rsidRDefault="00AF57B9" w:rsidP="00C6448C">
            <w:pPr>
              <w:rPr>
                <w:rFonts w:ascii="Times" w:eastAsia="Times New Roman" w:hAnsi="Times"/>
                <w:color w:val="000000"/>
                <w:lang w:val="en-US" w:eastAsia="en-US"/>
              </w:rPr>
            </w:pPr>
            <w:r>
              <w:rPr>
                <w:rFonts w:ascii="Times" w:eastAsia="Times New Roman" w:hAnsi="Times"/>
                <w:color w:val="000000"/>
                <w:lang w:val="en-US" w:eastAsia="en-US"/>
              </w:rPr>
              <w:t>PT</w:t>
            </w:r>
          </w:p>
        </w:tc>
        <w:tc>
          <w:tcPr>
            <w:tcW w:w="2120" w:type="dxa"/>
            <w:gridSpan w:val="2"/>
            <w:tcBorders>
              <w:top w:val="nil"/>
              <w:bottom w:val="nil"/>
              <w:right w:val="nil"/>
            </w:tcBorders>
            <w:shd w:val="clear" w:color="auto" w:fill="auto"/>
            <w:noWrap/>
            <w:vAlign w:val="bottom"/>
          </w:tcPr>
          <w:p w14:paraId="046426E3" w14:textId="571FB0A1" w:rsidR="00AF57B9" w:rsidRDefault="006B2090" w:rsidP="00C6448C">
            <w:pPr>
              <w:jc w:val="center"/>
              <w:rPr>
                <w:rFonts w:ascii="Times" w:eastAsia="Times New Roman" w:hAnsi="Times"/>
                <w:color w:val="000000"/>
                <w:lang w:val="en-US" w:eastAsia="en-US"/>
              </w:rPr>
            </w:pPr>
            <w:r>
              <w:rPr>
                <w:rFonts w:ascii="Times" w:eastAsia="Times New Roman" w:hAnsi="Times"/>
                <w:color w:val="000000"/>
                <w:lang w:val="en-US" w:eastAsia="en-US"/>
              </w:rPr>
              <w:t>0.06</w:t>
            </w:r>
          </w:p>
          <w:p w14:paraId="1134905C" w14:textId="7BD2B45C" w:rsidR="00AF57B9"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(-0.36, 0.</w:t>
            </w:r>
            <w:r w:rsidR="00822AB7">
              <w:rPr>
                <w:rFonts w:ascii="Times" w:eastAsia="Times New Roman" w:hAnsi="Times"/>
                <w:color w:val="000000"/>
                <w:lang w:val="en-US" w:eastAsia="en-US"/>
              </w:rPr>
              <w:t>5</w:t>
            </w:r>
            <w:r>
              <w:rPr>
                <w:rFonts w:ascii="Times" w:eastAsia="Times New Roman" w:hAnsi="Times"/>
                <w:color w:val="000000"/>
                <w:lang w:val="en-US" w:eastAsia="en-US"/>
              </w:rPr>
              <w:t>2</w:t>
            </w:r>
            <w:r w:rsidR="00AF57B9">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2892CE40" w14:textId="646E9E8C" w:rsidR="00AF57B9" w:rsidRDefault="000B0FE7" w:rsidP="00C6448C">
            <w:pPr>
              <w:jc w:val="center"/>
              <w:rPr>
                <w:rFonts w:ascii="Times" w:eastAsia="Times New Roman" w:hAnsi="Times"/>
                <w:color w:val="000000"/>
                <w:lang w:val="en-US" w:eastAsia="en-US"/>
              </w:rPr>
            </w:pPr>
            <w:r>
              <w:rPr>
                <w:rFonts w:ascii="Times" w:eastAsia="Times New Roman" w:hAnsi="Times"/>
                <w:color w:val="000000"/>
                <w:lang w:val="en-US" w:eastAsia="en-US"/>
              </w:rPr>
              <w:t>0.18</w:t>
            </w:r>
          </w:p>
          <w:p w14:paraId="22FF22E7" w14:textId="1F89FAD0" w:rsidR="00AF57B9" w:rsidRPr="00942095"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(-0.23, 0.58</w:t>
            </w:r>
            <w:r w:rsidR="00AF57B9">
              <w:rPr>
                <w:rFonts w:ascii="Times" w:eastAsia="Times New Roman" w:hAnsi="Times"/>
                <w:color w:val="000000"/>
                <w:lang w:val="en-US" w:eastAsia="en-US"/>
              </w:rPr>
              <w:t>)</w:t>
            </w:r>
          </w:p>
        </w:tc>
      </w:tr>
      <w:tr w:rsidR="00AF57B9" w:rsidRPr="001E1E9C" w14:paraId="41971183" w14:textId="77777777" w:rsidTr="00AF57B9">
        <w:trPr>
          <w:trHeight w:hRule="exact" w:val="198"/>
          <w:jc w:val="center"/>
        </w:trPr>
        <w:tc>
          <w:tcPr>
            <w:tcW w:w="3416" w:type="dxa"/>
            <w:tcBorders>
              <w:top w:val="nil"/>
              <w:bottom w:val="nil"/>
            </w:tcBorders>
            <w:shd w:val="clear" w:color="auto" w:fill="auto"/>
            <w:noWrap/>
          </w:tcPr>
          <w:p w14:paraId="5BA9693A" w14:textId="77777777" w:rsidR="00AF57B9" w:rsidRDefault="00AF57B9"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0D36BF33" w14:textId="77777777" w:rsidR="00AF57B9" w:rsidRDefault="00AF57B9" w:rsidP="00497F78">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0851B4F0" w14:textId="77777777" w:rsidR="00AF57B9" w:rsidRDefault="00AF57B9" w:rsidP="00F36D21">
            <w:pPr>
              <w:jc w:val="center"/>
              <w:rPr>
                <w:rFonts w:ascii="Times" w:eastAsia="Times New Roman" w:hAnsi="Times"/>
                <w:color w:val="000000"/>
                <w:lang w:val="en-US" w:eastAsia="en-US"/>
              </w:rPr>
            </w:pPr>
          </w:p>
        </w:tc>
      </w:tr>
      <w:tr w:rsidR="00AF57B9" w:rsidRPr="001E1E9C" w14:paraId="0C2E826F" w14:textId="77777777" w:rsidTr="00497F78">
        <w:trPr>
          <w:trHeight w:val="200"/>
          <w:jc w:val="center"/>
        </w:trPr>
        <w:tc>
          <w:tcPr>
            <w:tcW w:w="3416" w:type="dxa"/>
            <w:tcBorders>
              <w:top w:val="nil"/>
              <w:bottom w:val="nil"/>
            </w:tcBorders>
            <w:shd w:val="clear" w:color="auto" w:fill="auto"/>
            <w:noWrap/>
          </w:tcPr>
          <w:p w14:paraId="09ADA583" w14:textId="657D36D1" w:rsidR="00AF57B9" w:rsidRDefault="00AF57B9" w:rsidP="00497F78">
            <w:pPr>
              <w:rPr>
                <w:rFonts w:ascii="Times" w:eastAsia="Times New Roman" w:hAnsi="Times"/>
                <w:color w:val="000000"/>
                <w:lang w:val="en-US" w:eastAsia="en-US"/>
              </w:rPr>
            </w:pPr>
            <w:r>
              <w:rPr>
                <w:rFonts w:ascii="Times" w:eastAsia="Times New Roman" w:hAnsi="Times"/>
                <w:color w:val="000000"/>
                <w:lang w:val="en-US" w:eastAsia="en-US"/>
              </w:rPr>
              <w:t>PMDB</w:t>
            </w:r>
          </w:p>
        </w:tc>
        <w:tc>
          <w:tcPr>
            <w:tcW w:w="2120" w:type="dxa"/>
            <w:gridSpan w:val="2"/>
            <w:tcBorders>
              <w:top w:val="nil"/>
              <w:bottom w:val="nil"/>
              <w:right w:val="nil"/>
            </w:tcBorders>
            <w:shd w:val="clear" w:color="auto" w:fill="auto"/>
            <w:noWrap/>
            <w:vAlign w:val="bottom"/>
          </w:tcPr>
          <w:p w14:paraId="7BF96174" w14:textId="7FF2517D" w:rsidR="00AF57B9" w:rsidRDefault="006B2090" w:rsidP="00C6448C">
            <w:pPr>
              <w:jc w:val="center"/>
              <w:rPr>
                <w:rFonts w:ascii="Times" w:eastAsia="Times New Roman" w:hAnsi="Times"/>
                <w:color w:val="000000"/>
                <w:lang w:val="en-US" w:eastAsia="en-US"/>
              </w:rPr>
            </w:pPr>
            <w:r>
              <w:rPr>
                <w:rFonts w:ascii="Times" w:eastAsia="Times New Roman" w:hAnsi="Times"/>
                <w:color w:val="000000"/>
                <w:lang w:val="en-US" w:eastAsia="en-US"/>
              </w:rPr>
              <w:t>0.27</w:t>
            </w:r>
          </w:p>
          <w:p w14:paraId="65B34ED5" w14:textId="14DCDAE1" w:rsidR="00AF57B9"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(-0.25</w:t>
            </w:r>
            <w:r w:rsidR="00AF57B9">
              <w:rPr>
                <w:rFonts w:ascii="Times" w:eastAsia="Times New Roman" w:hAnsi="Times"/>
                <w:color w:val="000000"/>
                <w:lang w:val="en-US" w:eastAsia="en-US"/>
              </w:rPr>
              <w:t>,</w:t>
            </w:r>
            <w:r w:rsidR="00822AB7">
              <w:rPr>
                <w:rFonts w:ascii="Times" w:eastAsia="Times New Roman" w:hAnsi="Times"/>
                <w:color w:val="000000"/>
                <w:lang w:val="en-US" w:eastAsia="en-US"/>
              </w:rPr>
              <w:t xml:space="preserve"> 0.7</w:t>
            </w:r>
            <w:r>
              <w:rPr>
                <w:rFonts w:ascii="Times" w:eastAsia="Times New Roman" w:hAnsi="Times"/>
                <w:color w:val="000000"/>
                <w:lang w:val="en-US" w:eastAsia="en-US"/>
              </w:rPr>
              <w:t>8</w:t>
            </w:r>
            <w:r w:rsidR="00AF57B9">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47A720E9" w14:textId="26F95C09" w:rsidR="00AF57B9" w:rsidRDefault="000B0FE7" w:rsidP="00C6448C">
            <w:pPr>
              <w:jc w:val="center"/>
              <w:rPr>
                <w:rFonts w:ascii="Times" w:eastAsia="Times New Roman" w:hAnsi="Times"/>
                <w:color w:val="000000"/>
                <w:lang w:val="en-US" w:eastAsia="en-US"/>
              </w:rPr>
            </w:pPr>
            <w:r>
              <w:rPr>
                <w:rFonts w:ascii="Times" w:eastAsia="Times New Roman" w:hAnsi="Times"/>
                <w:color w:val="000000"/>
                <w:lang w:val="en-US" w:eastAsia="en-US"/>
              </w:rPr>
              <w:t>-0.</w:t>
            </w:r>
            <w:r w:rsidR="00AF57B9">
              <w:rPr>
                <w:rFonts w:ascii="Times" w:eastAsia="Times New Roman" w:hAnsi="Times"/>
                <w:color w:val="000000"/>
                <w:lang w:val="en-US" w:eastAsia="en-US"/>
              </w:rPr>
              <w:t>8</w:t>
            </w:r>
            <w:r w:rsidR="006B2090">
              <w:rPr>
                <w:rFonts w:ascii="Times" w:eastAsia="Times New Roman" w:hAnsi="Times"/>
                <w:color w:val="000000"/>
                <w:lang w:val="en-US" w:eastAsia="en-US"/>
              </w:rPr>
              <w:t>4</w:t>
            </w:r>
          </w:p>
          <w:p w14:paraId="2AE41CB8" w14:textId="1B4DC9DA" w:rsidR="00AF57B9" w:rsidRDefault="006B2090" w:rsidP="00AF57B9">
            <w:pPr>
              <w:jc w:val="center"/>
              <w:rPr>
                <w:rFonts w:ascii="Times" w:eastAsia="Times New Roman" w:hAnsi="Times"/>
                <w:color w:val="000000"/>
                <w:lang w:val="en-US" w:eastAsia="en-US"/>
              </w:rPr>
            </w:pPr>
            <w:r>
              <w:rPr>
                <w:rFonts w:ascii="Times" w:eastAsia="Times New Roman" w:hAnsi="Times"/>
                <w:color w:val="000000"/>
                <w:lang w:val="en-US" w:eastAsia="en-US"/>
              </w:rPr>
              <w:t>(-1.51, 0.02</w:t>
            </w:r>
            <w:r w:rsidR="00AF57B9">
              <w:rPr>
                <w:rFonts w:ascii="Times" w:eastAsia="Times New Roman" w:hAnsi="Times"/>
                <w:color w:val="000000"/>
                <w:lang w:val="en-US" w:eastAsia="en-US"/>
              </w:rPr>
              <w:t>)</w:t>
            </w:r>
          </w:p>
        </w:tc>
      </w:tr>
      <w:tr w:rsidR="00AF57B9" w:rsidRPr="001E1E9C" w14:paraId="0433F679" w14:textId="77777777" w:rsidTr="00AF57B9">
        <w:trPr>
          <w:trHeight w:hRule="exact" w:val="198"/>
          <w:jc w:val="center"/>
        </w:trPr>
        <w:tc>
          <w:tcPr>
            <w:tcW w:w="3416" w:type="dxa"/>
            <w:tcBorders>
              <w:top w:val="nil"/>
              <w:bottom w:val="nil"/>
            </w:tcBorders>
            <w:shd w:val="clear" w:color="auto" w:fill="auto"/>
            <w:noWrap/>
          </w:tcPr>
          <w:p w14:paraId="769381F9" w14:textId="77777777" w:rsidR="00AF57B9" w:rsidRDefault="00AF57B9" w:rsidP="00497F78">
            <w:pPr>
              <w:rPr>
                <w:rFonts w:ascii="Times" w:eastAsia="Times New Roman" w:hAnsi="Times"/>
                <w:color w:val="000000"/>
                <w:lang w:val="en-US" w:eastAsia="en-US"/>
              </w:rPr>
            </w:pPr>
          </w:p>
        </w:tc>
        <w:tc>
          <w:tcPr>
            <w:tcW w:w="2120" w:type="dxa"/>
            <w:gridSpan w:val="2"/>
            <w:tcBorders>
              <w:top w:val="nil"/>
              <w:bottom w:val="nil"/>
              <w:right w:val="nil"/>
            </w:tcBorders>
            <w:shd w:val="clear" w:color="auto" w:fill="auto"/>
            <w:noWrap/>
            <w:vAlign w:val="bottom"/>
          </w:tcPr>
          <w:p w14:paraId="13EE33CE" w14:textId="77777777" w:rsidR="00AF57B9" w:rsidRDefault="00AF57B9" w:rsidP="00497F78">
            <w:pPr>
              <w:jc w:val="center"/>
              <w:rPr>
                <w:rFonts w:ascii="Times" w:eastAsia="Times New Roman" w:hAnsi="Times"/>
                <w:color w:val="000000"/>
                <w:lang w:val="en-US" w:eastAsia="en-US"/>
              </w:rPr>
            </w:pPr>
          </w:p>
        </w:tc>
        <w:tc>
          <w:tcPr>
            <w:tcW w:w="2120" w:type="dxa"/>
            <w:gridSpan w:val="2"/>
            <w:tcBorders>
              <w:top w:val="nil"/>
              <w:left w:val="nil"/>
              <w:bottom w:val="nil"/>
            </w:tcBorders>
            <w:shd w:val="clear" w:color="auto" w:fill="auto"/>
            <w:noWrap/>
            <w:vAlign w:val="bottom"/>
          </w:tcPr>
          <w:p w14:paraId="3446338A" w14:textId="77777777" w:rsidR="00AF57B9" w:rsidRDefault="00AF57B9" w:rsidP="00F36D21">
            <w:pPr>
              <w:jc w:val="center"/>
              <w:rPr>
                <w:rFonts w:ascii="Times" w:eastAsia="Times New Roman" w:hAnsi="Times"/>
                <w:color w:val="000000"/>
                <w:lang w:val="en-US" w:eastAsia="en-US"/>
              </w:rPr>
            </w:pPr>
          </w:p>
        </w:tc>
      </w:tr>
      <w:tr w:rsidR="00AF57B9" w:rsidRPr="001E1E9C" w14:paraId="43231AF7" w14:textId="77777777" w:rsidTr="006B2090">
        <w:trPr>
          <w:trHeight w:hRule="exact" w:val="624"/>
          <w:jc w:val="center"/>
        </w:trPr>
        <w:tc>
          <w:tcPr>
            <w:tcW w:w="3416" w:type="dxa"/>
            <w:tcBorders>
              <w:top w:val="nil"/>
              <w:bottom w:val="nil"/>
            </w:tcBorders>
            <w:shd w:val="clear" w:color="auto" w:fill="auto"/>
            <w:noWrap/>
          </w:tcPr>
          <w:p w14:paraId="1FCA2005" w14:textId="2571A3A6" w:rsidR="00AF57B9" w:rsidRDefault="00AF57B9" w:rsidP="00497F78">
            <w:pPr>
              <w:rPr>
                <w:rFonts w:ascii="Times" w:eastAsia="Times New Roman" w:hAnsi="Times"/>
                <w:color w:val="000000"/>
                <w:lang w:val="en-US" w:eastAsia="en-US"/>
              </w:rPr>
            </w:pPr>
            <w:r>
              <w:rPr>
                <w:rFonts w:ascii="Times" w:eastAsia="Times New Roman" w:hAnsi="Times"/>
                <w:color w:val="000000"/>
                <w:lang w:val="en-US" w:eastAsia="en-US"/>
              </w:rPr>
              <w:t>PSDB</w:t>
            </w:r>
          </w:p>
        </w:tc>
        <w:tc>
          <w:tcPr>
            <w:tcW w:w="2120" w:type="dxa"/>
            <w:gridSpan w:val="2"/>
            <w:tcBorders>
              <w:top w:val="nil"/>
              <w:bottom w:val="nil"/>
              <w:right w:val="nil"/>
            </w:tcBorders>
            <w:shd w:val="clear" w:color="auto" w:fill="auto"/>
            <w:noWrap/>
            <w:vAlign w:val="bottom"/>
          </w:tcPr>
          <w:p w14:paraId="139FD161" w14:textId="71C5C8D1" w:rsidR="00AF57B9"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-0.29</w:t>
            </w:r>
          </w:p>
          <w:p w14:paraId="283B335D" w14:textId="1BF0FC47" w:rsidR="00AF57B9" w:rsidRDefault="006B2090" w:rsidP="00497F78">
            <w:pPr>
              <w:jc w:val="center"/>
              <w:rPr>
                <w:rFonts w:ascii="Times" w:eastAsia="Times New Roman" w:hAnsi="Times"/>
                <w:color w:val="000000"/>
                <w:lang w:val="en-US" w:eastAsia="en-US"/>
              </w:rPr>
            </w:pPr>
            <w:r>
              <w:rPr>
                <w:rFonts w:ascii="Times" w:eastAsia="Times New Roman" w:hAnsi="Times"/>
                <w:color w:val="000000"/>
                <w:lang w:val="en-US" w:eastAsia="en-US"/>
              </w:rPr>
              <w:t>(-0.87, 0.23</w:t>
            </w:r>
            <w:r w:rsidR="00AF57B9">
              <w:rPr>
                <w:rFonts w:ascii="Times" w:eastAsia="Times New Roman" w:hAnsi="Times"/>
                <w:color w:val="000000"/>
                <w:lang w:val="en-US" w:eastAsia="en-US"/>
              </w:rPr>
              <w:t>)</w:t>
            </w:r>
          </w:p>
        </w:tc>
        <w:tc>
          <w:tcPr>
            <w:tcW w:w="2120" w:type="dxa"/>
            <w:gridSpan w:val="2"/>
            <w:tcBorders>
              <w:top w:val="nil"/>
              <w:left w:val="nil"/>
              <w:bottom w:val="nil"/>
            </w:tcBorders>
            <w:shd w:val="clear" w:color="auto" w:fill="auto"/>
            <w:noWrap/>
            <w:vAlign w:val="bottom"/>
          </w:tcPr>
          <w:p w14:paraId="1AB982EB" w14:textId="0C52608C" w:rsidR="00AF57B9"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0.44</w:t>
            </w:r>
          </w:p>
          <w:p w14:paraId="022E3E92" w14:textId="1CD713AB" w:rsidR="00AF57B9" w:rsidRDefault="006B2090" w:rsidP="00F36D21">
            <w:pPr>
              <w:jc w:val="center"/>
              <w:rPr>
                <w:rFonts w:ascii="Times" w:eastAsia="Times New Roman" w:hAnsi="Times"/>
                <w:color w:val="000000"/>
                <w:lang w:val="en-US" w:eastAsia="en-US"/>
              </w:rPr>
            </w:pPr>
            <w:r>
              <w:rPr>
                <w:rFonts w:ascii="Times" w:eastAsia="Times New Roman" w:hAnsi="Times"/>
                <w:color w:val="000000"/>
                <w:lang w:val="en-US" w:eastAsia="en-US"/>
              </w:rPr>
              <w:t>(-0.02, 0.89</w:t>
            </w:r>
            <w:r w:rsidR="00AF57B9">
              <w:rPr>
                <w:rFonts w:ascii="Times" w:eastAsia="Times New Roman" w:hAnsi="Times"/>
                <w:color w:val="000000"/>
                <w:lang w:val="en-US" w:eastAsia="en-US"/>
              </w:rPr>
              <w:t>)</w:t>
            </w:r>
          </w:p>
        </w:tc>
      </w:tr>
      <w:tr w:rsidR="00AF57B9" w:rsidRPr="001E1E9C" w14:paraId="3B03BABE" w14:textId="77777777" w:rsidTr="00157351">
        <w:trPr>
          <w:trHeight w:hRule="exact" w:val="85"/>
          <w:jc w:val="center"/>
        </w:trPr>
        <w:tc>
          <w:tcPr>
            <w:tcW w:w="3416" w:type="dxa"/>
            <w:tcBorders>
              <w:top w:val="nil"/>
              <w:bottom w:val="single" w:sz="4" w:space="0" w:color="auto"/>
            </w:tcBorders>
            <w:shd w:val="clear" w:color="auto" w:fill="auto"/>
            <w:noWrap/>
            <w:hideMark/>
          </w:tcPr>
          <w:p w14:paraId="16771A85" w14:textId="59E02658" w:rsidR="00AF57B9" w:rsidRPr="00942095" w:rsidRDefault="00AF57B9" w:rsidP="00497F78">
            <w:pPr>
              <w:rPr>
                <w:rFonts w:ascii="Times" w:eastAsia="Times New Roman" w:hAnsi="Times"/>
                <w:color w:val="000000"/>
                <w:lang w:val="en-US" w:eastAsia="en-US"/>
              </w:rPr>
            </w:pPr>
            <w:r w:rsidRPr="00942095">
              <w:rPr>
                <w:rFonts w:ascii="Times" w:eastAsia="Times New Roman" w:hAnsi="Times"/>
                <w:color w:val="000000"/>
                <w:lang w:val="en-US" w:eastAsia="en-US"/>
              </w:rPr>
              <w:t> </w:t>
            </w:r>
          </w:p>
        </w:tc>
        <w:tc>
          <w:tcPr>
            <w:tcW w:w="1060" w:type="dxa"/>
            <w:tcBorders>
              <w:top w:val="nil"/>
              <w:bottom w:val="single" w:sz="4" w:space="0" w:color="auto"/>
              <w:right w:val="nil"/>
            </w:tcBorders>
            <w:shd w:val="clear" w:color="auto" w:fill="auto"/>
            <w:noWrap/>
            <w:vAlign w:val="bottom"/>
          </w:tcPr>
          <w:p w14:paraId="7241130A" w14:textId="77777777" w:rsidR="00AF57B9" w:rsidRPr="00942095" w:rsidRDefault="00AF57B9" w:rsidP="00497F78">
            <w:pPr>
              <w:jc w:val="center"/>
              <w:rPr>
                <w:rFonts w:ascii="Times" w:eastAsia="Times New Roman" w:hAnsi="Times"/>
                <w:color w:val="000000"/>
                <w:lang w:val="en-US" w:eastAsia="en-US"/>
              </w:rPr>
            </w:pPr>
          </w:p>
        </w:tc>
        <w:tc>
          <w:tcPr>
            <w:tcW w:w="1060" w:type="dxa"/>
            <w:tcBorders>
              <w:top w:val="nil"/>
              <w:left w:val="nil"/>
              <w:bottom w:val="single" w:sz="4" w:space="0" w:color="auto"/>
              <w:right w:val="nil"/>
            </w:tcBorders>
            <w:shd w:val="clear" w:color="auto" w:fill="auto"/>
            <w:noWrap/>
            <w:vAlign w:val="bottom"/>
          </w:tcPr>
          <w:p w14:paraId="458465B6" w14:textId="77777777" w:rsidR="00AF57B9" w:rsidRPr="00942095" w:rsidRDefault="00AF57B9" w:rsidP="00497F78">
            <w:pPr>
              <w:jc w:val="center"/>
              <w:rPr>
                <w:rFonts w:ascii="Times" w:eastAsia="Times New Roman" w:hAnsi="Times"/>
                <w:color w:val="000000"/>
                <w:lang w:val="en-US" w:eastAsia="en-US"/>
              </w:rPr>
            </w:pPr>
          </w:p>
        </w:tc>
        <w:tc>
          <w:tcPr>
            <w:tcW w:w="1060" w:type="dxa"/>
            <w:tcBorders>
              <w:top w:val="nil"/>
              <w:left w:val="nil"/>
              <w:bottom w:val="single" w:sz="4" w:space="0" w:color="auto"/>
              <w:right w:val="nil"/>
            </w:tcBorders>
            <w:shd w:val="clear" w:color="auto" w:fill="auto"/>
            <w:noWrap/>
            <w:vAlign w:val="bottom"/>
          </w:tcPr>
          <w:p w14:paraId="033ED35C" w14:textId="77777777" w:rsidR="00AF57B9" w:rsidRPr="00942095" w:rsidRDefault="00AF57B9" w:rsidP="00497F78">
            <w:pPr>
              <w:jc w:val="center"/>
              <w:rPr>
                <w:rFonts w:ascii="Times" w:eastAsia="Times New Roman" w:hAnsi="Times"/>
                <w:color w:val="000000"/>
                <w:lang w:val="en-US" w:eastAsia="en-US"/>
              </w:rPr>
            </w:pPr>
          </w:p>
        </w:tc>
        <w:tc>
          <w:tcPr>
            <w:tcW w:w="1060" w:type="dxa"/>
            <w:tcBorders>
              <w:top w:val="nil"/>
              <w:left w:val="nil"/>
              <w:bottom w:val="single" w:sz="4" w:space="0" w:color="auto"/>
            </w:tcBorders>
            <w:shd w:val="clear" w:color="auto" w:fill="auto"/>
            <w:noWrap/>
            <w:vAlign w:val="bottom"/>
          </w:tcPr>
          <w:p w14:paraId="1C3F148A" w14:textId="77777777" w:rsidR="00AF57B9" w:rsidRPr="00942095" w:rsidRDefault="00AF57B9" w:rsidP="00497F78">
            <w:pPr>
              <w:jc w:val="center"/>
              <w:rPr>
                <w:rFonts w:ascii="Times" w:eastAsia="Times New Roman" w:hAnsi="Times"/>
                <w:color w:val="000000"/>
                <w:lang w:val="en-US" w:eastAsia="en-US"/>
              </w:rPr>
            </w:pPr>
          </w:p>
        </w:tc>
      </w:tr>
    </w:tbl>
    <w:p w14:paraId="68A10F21" w14:textId="1D6E1325" w:rsidR="00993184" w:rsidRDefault="00157351" w:rsidP="00157351">
      <w:pPr>
        <w:rPr>
          <w:sz w:val="22"/>
          <w:szCs w:val="22"/>
          <w:lang w:val="en-US"/>
        </w:rPr>
      </w:pPr>
      <w:r>
        <w:rPr>
          <w:sz w:val="22"/>
          <w:szCs w:val="22"/>
          <w:lang w:val="en-US"/>
        </w:rPr>
        <w:t xml:space="preserve">        </w:t>
      </w:r>
      <w:r w:rsidRPr="00E256B4">
        <w:rPr>
          <w:sz w:val="22"/>
          <w:szCs w:val="22"/>
          <w:lang w:val="en-US"/>
        </w:rPr>
        <w:t xml:space="preserve">Note: The table reports posterior </w:t>
      </w:r>
      <w:r w:rsidRPr="00711E71">
        <w:rPr>
          <w:sz w:val="22"/>
          <w:szCs w:val="22"/>
          <w:lang w:val="en-US"/>
        </w:rPr>
        <w:t>means</w:t>
      </w:r>
      <w:r w:rsidRPr="00E256B4">
        <w:rPr>
          <w:sz w:val="22"/>
          <w:szCs w:val="22"/>
          <w:lang w:val="en-US"/>
        </w:rPr>
        <w:t xml:space="preserve"> and 90% </w:t>
      </w:r>
      <w:r>
        <w:rPr>
          <w:sz w:val="22"/>
          <w:szCs w:val="22"/>
          <w:lang w:val="en-US"/>
        </w:rPr>
        <w:t xml:space="preserve">highest posterior density </w:t>
      </w:r>
      <w:r w:rsidRPr="00E256B4">
        <w:rPr>
          <w:sz w:val="22"/>
          <w:szCs w:val="22"/>
          <w:lang w:val="en-US"/>
        </w:rPr>
        <w:t>intervals</w:t>
      </w:r>
      <w:r w:rsidR="00993184">
        <w:rPr>
          <w:sz w:val="22"/>
          <w:szCs w:val="22"/>
          <w:lang w:val="en-US"/>
        </w:rPr>
        <w:t xml:space="preserve"> (in</w:t>
      </w:r>
    </w:p>
    <w:p w14:paraId="11B80034" w14:textId="3561C270" w:rsidR="00157351" w:rsidRDefault="00993184" w:rsidP="00157351">
      <w:pPr>
        <w:rPr>
          <w:sz w:val="22"/>
          <w:szCs w:val="22"/>
          <w:lang w:val="en-US"/>
        </w:rPr>
      </w:pPr>
      <w:r>
        <w:rPr>
          <w:sz w:val="22"/>
          <w:szCs w:val="22"/>
          <w:lang w:val="en-US"/>
        </w:rPr>
        <w:t xml:space="preserve">       </w:t>
      </w:r>
      <w:r w:rsidR="00157351" w:rsidRPr="00E256B4">
        <w:rPr>
          <w:sz w:val="22"/>
          <w:szCs w:val="22"/>
          <w:lang w:val="en-US"/>
        </w:rPr>
        <w:t xml:space="preserve"> parenthesis) for </w:t>
      </w:r>
      <w:r w:rsidR="00157351">
        <w:rPr>
          <w:sz w:val="22"/>
          <w:szCs w:val="22"/>
          <w:lang w:val="en-US"/>
        </w:rPr>
        <w:t>the coeffic</w:t>
      </w:r>
      <w:r w:rsidR="009726BF">
        <w:rPr>
          <w:sz w:val="22"/>
          <w:szCs w:val="22"/>
          <w:lang w:val="en-US"/>
        </w:rPr>
        <w:t>ients of the control variables of</w:t>
      </w:r>
      <w:r w:rsidR="00157351">
        <w:rPr>
          <w:sz w:val="22"/>
          <w:szCs w:val="22"/>
          <w:lang w:val="en-US"/>
        </w:rPr>
        <w:t xml:space="preserve"> the individual</w:t>
      </w:r>
      <w:r w:rsidR="00157351" w:rsidRPr="00E256B4">
        <w:rPr>
          <w:sz w:val="22"/>
          <w:szCs w:val="22"/>
          <w:lang w:val="en-US"/>
        </w:rPr>
        <w:t>-level model.</w:t>
      </w:r>
      <w:r w:rsidR="00157351">
        <w:rPr>
          <w:sz w:val="22"/>
          <w:szCs w:val="22"/>
          <w:lang w:val="en-US"/>
        </w:rPr>
        <w:t xml:space="preserve"> </w:t>
      </w:r>
    </w:p>
    <w:p w14:paraId="5AEC7586" w14:textId="77777777" w:rsidR="00157351" w:rsidRDefault="00157351" w:rsidP="00157351">
      <w:pPr>
        <w:rPr>
          <w:lang w:val="en-US"/>
        </w:rPr>
      </w:pPr>
    </w:p>
    <w:p w14:paraId="3C657D15" w14:textId="77777777" w:rsidR="00157351" w:rsidRDefault="00157351" w:rsidP="00157351">
      <w:pPr>
        <w:rPr>
          <w:lang w:val="en-US"/>
        </w:rPr>
      </w:pPr>
    </w:p>
    <w:p w14:paraId="1C7C5B95" w14:textId="77777777" w:rsidR="00157351" w:rsidRDefault="00157351" w:rsidP="00157351">
      <w:pPr>
        <w:rPr>
          <w:lang w:val="en-US"/>
        </w:rPr>
      </w:pPr>
    </w:p>
    <w:p w14:paraId="241C7745" w14:textId="77777777" w:rsidR="00157351" w:rsidRDefault="00157351" w:rsidP="00F664D8">
      <w:pPr>
        <w:tabs>
          <w:tab w:val="left" w:pos="2835"/>
        </w:tabs>
        <w:spacing w:line="480" w:lineRule="auto"/>
        <w:rPr>
          <w:b/>
          <w:lang w:val="en-US"/>
        </w:rPr>
      </w:pPr>
    </w:p>
    <w:p w14:paraId="4FAE99DB" w14:textId="77777777" w:rsidR="00157351" w:rsidRDefault="00157351" w:rsidP="00F664D8">
      <w:pPr>
        <w:tabs>
          <w:tab w:val="left" w:pos="2835"/>
        </w:tabs>
        <w:spacing w:line="480" w:lineRule="auto"/>
        <w:rPr>
          <w:b/>
          <w:lang w:val="en-US"/>
        </w:rPr>
      </w:pPr>
    </w:p>
    <w:p w14:paraId="7851463D" w14:textId="77777777" w:rsidR="00157351" w:rsidRDefault="00157351" w:rsidP="00F664D8">
      <w:pPr>
        <w:tabs>
          <w:tab w:val="left" w:pos="2835"/>
        </w:tabs>
        <w:spacing w:line="480" w:lineRule="auto"/>
        <w:rPr>
          <w:b/>
          <w:lang w:val="en-US"/>
        </w:rPr>
      </w:pPr>
    </w:p>
    <w:p w14:paraId="610090A3" w14:textId="77777777" w:rsidR="00157351" w:rsidRDefault="00157351" w:rsidP="00F664D8">
      <w:pPr>
        <w:tabs>
          <w:tab w:val="left" w:pos="2835"/>
        </w:tabs>
        <w:spacing w:line="480" w:lineRule="auto"/>
        <w:rPr>
          <w:b/>
          <w:lang w:val="en-US"/>
        </w:rPr>
      </w:pPr>
    </w:p>
    <w:p w14:paraId="6DB9AE6E" w14:textId="77777777" w:rsidR="00157351" w:rsidRDefault="00157351" w:rsidP="00F664D8">
      <w:pPr>
        <w:tabs>
          <w:tab w:val="left" w:pos="2835"/>
        </w:tabs>
        <w:spacing w:line="480" w:lineRule="auto"/>
        <w:rPr>
          <w:b/>
          <w:lang w:val="en-US"/>
        </w:rPr>
      </w:pPr>
    </w:p>
    <w:p w14:paraId="07659D69" w14:textId="77777777" w:rsidR="00157351" w:rsidRDefault="00157351" w:rsidP="00F664D8">
      <w:pPr>
        <w:tabs>
          <w:tab w:val="left" w:pos="2835"/>
        </w:tabs>
        <w:spacing w:line="480" w:lineRule="auto"/>
        <w:rPr>
          <w:b/>
          <w:lang w:val="en-US"/>
        </w:rPr>
      </w:pPr>
    </w:p>
    <w:p w14:paraId="492D438B" w14:textId="41DC3713" w:rsidR="009726BF" w:rsidRDefault="009726BF" w:rsidP="009726BF">
      <w:pPr>
        <w:rPr>
          <w:rFonts w:eastAsiaTheme="minorHAnsi"/>
          <w:b/>
          <w:lang w:val="en-GB" w:eastAsia="en-US"/>
        </w:rPr>
      </w:pPr>
      <w:r>
        <w:rPr>
          <w:b/>
          <w:lang w:val="en-US"/>
        </w:rPr>
        <w:t xml:space="preserve">     </w:t>
      </w:r>
      <w:r w:rsidR="00A05076" w:rsidRPr="009726BF">
        <w:rPr>
          <w:b/>
          <w:lang w:val="en-US"/>
        </w:rPr>
        <w:t xml:space="preserve">Figure A.6: </w:t>
      </w:r>
      <w:r w:rsidR="00A05076" w:rsidRPr="009726BF">
        <w:rPr>
          <w:rFonts w:eastAsiaTheme="minorHAnsi"/>
          <w:b/>
          <w:lang w:val="en-GB" w:eastAsia="en-US"/>
        </w:rPr>
        <w:t>Ex</w:t>
      </w:r>
      <w:r w:rsidR="00593E89">
        <w:rPr>
          <w:rFonts w:eastAsiaTheme="minorHAnsi"/>
          <w:b/>
          <w:lang w:val="en-GB" w:eastAsia="en-US"/>
        </w:rPr>
        <w:t>pected change in the probabilities</w:t>
      </w:r>
      <w:r w:rsidR="00A05076" w:rsidRPr="009726BF">
        <w:rPr>
          <w:rFonts w:eastAsiaTheme="minorHAnsi"/>
          <w:b/>
          <w:lang w:val="en-GB" w:eastAsia="en-US"/>
        </w:rPr>
        <w:t xml:space="preserve"> of </w:t>
      </w:r>
      <w:r w:rsidRPr="009726BF">
        <w:rPr>
          <w:rFonts w:eastAsiaTheme="minorHAnsi"/>
          <w:b/>
          <w:lang w:val="en-GB" w:eastAsia="en-US"/>
        </w:rPr>
        <w:t>non-voting</w:t>
      </w:r>
      <w:r w:rsidR="00A05076" w:rsidRPr="009726BF">
        <w:rPr>
          <w:rFonts w:eastAsiaTheme="minorHAnsi"/>
          <w:b/>
          <w:lang w:val="en-GB" w:eastAsia="en-US"/>
        </w:rPr>
        <w:t xml:space="preserve"> associated with a </w:t>
      </w:r>
    </w:p>
    <w:p w14:paraId="204087CD" w14:textId="505BBABC" w:rsidR="00A05076" w:rsidRPr="009726BF" w:rsidRDefault="009726BF" w:rsidP="009726BF">
      <w:pPr>
        <w:rPr>
          <w:b/>
          <w:lang w:val="en-US"/>
        </w:rPr>
      </w:pPr>
      <w:r>
        <w:rPr>
          <w:rFonts w:eastAsiaTheme="minorHAnsi"/>
          <w:b/>
          <w:lang w:val="en-GB" w:eastAsia="en-US"/>
        </w:rPr>
        <w:t xml:space="preserve">                              </w:t>
      </w:r>
      <w:r w:rsidR="00A05076" w:rsidRPr="009726BF">
        <w:rPr>
          <w:rFonts w:eastAsiaTheme="minorHAnsi"/>
          <w:b/>
          <w:lang w:val="en-GB" w:eastAsia="en-US"/>
        </w:rPr>
        <w:t>change in the controls of the individual-level model</w:t>
      </w:r>
    </w:p>
    <w:p w14:paraId="26EE9D96" w14:textId="4F823A64" w:rsidR="003E09BD" w:rsidRDefault="001C0FD0" w:rsidP="009726BF">
      <w:pPr>
        <w:autoSpaceDE w:val="0"/>
        <w:autoSpaceDN w:val="0"/>
        <w:adjustRightInd w:val="0"/>
        <w:jc w:val="center"/>
        <w:rPr>
          <w:b/>
          <w:lang w:val="en-US"/>
        </w:rPr>
      </w:pPr>
      <w:r>
        <w:rPr>
          <w:noProof/>
          <w:lang w:val="en-GB" w:eastAsia="en-GB"/>
        </w:rPr>
        <w:drawing>
          <wp:inline distT="0" distB="0" distL="0" distR="0" wp14:anchorId="5206F7FA" wp14:editId="6921B85C">
            <wp:extent cx="5457190" cy="5448935"/>
            <wp:effectExtent l="19050" t="19050" r="1016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5457190" cy="5448935"/>
                    </a:xfrm>
                    <a:prstGeom prst="rect">
                      <a:avLst/>
                    </a:prstGeom>
                    <a:ln>
                      <a:solidFill>
                        <a:schemeClr val="tx1"/>
                      </a:solidFill>
                    </a:ln>
                  </pic:spPr>
                </pic:pic>
              </a:graphicData>
            </a:graphic>
          </wp:inline>
        </w:drawing>
      </w:r>
    </w:p>
    <w:p w14:paraId="19E876E9" w14:textId="7640AFF2" w:rsidR="00A05076" w:rsidRDefault="00735C12" w:rsidP="000A0313">
      <w:pPr>
        <w:autoSpaceDE w:val="0"/>
        <w:autoSpaceDN w:val="0"/>
        <w:adjustRightInd w:val="0"/>
        <w:jc w:val="both"/>
        <w:rPr>
          <w:rFonts w:eastAsiaTheme="minorHAnsi"/>
          <w:sz w:val="22"/>
          <w:szCs w:val="22"/>
          <w:lang w:val="en-GB" w:eastAsia="en-US"/>
        </w:rPr>
      </w:pPr>
      <w:r>
        <w:rPr>
          <w:rFonts w:eastAsiaTheme="minorHAnsi"/>
          <w:sz w:val="22"/>
          <w:szCs w:val="22"/>
          <w:lang w:val="en-GB" w:eastAsia="en-US"/>
        </w:rPr>
        <w:t>Note: T</w:t>
      </w:r>
      <w:r w:rsidR="00A05076" w:rsidRPr="005843E4">
        <w:rPr>
          <w:rFonts w:eastAsiaTheme="minorHAnsi"/>
          <w:sz w:val="22"/>
          <w:szCs w:val="22"/>
          <w:lang w:val="en-GB" w:eastAsia="en-US"/>
        </w:rPr>
        <w:t xml:space="preserve">he figure plots the expected change in </w:t>
      </w:r>
      <w:r w:rsidR="00A05076" w:rsidRPr="005843E4">
        <w:rPr>
          <w:rFonts w:eastAsiaTheme="minorHAnsi"/>
          <w:position w:val="-16"/>
          <w:sz w:val="22"/>
          <w:szCs w:val="22"/>
          <w:lang w:val="en-GB" w:eastAsia="en-US"/>
        </w:rPr>
        <w:object w:dxaOrig="2439" w:dyaOrig="440" w14:anchorId="251E63D4">
          <v:shape id="_x0000_i1098" type="#_x0000_t75" style="width:122.25pt;height:21.75pt" o:ole="">
            <v:imagedata r:id="rId159" o:title=""/>
          </v:shape>
          <o:OLEObject Type="Embed" ProgID="Equation.DSMT4" ShapeID="_x0000_i1098" DrawAspect="Content" ObjectID="_1537697271" r:id="rId160"/>
        </w:object>
      </w:r>
      <w:r w:rsidR="00A05076" w:rsidRPr="005843E4">
        <w:rPr>
          <w:rFonts w:eastAsiaTheme="minorHAnsi"/>
          <w:sz w:val="22"/>
          <w:szCs w:val="22"/>
          <w:lang w:val="en-GB" w:eastAsia="en-US"/>
        </w:rPr>
        <w:t xml:space="preserve">associated with a </w:t>
      </w:r>
      <w:r w:rsidR="00A05076">
        <w:rPr>
          <w:rFonts w:eastAsiaTheme="minorHAnsi"/>
          <w:sz w:val="22"/>
          <w:szCs w:val="22"/>
          <w:lang w:val="en-GB" w:eastAsia="en-US"/>
        </w:rPr>
        <w:t xml:space="preserve"> </w:t>
      </w:r>
    </w:p>
    <w:p w14:paraId="3BB83724" w14:textId="74E60F1E" w:rsidR="000A0313" w:rsidRDefault="00A05076" w:rsidP="000A0313">
      <w:pPr>
        <w:jc w:val="both"/>
      </w:pPr>
      <w:r w:rsidRPr="005843E4">
        <w:rPr>
          <w:rFonts w:eastAsiaTheme="minorHAnsi"/>
          <w:sz w:val="22"/>
          <w:szCs w:val="22"/>
          <w:lang w:val="en-GB" w:eastAsia="en-US"/>
        </w:rPr>
        <w:t xml:space="preserve">change in </w:t>
      </w:r>
      <w:r>
        <w:rPr>
          <w:rFonts w:eastAsiaTheme="minorHAnsi"/>
          <w:sz w:val="22"/>
          <w:szCs w:val="22"/>
          <w:lang w:val="en-GB" w:eastAsia="en-US"/>
        </w:rPr>
        <w:t>each</w:t>
      </w:r>
      <w:r w:rsidRPr="005843E4">
        <w:rPr>
          <w:rFonts w:eastAsiaTheme="minorHAnsi"/>
          <w:sz w:val="22"/>
          <w:szCs w:val="22"/>
          <w:lang w:val="en-GB" w:eastAsia="en-US"/>
        </w:rPr>
        <w:t xml:space="preserve"> </w:t>
      </w:r>
      <w:r>
        <w:rPr>
          <w:rFonts w:eastAsiaTheme="minorHAnsi"/>
          <w:sz w:val="22"/>
          <w:szCs w:val="22"/>
          <w:lang w:val="en-GB" w:eastAsia="en-US"/>
        </w:rPr>
        <w:t>control variable</w:t>
      </w:r>
      <w:r w:rsidR="00135D8C">
        <w:rPr>
          <w:rFonts w:eastAsiaTheme="minorHAnsi"/>
          <w:sz w:val="22"/>
          <w:szCs w:val="22"/>
          <w:lang w:val="en-GB" w:eastAsia="en-US"/>
        </w:rPr>
        <w:t xml:space="preserve"> (a one-standard deviation increase in </w:t>
      </w:r>
      <w:r w:rsidR="00135D8C" w:rsidRPr="00135D8C">
        <w:rPr>
          <w:rFonts w:eastAsiaTheme="minorHAnsi"/>
          <w:i/>
          <w:sz w:val="22"/>
          <w:szCs w:val="22"/>
          <w:lang w:val="en-GB" w:eastAsia="en-US"/>
        </w:rPr>
        <w:t>Age</w:t>
      </w:r>
      <w:r w:rsidR="00135D8C">
        <w:rPr>
          <w:rFonts w:eastAsiaTheme="minorHAnsi"/>
          <w:sz w:val="22"/>
          <w:szCs w:val="22"/>
          <w:lang w:val="en-GB" w:eastAsia="en-US"/>
        </w:rPr>
        <w:t xml:space="preserve">, a </w:t>
      </w:r>
      <w:r w:rsidR="00993184">
        <w:rPr>
          <w:rFonts w:eastAsiaTheme="minorHAnsi"/>
          <w:sz w:val="22"/>
          <w:szCs w:val="22"/>
          <w:lang w:val="en-GB" w:eastAsia="en-US"/>
        </w:rPr>
        <w:t xml:space="preserve">change from 0 to 1 </w:t>
      </w:r>
      <w:r w:rsidR="00135D8C">
        <w:rPr>
          <w:rFonts w:eastAsiaTheme="minorHAnsi"/>
          <w:sz w:val="22"/>
          <w:szCs w:val="22"/>
          <w:lang w:val="en-GB" w:eastAsia="en-US"/>
        </w:rPr>
        <w:t xml:space="preserve">in the case of the remaining </w:t>
      </w:r>
      <w:r w:rsidR="00993184">
        <w:rPr>
          <w:rFonts w:eastAsiaTheme="minorHAnsi"/>
          <w:sz w:val="22"/>
          <w:szCs w:val="22"/>
          <w:lang w:val="en-GB" w:eastAsia="en-US"/>
        </w:rPr>
        <w:t>binary</w:t>
      </w:r>
      <w:r w:rsidR="00135D8C">
        <w:rPr>
          <w:rFonts w:eastAsiaTheme="minorHAnsi"/>
          <w:sz w:val="22"/>
          <w:szCs w:val="22"/>
          <w:lang w:val="en-GB" w:eastAsia="en-US"/>
        </w:rPr>
        <w:t xml:space="preserve"> </w:t>
      </w:r>
      <w:r w:rsidR="00993184">
        <w:rPr>
          <w:rFonts w:eastAsiaTheme="minorHAnsi"/>
          <w:sz w:val="22"/>
          <w:szCs w:val="22"/>
          <w:lang w:val="en-GB" w:eastAsia="en-US"/>
        </w:rPr>
        <w:t>variables</w:t>
      </w:r>
      <w:r w:rsidR="00135D8C">
        <w:rPr>
          <w:rFonts w:eastAsiaTheme="minorHAnsi"/>
          <w:sz w:val="22"/>
          <w:szCs w:val="22"/>
          <w:lang w:val="en-GB" w:eastAsia="en-US"/>
        </w:rPr>
        <w:t>)</w:t>
      </w:r>
      <w:r>
        <w:rPr>
          <w:rFonts w:eastAsiaTheme="minorHAnsi"/>
          <w:sz w:val="22"/>
          <w:szCs w:val="22"/>
          <w:lang w:val="en-GB" w:eastAsia="en-US"/>
        </w:rPr>
        <w:t xml:space="preserve">. </w:t>
      </w:r>
      <w:r w:rsidRPr="005843E4">
        <w:rPr>
          <w:rFonts w:eastAsiaTheme="minorHAnsi"/>
          <w:sz w:val="22"/>
          <w:szCs w:val="22"/>
          <w:lang w:val="en-GB" w:eastAsia="en-US"/>
        </w:rPr>
        <w:t>Solid circles represent point estimates</w:t>
      </w:r>
      <w:r w:rsidR="00593E89">
        <w:rPr>
          <w:rFonts w:eastAsiaTheme="minorHAnsi"/>
          <w:sz w:val="22"/>
          <w:szCs w:val="22"/>
          <w:lang w:val="en-GB" w:eastAsia="en-US"/>
        </w:rPr>
        <w:t xml:space="preserve"> (posterior means)</w:t>
      </w:r>
      <w:r>
        <w:rPr>
          <w:rFonts w:eastAsiaTheme="minorHAnsi"/>
          <w:sz w:val="22"/>
          <w:szCs w:val="22"/>
          <w:lang w:val="en-GB" w:eastAsia="en-US"/>
        </w:rPr>
        <w:t xml:space="preserve">; </w:t>
      </w:r>
      <w:r w:rsidRPr="005843E4">
        <w:rPr>
          <w:rFonts w:eastAsiaTheme="minorHAnsi"/>
          <w:sz w:val="22"/>
          <w:szCs w:val="22"/>
          <w:lang w:val="en-GB" w:eastAsia="en-US"/>
        </w:rPr>
        <w:t>horizontal lines</w:t>
      </w:r>
      <w:r>
        <w:rPr>
          <w:rFonts w:eastAsiaTheme="minorHAnsi"/>
          <w:sz w:val="22"/>
          <w:szCs w:val="22"/>
          <w:lang w:val="en-GB" w:eastAsia="en-US"/>
        </w:rPr>
        <w:t xml:space="preserve"> give</w:t>
      </w:r>
      <w:r w:rsidRPr="005843E4">
        <w:rPr>
          <w:rFonts w:eastAsiaTheme="minorHAnsi"/>
          <w:sz w:val="22"/>
          <w:szCs w:val="22"/>
          <w:lang w:val="en-GB" w:eastAsia="en-US"/>
        </w:rPr>
        <w:t xml:space="preserve"> the 90</w:t>
      </w:r>
      <w:r w:rsidR="001857B6">
        <w:rPr>
          <w:rFonts w:eastAsiaTheme="minorHAnsi"/>
          <w:sz w:val="22"/>
          <w:szCs w:val="22"/>
          <w:lang w:val="en-GB" w:eastAsia="en-US"/>
        </w:rPr>
        <w:t xml:space="preserve">% highest posterior density </w:t>
      </w:r>
      <w:r w:rsidR="003A5C7A">
        <w:rPr>
          <w:rFonts w:eastAsiaTheme="minorHAnsi"/>
          <w:sz w:val="22"/>
          <w:szCs w:val="22"/>
          <w:lang w:val="en-GB" w:eastAsia="en-US"/>
        </w:rPr>
        <w:t xml:space="preserve">(HPD) </w:t>
      </w:r>
      <w:r w:rsidRPr="005843E4">
        <w:rPr>
          <w:rFonts w:eastAsiaTheme="minorHAnsi"/>
          <w:sz w:val="22"/>
          <w:szCs w:val="22"/>
          <w:lang w:val="en-GB" w:eastAsia="en-US"/>
        </w:rPr>
        <w:t>intervals.</w:t>
      </w:r>
      <w:r>
        <w:rPr>
          <w:rFonts w:eastAsiaTheme="minorHAnsi"/>
          <w:sz w:val="22"/>
          <w:szCs w:val="22"/>
          <w:lang w:val="en-GB" w:eastAsia="en-US"/>
        </w:rPr>
        <w:t xml:space="preserve"> </w:t>
      </w:r>
      <w:r w:rsidR="000A0313">
        <w:rPr>
          <w:rFonts w:eastAsiaTheme="minorHAnsi"/>
          <w:sz w:val="22"/>
          <w:szCs w:val="22"/>
          <w:lang w:val="en-GB" w:eastAsia="en-US"/>
        </w:rPr>
        <w:t>Estimates for the partisanship dummies (</w:t>
      </w:r>
      <w:r w:rsidR="000A0313" w:rsidRPr="00CC744D">
        <w:rPr>
          <w:rFonts w:eastAsiaTheme="minorHAnsi"/>
          <w:i/>
          <w:sz w:val="22"/>
          <w:szCs w:val="22"/>
          <w:lang w:val="en-GB" w:eastAsia="en-US"/>
        </w:rPr>
        <w:t>PT</w:t>
      </w:r>
      <w:r w:rsidR="000A0313">
        <w:rPr>
          <w:rFonts w:eastAsiaTheme="minorHAnsi"/>
          <w:sz w:val="22"/>
          <w:szCs w:val="22"/>
          <w:lang w:val="en-GB" w:eastAsia="en-US"/>
        </w:rPr>
        <w:t xml:space="preserve">, </w:t>
      </w:r>
      <w:r w:rsidR="000A0313" w:rsidRPr="00CC744D">
        <w:rPr>
          <w:rFonts w:eastAsiaTheme="minorHAnsi"/>
          <w:i/>
          <w:sz w:val="22"/>
          <w:szCs w:val="22"/>
          <w:lang w:val="en-GB" w:eastAsia="en-US"/>
        </w:rPr>
        <w:t>PMDB</w:t>
      </w:r>
      <w:r w:rsidR="000A0313">
        <w:rPr>
          <w:rFonts w:eastAsiaTheme="minorHAnsi"/>
          <w:sz w:val="22"/>
          <w:szCs w:val="22"/>
          <w:lang w:val="en-GB" w:eastAsia="en-US"/>
        </w:rPr>
        <w:t xml:space="preserve"> and </w:t>
      </w:r>
      <w:r w:rsidR="000A0313" w:rsidRPr="00CC744D">
        <w:rPr>
          <w:rFonts w:eastAsiaTheme="minorHAnsi"/>
          <w:i/>
          <w:sz w:val="22"/>
          <w:szCs w:val="22"/>
          <w:lang w:val="en-GB" w:eastAsia="en-US"/>
        </w:rPr>
        <w:t>PSDB</w:t>
      </w:r>
      <w:r w:rsidR="000A0313">
        <w:rPr>
          <w:rFonts w:eastAsiaTheme="minorHAnsi"/>
          <w:sz w:val="22"/>
          <w:szCs w:val="22"/>
          <w:lang w:val="en-GB" w:eastAsia="en-US"/>
        </w:rPr>
        <w:t xml:space="preserve">) are expressed vis-à-vis the </w:t>
      </w:r>
      <w:r w:rsidR="000A0313" w:rsidRPr="00DA1B4A">
        <w:rPr>
          <w:rFonts w:eastAsiaTheme="minorHAnsi"/>
          <w:sz w:val="22"/>
          <w:szCs w:val="22"/>
          <w:lang w:val="en-GB" w:eastAsia="en-US"/>
        </w:rPr>
        <w:t xml:space="preserve">baseline category “no major party”. There are also some differences in the probabilities of non-voting </w:t>
      </w:r>
      <w:r w:rsidR="00694D2F" w:rsidRPr="00DA1B4A">
        <w:rPr>
          <w:rFonts w:eastAsiaTheme="minorHAnsi"/>
          <w:sz w:val="22"/>
          <w:szCs w:val="22"/>
          <w:lang w:val="en-GB" w:eastAsia="en-US"/>
        </w:rPr>
        <w:t>between respondents identified with the three major parties</w:t>
      </w:r>
      <w:r w:rsidR="000A0313" w:rsidRPr="00DA1B4A">
        <w:rPr>
          <w:rFonts w:eastAsiaTheme="minorHAnsi"/>
          <w:sz w:val="22"/>
          <w:szCs w:val="22"/>
          <w:lang w:val="en-GB" w:eastAsia="en-US"/>
        </w:rPr>
        <w:t xml:space="preserve">. Holding everything else equal, the probability of failing to show up at the polls is </w:t>
      </w:r>
      <w:r w:rsidR="00DA1B4A" w:rsidRPr="00DA1B4A">
        <w:rPr>
          <w:rFonts w:eastAsiaTheme="minorHAnsi"/>
          <w:sz w:val="22"/>
          <w:szCs w:val="22"/>
          <w:lang w:val="en-GB" w:eastAsia="en-US"/>
        </w:rPr>
        <w:t>8.4</w:t>
      </w:r>
      <w:r w:rsidR="000A0313" w:rsidRPr="00DA1B4A">
        <w:rPr>
          <w:rFonts w:eastAsiaTheme="minorHAnsi"/>
          <w:sz w:val="22"/>
          <w:szCs w:val="22"/>
          <w:lang w:val="en-GB" w:eastAsia="en-US"/>
        </w:rPr>
        <w:t xml:space="preserve"> percentage points higher for a PMDB sympathizer than for a respondent affiliated with the PSDB (the 90% HPD interval for the diff</w:t>
      </w:r>
      <w:r w:rsidR="00DA1B4A" w:rsidRPr="00DA1B4A">
        <w:rPr>
          <w:rFonts w:eastAsiaTheme="minorHAnsi"/>
          <w:sz w:val="22"/>
          <w:szCs w:val="22"/>
          <w:lang w:val="en-GB" w:eastAsia="en-US"/>
        </w:rPr>
        <w:t>erence in probabilities is [1.0</w:t>
      </w:r>
      <w:r w:rsidR="001F65C0" w:rsidRPr="00DA1B4A">
        <w:rPr>
          <w:rFonts w:eastAsiaTheme="minorHAnsi"/>
          <w:sz w:val="22"/>
          <w:szCs w:val="22"/>
          <w:lang w:val="en-GB" w:eastAsia="en-US"/>
        </w:rPr>
        <w:t>3</w:t>
      </w:r>
      <w:r w:rsidR="00DA1B4A" w:rsidRPr="00DA1B4A">
        <w:rPr>
          <w:rFonts w:eastAsiaTheme="minorHAnsi"/>
          <w:sz w:val="22"/>
          <w:szCs w:val="22"/>
          <w:lang w:val="en-GB" w:eastAsia="en-US"/>
        </w:rPr>
        <w:t>, 16.08</w:t>
      </w:r>
      <w:r w:rsidR="000A0313" w:rsidRPr="00DA1B4A">
        <w:rPr>
          <w:rFonts w:eastAsiaTheme="minorHAnsi"/>
          <w:sz w:val="22"/>
          <w:szCs w:val="22"/>
          <w:lang w:val="en-GB" w:eastAsia="en-US"/>
        </w:rPr>
        <w:t>]). At the same time, PMDB supporters are almost 11 p. points less likely to annul their ballot than PT partisans, and more than 15 points less likely to do so than PSDB identifiers (90% HPD intervals [</w:t>
      </w:r>
      <w:r w:rsidR="00577E66" w:rsidRPr="00DA1B4A">
        <w:rPr>
          <w:rFonts w:eastAsiaTheme="minorHAnsi"/>
          <w:sz w:val="22"/>
          <w:szCs w:val="22"/>
          <w:lang w:val="en-GB" w:eastAsia="en-US"/>
        </w:rPr>
        <w:t>-</w:t>
      </w:r>
      <w:r w:rsidR="000A0313" w:rsidRPr="00DA1B4A">
        <w:rPr>
          <w:rFonts w:eastAsiaTheme="minorHAnsi"/>
          <w:sz w:val="22"/>
          <w:szCs w:val="22"/>
          <w:lang w:val="en-GB" w:eastAsia="en-US"/>
        </w:rPr>
        <w:t>17</w:t>
      </w:r>
      <w:r w:rsidR="00DA1B4A" w:rsidRPr="00DA1B4A">
        <w:rPr>
          <w:rFonts w:eastAsiaTheme="minorHAnsi"/>
          <w:sz w:val="22"/>
          <w:szCs w:val="22"/>
          <w:lang w:val="en-GB" w:eastAsia="en-US"/>
        </w:rPr>
        <w:t>.97, -4.73] and [-24.78</w:t>
      </w:r>
      <w:r w:rsidR="000A0313" w:rsidRPr="00DA1B4A">
        <w:rPr>
          <w:rFonts w:eastAsiaTheme="minorHAnsi"/>
          <w:sz w:val="22"/>
          <w:szCs w:val="22"/>
          <w:lang w:val="en-GB" w:eastAsia="en-US"/>
        </w:rPr>
        <w:t xml:space="preserve">, </w:t>
      </w:r>
      <w:r w:rsidR="00577E66" w:rsidRPr="00DA1B4A">
        <w:rPr>
          <w:rFonts w:eastAsiaTheme="minorHAnsi"/>
          <w:sz w:val="22"/>
          <w:szCs w:val="22"/>
          <w:lang w:val="en-GB" w:eastAsia="en-US"/>
        </w:rPr>
        <w:t>-</w:t>
      </w:r>
      <w:r w:rsidR="00DA1B4A" w:rsidRPr="00DA1B4A">
        <w:rPr>
          <w:rFonts w:eastAsiaTheme="minorHAnsi"/>
          <w:sz w:val="22"/>
          <w:szCs w:val="22"/>
          <w:lang w:val="en-GB" w:eastAsia="en-US"/>
        </w:rPr>
        <w:t>8.69</w:t>
      </w:r>
      <w:r w:rsidR="000A0313" w:rsidRPr="00DA1B4A">
        <w:rPr>
          <w:rFonts w:eastAsiaTheme="minorHAnsi"/>
          <w:sz w:val="22"/>
          <w:szCs w:val="22"/>
          <w:lang w:val="en-GB" w:eastAsia="en-US"/>
        </w:rPr>
        <w:t>], respectively).</w:t>
      </w:r>
    </w:p>
    <w:p w14:paraId="11E10FFB" w14:textId="73E07E96" w:rsidR="00A05076" w:rsidRDefault="00A05076" w:rsidP="0005041B">
      <w:pPr>
        <w:autoSpaceDE w:val="0"/>
        <w:autoSpaceDN w:val="0"/>
        <w:adjustRightInd w:val="0"/>
        <w:jc w:val="both"/>
        <w:rPr>
          <w:rFonts w:eastAsiaTheme="minorHAnsi"/>
          <w:sz w:val="22"/>
          <w:szCs w:val="22"/>
          <w:lang w:val="en-GB" w:eastAsia="en-US"/>
        </w:rPr>
      </w:pPr>
    </w:p>
    <w:p w14:paraId="34D12E78" w14:textId="77777777" w:rsidR="007D27D5" w:rsidRDefault="007D27D5" w:rsidP="0005041B">
      <w:pPr>
        <w:autoSpaceDE w:val="0"/>
        <w:autoSpaceDN w:val="0"/>
        <w:adjustRightInd w:val="0"/>
        <w:jc w:val="both"/>
        <w:rPr>
          <w:rFonts w:eastAsiaTheme="minorHAnsi"/>
          <w:sz w:val="22"/>
          <w:szCs w:val="22"/>
          <w:lang w:val="en-GB" w:eastAsia="en-US"/>
        </w:rPr>
      </w:pPr>
    </w:p>
    <w:p w14:paraId="57F08BCE" w14:textId="77777777" w:rsidR="007D27D5" w:rsidRDefault="007D27D5" w:rsidP="0005041B">
      <w:pPr>
        <w:autoSpaceDE w:val="0"/>
        <w:autoSpaceDN w:val="0"/>
        <w:adjustRightInd w:val="0"/>
        <w:jc w:val="both"/>
        <w:rPr>
          <w:rFonts w:eastAsiaTheme="minorHAnsi"/>
          <w:sz w:val="22"/>
          <w:szCs w:val="22"/>
          <w:lang w:val="en-GB" w:eastAsia="en-US"/>
        </w:rPr>
      </w:pPr>
    </w:p>
    <w:p w14:paraId="1363E382" w14:textId="77777777" w:rsidR="0011236B" w:rsidRDefault="0011236B" w:rsidP="0005041B">
      <w:pPr>
        <w:autoSpaceDE w:val="0"/>
        <w:autoSpaceDN w:val="0"/>
        <w:adjustRightInd w:val="0"/>
        <w:jc w:val="both"/>
        <w:rPr>
          <w:rFonts w:eastAsiaTheme="minorHAnsi"/>
          <w:sz w:val="22"/>
          <w:szCs w:val="22"/>
          <w:lang w:val="en-GB" w:eastAsia="en-US"/>
        </w:rPr>
      </w:pPr>
    </w:p>
    <w:p w14:paraId="6D3C9ED4" w14:textId="2E9F0511" w:rsidR="00E661EC" w:rsidRPr="005C5C74" w:rsidRDefault="0011236B" w:rsidP="005C5C74">
      <w:pPr>
        <w:autoSpaceDE w:val="0"/>
        <w:autoSpaceDN w:val="0"/>
        <w:adjustRightInd w:val="0"/>
        <w:jc w:val="center"/>
        <w:rPr>
          <w:rFonts w:eastAsiaTheme="minorHAnsi"/>
          <w:sz w:val="22"/>
          <w:szCs w:val="22"/>
          <w:lang w:val="en-GB" w:eastAsia="en-US"/>
        </w:rPr>
      </w:pPr>
      <w:r>
        <w:rPr>
          <w:b/>
          <w:lang w:val="en-US"/>
        </w:rPr>
        <w:t>T</w:t>
      </w:r>
      <w:r w:rsidRPr="000A191F">
        <w:rPr>
          <w:b/>
          <w:lang w:val="en-US"/>
        </w:rPr>
        <w:t xml:space="preserve">able </w:t>
      </w:r>
      <w:r>
        <w:rPr>
          <w:b/>
          <w:lang w:val="en-US"/>
        </w:rPr>
        <w:t>A.6</w:t>
      </w:r>
      <w:r w:rsidRPr="000A191F">
        <w:rPr>
          <w:b/>
          <w:lang w:val="en-US"/>
        </w:rPr>
        <w:t xml:space="preserve">: </w:t>
      </w:r>
      <w:r w:rsidR="00D74976">
        <w:rPr>
          <w:b/>
          <w:lang w:val="en-US"/>
        </w:rPr>
        <w:t>Differential effect of the covariates of the individual-level model on the probability of illegal abstention versus invalid voting</w:t>
      </w:r>
    </w:p>
    <w:tbl>
      <w:tblPr>
        <w:tblStyle w:val="TableGrid"/>
        <w:tblW w:w="0" w:type="auto"/>
        <w:tblInd w:w="250" w:type="dxa"/>
        <w:tblBorders>
          <w:insideH w:val="none" w:sz="0" w:space="0" w:color="auto"/>
        </w:tblBorders>
        <w:tblLook w:val="04A0" w:firstRow="1" w:lastRow="0" w:firstColumn="1" w:lastColumn="0" w:noHBand="0" w:noVBand="1"/>
      </w:tblPr>
      <w:tblGrid>
        <w:gridCol w:w="4090"/>
        <w:gridCol w:w="1836"/>
        <w:gridCol w:w="1130"/>
        <w:gridCol w:w="1278"/>
      </w:tblGrid>
      <w:tr w:rsidR="00402988" w:rsidRPr="00072677" w14:paraId="6C63E1AC" w14:textId="77777777" w:rsidTr="00072677">
        <w:tc>
          <w:tcPr>
            <w:tcW w:w="4111" w:type="dxa"/>
            <w:tcBorders>
              <w:bottom w:val="nil"/>
            </w:tcBorders>
          </w:tcPr>
          <w:p w14:paraId="0B255A4A" w14:textId="77777777" w:rsidR="00402988" w:rsidRPr="00072677" w:rsidRDefault="00402988" w:rsidP="007D27D5">
            <w:pPr>
              <w:autoSpaceDE w:val="0"/>
              <w:autoSpaceDN w:val="0"/>
              <w:adjustRightInd w:val="0"/>
              <w:jc w:val="center"/>
              <w:rPr>
                <w:rFonts w:eastAsiaTheme="minorHAnsi"/>
                <w:lang w:val="en-GB" w:eastAsia="en-US"/>
              </w:rPr>
            </w:pPr>
          </w:p>
        </w:tc>
        <w:tc>
          <w:tcPr>
            <w:tcW w:w="4259" w:type="dxa"/>
            <w:gridSpan w:val="3"/>
            <w:tcBorders>
              <w:bottom w:val="nil"/>
            </w:tcBorders>
          </w:tcPr>
          <w:p w14:paraId="2068B7E7" w14:textId="4A4D9F8A" w:rsidR="00402988" w:rsidRPr="00072677" w:rsidRDefault="00795F15" w:rsidP="007D27D5">
            <w:pPr>
              <w:autoSpaceDE w:val="0"/>
              <w:autoSpaceDN w:val="0"/>
              <w:adjustRightInd w:val="0"/>
              <w:jc w:val="center"/>
              <w:rPr>
                <w:rFonts w:eastAsiaTheme="minorHAnsi"/>
                <w:lang w:val="en-GB" w:eastAsia="en-US"/>
              </w:rPr>
            </w:pPr>
            <w:r w:rsidRPr="00072677">
              <w:rPr>
                <w:rFonts w:eastAsiaTheme="minorHAnsi"/>
                <w:position w:val="-20"/>
                <w:lang w:val="en-GB" w:eastAsia="en-US"/>
              </w:rPr>
              <w:object w:dxaOrig="2299" w:dyaOrig="540" w14:anchorId="467C1912">
                <v:shape id="_x0000_i1099" type="#_x0000_t75" style="width:115.5pt;height:28.5pt" o:ole="">
                  <v:imagedata r:id="rId161" o:title=""/>
                </v:shape>
                <o:OLEObject Type="Embed" ProgID="Equation.DSMT4" ShapeID="_x0000_i1099" DrawAspect="Content" ObjectID="_1537697272" r:id="rId162"/>
              </w:object>
            </w:r>
          </w:p>
        </w:tc>
      </w:tr>
      <w:tr w:rsidR="00402988" w:rsidRPr="00072677" w14:paraId="5F953DDE" w14:textId="77777777" w:rsidTr="00072677">
        <w:tc>
          <w:tcPr>
            <w:tcW w:w="4111" w:type="dxa"/>
            <w:tcBorders>
              <w:top w:val="nil"/>
              <w:bottom w:val="single" w:sz="4" w:space="0" w:color="auto"/>
            </w:tcBorders>
          </w:tcPr>
          <w:p w14:paraId="651F30B4" w14:textId="77777777" w:rsidR="00402988" w:rsidRPr="00072677" w:rsidRDefault="00402988" w:rsidP="007D27D5">
            <w:pPr>
              <w:autoSpaceDE w:val="0"/>
              <w:autoSpaceDN w:val="0"/>
              <w:adjustRightInd w:val="0"/>
              <w:jc w:val="center"/>
              <w:rPr>
                <w:rFonts w:eastAsiaTheme="minorHAnsi"/>
                <w:lang w:val="en-GB" w:eastAsia="en-US"/>
              </w:rPr>
            </w:pPr>
          </w:p>
        </w:tc>
        <w:tc>
          <w:tcPr>
            <w:tcW w:w="1843" w:type="dxa"/>
            <w:tcBorders>
              <w:top w:val="nil"/>
              <w:bottom w:val="single" w:sz="4" w:space="0" w:color="auto"/>
              <w:right w:val="nil"/>
            </w:tcBorders>
          </w:tcPr>
          <w:p w14:paraId="22F084E0" w14:textId="228F328E" w:rsidR="00402988" w:rsidRPr="00072677" w:rsidRDefault="00402988" w:rsidP="00402988">
            <w:pPr>
              <w:autoSpaceDE w:val="0"/>
              <w:autoSpaceDN w:val="0"/>
              <w:adjustRightInd w:val="0"/>
              <w:jc w:val="center"/>
              <w:rPr>
                <w:rFonts w:eastAsiaTheme="minorHAnsi"/>
                <w:lang w:val="en-GB" w:eastAsia="en-US"/>
              </w:rPr>
            </w:pPr>
            <w:r w:rsidRPr="00072677">
              <w:rPr>
                <w:rFonts w:eastAsiaTheme="minorHAnsi"/>
                <w:lang w:val="en-GB" w:eastAsia="en-US"/>
              </w:rPr>
              <w:t>Point estimate</w:t>
            </w:r>
          </w:p>
        </w:tc>
        <w:tc>
          <w:tcPr>
            <w:tcW w:w="2416" w:type="dxa"/>
            <w:gridSpan w:val="2"/>
            <w:tcBorders>
              <w:top w:val="nil"/>
              <w:left w:val="nil"/>
              <w:bottom w:val="single" w:sz="4" w:space="0" w:color="auto"/>
            </w:tcBorders>
          </w:tcPr>
          <w:p w14:paraId="59E9209E" w14:textId="64CC3B67" w:rsidR="00402988" w:rsidRPr="00072677" w:rsidRDefault="00402988" w:rsidP="007D5C38">
            <w:pPr>
              <w:autoSpaceDE w:val="0"/>
              <w:autoSpaceDN w:val="0"/>
              <w:adjustRightInd w:val="0"/>
              <w:jc w:val="center"/>
              <w:rPr>
                <w:rFonts w:eastAsiaTheme="minorHAnsi"/>
                <w:lang w:val="en-GB" w:eastAsia="en-US"/>
              </w:rPr>
            </w:pPr>
            <w:r w:rsidRPr="00072677">
              <w:rPr>
                <w:rFonts w:eastAsiaTheme="minorHAnsi"/>
                <w:lang w:val="en-GB" w:eastAsia="en-US"/>
              </w:rPr>
              <w:t xml:space="preserve">90% </w:t>
            </w:r>
            <w:r w:rsidR="007D5C38">
              <w:rPr>
                <w:rFonts w:eastAsiaTheme="minorHAnsi"/>
                <w:lang w:val="en-GB" w:eastAsia="en-US"/>
              </w:rPr>
              <w:t>credible</w:t>
            </w:r>
            <w:r w:rsidRPr="00072677">
              <w:rPr>
                <w:rFonts w:eastAsiaTheme="minorHAnsi"/>
                <w:lang w:val="en-GB" w:eastAsia="en-US"/>
              </w:rPr>
              <w:t xml:space="preserve"> interval</w:t>
            </w:r>
          </w:p>
        </w:tc>
      </w:tr>
      <w:tr w:rsidR="00402988" w:rsidRPr="00072677" w14:paraId="7ED789C5" w14:textId="77777777" w:rsidTr="00072677">
        <w:trPr>
          <w:trHeight w:hRule="exact" w:val="113"/>
        </w:trPr>
        <w:tc>
          <w:tcPr>
            <w:tcW w:w="4111" w:type="dxa"/>
            <w:tcBorders>
              <w:top w:val="single" w:sz="4" w:space="0" w:color="auto"/>
            </w:tcBorders>
          </w:tcPr>
          <w:p w14:paraId="79AB51E9" w14:textId="77777777" w:rsidR="00402988" w:rsidRPr="00072677" w:rsidRDefault="00402988" w:rsidP="00B028F9">
            <w:pPr>
              <w:autoSpaceDE w:val="0"/>
              <w:autoSpaceDN w:val="0"/>
              <w:adjustRightInd w:val="0"/>
              <w:rPr>
                <w:rFonts w:eastAsia="Times New Roman"/>
                <w:color w:val="000000"/>
                <w:lang w:val="en-GB" w:eastAsia="en-US"/>
              </w:rPr>
            </w:pPr>
          </w:p>
        </w:tc>
        <w:tc>
          <w:tcPr>
            <w:tcW w:w="1843" w:type="dxa"/>
            <w:tcBorders>
              <w:top w:val="single" w:sz="4" w:space="0" w:color="auto"/>
              <w:right w:val="nil"/>
            </w:tcBorders>
          </w:tcPr>
          <w:p w14:paraId="3C725BF8" w14:textId="77777777" w:rsidR="00402988" w:rsidRPr="00072677" w:rsidRDefault="00402988" w:rsidP="00B028F9">
            <w:pPr>
              <w:autoSpaceDE w:val="0"/>
              <w:autoSpaceDN w:val="0"/>
              <w:adjustRightInd w:val="0"/>
              <w:jc w:val="center"/>
              <w:rPr>
                <w:rFonts w:eastAsiaTheme="minorHAnsi"/>
                <w:lang w:val="en-GB" w:eastAsia="en-US"/>
              </w:rPr>
            </w:pPr>
          </w:p>
        </w:tc>
        <w:tc>
          <w:tcPr>
            <w:tcW w:w="1134" w:type="dxa"/>
            <w:tcBorders>
              <w:top w:val="single" w:sz="4" w:space="0" w:color="auto"/>
              <w:left w:val="nil"/>
              <w:right w:val="nil"/>
            </w:tcBorders>
          </w:tcPr>
          <w:p w14:paraId="0A3F0A8B" w14:textId="77777777" w:rsidR="00402988" w:rsidRPr="00072677" w:rsidRDefault="00402988" w:rsidP="00B028F9">
            <w:pPr>
              <w:autoSpaceDE w:val="0"/>
              <w:autoSpaceDN w:val="0"/>
              <w:adjustRightInd w:val="0"/>
              <w:jc w:val="center"/>
              <w:rPr>
                <w:rFonts w:eastAsiaTheme="minorHAnsi"/>
                <w:lang w:val="en-GB" w:eastAsia="en-US"/>
              </w:rPr>
            </w:pPr>
          </w:p>
        </w:tc>
        <w:tc>
          <w:tcPr>
            <w:tcW w:w="1282" w:type="dxa"/>
            <w:tcBorders>
              <w:top w:val="single" w:sz="4" w:space="0" w:color="auto"/>
              <w:left w:val="nil"/>
            </w:tcBorders>
          </w:tcPr>
          <w:p w14:paraId="2F843AFB" w14:textId="77777777" w:rsidR="00402988" w:rsidRPr="00072677" w:rsidRDefault="00402988" w:rsidP="00B028F9">
            <w:pPr>
              <w:autoSpaceDE w:val="0"/>
              <w:autoSpaceDN w:val="0"/>
              <w:adjustRightInd w:val="0"/>
              <w:jc w:val="center"/>
              <w:rPr>
                <w:rFonts w:eastAsiaTheme="minorHAnsi"/>
                <w:lang w:val="en-GB" w:eastAsia="en-US"/>
              </w:rPr>
            </w:pPr>
          </w:p>
        </w:tc>
      </w:tr>
      <w:tr w:rsidR="00B028F9" w:rsidRPr="00795F15" w14:paraId="326F9A17" w14:textId="77777777" w:rsidTr="00072677">
        <w:tc>
          <w:tcPr>
            <w:tcW w:w="4111" w:type="dxa"/>
          </w:tcPr>
          <w:p w14:paraId="7B734829" w14:textId="47AF7F51" w:rsidR="00B028F9" w:rsidRPr="00795F15" w:rsidRDefault="00B028F9" w:rsidP="00B028F9">
            <w:pPr>
              <w:autoSpaceDE w:val="0"/>
              <w:autoSpaceDN w:val="0"/>
              <w:adjustRightInd w:val="0"/>
              <w:rPr>
                <w:rFonts w:eastAsiaTheme="minorHAnsi"/>
                <w:b/>
                <w:lang w:val="en-GB" w:eastAsia="en-US"/>
              </w:rPr>
            </w:pPr>
            <w:r w:rsidRPr="00795F15">
              <w:rPr>
                <w:rFonts w:eastAsia="Times New Roman"/>
                <w:b/>
                <w:color w:val="000000"/>
                <w:lang w:val="en-GB" w:eastAsia="en-US"/>
              </w:rPr>
              <w:t>Education: University</w:t>
            </w:r>
          </w:p>
        </w:tc>
        <w:tc>
          <w:tcPr>
            <w:tcW w:w="1843" w:type="dxa"/>
            <w:tcBorders>
              <w:right w:val="nil"/>
            </w:tcBorders>
          </w:tcPr>
          <w:p w14:paraId="06DBB01D" w14:textId="23D46098" w:rsidR="00B028F9" w:rsidRPr="00795F15" w:rsidRDefault="00795F15" w:rsidP="00B028F9">
            <w:pPr>
              <w:autoSpaceDE w:val="0"/>
              <w:autoSpaceDN w:val="0"/>
              <w:adjustRightInd w:val="0"/>
              <w:jc w:val="center"/>
              <w:rPr>
                <w:rFonts w:eastAsiaTheme="minorHAnsi"/>
                <w:b/>
                <w:lang w:val="en-GB" w:eastAsia="en-US"/>
              </w:rPr>
            </w:pPr>
            <w:r w:rsidRPr="00795F15">
              <w:rPr>
                <w:rFonts w:eastAsiaTheme="minorHAnsi"/>
                <w:b/>
                <w:lang w:val="en-GB" w:eastAsia="en-US"/>
              </w:rPr>
              <w:t>-0.7</w:t>
            </w:r>
            <w:r w:rsidR="00204846" w:rsidRPr="00795F15">
              <w:rPr>
                <w:rFonts w:eastAsiaTheme="minorHAnsi"/>
                <w:b/>
                <w:lang w:val="en-GB" w:eastAsia="en-US"/>
              </w:rPr>
              <w:t>1</w:t>
            </w:r>
          </w:p>
        </w:tc>
        <w:tc>
          <w:tcPr>
            <w:tcW w:w="1134" w:type="dxa"/>
            <w:tcBorders>
              <w:left w:val="nil"/>
              <w:right w:val="nil"/>
            </w:tcBorders>
          </w:tcPr>
          <w:p w14:paraId="34FFFABD" w14:textId="25E4116F" w:rsidR="00B028F9" w:rsidRPr="00795F15" w:rsidRDefault="00204846" w:rsidP="00795F15">
            <w:pPr>
              <w:autoSpaceDE w:val="0"/>
              <w:autoSpaceDN w:val="0"/>
              <w:adjustRightInd w:val="0"/>
              <w:jc w:val="center"/>
              <w:rPr>
                <w:rFonts w:eastAsiaTheme="minorHAnsi"/>
                <w:b/>
                <w:lang w:val="en-GB" w:eastAsia="en-US"/>
              </w:rPr>
            </w:pPr>
            <w:r w:rsidRPr="00795F15">
              <w:rPr>
                <w:rFonts w:eastAsiaTheme="minorHAnsi"/>
                <w:b/>
                <w:lang w:val="en-GB" w:eastAsia="en-US"/>
              </w:rPr>
              <w:t>-</w:t>
            </w:r>
            <w:r w:rsidR="00795F15" w:rsidRPr="00795F15">
              <w:rPr>
                <w:rFonts w:eastAsiaTheme="minorHAnsi"/>
                <w:b/>
                <w:lang w:val="en-GB" w:eastAsia="en-US"/>
              </w:rPr>
              <w:t>1.42</w:t>
            </w:r>
          </w:p>
        </w:tc>
        <w:tc>
          <w:tcPr>
            <w:tcW w:w="1282" w:type="dxa"/>
            <w:tcBorders>
              <w:left w:val="nil"/>
            </w:tcBorders>
          </w:tcPr>
          <w:p w14:paraId="5B42F2F5" w14:textId="30572B19" w:rsidR="00B028F9" w:rsidRPr="00795F15" w:rsidRDefault="00795F15" w:rsidP="00795F15">
            <w:pPr>
              <w:autoSpaceDE w:val="0"/>
              <w:autoSpaceDN w:val="0"/>
              <w:adjustRightInd w:val="0"/>
              <w:jc w:val="center"/>
              <w:rPr>
                <w:rFonts w:eastAsiaTheme="minorHAnsi"/>
                <w:b/>
                <w:lang w:val="en-GB" w:eastAsia="en-US"/>
              </w:rPr>
            </w:pPr>
            <w:r w:rsidRPr="00795F15">
              <w:rPr>
                <w:rFonts w:eastAsiaTheme="minorHAnsi"/>
                <w:b/>
                <w:lang w:val="en-GB" w:eastAsia="en-US"/>
              </w:rPr>
              <w:t>-0.04</w:t>
            </w:r>
          </w:p>
        </w:tc>
      </w:tr>
      <w:tr w:rsidR="00B028F9" w:rsidRPr="00072677" w14:paraId="12589184" w14:textId="77777777" w:rsidTr="00072677">
        <w:trPr>
          <w:trHeight w:hRule="exact" w:val="113"/>
        </w:trPr>
        <w:tc>
          <w:tcPr>
            <w:tcW w:w="4111" w:type="dxa"/>
            <w:vAlign w:val="bottom"/>
          </w:tcPr>
          <w:p w14:paraId="467C42ED" w14:textId="32B42416"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7A6D5448"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4F474032"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7B76A9AF"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2A731F91" w14:textId="77777777" w:rsidTr="00072677">
        <w:tc>
          <w:tcPr>
            <w:tcW w:w="4111" w:type="dxa"/>
          </w:tcPr>
          <w:p w14:paraId="06EB8490" w14:textId="43D93BC8"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Education: Secondary</w:t>
            </w:r>
          </w:p>
        </w:tc>
        <w:tc>
          <w:tcPr>
            <w:tcW w:w="1843" w:type="dxa"/>
            <w:tcBorders>
              <w:right w:val="nil"/>
            </w:tcBorders>
          </w:tcPr>
          <w:p w14:paraId="589E8505" w14:textId="0FEEDA6B"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0.48</w:t>
            </w:r>
          </w:p>
        </w:tc>
        <w:tc>
          <w:tcPr>
            <w:tcW w:w="1134" w:type="dxa"/>
            <w:tcBorders>
              <w:left w:val="nil"/>
              <w:right w:val="nil"/>
            </w:tcBorders>
          </w:tcPr>
          <w:p w14:paraId="5461EF9A" w14:textId="223EEDEC"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0.13</w:t>
            </w:r>
          </w:p>
        </w:tc>
        <w:tc>
          <w:tcPr>
            <w:tcW w:w="1282" w:type="dxa"/>
            <w:tcBorders>
              <w:left w:val="nil"/>
            </w:tcBorders>
          </w:tcPr>
          <w:p w14:paraId="4C31B82B" w14:textId="71605FDB"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1.20</w:t>
            </w:r>
          </w:p>
        </w:tc>
      </w:tr>
      <w:tr w:rsidR="00B028F9" w:rsidRPr="00072677" w14:paraId="5B6056B8" w14:textId="77777777" w:rsidTr="00072677">
        <w:trPr>
          <w:trHeight w:hRule="exact" w:val="113"/>
        </w:trPr>
        <w:tc>
          <w:tcPr>
            <w:tcW w:w="4111" w:type="dxa"/>
          </w:tcPr>
          <w:p w14:paraId="51F856E3" w14:textId="7FD72EAF"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4E13C7EE"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67E9CCFA"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0F6972A8"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74BAEEB3" w14:textId="77777777" w:rsidTr="00072677">
        <w:tc>
          <w:tcPr>
            <w:tcW w:w="4111" w:type="dxa"/>
          </w:tcPr>
          <w:p w14:paraId="03F9A05D" w14:textId="7D26F744"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Income</w:t>
            </w:r>
          </w:p>
        </w:tc>
        <w:tc>
          <w:tcPr>
            <w:tcW w:w="1843" w:type="dxa"/>
            <w:tcBorders>
              <w:right w:val="nil"/>
            </w:tcBorders>
          </w:tcPr>
          <w:p w14:paraId="32E96971" w14:textId="46DE5184"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-0.32</w:t>
            </w:r>
          </w:p>
        </w:tc>
        <w:tc>
          <w:tcPr>
            <w:tcW w:w="1134" w:type="dxa"/>
            <w:tcBorders>
              <w:left w:val="nil"/>
              <w:right w:val="nil"/>
            </w:tcBorders>
          </w:tcPr>
          <w:p w14:paraId="3F7EEF64" w14:textId="21B0C4E7"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0.84</w:t>
            </w:r>
          </w:p>
        </w:tc>
        <w:tc>
          <w:tcPr>
            <w:tcW w:w="1282" w:type="dxa"/>
            <w:tcBorders>
              <w:left w:val="nil"/>
            </w:tcBorders>
          </w:tcPr>
          <w:p w14:paraId="03B292EB" w14:textId="13867D01"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0</w:t>
            </w:r>
            <w:r w:rsidR="00795F15">
              <w:rPr>
                <w:rFonts w:eastAsiaTheme="minorHAnsi"/>
                <w:lang w:val="en-GB" w:eastAsia="en-US"/>
              </w:rPr>
              <w:t>.18</w:t>
            </w:r>
          </w:p>
        </w:tc>
      </w:tr>
      <w:tr w:rsidR="00B028F9" w:rsidRPr="00072677" w14:paraId="054835B4" w14:textId="77777777" w:rsidTr="00072677">
        <w:trPr>
          <w:trHeight w:hRule="exact" w:val="113"/>
        </w:trPr>
        <w:tc>
          <w:tcPr>
            <w:tcW w:w="4111" w:type="dxa"/>
          </w:tcPr>
          <w:p w14:paraId="2D1CB4C6" w14:textId="77777777"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2EE53D7A"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2B743BA7"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5213057"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7FBC5E2D" w14:textId="77777777" w:rsidTr="00072677">
        <w:tc>
          <w:tcPr>
            <w:tcW w:w="4111" w:type="dxa"/>
          </w:tcPr>
          <w:p w14:paraId="46C190CD" w14:textId="5AE8EA1B"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Political Knowledge</w:t>
            </w:r>
          </w:p>
        </w:tc>
        <w:tc>
          <w:tcPr>
            <w:tcW w:w="1843" w:type="dxa"/>
            <w:tcBorders>
              <w:right w:val="nil"/>
            </w:tcBorders>
          </w:tcPr>
          <w:p w14:paraId="5619B1C9" w14:textId="38CCF38C"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0.07</w:t>
            </w:r>
          </w:p>
        </w:tc>
        <w:tc>
          <w:tcPr>
            <w:tcW w:w="1134" w:type="dxa"/>
            <w:tcBorders>
              <w:left w:val="nil"/>
              <w:right w:val="nil"/>
            </w:tcBorders>
          </w:tcPr>
          <w:p w14:paraId="32C65957" w14:textId="3D51165A"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0.22</w:t>
            </w:r>
          </w:p>
        </w:tc>
        <w:tc>
          <w:tcPr>
            <w:tcW w:w="1282" w:type="dxa"/>
            <w:tcBorders>
              <w:left w:val="nil"/>
            </w:tcBorders>
          </w:tcPr>
          <w:p w14:paraId="7E5E38F7" w14:textId="45ED8DAB"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0.43</w:t>
            </w:r>
          </w:p>
        </w:tc>
      </w:tr>
      <w:tr w:rsidR="00B028F9" w:rsidRPr="00072677" w14:paraId="16590832" w14:textId="77777777" w:rsidTr="00072677">
        <w:trPr>
          <w:trHeight w:hRule="exact" w:val="113"/>
        </w:trPr>
        <w:tc>
          <w:tcPr>
            <w:tcW w:w="4111" w:type="dxa"/>
          </w:tcPr>
          <w:p w14:paraId="25D721B3" w14:textId="3469F822"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0196DBA8"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13756984"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1A5DAA40"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2D02593D" w14:textId="77777777" w:rsidTr="00072677">
        <w:tc>
          <w:tcPr>
            <w:tcW w:w="4111" w:type="dxa"/>
          </w:tcPr>
          <w:p w14:paraId="3809755F" w14:textId="60610086"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Urban</w:t>
            </w:r>
          </w:p>
        </w:tc>
        <w:tc>
          <w:tcPr>
            <w:tcW w:w="1843" w:type="dxa"/>
            <w:tcBorders>
              <w:right w:val="nil"/>
            </w:tcBorders>
          </w:tcPr>
          <w:p w14:paraId="3C17CAFE" w14:textId="64810E8B"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0.04</w:t>
            </w:r>
          </w:p>
        </w:tc>
        <w:tc>
          <w:tcPr>
            <w:tcW w:w="1134" w:type="dxa"/>
            <w:tcBorders>
              <w:left w:val="nil"/>
              <w:right w:val="nil"/>
            </w:tcBorders>
          </w:tcPr>
          <w:p w14:paraId="77D348F6" w14:textId="145D28AC"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0.16</w:t>
            </w:r>
          </w:p>
        </w:tc>
        <w:tc>
          <w:tcPr>
            <w:tcW w:w="1282" w:type="dxa"/>
            <w:tcBorders>
              <w:left w:val="nil"/>
            </w:tcBorders>
          </w:tcPr>
          <w:p w14:paraId="7FA30BA3" w14:textId="1C12076D"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0.27</w:t>
            </w:r>
          </w:p>
        </w:tc>
      </w:tr>
      <w:tr w:rsidR="00B028F9" w:rsidRPr="00072677" w14:paraId="5621C79A" w14:textId="77777777" w:rsidTr="00072677">
        <w:trPr>
          <w:trHeight w:hRule="exact" w:val="113"/>
        </w:trPr>
        <w:tc>
          <w:tcPr>
            <w:tcW w:w="4111" w:type="dxa"/>
          </w:tcPr>
          <w:p w14:paraId="5463AA0F" w14:textId="045DFC29"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5C681C65"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21163904"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6C961EA0"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F6A70D9" w14:textId="77777777" w:rsidTr="00072677">
        <w:tc>
          <w:tcPr>
            <w:tcW w:w="4111" w:type="dxa"/>
          </w:tcPr>
          <w:p w14:paraId="36B68020" w14:textId="249F5E74"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Candidates</w:t>
            </w:r>
          </w:p>
        </w:tc>
        <w:tc>
          <w:tcPr>
            <w:tcW w:w="1843" w:type="dxa"/>
            <w:tcBorders>
              <w:right w:val="nil"/>
            </w:tcBorders>
          </w:tcPr>
          <w:p w14:paraId="41C18D0A" w14:textId="57520580"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0.11</w:t>
            </w:r>
          </w:p>
        </w:tc>
        <w:tc>
          <w:tcPr>
            <w:tcW w:w="1134" w:type="dxa"/>
            <w:tcBorders>
              <w:left w:val="nil"/>
              <w:right w:val="nil"/>
            </w:tcBorders>
          </w:tcPr>
          <w:p w14:paraId="394C9120" w14:textId="5615B30B"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0.29</w:t>
            </w:r>
          </w:p>
        </w:tc>
        <w:tc>
          <w:tcPr>
            <w:tcW w:w="1282" w:type="dxa"/>
            <w:tcBorders>
              <w:left w:val="nil"/>
            </w:tcBorders>
          </w:tcPr>
          <w:p w14:paraId="49683FF5" w14:textId="37265866" w:rsidR="00B028F9" w:rsidRPr="00072677" w:rsidRDefault="00795F15" w:rsidP="00204846">
            <w:pPr>
              <w:autoSpaceDE w:val="0"/>
              <w:autoSpaceDN w:val="0"/>
              <w:adjustRightInd w:val="0"/>
              <w:jc w:val="center"/>
              <w:rPr>
                <w:rFonts w:eastAsiaTheme="minorHAnsi"/>
                <w:lang w:val="en-GB" w:eastAsia="en-US"/>
              </w:rPr>
            </w:pPr>
            <w:r>
              <w:rPr>
                <w:rFonts w:eastAsiaTheme="minorHAnsi"/>
                <w:lang w:val="en-GB" w:eastAsia="en-US"/>
              </w:rPr>
              <w:t>0.55</w:t>
            </w:r>
          </w:p>
        </w:tc>
      </w:tr>
      <w:tr w:rsidR="00B028F9" w:rsidRPr="00072677" w14:paraId="2BB5499E" w14:textId="77777777" w:rsidTr="00072677">
        <w:trPr>
          <w:trHeight w:hRule="exact" w:val="113"/>
        </w:trPr>
        <w:tc>
          <w:tcPr>
            <w:tcW w:w="4111" w:type="dxa"/>
          </w:tcPr>
          <w:p w14:paraId="729E225C" w14:textId="77777777"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09BBFA15"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B75A5F0"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3B6BA568"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0BE89703" w14:textId="77777777" w:rsidTr="00072677">
        <w:tc>
          <w:tcPr>
            <w:tcW w:w="4111" w:type="dxa"/>
          </w:tcPr>
          <w:p w14:paraId="1F3554AE" w14:textId="10F74C67"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Political Inefficacy</w:t>
            </w:r>
          </w:p>
        </w:tc>
        <w:tc>
          <w:tcPr>
            <w:tcW w:w="1843" w:type="dxa"/>
            <w:tcBorders>
              <w:right w:val="nil"/>
            </w:tcBorders>
          </w:tcPr>
          <w:p w14:paraId="47641E03" w14:textId="3A224BFC"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-0.02</w:t>
            </w:r>
          </w:p>
        </w:tc>
        <w:tc>
          <w:tcPr>
            <w:tcW w:w="1134" w:type="dxa"/>
            <w:tcBorders>
              <w:left w:val="nil"/>
              <w:right w:val="nil"/>
            </w:tcBorders>
          </w:tcPr>
          <w:p w14:paraId="66E034CD" w14:textId="3A3F76C7"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0.21</w:t>
            </w:r>
          </w:p>
        </w:tc>
        <w:tc>
          <w:tcPr>
            <w:tcW w:w="1282" w:type="dxa"/>
            <w:tcBorders>
              <w:left w:val="nil"/>
            </w:tcBorders>
          </w:tcPr>
          <w:p w14:paraId="425682E6" w14:textId="0AD0C73A" w:rsidR="00B028F9" w:rsidRPr="00072677" w:rsidRDefault="00795F15" w:rsidP="00B028F9">
            <w:pPr>
              <w:autoSpaceDE w:val="0"/>
              <w:autoSpaceDN w:val="0"/>
              <w:adjustRightInd w:val="0"/>
              <w:jc w:val="center"/>
              <w:rPr>
                <w:rFonts w:eastAsiaTheme="minorHAnsi"/>
                <w:lang w:val="en-GB" w:eastAsia="en-US"/>
              </w:rPr>
            </w:pPr>
            <w:r>
              <w:rPr>
                <w:rFonts w:eastAsiaTheme="minorHAnsi"/>
                <w:lang w:val="en-GB" w:eastAsia="en-US"/>
              </w:rPr>
              <w:t>0.17</w:t>
            </w:r>
          </w:p>
        </w:tc>
      </w:tr>
      <w:tr w:rsidR="00B028F9" w:rsidRPr="00072677" w14:paraId="561A2420" w14:textId="77777777" w:rsidTr="00072677">
        <w:trPr>
          <w:trHeight w:hRule="exact" w:val="113"/>
        </w:trPr>
        <w:tc>
          <w:tcPr>
            <w:tcW w:w="4111" w:type="dxa"/>
          </w:tcPr>
          <w:p w14:paraId="33D40D0D" w14:textId="7A3AD119"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1243C99C"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4D9A2AAE"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E643A37"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6DFD3096" w14:textId="77777777" w:rsidTr="00072677">
        <w:tc>
          <w:tcPr>
            <w:tcW w:w="4111" w:type="dxa"/>
          </w:tcPr>
          <w:p w14:paraId="5E4CB203" w14:textId="3D74A970" w:rsidR="00B028F9" w:rsidRPr="00072677" w:rsidRDefault="00B028F9" w:rsidP="00B028F9">
            <w:pPr>
              <w:autoSpaceDE w:val="0"/>
              <w:autoSpaceDN w:val="0"/>
              <w:adjustRightInd w:val="0"/>
              <w:rPr>
                <w:rFonts w:eastAsiaTheme="minorHAnsi"/>
                <w:b/>
                <w:lang w:val="en-GB" w:eastAsia="en-US"/>
              </w:rPr>
            </w:pPr>
            <w:r w:rsidRPr="00072677">
              <w:rPr>
                <w:rFonts w:eastAsia="Times New Roman"/>
                <w:b/>
                <w:color w:val="000000"/>
                <w:lang w:val="en-GB" w:eastAsia="en-US"/>
              </w:rPr>
              <w:t>No Political Representation</w:t>
            </w:r>
          </w:p>
        </w:tc>
        <w:tc>
          <w:tcPr>
            <w:tcW w:w="1843" w:type="dxa"/>
            <w:tcBorders>
              <w:right w:val="nil"/>
            </w:tcBorders>
          </w:tcPr>
          <w:p w14:paraId="643608DC" w14:textId="1B0441C3"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-0.91</w:t>
            </w:r>
          </w:p>
        </w:tc>
        <w:tc>
          <w:tcPr>
            <w:tcW w:w="1134" w:type="dxa"/>
            <w:tcBorders>
              <w:left w:val="nil"/>
              <w:right w:val="nil"/>
            </w:tcBorders>
          </w:tcPr>
          <w:p w14:paraId="07FEBC16" w14:textId="12FEA890" w:rsidR="00B028F9" w:rsidRPr="00072677" w:rsidRDefault="00983C08" w:rsidP="00204846">
            <w:pPr>
              <w:autoSpaceDE w:val="0"/>
              <w:autoSpaceDN w:val="0"/>
              <w:adjustRightInd w:val="0"/>
              <w:jc w:val="center"/>
              <w:rPr>
                <w:rFonts w:eastAsiaTheme="minorHAnsi"/>
                <w:b/>
                <w:lang w:val="en-GB" w:eastAsia="en-US"/>
              </w:rPr>
            </w:pPr>
            <w:r w:rsidRPr="00072677">
              <w:rPr>
                <w:rFonts w:eastAsiaTheme="minorHAnsi"/>
                <w:b/>
                <w:lang w:val="en-GB" w:eastAsia="en-US"/>
              </w:rPr>
              <w:t>-</w:t>
            </w:r>
            <w:r w:rsidR="00795F15">
              <w:rPr>
                <w:rFonts w:eastAsiaTheme="minorHAnsi"/>
                <w:b/>
                <w:lang w:val="en-GB" w:eastAsia="en-US"/>
              </w:rPr>
              <w:t>1.74</w:t>
            </w:r>
          </w:p>
        </w:tc>
        <w:tc>
          <w:tcPr>
            <w:tcW w:w="1282" w:type="dxa"/>
            <w:tcBorders>
              <w:left w:val="nil"/>
            </w:tcBorders>
          </w:tcPr>
          <w:p w14:paraId="52825B80" w14:textId="4200D1B3" w:rsidR="00B028F9" w:rsidRPr="00072677" w:rsidRDefault="00983C08" w:rsidP="00204846">
            <w:pPr>
              <w:autoSpaceDE w:val="0"/>
              <w:autoSpaceDN w:val="0"/>
              <w:adjustRightInd w:val="0"/>
              <w:jc w:val="center"/>
              <w:rPr>
                <w:rFonts w:eastAsiaTheme="minorHAnsi"/>
                <w:b/>
                <w:lang w:val="en-GB" w:eastAsia="en-US"/>
              </w:rPr>
            </w:pPr>
            <w:r w:rsidRPr="00072677">
              <w:rPr>
                <w:rFonts w:eastAsiaTheme="minorHAnsi"/>
                <w:b/>
                <w:lang w:val="en-GB" w:eastAsia="en-US"/>
              </w:rPr>
              <w:t>-</w:t>
            </w:r>
            <w:r w:rsidR="00795F15">
              <w:rPr>
                <w:rFonts w:eastAsiaTheme="minorHAnsi"/>
                <w:b/>
                <w:lang w:val="en-GB" w:eastAsia="en-US"/>
              </w:rPr>
              <w:t>0.1</w:t>
            </w:r>
            <w:r w:rsidR="00204846">
              <w:rPr>
                <w:rFonts w:eastAsiaTheme="minorHAnsi"/>
                <w:b/>
                <w:lang w:val="en-GB" w:eastAsia="en-US"/>
              </w:rPr>
              <w:t>8</w:t>
            </w:r>
          </w:p>
        </w:tc>
      </w:tr>
      <w:tr w:rsidR="00B028F9" w:rsidRPr="00072677" w14:paraId="245B5052" w14:textId="77777777" w:rsidTr="00072677">
        <w:trPr>
          <w:trHeight w:hRule="exact" w:val="113"/>
        </w:trPr>
        <w:tc>
          <w:tcPr>
            <w:tcW w:w="4111" w:type="dxa"/>
          </w:tcPr>
          <w:p w14:paraId="0DA5CB2B" w14:textId="3F95032E"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59861C29"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8F33B4C"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76368362"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129C4173" w14:textId="77777777" w:rsidTr="00072677">
        <w:tc>
          <w:tcPr>
            <w:tcW w:w="4111" w:type="dxa"/>
          </w:tcPr>
          <w:p w14:paraId="73622BCA" w14:textId="52A7DF37" w:rsidR="00B028F9" w:rsidRPr="00072677" w:rsidRDefault="00B028F9" w:rsidP="00B028F9">
            <w:pPr>
              <w:autoSpaceDE w:val="0"/>
              <w:autoSpaceDN w:val="0"/>
              <w:adjustRightInd w:val="0"/>
              <w:rPr>
                <w:rFonts w:eastAsiaTheme="minorHAnsi"/>
                <w:b/>
                <w:lang w:val="en-GB" w:eastAsia="en-US"/>
              </w:rPr>
            </w:pPr>
            <w:r w:rsidRPr="00072677">
              <w:rPr>
                <w:rFonts w:eastAsia="Times New Roman"/>
                <w:b/>
                <w:color w:val="000000"/>
                <w:lang w:val="en-GB" w:eastAsia="en-US"/>
              </w:rPr>
              <w:t>Dissatisfaction with Democracy</w:t>
            </w:r>
          </w:p>
        </w:tc>
        <w:tc>
          <w:tcPr>
            <w:tcW w:w="1843" w:type="dxa"/>
            <w:tcBorders>
              <w:right w:val="nil"/>
            </w:tcBorders>
          </w:tcPr>
          <w:p w14:paraId="0B0935F8" w14:textId="6B328B78"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-0.22</w:t>
            </w:r>
          </w:p>
        </w:tc>
        <w:tc>
          <w:tcPr>
            <w:tcW w:w="1134" w:type="dxa"/>
            <w:tcBorders>
              <w:left w:val="nil"/>
              <w:right w:val="nil"/>
            </w:tcBorders>
          </w:tcPr>
          <w:p w14:paraId="7B6826E2" w14:textId="60CF84B5" w:rsidR="00B028F9" w:rsidRPr="00072677" w:rsidRDefault="00983C08" w:rsidP="00795F15">
            <w:pPr>
              <w:autoSpaceDE w:val="0"/>
              <w:autoSpaceDN w:val="0"/>
              <w:adjustRightInd w:val="0"/>
              <w:jc w:val="center"/>
              <w:rPr>
                <w:rFonts w:eastAsiaTheme="minorHAnsi"/>
                <w:b/>
                <w:lang w:val="en-GB" w:eastAsia="en-US"/>
              </w:rPr>
            </w:pPr>
            <w:r w:rsidRPr="00072677">
              <w:rPr>
                <w:rFonts w:eastAsiaTheme="minorHAnsi"/>
                <w:b/>
                <w:lang w:val="en-GB" w:eastAsia="en-US"/>
              </w:rPr>
              <w:t>-</w:t>
            </w:r>
            <w:r w:rsidR="00795F15">
              <w:rPr>
                <w:rFonts w:eastAsiaTheme="minorHAnsi"/>
                <w:b/>
                <w:lang w:val="en-GB" w:eastAsia="en-US"/>
              </w:rPr>
              <w:t>0.44</w:t>
            </w:r>
          </w:p>
        </w:tc>
        <w:tc>
          <w:tcPr>
            <w:tcW w:w="1282" w:type="dxa"/>
            <w:tcBorders>
              <w:left w:val="nil"/>
            </w:tcBorders>
          </w:tcPr>
          <w:p w14:paraId="65A8AA5B" w14:textId="4816229A" w:rsidR="00B028F9" w:rsidRPr="00072677" w:rsidRDefault="00204846" w:rsidP="00795F15">
            <w:pPr>
              <w:autoSpaceDE w:val="0"/>
              <w:autoSpaceDN w:val="0"/>
              <w:adjustRightInd w:val="0"/>
              <w:jc w:val="center"/>
              <w:rPr>
                <w:rFonts w:eastAsiaTheme="minorHAnsi"/>
                <w:b/>
                <w:lang w:val="en-GB" w:eastAsia="en-US"/>
              </w:rPr>
            </w:pPr>
            <w:r>
              <w:rPr>
                <w:rFonts w:eastAsiaTheme="minorHAnsi"/>
                <w:b/>
                <w:lang w:val="en-GB" w:eastAsia="en-US"/>
              </w:rPr>
              <w:t>-</w:t>
            </w:r>
            <w:r w:rsidR="00795F15">
              <w:rPr>
                <w:rFonts w:eastAsiaTheme="minorHAnsi"/>
                <w:b/>
                <w:lang w:val="en-GB" w:eastAsia="en-US"/>
              </w:rPr>
              <w:t>0.03</w:t>
            </w:r>
          </w:p>
        </w:tc>
      </w:tr>
      <w:tr w:rsidR="00B028F9" w:rsidRPr="00072677" w14:paraId="3A25E961" w14:textId="77777777" w:rsidTr="00072677">
        <w:trPr>
          <w:trHeight w:hRule="exact" w:val="113"/>
        </w:trPr>
        <w:tc>
          <w:tcPr>
            <w:tcW w:w="4111" w:type="dxa"/>
          </w:tcPr>
          <w:p w14:paraId="3E6F91F5" w14:textId="0D2B2337"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6BACE832"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6354C325"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45CF3B62"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BA7AF18" w14:textId="77777777" w:rsidTr="00072677">
        <w:tc>
          <w:tcPr>
            <w:tcW w:w="4111" w:type="dxa"/>
          </w:tcPr>
          <w:p w14:paraId="3240B488" w14:textId="4AF2AD7A"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Growth</w:t>
            </w:r>
          </w:p>
        </w:tc>
        <w:tc>
          <w:tcPr>
            <w:tcW w:w="1843" w:type="dxa"/>
            <w:tcBorders>
              <w:right w:val="nil"/>
            </w:tcBorders>
          </w:tcPr>
          <w:p w14:paraId="6B681C60" w14:textId="0544B56C"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1.12</w:t>
            </w:r>
          </w:p>
        </w:tc>
        <w:tc>
          <w:tcPr>
            <w:tcW w:w="1134" w:type="dxa"/>
            <w:tcBorders>
              <w:left w:val="nil"/>
              <w:right w:val="nil"/>
            </w:tcBorders>
          </w:tcPr>
          <w:p w14:paraId="141576A7" w14:textId="13BB81CC"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0.38</w:t>
            </w:r>
          </w:p>
        </w:tc>
        <w:tc>
          <w:tcPr>
            <w:tcW w:w="1282" w:type="dxa"/>
            <w:tcBorders>
              <w:left w:val="nil"/>
            </w:tcBorders>
          </w:tcPr>
          <w:p w14:paraId="1675AE2D" w14:textId="5F0867DC"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3.60</w:t>
            </w:r>
          </w:p>
        </w:tc>
      </w:tr>
      <w:tr w:rsidR="00B028F9" w:rsidRPr="00072677" w14:paraId="50BDE087" w14:textId="77777777" w:rsidTr="00072677">
        <w:trPr>
          <w:trHeight w:hRule="exact" w:val="113"/>
        </w:trPr>
        <w:tc>
          <w:tcPr>
            <w:tcW w:w="4111" w:type="dxa"/>
          </w:tcPr>
          <w:p w14:paraId="2F09AAE9" w14:textId="77777777"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76E9D467"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3865906"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5411FA58"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051D4892" w14:textId="77777777" w:rsidTr="00072677">
        <w:tc>
          <w:tcPr>
            <w:tcW w:w="4111" w:type="dxa"/>
          </w:tcPr>
          <w:p w14:paraId="41A1B8EF" w14:textId="5AF5F982"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Inflation</w:t>
            </w:r>
          </w:p>
        </w:tc>
        <w:tc>
          <w:tcPr>
            <w:tcW w:w="1843" w:type="dxa"/>
            <w:tcBorders>
              <w:right w:val="nil"/>
            </w:tcBorders>
          </w:tcPr>
          <w:p w14:paraId="6854D746" w14:textId="11497BD7"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0.59</w:t>
            </w:r>
          </w:p>
        </w:tc>
        <w:tc>
          <w:tcPr>
            <w:tcW w:w="1134" w:type="dxa"/>
            <w:tcBorders>
              <w:left w:val="nil"/>
              <w:right w:val="nil"/>
            </w:tcBorders>
          </w:tcPr>
          <w:p w14:paraId="19D39171" w14:textId="40FA2D0C"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0.54</w:t>
            </w:r>
          </w:p>
        </w:tc>
        <w:tc>
          <w:tcPr>
            <w:tcW w:w="1282" w:type="dxa"/>
            <w:tcBorders>
              <w:left w:val="nil"/>
            </w:tcBorders>
          </w:tcPr>
          <w:p w14:paraId="647F5CF0" w14:textId="0A74E8AB"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2.16</w:t>
            </w:r>
          </w:p>
        </w:tc>
      </w:tr>
      <w:tr w:rsidR="00B028F9" w:rsidRPr="00072677" w14:paraId="40B27F11" w14:textId="77777777" w:rsidTr="00072677">
        <w:trPr>
          <w:trHeight w:hRule="exact" w:val="113"/>
        </w:trPr>
        <w:tc>
          <w:tcPr>
            <w:tcW w:w="4111" w:type="dxa"/>
          </w:tcPr>
          <w:p w14:paraId="1CEF1980" w14:textId="77777777"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167EF96F"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2033D01F"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7EC402F5"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795F15" w14:paraId="64DD22E8" w14:textId="77777777" w:rsidTr="00072677">
        <w:tc>
          <w:tcPr>
            <w:tcW w:w="4111" w:type="dxa"/>
          </w:tcPr>
          <w:p w14:paraId="77C302FE" w14:textId="2971E86A" w:rsidR="00B028F9" w:rsidRPr="00795F15" w:rsidRDefault="00B028F9" w:rsidP="00B028F9">
            <w:pPr>
              <w:autoSpaceDE w:val="0"/>
              <w:autoSpaceDN w:val="0"/>
              <w:adjustRightInd w:val="0"/>
              <w:rPr>
                <w:rFonts w:eastAsiaTheme="minorHAnsi"/>
                <w:lang w:val="en-GB" w:eastAsia="en-US"/>
              </w:rPr>
            </w:pPr>
            <w:r w:rsidRPr="00795F15">
              <w:rPr>
                <w:rFonts w:eastAsia="Times New Roman"/>
                <w:color w:val="000000"/>
                <w:lang w:val="en-GB" w:eastAsia="en-US"/>
              </w:rPr>
              <w:t>Clearance Rate</w:t>
            </w:r>
          </w:p>
        </w:tc>
        <w:tc>
          <w:tcPr>
            <w:tcW w:w="1843" w:type="dxa"/>
            <w:tcBorders>
              <w:right w:val="nil"/>
            </w:tcBorders>
          </w:tcPr>
          <w:p w14:paraId="0F57BF6F" w14:textId="287A285B" w:rsidR="00B028F9" w:rsidRPr="00795F15" w:rsidRDefault="00795F15" w:rsidP="00B028F9">
            <w:pPr>
              <w:autoSpaceDE w:val="0"/>
              <w:autoSpaceDN w:val="0"/>
              <w:adjustRightInd w:val="0"/>
              <w:jc w:val="center"/>
              <w:rPr>
                <w:rFonts w:eastAsiaTheme="minorHAnsi"/>
                <w:lang w:val="en-GB" w:eastAsia="en-US"/>
              </w:rPr>
            </w:pPr>
            <w:r w:rsidRPr="00795F15">
              <w:rPr>
                <w:rFonts w:eastAsiaTheme="minorHAnsi"/>
                <w:lang w:val="en-GB" w:eastAsia="en-US"/>
              </w:rPr>
              <w:t>0.3</w:t>
            </w:r>
            <w:r w:rsidR="00204846" w:rsidRPr="00795F15">
              <w:rPr>
                <w:rFonts w:eastAsiaTheme="minorHAnsi"/>
                <w:lang w:val="en-GB" w:eastAsia="en-US"/>
              </w:rPr>
              <w:t>8</w:t>
            </w:r>
          </w:p>
        </w:tc>
        <w:tc>
          <w:tcPr>
            <w:tcW w:w="1134" w:type="dxa"/>
            <w:tcBorders>
              <w:left w:val="nil"/>
              <w:right w:val="nil"/>
            </w:tcBorders>
          </w:tcPr>
          <w:p w14:paraId="3457B761" w14:textId="2EDEDD4D" w:rsidR="00B028F9" w:rsidRPr="00795F15" w:rsidRDefault="00795F15" w:rsidP="00B028F9">
            <w:pPr>
              <w:autoSpaceDE w:val="0"/>
              <w:autoSpaceDN w:val="0"/>
              <w:adjustRightInd w:val="0"/>
              <w:jc w:val="center"/>
              <w:rPr>
                <w:rFonts w:eastAsiaTheme="minorHAnsi"/>
                <w:lang w:val="en-GB" w:eastAsia="en-US"/>
              </w:rPr>
            </w:pPr>
            <w:r w:rsidRPr="00795F15">
              <w:rPr>
                <w:rFonts w:eastAsiaTheme="minorHAnsi"/>
                <w:lang w:val="en-GB" w:eastAsia="en-US"/>
              </w:rPr>
              <w:t>0.00</w:t>
            </w:r>
          </w:p>
        </w:tc>
        <w:tc>
          <w:tcPr>
            <w:tcW w:w="1282" w:type="dxa"/>
            <w:tcBorders>
              <w:left w:val="nil"/>
            </w:tcBorders>
          </w:tcPr>
          <w:p w14:paraId="2422C49B" w14:textId="12E4358C" w:rsidR="00B028F9" w:rsidRPr="00795F15" w:rsidRDefault="00795F15" w:rsidP="00B028F9">
            <w:pPr>
              <w:autoSpaceDE w:val="0"/>
              <w:autoSpaceDN w:val="0"/>
              <w:adjustRightInd w:val="0"/>
              <w:jc w:val="center"/>
              <w:rPr>
                <w:rFonts w:eastAsiaTheme="minorHAnsi"/>
                <w:lang w:val="en-GB" w:eastAsia="en-US"/>
              </w:rPr>
            </w:pPr>
            <w:r w:rsidRPr="00795F15">
              <w:rPr>
                <w:rFonts w:eastAsiaTheme="minorHAnsi"/>
                <w:lang w:val="en-GB" w:eastAsia="en-US"/>
              </w:rPr>
              <w:t>0.88</w:t>
            </w:r>
          </w:p>
        </w:tc>
      </w:tr>
      <w:tr w:rsidR="00B028F9" w:rsidRPr="00072677" w14:paraId="2F967408" w14:textId="77777777" w:rsidTr="00072677">
        <w:trPr>
          <w:trHeight w:hRule="exact" w:val="113"/>
        </w:trPr>
        <w:tc>
          <w:tcPr>
            <w:tcW w:w="4111" w:type="dxa"/>
          </w:tcPr>
          <w:p w14:paraId="2082E732" w14:textId="11EDEB79"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74F112CD"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5F6B26F3"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CC22872"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757CF085" w14:textId="77777777" w:rsidTr="00072677">
        <w:tc>
          <w:tcPr>
            <w:tcW w:w="4111" w:type="dxa"/>
          </w:tcPr>
          <w:p w14:paraId="2A24AF40" w14:textId="6F6F46F0" w:rsidR="00B028F9" w:rsidRPr="00072677" w:rsidRDefault="00B028F9" w:rsidP="00B028F9">
            <w:pPr>
              <w:autoSpaceDE w:val="0"/>
              <w:autoSpaceDN w:val="0"/>
              <w:adjustRightInd w:val="0"/>
              <w:rPr>
                <w:rFonts w:eastAsiaTheme="minorHAnsi"/>
                <w:b/>
                <w:lang w:val="en-GB" w:eastAsia="en-US"/>
              </w:rPr>
            </w:pPr>
            <w:r w:rsidRPr="00072677">
              <w:rPr>
                <w:rFonts w:eastAsia="Times New Roman"/>
                <w:b/>
                <w:color w:val="000000"/>
                <w:lang w:val="en-GB" w:eastAsia="en-US"/>
              </w:rPr>
              <w:t>Illiterates</w:t>
            </w:r>
          </w:p>
        </w:tc>
        <w:tc>
          <w:tcPr>
            <w:tcW w:w="1843" w:type="dxa"/>
            <w:tcBorders>
              <w:right w:val="nil"/>
            </w:tcBorders>
          </w:tcPr>
          <w:p w14:paraId="01CD3140" w14:textId="0BDB8CEE" w:rsidR="00B028F9" w:rsidRPr="00072677" w:rsidRDefault="00795F15" w:rsidP="00B028F9">
            <w:pPr>
              <w:autoSpaceDE w:val="0"/>
              <w:autoSpaceDN w:val="0"/>
              <w:adjustRightInd w:val="0"/>
              <w:jc w:val="center"/>
              <w:rPr>
                <w:rFonts w:eastAsiaTheme="minorHAnsi"/>
                <w:b/>
                <w:lang w:val="en-GB" w:eastAsia="en-US"/>
              </w:rPr>
            </w:pPr>
            <w:r>
              <w:rPr>
                <w:rFonts w:eastAsiaTheme="minorHAnsi"/>
                <w:b/>
                <w:lang w:val="en-GB" w:eastAsia="en-US"/>
              </w:rPr>
              <w:t>2.1</w:t>
            </w:r>
            <w:r w:rsidR="00204846">
              <w:rPr>
                <w:rFonts w:eastAsiaTheme="minorHAnsi"/>
                <w:b/>
                <w:lang w:val="en-GB" w:eastAsia="en-US"/>
              </w:rPr>
              <w:t>8</w:t>
            </w:r>
          </w:p>
        </w:tc>
        <w:tc>
          <w:tcPr>
            <w:tcW w:w="1134" w:type="dxa"/>
            <w:tcBorders>
              <w:left w:val="nil"/>
              <w:right w:val="nil"/>
            </w:tcBorders>
          </w:tcPr>
          <w:p w14:paraId="37E71541" w14:textId="5C84BA03"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0.25</w:t>
            </w:r>
          </w:p>
        </w:tc>
        <w:tc>
          <w:tcPr>
            <w:tcW w:w="1282" w:type="dxa"/>
            <w:tcBorders>
              <w:left w:val="nil"/>
            </w:tcBorders>
          </w:tcPr>
          <w:p w14:paraId="37273083" w14:textId="71789FFB"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5.08</w:t>
            </w:r>
          </w:p>
        </w:tc>
      </w:tr>
      <w:tr w:rsidR="00B028F9" w:rsidRPr="00072677" w14:paraId="6A5956C6" w14:textId="77777777" w:rsidTr="00072677">
        <w:trPr>
          <w:trHeight w:hRule="exact" w:val="113"/>
        </w:trPr>
        <w:tc>
          <w:tcPr>
            <w:tcW w:w="4111" w:type="dxa"/>
          </w:tcPr>
          <w:p w14:paraId="5B3A1F3A" w14:textId="1B01580E"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52542F2A"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2A24391"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606B4F8"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2003D684" w14:textId="77777777" w:rsidTr="00072677">
        <w:tc>
          <w:tcPr>
            <w:tcW w:w="4111" w:type="dxa"/>
          </w:tcPr>
          <w:p w14:paraId="1410025F" w14:textId="1D9BD619"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Young</w:t>
            </w:r>
          </w:p>
        </w:tc>
        <w:tc>
          <w:tcPr>
            <w:tcW w:w="1843" w:type="dxa"/>
            <w:tcBorders>
              <w:right w:val="nil"/>
            </w:tcBorders>
          </w:tcPr>
          <w:p w14:paraId="07AE707A" w14:textId="0071DF30"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3.68</w:t>
            </w:r>
          </w:p>
        </w:tc>
        <w:tc>
          <w:tcPr>
            <w:tcW w:w="1134" w:type="dxa"/>
            <w:tcBorders>
              <w:left w:val="nil"/>
              <w:right w:val="nil"/>
            </w:tcBorders>
          </w:tcPr>
          <w:p w14:paraId="4A1DACD8" w14:textId="7D7450EE"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0.08</w:t>
            </w:r>
          </w:p>
        </w:tc>
        <w:tc>
          <w:tcPr>
            <w:tcW w:w="1282" w:type="dxa"/>
            <w:tcBorders>
              <w:left w:val="nil"/>
            </w:tcBorders>
          </w:tcPr>
          <w:p w14:paraId="6F7CC0F8" w14:textId="4FC9D76F"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10</w:t>
            </w:r>
            <w:r w:rsidR="00204846">
              <w:rPr>
                <w:rFonts w:eastAsiaTheme="minorHAnsi"/>
                <w:lang w:val="en-GB" w:eastAsia="en-US"/>
              </w:rPr>
              <w:t>.</w:t>
            </w:r>
            <w:r>
              <w:rPr>
                <w:rFonts w:eastAsiaTheme="minorHAnsi"/>
                <w:lang w:val="en-GB" w:eastAsia="en-US"/>
              </w:rPr>
              <w:t>40</w:t>
            </w:r>
          </w:p>
        </w:tc>
      </w:tr>
      <w:tr w:rsidR="00B028F9" w:rsidRPr="00072677" w14:paraId="0A67BE82" w14:textId="77777777" w:rsidTr="00072677">
        <w:trPr>
          <w:trHeight w:hRule="exact" w:val="113"/>
        </w:trPr>
        <w:tc>
          <w:tcPr>
            <w:tcW w:w="4111" w:type="dxa"/>
          </w:tcPr>
          <w:p w14:paraId="0D552DB1" w14:textId="7E713BB8"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3880C7E3"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3F8126FB"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58C14B04"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2C7FFE8" w14:textId="77777777" w:rsidTr="00072677">
        <w:tc>
          <w:tcPr>
            <w:tcW w:w="4111" w:type="dxa"/>
          </w:tcPr>
          <w:p w14:paraId="33FDBABF" w14:textId="590CFC5A" w:rsidR="00B028F9" w:rsidRPr="00072677" w:rsidRDefault="00B028F9" w:rsidP="00B028F9">
            <w:pPr>
              <w:autoSpaceDE w:val="0"/>
              <w:autoSpaceDN w:val="0"/>
              <w:adjustRightInd w:val="0"/>
              <w:rPr>
                <w:rFonts w:eastAsiaTheme="minorHAnsi"/>
                <w:b/>
                <w:lang w:val="en-GB" w:eastAsia="en-US"/>
              </w:rPr>
            </w:pPr>
            <w:r w:rsidRPr="00072677">
              <w:rPr>
                <w:rFonts w:eastAsia="Times New Roman"/>
                <w:b/>
                <w:color w:val="000000"/>
                <w:lang w:val="en-GB" w:eastAsia="en-US"/>
              </w:rPr>
              <w:t>Seniors</w:t>
            </w:r>
          </w:p>
        </w:tc>
        <w:tc>
          <w:tcPr>
            <w:tcW w:w="1843" w:type="dxa"/>
            <w:tcBorders>
              <w:right w:val="nil"/>
            </w:tcBorders>
          </w:tcPr>
          <w:p w14:paraId="0BEA7EA4" w14:textId="26A407AE"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21.06</w:t>
            </w:r>
          </w:p>
        </w:tc>
        <w:tc>
          <w:tcPr>
            <w:tcW w:w="1134" w:type="dxa"/>
            <w:tcBorders>
              <w:left w:val="nil"/>
              <w:right w:val="nil"/>
            </w:tcBorders>
          </w:tcPr>
          <w:p w14:paraId="3E091CCA" w14:textId="0A457AD5" w:rsidR="00B028F9" w:rsidRPr="00072677" w:rsidRDefault="00795F15" w:rsidP="00204846">
            <w:pPr>
              <w:autoSpaceDE w:val="0"/>
              <w:autoSpaceDN w:val="0"/>
              <w:adjustRightInd w:val="0"/>
              <w:jc w:val="center"/>
              <w:rPr>
                <w:rFonts w:eastAsiaTheme="minorHAnsi"/>
                <w:b/>
                <w:lang w:val="en-GB" w:eastAsia="en-US"/>
              </w:rPr>
            </w:pPr>
            <w:r>
              <w:rPr>
                <w:rFonts w:eastAsiaTheme="minorHAnsi"/>
                <w:b/>
                <w:lang w:val="en-GB" w:eastAsia="en-US"/>
              </w:rPr>
              <w:t>8.93</w:t>
            </w:r>
          </w:p>
        </w:tc>
        <w:tc>
          <w:tcPr>
            <w:tcW w:w="1282" w:type="dxa"/>
            <w:tcBorders>
              <w:left w:val="nil"/>
            </w:tcBorders>
          </w:tcPr>
          <w:p w14:paraId="7EA24899" w14:textId="65D23798"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40.53</w:t>
            </w:r>
          </w:p>
        </w:tc>
      </w:tr>
      <w:tr w:rsidR="00B028F9" w:rsidRPr="00072677" w14:paraId="6D492FAC" w14:textId="77777777" w:rsidTr="00072677">
        <w:trPr>
          <w:trHeight w:hRule="exact" w:val="113"/>
        </w:trPr>
        <w:tc>
          <w:tcPr>
            <w:tcW w:w="4111" w:type="dxa"/>
          </w:tcPr>
          <w:p w14:paraId="15388EC2" w14:textId="6239E1EF"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 </w:t>
            </w:r>
          </w:p>
        </w:tc>
        <w:tc>
          <w:tcPr>
            <w:tcW w:w="1843" w:type="dxa"/>
            <w:tcBorders>
              <w:right w:val="nil"/>
            </w:tcBorders>
          </w:tcPr>
          <w:p w14:paraId="098309B0"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3174B01"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FA52355"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0AD063F7" w14:textId="77777777" w:rsidTr="00072677">
        <w:tc>
          <w:tcPr>
            <w:tcW w:w="4111" w:type="dxa"/>
          </w:tcPr>
          <w:p w14:paraId="6EDD3D6C" w14:textId="619D7479"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GB" w:eastAsia="en-US"/>
              </w:rPr>
              <w:t>Competitiveness</w:t>
            </w:r>
          </w:p>
        </w:tc>
        <w:tc>
          <w:tcPr>
            <w:tcW w:w="1843" w:type="dxa"/>
            <w:tcBorders>
              <w:right w:val="nil"/>
            </w:tcBorders>
          </w:tcPr>
          <w:p w14:paraId="2D449FE3" w14:textId="10C54E87"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0.23</w:t>
            </w:r>
          </w:p>
        </w:tc>
        <w:tc>
          <w:tcPr>
            <w:tcW w:w="1134" w:type="dxa"/>
            <w:tcBorders>
              <w:left w:val="nil"/>
              <w:right w:val="nil"/>
            </w:tcBorders>
          </w:tcPr>
          <w:p w14:paraId="3CB6880E" w14:textId="58991F43"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0.10</w:t>
            </w:r>
          </w:p>
        </w:tc>
        <w:tc>
          <w:tcPr>
            <w:tcW w:w="1282" w:type="dxa"/>
            <w:tcBorders>
              <w:left w:val="nil"/>
            </w:tcBorders>
          </w:tcPr>
          <w:p w14:paraId="418E4A97" w14:textId="1E804F9F" w:rsidR="00B028F9" w:rsidRPr="00072677" w:rsidRDefault="00795F15" w:rsidP="00204846">
            <w:pPr>
              <w:autoSpaceDE w:val="0"/>
              <w:autoSpaceDN w:val="0"/>
              <w:adjustRightInd w:val="0"/>
              <w:jc w:val="center"/>
              <w:rPr>
                <w:rFonts w:eastAsiaTheme="minorHAnsi"/>
                <w:lang w:val="en-GB" w:eastAsia="en-US"/>
              </w:rPr>
            </w:pPr>
            <w:r>
              <w:rPr>
                <w:rFonts w:eastAsiaTheme="minorHAnsi"/>
                <w:lang w:val="en-GB" w:eastAsia="en-US"/>
              </w:rPr>
              <w:t>0.</w:t>
            </w:r>
            <w:r w:rsidR="00204846">
              <w:rPr>
                <w:rFonts w:eastAsiaTheme="minorHAnsi"/>
                <w:lang w:val="en-GB" w:eastAsia="en-US"/>
              </w:rPr>
              <w:t>6</w:t>
            </w:r>
            <w:r>
              <w:rPr>
                <w:rFonts w:eastAsiaTheme="minorHAnsi"/>
                <w:lang w:val="en-GB" w:eastAsia="en-US"/>
              </w:rPr>
              <w:t>5</w:t>
            </w:r>
          </w:p>
        </w:tc>
      </w:tr>
      <w:tr w:rsidR="00B028F9" w:rsidRPr="00072677" w14:paraId="09866D5C" w14:textId="77777777" w:rsidTr="00072677">
        <w:trPr>
          <w:trHeight w:hRule="exact" w:val="113"/>
        </w:trPr>
        <w:tc>
          <w:tcPr>
            <w:tcW w:w="4111" w:type="dxa"/>
          </w:tcPr>
          <w:p w14:paraId="2F6C2518" w14:textId="2DCBADE1"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0B734277"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5FC99237"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52FB30A8"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4220B95" w14:textId="77777777" w:rsidTr="00072677">
        <w:tc>
          <w:tcPr>
            <w:tcW w:w="4111" w:type="dxa"/>
          </w:tcPr>
          <w:p w14:paraId="2F5FEA4D" w14:textId="32E0C906"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 xml:space="preserve">(Log) Age </w:t>
            </w:r>
          </w:p>
        </w:tc>
        <w:tc>
          <w:tcPr>
            <w:tcW w:w="1843" w:type="dxa"/>
            <w:tcBorders>
              <w:right w:val="nil"/>
            </w:tcBorders>
          </w:tcPr>
          <w:p w14:paraId="24FC6596" w14:textId="2D76B603"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-0.15</w:t>
            </w:r>
          </w:p>
        </w:tc>
        <w:tc>
          <w:tcPr>
            <w:tcW w:w="1134" w:type="dxa"/>
            <w:tcBorders>
              <w:left w:val="nil"/>
              <w:right w:val="nil"/>
            </w:tcBorders>
          </w:tcPr>
          <w:p w14:paraId="01D203FD" w14:textId="4D7C9558"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0.41</w:t>
            </w:r>
          </w:p>
        </w:tc>
        <w:tc>
          <w:tcPr>
            <w:tcW w:w="1282" w:type="dxa"/>
            <w:tcBorders>
              <w:left w:val="nil"/>
            </w:tcBorders>
          </w:tcPr>
          <w:p w14:paraId="70EFA1E0" w14:textId="3C6AD3B2"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0</w:t>
            </w:r>
            <w:r w:rsidR="00795F15">
              <w:rPr>
                <w:rFonts w:eastAsiaTheme="minorHAnsi"/>
                <w:lang w:val="en-GB" w:eastAsia="en-US"/>
              </w:rPr>
              <w:t>.13</w:t>
            </w:r>
          </w:p>
        </w:tc>
      </w:tr>
      <w:tr w:rsidR="00B028F9" w:rsidRPr="00072677" w14:paraId="547F5FDC" w14:textId="77777777" w:rsidTr="00072677">
        <w:trPr>
          <w:trHeight w:hRule="exact" w:val="113"/>
        </w:trPr>
        <w:tc>
          <w:tcPr>
            <w:tcW w:w="4111" w:type="dxa"/>
            <w:vAlign w:val="bottom"/>
          </w:tcPr>
          <w:p w14:paraId="778D54AF" w14:textId="748CB01C"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 </w:t>
            </w:r>
          </w:p>
        </w:tc>
        <w:tc>
          <w:tcPr>
            <w:tcW w:w="1843" w:type="dxa"/>
            <w:tcBorders>
              <w:right w:val="nil"/>
            </w:tcBorders>
          </w:tcPr>
          <w:p w14:paraId="2D201E5A"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443936C4"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61F6CF66"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09199D69" w14:textId="77777777" w:rsidTr="00072677">
        <w:tc>
          <w:tcPr>
            <w:tcW w:w="4111" w:type="dxa"/>
          </w:tcPr>
          <w:p w14:paraId="45CD3F59" w14:textId="544D2692"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Female</w:t>
            </w:r>
          </w:p>
        </w:tc>
        <w:tc>
          <w:tcPr>
            <w:tcW w:w="1843" w:type="dxa"/>
            <w:tcBorders>
              <w:right w:val="nil"/>
            </w:tcBorders>
          </w:tcPr>
          <w:p w14:paraId="2D4F116F" w14:textId="647726EC"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0.33</w:t>
            </w:r>
          </w:p>
        </w:tc>
        <w:tc>
          <w:tcPr>
            <w:tcW w:w="1134" w:type="dxa"/>
            <w:tcBorders>
              <w:left w:val="nil"/>
              <w:right w:val="nil"/>
            </w:tcBorders>
          </w:tcPr>
          <w:p w14:paraId="4D5C9B14" w14:textId="2A83331C"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0.17</w:t>
            </w:r>
          </w:p>
        </w:tc>
        <w:tc>
          <w:tcPr>
            <w:tcW w:w="1282" w:type="dxa"/>
            <w:tcBorders>
              <w:left w:val="nil"/>
            </w:tcBorders>
          </w:tcPr>
          <w:p w14:paraId="74B61A3D" w14:textId="58AEBD01"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0.90</w:t>
            </w:r>
          </w:p>
        </w:tc>
      </w:tr>
      <w:tr w:rsidR="00B028F9" w:rsidRPr="00072677" w14:paraId="4358BCDA" w14:textId="77777777" w:rsidTr="00072677">
        <w:trPr>
          <w:trHeight w:hRule="exact" w:val="113"/>
        </w:trPr>
        <w:tc>
          <w:tcPr>
            <w:tcW w:w="4111" w:type="dxa"/>
          </w:tcPr>
          <w:p w14:paraId="354D3AE0" w14:textId="322DA075"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03342E0D"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03D76319"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7901564D"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2F606AB2" w14:textId="77777777" w:rsidTr="00072677">
        <w:tc>
          <w:tcPr>
            <w:tcW w:w="4111" w:type="dxa"/>
          </w:tcPr>
          <w:p w14:paraId="6A8A6218" w14:textId="1DCF7400"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Married</w:t>
            </w:r>
          </w:p>
        </w:tc>
        <w:tc>
          <w:tcPr>
            <w:tcW w:w="1843" w:type="dxa"/>
            <w:tcBorders>
              <w:right w:val="nil"/>
            </w:tcBorders>
          </w:tcPr>
          <w:p w14:paraId="52D73B4A" w14:textId="5E1A9BB6"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-0.26</w:t>
            </w:r>
          </w:p>
        </w:tc>
        <w:tc>
          <w:tcPr>
            <w:tcW w:w="1134" w:type="dxa"/>
            <w:tcBorders>
              <w:left w:val="nil"/>
              <w:right w:val="nil"/>
            </w:tcBorders>
          </w:tcPr>
          <w:p w14:paraId="260A64D2" w14:textId="2E76449A"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0.84</w:t>
            </w:r>
          </w:p>
        </w:tc>
        <w:tc>
          <w:tcPr>
            <w:tcW w:w="1282" w:type="dxa"/>
            <w:tcBorders>
              <w:left w:val="nil"/>
            </w:tcBorders>
          </w:tcPr>
          <w:p w14:paraId="77CA8515" w14:textId="1C593996"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0.24</w:t>
            </w:r>
          </w:p>
        </w:tc>
      </w:tr>
      <w:tr w:rsidR="00B028F9" w:rsidRPr="00072677" w14:paraId="5AE7E2BE" w14:textId="77777777" w:rsidTr="00072677">
        <w:trPr>
          <w:trHeight w:hRule="exact" w:val="113"/>
        </w:trPr>
        <w:tc>
          <w:tcPr>
            <w:tcW w:w="4111" w:type="dxa"/>
          </w:tcPr>
          <w:p w14:paraId="0AB95CEF" w14:textId="6B352C10"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194C7A0F"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25F35377"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02D5B0AF"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204846" w14:paraId="383709AB" w14:textId="77777777" w:rsidTr="00072677">
        <w:tc>
          <w:tcPr>
            <w:tcW w:w="4111" w:type="dxa"/>
          </w:tcPr>
          <w:p w14:paraId="776D588A" w14:textId="3AA1DCB9" w:rsidR="00B028F9" w:rsidRPr="00C32594" w:rsidRDefault="00B028F9" w:rsidP="00B028F9">
            <w:pPr>
              <w:autoSpaceDE w:val="0"/>
              <w:autoSpaceDN w:val="0"/>
              <w:adjustRightInd w:val="0"/>
              <w:rPr>
                <w:rFonts w:eastAsiaTheme="minorHAnsi"/>
                <w:b/>
                <w:lang w:val="en-GB" w:eastAsia="en-US"/>
              </w:rPr>
            </w:pPr>
            <w:r w:rsidRPr="00C32594">
              <w:rPr>
                <w:rFonts w:eastAsia="Times New Roman"/>
                <w:b/>
                <w:color w:val="000000"/>
                <w:lang w:val="en-US" w:eastAsia="en-US"/>
              </w:rPr>
              <w:t>Religion</w:t>
            </w:r>
          </w:p>
        </w:tc>
        <w:tc>
          <w:tcPr>
            <w:tcW w:w="1843" w:type="dxa"/>
            <w:tcBorders>
              <w:right w:val="nil"/>
            </w:tcBorders>
          </w:tcPr>
          <w:p w14:paraId="1B5575ED" w14:textId="77756C21" w:rsidR="00B028F9" w:rsidRPr="00C32594" w:rsidRDefault="00795F15" w:rsidP="00795F15">
            <w:pPr>
              <w:autoSpaceDE w:val="0"/>
              <w:autoSpaceDN w:val="0"/>
              <w:adjustRightInd w:val="0"/>
              <w:jc w:val="center"/>
              <w:rPr>
                <w:rFonts w:eastAsiaTheme="minorHAnsi"/>
                <w:b/>
                <w:lang w:val="en-GB" w:eastAsia="en-US"/>
              </w:rPr>
            </w:pPr>
            <w:r w:rsidRPr="00C32594">
              <w:rPr>
                <w:rFonts w:eastAsiaTheme="minorHAnsi"/>
                <w:b/>
                <w:lang w:val="en-GB" w:eastAsia="en-US"/>
              </w:rPr>
              <w:t>-1.04</w:t>
            </w:r>
          </w:p>
        </w:tc>
        <w:tc>
          <w:tcPr>
            <w:tcW w:w="1134" w:type="dxa"/>
            <w:tcBorders>
              <w:left w:val="nil"/>
              <w:right w:val="nil"/>
            </w:tcBorders>
          </w:tcPr>
          <w:p w14:paraId="3899D678" w14:textId="133FBB01" w:rsidR="00B028F9" w:rsidRPr="00C32594" w:rsidRDefault="00983C08" w:rsidP="00795F15">
            <w:pPr>
              <w:autoSpaceDE w:val="0"/>
              <w:autoSpaceDN w:val="0"/>
              <w:adjustRightInd w:val="0"/>
              <w:jc w:val="center"/>
              <w:rPr>
                <w:rFonts w:eastAsiaTheme="minorHAnsi"/>
                <w:b/>
                <w:lang w:val="en-GB" w:eastAsia="en-US"/>
              </w:rPr>
            </w:pPr>
            <w:r w:rsidRPr="00C32594">
              <w:rPr>
                <w:rFonts w:eastAsiaTheme="minorHAnsi"/>
                <w:b/>
                <w:lang w:val="en-GB" w:eastAsia="en-US"/>
              </w:rPr>
              <w:t>-</w:t>
            </w:r>
            <w:r w:rsidR="00795F15" w:rsidRPr="00C32594">
              <w:rPr>
                <w:rFonts w:eastAsiaTheme="minorHAnsi"/>
                <w:b/>
                <w:lang w:val="en-GB" w:eastAsia="en-US"/>
              </w:rPr>
              <w:t>2.35</w:t>
            </w:r>
          </w:p>
        </w:tc>
        <w:tc>
          <w:tcPr>
            <w:tcW w:w="1282" w:type="dxa"/>
            <w:tcBorders>
              <w:left w:val="nil"/>
            </w:tcBorders>
          </w:tcPr>
          <w:p w14:paraId="00C59D7A" w14:textId="2387A641" w:rsidR="00B028F9" w:rsidRPr="00C32594" w:rsidRDefault="00795F15" w:rsidP="00795F15">
            <w:pPr>
              <w:autoSpaceDE w:val="0"/>
              <w:autoSpaceDN w:val="0"/>
              <w:adjustRightInd w:val="0"/>
              <w:jc w:val="center"/>
              <w:rPr>
                <w:rFonts w:eastAsiaTheme="minorHAnsi"/>
                <w:b/>
                <w:lang w:val="en-GB" w:eastAsia="en-US"/>
              </w:rPr>
            </w:pPr>
            <w:r w:rsidRPr="00C32594">
              <w:rPr>
                <w:rFonts w:eastAsiaTheme="minorHAnsi"/>
                <w:b/>
                <w:lang w:val="en-GB" w:eastAsia="en-US"/>
              </w:rPr>
              <w:t>-</w:t>
            </w:r>
            <w:r w:rsidR="00204846" w:rsidRPr="00C32594">
              <w:rPr>
                <w:rFonts w:eastAsiaTheme="minorHAnsi"/>
                <w:b/>
                <w:lang w:val="en-GB" w:eastAsia="en-US"/>
              </w:rPr>
              <w:t>0</w:t>
            </w:r>
            <w:r w:rsidRPr="00C32594">
              <w:rPr>
                <w:rFonts w:eastAsiaTheme="minorHAnsi"/>
                <w:b/>
                <w:lang w:val="en-GB" w:eastAsia="en-US"/>
              </w:rPr>
              <w:t>.10</w:t>
            </w:r>
          </w:p>
        </w:tc>
      </w:tr>
      <w:tr w:rsidR="00B028F9" w:rsidRPr="00072677" w14:paraId="64F40345" w14:textId="77777777" w:rsidTr="00072677">
        <w:trPr>
          <w:trHeight w:hRule="exact" w:val="113"/>
        </w:trPr>
        <w:tc>
          <w:tcPr>
            <w:tcW w:w="4111" w:type="dxa"/>
          </w:tcPr>
          <w:p w14:paraId="2179C1AA" w14:textId="6E9D6BF0"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 </w:t>
            </w:r>
          </w:p>
        </w:tc>
        <w:tc>
          <w:tcPr>
            <w:tcW w:w="1843" w:type="dxa"/>
            <w:tcBorders>
              <w:right w:val="nil"/>
            </w:tcBorders>
          </w:tcPr>
          <w:p w14:paraId="529A1936"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7CC6106B"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5570D6F9"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683AECD" w14:textId="77777777" w:rsidTr="00072677">
        <w:tc>
          <w:tcPr>
            <w:tcW w:w="4111" w:type="dxa"/>
          </w:tcPr>
          <w:p w14:paraId="0F040BF4" w14:textId="2842C203"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Union</w:t>
            </w:r>
          </w:p>
        </w:tc>
        <w:tc>
          <w:tcPr>
            <w:tcW w:w="1843" w:type="dxa"/>
            <w:tcBorders>
              <w:right w:val="nil"/>
            </w:tcBorders>
          </w:tcPr>
          <w:p w14:paraId="4904146E" w14:textId="16196144"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-0.42</w:t>
            </w:r>
          </w:p>
        </w:tc>
        <w:tc>
          <w:tcPr>
            <w:tcW w:w="1134" w:type="dxa"/>
            <w:tcBorders>
              <w:left w:val="nil"/>
              <w:right w:val="nil"/>
            </w:tcBorders>
          </w:tcPr>
          <w:p w14:paraId="3C909D3F" w14:textId="470B4936" w:rsidR="00B028F9" w:rsidRPr="00072677" w:rsidRDefault="00983C08" w:rsidP="00795F15">
            <w:pPr>
              <w:autoSpaceDE w:val="0"/>
              <w:autoSpaceDN w:val="0"/>
              <w:adjustRightInd w:val="0"/>
              <w:jc w:val="center"/>
              <w:rPr>
                <w:rFonts w:eastAsiaTheme="minorHAnsi"/>
                <w:lang w:val="en-GB" w:eastAsia="en-US"/>
              </w:rPr>
            </w:pPr>
            <w:r w:rsidRPr="00072677">
              <w:rPr>
                <w:rFonts w:eastAsiaTheme="minorHAnsi"/>
                <w:lang w:val="en-GB" w:eastAsia="en-US"/>
              </w:rPr>
              <w:t>-</w:t>
            </w:r>
            <w:r w:rsidR="00795F15">
              <w:rPr>
                <w:rFonts w:eastAsiaTheme="minorHAnsi"/>
                <w:lang w:val="en-GB" w:eastAsia="en-US"/>
              </w:rPr>
              <w:t>1.10</w:t>
            </w:r>
          </w:p>
        </w:tc>
        <w:tc>
          <w:tcPr>
            <w:tcW w:w="1282" w:type="dxa"/>
            <w:tcBorders>
              <w:left w:val="nil"/>
            </w:tcBorders>
          </w:tcPr>
          <w:p w14:paraId="12ED5933" w14:textId="7A0A80E7"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0.24</w:t>
            </w:r>
          </w:p>
        </w:tc>
      </w:tr>
      <w:tr w:rsidR="00B028F9" w:rsidRPr="00072677" w14:paraId="31C49FD1" w14:textId="77777777" w:rsidTr="00072677">
        <w:trPr>
          <w:trHeight w:hRule="exact" w:val="113"/>
        </w:trPr>
        <w:tc>
          <w:tcPr>
            <w:tcW w:w="4111" w:type="dxa"/>
          </w:tcPr>
          <w:p w14:paraId="36031154" w14:textId="511ED964"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148EA200"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3EE9A1EE"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3F60FB0"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2306BDBD" w14:textId="77777777" w:rsidTr="00072677">
        <w:tc>
          <w:tcPr>
            <w:tcW w:w="4111" w:type="dxa"/>
          </w:tcPr>
          <w:p w14:paraId="7ECC7CB2" w14:textId="019E36EB" w:rsidR="00B028F9" w:rsidRPr="00072677" w:rsidRDefault="00B028F9" w:rsidP="00B028F9">
            <w:pPr>
              <w:autoSpaceDE w:val="0"/>
              <w:autoSpaceDN w:val="0"/>
              <w:adjustRightInd w:val="0"/>
              <w:rPr>
                <w:rFonts w:eastAsiaTheme="minorHAnsi"/>
                <w:lang w:val="en-GB" w:eastAsia="en-US"/>
              </w:rPr>
            </w:pPr>
            <w:r w:rsidRPr="00072677">
              <w:rPr>
                <w:rFonts w:eastAsia="Times New Roman"/>
                <w:color w:val="000000"/>
                <w:lang w:val="en-US" w:eastAsia="en-US"/>
              </w:rPr>
              <w:t>PT</w:t>
            </w:r>
          </w:p>
        </w:tc>
        <w:tc>
          <w:tcPr>
            <w:tcW w:w="1843" w:type="dxa"/>
            <w:tcBorders>
              <w:right w:val="nil"/>
            </w:tcBorders>
          </w:tcPr>
          <w:p w14:paraId="6683AB08" w14:textId="760F88C3"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-0.11</w:t>
            </w:r>
          </w:p>
        </w:tc>
        <w:tc>
          <w:tcPr>
            <w:tcW w:w="1134" w:type="dxa"/>
            <w:tcBorders>
              <w:left w:val="nil"/>
              <w:right w:val="nil"/>
            </w:tcBorders>
          </w:tcPr>
          <w:p w14:paraId="64453A34" w14:textId="42CC58E6" w:rsidR="00B028F9" w:rsidRPr="00072677" w:rsidRDefault="00204846" w:rsidP="00795F15">
            <w:pPr>
              <w:autoSpaceDE w:val="0"/>
              <w:autoSpaceDN w:val="0"/>
              <w:adjustRightInd w:val="0"/>
              <w:jc w:val="center"/>
              <w:rPr>
                <w:rFonts w:eastAsiaTheme="minorHAnsi"/>
                <w:lang w:val="en-GB" w:eastAsia="en-US"/>
              </w:rPr>
            </w:pPr>
            <w:r>
              <w:rPr>
                <w:rFonts w:eastAsiaTheme="minorHAnsi"/>
                <w:lang w:val="en-GB" w:eastAsia="en-US"/>
              </w:rPr>
              <w:t>-</w:t>
            </w:r>
            <w:r w:rsidR="00795F15">
              <w:rPr>
                <w:rFonts w:eastAsiaTheme="minorHAnsi"/>
                <w:lang w:val="en-GB" w:eastAsia="en-US"/>
              </w:rPr>
              <w:t>0.94</w:t>
            </w:r>
          </w:p>
        </w:tc>
        <w:tc>
          <w:tcPr>
            <w:tcW w:w="1282" w:type="dxa"/>
            <w:tcBorders>
              <w:left w:val="nil"/>
            </w:tcBorders>
          </w:tcPr>
          <w:p w14:paraId="4ED6D719" w14:textId="2AE10299" w:rsidR="00B028F9" w:rsidRPr="00072677" w:rsidRDefault="00795F15" w:rsidP="00795F15">
            <w:pPr>
              <w:autoSpaceDE w:val="0"/>
              <w:autoSpaceDN w:val="0"/>
              <w:adjustRightInd w:val="0"/>
              <w:jc w:val="center"/>
              <w:rPr>
                <w:rFonts w:eastAsiaTheme="minorHAnsi"/>
                <w:lang w:val="en-GB" w:eastAsia="en-US"/>
              </w:rPr>
            </w:pPr>
            <w:r>
              <w:rPr>
                <w:rFonts w:eastAsiaTheme="minorHAnsi"/>
                <w:lang w:val="en-GB" w:eastAsia="en-US"/>
              </w:rPr>
              <w:t>0.89</w:t>
            </w:r>
          </w:p>
        </w:tc>
      </w:tr>
      <w:tr w:rsidR="00B028F9" w:rsidRPr="00072677" w14:paraId="2794C8CE" w14:textId="77777777" w:rsidTr="00072677">
        <w:trPr>
          <w:trHeight w:hRule="exact" w:val="113"/>
        </w:trPr>
        <w:tc>
          <w:tcPr>
            <w:tcW w:w="4111" w:type="dxa"/>
          </w:tcPr>
          <w:p w14:paraId="0EE4AE88" w14:textId="73A3C1D4" w:rsidR="00B028F9" w:rsidRPr="00072677" w:rsidRDefault="00B028F9" w:rsidP="00B028F9">
            <w:pPr>
              <w:autoSpaceDE w:val="0"/>
              <w:autoSpaceDN w:val="0"/>
              <w:adjustRightInd w:val="0"/>
              <w:rPr>
                <w:rFonts w:eastAsiaTheme="minorHAnsi"/>
                <w:lang w:val="en-GB" w:eastAsia="en-US"/>
              </w:rPr>
            </w:pPr>
          </w:p>
        </w:tc>
        <w:tc>
          <w:tcPr>
            <w:tcW w:w="1843" w:type="dxa"/>
            <w:tcBorders>
              <w:right w:val="nil"/>
            </w:tcBorders>
          </w:tcPr>
          <w:p w14:paraId="35A6A35D" w14:textId="77777777" w:rsidR="00B028F9" w:rsidRPr="00072677" w:rsidRDefault="00B028F9" w:rsidP="00B028F9">
            <w:pPr>
              <w:autoSpaceDE w:val="0"/>
              <w:autoSpaceDN w:val="0"/>
              <w:adjustRightInd w:val="0"/>
              <w:jc w:val="center"/>
              <w:rPr>
                <w:rFonts w:eastAsiaTheme="minorHAnsi"/>
                <w:lang w:val="en-GB" w:eastAsia="en-US"/>
              </w:rPr>
            </w:pPr>
          </w:p>
        </w:tc>
        <w:tc>
          <w:tcPr>
            <w:tcW w:w="1134" w:type="dxa"/>
            <w:tcBorders>
              <w:left w:val="nil"/>
              <w:right w:val="nil"/>
            </w:tcBorders>
          </w:tcPr>
          <w:p w14:paraId="54D5F156" w14:textId="77777777" w:rsidR="00B028F9" w:rsidRPr="00072677" w:rsidRDefault="00B028F9" w:rsidP="00B028F9">
            <w:pPr>
              <w:autoSpaceDE w:val="0"/>
              <w:autoSpaceDN w:val="0"/>
              <w:adjustRightInd w:val="0"/>
              <w:jc w:val="center"/>
              <w:rPr>
                <w:rFonts w:eastAsiaTheme="minorHAnsi"/>
                <w:lang w:val="en-GB" w:eastAsia="en-US"/>
              </w:rPr>
            </w:pPr>
          </w:p>
        </w:tc>
        <w:tc>
          <w:tcPr>
            <w:tcW w:w="1282" w:type="dxa"/>
            <w:tcBorders>
              <w:left w:val="nil"/>
            </w:tcBorders>
          </w:tcPr>
          <w:p w14:paraId="2E98662E" w14:textId="77777777" w:rsidR="00B028F9" w:rsidRPr="00072677" w:rsidRDefault="00B028F9" w:rsidP="00B028F9">
            <w:pPr>
              <w:autoSpaceDE w:val="0"/>
              <w:autoSpaceDN w:val="0"/>
              <w:adjustRightInd w:val="0"/>
              <w:jc w:val="center"/>
              <w:rPr>
                <w:rFonts w:eastAsiaTheme="minorHAnsi"/>
                <w:lang w:val="en-GB" w:eastAsia="en-US"/>
              </w:rPr>
            </w:pPr>
          </w:p>
        </w:tc>
      </w:tr>
      <w:tr w:rsidR="00B028F9" w:rsidRPr="00072677" w14:paraId="363A6906" w14:textId="77777777" w:rsidTr="00072677">
        <w:tc>
          <w:tcPr>
            <w:tcW w:w="4111" w:type="dxa"/>
          </w:tcPr>
          <w:p w14:paraId="06C3EA2B" w14:textId="2DAD8F5E" w:rsidR="00B028F9" w:rsidRPr="00072677" w:rsidRDefault="00B028F9" w:rsidP="00B028F9">
            <w:pPr>
              <w:autoSpaceDE w:val="0"/>
              <w:autoSpaceDN w:val="0"/>
              <w:adjustRightInd w:val="0"/>
              <w:rPr>
                <w:rFonts w:eastAsiaTheme="minorHAnsi"/>
                <w:b/>
                <w:lang w:val="en-GB" w:eastAsia="en-US"/>
              </w:rPr>
            </w:pPr>
            <w:r w:rsidRPr="00072677">
              <w:rPr>
                <w:rFonts w:eastAsia="Times New Roman"/>
                <w:b/>
                <w:color w:val="000000"/>
                <w:lang w:val="en-US" w:eastAsia="en-US"/>
              </w:rPr>
              <w:t>PMDB</w:t>
            </w:r>
          </w:p>
        </w:tc>
        <w:tc>
          <w:tcPr>
            <w:tcW w:w="1843" w:type="dxa"/>
            <w:tcBorders>
              <w:right w:val="nil"/>
            </w:tcBorders>
          </w:tcPr>
          <w:p w14:paraId="5062CF69" w14:textId="07F0B2E6"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3.83</w:t>
            </w:r>
          </w:p>
        </w:tc>
        <w:tc>
          <w:tcPr>
            <w:tcW w:w="1134" w:type="dxa"/>
            <w:tcBorders>
              <w:left w:val="nil"/>
              <w:right w:val="nil"/>
            </w:tcBorders>
          </w:tcPr>
          <w:p w14:paraId="79BBD51E" w14:textId="44D56F43" w:rsidR="00B028F9" w:rsidRPr="00072677" w:rsidRDefault="00795F15" w:rsidP="00B028F9">
            <w:pPr>
              <w:autoSpaceDE w:val="0"/>
              <w:autoSpaceDN w:val="0"/>
              <w:adjustRightInd w:val="0"/>
              <w:jc w:val="center"/>
              <w:rPr>
                <w:rFonts w:eastAsiaTheme="minorHAnsi"/>
                <w:b/>
                <w:lang w:val="en-GB" w:eastAsia="en-US"/>
              </w:rPr>
            </w:pPr>
            <w:r>
              <w:rPr>
                <w:rFonts w:eastAsiaTheme="minorHAnsi"/>
                <w:b/>
                <w:lang w:val="en-GB" w:eastAsia="en-US"/>
              </w:rPr>
              <w:t>0.44</w:t>
            </w:r>
          </w:p>
        </w:tc>
        <w:tc>
          <w:tcPr>
            <w:tcW w:w="1282" w:type="dxa"/>
            <w:tcBorders>
              <w:left w:val="nil"/>
            </w:tcBorders>
          </w:tcPr>
          <w:p w14:paraId="35EBE845" w14:textId="0F0F8623" w:rsidR="00B028F9" w:rsidRPr="00072677" w:rsidRDefault="00795F15" w:rsidP="00795F15">
            <w:pPr>
              <w:autoSpaceDE w:val="0"/>
              <w:autoSpaceDN w:val="0"/>
              <w:adjustRightInd w:val="0"/>
              <w:jc w:val="center"/>
              <w:rPr>
                <w:rFonts w:eastAsiaTheme="minorHAnsi"/>
                <w:b/>
                <w:lang w:val="en-GB" w:eastAsia="en-US"/>
              </w:rPr>
            </w:pPr>
            <w:r>
              <w:rPr>
                <w:rFonts w:eastAsiaTheme="minorHAnsi"/>
                <w:b/>
                <w:lang w:val="en-GB" w:eastAsia="en-US"/>
              </w:rPr>
              <w:t>9.98</w:t>
            </w:r>
          </w:p>
        </w:tc>
      </w:tr>
      <w:tr w:rsidR="00072677" w:rsidRPr="00072677" w14:paraId="33654343" w14:textId="77777777" w:rsidTr="00072677">
        <w:trPr>
          <w:trHeight w:hRule="exact" w:val="113"/>
        </w:trPr>
        <w:tc>
          <w:tcPr>
            <w:tcW w:w="4111" w:type="dxa"/>
            <w:tcBorders>
              <w:bottom w:val="nil"/>
            </w:tcBorders>
          </w:tcPr>
          <w:p w14:paraId="13C3D9B8" w14:textId="77777777" w:rsidR="00072677" w:rsidRPr="00072677" w:rsidRDefault="00072677" w:rsidP="00B028F9">
            <w:pPr>
              <w:autoSpaceDE w:val="0"/>
              <w:autoSpaceDN w:val="0"/>
              <w:adjustRightInd w:val="0"/>
              <w:rPr>
                <w:rFonts w:eastAsia="Times New Roman"/>
                <w:b/>
                <w:color w:val="000000"/>
                <w:lang w:val="en-US" w:eastAsia="en-US"/>
              </w:rPr>
            </w:pPr>
          </w:p>
        </w:tc>
        <w:tc>
          <w:tcPr>
            <w:tcW w:w="1843" w:type="dxa"/>
            <w:tcBorders>
              <w:bottom w:val="nil"/>
              <w:right w:val="nil"/>
            </w:tcBorders>
          </w:tcPr>
          <w:p w14:paraId="5B84329F" w14:textId="77777777" w:rsidR="00072677" w:rsidRPr="00072677" w:rsidRDefault="00072677" w:rsidP="00B028F9">
            <w:pPr>
              <w:autoSpaceDE w:val="0"/>
              <w:autoSpaceDN w:val="0"/>
              <w:adjustRightInd w:val="0"/>
              <w:jc w:val="center"/>
              <w:rPr>
                <w:rFonts w:eastAsiaTheme="minorHAnsi"/>
                <w:b/>
                <w:lang w:val="en-GB" w:eastAsia="en-US"/>
              </w:rPr>
            </w:pPr>
          </w:p>
        </w:tc>
        <w:tc>
          <w:tcPr>
            <w:tcW w:w="1134" w:type="dxa"/>
            <w:tcBorders>
              <w:left w:val="nil"/>
              <w:bottom w:val="nil"/>
              <w:right w:val="nil"/>
            </w:tcBorders>
          </w:tcPr>
          <w:p w14:paraId="7996E23D" w14:textId="77777777" w:rsidR="00072677" w:rsidRPr="00072677" w:rsidRDefault="00072677" w:rsidP="00B028F9">
            <w:pPr>
              <w:autoSpaceDE w:val="0"/>
              <w:autoSpaceDN w:val="0"/>
              <w:adjustRightInd w:val="0"/>
              <w:jc w:val="center"/>
              <w:rPr>
                <w:rFonts w:eastAsiaTheme="minorHAnsi"/>
                <w:b/>
                <w:lang w:val="en-GB" w:eastAsia="en-US"/>
              </w:rPr>
            </w:pPr>
          </w:p>
        </w:tc>
        <w:tc>
          <w:tcPr>
            <w:tcW w:w="1282" w:type="dxa"/>
            <w:tcBorders>
              <w:left w:val="nil"/>
              <w:bottom w:val="nil"/>
            </w:tcBorders>
          </w:tcPr>
          <w:p w14:paraId="2C722E41" w14:textId="77777777" w:rsidR="00072677" w:rsidRPr="00072677" w:rsidRDefault="00072677" w:rsidP="00B028F9">
            <w:pPr>
              <w:autoSpaceDE w:val="0"/>
              <w:autoSpaceDN w:val="0"/>
              <w:adjustRightInd w:val="0"/>
              <w:jc w:val="center"/>
              <w:rPr>
                <w:rFonts w:eastAsiaTheme="minorHAnsi"/>
                <w:b/>
                <w:lang w:val="en-GB" w:eastAsia="en-US"/>
              </w:rPr>
            </w:pPr>
          </w:p>
        </w:tc>
      </w:tr>
      <w:tr w:rsidR="00072677" w:rsidRPr="00072677" w14:paraId="134D93EA" w14:textId="77777777" w:rsidTr="00795F15">
        <w:trPr>
          <w:trHeight w:hRule="exact" w:val="510"/>
        </w:trPr>
        <w:tc>
          <w:tcPr>
            <w:tcW w:w="4111" w:type="dxa"/>
            <w:tcBorders>
              <w:top w:val="nil"/>
              <w:bottom w:val="single" w:sz="4" w:space="0" w:color="auto"/>
            </w:tcBorders>
          </w:tcPr>
          <w:p w14:paraId="798A4E1E" w14:textId="38FBF431" w:rsidR="00072677" w:rsidRPr="00072677" w:rsidRDefault="00072677" w:rsidP="00072677">
            <w:pPr>
              <w:autoSpaceDE w:val="0"/>
              <w:autoSpaceDN w:val="0"/>
              <w:adjustRightInd w:val="0"/>
              <w:rPr>
                <w:rFonts w:eastAsia="Times New Roman"/>
                <w:b/>
                <w:color w:val="000000"/>
                <w:lang w:val="en-US" w:eastAsia="en-US"/>
              </w:rPr>
            </w:pPr>
            <w:r w:rsidRPr="00072677">
              <w:rPr>
                <w:rFonts w:eastAsia="Times New Roman"/>
                <w:b/>
                <w:color w:val="000000"/>
                <w:lang w:val="en-US" w:eastAsia="en-US"/>
              </w:rPr>
              <w:t>PSDB</w:t>
            </w:r>
          </w:p>
        </w:tc>
        <w:tc>
          <w:tcPr>
            <w:tcW w:w="1843" w:type="dxa"/>
            <w:tcBorders>
              <w:top w:val="nil"/>
              <w:bottom w:val="single" w:sz="4" w:space="0" w:color="auto"/>
              <w:right w:val="nil"/>
            </w:tcBorders>
          </w:tcPr>
          <w:p w14:paraId="49E3DA92" w14:textId="2F42BA7F" w:rsidR="00072677" w:rsidRPr="00072677" w:rsidRDefault="00795F15" w:rsidP="00204846">
            <w:pPr>
              <w:autoSpaceDE w:val="0"/>
              <w:autoSpaceDN w:val="0"/>
              <w:adjustRightInd w:val="0"/>
              <w:jc w:val="center"/>
              <w:rPr>
                <w:rFonts w:eastAsiaTheme="minorHAnsi"/>
                <w:b/>
                <w:lang w:val="en-GB" w:eastAsia="en-US"/>
              </w:rPr>
            </w:pPr>
            <w:r>
              <w:rPr>
                <w:rFonts w:eastAsiaTheme="minorHAnsi"/>
                <w:b/>
                <w:lang w:val="en-GB" w:eastAsia="en-US"/>
              </w:rPr>
              <w:t>-0.</w:t>
            </w:r>
            <w:r w:rsidR="00204846">
              <w:rPr>
                <w:rFonts w:eastAsiaTheme="minorHAnsi"/>
                <w:b/>
                <w:lang w:val="en-GB" w:eastAsia="en-US"/>
              </w:rPr>
              <w:t>7</w:t>
            </w:r>
            <w:r>
              <w:rPr>
                <w:rFonts w:eastAsiaTheme="minorHAnsi"/>
                <w:b/>
                <w:lang w:val="en-GB" w:eastAsia="en-US"/>
              </w:rPr>
              <w:t>8</w:t>
            </w:r>
          </w:p>
        </w:tc>
        <w:tc>
          <w:tcPr>
            <w:tcW w:w="1134" w:type="dxa"/>
            <w:tcBorders>
              <w:top w:val="nil"/>
              <w:left w:val="nil"/>
              <w:bottom w:val="single" w:sz="4" w:space="0" w:color="auto"/>
              <w:right w:val="nil"/>
            </w:tcBorders>
          </w:tcPr>
          <w:p w14:paraId="4544EEAD" w14:textId="58C61F8C" w:rsidR="00072677" w:rsidRPr="00072677" w:rsidRDefault="00072677" w:rsidP="00795F15">
            <w:pPr>
              <w:autoSpaceDE w:val="0"/>
              <w:autoSpaceDN w:val="0"/>
              <w:adjustRightInd w:val="0"/>
              <w:jc w:val="center"/>
              <w:rPr>
                <w:rFonts w:eastAsiaTheme="minorHAnsi"/>
                <w:b/>
                <w:lang w:val="en-GB" w:eastAsia="en-US"/>
              </w:rPr>
            </w:pPr>
            <w:r w:rsidRPr="00072677">
              <w:rPr>
                <w:rFonts w:eastAsiaTheme="minorHAnsi"/>
                <w:b/>
                <w:lang w:val="en-GB" w:eastAsia="en-US"/>
              </w:rPr>
              <w:t>-</w:t>
            </w:r>
            <w:r w:rsidR="00795F15">
              <w:rPr>
                <w:rFonts w:eastAsiaTheme="minorHAnsi"/>
                <w:b/>
                <w:lang w:val="en-GB" w:eastAsia="en-US"/>
              </w:rPr>
              <w:t>1.52</w:t>
            </w:r>
          </w:p>
        </w:tc>
        <w:tc>
          <w:tcPr>
            <w:tcW w:w="1282" w:type="dxa"/>
            <w:tcBorders>
              <w:top w:val="nil"/>
              <w:left w:val="nil"/>
              <w:bottom w:val="single" w:sz="4" w:space="0" w:color="auto"/>
            </w:tcBorders>
          </w:tcPr>
          <w:p w14:paraId="0085424F" w14:textId="1BEC2497" w:rsidR="00072677" w:rsidRPr="00072677" w:rsidRDefault="00204846" w:rsidP="00795F15">
            <w:pPr>
              <w:autoSpaceDE w:val="0"/>
              <w:autoSpaceDN w:val="0"/>
              <w:adjustRightInd w:val="0"/>
              <w:jc w:val="center"/>
              <w:rPr>
                <w:rFonts w:eastAsiaTheme="minorHAnsi"/>
                <w:b/>
                <w:lang w:val="en-GB" w:eastAsia="en-US"/>
              </w:rPr>
            </w:pPr>
            <w:r>
              <w:rPr>
                <w:rFonts w:eastAsiaTheme="minorHAnsi"/>
                <w:b/>
                <w:lang w:val="en-GB" w:eastAsia="en-US"/>
              </w:rPr>
              <w:t>-</w:t>
            </w:r>
            <w:r w:rsidR="00795F15">
              <w:rPr>
                <w:rFonts w:eastAsiaTheme="minorHAnsi"/>
                <w:b/>
                <w:lang w:val="en-GB" w:eastAsia="en-US"/>
              </w:rPr>
              <w:t>0.01</w:t>
            </w:r>
          </w:p>
        </w:tc>
      </w:tr>
    </w:tbl>
    <w:p w14:paraId="39CBC0DF" w14:textId="77777777" w:rsidR="00C20DBF" w:rsidRDefault="00C20DBF" w:rsidP="00C20DBF">
      <w:pPr>
        <w:jc w:val="both"/>
      </w:pPr>
      <w:r>
        <w:t xml:space="preserve">Note: The table reports the relative change in the probabiliy of illegal abstention versus invalid voting associated with a change in each covariates. Variables for which the 90% posterior credible interval excludes zero are in bold. </w:t>
      </w:r>
      <w:r w:rsidRPr="003722B3">
        <w:t xml:space="preserve">An increase in variabes measuring </w:t>
      </w:r>
      <w:r w:rsidRPr="003722B3">
        <w:rPr>
          <w:lang w:val="en-GB"/>
        </w:rPr>
        <w:t xml:space="preserve">political protest or disaffection (e.g., </w:t>
      </w:r>
      <w:r w:rsidRPr="003722B3">
        <w:rPr>
          <w:i/>
          <w:lang w:val="en-GB"/>
        </w:rPr>
        <w:t>No Political Representation</w:t>
      </w:r>
      <w:r w:rsidRPr="003722B3">
        <w:rPr>
          <w:lang w:val="en-GB"/>
        </w:rPr>
        <w:t xml:space="preserve">, </w:t>
      </w:r>
      <w:r w:rsidRPr="003722B3">
        <w:rPr>
          <w:i/>
          <w:lang w:val="en-GB"/>
        </w:rPr>
        <w:t>Dissatisfaction with Democracy</w:t>
      </w:r>
      <w:r w:rsidRPr="003722B3">
        <w:rPr>
          <w:lang w:val="en-GB"/>
        </w:rPr>
        <w:t xml:space="preserve">) raises </w:t>
      </w:r>
      <w:r w:rsidRPr="003722B3">
        <w:rPr>
          <w:position w:val="-16"/>
          <w:lang w:val="en-GB"/>
        </w:rPr>
        <w:object w:dxaOrig="760" w:dyaOrig="440" w14:anchorId="61A25781">
          <v:shape id="_x0000_i1100" type="#_x0000_t75" style="width:36pt;height:21.75pt" o:ole="">
            <v:imagedata r:id="rId163" o:title=""/>
          </v:shape>
          <o:OLEObject Type="Embed" ProgID="Equation.DSMT4" ShapeID="_x0000_i1100" DrawAspect="Content" ObjectID="_1537697273" r:id="rId164"/>
        </w:object>
      </w:r>
      <w:r>
        <w:rPr>
          <w:lang w:val="en-GB"/>
        </w:rPr>
        <w:t>vis-à-vis</w:t>
      </w:r>
      <w:r w:rsidRPr="003722B3">
        <w:rPr>
          <w:position w:val="-16"/>
          <w:lang w:val="en-GB"/>
        </w:rPr>
        <w:object w:dxaOrig="780" w:dyaOrig="440" w14:anchorId="2C03E906">
          <v:shape id="_x0000_i1101" type="#_x0000_t75" style="width:36pt;height:21.75pt" o:ole="">
            <v:imagedata r:id="rId165" o:title=""/>
          </v:shape>
          <o:OLEObject Type="Embed" ProgID="Equation.DSMT4" ShapeID="_x0000_i1101" DrawAspect="Content" ObjectID="_1537697274" r:id="rId166"/>
        </w:object>
      </w:r>
      <w:r w:rsidRPr="003722B3">
        <w:rPr>
          <w:lang w:val="en-GB"/>
        </w:rPr>
        <w:t xml:space="preserve">. On the other hand, the marginal effect of variables capturing exemptions to the legal obligation to vote </w:t>
      </w:r>
      <w:r>
        <w:rPr>
          <w:lang w:val="en-GB"/>
        </w:rPr>
        <w:t xml:space="preserve">such as </w:t>
      </w:r>
      <w:r w:rsidRPr="003722B3">
        <w:rPr>
          <w:rFonts w:ascii="Times" w:eastAsia="Times New Roman" w:hAnsi="Times"/>
          <w:i/>
          <w:color w:val="000000"/>
          <w:lang w:val="en-GB" w:eastAsia="en-US"/>
        </w:rPr>
        <w:t>Illiterates</w:t>
      </w:r>
      <w:r>
        <w:rPr>
          <w:rFonts w:ascii="Times" w:eastAsia="Times New Roman" w:hAnsi="Times"/>
          <w:b/>
          <w:color w:val="000000"/>
          <w:lang w:val="en-GB" w:eastAsia="en-US"/>
        </w:rPr>
        <w:t xml:space="preserve"> </w:t>
      </w:r>
      <w:r w:rsidRPr="00C1776E">
        <w:rPr>
          <w:rFonts w:ascii="Times" w:eastAsia="Times New Roman" w:hAnsi="Times"/>
          <w:color w:val="000000"/>
          <w:lang w:val="en-GB" w:eastAsia="en-US"/>
        </w:rPr>
        <w:t>and</w:t>
      </w:r>
      <w:r w:rsidRPr="003722B3">
        <w:rPr>
          <w:rFonts w:ascii="Times" w:eastAsia="Times New Roman" w:hAnsi="Times"/>
          <w:b/>
          <w:color w:val="000000"/>
          <w:lang w:val="en-GB" w:eastAsia="en-US"/>
        </w:rPr>
        <w:t xml:space="preserve"> </w:t>
      </w:r>
      <w:r w:rsidRPr="003722B3">
        <w:rPr>
          <w:rFonts w:ascii="Times" w:eastAsia="Times New Roman" w:hAnsi="Times"/>
          <w:i/>
          <w:color w:val="000000"/>
          <w:lang w:val="en-GB" w:eastAsia="en-US"/>
        </w:rPr>
        <w:t>Seniors</w:t>
      </w:r>
      <w:r w:rsidRPr="003722B3">
        <w:rPr>
          <w:lang w:val="en-GB"/>
        </w:rPr>
        <w:t xml:space="preserve"> is to raise </w:t>
      </w:r>
      <w:r w:rsidRPr="003722B3">
        <w:rPr>
          <w:position w:val="-16"/>
          <w:lang w:val="en-GB"/>
        </w:rPr>
        <w:object w:dxaOrig="780" w:dyaOrig="440" w14:anchorId="2D0F5A01">
          <v:shape id="_x0000_i1102" type="#_x0000_t75" style="width:36pt;height:21.75pt" o:ole="">
            <v:imagedata r:id="rId165" o:title=""/>
          </v:shape>
          <o:OLEObject Type="Embed" ProgID="Equation.DSMT4" ShapeID="_x0000_i1102" DrawAspect="Content" ObjectID="_1537697275" r:id="rId167"/>
        </w:object>
      </w:r>
      <w:r>
        <w:rPr>
          <w:lang w:val="en-GB"/>
        </w:rPr>
        <w:t xml:space="preserve"> relative to</w:t>
      </w:r>
      <w:r w:rsidRPr="003722B3">
        <w:rPr>
          <w:position w:val="-16"/>
          <w:lang w:val="en-GB"/>
        </w:rPr>
        <w:object w:dxaOrig="760" w:dyaOrig="440" w14:anchorId="40FCB580">
          <v:shape id="_x0000_i1103" type="#_x0000_t75" style="width:36pt;height:21.75pt" o:ole="">
            <v:imagedata r:id="rId163" o:title=""/>
          </v:shape>
          <o:OLEObject Type="Embed" ProgID="Equation.DSMT4" ShapeID="_x0000_i1103" DrawAspect="Content" ObjectID="_1537697276" r:id="rId168"/>
        </w:object>
      </w:r>
      <w:r w:rsidRPr="003722B3">
        <w:rPr>
          <w:lang w:val="en-GB"/>
        </w:rPr>
        <w:t>.</w:t>
      </w:r>
    </w:p>
    <w:p w14:paraId="6CAF301F" w14:textId="77777777" w:rsidR="007D27D5" w:rsidRDefault="007D27D5" w:rsidP="007D27D5">
      <w:pPr>
        <w:autoSpaceDE w:val="0"/>
        <w:autoSpaceDN w:val="0"/>
        <w:adjustRightInd w:val="0"/>
        <w:jc w:val="center"/>
        <w:rPr>
          <w:rFonts w:eastAsiaTheme="minorHAnsi"/>
          <w:sz w:val="22"/>
          <w:szCs w:val="22"/>
          <w:lang w:val="en-GB" w:eastAsia="en-US"/>
        </w:rPr>
      </w:pPr>
    </w:p>
    <w:p w14:paraId="01B748D8" w14:textId="77777777" w:rsidR="000F7D97" w:rsidRDefault="000F7D97" w:rsidP="000F7D97">
      <w:pPr>
        <w:jc w:val="center"/>
        <w:rPr>
          <w:b/>
          <w:lang w:val="en-GB"/>
        </w:rPr>
      </w:pPr>
      <w:r>
        <w:rPr>
          <w:b/>
          <w:lang w:val="en-US"/>
        </w:rPr>
        <w:t>T</w:t>
      </w:r>
      <w:r w:rsidRPr="000A191F">
        <w:rPr>
          <w:b/>
          <w:lang w:val="en-US"/>
        </w:rPr>
        <w:t xml:space="preserve">able </w:t>
      </w:r>
      <w:r>
        <w:rPr>
          <w:b/>
          <w:lang w:val="en-US"/>
        </w:rPr>
        <w:t>A.7</w:t>
      </w:r>
      <w:r w:rsidRPr="000A191F">
        <w:rPr>
          <w:b/>
          <w:lang w:val="en-US"/>
        </w:rPr>
        <w:t xml:space="preserve">: </w:t>
      </w:r>
      <w:r w:rsidRPr="004A718F">
        <w:rPr>
          <w:b/>
          <w:lang w:val="en-GB"/>
        </w:rPr>
        <w:t>Posterior Summaries for the Individual-Level Model</w:t>
      </w:r>
      <w:r>
        <w:rPr>
          <w:b/>
          <w:lang w:val="en-GB"/>
        </w:rPr>
        <w:t xml:space="preserve"> with </w:t>
      </w:r>
    </w:p>
    <w:p w14:paraId="0FE7D716" w14:textId="4C331B24" w:rsidR="00665FEF" w:rsidRDefault="000F7D97" w:rsidP="000F7D97">
      <w:pPr>
        <w:jc w:val="center"/>
        <w:rPr>
          <w:b/>
          <w:lang w:val="en-GB"/>
        </w:rPr>
      </w:pPr>
      <w:r>
        <w:rPr>
          <w:b/>
          <w:lang w:val="en-GB"/>
        </w:rPr>
        <w:t xml:space="preserve">Random Slopes </w:t>
      </w:r>
    </w:p>
    <w:p w14:paraId="76DC5580" w14:textId="77777777" w:rsidR="00665FEF" w:rsidRDefault="00665FEF" w:rsidP="000F7D97">
      <w:pPr>
        <w:jc w:val="center"/>
        <w:rPr>
          <w:b/>
          <w:lang w:val="en-GB"/>
        </w:rPr>
      </w:pPr>
    </w:p>
    <w:tbl>
      <w:tblPr>
        <w:tblW w:w="8920"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15"/>
        <w:gridCol w:w="1105"/>
        <w:gridCol w:w="1051"/>
        <w:gridCol w:w="55"/>
        <w:gridCol w:w="1056"/>
        <w:gridCol w:w="1125"/>
      </w:tblGrid>
      <w:tr w:rsidR="000F7D97" w:rsidRPr="002835AD" w14:paraId="2D54E7DD" w14:textId="77777777" w:rsidTr="00665FEF">
        <w:trPr>
          <w:trHeight w:val="200"/>
          <w:jc w:val="center"/>
        </w:trPr>
        <w:tc>
          <w:tcPr>
            <w:tcW w:w="4615" w:type="dxa"/>
            <w:tcBorders>
              <w:bottom w:val="nil"/>
            </w:tcBorders>
            <w:shd w:val="clear" w:color="auto" w:fill="auto"/>
            <w:noWrap/>
            <w:vAlign w:val="bottom"/>
            <w:hideMark/>
          </w:tcPr>
          <w:p w14:paraId="67A098D5"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2069" w:type="dxa"/>
            <w:gridSpan w:val="2"/>
            <w:tcBorders>
              <w:top w:val="single" w:sz="4" w:space="0" w:color="auto"/>
              <w:bottom w:val="nil"/>
              <w:right w:val="nil"/>
            </w:tcBorders>
            <w:shd w:val="clear" w:color="auto" w:fill="auto"/>
            <w:noWrap/>
            <w:vAlign w:val="bottom"/>
            <w:hideMark/>
          </w:tcPr>
          <w:p w14:paraId="171402B1" w14:textId="77777777" w:rsidR="000F7D97" w:rsidRPr="004A718F" w:rsidRDefault="000F7D97" w:rsidP="000F7D97">
            <w:pPr>
              <w:jc w:val="center"/>
              <w:rPr>
                <w:rFonts w:ascii="Times" w:eastAsia="Times New Roman" w:hAnsi="Times"/>
                <w:b/>
                <w:bCs/>
                <w:color w:val="000000"/>
                <w:lang w:val="en-GB" w:eastAsia="en-US"/>
              </w:rPr>
            </w:pPr>
            <w:r w:rsidRPr="004A718F">
              <w:rPr>
                <w:rFonts w:ascii="Times" w:eastAsia="Times New Roman" w:hAnsi="Times"/>
                <w:b/>
                <w:bCs/>
                <w:color w:val="000000"/>
                <w:lang w:val="en-GB" w:eastAsia="en-US"/>
              </w:rPr>
              <w:t>(1)</w:t>
            </w:r>
          </w:p>
        </w:tc>
        <w:tc>
          <w:tcPr>
            <w:tcW w:w="2236" w:type="dxa"/>
            <w:gridSpan w:val="3"/>
            <w:tcBorders>
              <w:top w:val="single" w:sz="4" w:space="0" w:color="auto"/>
              <w:left w:val="nil"/>
              <w:bottom w:val="nil"/>
            </w:tcBorders>
            <w:shd w:val="clear" w:color="auto" w:fill="auto"/>
            <w:noWrap/>
            <w:vAlign w:val="bottom"/>
            <w:hideMark/>
          </w:tcPr>
          <w:p w14:paraId="75B7F592" w14:textId="77777777" w:rsidR="000F7D97" w:rsidRPr="004A718F" w:rsidRDefault="000F7D97" w:rsidP="000F7D97">
            <w:pPr>
              <w:jc w:val="center"/>
              <w:rPr>
                <w:rFonts w:ascii="Times" w:eastAsia="Times New Roman" w:hAnsi="Times"/>
                <w:b/>
                <w:bCs/>
                <w:color w:val="000000"/>
                <w:lang w:val="en-GB" w:eastAsia="en-US"/>
              </w:rPr>
            </w:pPr>
            <w:r w:rsidRPr="004A718F">
              <w:rPr>
                <w:rFonts w:ascii="Times" w:eastAsia="Times New Roman" w:hAnsi="Times"/>
                <w:b/>
                <w:bCs/>
                <w:color w:val="000000"/>
                <w:lang w:val="en-GB" w:eastAsia="en-US"/>
              </w:rPr>
              <w:t>(2)</w:t>
            </w:r>
          </w:p>
        </w:tc>
      </w:tr>
      <w:tr w:rsidR="000F7D97" w:rsidRPr="002835AD" w14:paraId="781FAE64" w14:textId="77777777" w:rsidTr="00665FEF">
        <w:trPr>
          <w:trHeight w:val="200"/>
          <w:jc w:val="center"/>
        </w:trPr>
        <w:tc>
          <w:tcPr>
            <w:tcW w:w="4615" w:type="dxa"/>
            <w:tcBorders>
              <w:top w:val="nil"/>
              <w:bottom w:val="single" w:sz="4" w:space="0" w:color="auto"/>
            </w:tcBorders>
            <w:shd w:val="clear" w:color="auto" w:fill="auto"/>
            <w:noWrap/>
            <w:vAlign w:val="bottom"/>
            <w:hideMark/>
          </w:tcPr>
          <w:p w14:paraId="2D4FCCA6" w14:textId="77777777" w:rsidR="000F7D97" w:rsidRPr="004A718F" w:rsidRDefault="000F7D97" w:rsidP="000F7D97">
            <w:pPr>
              <w:rPr>
                <w:rFonts w:ascii="Times" w:eastAsia="Times New Roman" w:hAnsi="Times"/>
                <w:b/>
                <w:bCs/>
                <w:color w:val="000000"/>
                <w:lang w:val="en-GB" w:eastAsia="en-US"/>
              </w:rPr>
            </w:pPr>
            <w:r w:rsidRPr="004A718F">
              <w:rPr>
                <w:rFonts w:ascii="Times" w:eastAsia="Times New Roman" w:hAnsi="Times"/>
                <w:b/>
                <w:bCs/>
                <w:color w:val="000000"/>
                <w:lang w:val="en-GB" w:eastAsia="en-US"/>
              </w:rPr>
              <w:t>Covariates</w:t>
            </w:r>
          </w:p>
        </w:tc>
        <w:tc>
          <w:tcPr>
            <w:tcW w:w="2069" w:type="dxa"/>
            <w:gridSpan w:val="2"/>
            <w:tcBorders>
              <w:top w:val="nil"/>
              <w:bottom w:val="single" w:sz="4" w:space="0" w:color="auto"/>
              <w:right w:val="nil"/>
            </w:tcBorders>
            <w:shd w:val="clear" w:color="auto" w:fill="auto"/>
            <w:noWrap/>
            <w:vAlign w:val="bottom"/>
            <w:hideMark/>
          </w:tcPr>
          <w:p w14:paraId="696ABB18" w14:textId="77777777" w:rsidR="000F7D97" w:rsidRPr="004A718F" w:rsidRDefault="000F7D97" w:rsidP="000F7D97">
            <w:pPr>
              <w:jc w:val="center"/>
              <w:rPr>
                <w:rFonts w:ascii="Times" w:eastAsia="Times New Roman" w:hAnsi="Times"/>
                <w:b/>
                <w:bCs/>
                <w:color w:val="000000"/>
                <w:lang w:val="en-GB" w:eastAsia="en-US"/>
              </w:rPr>
            </w:pPr>
            <w:r w:rsidRPr="004A718F">
              <w:rPr>
                <w:rFonts w:ascii="Times" w:eastAsia="Times New Roman" w:hAnsi="Times"/>
                <w:b/>
                <w:bCs/>
                <w:color w:val="000000"/>
                <w:lang w:val="en-GB" w:eastAsia="en-US"/>
              </w:rPr>
              <w:t>Absenteeism</w:t>
            </w:r>
          </w:p>
        </w:tc>
        <w:tc>
          <w:tcPr>
            <w:tcW w:w="2236" w:type="dxa"/>
            <w:gridSpan w:val="3"/>
            <w:tcBorders>
              <w:top w:val="nil"/>
              <w:left w:val="nil"/>
              <w:bottom w:val="single" w:sz="4" w:space="0" w:color="auto"/>
            </w:tcBorders>
            <w:shd w:val="clear" w:color="auto" w:fill="auto"/>
            <w:noWrap/>
            <w:vAlign w:val="bottom"/>
            <w:hideMark/>
          </w:tcPr>
          <w:p w14:paraId="3E9869CD" w14:textId="77777777" w:rsidR="000F7D97" w:rsidRPr="004A718F" w:rsidRDefault="000F7D97" w:rsidP="000F7D97">
            <w:pPr>
              <w:jc w:val="center"/>
              <w:rPr>
                <w:rFonts w:ascii="Times" w:eastAsia="Times New Roman" w:hAnsi="Times"/>
                <w:b/>
                <w:bCs/>
                <w:color w:val="000000"/>
                <w:lang w:val="en-GB" w:eastAsia="en-US"/>
              </w:rPr>
            </w:pPr>
            <w:r w:rsidRPr="004A718F">
              <w:rPr>
                <w:rFonts w:ascii="Times" w:eastAsia="Times New Roman" w:hAnsi="Times"/>
                <w:b/>
                <w:bCs/>
                <w:color w:val="000000"/>
                <w:lang w:val="en-GB" w:eastAsia="en-US"/>
              </w:rPr>
              <w:t>Invalid Voting</w:t>
            </w:r>
          </w:p>
        </w:tc>
      </w:tr>
      <w:tr w:rsidR="000F7D97" w:rsidRPr="002835AD" w14:paraId="7BB4C43F" w14:textId="77777777" w:rsidTr="00665FEF">
        <w:trPr>
          <w:trHeight w:hRule="exact" w:val="85"/>
          <w:jc w:val="center"/>
        </w:trPr>
        <w:tc>
          <w:tcPr>
            <w:tcW w:w="4615" w:type="dxa"/>
            <w:tcBorders>
              <w:top w:val="single" w:sz="4" w:space="0" w:color="auto"/>
            </w:tcBorders>
            <w:shd w:val="clear" w:color="auto" w:fill="auto"/>
            <w:noWrap/>
            <w:vAlign w:val="bottom"/>
            <w:hideMark/>
          </w:tcPr>
          <w:p w14:paraId="7272391F"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single" w:sz="4" w:space="0" w:color="auto"/>
              <w:bottom w:val="nil"/>
              <w:right w:val="nil"/>
            </w:tcBorders>
            <w:shd w:val="clear" w:color="auto" w:fill="auto"/>
            <w:noWrap/>
            <w:vAlign w:val="bottom"/>
          </w:tcPr>
          <w:p w14:paraId="230651C6"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single" w:sz="4" w:space="0" w:color="auto"/>
              <w:left w:val="nil"/>
              <w:bottom w:val="nil"/>
              <w:right w:val="nil"/>
            </w:tcBorders>
            <w:shd w:val="clear" w:color="auto" w:fill="auto"/>
            <w:noWrap/>
            <w:vAlign w:val="bottom"/>
          </w:tcPr>
          <w:p w14:paraId="447BE7FB"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single" w:sz="4" w:space="0" w:color="auto"/>
              <w:left w:val="nil"/>
              <w:bottom w:val="nil"/>
              <w:right w:val="nil"/>
            </w:tcBorders>
            <w:shd w:val="clear" w:color="auto" w:fill="auto"/>
            <w:noWrap/>
            <w:vAlign w:val="bottom"/>
          </w:tcPr>
          <w:p w14:paraId="607F53DC"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single" w:sz="4" w:space="0" w:color="auto"/>
              <w:left w:val="nil"/>
              <w:bottom w:val="nil"/>
            </w:tcBorders>
            <w:shd w:val="clear" w:color="auto" w:fill="auto"/>
            <w:noWrap/>
            <w:vAlign w:val="bottom"/>
          </w:tcPr>
          <w:p w14:paraId="0FC10A4C"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710089A5" w14:textId="77777777" w:rsidTr="00665FEF">
        <w:trPr>
          <w:trHeight w:val="200"/>
          <w:jc w:val="center"/>
        </w:trPr>
        <w:tc>
          <w:tcPr>
            <w:tcW w:w="4615" w:type="dxa"/>
            <w:shd w:val="clear" w:color="auto" w:fill="auto"/>
            <w:noWrap/>
            <w:hideMark/>
          </w:tcPr>
          <w:p w14:paraId="60D99F65"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Intercept</w:t>
            </w:r>
          </w:p>
        </w:tc>
        <w:tc>
          <w:tcPr>
            <w:tcW w:w="2069" w:type="dxa"/>
            <w:gridSpan w:val="2"/>
            <w:tcBorders>
              <w:top w:val="nil"/>
              <w:bottom w:val="nil"/>
              <w:right w:val="nil"/>
            </w:tcBorders>
            <w:shd w:val="clear" w:color="auto" w:fill="auto"/>
            <w:noWrap/>
          </w:tcPr>
          <w:p w14:paraId="085975CE"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-1.58</w:t>
            </w:r>
          </w:p>
          <w:p w14:paraId="71DD971C" w14:textId="561CD6E6"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(-2.46, -0.58)</w:t>
            </w:r>
          </w:p>
        </w:tc>
        <w:tc>
          <w:tcPr>
            <w:tcW w:w="2236" w:type="dxa"/>
            <w:gridSpan w:val="3"/>
            <w:tcBorders>
              <w:top w:val="nil"/>
              <w:left w:val="nil"/>
              <w:bottom w:val="nil"/>
            </w:tcBorders>
            <w:shd w:val="clear" w:color="auto" w:fill="auto"/>
            <w:noWrap/>
          </w:tcPr>
          <w:p w14:paraId="5EA7EF2A" w14:textId="77777777" w:rsidR="000F7D97" w:rsidRDefault="00623B15" w:rsidP="000F7D97">
            <w:pPr>
              <w:jc w:val="center"/>
              <w:rPr>
                <w:rFonts w:ascii="Times" w:eastAsia="Times New Roman" w:hAnsi="Times"/>
                <w:color w:val="000000"/>
                <w:lang w:val="en-GB" w:eastAsia="en-US"/>
              </w:rPr>
            </w:pPr>
            <w:r>
              <w:rPr>
                <w:rFonts w:ascii="Times" w:eastAsia="Times New Roman" w:hAnsi="Times"/>
                <w:color w:val="000000"/>
                <w:lang w:val="en-GB" w:eastAsia="en-US"/>
              </w:rPr>
              <w:t>-1.16</w:t>
            </w:r>
          </w:p>
          <w:p w14:paraId="255CB7B6" w14:textId="6B48B548" w:rsidR="00623B15" w:rsidRPr="004A718F" w:rsidRDefault="00623B15" w:rsidP="000F7D97">
            <w:pPr>
              <w:jc w:val="center"/>
              <w:rPr>
                <w:rFonts w:ascii="Times" w:eastAsia="Times New Roman" w:hAnsi="Times"/>
                <w:color w:val="000000"/>
                <w:lang w:val="en-GB" w:eastAsia="en-US"/>
              </w:rPr>
            </w:pPr>
            <w:r>
              <w:rPr>
                <w:rFonts w:ascii="Times" w:eastAsia="Times New Roman" w:hAnsi="Times"/>
                <w:color w:val="000000"/>
                <w:lang w:val="en-GB" w:eastAsia="en-US"/>
              </w:rPr>
              <w:t>(-2.24, -0.25)</w:t>
            </w:r>
          </w:p>
        </w:tc>
      </w:tr>
      <w:tr w:rsidR="000F7D97" w:rsidRPr="002835AD" w14:paraId="646F775E" w14:textId="77777777" w:rsidTr="00665FEF">
        <w:trPr>
          <w:trHeight w:hRule="exact" w:val="85"/>
          <w:jc w:val="center"/>
        </w:trPr>
        <w:tc>
          <w:tcPr>
            <w:tcW w:w="4615" w:type="dxa"/>
            <w:shd w:val="clear" w:color="auto" w:fill="auto"/>
            <w:noWrap/>
          </w:tcPr>
          <w:p w14:paraId="3CAD788D" w14:textId="6B8F15EA"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65F68B91"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3E552B6B"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678FDB5" w14:textId="77777777" w:rsidTr="00665FEF">
        <w:trPr>
          <w:trHeight w:val="200"/>
          <w:jc w:val="center"/>
        </w:trPr>
        <w:tc>
          <w:tcPr>
            <w:tcW w:w="4615" w:type="dxa"/>
            <w:shd w:val="clear" w:color="auto" w:fill="auto"/>
            <w:noWrap/>
            <w:hideMark/>
          </w:tcPr>
          <w:p w14:paraId="234346A3"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Education: University</w:t>
            </w:r>
          </w:p>
        </w:tc>
        <w:tc>
          <w:tcPr>
            <w:tcW w:w="2069" w:type="dxa"/>
            <w:gridSpan w:val="2"/>
            <w:tcBorders>
              <w:top w:val="nil"/>
              <w:bottom w:val="nil"/>
              <w:right w:val="nil"/>
            </w:tcBorders>
            <w:shd w:val="clear" w:color="auto" w:fill="auto"/>
            <w:noWrap/>
          </w:tcPr>
          <w:p w14:paraId="2B6D0DBF"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-0.93</w:t>
            </w:r>
          </w:p>
          <w:p w14:paraId="138FB82D" w14:textId="6E211A94"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(-1.38, -0.46)</w:t>
            </w:r>
          </w:p>
        </w:tc>
        <w:tc>
          <w:tcPr>
            <w:tcW w:w="2236" w:type="dxa"/>
            <w:gridSpan w:val="3"/>
            <w:tcBorders>
              <w:top w:val="nil"/>
              <w:left w:val="nil"/>
              <w:bottom w:val="nil"/>
            </w:tcBorders>
            <w:shd w:val="clear" w:color="auto" w:fill="auto"/>
            <w:noWrap/>
          </w:tcPr>
          <w:p w14:paraId="5F5F6DFC" w14:textId="77777777" w:rsidR="000F7D97" w:rsidRDefault="00623B15" w:rsidP="000F7D97">
            <w:pPr>
              <w:jc w:val="center"/>
              <w:rPr>
                <w:rFonts w:ascii="Times" w:eastAsia="Times New Roman" w:hAnsi="Times"/>
                <w:color w:val="000000"/>
                <w:lang w:val="en-GB" w:eastAsia="en-US"/>
              </w:rPr>
            </w:pPr>
            <w:r>
              <w:rPr>
                <w:rFonts w:ascii="Times" w:eastAsia="Times New Roman" w:hAnsi="Times"/>
                <w:color w:val="000000"/>
                <w:lang w:val="en-GB" w:eastAsia="en-US"/>
              </w:rPr>
              <w:t>-0.39</w:t>
            </w:r>
          </w:p>
          <w:p w14:paraId="146CA169" w14:textId="2B909ED7" w:rsidR="00623B15" w:rsidRPr="004A718F" w:rsidRDefault="00623B15" w:rsidP="000F7D97">
            <w:pPr>
              <w:jc w:val="center"/>
              <w:rPr>
                <w:rFonts w:ascii="Times" w:eastAsia="Times New Roman" w:hAnsi="Times"/>
                <w:color w:val="000000"/>
                <w:lang w:val="en-GB" w:eastAsia="en-US"/>
              </w:rPr>
            </w:pPr>
            <w:r>
              <w:rPr>
                <w:rFonts w:ascii="Times" w:eastAsia="Times New Roman" w:hAnsi="Times"/>
                <w:color w:val="000000"/>
                <w:lang w:val="en-GB" w:eastAsia="en-US"/>
              </w:rPr>
              <w:t>(-0.75, -0.03)</w:t>
            </w:r>
          </w:p>
        </w:tc>
      </w:tr>
      <w:tr w:rsidR="000F7D97" w:rsidRPr="002835AD" w14:paraId="6EFC56DB" w14:textId="77777777" w:rsidTr="00665FEF">
        <w:trPr>
          <w:trHeight w:hRule="exact" w:val="85"/>
          <w:jc w:val="center"/>
        </w:trPr>
        <w:tc>
          <w:tcPr>
            <w:tcW w:w="4615" w:type="dxa"/>
            <w:shd w:val="clear" w:color="auto" w:fill="auto"/>
            <w:noWrap/>
            <w:hideMark/>
          </w:tcPr>
          <w:p w14:paraId="0AA9C3F3" w14:textId="6B0B4CDD"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2DCF07C9"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7A6A80EF"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62E145A3"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77395EF2"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9E03AAA" w14:textId="77777777" w:rsidTr="00665FEF">
        <w:trPr>
          <w:trHeight w:val="200"/>
          <w:jc w:val="center"/>
        </w:trPr>
        <w:tc>
          <w:tcPr>
            <w:tcW w:w="4615" w:type="dxa"/>
            <w:shd w:val="clear" w:color="auto" w:fill="auto"/>
            <w:noWrap/>
            <w:hideMark/>
          </w:tcPr>
          <w:p w14:paraId="619D13F5"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Education: Secondary</w:t>
            </w:r>
          </w:p>
        </w:tc>
        <w:tc>
          <w:tcPr>
            <w:tcW w:w="2069" w:type="dxa"/>
            <w:gridSpan w:val="2"/>
            <w:tcBorders>
              <w:top w:val="nil"/>
              <w:bottom w:val="nil"/>
              <w:right w:val="nil"/>
            </w:tcBorders>
            <w:shd w:val="clear" w:color="auto" w:fill="auto"/>
            <w:noWrap/>
          </w:tcPr>
          <w:p w14:paraId="07058C1E"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0.01</w:t>
            </w:r>
          </w:p>
          <w:p w14:paraId="1FAFEDBB" w14:textId="0B836150"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(-0.27, 0.30)</w:t>
            </w:r>
          </w:p>
        </w:tc>
        <w:tc>
          <w:tcPr>
            <w:tcW w:w="2236" w:type="dxa"/>
            <w:gridSpan w:val="3"/>
            <w:tcBorders>
              <w:top w:val="nil"/>
              <w:left w:val="nil"/>
              <w:bottom w:val="nil"/>
            </w:tcBorders>
            <w:shd w:val="clear" w:color="auto" w:fill="auto"/>
            <w:noWrap/>
          </w:tcPr>
          <w:p w14:paraId="6E46C100"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-0.18</w:t>
            </w:r>
          </w:p>
          <w:p w14:paraId="1B410EC4" w14:textId="2B1DA4FE"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(-0.42, 0.06)</w:t>
            </w:r>
          </w:p>
        </w:tc>
      </w:tr>
      <w:tr w:rsidR="000F7D97" w:rsidRPr="002835AD" w14:paraId="119E8676" w14:textId="77777777" w:rsidTr="00665FEF">
        <w:trPr>
          <w:trHeight w:hRule="exact" w:val="85"/>
          <w:jc w:val="center"/>
        </w:trPr>
        <w:tc>
          <w:tcPr>
            <w:tcW w:w="4615" w:type="dxa"/>
            <w:shd w:val="clear" w:color="auto" w:fill="auto"/>
            <w:noWrap/>
            <w:hideMark/>
          </w:tcPr>
          <w:p w14:paraId="1A374DD9" w14:textId="2B670AFF"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56B23940"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0E4B27AA"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743D6F4F"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73E41FA2"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4A421F1B" w14:textId="77777777" w:rsidTr="00665FEF">
        <w:trPr>
          <w:trHeight w:val="200"/>
          <w:jc w:val="center"/>
        </w:trPr>
        <w:tc>
          <w:tcPr>
            <w:tcW w:w="4615" w:type="dxa"/>
            <w:shd w:val="clear" w:color="auto" w:fill="auto"/>
            <w:noWrap/>
            <w:hideMark/>
          </w:tcPr>
          <w:p w14:paraId="0999130B"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Income</w:t>
            </w:r>
          </w:p>
        </w:tc>
        <w:tc>
          <w:tcPr>
            <w:tcW w:w="2069" w:type="dxa"/>
            <w:gridSpan w:val="2"/>
            <w:tcBorders>
              <w:top w:val="nil"/>
              <w:bottom w:val="nil"/>
              <w:right w:val="nil"/>
            </w:tcBorders>
            <w:shd w:val="clear" w:color="auto" w:fill="auto"/>
            <w:noWrap/>
          </w:tcPr>
          <w:p w14:paraId="4A38E9A4"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0.00</w:t>
            </w:r>
          </w:p>
          <w:p w14:paraId="4BA23E08" w14:textId="298E6DEA"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(-0.26, 0.25)</w:t>
            </w:r>
          </w:p>
        </w:tc>
        <w:tc>
          <w:tcPr>
            <w:tcW w:w="2236" w:type="dxa"/>
            <w:gridSpan w:val="3"/>
            <w:tcBorders>
              <w:top w:val="nil"/>
              <w:left w:val="nil"/>
              <w:bottom w:val="nil"/>
            </w:tcBorders>
            <w:shd w:val="clear" w:color="auto" w:fill="auto"/>
            <w:noWrap/>
          </w:tcPr>
          <w:p w14:paraId="77F0BCCA"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0.15</w:t>
            </w:r>
          </w:p>
          <w:p w14:paraId="717C57D3" w14:textId="4B6A3F69"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(-0.08, 0.38)</w:t>
            </w:r>
          </w:p>
        </w:tc>
      </w:tr>
      <w:tr w:rsidR="000F7D97" w:rsidRPr="002835AD" w14:paraId="5ED8F12A" w14:textId="77777777" w:rsidTr="00665FEF">
        <w:trPr>
          <w:trHeight w:hRule="exact" w:val="85"/>
          <w:jc w:val="center"/>
        </w:trPr>
        <w:tc>
          <w:tcPr>
            <w:tcW w:w="4615" w:type="dxa"/>
            <w:shd w:val="clear" w:color="auto" w:fill="auto"/>
            <w:noWrap/>
          </w:tcPr>
          <w:p w14:paraId="65B0268C" w14:textId="69877A5B"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31C3BD99"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3D4D7046"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32DC606C" w14:textId="77777777" w:rsidTr="00665FEF">
        <w:trPr>
          <w:trHeight w:val="200"/>
          <w:jc w:val="center"/>
        </w:trPr>
        <w:tc>
          <w:tcPr>
            <w:tcW w:w="4615" w:type="dxa"/>
            <w:shd w:val="clear" w:color="auto" w:fill="auto"/>
            <w:noWrap/>
            <w:hideMark/>
          </w:tcPr>
          <w:p w14:paraId="43A8B9E4"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Political Knowledge</w:t>
            </w:r>
          </w:p>
        </w:tc>
        <w:tc>
          <w:tcPr>
            <w:tcW w:w="2069" w:type="dxa"/>
            <w:gridSpan w:val="2"/>
            <w:tcBorders>
              <w:top w:val="nil"/>
              <w:bottom w:val="nil"/>
              <w:right w:val="nil"/>
            </w:tcBorders>
            <w:shd w:val="clear" w:color="auto" w:fill="auto"/>
            <w:noWrap/>
          </w:tcPr>
          <w:p w14:paraId="581B64C0"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-0.28</w:t>
            </w:r>
          </w:p>
          <w:p w14:paraId="2B06DC22" w14:textId="2B879EA1"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(-0.42, -0.12)</w:t>
            </w:r>
          </w:p>
        </w:tc>
        <w:tc>
          <w:tcPr>
            <w:tcW w:w="2236" w:type="dxa"/>
            <w:gridSpan w:val="3"/>
            <w:tcBorders>
              <w:top w:val="nil"/>
              <w:left w:val="nil"/>
              <w:bottom w:val="nil"/>
            </w:tcBorders>
            <w:shd w:val="clear" w:color="auto" w:fill="auto"/>
            <w:noWrap/>
          </w:tcPr>
          <w:p w14:paraId="460F8E90"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-0.34</w:t>
            </w:r>
          </w:p>
          <w:p w14:paraId="15AD427D" w14:textId="0387B740"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(-0.47, -0.20)</w:t>
            </w:r>
          </w:p>
        </w:tc>
      </w:tr>
      <w:tr w:rsidR="000F7D97" w:rsidRPr="002835AD" w14:paraId="48112125" w14:textId="77777777" w:rsidTr="00665FEF">
        <w:trPr>
          <w:trHeight w:hRule="exact" w:val="85"/>
          <w:jc w:val="center"/>
        </w:trPr>
        <w:tc>
          <w:tcPr>
            <w:tcW w:w="4615" w:type="dxa"/>
            <w:shd w:val="clear" w:color="auto" w:fill="auto"/>
            <w:noWrap/>
            <w:hideMark/>
          </w:tcPr>
          <w:p w14:paraId="4B6BCCC0" w14:textId="5DDD07F9"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019AC077"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28D6391F"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3D5A3454"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4896463B"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6821DA43" w14:textId="77777777" w:rsidTr="00665FEF">
        <w:trPr>
          <w:trHeight w:val="200"/>
          <w:jc w:val="center"/>
        </w:trPr>
        <w:tc>
          <w:tcPr>
            <w:tcW w:w="4615" w:type="dxa"/>
            <w:shd w:val="clear" w:color="auto" w:fill="auto"/>
            <w:noWrap/>
          </w:tcPr>
          <w:p w14:paraId="3E49E484" w14:textId="0B4C4BC3"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Candidates</w:t>
            </w:r>
          </w:p>
        </w:tc>
        <w:tc>
          <w:tcPr>
            <w:tcW w:w="2069" w:type="dxa"/>
            <w:gridSpan w:val="2"/>
            <w:tcBorders>
              <w:top w:val="nil"/>
              <w:bottom w:val="nil"/>
              <w:right w:val="nil"/>
            </w:tcBorders>
            <w:shd w:val="clear" w:color="auto" w:fill="auto"/>
            <w:noWrap/>
          </w:tcPr>
          <w:p w14:paraId="0CDD52B2"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0.96</w:t>
            </w:r>
          </w:p>
          <w:p w14:paraId="33D07F62" w14:textId="7C5FEAB9"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(0.48, 1.49)</w:t>
            </w:r>
          </w:p>
        </w:tc>
        <w:tc>
          <w:tcPr>
            <w:tcW w:w="2236" w:type="dxa"/>
            <w:gridSpan w:val="3"/>
            <w:tcBorders>
              <w:top w:val="nil"/>
              <w:left w:val="nil"/>
              <w:bottom w:val="nil"/>
            </w:tcBorders>
            <w:shd w:val="clear" w:color="auto" w:fill="auto"/>
            <w:noWrap/>
          </w:tcPr>
          <w:p w14:paraId="088DB2EC"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0.80</w:t>
            </w:r>
          </w:p>
          <w:p w14:paraId="60B3ADDD" w14:textId="40DB4B5B"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(0.25, 1.39)</w:t>
            </w:r>
          </w:p>
        </w:tc>
      </w:tr>
      <w:tr w:rsidR="000F7D97" w:rsidRPr="002835AD" w14:paraId="6099A984" w14:textId="77777777" w:rsidTr="00665FEF">
        <w:trPr>
          <w:trHeight w:hRule="exact" w:val="113"/>
          <w:jc w:val="center"/>
        </w:trPr>
        <w:tc>
          <w:tcPr>
            <w:tcW w:w="4615" w:type="dxa"/>
            <w:shd w:val="clear" w:color="auto" w:fill="auto"/>
            <w:noWrap/>
          </w:tcPr>
          <w:p w14:paraId="165D781E" w14:textId="3F15C2B4"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1AD5CC40"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17097351" w14:textId="77777777" w:rsidR="000F7D97" w:rsidRDefault="000F7D97" w:rsidP="000F7D97">
            <w:pPr>
              <w:jc w:val="center"/>
              <w:rPr>
                <w:rFonts w:ascii="Times" w:eastAsia="Times New Roman" w:hAnsi="Times"/>
                <w:color w:val="000000"/>
                <w:lang w:val="en-GB" w:eastAsia="en-US"/>
              </w:rPr>
            </w:pPr>
          </w:p>
        </w:tc>
      </w:tr>
      <w:tr w:rsidR="000F7D97" w:rsidRPr="002835AD" w14:paraId="2BFA5524" w14:textId="77777777" w:rsidTr="00665FEF">
        <w:trPr>
          <w:trHeight w:val="200"/>
          <w:jc w:val="center"/>
        </w:trPr>
        <w:tc>
          <w:tcPr>
            <w:tcW w:w="4615" w:type="dxa"/>
            <w:shd w:val="clear" w:color="auto" w:fill="auto"/>
            <w:noWrap/>
          </w:tcPr>
          <w:p w14:paraId="72EF28DC" w14:textId="6A5D06F2"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Candidates</w:t>
            </w:r>
            <w:r>
              <w:rPr>
                <w:rFonts w:ascii="Times" w:eastAsia="Times New Roman" w:hAnsi="Times"/>
                <w:color w:val="000000"/>
                <w:lang w:val="en-GB" w:eastAsia="en-US"/>
              </w:rPr>
              <w:t xml:space="preserve"> * University Education</w:t>
            </w:r>
          </w:p>
        </w:tc>
        <w:tc>
          <w:tcPr>
            <w:tcW w:w="2069" w:type="dxa"/>
            <w:gridSpan w:val="2"/>
            <w:tcBorders>
              <w:top w:val="nil"/>
              <w:bottom w:val="nil"/>
              <w:right w:val="nil"/>
            </w:tcBorders>
            <w:shd w:val="clear" w:color="auto" w:fill="auto"/>
            <w:noWrap/>
          </w:tcPr>
          <w:p w14:paraId="06BCB857"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0.03</w:t>
            </w:r>
          </w:p>
          <w:p w14:paraId="5BFF7C9A" w14:textId="2D76018A"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(-0.78, 0.69)</w:t>
            </w:r>
          </w:p>
        </w:tc>
        <w:tc>
          <w:tcPr>
            <w:tcW w:w="2236" w:type="dxa"/>
            <w:gridSpan w:val="3"/>
            <w:tcBorders>
              <w:top w:val="nil"/>
              <w:left w:val="nil"/>
              <w:bottom w:val="nil"/>
            </w:tcBorders>
            <w:shd w:val="clear" w:color="auto" w:fill="auto"/>
            <w:noWrap/>
          </w:tcPr>
          <w:p w14:paraId="37E6C557"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-0.16</w:t>
            </w:r>
          </w:p>
          <w:p w14:paraId="735C035F" w14:textId="07F900B0"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(-0.74, 0.39)</w:t>
            </w:r>
          </w:p>
        </w:tc>
      </w:tr>
      <w:tr w:rsidR="000F7D97" w:rsidRPr="002835AD" w14:paraId="5C367D55" w14:textId="77777777" w:rsidTr="00665FEF">
        <w:trPr>
          <w:trHeight w:hRule="exact" w:val="113"/>
          <w:jc w:val="center"/>
        </w:trPr>
        <w:tc>
          <w:tcPr>
            <w:tcW w:w="4615" w:type="dxa"/>
            <w:shd w:val="clear" w:color="auto" w:fill="auto"/>
            <w:noWrap/>
          </w:tcPr>
          <w:p w14:paraId="11913F0C" w14:textId="2B2D67EF"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0C2C628A"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1DCCFDEF" w14:textId="77777777" w:rsidR="000F7D97" w:rsidRDefault="000F7D97" w:rsidP="000F7D97">
            <w:pPr>
              <w:jc w:val="center"/>
              <w:rPr>
                <w:rFonts w:ascii="Times" w:eastAsia="Times New Roman" w:hAnsi="Times"/>
                <w:color w:val="000000"/>
                <w:lang w:val="en-GB" w:eastAsia="en-US"/>
              </w:rPr>
            </w:pPr>
          </w:p>
        </w:tc>
      </w:tr>
      <w:tr w:rsidR="000F7D97" w:rsidRPr="002835AD" w14:paraId="70BC7544" w14:textId="77777777" w:rsidTr="00665FEF">
        <w:trPr>
          <w:trHeight w:val="200"/>
          <w:jc w:val="center"/>
        </w:trPr>
        <w:tc>
          <w:tcPr>
            <w:tcW w:w="4615" w:type="dxa"/>
            <w:shd w:val="clear" w:color="auto" w:fill="auto"/>
            <w:noWrap/>
          </w:tcPr>
          <w:p w14:paraId="61518E86" w14:textId="286E8DB8" w:rsidR="000F7D97" w:rsidRPr="004A718F" w:rsidRDefault="000F7D97" w:rsidP="000F7D97">
            <w:pPr>
              <w:rPr>
                <w:rFonts w:ascii="Times" w:eastAsia="Times New Roman" w:hAnsi="Times"/>
                <w:color w:val="000000"/>
                <w:lang w:val="en-GB" w:eastAsia="en-US"/>
              </w:rPr>
            </w:pPr>
            <w:r>
              <w:rPr>
                <w:rFonts w:ascii="Times" w:eastAsia="Times New Roman" w:hAnsi="Times"/>
                <w:color w:val="000000"/>
                <w:lang w:val="en-GB" w:eastAsia="en-US"/>
              </w:rPr>
              <w:t>Candidates * Secondary Education</w:t>
            </w:r>
          </w:p>
        </w:tc>
        <w:tc>
          <w:tcPr>
            <w:tcW w:w="2069" w:type="dxa"/>
            <w:gridSpan w:val="2"/>
            <w:tcBorders>
              <w:top w:val="nil"/>
              <w:bottom w:val="nil"/>
              <w:right w:val="nil"/>
            </w:tcBorders>
            <w:shd w:val="clear" w:color="auto" w:fill="auto"/>
            <w:noWrap/>
          </w:tcPr>
          <w:p w14:paraId="2325E81F"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0.44</w:t>
            </w:r>
          </w:p>
          <w:p w14:paraId="10D59F45" w14:textId="32F588C9"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(-0.08, 0.89)</w:t>
            </w:r>
          </w:p>
        </w:tc>
        <w:tc>
          <w:tcPr>
            <w:tcW w:w="2236" w:type="dxa"/>
            <w:gridSpan w:val="3"/>
            <w:tcBorders>
              <w:top w:val="nil"/>
              <w:left w:val="nil"/>
              <w:bottom w:val="nil"/>
            </w:tcBorders>
            <w:shd w:val="clear" w:color="auto" w:fill="auto"/>
            <w:noWrap/>
          </w:tcPr>
          <w:p w14:paraId="769C10A3"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-0.05</w:t>
            </w:r>
          </w:p>
          <w:p w14:paraId="6E4BE5D1" w14:textId="4E9DBF38"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(-0.46, 0.40)</w:t>
            </w:r>
          </w:p>
        </w:tc>
      </w:tr>
      <w:tr w:rsidR="000F7D97" w:rsidRPr="002835AD" w14:paraId="2A2C9AD5" w14:textId="77777777" w:rsidTr="00665FEF">
        <w:trPr>
          <w:trHeight w:hRule="exact" w:val="113"/>
          <w:jc w:val="center"/>
        </w:trPr>
        <w:tc>
          <w:tcPr>
            <w:tcW w:w="4615" w:type="dxa"/>
            <w:shd w:val="clear" w:color="auto" w:fill="auto"/>
            <w:noWrap/>
          </w:tcPr>
          <w:p w14:paraId="089D6A10" w14:textId="5C373FF7"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19FA9539"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3D3B6208" w14:textId="77777777" w:rsidR="000F7D97" w:rsidRDefault="000F7D97" w:rsidP="000F7D97">
            <w:pPr>
              <w:jc w:val="center"/>
              <w:rPr>
                <w:rFonts w:ascii="Times" w:eastAsia="Times New Roman" w:hAnsi="Times"/>
                <w:color w:val="000000"/>
                <w:lang w:val="en-GB" w:eastAsia="en-US"/>
              </w:rPr>
            </w:pPr>
          </w:p>
        </w:tc>
      </w:tr>
      <w:tr w:rsidR="000F7D97" w:rsidRPr="002835AD" w14:paraId="59EF0519" w14:textId="77777777" w:rsidTr="00665FEF">
        <w:trPr>
          <w:trHeight w:val="200"/>
          <w:jc w:val="center"/>
        </w:trPr>
        <w:tc>
          <w:tcPr>
            <w:tcW w:w="4615" w:type="dxa"/>
            <w:shd w:val="clear" w:color="auto" w:fill="auto"/>
            <w:noWrap/>
          </w:tcPr>
          <w:p w14:paraId="67565137" w14:textId="034C77B9" w:rsidR="000F7D97" w:rsidRPr="004A718F" w:rsidRDefault="000F7D97" w:rsidP="000F7D97">
            <w:pPr>
              <w:rPr>
                <w:rFonts w:ascii="Times" w:eastAsia="Times New Roman" w:hAnsi="Times"/>
                <w:color w:val="000000"/>
                <w:lang w:val="en-GB" w:eastAsia="en-US"/>
              </w:rPr>
            </w:pPr>
            <w:r>
              <w:rPr>
                <w:rFonts w:ascii="Times" w:eastAsia="Times New Roman" w:hAnsi="Times"/>
                <w:color w:val="000000"/>
                <w:lang w:val="en-GB" w:eastAsia="en-US"/>
              </w:rPr>
              <w:t>Candidates * Income</w:t>
            </w:r>
          </w:p>
        </w:tc>
        <w:tc>
          <w:tcPr>
            <w:tcW w:w="2069" w:type="dxa"/>
            <w:gridSpan w:val="2"/>
            <w:tcBorders>
              <w:top w:val="nil"/>
              <w:bottom w:val="nil"/>
              <w:right w:val="nil"/>
            </w:tcBorders>
            <w:shd w:val="clear" w:color="auto" w:fill="auto"/>
            <w:noWrap/>
          </w:tcPr>
          <w:p w14:paraId="108D64FC" w14:textId="0CE6208E"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w:t>
            </w:r>
            <w:r w:rsidR="005554D3">
              <w:rPr>
                <w:rFonts w:ascii="Times" w:eastAsia="Times New Roman" w:hAnsi="Times"/>
                <w:color w:val="000000"/>
                <w:lang w:val="en-GB" w:eastAsia="en-US"/>
              </w:rPr>
              <w:t>.</w:t>
            </w:r>
            <w:r>
              <w:rPr>
                <w:rFonts w:ascii="Times" w:eastAsia="Times New Roman" w:hAnsi="Times"/>
                <w:color w:val="000000"/>
                <w:lang w:val="en-GB" w:eastAsia="en-US"/>
              </w:rPr>
              <w:t>33</w:t>
            </w:r>
          </w:p>
          <w:p w14:paraId="757691B4" w14:textId="78C4ACC3"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(-0.77, 0.08)</w:t>
            </w:r>
          </w:p>
        </w:tc>
        <w:tc>
          <w:tcPr>
            <w:tcW w:w="2236" w:type="dxa"/>
            <w:gridSpan w:val="3"/>
            <w:tcBorders>
              <w:top w:val="nil"/>
              <w:left w:val="nil"/>
              <w:bottom w:val="nil"/>
            </w:tcBorders>
            <w:shd w:val="clear" w:color="auto" w:fill="auto"/>
            <w:noWrap/>
          </w:tcPr>
          <w:p w14:paraId="14BDB50B"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0.08</w:t>
            </w:r>
          </w:p>
          <w:p w14:paraId="60C0A7B7" w14:textId="72AC6ACD"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(-0.29, 0.44)</w:t>
            </w:r>
          </w:p>
        </w:tc>
      </w:tr>
      <w:tr w:rsidR="000F7D97" w:rsidRPr="002835AD" w14:paraId="3DAC467C" w14:textId="77777777" w:rsidTr="00665FEF">
        <w:trPr>
          <w:trHeight w:hRule="exact" w:val="113"/>
          <w:jc w:val="center"/>
        </w:trPr>
        <w:tc>
          <w:tcPr>
            <w:tcW w:w="4615" w:type="dxa"/>
            <w:shd w:val="clear" w:color="auto" w:fill="auto"/>
            <w:noWrap/>
          </w:tcPr>
          <w:p w14:paraId="0247B424" w14:textId="4CD71779"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13D68ADE"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289A2C90" w14:textId="77777777" w:rsidR="000F7D97" w:rsidRDefault="000F7D97" w:rsidP="000F7D97">
            <w:pPr>
              <w:jc w:val="center"/>
              <w:rPr>
                <w:rFonts w:ascii="Times" w:eastAsia="Times New Roman" w:hAnsi="Times"/>
                <w:color w:val="000000"/>
                <w:lang w:val="en-GB" w:eastAsia="en-US"/>
              </w:rPr>
            </w:pPr>
          </w:p>
        </w:tc>
      </w:tr>
      <w:tr w:rsidR="000F7D97" w:rsidRPr="002835AD" w14:paraId="43E1084B" w14:textId="77777777" w:rsidTr="00665FEF">
        <w:trPr>
          <w:trHeight w:val="200"/>
          <w:jc w:val="center"/>
        </w:trPr>
        <w:tc>
          <w:tcPr>
            <w:tcW w:w="4615" w:type="dxa"/>
            <w:shd w:val="clear" w:color="auto" w:fill="auto"/>
            <w:noWrap/>
          </w:tcPr>
          <w:p w14:paraId="75022856" w14:textId="061C35E6" w:rsidR="000F7D97" w:rsidRPr="004A718F" w:rsidRDefault="000F7D97" w:rsidP="000F7D97">
            <w:pPr>
              <w:rPr>
                <w:rFonts w:ascii="Times" w:eastAsia="Times New Roman" w:hAnsi="Times"/>
                <w:color w:val="000000"/>
                <w:lang w:val="en-GB" w:eastAsia="en-US"/>
              </w:rPr>
            </w:pPr>
            <w:r>
              <w:rPr>
                <w:rFonts w:ascii="Times" w:eastAsia="Times New Roman" w:hAnsi="Times"/>
                <w:color w:val="000000"/>
                <w:lang w:val="en-GB" w:eastAsia="en-US"/>
              </w:rPr>
              <w:t>Candidates * Political Knowledge</w:t>
            </w:r>
          </w:p>
        </w:tc>
        <w:tc>
          <w:tcPr>
            <w:tcW w:w="2069" w:type="dxa"/>
            <w:gridSpan w:val="2"/>
            <w:tcBorders>
              <w:top w:val="nil"/>
              <w:bottom w:val="nil"/>
              <w:right w:val="nil"/>
            </w:tcBorders>
            <w:shd w:val="clear" w:color="auto" w:fill="auto"/>
            <w:noWrap/>
          </w:tcPr>
          <w:p w14:paraId="2C24A60F"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-0.21</w:t>
            </w:r>
          </w:p>
          <w:p w14:paraId="6ED2654C" w14:textId="3B84F740"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(-0.46, 0.05)</w:t>
            </w:r>
          </w:p>
        </w:tc>
        <w:tc>
          <w:tcPr>
            <w:tcW w:w="2236" w:type="dxa"/>
            <w:gridSpan w:val="3"/>
            <w:tcBorders>
              <w:top w:val="nil"/>
              <w:left w:val="nil"/>
              <w:bottom w:val="nil"/>
            </w:tcBorders>
            <w:shd w:val="clear" w:color="auto" w:fill="auto"/>
            <w:noWrap/>
          </w:tcPr>
          <w:p w14:paraId="5B8A1F40"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-0.01</w:t>
            </w:r>
          </w:p>
          <w:p w14:paraId="188510C5" w14:textId="4218D398"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(-0.26, 0.25)</w:t>
            </w:r>
          </w:p>
        </w:tc>
      </w:tr>
      <w:tr w:rsidR="000F7D97" w:rsidRPr="002835AD" w14:paraId="30FB2859" w14:textId="77777777" w:rsidTr="00665FEF">
        <w:trPr>
          <w:trHeight w:hRule="exact" w:val="113"/>
          <w:jc w:val="center"/>
        </w:trPr>
        <w:tc>
          <w:tcPr>
            <w:tcW w:w="4615" w:type="dxa"/>
            <w:shd w:val="clear" w:color="auto" w:fill="auto"/>
            <w:noWrap/>
          </w:tcPr>
          <w:p w14:paraId="63A56F16" w14:textId="5CDDBFED"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5CA39A3F"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0B615B60" w14:textId="77777777" w:rsidR="000F7D97" w:rsidRDefault="000F7D97" w:rsidP="000F7D97">
            <w:pPr>
              <w:jc w:val="center"/>
              <w:rPr>
                <w:rFonts w:ascii="Times" w:eastAsia="Times New Roman" w:hAnsi="Times"/>
                <w:color w:val="000000"/>
                <w:lang w:val="en-GB" w:eastAsia="en-US"/>
              </w:rPr>
            </w:pPr>
          </w:p>
        </w:tc>
      </w:tr>
      <w:tr w:rsidR="000F7D97" w:rsidRPr="002835AD" w14:paraId="3F5508C4" w14:textId="77777777" w:rsidTr="00665FEF">
        <w:trPr>
          <w:trHeight w:val="200"/>
          <w:jc w:val="center"/>
        </w:trPr>
        <w:tc>
          <w:tcPr>
            <w:tcW w:w="4615" w:type="dxa"/>
            <w:shd w:val="clear" w:color="auto" w:fill="auto"/>
            <w:noWrap/>
          </w:tcPr>
          <w:p w14:paraId="74877112" w14:textId="77D4F712"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Political Inefficacy</w:t>
            </w:r>
          </w:p>
        </w:tc>
        <w:tc>
          <w:tcPr>
            <w:tcW w:w="2069" w:type="dxa"/>
            <w:gridSpan w:val="2"/>
            <w:tcBorders>
              <w:top w:val="nil"/>
              <w:bottom w:val="nil"/>
              <w:right w:val="nil"/>
            </w:tcBorders>
            <w:shd w:val="clear" w:color="auto" w:fill="auto"/>
            <w:noWrap/>
          </w:tcPr>
          <w:p w14:paraId="770E1E26"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0.09</w:t>
            </w:r>
          </w:p>
          <w:p w14:paraId="0B09A718" w14:textId="7F823644"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(-0.55, 0.65)</w:t>
            </w:r>
          </w:p>
        </w:tc>
        <w:tc>
          <w:tcPr>
            <w:tcW w:w="2236" w:type="dxa"/>
            <w:gridSpan w:val="3"/>
            <w:tcBorders>
              <w:top w:val="nil"/>
              <w:left w:val="nil"/>
              <w:bottom w:val="nil"/>
            </w:tcBorders>
            <w:shd w:val="clear" w:color="auto" w:fill="auto"/>
            <w:noWrap/>
          </w:tcPr>
          <w:p w14:paraId="4D7A48A8"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0.12</w:t>
            </w:r>
          </w:p>
          <w:p w14:paraId="0C5BF866" w14:textId="726E82C6"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(-0.10, 0.35)</w:t>
            </w:r>
          </w:p>
        </w:tc>
      </w:tr>
      <w:tr w:rsidR="000F7D97" w:rsidRPr="002835AD" w14:paraId="3089C875" w14:textId="77777777" w:rsidTr="00665FEF">
        <w:trPr>
          <w:trHeight w:hRule="exact" w:val="113"/>
          <w:jc w:val="center"/>
        </w:trPr>
        <w:tc>
          <w:tcPr>
            <w:tcW w:w="4615" w:type="dxa"/>
            <w:shd w:val="clear" w:color="auto" w:fill="auto"/>
            <w:noWrap/>
          </w:tcPr>
          <w:p w14:paraId="7AC6A9EE" w14:textId="67423816"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32721595"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5DB2D45C" w14:textId="77777777" w:rsidR="000F7D97" w:rsidRDefault="000F7D97" w:rsidP="000F7D97">
            <w:pPr>
              <w:jc w:val="center"/>
              <w:rPr>
                <w:rFonts w:ascii="Times" w:eastAsia="Times New Roman" w:hAnsi="Times"/>
                <w:color w:val="000000"/>
                <w:lang w:val="en-GB" w:eastAsia="en-US"/>
              </w:rPr>
            </w:pPr>
          </w:p>
        </w:tc>
      </w:tr>
      <w:tr w:rsidR="000F7D97" w:rsidRPr="002835AD" w14:paraId="0A81058B" w14:textId="77777777" w:rsidTr="00665FEF">
        <w:trPr>
          <w:trHeight w:val="200"/>
          <w:jc w:val="center"/>
        </w:trPr>
        <w:tc>
          <w:tcPr>
            <w:tcW w:w="4615" w:type="dxa"/>
            <w:shd w:val="clear" w:color="auto" w:fill="auto"/>
            <w:noWrap/>
          </w:tcPr>
          <w:p w14:paraId="084EFE1B" w14:textId="1B33E64B"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No Political Representation</w:t>
            </w:r>
          </w:p>
        </w:tc>
        <w:tc>
          <w:tcPr>
            <w:tcW w:w="2069" w:type="dxa"/>
            <w:gridSpan w:val="2"/>
            <w:tcBorders>
              <w:top w:val="nil"/>
              <w:bottom w:val="nil"/>
              <w:right w:val="nil"/>
            </w:tcBorders>
            <w:shd w:val="clear" w:color="auto" w:fill="auto"/>
            <w:noWrap/>
          </w:tcPr>
          <w:p w14:paraId="4168CA69"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0.16</w:t>
            </w:r>
          </w:p>
          <w:p w14:paraId="59770F53" w14:textId="207A5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(-0.53, 0.85)</w:t>
            </w:r>
          </w:p>
        </w:tc>
        <w:tc>
          <w:tcPr>
            <w:tcW w:w="2236" w:type="dxa"/>
            <w:gridSpan w:val="3"/>
            <w:tcBorders>
              <w:top w:val="nil"/>
              <w:left w:val="nil"/>
              <w:bottom w:val="nil"/>
            </w:tcBorders>
            <w:shd w:val="clear" w:color="auto" w:fill="auto"/>
            <w:noWrap/>
          </w:tcPr>
          <w:p w14:paraId="149BDD85"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0.76</w:t>
            </w:r>
          </w:p>
          <w:p w14:paraId="4793C1DD" w14:textId="70DFC624"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(0.42, 1.10)</w:t>
            </w:r>
          </w:p>
        </w:tc>
      </w:tr>
      <w:tr w:rsidR="000F7D97" w:rsidRPr="002835AD" w14:paraId="37813987" w14:textId="77777777" w:rsidTr="00665FEF">
        <w:trPr>
          <w:trHeight w:hRule="exact" w:val="113"/>
          <w:jc w:val="center"/>
        </w:trPr>
        <w:tc>
          <w:tcPr>
            <w:tcW w:w="4615" w:type="dxa"/>
            <w:shd w:val="clear" w:color="auto" w:fill="auto"/>
            <w:noWrap/>
          </w:tcPr>
          <w:p w14:paraId="6D3681DC" w14:textId="3A8DE6E6"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5F20D7F6"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0A09DD73" w14:textId="77777777" w:rsidR="000F7D97" w:rsidRDefault="000F7D97" w:rsidP="000F7D97">
            <w:pPr>
              <w:jc w:val="center"/>
              <w:rPr>
                <w:rFonts w:ascii="Times" w:eastAsia="Times New Roman" w:hAnsi="Times"/>
                <w:color w:val="000000"/>
                <w:lang w:val="en-GB" w:eastAsia="en-US"/>
              </w:rPr>
            </w:pPr>
          </w:p>
        </w:tc>
      </w:tr>
      <w:tr w:rsidR="000F7D97" w:rsidRPr="002835AD" w14:paraId="75513923" w14:textId="77777777" w:rsidTr="00665FEF">
        <w:trPr>
          <w:trHeight w:val="200"/>
          <w:jc w:val="center"/>
        </w:trPr>
        <w:tc>
          <w:tcPr>
            <w:tcW w:w="4615" w:type="dxa"/>
            <w:shd w:val="clear" w:color="auto" w:fill="auto"/>
            <w:noWrap/>
          </w:tcPr>
          <w:p w14:paraId="06F659B5" w14:textId="26BC4AFB"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Dissatisfaction with Democracy</w:t>
            </w:r>
          </w:p>
        </w:tc>
        <w:tc>
          <w:tcPr>
            <w:tcW w:w="2069" w:type="dxa"/>
            <w:gridSpan w:val="2"/>
            <w:tcBorders>
              <w:top w:val="nil"/>
              <w:bottom w:val="nil"/>
              <w:right w:val="nil"/>
            </w:tcBorders>
            <w:shd w:val="clear" w:color="auto" w:fill="auto"/>
            <w:noWrap/>
          </w:tcPr>
          <w:p w14:paraId="107A2402"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-0.13</w:t>
            </w:r>
          </w:p>
          <w:p w14:paraId="33DC33EB" w14:textId="583BDE8C"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(-0.98, 0.42)</w:t>
            </w:r>
          </w:p>
        </w:tc>
        <w:tc>
          <w:tcPr>
            <w:tcW w:w="2236" w:type="dxa"/>
            <w:gridSpan w:val="3"/>
            <w:tcBorders>
              <w:top w:val="nil"/>
              <w:left w:val="nil"/>
              <w:bottom w:val="nil"/>
            </w:tcBorders>
            <w:shd w:val="clear" w:color="auto" w:fill="auto"/>
            <w:noWrap/>
          </w:tcPr>
          <w:p w14:paraId="53C142F2" w14:textId="2A46C08F" w:rsidR="000F7D97" w:rsidRDefault="0058735E" w:rsidP="000F7D97">
            <w:pPr>
              <w:jc w:val="center"/>
              <w:rPr>
                <w:rFonts w:ascii="Times" w:eastAsia="Times New Roman" w:hAnsi="Times"/>
                <w:color w:val="000000"/>
                <w:lang w:val="en-GB" w:eastAsia="en-US"/>
              </w:rPr>
            </w:pPr>
            <w:r>
              <w:rPr>
                <w:rFonts w:ascii="Times" w:eastAsia="Times New Roman" w:hAnsi="Times"/>
                <w:color w:val="000000"/>
                <w:lang w:val="en-GB" w:eastAsia="en-US"/>
              </w:rPr>
              <w:t>0.18</w:t>
            </w:r>
          </w:p>
          <w:p w14:paraId="21C09CEF" w14:textId="75DFCC1C"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(-0.39, 0.71)</w:t>
            </w:r>
          </w:p>
        </w:tc>
      </w:tr>
      <w:tr w:rsidR="000F7D97" w:rsidRPr="002835AD" w14:paraId="5B2211A2" w14:textId="77777777" w:rsidTr="00665FEF">
        <w:trPr>
          <w:trHeight w:hRule="exact" w:val="113"/>
          <w:jc w:val="center"/>
        </w:trPr>
        <w:tc>
          <w:tcPr>
            <w:tcW w:w="4615" w:type="dxa"/>
            <w:shd w:val="clear" w:color="auto" w:fill="auto"/>
            <w:noWrap/>
          </w:tcPr>
          <w:p w14:paraId="126A6FFA" w14:textId="38321F19"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18568F0F"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4BBADFA1" w14:textId="77777777" w:rsidR="000F7D97" w:rsidRDefault="000F7D97" w:rsidP="000F7D97">
            <w:pPr>
              <w:jc w:val="center"/>
              <w:rPr>
                <w:rFonts w:ascii="Times" w:eastAsia="Times New Roman" w:hAnsi="Times"/>
                <w:color w:val="000000"/>
                <w:lang w:val="en-GB" w:eastAsia="en-US"/>
              </w:rPr>
            </w:pPr>
          </w:p>
        </w:tc>
      </w:tr>
      <w:tr w:rsidR="000F7D97" w:rsidRPr="002835AD" w14:paraId="13AF21C5" w14:textId="77777777" w:rsidTr="00665FEF">
        <w:trPr>
          <w:trHeight w:val="200"/>
          <w:jc w:val="center"/>
        </w:trPr>
        <w:tc>
          <w:tcPr>
            <w:tcW w:w="4615" w:type="dxa"/>
            <w:shd w:val="clear" w:color="auto" w:fill="auto"/>
            <w:noWrap/>
          </w:tcPr>
          <w:p w14:paraId="0DA459A4" w14:textId="614C84BE"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Growth</w:t>
            </w:r>
          </w:p>
        </w:tc>
        <w:tc>
          <w:tcPr>
            <w:tcW w:w="2069" w:type="dxa"/>
            <w:gridSpan w:val="2"/>
            <w:tcBorders>
              <w:top w:val="nil"/>
              <w:bottom w:val="nil"/>
              <w:right w:val="nil"/>
            </w:tcBorders>
            <w:shd w:val="clear" w:color="auto" w:fill="auto"/>
            <w:noWrap/>
          </w:tcPr>
          <w:p w14:paraId="0BD596F3"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0.18</w:t>
            </w:r>
          </w:p>
          <w:p w14:paraId="750F8E6A" w14:textId="2C46FB33"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(-0.96, 1.33)</w:t>
            </w:r>
          </w:p>
        </w:tc>
        <w:tc>
          <w:tcPr>
            <w:tcW w:w="2236" w:type="dxa"/>
            <w:gridSpan w:val="3"/>
            <w:tcBorders>
              <w:top w:val="nil"/>
              <w:left w:val="nil"/>
              <w:bottom w:val="nil"/>
            </w:tcBorders>
            <w:shd w:val="clear" w:color="auto" w:fill="auto"/>
            <w:noWrap/>
          </w:tcPr>
          <w:p w14:paraId="25A639B2"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-0.10</w:t>
            </w:r>
          </w:p>
          <w:p w14:paraId="70D76E4B" w14:textId="22FDAC4C"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(-1.07, 0.86)</w:t>
            </w:r>
          </w:p>
        </w:tc>
      </w:tr>
      <w:tr w:rsidR="000F7D97" w:rsidRPr="002835AD" w14:paraId="5C6B4051" w14:textId="77777777" w:rsidTr="00665FEF">
        <w:trPr>
          <w:trHeight w:hRule="exact" w:val="113"/>
          <w:jc w:val="center"/>
        </w:trPr>
        <w:tc>
          <w:tcPr>
            <w:tcW w:w="4615" w:type="dxa"/>
            <w:shd w:val="clear" w:color="auto" w:fill="auto"/>
            <w:noWrap/>
          </w:tcPr>
          <w:p w14:paraId="1FC96FC8" w14:textId="75002E50"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0DD20A60"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4DE4C520" w14:textId="77777777" w:rsidR="000F7D97" w:rsidRDefault="000F7D97" w:rsidP="000F7D97">
            <w:pPr>
              <w:jc w:val="center"/>
              <w:rPr>
                <w:rFonts w:ascii="Times" w:eastAsia="Times New Roman" w:hAnsi="Times"/>
                <w:color w:val="000000"/>
                <w:lang w:val="en-GB" w:eastAsia="en-US"/>
              </w:rPr>
            </w:pPr>
          </w:p>
        </w:tc>
      </w:tr>
      <w:tr w:rsidR="000F7D97" w:rsidRPr="002835AD" w14:paraId="16198CEA" w14:textId="77777777" w:rsidTr="00665FEF">
        <w:trPr>
          <w:trHeight w:val="200"/>
          <w:jc w:val="center"/>
        </w:trPr>
        <w:tc>
          <w:tcPr>
            <w:tcW w:w="4615" w:type="dxa"/>
            <w:shd w:val="clear" w:color="auto" w:fill="auto"/>
            <w:noWrap/>
          </w:tcPr>
          <w:p w14:paraId="0283DDBE" w14:textId="414D769B"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Growth</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Political Inefficacy</w:t>
            </w:r>
          </w:p>
        </w:tc>
        <w:tc>
          <w:tcPr>
            <w:tcW w:w="2069" w:type="dxa"/>
            <w:gridSpan w:val="2"/>
            <w:tcBorders>
              <w:top w:val="nil"/>
              <w:bottom w:val="nil"/>
              <w:right w:val="nil"/>
            </w:tcBorders>
            <w:shd w:val="clear" w:color="auto" w:fill="auto"/>
            <w:noWrap/>
          </w:tcPr>
          <w:p w14:paraId="3A1F958A"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-0.14</w:t>
            </w:r>
          </w:p>
          <w:p w14:paraId="17DE7E0B" w14:textId="41E62319"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(-0.88, 0.62)</w:t>
            </w:r>
          </w:p>
        </w:tc>
        <w:tc>
          <w:tcPr>
            <w:tcW w:w="2236" w:type="dxa"/>
            <w:gridSpan w:val="3"/>
            <w:tcBorders>
              <w:top w:val="nil"/>
              <w:left w:val="nil"/>
              <w:bottom w:val="nil"/>
            </w:tcBorders>
            <w:shd w:val="clear" w:color="auto" w:fill="auto"/>
            <w:noWrap/>
          </w:tcPr>
          <w:p w14:paraId="78C7B58D"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0.01</w:t>
            </w:r>
          </w:p>
          <w:p w14:paraId="4D96326E" w14:textId="540E8D00"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(-0.77, 0.66)</w:t>
            </w:r>
          </w:p>
        </w:tc>
      </w:tr>
      <w:tr w:rsidR="000F7D97" w:rsidRPr="002835AD" w14:paraId="6481CF54" w14:textId="77777777" w:rsidTr="00665FEF">
        <w:trPr>
          <w:trHeight w:hRule="exact" w:val="113"/>
          <w:jc w:val="center"/>
        </w:trPr>
        <w:tc>
          <w:tcPr>
            <w:tcW w:w="4615" w:type="dxa"/>
            <w:shd w:val="clear" w:color="auto" w:fill="auto"/>
            <w:noWrap/>
          </w:tcPr>
          <w:p w14:paraId="6CC4E945" w14:textId="208CC92D"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5935FF6A" w14:textId="77777777" w:rsidR="000F7D97"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07946F63" w14:textId="77777777" w:rsidR="000F7D97" w:rsidRDefault="000F7D97" w:rsidP="000F7D97">
            <w:pPr>
              <w:jc w:val="center"/>
              <w:rPr>
                <w:rFonts w:ascii="Times" w:eastAsia="Times New Roman" w:hAnsi="Times"/>
                <w:color w:val="000000"/>
                <w:lang w:val="en-GB" w:eastAsia="en-US"/>
              </w:rPr>
            </w:pPr>
          </w:p>
        </w:tc>
      </w:tr>
      <w:tr w:rsidR="000F7D97" w:rsidRPr="002835AD" w14:paraId="046EF0ED" w14:textId="77777777" w:rsidTr="00665FEF">
        <w:trPr>
          <w:trHeight w:val="200"/>
          <w:jc w:val="center"/>
        </w:trPr>
        <w:tc>
          <w:tcPr>
            <w:tcW w:w="4615" w:type="dxa"/>
            <w:shd w:val="clear" w:color="auto" w:fill="auto"/>
            <w:noWrap/>
          </w:tcPr>
          <w:p w14:paraId="5C58BE46" w14:textId="1DE4B0E1"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Growth</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No Representation</w:t>
            </w:r>
          </w:p>
        </w:tc>
        <w:tc>
          <w:tcPr>
            <w:tcW w:w="2069" w:type="dxa"/>
            <w:gridSpan w:val="2"/>
            <w:tcBorders>
              <w:top w:val="nil"/>
              <w:bottom w:val="nil"/>
              <w:right w:val="nil"/>
            </w:tcBorders>
            <w:shd w:val="clear" w:color="auto" w:fill="auto"/>
            <w:noWrap/>
          </w:tcPr>
          <w:p w14:paraId="34DD60DB"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0.37</w:t>
            </w:r>
          </w:p>
          <w:p w14:paraId="538857DF" w14:textId="52D70476"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(-0.43, 1.21)</w:t>
            </w:r>
          </w:p>
        </w:tc>
        <w:tc>
          <w:tcPr>
            <w:tcW w:w="2236" w:type="dxa"/>
            <w:gridSpan w:val="3"/>
            <w:tcBorders>
              <w:top w:val="nil"/>
              <w:left w:val="nil"/>
              <w:bottom w:val="nil"/>
            </w:tcBorders>
            <w:shd w:val="clear" w:color="auto" w:fill="auto"/>
            <w:noWrap/>
          </w:tcPr>
          <w:p w14:paraId="4D44280B"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-0.11</w:t>
            </w:r>
          </w:p>
          <w:p w14:paraId="309FFB0D" w14:textId="6B7021BD" w:rsidR="002904E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(-0.85, 0.61)</w:t>
            </w:r>
          </w:p>
        </w:tc>
      </w:tr>
      <w:tr w:rsidR="000F7D97" w:rsidRPr="002835AD" w14:paraId="2D66EC22" w14:textId="77777777" w:rsidTr="00665FEF">
        <w:trPr>
          <w:trHeight w:hRule="exact" w:val="113"/>
          <w:jc w:val="center"/>
        </w:trPr>
        <w:tc>
          <w:tcPr>
            <w:tcW w:w="4615" w:type="dxa"/>
            <w:shd w:val="clear" w:color="auto" w:fill="auto"/>
            <w:noWrap/>
          </w:tcPr>
          <w:p w14:paraId="44B78461" w14:textId="4AC10F2E"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4F5E48FD"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6F230440"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C9E0733" w14:textId="77777777" w:rsidTr="00665FEF">
        <w:trPr>
          <w:trHeight w:val="200"/>
          <w:jc w:val="center"/>
        </w:trPr>
        <w:tc>
          <w:tcPr>
            <w:tcW w:w="4615" w:type="dxa"/>
            <w:shd w:val="clear" w:color="auto" w:fill="auto"/>
            <w:noWrap/>
          </w:tcPr>
          <w:p w14:paraId="2A86DCCF" w14:textId="61B05E43"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Growth</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Dissatisfaction w</w:t>
            </w:r>
            <w:r>
              <w:rPr>
                <w:rFonts w:ascii="Times" w:eastAsia="Times New Roman" w:hAnsi="Times"/>
                <w:color w:val="000000"/>
                <w:lang w:val="en-GB" w:eastAsia="en-US"/>
              </w:rPr>
              <w:t>.</w:t>
            </w:r>
            <w:r w:rsidRPr="004A718F">
              <w:rPr>
                <w:rFonts w:ascii="Times" w:eastAsia="Times New Roman" w:hAnsi="Times"/>
                <w:color w:val="000000"/>
                <w:lang w:val="en-GB" w:eastAsia="en-US"/>
              </w:rPr>
              <w:t xml:space="preserve"> Democracy</w:t>
            </w:r>
          </w:p>
        </w:tc>
        <w:tc>
          <w:tcPr>
            <w:tcW w:w="2069" w:type="dxa"/>
            <w:gridSpan w:val="2"/>
            <w:tcBorders>
              <w:top w:val="nil"/>
              <w:bottom w:val="nil"/>
              <w:right w:val="nil"/>
            </w:tcBorders>
            <w:shd w:val="clear" w:color="auto" w:fill="auto"/>
            <w:noWrap/>
          </w:tcPr>
          <w:p w14:paraId="1DD2F90A"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0.19</w:t>
            </w:r>
          </w:p>
          <w:p w14:paraId="12D1AFFE" w14:textId="7D9F5357"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(-0.83, 1.21)</w:t>
            </w:r>
          </w:p>
        </w:tc>
        <w:tc>
          <w:tcPr>
            <w:tcW w:w="2236" w:type="dxa"/>
            <w:gridSpan w:val="3"/>
            <w:tcBorders>
              <w:top w:val="nil"/>
              <w:left w:val="nil"/>
              <w:bottom w:val="nil"/>
            </w:tcBorders>
            <w:shd w:val="clear" w:color="auto" w:fill="auto"/>
            <w:noWrap/>
          </w:tcPr>
          <w:p w14:paraId="47CB3B2F"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0.09</w:t>
            </w:r>
          </w:p>
          <w:p w14:paraId="11595EFF" w14:textId="51682071"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(-0.56, 0.77)</w:t>
            </w:r>
          </w:p>
        </w:tc>
      </w:tr>
      <w:tr w:rsidR="000F7D97" w:rsidRPr="002835AD" w14:paraId="19695039" w14:textId="77777777" w:rsidTr="00665FEF">
        <w:trPr>
          <w:trHeight w:hRule="exact" w:val="113"/>
          <w:jc w:val="center"/>
        </w:trPr>
        <w:tc>
          <w:tcPr>
            <w:tcW w:w="4615" w:type="dxa"/>
            <w:shd w:val="clear" w:color="auto" w:fill="auto"/>
            <w:noWrap/>
          </w:tcPr>
          <w:p w14:paraId="603CFC5D" w14:textId="5AAA46B9"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1EAA57E0"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07F9E8EC"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4C2A9AF" w14:textId="77777777" w:rsidTr="00665FEF">
        <w:trPr>
          <w:trHeight w:val="200"/>
          <w:jc w:val="center"/>
        </w:trPr>
        <w:tc>
          <w:tcPr>
            <w:tcW w:w="4615" w:type="dxa"/>
            <w:tcBorders>
              <w:bottom w:val="nil"/>
            </w:tcBorders>
            <w:shd w:val="clear" w:color="auto" w:fill="auto"/>
            <w:noWrap/>
          </w:tcPr>
          <w:p w14:paraId="5CCBFCD6" w14:textId="4570CF1F"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Inflation</w:t>
            </w:r>
          </w:p>
        </w:tc>
        <w:tc>
          <w:tcPr>
            <w:tcW w:w="2069" w:type="dxa"/>
            <w:gridSpan w:val="2"/>
            <w:tcBorders>
              <w:top w:val="nil"/>
              <w:bottom w:val="nil"/>
              <w:right w:val="nil"/>
            </w:tcBorders>
            <w:shd w:val="clear" w:color="auto" w:fill="auto"/>
            <w:noWrap/>
          </w:tcPr>
          <w:p w14:paraId="644D3933"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0.26</w:t>
            </w:r>
          </w:p>
          <w:p w14:paraId="18AF82AC" w14:textId="6817683E"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(-0.65, 1.13)</w:t>
            </w:r>
          </w:p>
        </w:tc>
        <w:tc>
          <w:tcPr>
            <w:tcW w:w="2236" w:type="dxa"/>
            <w:gridSpan w:val="3"/>
            <w:tcBorders>
              <w:top w:val="nil"/>
              <w:left w:val="nil"/>
              <w:bottom w:val="nil"/>
            </w:tcBorders>
            <w:shd w:val="clear" w:color="auto" w:fill="auto"/>
            <w:noWrap/>
          </w:tcPr>
          <w:p w14:paraId="22B164D9"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-0.75</w:t>
            </w:r>
          </w:p>
          <w:p w14:paraId="2034CDAA" w14:textId="00D1E5CC"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(-1.91, 0.05)</w:t>
            </w:r>
          </w:p>
        </w:tc>
      </w:tr>
      <w:tr w:rsidR="000F7D97" w:rsidRPr="002835AD" w14:paraId="585F083C" w14:textId="77777777" w:rsidTr="00665FEF">
        <w:trPr>
          <w:trHeight w:hRule="exact" w:val="340"/>
          <w:jc w:val="center"/>
        </w:trPr>
        <w:tc>
          <w:tcPr>
            <w:tcW w:w="4615" w:type="dxa"/>
            <w:tcBorders>
              <w:top w:val="nil"/>
              <w:bottom w:val="nil"/>
            </w:tcBorders>
            <w:shd w:val="clear" w:color="auto" w:fill="auto"/>
            <w:noWrap/>
          </w:tcPr>
          <w:p w14:paraId="4EDCCECE" w14:textId="0A768B7D"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07F688D6"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17EC1E9C"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41931001" w14:textId="77777777" w:rsidTr="00665FEF">
        <w:trPr>
          <w:trHeight w:val="200"/>
          <w:jc w:val="center"/>
        </w:trPr>
        <w:tc>
          <w:tcPr>
            <w:tcW w:w="4615" w:type="dxa"/>
            <w:tcBorders>
              <w:top w:val="nil"/>
              <w:bottom w:val="nil"/>
            </w:tcBorders>
            <w:shd w:val="clear" w:color="auto" w:fill="auto"/>
            <w:noWrap/>
          </w:tcPr>
          <w:p w14:paraId="3E9B5F7E" w14:textId="38534DD0"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Inflation</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Political Inefficacy</w:t>
            </w:r>
          </w:p>
        </w:tc>
        <w:tc>
          <w:tcPr>
            <w:tcW w:w="2069" w:type="dxa"/>
            <w:gridSpan w:val="2"/>
            <w:tcBorders>
              <w:top w:val="nil"/>
              <w:bottom w:val="nil"/>
              <w:right w:val="nil"/>
            </w:tcBorders>
            <w:shd w:val="clear" w:color="auto" w:fill="auto"/>
            <w:noWrap/>
          </w:tcPr>
          <w:p w14:paraId="650705B0"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-0.24</w:t>
            </w:r>
          </w:p>
          <w:p w14:paraId="69AB4222" w14:textId="16910C59"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(-1.16, 0.83)</w:t>
            </w:r>
          </w:p>
        </w:tc>
        <w:tc>
          <w:tcPr>
            <w:tcW w:w="2236" w:type="dxa"/>
            <w:gridSpan w:val="3"/>
            <w:tcBorders>
              <w:top w:val="nil"/>
              <w:left w:val="nil"/>
              <w:bottom w:val="nil"/>
            </w:tcBorders>
            <w:shd w:val="clear" w:color="auto" w:fill="auto"/>
            <w:noWrap/>
          </w:tcPr>
          <w:p w14:paraId="0F697D1B"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0.33</w:t>
            </w:r>
          </w:p>
          <w:p w14:paraId="6A14F8A0" w14:textId="6E2C3A47"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(-0.29, 1.17)</w:t>
            </w:r>
          </w:p>
        </w:tc>
      </w:tr>
      <w:tr w:rsidR="000F7D97" w:rsidRPr="002835AD" w14:paraId="5F77F141" w14:textId="77777777" w:rsidTr="00665FEF">
        <w:trPr>
          <w:trHeight w:hRule="exact" w:val="113"/>
          <w:jc w:val="center"/>
        </w:trPr>
        <w:tc>
          <w:tcPr>
            <w:tcW w:w="4615" w:type="dxa"/>
            <w:tcBorders>
              <w:top w:val="nil"/>
            </w:tcBorders>
            <w:shd w:val="clear" w:color="auto" w:fill="auto"/>
            <w:noWrap/>
          </w:tcPr>
          <w:p w14:paraId="2746247E" w14:textId="5CF13EEA"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48F2B370"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21DABC56"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5C22A651" w14:textId="77777777" w:rsidTr="00665FEF">
        <w:trPr>
          <w:trHeight w:val="200"/>
          <w:jc w:val="center"/>
        </w:trPr>
        <w:tc>
          <w:tcPr>
            <w:tcW w:w="4615" w:type="dxa"/>
            <w:shd w:val="clear" w:color="auto" w:fill="auto"/>
            <w:noWrap/>
          </w:tcPr>
          <w:p w14:paraId="3C3214E0" w14:textId="37F8AD6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Inflation</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No Representation</w:t>
            </w:r>
          </w:p>
        </w:tc>
        <w:tc>
          <w:tcPr>
            <w:tcW w:w="2069" w:type="dxa"/>
            <w:gridSpan w:val="2"/>
            <w:tcBorders>
              <w:top w:val="nil"/>
              <w:bottom w:val="nil"/>
              <w:right w:val="nil"/>
            </w:tcBorders>
            <w:shd w:val="clear" w:color="auto" w:fill="auto"/>
            <w:noWrap/>
          </w:tcPr>
          <w:p w14:paraId="5593697A"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0.17</w:t>
            </w:r>
          </w:p>
          <w:p w14:paraId="6857A2B3" w14:textId="74A4940A"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(-0.75, 0.94)</w:t>
            </w:r>
          </w:p>
        </w:tc>
        <w:tc>
          <w:tcPr>
            <w:tcW w:w="2236" w:type="dxa"/>
            <w:gridSpan w:val="3"/>
            <w:tcBorders>
              <w:top w:val="nil"/>
              <w:left w:val="nil"/>
              <w:bottom w:val="nil"/>
            </w:tcBorders>
            <w:shd w:val="clear" w:color="auto" w:fill="auto"/>
            <w:noWrap/>
          </w:tcPr>
          <w:p w14:paraId="31C4B88B"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0.01</w:t>
            </w:r>
          </w:p>
          <w:p w14:paraId="05099841" w14:textId="0D42A53F"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(-0.67, 0.72)</w:t>
            </w:r>
          </w:p>
        </w:tc>
      </w:tr>
      <w:tr w:rsidR="000F7D97" w:rsidRPr="002835AD" w14:paraId="316F6A11" w14:textId="77777777" w:rsidTr="00665FEF">
        <w:trPr>
          <w:trHeight w:hRule="exact" w:val="113"/>
          <w:jc w:val="center"/>
        </w:trPr>
        <w:tc>
          <w:tcPr>
            <w:tcW w:w="4615" w:type="dxa"/>
            <w:shd w:val="clear" w:color="auto" w:fill="auto"/>
            <w:noWrap/>
          </w:tcPr>
          <w:p w14:paraId="4261FB18" w14:textId="62E884FC"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43EA9498"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195372FF"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7E8D5888" w14:textId="77777777" w:rsidTr="00665FEF">
        <w:trPr>
          <w:trHeight w:val="200"/>
          <w:jc w:val="center"/>
        </w:trPr>
        <w:tc>
          <w:tcPr>
            <w:tcW w:w="4615" w:type="dxa"/>
            <w:shd w:val="clear" w:color="auto" w:fill="auto"/>
            <w:noWrap/>
          </w:tcPr>
          <w:p w14:paraId="746846B1" w14:textId="6583D396"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Inflation</w:t>
            </w:r>
            <w:r>
              <w:rPr>
                <w:rFonts w:ascii="Times" w:eastAsia="Times New Roman" w:hAnsi="Times"/>
                <w:color w:val="000000"/>
                <w:lang w:val="en-GB" w:eastAsia="en-US"/>
              </w:rPr>
              <w:t xml:space="preserve"> * </w:t>
            </w:r>
            <w:r w:rsidRPr="004A718F">
              <w:rPr>
                <w:rFonts w:ascii="Times" w:eastAsia="Times New Roman" w:hAnsi="Times"/>
                <w:color w:val="000000"/>
                <w:lang w:val="en-GB" w:eastAsia="en-US"/>
              </w:rPr>
              <w:t>Dissatisfaction w</w:t>
            </w:r>
            <w:r>
              <w:rPr>
                <w:rFonts w:ascii="Times" w:eastAsia="Times New Roman" w:hAnsi="Times"/>
                <w:color w:val="000000"/>
                <w:lang w:val="en-GB" w:eastAsia="en-US"/>
              </w:rPr>
              <w:t>.</w:t>
            </w:r>
            <w:r w:rsidRPr="004A718F">
              <w:rPr>
                <w:rFonts w:ascii="Times" w:eastAsia="Times New Roman" w:hAnsi="Times"/>
                <w:color w:val="000000"/>
                <w:lang w:val="en-GB" w:eastAsia="en-US"/>
              </w:rPr>
              <w:t xml:space="preserve"> Democracy</w:t>
            </w:r>
          </w:p>
        </w:tc>
        <w:tc>
          <w:tcPr>
            <w:tcW w:w="2069" w:type="dxa"/>
            <w:gridSpan w:val="2"/>
            <w:tcBorders>
              <w:top w:val="nil"/>
              <w:bottom w:val="nil"/>
              <w:right w:val="nil"/>
            </w:tcBorders>
            <w:shd w:val="clear" w:color="auto" w:fill="auto"/>
            <w:noWrap/>
          </w:tcPr>
          <w:p w14:paraId="68D04A94"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-0.02</w:t>
            </w:r>
          </w:p>
          <w:p w14:paraId="5F6CFBB2" w14:textId="72DCE7ED"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(-0.78, 0.93)</w:t>
            </w:r>
          </w:p>
        </w:tc>
        <w:tc>
          <w:tcPr>
            <w:tcW w:w="2236" w:type="dxa"/>
            <w:gridSpan w:val="3"/>
            <w:tcBorders>
              <w:top w:val="nil"/>
              <w:left w:val="nil"/>
              <w:bottom w:val="nil"/>
            </w:tcBorders>
            <w:shd w:val="clear" w:color="auto" w:fill="auto"/>
            <w:noWrap/>
          </w:tcPr>
          <w:p w14:paraId="50CA125D"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0.22</w:t>
            </w:r>
          </w:p>
          <w:p w14:paraId="7300BE31" w14:textId="7CA77043"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(-0.63, 1.24)</w:t>
            </w:r>
          </w:p>
        </w:tc>
      </w:tr>
      <w:tr w:rsidR="000F7D97" w:rsidRPr="002835AD" w14:paraId="5ACE0997" w14:textId="77777777" w:rsidTr="00665FEF">
        <w:trPr>
          <w:trHeight w:hRule="exact" w:val="113"/>
          <w:jc w:val="center"/>
        </w:trPr>
        <w:tc>
          <w:tcPr>
            <w:tcW w:w="4615" w:type="dxa"/>
            <w:shd w:val="clear" w:color="auto" w:fill="auto"/>
            <w:noWrap/>
          </w:tcPr>
          <w:p w14:paraId="37F0AF77" w14:textId="732F67A1"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27884CA3"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32F0CBFA"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B4CC795" w14:textId="77777777" w:rsidTr="00665FEF">
        <w:trPr>
          <w:trHeight w:val="200"/>
          <w:jc w:val="center"/>
        </w:trPr>
        <w:tc>
          <w:tcPr>
            <w:tcW w:w="4615" w:type="dxa"/>
            <w:shd w:val="clear" w:color="auto" w:fill="auto"/>
            <w:noWrap/>
            <w:hideMark/>
          </w:tcPr>
          <w:p w14:paraId="54316EDE"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Urban</w:t>
            </w:r>
          </w:p>
        </w:tc>
        <w:tc>
          <w:tcPr>
            <w:tcW w:w="2069" w:type="dxa"/>
            <w:gridSpan w:val="2"/>
            <w:tcBorders>
              <w:top w:val="nil"/>
              <w:bottom w:val="nil"/>
              <w:right w:val="nil"/>
            </w:tcBorders>
            <w:shd w:val="clear" w:color="auto" w:fill="auto"/>
            <w:noWrap/>
          </w:tcPr>
          <w:p w14:paraId="1FBA5AEC"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0.61</w:t>
            </w:r>
          </w:p>
          <w:p w14:paraId="00175D0A" w14:textId="440726F1"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(-0.55, 1.59)</w:t>
            </w:r>
          </w:p>
        </w:tc>
        <w:tc>
          <w:tcPr>
            <w:tcW w:w="2236" w:type="dxa"/>
            <w:gridSpan w:val="3"/>
            <w:tcBorders>
              <w:top w:val="nil"/>
              <w:left w:val="nil"/>
              <w:bottom w:val="nil"/>
            </w:tcBorders>
            <w:shd w:val="clear" w:color="auto" w:fill="auto"/>
            <w:noWrap/>
          </w:tcPr>
          <w:p w14:paraId="3E8AC662"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-0.46</w:t>
            </w:r>
          </w:p>
          <w:p w14:paraId="41BDD979" w14:textId="50A6DD9B"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(-1.46, 0.66)</w:t>
            </w:r>
          </w:p>
        </w:tc>
      </w:tr>
      <w:tr w:rsidR="000F7D97" w:rsidRPr="002835AD" w14:paraId="0C99E28A" w14:textId="77777777" w:rsidTr="00665FEF">
        <w:trPr>
          <w:trHeight w:hRule="exact" w:val="85"/>
          <w:jc w:val="center"/>
        </w:trPr>
        <w:tc>
          <w:tcPr>
            <w:tcW w:w="4615" w:type="dxa"/>
            <w:shd w:val="clear" w:color="auto" w:fill="auto"/>
            <w:noWrap/>
          </w:tcPr>
          <w:p w14:paraId="2729B855" w14:textId="6CE963CF" w:rsidR="000F7D97" w:rsidRPr="004A718F" w:rsidRDefault="000F7D9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06915AB7" w14:textId="77777777" w:rsidR="000F7D97" w:rsidRPr="004A718F" w:rsidRDefault="000F7D9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1151DD0C"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692CED00" w14:textId="77777777" w:rsidTr="00665FEF">
        <w:trPr>
          <w:trHeight w:val="200"/>
          <w:jc w:val="center"/>
        </w:trPr>
        <w:tc>
          <w:tcPr>
            <w:tcW w:w="4615" w:type="dxa"/>
            <w:shd w:val="clear" w:color="auto" w:fill="auto"/>
            <w:noWrap/>
            <w:hideMark/>
          </w:tcPr>
          <w:p w14:paraId="02F5E6F1" w14:textId="3A15C3AF"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Clearance Rate</w:t>
            </w:r>
          </w:p>
        </w:tc>
        <w:tc>
          <w:tcPr>
            <w:tcW w:w="2069" w:type="dxa"/>
            <w:gridSpan w:val="2"/>
            <w:tcBorders>
              <w:top w:val="nil"/>
              <w:bottom w:val="nil"/>
              <w:right w:val="nil"/>
            </w:tcBorders>
            <w:shd w:val="clear" w:color="auto" w:fill="auto"/>
            <w:noWrap/>
          </w:tcPr>
          <w:p w14:paraId="616DC2D7"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0.04</w:t>
            </w:r>
          </w:p>
          <w:p w14:paraId="30313DEE" w14:textId="74014C1B"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(-0.03, 0.13)</w:t>
            </w:r>
          </w:p>
        </w:tc>
        <w:tc>
          <w:tcPr>
            <w:tcW w:w="2236" w:type="dxa"/>
            <w:gridSpan w:val="3"/>
            <w:tcBorders>
              <w:top w:val="nil"/>
              <w:left w:val="nil"/>
              <w:bottom w:val="nil"/>
            </w:tcBorders>
            <w:shd w:val="clear" w:color="auto" w:fill="auto"/>
            <w:noWrap/>
          </w:tcPr>
          <w:p w14:paraId="5467DEE5"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-0.07</w:t>
            </w:r>
          </w:p>
          <w:p w14:paraId="5FC37A05" w14:textId="15F6E430"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(-0.16, 0.01)</w:t>
            </w:r>
          </w:p>
        </w:tc>
      </w:tr>
      <w:tr w:rsidR="000F7D97" w:rsidRPr="002835AD" w14:paraId="57FEC886" w14:textId="77777777" w:rsidTr="00665FEF">
        <w:trPr>
          <w:trHeight w:hRule="exact" w:val="113"/>
          <w:jc w:val="center"/>
        </w:trPr>
        <w:tc>
          <w:tcPr>
            <w:tcW w:w="4615" w:type="dxa"/>
            <w:shd w:val="clear" w:color="auto" w:fill="auto"/>
            <w:noWrap/>
            <w:hideMark/>
          </w:tcPr>
          <w:p w14:paraId="7B8D1B5F" w14:textId="2FDEEB55"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6F600DCF"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52FEB99B"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11234F72"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12AB7D9E"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01A53C58" w14:textId="77777777" w:rsidTr="00665FEF">
        <w:trPr>
          <w:trHeight w:val="200"/>
          <w:jc w:val="center"/>
        </w:trPr>
        <w:tc>
          <w:tcPr>
            <w:tcW w:w="4615" w:type="dxa"/>
            <w:shd w:val="clear" w:color="auto" w:fill="auto"/>
            <w:noWrap/>
            <w:hideMark/>
          </w:tcPr>
          <w:p w14:paraId="645FAA5F" w14:textId="3743B183" w:rsidR="000F7D97" w:rsidRPr="004A718F" w:rsidRDefault="00C012FA" w:rsidP="000F7D97">
            <w:pPr>
              <w:rPr>
                <w:rFonts w:ascii="Times" w:eastAsia="Times New Roman" w:hAnsi="Times"/>
                <w:color w:val="000000"/>
                <w:lang w:val="en-GB" w:eastAsia="en-US"/>
              </w:rPr>
            </w:pPr>
            <w:r>
              <w:rPr>
                <w:rFonts w:ascii="Times" w:eastAsia="Times New Roman" w:hAnsi="Times"/>
                <w:color w:val="000000"/>
                <w:lang w:val="en-GB" w:eastAsia="en-US"/>
              </w:rPr>
              <w:t xml:space="preserve"> </w:t>
            </w:r>
            <w:r w:rsidR="000F7D97" w:rsidRPr="004A718F">
              <w:rPr>
                <w:rFonts w:ascii="Times" w:eastAsia="Times New Roman" w:hAnsi="Times"/>
                <w:color w:val="000000"/>
                <w:lang w:val="en-GB" w:eastAsia="en-US"/>
              </w:rPr>
              <w:t>Illiterates</w:t>
            </w:r>
          </w:p>
        </w:tc>
        <w:tc>
          <w:tcPr>
            <w:tcW w:w="2069" w:type="dxa"/>
            <w:gridSpan w:val="2"/>
            <w:tcBorders>
              <w:top w:val="nil"/>
              <w:bottom w:val="nil"/>
              <w:right w:val="nil"/>
            </w:tcBorders>
            <w:shd w:val="clear" w:color="auto" w:fill="auto"/>
            <w:noWrap/>
          </w:tcPr>
          <w:p w14:paraId="70D18FA8"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0.80</w:t>
            </w:r>
          </w:p>
          <w:p w14:paraId="44208953" w14:textId="1D59FF95"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(0.38, 1.24)</w:t>
            </w:r>
          </w:p>
        </w:tc>
        <w:tc>
          <w:tcPr>
            <w:tcW w:w="2236" w:type="dxa"/>
            <w:gridSpan w:val="3"/>
            <w:tcBorders>
              <w:top w:val="nil"/>
              <w:left w:val="nil"/>
              <w:bottom w:val="nil"/>
            </w:tcBorders>
            <w:shd w:val="clear" w:color="auto" w:fill="auto"/>
            <w:noWrap/>
          </w:tcPr>
          <w:p w14:paraId="3B9CC3C7"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-0.04</w:t>
            </w:r>
          </w:p>
          <w:p w14:paraId="6F8CA510" w14:textId="56DE78BF"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(-0.52, 0.42)</w:t>
            </w:r>
          </w:p>
        </w:tc>
      </w:tr>
      <w:tr w:rsidR="000F7D97" w:rsidRPr="002835AD" w14:paraId="28E6C295" w14:textId="77777777" w:rsidTr="00665FEF">
        <w:trPr>
          <w:trHeight w:hRule="exact" w:val="85"/>
          <w:jc w:val="center"/>
        </w:trPr>
        <w:tc>
          <w:tcPr>
            <w:tcW w:w="4615" w:type="dxa"/>
            <w:shd w:val="clear" w:color="auto" w:fill="auto"/>
            <w:noWrap/>
            <w:hideMark/>
          </w:tcPr>
          <w:p w14:paraId="3B08B43E" w14:textId="080F87EE"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57F771CF"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4AD5FBD9"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0E2B9205"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388D89A8"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30D00E05" w14:textId="77777777" w:rsidTr="00665FEF">
        <w:trPr>
          <w:trHeight w:val="200"/>
          <w:jc w:val="center"/>
        </w:trPr>
        <w:tc>
          <w:tcPr>
            <w:tcW w:w="4615" w:type="dxa"/>
            <w:shd w:val="clear" w:color="auto" w:fill="auto"/>
            <w:noWrap/>
            <w:hideMark/>
          </w:tcPr>
          <w:p w14:paraId="37C38BB9"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Young</w:t>
            </w:r>
          </w:p>
        </w:tc>
        <w:tc>
          <w:tcPr>
            <w:tcW w:w="2069" w:type="dxa"/>
            <w:gridSpan w:val="2"/>
            <w:tcBorders>
              <w:top w:val="nil"/>
              <w:bottom w:val="nil"/>
              <w:right w:val="nil"/>
            </w:tcBorders>
            <w:shd w:val="clear" w:color="auto" w:fill="auto"/>
            <w:noWrap/>
          </w:tcPr>
          <w:p w14:paraId="3E251DDC" w14:textId="77777777" w:rsidR="00BB7CB7" w:rsidRDefault="00BB7CB7" w:rsidP="00BB7CB7">
            <w:pPr>
              <w:jc w:val="center"/>
              <w:rPr>
                <w:rFonts w:ascii="Times" w:eastAsia="Times New Roman" w:hAnsi="Times"/>
                <w:color w:val="000000"/>
                <w:lang w:val="en-GB" w:eastAsia="en-US"/>
              </w:rPr>
            </w:pPr>
            <w:r>
              <w:rPr>
                <w:rFonts w:ascii="Times" w:eastAsia="Times New Roman" w:hAnsi="Times"/>
                <w:color w:val="000000"/>
                <w:lang w:val="en-GB" w:eastAsia="en-US"/>
              </w:rPr>
              <w:t>0.81</w:t>
            </w:r>
          </w:p>
          <w:p w14:paraId="55CB95D0" w14:textId="1B5F0827" w:rsidR="00BB7CB7" w:rsidRPr="004A718F" w:rsidRDefault="00BB7CB7" w:rsidP="00BB7CB7">
            <w:pPr>
              <w:jc w:val="center"/>
              <w:rPr>
                <w:rFonts w:ascii="Times" w:eastAsia="Times New Roman" w:hAnsi="Times"/>
                <w:color w:val="000000"/>
                <w:lang w:val="en-GB" w:eastAsia="en-US"/>
              </w:rPr>
            </w:pPr>
            <w:r>
              <w:rPr>
                <w:rFonts w:ascii="Times" w:eastAsia="Times New Roman" w:hAnsi="Times"/>
                <w:color w:val="000000"/>
                <w:lang w:val="en-GB" w:eastAsia="en-US"/>
              </w:rPr>
              <w:t>(0.19, 1.41)</w:t>
            </w:r>
          </w:p>
        </w:tc>
        <w:tc>
          <w:tcPr>
            <w:tcW w:w="2236" w:type="dxa"/>
            <w:gridSpan w:val="3"/>
            <w:tcBorders>
              <w:top w:val="nil"/>
              <w:left w:val="nil"/>
              <w:bottom w:val="nil"/>
            </w:tcBorders>
            <w:shd w:val="clear" w:color="auto" w:fill="auto"/>
            <w:noWrap/>
          </w:tcPr>
          <w:p w14:paraId="2FCB1593" w14:textId="4A5993FB"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-0.10</w:t>
            </w:r>
          </w:p>
          <w:p w14:paraId="57C80E0E" w14:textId="61E37370"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(-0.86, 0.70)</w:t>
            </w:r>
          </w:p>
        </w:tc>
      </w:tr>
      <w:tr w:rsidR="000F7D97" w:rsidRPr="002835AD" w14:paraId="280881E5" w14:textId="77777777" w:rsidTr="00665FEF">
        <w:trPr>
          <w:trHeight w:hRule="exact" w:val="85"/>
          <w:jc w:val="center"/>
        </w:trPr>
        <w:tc>
          <w:tcPr>
            <w:tcW w:w="4615" w:type="dxa"/>
            <w:shd w:val="clear" w:color="auto" w:fill="auto"/>
            <w:noWrap/>
            <w:hideMark/>
          </w:tcPr>
          <w:p w14:paraId="38B6B4FA" w14:textId="1D07683E"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5449A885"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28D2DE05"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3C9C2847"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4DC20A0D"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06C15018" w14:textId="77777777" w:rsidTr="00665FEF">
        <w:trPr>
          <w:trHeight w:val="200"/>
          <w:jc w:val="center"/>
        </w:trPr>
        <w:tc>
          <w:tcPr>
            <w:tcW w:w="4615" w:type="dxa"/>
            <w:shd w:val="clear" w:color="auto" w:fill="auto"/>
            <w:noWrap/>
            <w:hideMark/>
          </w:tcPr>
          <w:p w14:paraId="696BFA9E"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Seniors</w:t>
            </w:r>
          </w:p>
        </w:tc>
        <w:tc>
          <w:tcPr>
            <w:tcW w:w="2069" w:type="dxa"/>
            <w:gridSpan w:val="2"/>
            <w:tcBorders>
              <w:top w:val="nil"/>
              <w:bottom w:val="nil"/>
              <w:right w:val="nil"/>
            </w:tcBorders>
            <w:shd w:val="clear" w:color="auto" w:fill="auto"/>
            <w:noWrap/>
          </w:tcPr>
          <w:p w14:paraId="27C88CD2"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2.14</w:t>
            </w:r>
          </w:p>
          <w:p w14:paraId="6850B8B9" w14:textId="4D1E25B0"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(1.77, 2.52)</w:t>
            </w:r>
          </w:p>
        </w:tc>
        <w:tc>
          <w:tcPr>
            <w:tcW w:w="2236" w:type="dxa"/>
            <w:gridSpan w:val="3"/>
            <w:tcBorders>
              <w:top w:val="nil"/>
              <w:left w:val="nil"/>
              <w:bottom w:val="nil"/>
            </w:tcBorders>
            <w:shd w:val="clear" w:color="auto" w:fill="auto"/>
            <w:noWrap/>
          </w:tcPr>
          <w:p w14:paraId="1398A847" w14:textId="77777777" w:rsidR="002904EF" w:rsidRDefault="002904EF" w:rsidP="002904EF">
            <w:pPr>
              <w:jc w:val="center"/>
              <w:rPr>
                <w:rFonts w:ascii="Times" w:eastAsia="Times New Roman" w:hAnsi="Times"/>
                <w:color w:val="000000"/>
                <w:lang w:val="en-GB" w:eastAsia="en-US"/>
              </w:rPr>
            </w:pPr>
            <w:r>
              <w:rPr>
                <w:rFonts w:ascii="Times" w:eastAsia="Times New Roman" w:hAnsi="Times"/>
                <w:color w:val="000000"/>
                <w:lang w:val="en-GB" w:eastAsia="en-US"/>
              </w:rPr>
              <w:t>-0.84</w:t>
            </w:r>
          </w:p>
          <w:p w14:paraId="4B513DEB" w14:textId="627C5FDE" w:rsidR="000F7D97" w:rsidRPr="004A718F" w:rsidRDefault="002904EF" w:rsidP="002904EF">
            <w:pPr>
              <w:jc w:val="center"/>
              <w:rPr>
                <w:rFonts w:ascii="Times" w:eastAsia="Times New Roman" w:hAnsi="Times"/>
                <w:color w:val="000000"/>
                <w:lang w:val="en-GB" w:eastAsia="en-US"/>
              </w:rPr>
            </w:pPr>
            <w:r>
              <w:rPr>
                <w:rFonts w:ascii="Times" w:eastAsia="Times New Roman" w:hAnsi="Times"/>
                <w:color w:val="000000"/>
                <w:lang w:val="en-GB" w:eastAsia="en-US"/>
              </w:rPr>
              <w:t>(-1.84, -0.06)</w:t>
            </w:r>
          </w:p>
        </w:tc>
      </w:tr>
      <w:tr w:rsidR="000F7D97" w:rsidRPr="002835AD" w14:paraId="7DB6C49E" w14:textId="77777777" w:rsidTr="00665FEF">
        <w:trPr>
          <w:trHeight w:hRule="exact" w:val="85"/>
          <w:jc w:val="center"/>
        </w:trPr>
        <w:tc>
          <w:tcPr>
            <w:tcW w:w="4615" w:type="dxa"/>
            <w:shd w:val="clear" w:color="auto" w:fill="auto"/>
            <w:noWrap/>
            <w:hideMark/>
          </w:tcPr>
          <w:p w14:paraId="412A5587" w14:textId="53CF2729"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 </w:t>
            </w:r>
          </w:p>
        </w:tc>
        <w:tc>
          <w:tcPr>
            <w:tcW w:w="1060" w:type="dxa"/>
            <w:tcBorders>
              <w:top w:val="nil"/>
              <w:bottom w:val="nil"/>
              <w:right w:val="nil"/>
            </w:tcBorders>
            <w:shd w:val="clear" w:color="auto" w:fill="auto"/>
            <w:noWrap/>
          </w:tcPr>
          <w:p w14:paraId="101FE759" w14:textId="77777777" w:rsidR="000F7D97" w:rsidRPr="004A718F" w:rsidRDefault="000F7D97" w:rsidP="000F7D97">
            <w:pPr>
              <w:jc w:val="center"/>
              <w:rPr>
                <w:rFonts w:ascii="Times" w:eastAsia="Times New Roman" w:hAnsi="Times"/>
                <w:color w:val="000000"/>
                <w:lang w:val="en-GB" w:eastAsia="en-US"/>
              </w:rPr>
            </w:pPr>
          </w:p>
        </w:tc>
        <w:tc>
          <w:tcPr>
            <w:tcW w:w="1009" w:type="dxa"/>
            <w:tcBorders>
              <w:top w:val="nil"/>
              <w:left w:val="nil"/>
              <w:bottom w:val="nil"/>
              <w:right w:val="nil"/>
            </w:tcBorders>
            <w:shd w:val="clear" w:color="auto" w:fill="auto"/>
            <w:noWrap/>
          </w:tcPr>
          <w:p w14:paraId="32FB09DD" w14:textId="77777777" w:rsidR="000F7D97" w:rsidRPr="004A718F" w:rsidRDefault="000F7D97" w:rsidP="000F7D97">
            <w:pPr>
              <w:jc w:val="center"/>
              <w:rPr>
                <w:rFonts w:ascii="Times" w:eastAsia="Times New Roman" w:hAnsi="Times"/>
                <w:color w:val="000000"/>
                <w:lang w:val="en-GB" w:eastAsia="en-US"/>
              </w:rPr>
            </w:pPr>
          </w:p>
        </w:tc>
        <w:tc>
          <w:tcPr>
            <w:tcW w:w="1111" w:type="dxa"/>
            <w:gridSpan w:val="2"/>
            <w:tcBorders>
              <w:top w:val="nil"/>
              <w:left w:val="nil"/>
              <w:bottom w:val="nil"/>
              <w:right w:val="nil"/>
            </w:tcBorders>
            <w:shd w:val="clear" w:color="auto" w:fill="auto"/>
            <w:noWrap/>
          </w:tcPr>
          <w:p w14:paraId="63B63687" w14:textId="77777777" w:rsidR="000F7D97" w:rsidRPr="004A718F" w:rsidRDefault="000F7D97" w:rsidP="000F7D97">
            <w:pPr>
              <w:jc w:val="center"/>
              <w:rPr>
                <w:rFonts w:ascii="Times" w:eastAsia="Times New Roman" w:hAnsi="Times"/>
                <w:color w:val="000000"/>
                <w:lang w:val="en-GB" w:eastAsia="en-US"/>
              </w:rPr>
            </w:pPr>
          </w:p>
        </w:tc>
        <w:tc>
          <w:tcPr>
            <w:tcW w:w="1125" w:type="dxa"/>
            <w:tcBorders>
              <w:top w:val="nil"/>
              <w:left w:val="nil"/>
              <w:bottom w:val="nil"/>
            </w:tcBorders>
            <w:shd w:val="clear" w:color="auto" w:fill="auto"/>
            <w:noWrap/>
          </w:tcPr>
          <w:p w14:paraId="6056D1AD" w14:textId="77777777" w:rsidR="000F7D97" w:rsidRPr="004A718F" w:rsidRDefault="000F7D97" w:rsidP="000F7D97">
            <w:pPr>
              <w:jc w:val="center"/>
              <w:rPr>
                <w:rFonts w:ascii="Times" w:eastAsia="Times New Roman" w:hAnsi="Times"/>
                <w:color w:val="000000"/>
                <w:lang w:val="en-GB" w:eastAsia="en-US"/>
              </w:rPr>
            </w:pPr>
          </w:p>
        </w:tc>
      </w:tr>
      <w:tr w:rsidR="000F7D97" w:rsidRPr="002835AD" w14:paraId="276B3758" w14:textId="77777777" w:rsidTr="00665FEF">
        <w:trPr>
          <w:trHeight w:val="200"/>
          <w:jc w:val="center"/>
        </w:trPr>
        <w:tc>
          <w:tcPr>
            <w:tcW w:w="4615" w:type="dxa"/>
            <w:shd w:val="clear" w:color="auto" w:fill="auto"/>
            <w:noWrap/>
            <w:hideMark/>
          </w:tcPr>
          <w:p w14:paraId="67A1DB61" w14:textId="77777777" w:rsidR="000F7D97" w:rsidRPr="004A718F" w:rsidRDefault="000F7D97" w:rsidP="000F7D97">
            <w:pPr>
              <w:rPr>
                <w:rFonts w:ascii="Times" w:eastAsia="Times New Roman" w:hAnsi="Times"/>
                <w:color w:val="000000"/>
                <w:lang w:val="en-GB" w:eastAsia="en-US"/>
              </w:rPr>
            </w:pPr>
            <w:r w:rsidRPr="004A718F">
              <w:rPr>
                <w:rFonts w:ascii="Times" w:eastAsia="Times New Roman" w:hAnsi="Times"/>
                <w:color w:val="000000"/>
                <w:lang w:val="en-GB" w:eastAsia="en-US"/>
              </w:rPr>
              <w:t>Competitiveness</w:t>
            </w:r>
          </w:p>
        </w:tc>
        <w:tc>
          <w:tcPr>
            <w:tcW w:w="2069" w:type="dxa"/>
            <w:gridSpan w:val="2"/>
            <w:tcBorders>
              <w:top w:val="nil"/>
              <w:bottom w:val="nil"/>
              <w:right w:val="nil"/>
            </w:tcBorders>
            <w:shd w:val="clear" w:color="auto" w:fill="auto"/>
            <w:noWrap/>
          </w:tcPr>
          <w:p w14:paraId="1898A9F4" w14:textId="77777777" w:rsidR="000F7D9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0.39</w:t>
            </w:r>
          </w:p>
          <w:p w14:paraId="4A8F0BDD" w14:textId="6C3A0152" w:rsidR="00BB7CB7" w:rsidRPr="004A718F"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(0.09, 0.68)</w:t>
            </w:r>
          </w:p>
        </w:tc>
        <w:tc>
          <w:tcPr>
            <w:tcW w:w="2236" w:type="dxa"/>
            <w:gridSpan w:val="3"/>
            <w:tcBorders>
              <w:top w:val="nil"/>
              <w:left w:val="nil"/>
              <w:bottom w:val="nil"/>
            </w:tcBorders>
            <w:shd w:val="clear" w:color="auto" w:fill="auto"/>
            <w:noWrap/>
          </w:tcPr>
          <w:p w14:paraId="6DD08CD1" w14:textId="77777777" w:rsidR="000F7D9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0.10</w:t>
            </w:r>
          </w:p>
          <w:p w14:paraId="275C9FCD" w14:textId="2EA5E573"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(-0.19, 0.38)</w:t>
            </w:r>
          </w:p>
        </w:tc>
      </w:tr>
      <w:tr w:rsidR="00BB7CB7" w:rsidRPr="002835AD" w14:paraId="4ED15985" w14:textId="77777777" w:rsidTr="00665FEF">
        <w:trPr>
          <w:trHeight w:hRule="exact" w:val="113"/>
          <w:jc w:val="center"/>
        </w:trPr>
        <w:tc>
          <w:tcPr>
            <w:tcW w:w="4615" w:type="dxa"/>
            <w:shd w:val="clear" w:color="auto" w:fill="auto"/>
            <w:noWrap/>
          </w:tcPr>
          <w:p w14:paraId="0F428DE0" w14:textId="74B714CD" w:rsidR="00BB7CB7" w:rsidRPr="004A718F" w:rsidRDefault="00BB7CB7" w:rsidP="000F7D97">
            <w:pPr>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07497AC8" w14:textId="77777777" w:rsidR="00BB7CB7" w:rsidRDefault="00BB7CB7" w:rsidP="000F7D97">
            <w:pPr>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28F80B2C"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77675892" w14:textId="77777777" w:rsidTr="00665FEF">
        <w:trPr>
          <w:trHeight w:hRule="exact" w:val="624"/>
          <w:jc w:val="center"/>
        </w:trPr>
        <w:tc>
          <w:tcPr>
            <w:tcW w:w="4615" w:type="dxa"/>
            <w:shd w:val="clear" w:color="auto" w:fill="auto"/>
            <w:noWrap/>
          </w:tcPr>
          <w:p w14:paraId="7C30AC33" w14:textId="0981511F" w:rsidR="00BB7CB7" w:rsidRPr="004A718F" w:rsidRDefault="00BB7CB7" w:rsidP="000F7D97">
            <w:pPr>
              <w:rPr>
                <w:rFonts w:ascii="Times" w:eastAsia="Times New Roman" w:hAnsi="Times"/>
                <w:color w:val="000000"/>
                <w:lang w:val="en-GB" w:eastAsia="en-US"/>
              </w:rPr>
            </w:pPr>
            <w:r>
              <w:rPr>
                <w:rFonts w:ascii="Times" w:eastAsia="Times New Roman" w:hAnsi="Times"/>
                <w:color w:val="000000"/>
                <w:lang w:val="en-GB" w:eastAsia="en-US"/>
              </w:rPr>
              <w:t>(Log) Age</w:t>
            </w:r>
          </w:p>
        </w:tc>
        <w:tc>
          <w:tcPr>
            <w:tcW w:w="2069" w:type="dxa"/>
            <w:gridSpan w:val="2"/>
            <w:tcBorders>
              <w:top w:val="nil"/>
              <w:bottom w:val="nil"/>
              <w:right w:val="nil"/>
            </w:tcBorders>
            <w:shd w:val="clear" w:color="auto" w:fill="auto"/>
            <w:noWrap/>
          </w:tcPr>
          <w:p w14:paraId="593E0618"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-0.26</w:t>
            </w:r>
          </w:p>
          <w:p w14:paraId="724B1470" w14:textId="70CE0700" w:rsidR="00BB7CB7" w:rsidRDefault="00BB7CB7" w:rsidP="00BB7CB7">
            <w:pPr>
              <w:jc w:val="center"/>
              <w:rPr>
                <w:rFonts w:ascii="Times" w:eastAsia="Times New Roman" w:hAnsi="Times"/>
                <w:color w:val="000000"/>
                <w:lang w:val="en-GB" w:eastAsia="en-US"/>
              </w:rPr>
            </w:pPr>
            <w:r>
              <w:rPr>
                <w:rFonts w:ascii="Times" w:eastAsia="Times New Roman" w:hAnsi="Times"/>
                <w:color w:val="000000"/>
                <w:lang w:val="en-GB" w:eastAsia="en-US"/>
              </w:rPr>
              <w:t>(-0.50, 0.02)</w:t>
            </w:r>
          </w:p>
        </w:tc>
        <w:tc>
          <w:tcPr>
            <w:tcW w:w="2236" w:type="dxa"/>
            <w:gridSpan w:val="3"/>
            <w:tcBorders>
              <w:top w:val="nil"/>
              <w:left w:val="nil"/>
              <w:bottom w:val="nil"/>
            </w:tcBorders>
            <w:shd w:val="clear" w:color="auto" w:fill="auto"/>
            <w:noWrap/>
          </w:tcPr>
          <w:p w14:paraId="2D6032B0" w14:textId="77777777" w:rsidR="00BB7CB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-0.09</w:t>
            </w:r>
          </w:p>
          <w:p w14:paraId="455C0CE4" w14:textId="767BD829"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(-0.32, 0.13)</w:t>
            </w:r>
          </w:p>
        </w:tc>
      </w:tr>
      <w:tr w:rsidR="00BB7CB7" w:rsidRPr="002835AD" w14:paraId="2E72E9D5" w14:textId="77777777" w:rsidTr="00665FEF">
        <w:trPr>
          <w:trHeight w:hRule="exact" w:val="113"/>
          <w:jc w:val="center"/>
        </w:trPr>
        <w:tc>
          <w:tcPr>
            <w:tcW w:w="4615" w:type="dxa"/>
            <w:shd w:val="clear" w:color="auto" w:fill="auto"/>
            <w:noWrap/>
          </w:tcPr>
          <w:p w14:paraId="120C41C8" w14:textId="5E854F78" w:rsidR="00BB7CB7" w:rsidRDefault="00BB7CB7" w:rsidP="00BB7CB7">
            <w:pPr>
              <w:ind w:left="1440" w:hanging="1440"/>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7B4463BA" w14:textId="77777777" w:rsidR="00BB7CB7" w:rsidRDefault="00BB7CB7" w:rsidP="00BB7CB7">
            <w:pPr>
              <w:ind w:left="1440" w:hanging="1440"/>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09B2E11E" w14:textId="77777777" w:rsidR="00BB7CB7" w:rsidRPr="004A718F" w:rsidRDefault="00BB7CB7" w:rsidP="00BB7CB7">
            <w:pPr>
              <w:ind w:left="1440" w:hanging="1440"/>
              <w:jc w:val="center"/>
              <w:rPr>
                <w:rFonts w:ascii="Times" w:eastAsia="Times New Roman" w:hAnsi="Times"/>
                <w:color w:val="000000"/>
                <w:lang w:val="en-GB" w:eastAsia="en-US"/>
              </w:rPr>
            </w:pPr>
          </w:p>
        </w:tc>
      </w:tr>
      <w:tr w:rsidR="00BB7CB7" w:rsidRPr="002835AD" w14:paraId="446C5A75" w14:textId="77777777" w:rsidTr="00665FEF">
        <w:trPr>
          <w:trHeight w:val="567"/>
          <w:jc w:val="center"/>
        </w:trPr>
        <w:tc>
          <w:tcPr>
            <w:tcW w:w="4615" w:type="dxa"/>
            <w:shd w:val="clear" w:color="auto" w:fill="auto"/>
            <w:noWrap/>
          </w:tcPr>
          <w:p w14:paraId="31F73B00" w14:textId="7EB4740B" w:rsidR="00BB7CB7" w:rsidRDefault="00BB7CB7" w:rsidP="00BB7CB7">
            <w:pPr>
              <w:ind w:left="1440" w:hanging="1440"/>
              <w:rPr>
                <w:rFonts w:ascii="Times" w:eastAsia="Times New Roman" w:hAnsi="Times"/>
                <w:color w:val="000000"/>
                <w:lang w:val="en-GB" w:eastAsia="en-US"/>
              </w:rPr>
            </w:pPr>
            <w:r>
              <w:rPr>
                <w:rFonts w:ascii="Times" w:eastAsia="Times New Roman" w:hAnsi="Times"/>
                <w:color w:val="000000"/>
                <w:lang w:val="en-GB" w:eastAsia="en-US"/>
              </w:rPr>
              <w:t>Female</w:t>
            </w:r>
          </w:p>
        </w:tc>
        <w:tc>
          <w:tcPr>
            <w:tcW w:w="2069" w:type="dxa"/>
            <w:gridSpan w:val="2"/>
            <w:tcBorders>
              <w:top w:val="nil"/>
              <w:bottom w:val="nil"/>
              <w:right w:val="nil"/>
            </w:tcBorders>
            <w:shd w:val="clear" w:color="auto" w:fill="auto"/>
            <w:noWrap/>
          </w:tcPr>
          <w:p w14:paraId="617FB978" w14:textId="77777777" w:rsidR="00BB7CB7" w:rsidRDefault="00BB7CB7"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-0.04</w:t>
            </w:r>
          </w:p>
          <w:p w14:paraId="749F3F65" w14:textId="1034EDF7" w:rsidR="00BB7CB7" w:rsidRDefault="00D23589"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w:t>
            </w:r>
            <w:r w:rsidR="00E7585E">
              <w:rPr>
                <w:rFonts w:ascii="Times" w:eastAsia="Times New Roman" w:hAnsi="Times"/>
                <w:color w:val="000000"/>
                <w:lang w:val="en-GB" w:eastAsia="en-US"/>
              </w:rPr>
              <w:t>-</w:t>
            </w:r>
            <w:r>
              <w:rPr>
                <w:rFonts w:ascii="Times" w:eastAsia="Times New Roman" w:hAnsi="Times"/>
                <w:color w:val="000000"/>
                <w:lang w:val="en-GB" w:eastAsia="en-US"/>
              </w:rPr>
              <w:t>0</w:t>
            </w:r>
            <w:r w:rsidR="00BB7CB7">
              <w:rPr>
                <w:rFonts w:ascii="Times" w:eastAsia="Times New Roman" w:hAnsi="Times"/>
                <w:color w:val="000000"/>
                <w:lang w:val="en-GB" w:eastAsia="en-US"/>
              </w:rPr>
              <w:t>.28, 0.19)</w:t>
            </w:r>
          </w:p>
        </w:tc>
        <w:tc>
          <w:tcPr>
            <w:tcW w:w="2236" w:type="dxa"/>
            <w:gridSpan w:val="3"/>
            <w:tcBorders>
              <w:top w:val="nil"/>
              <w:left w:val="nil"/>
              <w:bottom w:val="nil"/>
            </w:tcBorders>
            <w:shd w:val="clear" w:color="auto" w:fill="auto"/>
            <w:noWrap/>
          </w:tcPr>
          <w:p w14:paraId="0820A498" w14:textId="77777777" w:rsidR="00BB7CB7" w:rsidRDefault="002904EF"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-0.22</w:t>
            </w:r>
          </w:p>
          <w:p w14:paraId="1C500213" w14:textId="11969771" w:rsidR="002904EF" w:rsidRPr="004A718F" w:rsidRDefault="002904EF"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(-0.41, -0.02)</w:t>
            </w:r>
          </w:p>
        </w:tc>
      </w:tr>
      <w:tr w:rsidR="00BB7CB7" w:rsidRPr="002835AD" w14:paraId="2D2D9897" w14:textId="77777777" w:rsidTr="00665FEF">
        <w:trPr>
          <w:trHeight w:hRule="exact" w:val="113"/>
          <w:jc w:val="center"/>
        </w:trPr>
        <w:tc>
          <w:tcPr>
            <w:tcW w:w="4615" w:type="dxa"/>
            <w:shd w:val="clear" w:color="auto" w:fill="auto"/>
            <w:noWrap/>
          </w:tcPr>
          <w:p w14:paraId="4ACA15C5" w14:textId="67570CE5" w:rsidR="00BB7CB7" w:rsidRDefault="00BB7CB7" w:rsidP="00BB7CB7">
            <w:pPr>
              <w:ind w:left="1440" w:hanging="1440"/>
              <w:rPr>
                <w:rFonts w:ascii="Times" w:eastAsia="Times New Roman" w:hAnsi="Times"/>
                <w:color w:val="000000"/>
                <w:lang w:val="en-GB" w:eastAsia="en-US"/>
              </w:rPr>
            </w:pPr>
          </w:p>
        </w:tc>
        <w:tc>
          <w:tcPr>
            <w:tcW w:w="2069" w:type="dxa"/>
            <w:gridSpan w:val="2"/>
            <w:tcBorders>
              <w:top w:val="nil"/>
              <w:bottom w:val="nil"/>
              <w:right w:val="nil"/>
            </w:tcBorders>
            <w:shd w:val="clear" w:color="auto" w:fill="auto"/>
            <w:noWrap/>
          </w:tcPr>
          <w:p w14:paraId="45B1F983" w14:textId="77777777" w:rsidR="00BB7CB7" w:rsidRDefault="00BB7CB7" w:rsidP="00BB7CB7">
            <w:pPr>
              <w:ind w:left="1440" w:hanging="1440"/>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noWrap/>
          </w:tcPr>
          <w:p w14:paraId="57BDF35A" w14:textId="77777777" w:rsidR="00BB7CB7" w:rsidRPr="004A718F" w:rsidRDefault="00BB7CB7" w:rsidP="00BB7CB7">
            <w:pPr>
              <w:ind w:left="1440" w:hanging="1440"/>
              <w:jc w:val="center"/>
              <w:rPr>
                <w:rFonts w:ascii="Times" w:eastAsia="Times New Roman" w:hAnsi="Times"/>
                <w:color w:val="000000"/>
                <w:lang w:val="en-GB" w:eastAsia="en-US"/>
              </w:rPr>
            </w:pPr>
          </w:p>
        </w:tc>
      </w:tr>
      <w:tr w:rsidR="00BB7CB7" w:rsidRPr="002835AD" w14:paraId="7DC0CBB7" w14:textId="77777777" w:rsidTr="00665FEF">
        <w:trPr>
          <w:trHeight w:hRule="exact" w:val="567"/>
          <w:jc w:val="center"/>
        </w:trPr>
        <w:tc>
          <w:tcPr>
            <w:tcW w:w="4615" w:type="dxa"/>
            <w:shd w:val="clear" w:color="auto" w:fill="auto"/>
            <w:noWrap/>
          </w:tcPr>
          <w:p w14:paraId="751C8430" w14:textId="68543113" w:rsidR="00BB7CB7" w:rsidRDefault="00BB7CB7" w:rsidP="00BB7CB7">
            <w:pPr>
              <w:ind w:left="1440" w:hanging="1440"/>
              <w:rPr>
                <w:rFonts w:ascii="Times" w:eastAsia="Times New Roman" w:hAnsi="Times"/>
                <w:color w:val="000000"/>
                <w:lang w:val="en-GB" w:eastAsia="en-US"/>
              </w:rPr>
            </w:pPr>
            <w:r>
              <w:rPr>
                <w:rFonts w:ascii="Times" w:eastAsia="Times New Roman" w:hAnsi="Times"/>
                <w:color w:val="000000"/>
                <w:lang w:val="en-GB" w:eastAsia="en-US"/>
              </w:rPr>
              <w:t>Married</w:t>
            </w:r>
          </w:p>
        </w:tc>
        <w:tc>
          <w:tcPr>
            <w:tcW w:w="2069" w:type="dxa"/>
            <w:gridSpan w:val="2"/>
            <w:tcBorders>
              <w:top w:val="nil"/>
              <w:bottom w:val="nil"/>
              <w:right w:val="nil"/>
            </w:tcBorders>
            <w:shd w:val="clear" w:color="auto" w:fill="auto"/>
            <w:noWrap/>
          </w:tcPr>
          <w:p w14:paraId="00EBA104" w14:textId="77777777" w:rsidR="00BB7CB7" w:rsidRDefault="00BB7CB7"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-0.23</w:t>
            </w:r>
          </w:p>
          <w:p w14:paraId="62082903" w14:textId="32ECC683" w:rsidR="00BB7CB7" w:rsidRDefault="00BB7CB7"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(-0.44, 0.02)</w:t>
            </w:r>
          </w:p>
        </w:tc>
        <w:tc>
          <w:tcPr>
            <w:tcW w:w="2236" w:type="dxa"/>
            <w:gridSpan w:val="3"/>
            <w:tcBorders>
              <w:top w:val="nil"/>
              <w:left w:val="nil"/>
              <w:bottom w:val="nil"/>
            </w:tcBorders>
            <w:shd w:val="clear" w:color="auto" w:fill="auto"/>
            <w:noWrap/>
          </w:tcPr>
          <w:p w14:paraId="593C9341" w14:textId="77777777" w:rsidR="00BB7CB7" w:rsidRDefault="002904EF"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-0.08</w:t>
            </w:r>
          </w:p>
          <w:p w14:paraId="6E1A306E" w14:textId="457CBB2A" w:rsidR="002904EF" w:rsidRPr="004A718F" w:rsidRDefault="002904EF"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(-0.28, 0.12)</w:t>
            </w:r>
          </w:p>
        </w:tc>
      </w:tr>
      <w:tr w:rsidR="00BB7CB7" w:rsidRPr="002835AD" w14:paraId="68CC7DE5" w14:textId="77777777" w:rsidTr="00665FEF">
        <w:trPr>
          <w:trHeight w:hRule="exact" w:val="113"/>
          <w:jc w:val="center"/>
        </w:trPr>
        <w:tc>
          <w:tcPr>
            <w:tcW w:w="4615" w:type="dxa"/>
            <w:shd w:val="clear" w:color="auto" w:fill="auto"/>
            <w:noWrap/>
          </w:tcPr>
          <w:p w14:paraId="7146BA8B" w14:textId="03EA1037" w:rsidR="00BB7CB7" w:rsidRPr="00C13903"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p>
        </w:tc>
        <w:tc>
          <w:tcPr>
            <w:tcW w:w="4305" w:type="dxa"/>
            <w:gridSpan w:val="5"/>
            <w:tcBorders>
              <w:top w:val="nil"/>
              <w:bottom w:val="nil"/>
            </w:tcBorders>
            <w:shd w:val="clear" w:color="auto" w:fill="auto"/>
            <w:noWrap/>
          </w:tcPr>
          <w:p w14:paraId="416F6041"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75C5190F" w14:textId="77777777" w:rsidTr="00665FEF">
        <w:trPr>
          <w:trHeight w:hRule="exact" w:val="567"/>
          <w:jc w:val="center"/>
        </w:trPr>
        <w:tc>
          <w:tcPr>
            <w:tcW w:w="4615" w:type="dxa"/>
            <w:shd w:val="clear" w:color="auto" w:fill="auto"/>
            <w:noWrap/>
          </w:tcPr>
          <w:p w14:paraId="0515B225" w14:textId="0806A3B2" w:rsidR="00BB7CB7" w:rsidRPr="00C13903"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Pr>
                <w:rFonts w:eastAsia="Times New Roman"/>
                <w:lang w:val="en-GB" w:eastAsia="en-GB"/>
              </w:rPr>
              <w:t>Religion</w:t>
            </w:r>
          </w:p>
        </w:tc>
        <w:tc>
          <w:tcPr>
            <w:tcW w:w="2069" w:type="dxa"/>
            <w:gridSpan w:val="2"/>
            <w:tcBorders>
              <w:top w:val="nil"/>
              <w:bottom w:val="nil"/>
              <w:right w:val="nil"/>
            </w:tcBorders>
            <w:shd w:val="clear" w:color="auto" w:fill="auto"/>
            <w:noWrap/>
          </w:tcPr>
          <w:p w14:paraId="28C8544F" w14:textId="77777777" w:rsidR="00BB7CB7" w:rsidRDefault="00BB7CB7"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-0.56</w:t>
            </w:r>
          </w:p>
          <w:p w14:paraId="34A142A4" w14:textId="77777777" w:rsidR="00BB7CB7" w:rsidRDefault="00BB7CB7" w:rsidP="00BB7CB7">
            <w:pPr>
              <w:ind w:left="1440" w:hanging="1440"/>
              <w:jc w:val="center"/>
              <w:rPr>
                <w:rFonts w:ascii="Times" w:eastAsia="Times New Roman" w:hAnsi="Times"/>
                <w:color w:val="000000"/>
                <w:lang w:val="en-GB" w:eastAsia="en-US"/>
              </w:rPr>
            </w:pPr>
            <w:r>
              <w:rPr>
                <w:rFonts w:ascii="Times" w:eastAsia="Times New Roman" w:hAnsi="Times"/>
                <w:color w:val="000000"/>
                <w:lang w:val="en-GB" w:eastAsia="en-US"/>
              </w:rPr>
              <w:t>(-0.92, -0.24)</w:t>
            </w:r>
          </w:p>
          <w:p w14:paraId="776D0F0D" w14:textId="1F863AB5" w:rsidR="00BB7CB7" w:rsidRDefault="00BB7CB7" w:rsidP="00BB7CB7">
            <w:pPr>
              <w:ind w:left="1440" w:hanging="1440"/>
              <w:jc w:val="center"/>
              <w:rPr>
                <w:rFonts w:ascii="Times" w:eastAsia="Times New Roman" w:hAnsi="Times"/>
                <w:color w:val="000000"/>
                <w:lang w:val="en-GB" w:eastAsia="en-US"/>
              </w:rPr>
            </w:pPr>
          </w:p>
        </w:tc>
        <w:tc>
          <w:tcPr>
            <w:tcW w:w="2236" w:type="dxa"/>
            <w:gridSpan w:val="3"/>
            <w:tcBorders>
              <w:top w:val="nil"/>
              <w:left w:val="nil"/>
              <w:bottom w:val="nil"/>
            </w:tcBorders>
            <w:shd w:val="clear" w:color="auto" w:fill="auto"/>
          </w:tcPr>
          <w:p w14:paraId="5D25020A" w14:textId="77777777" w:rsidR="00BB7CB7" w:rsidRDefault="002904EF" w:rsidP="00BB7CB7">
            <w:pPr>
              <w:jc w:val="center"/>
              <w:rPr>
                <w:rFonts w:ascii="Times" w:eastAsia="Times New Roman" w:hAnsi="Times"/>
                <w:color w:val="000000"/>
                <w:lang w:val="en-GB" w:eastAsia="en-US"/>
              </w:rPr>
            </w:pPr>
            <w:r>
              <w:rPr>
                <w:rFonts w:ascii="Times" w:eastAsia="Times New Roman" w:hAnsi="Times"/>
                <w:color w:val="000000"/>
                <w:lang w:val="en-GB" w:eastAsia="en-US"/>
              </w:rPr>
              <w:t>-0.11</w:t>
            </w:r>
          </w:p>
          <w:p w14:paraId="2C5FE446" w14:textId="032519DB" w:rsidR="002904EF" w:rsidRPr="004A718F" w:rsidRDefault="002904EF" w:rsidP="00BB7CB7">
            <w:pPr>
              <w:jc w:val="center"/>
              <w:rPr>
                <w:rFonts w:ascii="Times" w:eastAsia="Times New Roman" w:hAnsi="Times"/>
                <w:color w:val="000000"/>
                <w:lang w:val="en-GB" w:eastAsia="en-US"/>
              </w:rPr>
            </w:pPr>
            <w:r>
              <w:rPr>
                <w:rFonts w:ascii="Times" w:eastAsia="Times New Roman" w:hAnsi="Times"/>
                <w:color w:val="000000"/>
                <w:lang w:val="en-GB" w:eastAsia="en-US"/>
              </w:rPr>
              <w:t>(-0.40, 0.23)</w:t>
            </w:r>
          </w:p>
        </w:tc>
      </w:tr>
      <w:tr w:rsidR="00BB7CB7" w:rsidRPr="002835AD" w14:paraId="3726C3F0" w14:textId="77777777" w:rsidTr="00665FEF">
        <w:trPr>
          <w:trHeight w:hRule="exact" w:val="113"/>
          <w:jc w:val="center"/>
        </w:trPr>
        <w:tc>
          <w:tcPr>
            <w:tcW w:w="4615" w:type="dxa"/>
            <w:shd w:val="clear" w:color="auto" w:fill="auto"/>
            <w:noWrap/>
            <w:vAlign w:val="bottom"/>
          </w:tcPr>
          <w:p w14:paraId="7A695919" w14:textId="6FCC13EB" w:rsidR="00BB7CB7" w:rsidRPr="00C13903"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p>
        </w:tc>
        <w:tc>
          <w:tcPr>
            <w:tcW w:w="4305" w:type="dxa"/>
            <w:gridSpan w:val="5"/>
            <w:tcBorders>
              <w:top w:val="nil"/>
              <w:bottom w:val="nil"/>
            </w:tcBorders>
            <w:shd w:val="clear" w:color="auto" w:fill="auto"/>
            <w:noWrap/>
            <w:vAlign w:val="bottom"/>
          </w:tcPr>
          <w:p w14:paraId="368C15A2"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5FE9F4CB" w14:textId="77777777" w:rsidTr="00665FEF">
        <w:trPr>
          <w:trHeight w:hRule="exact" w:val="624"/>
          <w:jc w:val="center"/>
        </w:trPr>
        <w:tc>
          <w:tcPr>
            <w:tcW w:w="4615" w:type="dxa"/>
            <w:shd w:val="clear" w:color="auto" w:fill="auto"/>
            <w:noWrap/>
          </w:tcPr>
          <w:p w14:paraId="4BB8C1BA" w14:textId="01C28D8E" w:rsidR="00BB7CB7" w:rsidRPr="00C13903"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Pr>
                <w:rFonts w:eastAsia="Times New Roman"/>
                <w:lang w:val="en-GB" w:eastAsia="en-GB"/>
              </w:rPr>
              <w:t>Union</w:t>
            </w:r>
          </w:p>
        </w:tc>
        <w:tc>
          <w:tcPr>
            <w:tcW w:w="2124" w:type="dxa"/>
            <w:gridSpan w:val="3"/>
            <w:tcBorders>
              <w:top w:val="nil"/>
              <w:bottom w:val="nil"/>
              <w:right w:val="nil"/>
            </w:tcBorders>
            <w:shd w:val="clear" w:color="auto" w:fill="auto"/>
            <w:noWrap/>
          </w:tcPr>
          <w:p w14:paraId="0C114AED"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-0.34</w:t>
            </w:r>
          </w:p>
          <w:p w14:paraId="36755365"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(-0.68, 0.00)</w:t>
            </w:r>
          </w:p>
          <w:p w14:paraId="3DF2DB00" w14:textId="14DB2709" w:rsidR="00BB7CB7" w:rsidRPr="004A718F" w:rsidRDefault="00BB7CB7" w:rsidP="000F7D97">
            <w:pPr>
              <w:jc w:val="center"/>
              <w:rPr>
                <w:rFonts w:ascii="Times" w:eastAsia="Times New Roman" w:hAnsi="Times"/>
                <w:color w:val="000000"/>
                <w:lang w:val="en-GB" w:eastAsia="en-US"/>
              </w:rPr>
            </w:pPr>
          </w:p>
        </w:tc>
        <w:tc>
          <w:tcPr>
            <w:tcW w:w="2181" w:type="dxa"/>
            <w:gridSpan w:val="2"/>
            <w:tcBorders>
              <w:top w:val="nil"/>
              <w:left w:val="nil"/>
              <w:bottom w:val="nil"/>
            </w:tcBorders>
            <w:shd w:val="clear" w:color="auto" w:fill="auto"/>
          </w:tcPr>
          <w:p w14:paraId="415DA739" w14:textId="77777777" w:rsidR="00BB7CB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-0.02</w:t>
            </w:r>
          </w:p>
          <w:p w14:paraId="09ECE3C0" w14:textId="2D2B06B4"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(-0.31, 0.33)</w:t>
            </w:r>
          </w:p>
        </w:tc>
      </w:tr>
      <w:tr w:rsidR="00BB7CB7" w:rsidRPr="002835AD" w14:paraId="351A36F2" w14:textId="77777777" w:rsidTr="00665FEF">
        <w:trPr>
          <w:trHeight w:hRule="exact" w:val="113"/>
          <w:jc w:val="center"/>
        </w:trPr>
        <w:tc>
          <w:tcPr>
            <w:tcW w:w="4615" w:type="dxa"/>
            <w:shd w:val="clear" w:color="auto" w:fill="auto"/>
            <w:noWrap/>
            <w:vAlign w:val="bottom"/>
          </w:tcPr>
          <w:p w14:paraId="1B09454F" w14:textId="40E5062F" w:rsidR="00BB7CB7"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p>
        </w:tc>
        <w:tc>
          <w:tcPr>
            <w:tcW w:w="2124" w:type="dxa"/>
            <w:gridSpan w:val="3"/>
            <w:tcBorders>
              <w:top w:val="nil"/>
              <w:bottom w:val="nil"/>
              <w:right w:val="nil"/>
            </w:tcBorders>
            <w:shd w:val="clear" w:color="auto" w:fill="auto"/>
            <w:noWrap/>
            <w:vAlign w:val="bottom"/>
          </w:tcPr>
          <w:p w14:paraId="4DB4A2E4" w14:textId="77777777" w:rsidR="00BB7CB7" w:rsidRDefault="00BB7CB7" w:rsidP="000F7D97">
            <w:pPr>
              <w:jc w:val="center"/>
              <w:rPr>
                <w:rFonts w:ascii="Times" w:eastAsia="Times New Roman" w:hAnsi="Times"/>
                <w:color w:val="000000"/>
                <w:lang w:val="en-GB" w:eastAsia="en-US"/>
              </w:rPr>
            </w:pPr>
          </w:p>
        </w:tc>
        <w:tc>
          <w:tcPr>
            <w:tcW w:w="2181" w:type="dxa"/>
            <w:gridSpan w:val="2"/>
            <w:tcBorders>
              <w:top w:val="nil"/>
              <w:left w:val="nil"/>
              <w:bottom w:val="nil"/>
            </w:tcBorders>
            <w:shd w:val="clear" w:color="auto" w:fill="auto"/>
            <w:vAlign w:val="bottom"/>
          </w:tcPr>
          <w:p w14:paraId="25D9F1B3"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5A8F2500" w14:textId="77777777" w:rsidTr="00665FEF">
        <w:trPr>
          <w:trHeight w:hRule="exact" w:val="624"/>
          <w:jc w:val="center"/>
        </w:trPr>
        <w:tc>
          <w:tcPr>
            <w:tcW w:w="4615" w:type="dxa"/>
            <w:shd w:val="clear" w:color="auto" w:fill="auto"/>
            <w:noWrap/>
            <w:vAlign w:val="bottom"/>
          </w:tcPr>
          <w:p w14:paraId="00450F8E" w14:textId="2E533A3B" w:rsidR="00BB7CB7"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Pr>
                <w:rFonts w:eastAsia="Times New Roman"/>
                <w:lang w:val="en-GB" w:eastAsia="en-GB"/>
              </w:rPr>
              <w:t>PT</w:t>
            </w:r>
          </w:p>
        </w:tc>
        <w:tc>
          <w:tcPr>
            <w:tcW w:w="2124" w:type="dxa"/>
            <w:gridSpan w:val="3"/>
            <w:tcBorders>
              <w:top w:val="nil"/>
              <w:bottom w:val="nil"/>
              <w:right w:val="nil"/>
            </w:tcBorders>
            <w:shd w:val="clear" w:color="auto" w:fill="auto"/>
            <w:noWrap/>
            <w:vAlign w:val="bottom"/>
          </w:tcPr>
          <w:p w14:paraId="79E8A7C6"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-0.10</w:t>
            </w:r>
          </w:p>
          <w:p w14:paraId="74725E2D" w14:textId="61A37572"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(-0.58, 0.34)</w:t>
            </w:r>
          </w:p>
        </w:tc>
        <w:tc>
          <w:tcPr>
            <w:tcW w:w="2181" w:type="dxa"/>
            <w:gridSpan w:val="2"/>
            <w:tcBorders>
              <w:top w:val="nil"/>
              <w:left w:val="nil"/>
              <w:bottom w:val="nil"/>
            </w:tcBorders>
            <w:shd w:val="clear" w:color="auto" w:fill="auto"/>
            <w:vAlign w:val="bottom"/>
          </w:tcPr>
          <w:p w14:paraId="66ACE1C2" w14:textId="77777777" w:rsidR="00BB7CB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0.17</w:t>
            </w:r>
          </w:p>
          <w:p w14:paraId="6293C8E7" w14:textId="5412591E"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(-0.27, 0.57)</w:t>
            </w:r>
          </w:p>
        </w:tc>
      </w:tr>
      <w:tr w:rsidR="00BB7CB7" w:rsidRPr="002835AD" w14:paraId="6BC3EF02" w14:textId="77777777" w:rsidTr="00665FEF">
        <w:trPr>
          <w:trHeight w:hRule="exact" w:val="113"/>
          <w:jc w:val="center"/>
        </w:trPr>
        <w:tc>
          <w:tcPr>
            <w:tcW w:w="4615" w:type="dxa"/>
            <w:shd w:val="clear" w:color="auto" w:fill="auto"/>
            <w:noWrap/>
            <w:vAlign w:val="bottom"/>
          </w:tcPr>
          <w:p w14:paraId="7E2F2DE8" w14:textId="115DBC6D" w:rsidR="00BB7CB7"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p>
        </w:tc>
        <w:tc>
          <w:tcPr>
            <w:tcW w:w="2124" w:type="dxa"/>
            <w:gridSpan w:val="3"/>
            <w:tcBorders>
              <w:top w:val="nil"/>
              <w:bottom w:val="nil"/>
              <w:right w:val="nil"/>
            </w:tcBorders>
            <w:shd w:val="clear" w:color="auto" w:fill="auto"/>
            <w:noWrap/>
            <w:vAlign w:val="bottom"/>
          </w:tcPr>
          <w:p w14:paraId="73011F0E" w14:textId="77777777" w:rsidR="00BB7CB7" w:rsidRDefault="00BB7CB7" w:rsidP="000F7D97">
            <w:pPr>
              <w:jc w:val="center"/>
              <w:rPr>
                <w:rFonts w:ascii="Times" w:eastAsia="Times New Roman" w:hAnsi="Times"/>
                <w:color w:val="000000"/>
                <w:lang w:val="en-GB" w:eastAsia="en-US"/>
              </w:rPr>
            </w:pPr>
          </w:p>
        </w:tc>
        <w:tc>
          <w:tcPr>
            <w:tcW w:w="2181" w:type="dxa"/>
            <w:gridSpan w:val="2"/>
            <w:tcBorders>
              <w:top w:val="nil"/>
              <w:left w:val="nil"/>
              <w:bottom w:val="nil"/>
            </w:tcBorders>
            <w:shd w:val="clear" w:color="auto" w:fill="auto"/>
            <w:vAlign w:val="bottom"/>
          </w:tcPr>
          <w:p w14:paraId="0D114D02"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5001B317" w14:textId="77777777" w:rsidTr="00665FEF">
        <w:trPr>
          <w:trHeight w:hRule="exact" w:val="624"/>
          <w:jc w:val="center"/>
        </w:trPr>
        <w:tc>
          <w:tcPr>
            <w:tcW w:w="4615" w:type="dxa"/>
            <w:shd w:val="clear" w:color="auto" w:fill="auto"/>
            <w:noWrap/>
            <w:vAlign w:val="bottom"/>
          </w:tcPr>
          <w:p w14:paraId="6C3117E5" w14:textId="49EDC106" w:rsidR="00BB7CB7"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Pr>
                <w:rFonts w:eastAsia="Times New Roman"/>
                <w:lang w:val="en-GB" w:eastAsia="en-GB"/>
              </w:rPr>
              <w:t>PMDB</w:t>
            </w:r>
          </w:p>
        </w:tc>
        <w:tc>
          <w:tcPr>
            <w:tcW w:w="2124" w:type="dxa"/>
            <w:gridSpan w:val="3"/>
            <w:tcBorders>
              <w:top w:val="nil"/>
              <w:bottom w:val="nil"/>
              <w:right w:val="nil"/>
            </w:tcBorders>
            <w:shd w:val="clear" w:color="auto" w:fill="auto"/>
            <w:noWrap/>
            <w:vAlign w:val="bottom"/>
          </w:tcPr>
          <w:p w14:paraId="56DD8887"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0.28</w:t>
            </w:r>
          </w:p>
          <w:p w14:paraId="326EAF04" w14:textId="1C2EB17D"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(-0.17, 0.73)</w:t>
            </w:r>
          </w:p>
        </w:tc>
        <w:tc>
          <w:tcPr>
            <w:tcW w:w="2181" w:type="dxa"/>
            <w:gridSpan w:val="2"/>
            <w:tcBorders>
              <w:top w:val="nil"/>
              <w:left w:val="nil"/>
              <w:bottom w:val="nil"/>
            </w:tcBorders>
            <w:shd w:val="clear" w:color="auto" w:fill="auto"/>
            <w:vAlign w:val="bottom"/>
          </w:tcPr>
          <w:p w14:paraId="5EF1C497" w14:textId="77777777" w:rsidR="00BB7CB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-0.76</w:t>
            </w:r>
          </w:p>
          <w:p w14:paraId="5B3D0BFC" w14:textId="01C1A7ED"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(-1.31, -0.13)</w:t>
            </w:r>
          </w:p>
        </w:tc>
      </w:tr>
      <w:tr w:rsidR="00BB7CB7" w:rsidRPr="002835AD" w14:paraId="50B44A2C" w14:textId="77777777" w:rsidTr="00665FEF">
        <w:trPr>
          <w:trHeight w:hRule="exact" w:val="113"/>
          <w:jc w:val="center"/>
        </w:trPr>
        <w:tc>
          <w:tcPr>
            <w:tcW w:w="4615" w:type="dxa"/>
            <w:shd w:val="clear" w:color="auto" w:fill="auto"/>
            <w:noWrap/>
            <w:vAlign w:val="bottom"/>
          </w:tcPr>
          <w:p w14:paraId="75CFB966" w14:textId="7C0FB5E2" w:rsidR="00BB7CB7" w:rsidRDefault="00BB7CB7"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p>
        </w:tc>
        <w:tc>
          <w:tcPr>
            <w:tcW w:w="2124" w:type="dxa"/>
            <w:gridSpan w:val="3"/>
            <w:tcBorders>
              <w:top w:val="nil"/>
              <w:bottom w:val="nil"/>
              <w:right w:val="nil"/>
            </w:tcBorders>
            <w:shd w:val="clear" w:color="auto" w:fill="auto"/>
            <w:noWrap/>
            <w:vAlign w:val="bottom"/>
          </w:tcPr>
          <w:p w14:paraId="3D08812E" w14:textId="77777777" w:rsidR="00BB7CB7" w:rsidRDefault="00BB7CB7" w:rsidP="000F7D97">
            <w:pPr>
              <w:jc w:val="center"/>
              <w:rPr>
                <w:rFonts w:ascii="Times" w:eastAsia="Times New Roman" w:hAnsi="Times"/>
                <w:color w:val="000000"/>
                <w:lang w:val="en-GB" w:eastAsia="en-US"/>
              </w:rPr>
            </w:pPr>
          </w:p>
        </w:tc>
        <w:tc>
          <w:tcPr>
            <w:tcW w:w="2181" w:type="dxa"/>
            <w:gridSpan w:val="2"/>
            <w:tcBorders>
              <w:top w:val="nil"/>
              <w:left w:val="nil"/>
              <w:bottom w:val="nil"/>
            </w:tcBorders>
            <w:shd w:val="clear" w:color="auto" w:fill="auto"/>
            <w:vAlign w:val="bottom"/>
          </w:tcPr>
          <w:p w14:paraId="0A5096C2" w14:textId="77777777" w:rsidR="00BB7CB7" w:rsidRPr="004A718F" w:rsidRDefault="00BB7CB7" w:rsidP="000F7D97">
            <w:pPr>
              <w:jc w:val="center"/>
              <w:rPr>
                <w:rFonts w:ascii="Times" w:eastAsia="Times New Roman" w:hAnsi="Times"/>
                <w:color w:val="000000"/>
                <w:lang w:val="en-GB" w:eastAsia="en-US"/>
              </w:rPr>
            </w:pPr>
          </w:p>
        </w:tc>
      </w:tr>
      <w:tr w:rsidR="00BB7CB7" w:rsidRPr="002835AD" w14:paraId="65DC664F" w14:textId="77777777" w:rsidTr="00665FEF">
        <w:trPr>
          <w:trHeight w:hRule="exact" w:val="624"/>
          <w:jc w:val="center"/>
        </w:trPr>
        <w:tc>
          <w:tcPr>
            <w:tcW w:w="4615" w:type="dxa"/>
            <w:shd w:val="clear" w:color="auto" w:fill="auto"/>
            <w:noWrap/>
            <w:vAlign w:val="bottom"/>
          </w:tcPr>
          <w:p w14:paraId="097CC888" w14:textId="1450884A" w:rsidR="00BB7CB7" w:rsidRDefault="002904EF"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Pr>
                <w:rFonts w:eastAsia="Times New Roman"/>
                <w:lang w:val="en-GB" w:eastAsia="en-GB"/>
              </w:rPr>
              <w:t>PS</w:t>
            </w:r>
            <w:r w:rsidR="00BB7CB7">
              <w:rPr>
                <w:rFonts w:eastAsia="Times New Roman"/>
                <w:lang w:val="en-GB" w:eastAsia="en-GB"/>
              </w:rPr>
              <w:t>DB</w:t>
            </w:r>
          </w:p>
        </w:tc>
        <w:tc>
          <w:tcPr>
            <w:tcW w:w="2124" w:type="dxa"/>
            <w:gridSpan w:val="3"/>
            <w:tcBorders>
              <w:top w:val="nil"/>
              <w:bottom w:val="nil"/>
              <w:right w:val="nil"/>
            </w:tcBorders>
            <w:shd w:val="clear" w:color="auto" w:fill="auto"/>
            <w:noWrap/>
            <w:vAlign w:val="bottom"/>
          </w:tcPr>
          <w:p w14:paraId="465BB691" w14:textId="77777777"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-0.35</w:t>
            </w:r>
          </w:p>
          <w:p w14:paraId="1325CA99" w14:textId="55674ADE" w:rsidR="00BB7CB7" w:rsidRDefault="00BB7CB7" w:rsidP="000F7D97">
            <w:pPr>
              <w:jc w:val="center"/>
              <w:rPr>
                <w:rFonts w:ascii="Times" w:eastAsia="Times New Roman" w:hAnsi="Times"/>
                <w:color w:val="000000"/>
                <w:lang w:val="en-GB" w:eastAsia="en-US"/>
              </w:rPr>
            </w:pPr>
            <w:r>
              <w:rPr>
                <w:rFonts w:ascii="Times" w:eastAsia="Times New Roman" w:hAnsi="Times"/>
                <w:color w:val="000000"/>
                <w:lang w:val="en-GB" w:eastAsia="en-US"/>
              </w:rPr>
              <w:t>(-0.92, 0.24)</w:t>
            </w:r>
          </w:p>
        </w:tc>
        <w:tc>
          <w:tcPr>
            <w:tcW w:w="2181" w:type="dxa"/>
            <w:gridSpan w:val="2"/>
            <w:tcBorders>
              <w:top w:val="nil"/>
              <w:left w:val="nil"/>
              <w:bottom w:val="nil"/>
            </w:tcBorders>
            <w:shd w:val="clear" w:color="auto" w:fill="auto"/>
            <w:vAlign w:val="bottom"/>
          </w:tcPr>
          <w:p w14:paraId="70893A4C" w14:textId="77777777" w:rsidR="00BB7CB7"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0.43</w:t>
            </w:r>
          </w:p>
          <w:p w14:paraId="2BDA041C" w14:textId="0386DB86" w:rsidR="002904EF" w:rsidRPr="004A718F" w:rsidRDefault="002904EF" w:rsidP="000F7D97">
            <w:pPr>
              <w:jc w:val="center"/>
              <w:rPr>
                <w:rFonts w:ascii="Times" w:eastAsia="Times New Roman" w:hAnsi="Times"/>
                <w:color w:val="000000"/>
                <w:lang w:val="en-GB" w:eastAsia="en-US"/>
              </w:rPr>
            </w:pPr>
            <w:r>
              <w:rPr>
                <w:rFonts w:ascii="Times" w:eastAsia="Times New Roman" w:hAnsi="Times"/>
                <w:color w:val="000000"/>
                <w:lang w:val="en-GB" w:eastAsia="en-US"/>
              </w:rPr>
              <w:t>(-0.04, 0.88)</w:t>
            </w:r>
          </w:p>
        </w:tc>
      </w:tr>
      <w:tr w:rsidR="00383343" w:rsidRPr="002835AD" w14:paraId="357DE043" w14:textId="77777777" w:rsidTr="00665FEF">
        <w:trPr>
          <w:trHeight w:hRule="exact" w:val="284"/>
          <w:jc w:val="center"/>
        </w:trPr>
        <w:tc>
          <w:tcPr>
            <w:tcW w:w="4615" w:type="dxa"/>
            <w:shd w:val="clear" w:color="auto" w:fill="auto"/>
            <w:noWrap/>
            <w:vAlign w:val="bottom"/>
          </w:tcPr>
          <w:p w14:paraId="5C11E2BD" w14:textId="77777777" w:rsidR="00383343" w:rsidRPr="004A718F" w:rsidRDefault="00383343"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p>
        </w:tc>
        <w:tc>
          <w:tcPr>
            <w:tcW w:w="4305" w:type="dxa"/>
            <w:gridSpan w:val="5"/>
            <w:tcBorders>
              <w:top w:val="nil"/>
              <w:bottom w:val="nil"/>
            </w:tcBorders>
            <w:shd w:val="clear" w:color="auto" w:fill="auto"/>
            <w:noWrap/>
            <w:vAlign w:val="bottom"/>
          </w:tcPr>
          <w:p w14:paraId="3534611A" w14:textId="77777777" w:rsidR="00383343" w:rsidRPr="004A718F" w:rsidRDefault="00383343" w:rsidP="000F7D97">
            <w:pPr>
              <w:jc w:val="center"/>
              <w:rPr>
                <w:rFonts w:ascii="Times" w:eastAsia="Times New Roman" w:hAnsi="Times"/>
                <w:color w:val="000000"/>
                <w:lang w:val="en-GB" w:eastAsia="en-US"/>
              </w:rPr>
            </w:pPr>
          </w:p>
        </w:tc>
      </w:tr>
      <w:tr w:rsidR="00BB7CB7" w:rsidRPr="002835AD" w14:paraId="0BFDEB4F" w14:textId="77777777" w:rsidTr="00665FEF">
        <w:trPr>
          <w:trHeight w:hRule="exact" w:val="340"/>
          <w:jc w:val="center"/>
        </w:trPr>
        <w:tc>
          <w:tcPr>
            <w:tcW w:w="4615" w:type="dxa"/>
            <w:shd w:val="clear" w:color="auto" w:fill="auto"/>
            <w:noWrap/>
          </w:tcPr>
          <w:p w14:paraId="33C613A3" w14:textId="680B633E" w:rsidR="00BB7CB7" w:rsidRPr="00C13903" w:rsidRDefault="00383343"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en-GB" w:eastAsia="en-GB"/>
              </w:rPr>
            </w:pPr>
            <w:r w:rsidRPr="004A718F">
              <w:rPr>
                <w:lang w:val="en-GB"/>
              </w:rPr>
              <w:t>Percent correctly predicted</w:t>
            </w:r>
          </w:p>
        </w:tc>
        <w:tc>
          <w:tcPr>
            <w:tcW w:w="4305" w:type="dxa"/>
            <w:gridSpan w:val="5"/>
            <w:tcBorders>
              <w:top w:val="nil"/>
              <w:bottom w:val="nil"/>
            </w:tcBorders>
            <w:shd w:val="clear" w:color="auto" w:fill="auto"/>
            <w:noWrap/>
          </w:tcPr>
          <w:p w14:paraId="50EC1567" w14:textId="50D4FFCE" w:rsidR="00BB7CB7" w:rsidRPr="004A718F" w:rsidRDefault="00D50796" w:rsidP="000F7D97">
            <w:pPr>
              <w:jc w:val="center"/>
              <w:rPr>
                <w:rFonts w:ascii="Times" w:eastAsia="Times New Roman" w:hAnsi="Times"/>
                <w:color w:val="000000"/>
                <w:lang w:val="en-GB" w:eastAsia="en-US"/>
              </w:rPr>
            </w:pPr>
            <w:r>
              <w:rPr>
                <w:rFonts w:ascii="Times" w:eastAsia="Times New Roman" w:hAnsi="Times"/>
                <w:color w:val="000000"/>
                <w:lang w:val="en-GB" w:eastAsia="en-US"/>
              </w:rPr>
              <w:t>69.48</w:t>
            </w:r>
          </w:p>
        </w:tc>
      </w:tr>
      <w:tr w:rsidR="00CE3759" w:rsidRPr="002835AD" w14:paraId="5DAFBB5D" w14:textId="77777777" w:rsidTr="00665FEF">
        <w:trPr>
          <w:trHeight w:hRule="exact" w:val="397"/>
          <w:jc w:val="center"/>
        </w:trPr>
        <w:tc>
          <w:tcPr>
            <w:tcW w:w="4615" w:type="dxa"/>
            <w:shd w:val="clear" w:color="auto" w:fill="auto"/>
            <w:noWrap/>
          </w:tcPr>
          <w:p w14:paraId="7017C72B" w14:textId="1A64194F" w:rsidR="00CE3759" w:rsidRDefault="00CE3759"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C13903">
              <w:rPr>
                <w:rFonts w:eastAsia="Times New Roman"/>
                <w:position w:val="-10"/>
                <w:lang w:val="en-GB" w:eastAsia="en-GB"/>
              </w:rPr>
              <w:object w:dxaOrig="380" w:dyaOrig="360" w14:anchorId="3165686E">
                <v:shape id="_x0000_i1104" type="#_x0000_t75" style="width:21.75pt;height:21.75pt" o:ole="">
                  <v:imagedata r:id="rId169" o:title=""/>
                </v:shape>
                <o:OLEObject Type="Embed" ProgID="Equation.DSMT4" ShapeID="_x0000_i1104" DrawAspect="Content" ObjectID="_1537697277" r:id="rId170"/>
              </w:object>
            </w:r>
            <w:r w:rsidRPr="009650B8">
              <w:rPr>
                <w:rFonts w:eastAsia="Times New Roman"/>
                <w:lang w:val="en-GB" w:eastAsia="en-GB"/>
              </w:rPr>
              <w:t>g</w:t>
            </w:r>
            <w:r w:rsidRPr="00C13903">
              <w:rPr>
                <w:rFonts w:eastAsia="Times New Roman"/>
                <w:lang w:val="en-GB" w:eastAsia="en-GB"/>
              </w:rPr>
              <w:t>oodness of fit test (p-value)</w:t>
            </w:r>
          </w:p>
        </w:tc>
        <w:tc>
          <w:tcPr>
            <w:tcW w:w="4305" w:type="dxa"/>
            <w:gridSpan w:val="5"/>
            <w:tcBorders>
              <w:top w:val="nil"/>
              <w:bottom w:val="nil"/>
            </w:tcBorders>
            <w:shd w:val="clear" w:color="auto" w:fill="auto"/>
            <w:noWrap/>
          </w:tcPr>
          <w:p w14:paraId="5B40BD6C" w14:textId="2DF53635" w:rsidR="00CE3759" w:rsidRPr="004A718F" w:rsidRDefault="000679D7" w:rsidP="000F7D97">
            <w:pPr>
              <w:jc w:val="center"/>
              <w:rPr>
                <w:rFonts w:ascii="Times" w:eastAsia="Times New Roman" w:hAnsi="Times"/>
                <w:color w:val="000000"/>
                <w:lang w:val="en-GB" w:eastAsia="en-US"/>
              </w:rPr>
            </w:pPr>
            <w:r>
              <w:rPr>
                <w:rFonts w:ascii="Times" w:eastAsia="Times New Roman" w:hAnsi="Times"/>
                <w:color w:val="000000"/>
                <w:lang w:val="en-GB" w:eastAsia="en-US"/>
              </w:rPr>
              <w:t>0.78</w:t>
            </w:r>
          </w:p>
        </w:tc>
      </w:tr>
      <w:tr w:rsidR="00CE3759" w:rsidRPr="002835AD" w14:paraId="506B644A" w14:textId="77777777" w:rsidTr="00665FEF">
        <w:trPr>
          <w:trHeight w:hRule="exact" w:val="312"/>
          <w:jc w:val="center"/>
        </w:trPr>
        <w:tc>
          <w:tcPr>
            <w:tcW w:w="4615" w:type="dxa"/>
            <w:shd w:val="clear" w:color="auto" w:fill="auto"/>
            <w:noWrap/>
          </w:tcPr>
          <w:p w14:paraId="4CD51844" w14:textId="305A671E" w:rsidR="00CE3759" w:rsidRDefault="00CE3759"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Pr>
                <w:lang w:val="en-GB"/>
              </w:rPr>
              <w:t>N</w:t>
            </w:r>
          </w:p>
          <w:p w14:paraId="0707CE17" w14:textId="77777777" w:rsidR="00CE3759" w:rsidRPr="004A718F" w:rsidRDefault="00CE3759" w:rsidP="000F7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p>
        </w:tc>
        <w:tc>
          <w:tcPr>
            <w:tcW w:w="4305" w:type="dxa"/>
            <w:gridSpan w:val="5"/>
            <w:tcBorders>
              <w:top w:val="nil"/>
            </w:tcBorders>
            <w:shd w:val="clear" w:color="auto" w:fill="auto"/>
            <w:noWrap/>
          </w:tcPr>
          <w:p w14:paraId="517A0053" w14:textId="7CF1EEAE" w:rsidR="00CE3759" w:rsidRPr="004A718F" w:rsidRDefault="00CE3759" w:rsidP="000F7D97">
            <w:pPr>
              <w:jc w:val="center"/>
              <w:rPr>
                <w:rFonts w:ascii="Times" w:eastAsia="Times New Roman" w:hAnsi="Times"/>
                <w:color w:val="000000"/>
                <w:lang w:val="en-GB" w:eastAsia="en-US"/>
              </w:rPr>
            </w:pPr>
            <w:r>
              <w:rPr>
                <w:rFonts w:ascii="Times" w:eastAsia="Times New Roman" w:hAnsi="Times"/>
                <w:color w:val="000000"/>
                <w:lang w:val="en-GB" w:eastAsia="en-US"/>
              </w:rPr>
              <w:t>2,362</w:t>
            </w:r>
          </w:p>
        </w:tc>
      </w:tr>
    </w:tbl>
    <w:p w14:paraId="5FA51E1A" w14:textId="77777777" w:rsidR="00665FEF" w:rsidRDefault="00342500" w:rsidP="00574906">
      <w:pPr>
        <w:jc w:val="both"/>
        <w:rPr>
          <w:lang w:val="en-GB"/>
        </w:rPr>
      </w:pPr>
      <w:r w:rsidRPr="002C1B0F">
        <w:t xml:space="preserve">Note: </w:t>
      </w:r>
      <w:r w:rsidR="00383343">
        <w:t>T</w:t>
      </w:r>
      <w:r w:rsidRPr="002C1B0F">
        <w:t xml:space="preserve">able </w:t>
      </w:r>
      <w:r w:rsidR="00383343">
        <w:t xml:space="preserve">A.7 </w:t>
      </w:r>
      <w:r w:rsidRPr="002C1B0F">
        <w:t>reports estimates – posterior means and 90% highest posterior density intervals (in parenthesis) from an individual-level model with random slopes.</w:t>
      </w:r>
      <w:r w:rsidRPr="002C1B0F">
        <w:rPr>
          <w:lang w:val="en-GB"/>
        </w:rPr>
        <w:t xml:space="preserve"> </w:t>
      </w:r>
    </w:p>
    <w:p w14:paraId="7143F041" w14:textId="77777777" w:rsidR="00665FEF" w:rsidRDefault="00665FEF" w:rsidP="00574906">
      <w:pPr>
        <w:jc w:val="both"/>
        <w:rPr>
          <w:lang w:val="en-GB"/>
        </w:rPr>
      </w:pPr>
    </w:p>
    <w:p w14:paraId="5664DF6E" w14:textId="77777777" w:rsidR="00665FEF" w:rsidRDefault="00665FEF" w:rsidP="00665FEF">
      <w:pPr>
        <w:jc w:val="both"/>
        <w:rPr>
          <w:lang w:val="en-GB"/>
        </w:rPr>
      </w:pPr>
    </w:p>
    <w:p w14:paraId="09759352" w14:textId="027E3B17" w:rsidR="00342500" w:rsidRPr="002C1B0F" w:rsidRDefault="002C1B0F" w:rsidP="00665FEF">
      <w:pPr>
        <w:jc w:val="both"/>
        <w:rPr>
          <w:lang w:val="en-GB"/>
        </w:rPr>
      </w:pPr>
      <w:r w:rsidRPr="002C1B0F">
        <w:rPr>
          <w:lang w:val="en-GB"/>
        </w:rPr>
        <w:t xml:space="preserve">Specifically, we modelled the individual-level correlates of voting costs and political dissatisfaction as functions of the number of </w:t>
      </w:r>
      <w:r w:rsidRPr="002C1B0F">
        <w:rPr>
          <w:i/>
          <w:lang w:val="en-GB"/>
        </w:rPr>
        <w:t xml:space="preserve">Candidates </w:t>
      </w:r>
      <w:r w:rsidRPr="002C1B0F">
        <w:rPr>
          <w:lang w:val="en-GB"/>
        </w:rPr>
        <w:t>in each district and of the election-specific macro-economic indicators (</w:t>
      </w:r>
      <w:r w:rsidRPr="002C1B0F">
        <w:rPr>
          <w:i/>
          <w:lang w:val="en-GB"/>
        </w:rPr>
        <w:t>Growth</w:t>
      </w:r>
      <w:r w:rsidRPr="002C1B0F">
        <w:rPr>
          <w:lang w:val="en-GB"/>
        </w:rPr>
        <w:t xml:space="preserve"> and </w:t>
      </w:r>
      <w:r w:rsidRPr="002C1B0F">
        <w:rPr>
          <w:i/>
          <w:lang w:val="en-GB"/>
        </w:rPr>
        <w:t>Inflation</w:t>
      </w:r>
      <w:r w:rsidRPr="002C1B0F">
        <w:rPr>
          <w:lang w:val="en-GB"/>
        </w:rPr>
        <w:t>), respectively. The resulting hierarchical multinomial logit model is:</w:t>
      </w:r>
    </w:p>
    <w:p w14:paraId="68E29FC4" w14:textId="77777777" w:rsidR="00342500" w:rsidRDefault="00342500" w:rsidP="00574906">
      <w:pPr>
        <w:jc w:val="both"/>
        <w:rPr>
          <w:sz w:val="22"/>
          <w:szCs w:val="22"/>
          <w:lang w:val="en-GB"/>
        </w:rPr>
      </w:pPr>
    </w:p>
    <w:p w14:paraId="29365050" w14:textId="2C0CC94C" w:rsidR="00342500" w:rsidRPr="004A718F" w:rsidRDefault="00C2367B" w:rsidP="00574906">
      <w:pPr>
        <w:pStyle w:val="MTDisplayEquation"/>
        <w:ind w:firstLine="0"/>
        <w:jc w:val="center"/>
      </w:pPr>
      <w:r>
        <w:t xml:space="preserve">        </w:t>
      </w:r>
      <w:r w:rsidR="00574906">
        <w:t xml:space="preserve">    </w:t>
      </w:r>
      <w:r w:rsidRPr="002C1B0F">
        <w:rPr>
          <w:position w:val="-66"/>
        </w:rPr>
        <w:object w:dxaOrig="6900" w:dyaOrig="1420" w14:anchorId="4B59D529">
          <v:shape id="_x0000_i1105" type="#_x0000_t75" style="width:343.5pt;height:71.25pt" o:ole="">
            <v:imagedata r:id="rId171" o:title=""/>
          </v:shape>
          <o:OLEObject Type="Embed" ProgID="Equation.DSMT4" ShapeID="_x0000_i1105" DrawAspect="Content" ObjectID="_1537697278" r:id="rId172"/>
        </w:object>
      </w:r>
      <w:r>
        <w:t xml:space="preserve">        </w:t>
      </w:r>
      <w:r w:rsidR="00574906">
        <w:t xml:space="preserve"> (15)</w:t>
      </w:r>
    </w:p>
    <w:p w14:paraId="23B3E6FA" w14:textId="1ABFD9A8" w:rsidR="00342500" w:rsidRDefault="001A192A" w:rsidP="00574906">
      <w:pPr>
        <w:pStyle w:val="MTDisplayEquation"/>
        <w:jc w:val="center"/>
      </w:pPr>
      <w:r>
        <w:t xml:space="preserve">           </w:t>
      </w:r>
      <w:r w:rsidR="00574906">
        <w:t xml:space="preserve">            </w:t>
      </w:r>
      <w:r w:rsidR="00C2367B">
        <w:t xml:space="preserve">  </w:t>
      </w:r>
      <w:r w:rsidR="00C2367B">
        <w:tab/>
        <w:t xml:space="preserve">      </w:t>
      </w:r>
      <w:r w:rsidR="00574906">
        <w:t xml:space="preserve">   </w:t>
      </w:r>
      <w:r w:rsidRPr="004A718F">
        <w:rPr>
          <w:position w:val="-14"/>
        </w:rPr>
        <w:object w:dxaOrig="2980" w:dyaOrig="420" w14:anchorId="4F044661">
          <v:shape id="_x0000_i1106" type="#_x0000_t75" style="width:147pt;height:22.5pt" o:ole="">
            <v:imagedata r:id="rId173" o:title=""/>
          </v:shape>
          <o:OLEObject Type="Embed" ProgID="Equation.DSMT4" ShapeID="_x0000_i1106" DrawAspect="Content" ObjectID="_1537697279" r:id="rId174"/>
        </w:object>
      </w:r>
      <w:r w:rsidR="00574906">
        <w:t xml:space="preserve">                                                (16)</w:t>
      </w:r>
    </w:p>
    <w:p w14:paraId="18A06E52" w14:textId="04CE2DE5" w:rsidR="00342500" w:rsidRDefault="00574906" w:rsidP="00574906">
      <w:pPr>
        <w:jc w:val="center"/>
        <w:rPr>
          <w:lang w:val="en-GB" w:eastAsia="en-GB"/>
        </w:rPr>
      </w:pPr>
      <w:r>
        <w:rPr>
          <w:lang w:val="en-GB" w:eastAsia="en-GB"/>
        </w:rPr>
        <w:t xml:space="preserve">            </w:t>
      </w:r>
      <w:r w:rsidR="001A192A">
        <w:rPr>
          <w:lang w:val="en-GB" w:eastAsia="en-GB"/>
        </w:rPr>
        <w:t xml:space="preserve">                 </w:t>
      </w:r>
      <w:r w:rsidR="00C2367B">
        <w:rPr>
          <w:lang w:val="en-GB" w:eastAsia="en-GB"/>
        </w:rPr>
        <w:t xml:space="preserve">          </w:t>
      </w:r>
      <w:r>
        <w:rPr>
          <w:lang w:val="en-GB" w:eastAsia="en-GB"/>
        </w:rPr>
        <w:t xml:space="preserve">    </w:t>
      </w:r>
      <w:r w:rsidR="001A192A" w:rsidRPr="002C1B0F">
        <w:rPr>
          <w:position w:val="-14"/>
          <w:lang w:val="en-GB" w:eastAsia="en-GB"/>
        </w:rPr>
        <w:object w:dxaOrig="3379" w:dyaOrig="420" w14:anchorId="65ED9E65">
          <v:shape id="_x0000_i1107" type="#_x0000_t75" style="width:168.75pt;height:21pt" o:ole="">
            <v:imagedata r:id="rId175" o:title=""/>
          </v:shape>
          <o:OLEObject Type="Embed" ProgID="Equation.DSMT4" ShapeID="_x0000_i1107" DrawAspect="Content" ObjectID="_1537697280" r:id="rId176"/>
        </w:object>
      </w:r>
      <w:r>
        <w:rPr>
          <w:lang w:val="en-GB" w:eastAsia="en-GB"/>
        </w:rPr>
        <w:t xml:space="preserve">                                     (17)</w:t>
      </w:r>
    </w:p>
    <w:p w14:paraId="504DA9F4" w14:textId="77777777" w:rsidR="00342500" w:rsidRDefault="00342500" w:rsidP="00574906">
      <w:pPr>
        <w:jc w:val="center"/>
        <w:rPr>
          <w:lang w:val="en-GB" w:eastAsia="en-GB"/>
        </w:rPr>
      </w:pPr>
    </w:p>
    <w:p w14:paraId="01A5A93A" w14:textId="05D91E10" w:rsidR="00342500" w:rsidRDefault="001A192A" w:rsidP="00574906">
      <w:pPr>
        <w:jc w:val="center"/>
        <w:rPr>
          <w:lang w:val="en-GB" w:eastAsia="en-GB"/>
        </w:rPr>
      </w:pPr>
      <w:r>
        <w:rPr>
          <w:lang w:val="en-GB" w:eastAsia="en-GB"/>
        </w:rPr>
        <w:t xml:space="preserve">              </w:t>
      </w:r>
      <w:r w:rsidR="00574906">
        <w:rPr>
          <w:lang w:val="en-GB" w:eastAsia="en-GB"/>
        </w:rPr>
        <w:t xml:space="preserve">               </w:t>
      </w:r>
      <w:r w:rsidRPr="00342500">
        <w:rPr>
          <w:position w:val="-12"/>
          <w:lang w:val="en-GB" w:eastAsia="en-GB"/>
        </w:rPr>
        <w:object w:dxaOrig="4760" w:dyaOrig="400" w14:anchorId="7BD6C820">
          <v:shape id="_x0000_i1108" type="#_x0000_t75" style="width:237.75pt;height:19.5pt" o:ole="">
            <v:imagedata r:id="rId177" o:title=""/>
          </v:shape>
          <o:OLEObject Type="Embed" ProgID="Equation.DSMT4" ShapeID="_x0000_i1108" DrawAspect="Content" ObjectID="_1537697281" r:id="rId178"/>
        </w:object>
      </w:r>
      <w:r w:rsidR="00574906">
        <w:rPr>
          <w:lang w:val="en-GB" w:eastAsia="en-GB"/>
        </w:rPr>
        <w:t xml:space="preserve">                            (18)</w:t>
      </w:r>
    </w:p>
    <w:p w14:paraId="7A15C2F9" w14:textId="77777777" w:rsidR="002C1B0F" w:rsidRDefault="002C1B0F" w:rsidP="00574906">
      <w:pPr>
        <w:jc w:val="center"/>
        <w:rPr>
          <w:lang w:val="en-GB" w:eastAsia="en-GB"/>
        </w:rPr>
      </w:pPr>
    </w:p>
    <w:p w14:paraId="632A6D56" w14:textId="1017BC04" w:rsidR="00574906" w:rsidRDefault="002C1B0F" w:rsidP="00A86C0B">
      <w:pPr>
        <w:jc w:val="both"/>
        <w:rPr>
          <w:lang w:val="en-GB"/>
        </w:rPr>
      </w:pPr>
      <w:r>
        <w:rPr>
          <w:lang w:val="en-GB" w:eastAsia="en-GB"/>
        </w:rPr>
        <w:t xml:space="preserve">where </w:t>
      </w:r>
      <w:r w:rsidRPr="00C532D7">
        <w:rPr>
          <w:position w:val="-10"/>
          <w:lang w:val="en-GB"/>
        </w:rPr>
        <w:object w:dxaOrig="840" w:dyaOrig="320" w14:anchorId="79AD3127">
          <v:shape id="_x0000_i1109" type="#_x0000_t75" style="width:42pt;height:15.75pt" o:ole="">
            <v:imagedata r:id="rId179" o:title=""/>
          </v:shape>
          <o:OLEObject Type="Embed" ProgID="Equation.DSMT4" ShapeID="_x0000_i1109" DrawAspect="Content" ObjectID="_1537697282" r:id="rId180"/>
        </w:object>
      </w:r>
      <w:r>
        <w:rPr>
          <w:lang w:val="en-GB"/>
        </w:rPr>
        <w:t xml:space="preserve"> </w:t>
      </w:r>
      <w:r w:rsidRPr="002C1B0F">
        <w:rPr>
          <w:position w:val="-16"/>
          <w:lang w:val="en-GB" w:eastAsia="en-GB"/>
        </w:rPr>
        <w:object w:dxaOrig="1700" w:dyaOrig="460" w14:anchorId="0EB3DF50">
          <v:shape id="_x0000_i1110" type="#_x0000_t75" style="width:84.75pt;height:23.25pt" o:ole="">
            <v:imagedata r:id="rId181" o:title=""/>
          </v:shape>
          <o:OLEObject Type="Embed" ProgID="Equation.DSMT4" ShapeID="_x0000_i1110" DrawAspect="Content" ObjectID="_1537697283" r:id="rId182"/>
        </w:object>
      </w:r>
      <w:r>
        <w:rPr>
          <w:lang w:val="en-GB" w:eastAsia="en-GB"/>
        </w:rPr>
        <w:t xml:space="preserve">, are the individual correlates of cognitive and participation costs associated with the act of voting  (e.g., </w:t>
      </w:r>
      <w:r w:rsidRPr="002C1B0F">
        <w:rPr>
          <w:i/>
          <w:lang w:val="en-GB" w:eastAsia="en-GB"/>
        </w:rPr>
        <w:t>Education</w:t>
      </w:r>
      <w:r>
        <w:rPr>
          <w:lang w:val="en-GB" w:eastAsia="en-GB"/>
        </w:rPr>
        <w:t xml:space="preserve">, </w:t>
      </w:r>
      <w:r w:rsidRPr="002C1B0F">
        <w:rPr>
          <w:i/>
          <w:lang w:val="en-GB" w:eastAsia="en-GB"/>
        </w:rPr>
        <w:t>Income</w:t>
      </w:r>
      <w:r>
        <w:rPr>
          <w:lang w:val="en-GB" w:eastAsia="en-GB"/>
        </w:rPr>
        <w:t xml:space="preserve">, </w:t>
      </w:r>
      <w:r w:rsidRPr="002C1B0F">
        <w:rPr>
          <w:i/>
          <w:lang w:val="en-GB" w:eastAsia="en-GB"/>
        </w:rPr>
        <w:t>Political Knowledge</w:t>
      </w:r>
      <w:r>
        <w:rPr>
          <w:i/>
          <w:lang w:val="en-GB" w:eastAsia="en-GB"/>
        </w:rPr>
        <w:t>)</w:t>
      </w:r>
      <w:r w:rsidRPr="002C1B0F">
        <w:rPr>
          <w:lang w:val="en-GB" w:eastAsia="en-GB"/>
        </w:rPr>
        <w:t>;</w:t>
      </w:r>
      <w:r>
        <w:rPr>
          <w:i/>
          <w:lang w:val="en-GB" w:eastAsia="en-GB"/>
        </w:rPr>
        <w:t xml:space="preserve"> </w:t>
      </w:r>
      <w:r w:rsidRPr="002C1B0F">
        <w:rPr>
          <w:position w:val="-16"/>
          <w:lang w:val="en-GB" w:eastAsia="en-GB"/>
        </w:rPr>
        <w:object w:dxaOrig="2020" w:dyaOrig="460" w14:anchorId="23A98176">
          <v:shape id="_x0000_i1111" type="#_x0000_t75" style="width:101.25pt;height:23.25pt" o:ole="">
            <v:imagedata r:id="rId183" o:title=""/>
          </v:shape>
          <o:OLEObject Type="Embed" ProgID="Equation.DSMT4" ShapeID="_x0000_i1111" DrawAspect="Content" ObjectID="_1537697284" r:id="rId184"/>
        </w:object>
      </w:r>
      <w:r>
        <w:rPr>
          <w:lang w:val="en-GB" w:eastAsia="en-GB"/>
        </w:rPr>
        <w:t>are the individual correlates of political dissatisfaction (</w:t>
      </w:r>
      <w:r w:rsidRPr="002C1B0F">
        <w:rPr>
          <w:i/>
          <w:lang w:val="en-GB" w:eastAsia="en-GB"/>
        </w:rPr>
        <w:t>Political Inefficacy</w:t>
      </w:r>
      <w:r>
        <w:rPr>
          <w:lang w:val="en-GB" w:eastAsia="en-GB"/>
        </w:rPr>
        <w:t xml:space="preserve">, </w:t>
      </w:r>
      <w:r w:rsidRPr="002C1B0F">
        <w:rPr>
          <w:i/>
          <w:lang w:val="en-GB" w:eastAsia="en-GB"/>
        </w:rPr>
        <w:t>No Political Representation</w:t>
      </w:r>
      <w:r>
        <w:rPr>
          <w:lang w:val="en-GB" w:eastAsia="en-GB"/>
        </w:rPr>
        <w:t xml:space="preserve">, </w:t>
      </w:r>
      <w:r w:rsidRPr="002C1B0F">
        <w:rPr>
          <w:i/>
          <w:lang w:val="en-GB" w:eastAsia="en-GB"/>
        </w:rPr>
        <w:t>Dissatisfaction with Democracy</w:t>
      </w:r>
      <w:r>
        <w:rPr>
          <w:lang w:val="en-GB" w:eastAsia="en-GB"/>
        </w:rPr>
        <w:t xml:space="preserve">); </w:t>
      </w:r>
      <w:r w:rsidR="00C2367B" w:rsidRPr="00C2367B">
        <w:rPr>
          <w:position w:val="-14"/>
          <w:lang w:val="en-GB" w:eastAsia="en-GB"/>
        </w:rPr>
        <w:object w:dxaOrig="520" w:dyaOrig="380" w14:anchorId="566BB4E9">
          <v:shape id="_x0000_i1112" type="#_x0000_t75" style="width:26.25pt;height:18.75pt" o:ole="">
            <v:imagedata r:id="rId185" o:title=""/>
          </v:shape>
          <o:OLEObject Type="Embed" ProgID="Equation.DSMT4" ShapeID="_x0000_i1112" DrawAspect="Content" ObjectID="_1537697285" r:id="rId186"/>
        </w:object>
      </w:r>
      <w:r w:rsidR="00C2367B">
        <w:rPr>
          <w:lang w:val="en-GB" w:eastAsia="en-GB"/>
        </w:rPr>
        <w:t xml:space="preserve"> are other individual (control) variables; </w:t>
      </w:r>
      <w:r w:rsidR="00C2367B" w:rsidRPr="00C2367B">
        <w:rPr>
          <w:position w:val="-14"/>
          <w:lang w:val="en-GB" w:eastAsia="en-GB"/>
        </w:rPr>
        <w:object w:dxaOrig="400" w:dyaOrig="380" w14:anchorId="059C0EE3">
          <v:shape id="_x0000_i1113" type="#_x0000_t75" style="width:20.25pt;height:18.75pt" o:ole="">
            <v:imagedata r:id="rId187" o:title=""/>
          </v:shape>
          <o:OLEObject Type="Embed" ProgID="Equation.DSMT4" ShapeID="_x0000_i1113" DrawAspect="Content" ObjectID="_1537697286" r:id="rId188"/>
        </w:object>
      </w:r>
      <w:r w:rsidR="00C2367B">
        <w:rPr>
          <w:lang w:val="en-GB" w:eastAsia="en-GB"/>
        </w:rPr>
        <w:t xml:space="preserve"> are district-level predictors; </w:t>
      </w:r>
      <w:r w:rsidR="00C2367B" w:rsidRPr="00C2367B">
        <w:rPr>
          <w:position w:val="-12"/>
          <w:lang w:val="en-GB" w:eastAsia="en-GB"/>
        </w:rPr>
        <w:object w:dxaOrig="300" w:dyaOrig="360" w14:anchorId="4456D73C">
          <v:shape id="_x0000_i1114" type="#_x0000_t75" style="width:15pt;height:18pt" o:ole="">
            <v:imagedata r:id="rId189" o:title=""/>
          </v:shape>
          <o:OLEObject Type="Embed" ProgID="Equation.DSMT4" ShapeID="_x0000_i1114" DrawAspect="Content" ObjectID="_1537697287" r:id="rId190"/>
        </w:object>
      </w:r>
      <w:r w:rsidR="00C2367B">
        <w:rPr>
          <w:lang w:val="en-GB" w:eastAsia="en-GB"/>
        </w:rPr>
        <w:t xml:space="preserve"> are national-level covariates; </w:t>
      </w:r>
      <w:r w:rsidR="005B17DE" w:rsidRPr="00C532D7">
        <w:rPr>
          <w:position w:val="-16"/>
          <w:lang w:val="en-GB"/>
        </w:rPr>
        <w:object w:dxaOrig="1420" w:dyaOrig="480" w14:anchorId="45E9BB1F">
          <v:shape id="_x0000_i1115" type="#_x0000_t75" style="width:71.25pt;height:24pt" o:ole="">
            <v:imagedata r:id="rId191" o:title=""/>
          </v:shape>
          <o:OLEObject Type="Embed" ProgID="Equation.DSMT4" ShapeID="_x0000_i1115" DrawAspect="Content" ObjectID="_1537697288" r:id="rId192"/>
        </w:object>
      </w:r>
      <w:r w:rsidR="005B17DE">
        <w:rPr>
          <w:lang w:val="en-GB"/>
        </w:rPr>
        <w:t>~</w:t>
      </w:r>
      <w:r w:rsidR="005B17DE" w:rsidRPr="005B17DE">
        <w:rPr>
          <w:position w:val="-14"/>
          <w:lang w:val="en-GB"/>
        </w:rPr>
        <w:object w:dxaOrig="1120" w:dyaOrig="400" w14:anchorId="4DBDCBE0">
          <v:shape id="_x0000_i1116" type="#_x0000_t75" style="width:56.25pt;height:20.25pt" o:ole="">
            <v:imagedata r:id="rId193" o:title=""/>
          </v:shape>
          <o:OLEObject Type="Embed" ProgID="Equation.DSMT4" ShapeID="_x0000_i1116" DrawAspect="Content" ObjectID="_1537697289" r:id="rId194"/>
        </w:object>
      </w:r>
      <w:r w:rsidR="005B17DE" w:rsidRPr="00574906">
        <w:rPr>
          <w:position w:val="-16"/>
          <w:lang w:val="en-GB"/>
        </w:rPr>
        <w:object w:dxaOrig="1740" w:dyaOrig="480" w14:anchorId="56CC90A7">
          <v:shape id="_x0000_i1117" type="#_x0000_t75" style="width:86.25pt;height:24pt" o:ole="">
            <v:imagedata r:id="rId195" o:title=""/>
          </v:shape>
          <o:OLEObject Type="Embed" ProgID="Equation.DSMT4" ShapeID="_x0000_i1117" DrawAspect="Content" ObjectID="_1537697290" r:id="rId196"/>
        </w:object>
      </w:r>
      <w:r w:rsidR="005B17DE">
        <w:rPr>
          <w:lang w:val="en-GB"/>
        </w:rPr>
        <w:t>~</w:t>
      </w:r>
      <w:r w:rsidR="005B17DE" w:rsidRPr="005B17DE">
        <w:rPr>
          <w:position w:val="-16"/>
          <w:lang w:val="en-GB"/>
        </w:rPr>
        <w:object w:dxaOrig="1100" w:dyaOrig="440" w14:anchorId="3044C1D1">
          <v:shape id="_x0000_i1118" type="#_x0000_t75" style="width:54.75pt;height:21.75pt" o:ole="">
            <v:imagedata r:id="rId197" o:title=""/>
          </v:shape>
          <o:OLEObject Type="Embed" ProgID="Equation.DSMT4" ShapeID="_x0000_i1118" DrawAspect="Content" ObjectID="_1537697291" r:id="rId198"/>
        </w:object>
      </w:r>
      <w:r w:rsidR="00F37BA4">
        <w:rPr>
          <w:lang w:val="en-GB"/>
        </w:rPr>
        <w:t xml:space="preserve"> </w:t>
      </w:r>
      <w:r w:rsidR="00574906">
        <w:rPr>
          <w:lang w:val="en-GB"/>
        </w:rPr>
        <w:t xml:space="preserve">are district random effects; and </w:t>
      </w:r>
      <w:r w:rsidR="005B17DE" w:rsidRPr="00C532D7">
        <w:rPr>
          <w:position w:val="-16"/>
          <w:lang w:val="en-GB"/>
        </w:rPr>
        <w:object w:dxaOrig="1300" w:dyaOrig="480" w14:anchorId="583AFCCA">
          <v:shape id="_x0000_i1119" type="#_x0000_t75" style="width:65.25pt;height:24pt" o:ole="">
            <v:imagedata r:id="rId199" o:title=""/>
          </v:shape>
          <o:OLEObject Type="Embed" ProgID="Equation.DSMT4" ShapeID="_x0000_i1119" DrawAspect="Content" ObjectID="_1537697292" r:id="rId200"/>
        </w:object>
      </w:r>
      <w:r w:rsidR="005B17DE">
        <w:rPr>
          <w:lang w:val="en-GB"/>
        </w:rPr>
        <w:t>~</w:t>
      </w:r>
      <w:r w:rsidR="005B17DE" w:rsidRPr="005B17DE">
        <w:rPr>
          <w:position w:val="-16"/>
          <w:lang w:val="en-GB"/>
        </w:rPr>
        <w:object w:dxaOrig="1040" w:dyaOrig="440" w14:anchorId="683FE660">
          <v:shape id="_x0000_i1120" type="#_x0000_t75" style="width:51.75pt;height:21.75pt" o:ole="">
            <v:imagedata r:id="rId201" o:title=""/>
          </v:shape>
          <o:OLEObject Type="Embed" ProgID="Equation.DSMT4" ShapeID="_x0000_i1120" DrawAspect="Content" ObjectID="_1537697293" r:id="rId202"/>
        </w:object>
      </w:r>
      <w:r w:rsidR="00574906">
        <w:rPr>
          <w:lang w:val="en-GB"/>
        </w:rPr>
        <w:t xml:space="preserve">, </w:t>
      </w:r>
      <w:r w:rsidR="005B17DE" w:rsidRPr="00574906">
        <w:rPr>
          <w:position w:val="-16"/>
          <w:lang w:val="en-GB"/>
        </w:rPr>
        <w:object w:dxaOrig="1800" w:dyaOrig="480" w14:anchorId="19E5DC52">
          <v:shape id="_x0000_i1121" type="#_x0000_t75" style="width:90pt;height:24pt" o:ole="">
            <v:imagedata r:id="rId203" o:title=""/>
          </v:shape>
          <o:OLEObject Type="Embed" ProgID="Equation.DSMT4" ShapeID="_x0000_i1121" DrawAspect="Content" ObjectID="_1537697294" r:id="rId204"/>
        </w:object>
      </w:r>
      <w:r w:rsidR="005B17DE">
        <w:rPr>
          <w:lang w:val="en-GB"/>
        </w:rPr>
        <w:t>~</w:t>
      </w:r>
      <w:r w:rsidR="005B17DE" w:rsidRPr="005B17DE">
        <w:rPr>
          <w:position w:val="-16"/>
          <w:lang w:val="en-GB"/>
        </w:rPr>
        <w:object w:dxaOrig="1160" w:dyaOrig="440" w14:anchorId="79949FF8">
          <v:shape id="_x0000_i1122" type="#_x0000_t75" style="width:57.75pt;height:21.75pt" o:ole="">
            <v:imagedata r:id="rId205" o:title=""/>
          </v:shape>
          <o:OLEObject Type="Embed" ProgID="Equation.DSMT4" ShapeID="_x0000_i1122" DrawAspect="Content" ObjectID="_1537697295" r:id="rId206"/>
        </w:object>
      </w:r>
      <w:r w:rsidR="00574906">
        <w:rPr>
          <w:lang w:val="en-GB"/>
        </w:rPr>
        <w:t xml:space="preserve"> are election random effects.</w:t>
      </w:r>
    </w:p>
    <w:p w14:paraId="4C4DBB1B" w14:textId="77777777" w:rsidR="00574906" w:rsidRDefault="00574906" w:rsidP="002C1B0F">
      <w:pPr>
        <w:rPr>
          <w:lang w:val="en-GB"/>
        </w:rPr>
      </w:pPr>
    </w:p>
    <w:p w14:paraId="5D0FC729" w14:textId="77777777" w:rsidR="00574906" w:rsidRDefault="00574906" w:rsidP="002C1B0F">
      <w:pPr>
        <w:rPr>
          <w:lang w:val="en-GB"/>
        </w:rPr>
      </w:pPr>
    </w:p>
    <w:p w14:paraId="28BC0A83" w14:textId="77777777" w:rsidR="002C1B0F" w:rsidRDefault="002C1B0F" w:rsidP="002C1B0F">
      <w:pPr>
        <w:rPr>
          <w:lang w:val="en-GB" w:eastAsia="en-GB"/>
        </w:rPr>
      </w:pPr>
    </w:p>
    <w:p w14:paraId="5371E568" w14:textId="69F0ECFE" w:rsidR="002C1B0F" w:rsidRDefault="002C1B0F" w:rsidP="002C1B0F">
      <w:pPr>
        <w:rPr>
          <w:lang w:val="en-GB" w:eastAsia="en-GB"/>
        </w:rPr>
      </w:pPr>
    </w:p>
    <w:p w14:paraId="15654BFC" w14:textId="77777777" w:rsidR="002C1B0F" w:rsidRDefault="002C1B0F" w:rsidP="002C1B0F">
      <w:pPr>
        <w:rPr>
          <w:lang w:val="en-GB" w:eastAsia="en-GB"/>
        </w:rPr>
      </w:pPr>
    </w:p>
    <w:p w14:paraId="07C529E2" w14:textId="77777777" w:rsidR="002C1B0F" w:rsidRDefault="002C1B0F" w:rsidP="002C1B0F">
      <w:pPr>
        <w:rPr>
          <w:lang w:val="en-GB" w:eastAsia="en-GB"/>
        </w:rPr>
      </w:pPr>
    </w:p>
    <w:p w14:paraId="31E48869" w14:textId="77777777" w:rsidR="002C1B0F" w:rsidRPr="002C1B0F" w:rsidRDefault="002C1B0F" w:rsidP="002C1B0F">
      <w:pPr>
        <w:rPr>
          <w:lang w:val="en-GB" w:eastAsia="en-GB"/>
        </w:rPr>
      </w:pPr>
    </w:p>
    <w:p w14:paraId="2FE5B35C" w14:textId="1D6C0113" w:rsidR="002C1B0F" w:rsidRPr="002C1B0F" w:rsidRDefault="002C1B0F" w:rsidP="002C1B0F">
      <w:pPr>
        <w:rPr>
          <w:lang w:val="en-GB" w:eastAsia="en-GB"/>
        </w:rPr>
      </w:pPr>
    </w:p>
    <w:p w14:paraId="335E4328" w14:textId="6AFD10AC" w:rsidR="000F7D97" w:rsidRDefault="000F7D97" w:rsidP="00342500">
      <w:pPr>
        <w:autoSpaceDE w:val="0"/>
        <w:autoSpaceDN w:val="0"/>
        <w:adjustRightInd w:val="0"/>
        <w:rPr>
          <w:rFonts w:eastAsiaTheme="minorHAnsi"/>
          <w:sz w:val="22"/>
          <w:szCs w:val="22"/>
          <w:lang w:val="en-GB" w:eastAsia="en-US"/>
        </w:rPr>
      </w:pPr>
    </w:p>
    <w:p w14:paraId="7D6828AC" w14:textId="77777777" w:rsidR="00342500" w:rsidRDefault="00342500" w:rsidP="000F7D97">
      <w:pPr>
        <w:autoSpaceDE w:val="0"/>
        <w:autoSpaceDN w:val="0"/>
        <w:adjustRightInd w:val="0"/>
        <w:jc w:val="center"/>
        <w:rPr>
          <w:rFonts w:eastAsiaTheme="minorHAnsi"/>
          <w:sz w:val="22"/>
          <w:szCs w:val="22"/>
          <w:lang w:val="en-GB" w:eastAsia="en-US"/>
        </w:rPr>
      </w:pPr>
    </w:p>
    <w:p w14:paraId="1FED3750" w14:textId="77777777" w:rsidR="00342500" w:rsidRDefault="00342500" w:rsidP="000F7D97">
      <w:pPr>
        <w:autoSpaceDE w:val="0"/>
        <w:autoSpaceDN w:val="0"/>
        <w:adjustRightInd w:val="0"/>
        <w:jc w:val="center"/>
        <w:rPr>
          <w:rFonts w:eastAsiaTheme="minorHAnsi"/>
          <w:sz w:val="22"/>
          <w:szCs w:val="22"/>
          <w:lang w:val="en-GB" w:eastAsia="en-US"/>
        </w:rPr>
      </w:pPr>
    </w:p>
    <w:p w14:paraId="76B000A2" w14:textId="77777777" w:rsidR="00BB7CB7" w:rsidRDefault="00BB7CB7" w:rsidP="000F7D97">
      <w:pPr>
        <w:autoSpaceDE w:val="0"/>
        <w:autoSpaceDN w:val="0"/>
        <w:adjustRightInd w:val="0"/>
        <w:jc w:val="center"/>
        <w:rPr>
          <w:rFonts w:eastAsiaTheme="minorHAnsi"/>
          <w:sz w:val="22"/>
          <w:szCs w:val="22"/>
          <w:lang w:val="en-GB" w:eastAsia="en-US"/>
        </w:rPr>
      </w:pPr>
    </w:p>
    <w:p w14:paraId="59154CD2" w14:textId="77777777" w:rsidR="00BB7CB7" w:rsidRDefault="00BB7CB7" w:rsidP="000F7D97">
      <w:pPr>
        <w:autoSpaceDE w:val="0"/>
        <w:autoSpaceDN w:val="0"/>
        <w:adjustRightInd w:val="0"/>
        <w:jc w:val="center"/>
        <w:rPr>
          <w:rFonts w:eastAsiaTheme="minorHAnsi"/>
          <w:sz w:val="22"/>
          <w:szCs w:val="22"/>
          <w:lang w:val="en-GB" w:eastAsia="en-US"/>
        </w:rPr>
      </w:pPr>
    </w:p>
    <w:p w14:paraId="21310BCD" w14:textId="77777777" w:rsidR="00BB7CB7" w:rsidRDefault="00BB7CB7" w:rsidP="000F7D97">
      <w:pPr>
        <w:autoSpaceDE w:val="0"/>
        <w:autoSpaceDN w:val="0"/>
        <w:adjustRightInd w:val="0"/>
        <w:jc w:val="center"/>
        <w:rPr>
          <w:rFonts w:eastAsiaTheme="minorHAnsi"/>
          <w:sz w:val="22"/>
          <w:szCs w:val="22"/>
          <w:lang w:val="en-GB" w:eastAsia="en-US"/>
        </w:rPr>
      </w:pPr>
    </w:p>
    <w:p w14:paraId="719E8672" w14:textId="77777777" w:rsidR="00BB7CB7" w:rsidRDefault="00BB7CB7" w:rsidP="000F7D97">
      <w:pPr>
        <w:autoSpaceDE w:val="0"/>
        <w:autoSpaceDN w:val="0"/>
        <w:adjustRightInd w:val="0"/>
        <w:jc w:val="center"/>
        <w:rPr>
          <w:rFonts w:eastAsiaTheme="minorHAnsi"/>
          <w:sz w:val="22"/>
          <w:szCs w:val="22"/>
          <w:lang w:val="en-GB" w:eastAsia="en-US"/>
        </w:rPr>
      </w:pPr>
    </w:p>
    <w:p w14:paraId="6998AE7C" w14:textId="77777777" w:rsidR="00BB7CB7" w:rsidRDefault="00BB7CB7" w:rsidP="000F7D97">
      <w:pPr>
        <w:autoSpaceDE w:val="0"/>
        <w:autoSpaceDN w:val="0"/>
        <w:adjustRightInd w:val="0"/>
        <w:jc w:val="center"/>
        <w:rPr>
          <w:rFonts w:eastAsiaTheme="minorHAnsi"/>
          <w:sz w:val="22"/>
          <w:szCs w:val="22"/>
          <w:lang w:val="en-GB" w:eastAsia="en-US"/>
        </w:rPr>
      </w:pPr>
    </w:p>
    <w:p w14:paraId="216ABA9E" w14:textId="77777777" w:rsidR="00BB7CB7" w:rsidRDefault="00BB7CB7" w:rsidP="000F7D97">
      <w:pPr>
        <w:autoSpaceDE w:val="0"/>
        <w:autoSpaceDN w:val="0"/>
        <w:adjustRightInd w:val="0"/>
        <w:jc w:val="center"/>
        <w:rPr>
          <w:rFonts w:eastAsiaTheme="minorHAnsi"/>
          <w:sz w:val="22"/>
          <w:szCs w:val="22"/>
          <w:lang w:val="en-GB" w:eastAsia="en-US"/>
        </w:rPr>
      </w:pPr>
    </w:p>
    <w:p w14:paraId="168604A3" w14:textId="77777777" w:rsidR="00BB7CB7" w:rsidRDefault="00BB7CB7" w:rsidP="000F7D97">
      <w:pPr>
        <w:autoSpaceDE w:val="0"/>
        <w:autoSpaceDN w:val="0"/>
        <w:adjustRightInd w:val="0"/>
        <w:jc w:val="center"/>
        <w:rPr>
          <w:rFonts w:eastAsiaTheme="minorHAnsi"/>
          <w:sz w:val="22"/>
          <w:szCs w:val="22"/>
          <w:lang w:val="en-GB" w:eastAsia="en-US"/>
        </w:rPr>
      </w:pPr>
    </w:p>
    <w:p w14:paraId="4E184C7D" w14:textId="0AAC00F7" w:rsidR="00004C9A" w:rsidRPr="00004C9A" w:rsidRDefault="001E0B2E" w:rsidP="009A21C5">
      <w:pPr>
        <w:autoSpaceDE w:val="0"/>
        <w:autoSpaceDN w:val="0"/>
        <w:adjustRightInd w:val="0"/>
        <w:jc w:val="center"/>
        <w:rPr>
          <w:b/>
          <w:lang w:val="en-US"/>
        </w:rPr>
      </w:pPr>
      <w:r w:rsidRPr="006A2512">
        <w:rPr>
          <w:b/>
          <w:lang w:val="en-US"/>
        </w:rPr>
        <w:t xml:space="preserve">Figure </w:t>
      </w:r>
      <w:r w:rsidR="00062E8B">
        <w:rPr>
          <w:b/>
          <w:lang w:val="en-US"/>
        </w:rPr>
        <w:t>A.7</w:t>
      </w:r>
      <w:r w:rsidRPr="006A2512">
        <w:rPr>
          <w:b/>
          <w:lang w:val="en-US"/>
        </w:rPr>
        <w:t xml:space="preserve">: </w:t>
      </w:r>
      <w:r w:rsidR="00004C9A" w:rsidRPr="006A2512">
        <w:rPr>
          <w:b/>
          <w:lang w:val="en-US"/>
        </w:rPr>
        <w:t>Expected change in the proportion of illegal abstainers and invalid votes associated with a change in the covariates of the district-level model</w:t>
      </w:r>
    </w:p>
    <w:p w14:paraId="1029B68B" w14:textId="2CD5D33A" w:rsidR="00004C9A" w:rsidRDefault="00003B31" w:rsidP="000A5E4E">
      <w:pPr>
        <w:autoSpaceDE w:val="0"/>
        <w:autoSpaceDN w:val="0"/>
        <w:adjustRightInd w:val="0"/>
        <w:jc w:val="center"/>
        <w:rPr>
          <w:rFonts w:ascii="AdvOTb4af3d5d.I" w:eastAsiaTheme="minorHAnsi" w:hAnsi="AdvOTb4af3d5d.I" w:cs="AdvOTb4af3d5d.I"/>
          <w:sz w:val="17"/>
          <w:szCs w:val="17"/>
          <w:lang w:val="en-GB" w:eastAsia="en-US"/>
        </w:rPr>
      </w:pPr>
      <w:r>
        <w:rPr>
          <w:noProof/>
          <w:lang w:val="en-GB" w:eastAsia="en-GB"/>
        </w:rPr>
        <w:drawing>
          <wp:inline distT="0" distB="0" distL="0" distR="0" wp14:anchorId="221516F0" wp14:editId="55CF6A17">
            <wp:extent cx="5457190" cy="5448935"/>
            <wp:effectExtent l="19050" t="19050" r="10160"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5457190" cy="5448935"/>
                    </a:xfrm>
                    <a:prstGeom prst="rect">
                      <a:avLst/>
                    </a:prstGeom>
                    <a:ln>
                      <a:solidFill>
                        <a:schemeClr val="tx1"/>
                      </a:solidFill>
                    </a:ln>
                  </pic:spPr>
                </pic:pic>
              </a:graphicData>
            </a:graphic>
          </wp:inline>
        </w:drawing>
      </w:r>
    </w:p>
    <w:p w14:paraId="174F4064" w14:textId="345F5A4C" w:rsidR="00004C9A" w:rsidRPr="00004C9A" w:rsidRDefault="00004C9A" w:rsidP="00862A63">
      <w:pPr>
        <w:autoSpaceDE w:val="0"/>
        <w:autoSpaceDN w:val="0"/>
        <w:adjustRightInd w:val="0"/>
        <w:jc w:val="both"/>
        <w:rPr>
          <w:rFonts w:eastAsiaTheme="minorHAnsi"/>
          <w:sz w:val="22"/>
          <w:szCs w:val="22"/>
          <w:lang w:val="en-GB" w:eastAsia="en-US"/>
        </w:rPr>
      </w:pPr>
      <w:r>
        <w:rPr>
          <w:rFonts w:eastAsiaTheme="minorHAnsi"/>
          <w:sz w:val="22"/>
          <w:szCs w:val="22"/>
          <w:lang w:val="en-GB" w:eastAsia="en-US"/>
        </w:rPr>
        <w:t>N</w:t>
      </w:r>
      <w:r w:rsidR="00735C12">
        <w:rPr>
          <w:rFonts w:eastAsiaTheme="minorHAnsi"/>
          <w:sz w:val="22"/>
          <w:szCs w:val="22"/>
          <w:lang w:val="en-GB" w:eastAsia="en-US"/>
        </w:rPr>
        <w:t>ote: T</w:t>
      </w:r>
      <w:r w:rsidRPr="00004C9A">
        <w:rPr>
          <w:rFonts w:eastAsiaTheme="minorHAnsi"/>
          <w:sz w:val="22"/>
          <w:szCs w:val="22"/>
          <w:lang w:val="en-GB" w:eastAsia="en-US"/>
        </w:rPr>
        <w:t>he figure plots the expecte</w:t>
      </w:r>
      <w:r>
        <w:rPr>
          <w:rFonts w:eastAsiaTheme="minorHAnsi"/>
          <w:sz w:val="22"/>
          <w:szCs w:val="22"/>
          <w:lang w:val="en-GB" w:eastAsia="en-US"/>
        </w:rPr>
        <w:t>d change in absenteeism and invalid voting</w:t>
      </w:r>
      <w:r w:rsidR="007703AA">
        <w:rPr>
          <w:rFonts w:eastAsiaTheme="minorHAnsi"/>
          <w:sz w:val="22"/>
          <w:szCs w:val="22"/>
          <w:lang w:val="en-GB" w:eastAsia="en-US"/>
        </w:rPr>
        <w:t xml:space="preserve"> relative to valid votes</w:t>
      </w:r>
      <w:r>
        <w:rPr>
          <w:rFonts w:eastAsiaTheme="minorHAnsi"/>
          <w:sz w:val="22"/>
          <w:szCs w:val="22"/>
          <w:lang w:val="en-GB" w:eastAsia="en-US"/>
        </w:rPr>
        <w:t xml:space="preserve"> associated </w:t>
      </w:r>
      <w:r w:rsidRPr="00004C9A">
        <w:rPr>
          <w:rFonts w:eastAsiaTheme="minorHAnsi"/>
          <w:sz w:val="22"/>
          <w:szCs w:val="22"/>
          <w:lang w:val="en-GB" w:eastAsia="en-US"/>
        </w:rPr>
        <w:t xml:space="preserve">with a </w:t>
      </w:r>
      <w:r>
        <w:rPr>
          <w:rFonts w:eastAsiaTheme="minorHAnsi"/>
          <w:sz w:val="22"/>
          <w:szCs w:val="22"/>
          <w:lang w:val="en-GB" w:eastAsia="en-US"/>
        </w:rPr>
        <w:t>sta</w:t>
      </w:r>
      <w:r w:rsidR="007B4E56">
        <w:rPr>
          <w:rFonts w:eastAsiaTheme="minorHAnsi"/>
          <w:sz w:val="22"/>
          <w:szCs w:val="22"/>
          <w:lang w:val="en-GB" w:eastAsia="en-US"/>
        </w:rPr>
        <w:t xml:space="preserve">ndard deviation increase in </w:t>
      </w:r>
      <w:r w:rsidR="001120EE">
        <w:rPr>
          <w:rFonts w:eastAsiaTheme="minorHAnsi"/>
          <w:sz w:val="22"/>
          <w:szCs w:val="22"/>
          <w:lang w:val="en-GB" w:eastAsia="en-US"/>
        </w:rPr>
        <w:t xml:space="preserve">selected </w:t>
      </w:r>
      <w:r>
        <w:rPr>
          <w:rFonts w:eastAsiaTheme="minorHAnsi"/>
          <w:sz w:val="22"/>
          <w:szCs w:val="22"/>
          <w:lang w:val="en-GB" w:eastAsia="en-US"/>
        </w:rPr>
        <w:t>predictor</w:t>
      </w:r>
      <w:r w:rsidR="007B4E56">
        <w:rPr>
          <w:rFonts w:eastAsiaTheme="minorHAnsi"/>
          <w:sz w:val="22"/>
          <w:szCs w:val="22"/>
          <w:lang w:val="en-GB" w:eastAsia="en-US"/>
        </w:rPr>
        <w:t>s of the district-level model</w:t>
      </w:r>
      <w:r w:rsidRPr="00004C9A">
        <w:rPr>
          <w:rFonts w:eastAsiaTheme="minorHAnsi"/>
          <w:sz w:val="22"/>
          <w:szCs w:val="22"/>
          <w:lang w:val="en-GB" w:eastAsia="en-US"/>
        </w:rPr>
        <w:t>. Solid circles represent point estimates</w:t>
      </w:r>
      <w:r>
        <w:rPr>
          <w:rFonts w:eastAsiaTheme="minorHAnsi"/>
          <w:sz w:val="22"/>
          <w:szCs w:val="22"/>
          <w:lang w:val="en-GB" w:eastAsia="en-US"/>
        </w:rPr>
        <w:t xml:space="preserve"> </w:t>
      </w:r>
      <w:r w:rsidR="00074715">
        <w:rPr>
          <w:rFonts w:eastAsiaTheme="minorHAnsi"/>
          <w:sz w:val="22"/>
          <w:szCs w:val="22"/>
          <w:lang w:val="en-GB" w:eastAsia="en-US"/>
        </w:rPr>
        <w:t>(</w:t>
      </w:r>
      <w:r w:rsidR="00692E3F">
        <w:rPr>
          <w:rFonts w:eastAsiaTheme="minorHAnsi"/>
          <w:sz w:val="22"/>
          <w:szCs w:val="22"/>
          <w:lang w:val="en-GB" w:eastAsia="en-US"/>
        </w:rPr>
        <w:t xml:space="preserve">posterior means, </w:t>
      </w:r>
      <w:r w:rsidR="00074715">
        <w:rPr>
          <w:rFonts w:eastAsiaTheme="minorHAnsi"/>
          <w:sz w:val="22"/>
          <w:szCs w:val="22"/>
          <w:lang w:val="en-GB" w:eastAsia="en-US"/>
        </w:rPr>
        <w:t>in percentage points), while</w:t>
      </w:r>
      <w:r w:rsidRPr="00004C9A">
        <w:rPr>
          <w:rFonts w:eastAsiaTheme="minorHAnsi"/>
          <w:sz w:val="22"/>
          <w:szCs w:val="22"/>
          <w:lang w:val="en-GB" w:eastAsia="en-US"/>
        </w:rPr>
        <w:t xml:space="preserve"> horizontal lines give the 90</w:t>
      </w:r>
      <w:r w:rsidR="0011207F">
        <w:rPr>
          <w:rFonts w:eastAsiaTheme="minorHAnsi"/>
          <w:sz w:val="22"/>
          <w:szCs w:val="22"/>
          <w:lang w:val="en-GB" w:eastAsia="en-US"/>
        </w:rPr>
        <w:t>%</w:t>
      </w:r>
      <w:r w:rsidRPr="00004C9A">
        <w:rPr>
          <w:rFonts w:eastAsiaTheme="minorHAnsi"/>
          <w:sz w:val="22"/>
          <w:szCs w:val="22"/>
          <w:lang w:val="en-GB" w:eastAsia="en-US"/>
        </w:rPr>
        <w:t xml:space="preserve"> </w:t>
      </w:r>
      <w:r w:rsidR="003A5C7A">
        <w:rPr>
          <w:rFonts w:eastAsiaTheme="minorHAnsi"/>
          <w:sz w:val="22"/>
          <w:szCs w:val="22"/>
          <w:lang w:val="en-GB" w:eastAsia="en-US"/>
        </w:rPr>
        <w:t>HPD</w:t>
      </w:r>
      <w:r w:rsidRPr="00004C9A">
        <w:rPr>
          <w:rFonts w:eastAsiaTheme="minorHAnsi"/>
          <w:sz w:val="22"/>
          <w:szCs w:val="22"/>
          <w:lang w:val="en-GB" w:eastAsia="en-US"/>
        </w:rPr>
        <w:t xml:space="preserve"> intervals.</w:t>
      </w:r>
      <w:r w:rsidR="007703AA">
        <w:rPr>
          <w:rFonts w:eastAsiaTheme="minorHAnsi"/>
          <w:sz w:val="22"/>
          <w:szCs w:val="22"/>
          <w:lang w:val="en-GB" w:eastAsia="en-US"/>
        </w:rPr>
        <w:t xml:space="preserve"> These “marginal effects” </w:t>
      </w:r>
      <w:r w:rsidR="007703AA" w:rsidRPr="002B70B2">
        <w:rPr>
          <w:rFonts w:eastAsiaTheme="minorHAnsi"/>
          <w:sz w:val="22"/>
          <w:szCs w:val="22"/>
          <w:lang w:val="en-GB" w:eastAsia="en-US"/>
        </w:rPr>
        <w:t>or average predictive comparisons (</w:t>
      </w:r>
      <w:r w:rsidR="008B1BA9" w:rsidRPr="002B70B2">
        <w:rPr>
          <w:rFonts w:eastAsiaTheme="minorHAnsi"/>
          <w:sz w:val="22"/>
          <w:szCs w:val="22"/>
          <w:lang w:val="en-GB" w:eastAsia="en-US"/>
        </w:rPr>
        <w:t>Gelman and Hill 2007</w:t>
      </w:r>
      <w:r w:rsidR="007703AA" w:rsidRPr="002B70B2">
        <w:rPr>
          <w:rFonts w:eastAsiaTheme="minorHAnsi"/>
          <w:sz w:val="22"/>
          <w:szCs w:val="22"/>
          <w:lang w:val="en-GB" w:eastAsia="en-US"/>
        </w:rPr>
        <w:t>) are based on the estimates</w:t>
      </w:r>
      <w:r w:rsidR="00074715" w:rsidRPr="002B70B2">
        <w:rPr>
          <w:rFonts w:eastAsiaTheme="minorHAnsi"/>
          <w:sz w:val="22"/>
          <w:szCs w:val="22"/>
          <w:lang w:val="en-GB" w:eastAsia="en-US"/>
        </w:rPr>
        <w:t xml:space="preserve"> in</w:t>
      </w:r>
      <w:r w:rsidR="007703AA" w:rsidRPr="002B70B2">
        <w:rPr>
          <w:rFonts w:eastAsiaTheme="minorHAnsi"/>
          <w:sz w:val="22"/>
          <w:szCs w:val="22"/>
          <w:lang w:val="en-GB" w:eastAsia="en-US"/>
        </w:rPr>
        <w:t xml:space="preserve"> Table 2</w:t>
      </w:r>
      <w:r w:rsidR="007703AA">
        <w:rPr>
          <w:rFonts w:eastAsiaTheme="minorHAnsi"/>
          <w:sz w:val="22"/>
          <w:szCs w:val="22"/>
          <w:lang w:val="en-GB" w:eastAsia="en-US"/>
        </w:rPr>
        <w:t xml:space="preserve"> (columns 1-2) of the paper.</w:t>
      </w:r>
    </w:p>
    <w:p w14:paraId="22F1FDE0" w14:textId="78F64AA5" w:rsidR="00004C9A" w:rsidRPr="00004C9A" w:rsidRDefault="002A248E" w:rsidP="002A248E">
      <w:pPr>
        <w:tabs>
          <w:tab w:val="left" w:pos="2835"/>
          <w:tab w:val="left" w:pos="3405"/>
        </w:tabs>
        <w:rPr>
          <w:rFonts w:eastAsiaTheme="minorHAnsi"/>
          <w:sz w:val="22"/>
          <w:szCs w:val="22"/>
          <w:lang w:val="en-GB" w:eastAsia="en-US"/>
        </w:rPr>
      </w:pPr>
      <w:r>
        <w:rPr>
          <w:rFonts w:eastAsiaTheme="minorHAnsi"/>
          <w:sz w:val="22"/>
          <w:szCs w:val="22"/>
          <w:lang w:val="en-GB" w:eastAsia="en-US"/>
        </w:rPr>
        <w:tab/>
      </w:r>
      <w:r>
        <w:rPr>
          <w:rFonts w:eastAsiaTheme="minorHAnsi"/>
          <w:sz w:val="22"/>
          <w:szCs w:val="22"/>
          <w:lang w:val="en-GB" w:eastAsia="en-US"/>
        </w:rPr>
        <w:tab/>
      </w:r>
    </w:p>
    <w:p w14:paraId="53300E96" w14:textId="77777777" w:rsidR="00910981" w:rsidRDefault="00910981" w:rsidP="00F664D8">
      <w:pPr>
        <w:tabs>
          <w:tab w:val="left" w:pos="2835"/>
        </w:tabs>
        <w:spacing w:line="480" w:lineRule="auto"/>
        <w:rPr>
          <w:b/>
          <w:lang w:val="en-US"/>
        </w:rPr>
      </w:pPr>
    </w:p>
    <w:p w14:paraId="75AC6B9A" w14:textId="77777777" w:rsidR="00910981" w:rsidRDefault="00910981" w:rsidP="00F664D8">
      <w:pPr>
        <w:tabs>
          <w:tab w:val="left" w:pos="2835"/>
        </w:tabs>
        <w:spacing w:line="480" w:lineRule="auto"/>
        <w:rPr>
          <w:b/>
          <w:lang w:val="en-US"/>
        </w:rPr>
      </w:pPr>
    </w:p>
    <w:p w14:paraId="475D708B" w14:textId="77777777" w:rsidR="00AB2986" w:rsidRDefault="00AB2986" w:rsidP="00F664D8">
      <w:pPr>
        <w:tabs>
          <w:tab w:val="left" w:pos="2835"/>
        </w:tabs>
        <w:spacing w:line="480" w:lineRule="auto"/>
        <w:rPr>
          <w:b/>
          <w:lang w:val="en-US"/>
        </w:rPr>
      </w:pPr>
    </w:p>
    <w:p w14:paraId="72A8EE59" w14:textId="77777777" w:rsidR="00910981" w:rsidRDefault="00910981" w:rsidP="00F664D8">
      <w:pPr>
        <w:tabs>
          <w:tab w:val="left" w:pos="2835"/>
        </w:tabs>
        <w:spacing w:line="480" w:lineRule="auto"/>
        <w:rPr>
          <w:b/>
          <w:lang w:val="en-US"/>
        </w:rPr>
      </w:pPr>
    </w:p>
    <w:p w14:paraId="41224A83" w14:textId="77777777" w:rsidR="005704D6" w:rsidRDefault="005704D6" w:rsidP="00F664D8">
      <w:pPr>
        <w:tabs>
          <w:tab w:val="left" w:pos="2835"/>
        </w:tabs>
        <w:spacing w:line="480" w:lineRule="auto"/>
        <w:rPr>
          <w:b/>
          <w:lang w:val="en-US"/>
        </w:rPr>
      </w:pPr>
    </w:p>
    <w:p w14:paraId="282EF6AC" w14:textId="3E968704" w:rsidR="00F664D8" w:rsidRPr="00CC70D1" w:rsidRDefault="00F664D8" w:rsidP="00074715">
      <w:pPr>
        <w:tabs>
          <w:tab w:val="left" w:pos="2835"/>
        </w:tabs>
        <w:jc w:val="center"/>
        <w:rPr>
          <w:b/>
          <w:lang w:val="en-US"/>
        </w:rPr>
      </w:pPr>
      <w:r w:rsidRPr="00CC70D1">
        <w:rPr>
          <w:b/>
          <w:lang w:val="en-US"/>
        </w:rPr>
        <w:t xml:space="preserve">Table </w:t>
      </w:r>
      <w:r w:rsidR="00574906">
        <w:rPr>
          <w:b/>
          <w:lang w:val="en-US"/>
        </w:rPr>
        <w:t>A.8</w:t>
      </w:r>
      <w:r w:rsidR="00910981" w:rsidRPr="00CC70D1">
        <w:rPr>
          <w:b/>
          <w:lang w:val="en-US"/>
        </w:rPr>
        <w:t>: Posterior summaries for the parameters of the district-level m</w:t>
      </w:r>
      <w:r w:rsidRPr="00CC70D1">
        <w:rPr>
          <w:b/>
          <w:lang w:val="en-US"/>
        </w:rPr>
        <w:t>odel</w:t>
      </w:r>
    </w:p>
    <w:p w14:paraId="592DB8BC" w14:textId="55D06840" w:rsidR="00F664D8" w:rsidRPr="00F664D8" w:rsidRDefault="00910981" w:rsidP="00074715">
      <w:pPr>
        <w:tabs>
          <w:tab w:val="left" w:pos="2835"/>
        </w:tabs>
        <w:jc w:val="center"/>
        <w:rPr>
          <w:b/>
          <w:lang w:val="en-US"/>
        </w:rPr>
      </w:pPr>
      <w:r w:rsidRPr="00CC70D1">
        <w:rPr>
          <w:b/>
          <w:lang w:val="en-US"/>
        </w:rPr>
        <w:t xml:space="preserve">Including only elections between 2002 and </w:t>
      </w:r>
      <w:r w:rsidR="00F664D8" w:rsidRPr="00CC70D1">
        <w:rPr>
          <w:b/>
          <w:lang w:val="en-US"/>
        </w:rPr>
        <w:t>2014</w:t>
      </w:r>
    </w:p>
    <w:tbl>
      <w:tblPr>
        <w:tblW w:w="79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6"/>
        <w:gridCol w:w="2459"/>
        <w:gridCol w:w="2502"/>
      </w:tblGrid>
      <w:tr w:rsidR="00F664D8" w14:paraId="100C25FB" w14:textId="77777777" w:rsidTr="000B654C">
        <w:trPr>
          <w:jc w:val="center"/>
        </w:trPr>
        <w:tc>
          <w:tcPr>
            <w:tcW w:w="2986" w:type="dxa"/>
            <w:tcBorders>
              <w:top w:val="single" w:sz="4" w:space="0" w:color="auto"/>
              <w:bottom w:val="nil"/>
              <w:right w:val="nil"/>
            </w:tcBorders>
          </w:tcPr>
          <w:p w14:paraId="2CB9F6D5" w14:textId="77777777" w:rsidR="00F664D8" w:rsidRDefault="00F664D8" w:rsidP="000B654C">
            <w:pPr>
              <w:jc w:val="center"/>
              <w:rPr>
                <w:b/>
                <w:lang w:val="en-US"/>
              </w:rPr>
            </w:pPr>
          </w:p>
        </w:tc>
        <w:tc>
          <w:tcPr>
            <w:tcW w:w="4961" w:type="dxa"/>
            <w:gridSpan w:val="2"/>
            <w:tcBorders>
              <w:top w:val="single" w:sz="4" w:space="0" w:color="auto"/>
              <w:left w:val="nil"/>
              <w:bottom w:val="single" w:sz="4" w:space="0" w:color="auto"/>
              <w:right w:val="single" w:sz="4" w:space="0" w:color="auto"/>
            </w:tcBorders>
          </w:tcPr>
          <w:p w14:paraId="753F14C1" w14:textId="77777777" w:rsidR="00F664D8" w:rsidRDefault="00F664D8" w:rsidP="000B654C">
            <w:pPr>
              <w:jc w:val="center"/>
              <w:rPr>
                <w:b/>
                <w:lang w:val="en-US"/>
              </w:rPr>
            </w:pPr>
            <w:r>
              <w:rPr>
                <w:b/>
                <w:lang w:val="en-US"/>
              </w:rPr>
              <w:t>Outcome</w:t>
            </w:r>
          </w:p>
        </w:tc>
      </w:tr>
      <w:tr w:rsidR="00F664D8" w14:paraId="5CF08F1B" w14:textId="77777777" w:rsidTr="000B654C">
        <w:trPr>
          <w:jc w:val="center"/>
        </w:trPr>
        <w:tc>
          <w:tcPr>
            <w:tcW w:w="2986" w:type="dxa"/>
            <w:tcBorders>
              <w:top w:val="nil"/>
              <w:bottom w:val="single" w:sz="4" w:space="0" w:color="auto"/>
              <w:right w:val="nil"/>
            </w:tcBorders>
          </w:tcPr>
          <w:p w14:paraId="3D19B705" w14:textId="77777777" w:rsidR="00F664D8" w:rsidRDefault="00F664D8" w:rsidP="000B654C">
            <w:pPr>
              <w:jc w:val="center"/>
              <w:rPr>
                <w:b/>
                <w:lang w:val="en-US"/>
              </w:rPr>
            </w:pPr>
            <w:r>
              <w:rPr>
                <w:b/>
                <w:lang w:val="en-US"/>
              </w:rPr>
              <w:t>Covariates</w:t>
            </w:r>
          </w:p>
        </w:tc>
        <w:tc>
          <w:tcPr>
            <w:tcW w:w="2459" w:type="dxa"/>
            <w:tcBorders>
              <w:top w:val="nil"/>
              <w:left w:val="nil"/>
              <w:bottom w:val="single" w:sz="4" w:space="0" w:color="auto"/>
              <w:right w:val="nil"/>
            </w:tcBorders>
          </w:tcPr>
          <w:p w14:paraId="1E8F146F" w14:textId="77777777" w:rsidR="00F664D8" w:rsidRDefault="00F664D8" w:rsidP="000B654C">
            <w:pPr>
              <w:jc w:val="center"/>
              <w:rPr>
                <w:b/>
                <w:lang w:val="en-US"/>
              </w:rPr>
            </w:pPr>
            <w:r>
              <w:rPr>
                <w:b/>
                <w:lang w:val="en-US"/>
              </w:rPr>
              <w:t>Absenteeism</w:t>
            </w:r>
          </w:p>
        </w:tc>
        <w:tc>
          <w:tcPr>
            <w:tcW w:w="2502" w:type="dxa"/>
            <w:tcBorders>
              <w:top w:val="nil"/>
              <w:left w:val="nil"/>
              <w:bottom w:val="single" w:sz="4" w:space="0" w:color="auto"/>
              <w:right w:val="single" w:sz="4" w:space="0" w:color="auto"/>
            </w:tcBorders>
          </w:tcPr>
          <w:p w14:paraId="720FA317" w14:textId="77777777" w:rsidR="00F664D8" w:rsidRDefault="00F664D8" w:rsidP="000B654C">
            <w:pPr>
              <w:jc w:val="center"/>
              <w:rPr>
                <w:b/>
                <w:lang w:val="en-US"/>
              </w:rPr>
            </w:pPr>
            <w:r>
              <w:rPr>
                <w:b/>
                <w:lang w:val="en-US"/>
              </w:rPr>
              <w:t xml:space="preserve">Invalid Voting </w:t>
            </w:r>
          </w:p>
        </w:tc>
      </w:tr>
      <w:tr w:rsidR="00DC69E3" w:rsidRPr="0077401D" w14:paraId="200A89E1" w14:textId="77777777" w:rsidTr="00DC69E3">
        <w:trPr>
          <w:trHeight w:hRule="exact" w:val="567"/>
          <w:jc w:val="center"/>
        </w:trPr>
        <w:tc>
          <w:tcPr>
            <w:tcW w:w="2986" w:type="dxa"/>
            <w:tcBorders>
              <w:top w:val="single" w:sz="4" w:space="0" w:color="auto"/>
              <w:bottom w:val="nil"/>
              <w:right w:val="nil"/>
            </w:tcBorders>
          </w:tcPr>
          <w:p w14:paraId="75613A48" w14:textId="4F5851EE" w:rsidR="00DC69E3" w:rsidRPr="0077401D" w:rsidRDefault="00DC69E3" w:rsidP="000B654C">
            <w:pPr>
              <w:rPr>
                <w:lang w:val="en-US"/>
              </w:rPr>
            </w:pPr>
            <w:r>
              <w:rPr>
                <w:lang w:val="en-US"/>
              </w:rPr>
              <w:t>Intercept</w:t>
            </w:r>
          </w:p>
        </w:tc>
        <w:tc>
          <w:tcPr>
            <w:tcW w:w="2459" w:type="dxa"/>
            <w:tcBorders>
              <w:top w:val="single" w:sz="4" w:space="0" w:color="auto"/>
              <w:left w:val="nil"/>
              <w:bottom w:val="nil"/>
              <w:right w:val="nil"/>
            </w:tcBorders>
          </w:tcPr>
          <w:p w14:paraId="0A4C0576" w14:textId="328F62AD" w:rsidR="00DC69E3" w:rsidRDefault="00003B31" w:rsidP="000B654C">
            <w:pPr>
              <w:jc w:val="center"/>
              <w:rPr>
                <w:lang w:val="en-US"/>
              </w:rPr>
            </w:pPr>
            <w:r>
              <w:rPr>
                <w:lang w:val="en-US"/>
              </w:rPr>
              <w:t>-1.00</w:t>
            </w:r>
          </w:p>
          <w:p w14:paraId="2E05E56D" w14:textId="72A946EA" w:rsidR="00DC69E3" w:rsidRPr="0077401D" w:rsidRDefault="00003B31" w:rsidP="00003B31">
            <w:pPr>
              <w:jc w:val="center"/>
              <w:rPr>
                <w:lang w:val="en-US"/>
              </w:rPr>
            </w:pPr>
            <w:r>
              <w:rPr>
                <w:lang w:val="en-US"/>
              </w:rPr>
              <w:t>(-2.18, 0.66</w:t>
            </w:r>
            <w:r w:rsidR="00DC69E3">
              <w:rPr>
                <w:lang w:val="en-US"/>
              </w:rPr>
              <w:t>)</w:t>
            </w:r>
          </w:p>
        </w:tc>
        <w:tc>
          <w:tcPr>
            <w:tcW w:w="2502" w:type="dxa"/>
            <w:tcBorders>
              <w:top w:val="single" w:sz="4" w:space="0" w:color="auto"/>
              <w:left w:val="nil"/>
              <w:bottom w:val="nil"/>
              <w:right w:val="single" w:sz="4" w:space="0" w:color="auto"/>
            </w:tcBorders>
          </w:tcPr>
          <w:p w14:paraId="4DA9331F" w14:textId="4A157F8A" w:rsidR="00DC69E3" w:rsidRDefault="00DC69E3" w:rsidP="000B654C">
            <w:pPr>
              <w:jc w:val="center"/>
              <w:rPr>
                <w:lang w:val="en-US"/>
              </w:rPr>
            </w:pPr>
            <w:r>
              <w:rPr>
                <w:lang w:val="en-US"/>
              </w:rPr>
              <w:t>-</w:t>
            </w:r>
            <w:r w:rsidR="00FA6A3A">
              <w:rPr>
                <w:lang w:val="en-US"/>
              </w:rPr>
              <w:t>0</w:t>
            </w:r>
            <w:r w:rsidR="00F047F2">
              <w:rPr>
                <w:lang w:val="en-US"/>
              </w:rPr>
              <w:t>.</w:t>
            </w:r>
            <w:r w:rsidR="00FA6A3A">
              <w:rPr>
                <w:lang w:val="en-US"/>
              </w:rPr>
              <w:t>93</w:t>
            </w:r>
          </w:p>
          <w:p w14:paraId="333F5772" w14:textId="631BDFC3" w:rsidR="00DC69E3" w:rsidRPr="0077401D" w:rsidRDefault="00DC69E3" w:rsidP="00FA6A3A">
            <w:pPr>
              <w:jc w:val="center"/>
              <w:rPr>
                <w:lang w:val="en-US"/>
              </w:rPr>
            </w:pPr>
            <w:r>
              <w:rPr>
                <w:lang w:val="en-US"/>
              </w:rPr>
              <w:t>(</w:t>
            </w:r>
            <w:r w:rsidR="00FA6A3A">
              <w:rPr>
                <w:lang w:val="en-US"/>
              </w:rPr>
              <w:t>-2.27, 0.31</w:t>
            </w:r>
            <w:r>
              <w:rPr>
                <w:lang w:val="en-US"/>
              </w:rPr>
              <w:t>)</w:t>
            </w:r>
          </w:p>
        </w:tc>
      </w:tr>
      <w:tr w:rsidR="00F664D8" w:rsidRPr="0077401D" w14:paraId="1CC5D0B1" w14:textId="77777777" w:rsidTr="00DC69E3">
        <w:trPr>
          <w:trHeight w:hRule="exact" w:val="567"/>
          <w:jc w:val="center"/>
        </w:trPr>
        <w:tc>
          <w:tcPr>
            <w:tcW w:w="2986" w:type="dxa"/>
            <w:tcBorders>
              <w:top w:val="nil"/>
              <w:bottom w:val="nil"/>
              <w:right w:val="nil"/>
            </w:tcBorders>
          </w:tcPr>
          <w:p w14:paraId="13AEF247" w14:textId="6F1B1250" w:rsidR="00F664D8" w:rsidRPr="0077401D" w:rsidRDefault="00F664D8" w:rsidP="000B654C">
            <w:pPr>
              <w:rPr>
                <w:lang w:val="en-US"/>
              </w:rPr>
            </w:pPr>
            <w:r w:rsidRPr="0077401D">
              <w:rPr>
                <w:lang w:val="en-US"/>
              </w:rPr>
              <w:t>Income</w:t>
            </w:r>
          </w:p>
        </w:tc>
        <w:tc>
          <w:tcPr>
            <w:tcW w:w="2459" w:type="dxa"/>
            <w:tcBorders>
              <w:top w:val="nil"/>
              <w:left w:val="nil"/>
              <w:bottom w:val="nil"/>
              <w:right w:val="nil"/>
            </w:tcBorders>
          </w:tcPr>
          <w:p w14:paraId="39913DBF" w14:textId="12B54730" w:rsidR="00F664D8" w:rsidRPr="0077401D" w:rsidRDefault="003F789F" w:rsidP="000B654C">
            <w:pPr>
              <w:jc w:val="center"/>
              <w:rPr>
                <w:lang w:val="en-US"/>
              </w:rPr>
            </w:pPr>
            <w:r>
              <w:rPr>
                <w:lang w:val="en-US"/>
              </w:rPr>
              <w:t>-0.04</w:t>
            </w:r>
          </w:p>
          <w:p w14:paraId="13FAABD2" w14:textId="46BE0D7D" w:rsidR="00F664D8" w:rsidRPr="0077401D" w:rsidRDefault="00F664D8" w:rsidP="000B654C">
            <w:pPr>
              <w:jc w:val="center"/>
              <w:rPr>
                <w:lang w:val="en-US"/>
              </w:rPr>
            </w:pPr>
            <w:r w:rsidRPr="0077401D">
              <w:rPr>
                <w:lang w:val="en-US"/>
              </w:rPr>
              <w:t>(</w:t>
            </w:r>
            <w:r w:rsidR="00003B31">
              <w:rPr>
                <w:lang w:val="en-US"/>
              </w:rPr>
              <w:t>-0.10, 0.01</w:t>
            </w:r>
            <w:r w:rsidRPr="0077401D">
              <w:rPr>
                <w:lang w:val="en-US"/>
              </w:rPr>
              <w:t>)</w:t>
            </w:r>
          </w:p>
        </w:tc>
        <w:tc>
          <w:tcPr>
            <w:tcW w:w="2502" w:type="dxa"/>
            <w:tcBorders>
              <w:top w:val="nil"/>
              <w:left w:val="nil"/>
              <w:bottom w:val="nil"/>
              <w:right w:val="single" w:sz="4" w:space="0" w:color="auto"/>
            </w:tcBorders>
          </w:tcPr>
          <w:p w14:paraId="129E4C31" w14:textId="3463338E" w:rsidR="00F664D8" w:rsidRPr="0077401D" w:rsidRDefault="00F047F2" w:rsidP="000B654C">
            <w:pPr>
              <w:jc w:val="center"/>
              <w:rPr>
                <w:lang w:val="en-US"/>
              </w:rPr>
            </w:pPr>
            <w:r>
              <w:rPr>
                <w:lang w:val="en-US"/>
              </w:rPr>
              <w:t>0.01</w:t>
            </w:r>
          </w:p>
          <w:p w14:paraId="5DDDB06B" w14:textId="15B694D5" w:rsidR="00F664D8" w:rsidRPr="0077401D" w:rsidRDefault="00F664D8" w:rsidP="000B654C">
            <w:pPr>
              <w:jc w:val="center"/>
              <w:rPr>
                <w:lang w:val="en-US"/>
              </w:rPr>
            </w:pPr>
            <w:r w:rsidRPr="0077401D">
              <w:rPr>
                <w:lang w:val="en-US"/>
              </w:rPr>
              <w:t>(</w:t>
            </w:r>
            <w:r w:rsidR="00FA6A3A">
              <w:rPr>
                <w:lang w:val="en-US"/>
              </w:rPr>
              <w:t>-0.06</w:t>
            </w:r>
            <w:r w:rsidR="00F047F2">
              <w:rPr>
                <w:lang w:val="en-US"/>
              </w:rPr>
              <w:t>, 0.0</w:t>
            </w:r>
            <w:r w:rsidR="00FA6A3A">
              <w:rPr>
                <w:lang w:val="en-US"/>
              </w:rPr>
              <w:t>9</w:t>
            </w:r>
            <w:r w:rsidRPr="0077401D">
              <w:rPr>
                <w:lang w:val="en-US"/>
              </w:rPr>
              <w:t>)</w:t>
            </w:r>
          </w:p>
        </w:tc>
      </w:tr>
      <w:tr w:rsidR="00F664D8" w:rsidRPr="0077401D" w14:paraId="3BB637D9" w14:textId="77777777" w:rsidTr="00DC69E3">
        <w:trPr>
          <w:trHeight w:hRule="exact" w:val="567"/>
          <w:jc w:val="center"/>
        </w:trPr>
        <w:tc>
          <w:tcPr>
            <w:tcW w:w="2986" w:type="dxa"/>
            <w:tcBorders>
              <w:top w:val="nil"/>
              <w:right w:val="nil"/>
            </w:tcBorders>
          </w:tcPr>
          <w:p w14:paraId="6BE3C547" w14:textId="77777777" w:rsidR="00F664D8" w:rsidRPr="0077401D" w:rsidRDefault="00F664D8" w:rsidP="000B654C">
            <w:pPr>
              <w:rPr>
                <w:lang w:val="en-US"/>
              </w:rPr>
            </w:pPr>
            <w:r w:rsidRPr="0077401D">
              <w:rPr>
                <w:lang w:val="en-US"/>
              </w:rPr>
              <w:t>Urban</w:t>
            </w:r>
          </w:p>
        </w:tc>
        <w:tc>
          <w:tcPr>
            <w:tcW w:w="2459" w:type="dxa"/>
            <w:tcBorders>
              <w:top w:val="nil"/>
              <w:left w:val="nil"/>
              <w:right w:val="nil"/>
            </w:tcBorders>
          </w:tcPr>
          <w:p w14:paraId="1C1430BA" w14:textId="29D29457" w:rsidR="00F664D8" w:rsidRPr="0077401D" w:rsidRDefault="00003B31" w:rsidP="000B654C">
            <w:pPr>
              <w:jc w:val="center"/>
              <w:rPr>
                <w:lang w:val="en-US"/>
              </w:rPr>
            </w:pPr>
            <w:r>
              <w:rPr>
                <w:lang w:val="en-US"/>
              </w:rPr>
              <w:t>-0.26</w:t>
            </w:r>
            <w:r w:rsidR="00F664D8" w:rsidRPr="0077401D">
              <w:rPr>
                <w:lang w:val="en-US"/>
              </w:rPr>
              <w:t xml:space="preserve">                   </w:t>
            </w:r>
          </w:p>
          <w:p w14:paraId="4D9E13AE" w14:textId="43E2926A" w:rsidR="00F664D8" w:rsidRPr="0077401D" w:rsidRDefault="00F664D8" w:rsidP="003F789F">
            <w:pPr>
              <w:jc w:val="center"/>
              <w:rPr>
                <w:lang w:val="en-US"/>
              </w:rPr>
            </w:pPr>
            <w:r w:rsidRPr="0077401D">
              <w:rPr>
                <w:lang w:val="en-US"/>
              </w:rPr>
              <w:t xml:space="preserve"> </w:t>
            </w:r>
            <w:r w:rsidR="00B76095">
              <w:rPr>
                <w:lang w:val="en-US"/>
              </w:rPr>
              <w:t>(-1.</w:t>
            </w:r>
            <w:r w:rsidR="00003B31">
              <w:rPr>
                <w:lang w:val="en-US"/>
              </w:rPr>
              <w:t>02</w:t>
            </w:r>
            <w:r w:rsidR="0077401D" w:rsidRPr="0077401D">
              <w:rPr>
                <w:lang w:val="en-US"/>
              </w:rPr>
              <w:t xml:space="preserve">, </w:t>
            </w:r>
            <w:r w:rsidR="00003B31">
              <w:rPr>
                <w:lang w:val="en-US"/>
              </w:rPr>
              <w:t>0.52</w:t>
            </w:r>
            <w:r w:rsidRPr="0077401D">
              <w:rPr>
                <w:lang w:val="en-US"/>
              </w:rPr>
              <w:t>)</w:t>
            </w:r>
          </w:p>
        </w:tc>
        <w:tc>
          <w:tcPr>
            <w:tcW w:w="2502" w:type="dxa"/>
            <w:tcBorders>
              <w:top w:val="nil"/>
              <w:left w:val="nil"/>
              <w:right w:val="single" w:sz="4" w:space="0" w:color="auto"/>
            </w:tcBorders>
          </w:tcPr>
          <w:p w14:paraId="4465D852" w14:textId="5F160A7A" w:rsidR="00F664D8" w:rsidRPr="0077401D" w:rsidRDefault="0077401D" w:rsidP="000B654C">
            <w:pPr>
              <w:jc w:val="center"/>
              <w:rPr>
                <w:lang w:val="en-US"/>
              </w:rPr>
            </w:pPr>
            <w:r w:rsidRPr="0077401D">
              <w:rPr>
                <w:lang w:val="en-US"/>
              </w:rPr>
              <w:t>-</w:t>
            </w:r>
            <w:r w:rsidR="00FA6A3A">
              <w:rPr>
                <w:lang w:val="en-US"/>
              </w:rPr>
              <w:t>0.46</w:t>
            </w:r>
          </w:p>
          <w:p w14:paraId="1228A107" w14:textId="64B7BFCA" w:rsidR="00F664D8" w:rsidRPr="0077401D" w:rsidRDefault="00FA6A3A" w:rsidP="00FA6A3A">
            <w:pPr>
              <w:jc w:val="center"/>
              <w:rPr>
                <w:lang w:val="en-US"/>
              </w:rPr>
            </w:pPr>
            <w:r>
              <w:rPr>
                <w:lang w:val="en-US"/>
              </w:rPr>
              <w:t>(-1.46</w:t>
            </w:r>
            <w:r w:rsidR="000E7E48">
              <w:rPr>
                <w:lang w:val="en-US"/>
              </w:rPr>
              <w:t xml:space="preserve">, </w:t>
            </w:r>
            <w:r>
              <w:rPr>
                <w:lang w:val="en-US"/>
              </w:rPr>
              <w:t>0.56</w:t>
            </w:r>
            <w:r w:rsidR="00F664D8" w:rsidRPr="0077401D">
              <w:rPr>
                <w:lang w:val="en-US"/>
              </w:rPr>
              <w:t>)</w:t>
            </w:r>
          </w:p>
        </w:tc>
      </w:tr>
      <w:tr w:rsidR="00F664D8" w:rsidRPr="0077401D" w14:paraId="15344314" w14:textId="77777777" w:rsidTr="000B654C">
        <w:trPr>
          <w:trHeight w:hRule="exact" w:val="567"/>
          <w:jc w:val="center"/>
        </w:trPr>
        <w:tc>
          <w:tcPr>
            <w:tcW w:w="2986" w:type="dxa"/>
            <w:tcBorders>
              <w:right w:val="nil"/>
            </w:tcBorders>
          </w:tcPr>
          <w:p w14:paraId="58896369" w14:textId="77777777" w:rsidR="00F664D8" w:rsidRPr="0077401D" w:rsidRDefault="00F664D8" w:rsidP="000B654C">
            <w:pPr>
              <w:rPr>
                <w:lang w:val="en-US"/>
              </w:rPr>
            </w:pPr>
            <w:r w:rsidRPr="0077401D">
              <w:rPr>
                <w:lang w:val="en-US"/>
              </w:rPr>
              <w:t>Candidates</w:t>
            </w:r>
          </w:p>
        </w:tc>
        <w:tc>
          <w:tcPr>
            <w:tcW w:w="2459" w:type="dxa"/>
            <w:tcBorders>
              <w:left w:val="nil"/>
              <w:right w:val="nil"/>
            </w:tcBorders>
          </w:tcPr>
          <w:p w14:paraId="29B79C58" w14:textId="66706255" w:rsidR="00F664D8" w:rsidRPr="0077401D" w:rsidRDefault="003F789F" w:rsidP="000B654C">
            <w:pPr>
              <w:jc w:val="center"/>
              <w:rPr>
                <w:lang w:val="en-US"/>
              </w:rPr>
            </w:pPr>
            <w:r>
              <w:rPr>
                <w:lang w:val="en-US"/>
              </w:rPr>
              <w:t>0.18</w:t>
            </w:r>
            <w:r w:rsidR="00F664D8" w:rsidRPr="0077401D">
              <w:rPr>
                <w:lang w:val="en-US"/>
              </w:rPr>
              <w:t xml:space="preserve">                 </w:t>
            </w:r>
          </w:p>
          <w:p w14:paraId="03F5B6B6" w14:textId="36C85109" w:rsidR="00F664D8" w:rsidRPr="0077401D" w:rsidRDefault="003F789F" w:rsidP="000B654C">
            <w:pPr>
              <w:jc w:val="center"/>
              <w:rPr>
                <w:lang w:val="en-US"/>
              </w:rPr>
            </w:pPr>
            <w:r>
              <w:rPr>
                <w:lang w:val="en-US"/>
              </w:rPr>
              <w:t>(0.04</w:t>
            </w:r>
            <w:r w:rsidR="00003B31">
              <w:rPr>
                <w:lang w:val="en-US"/>
              </w:rPr>
              <w:t>, 0.34</w:t>
            </w:r>
            <w:r w:rsidR="00F664D8" w:rsidRPr="0077401D">
              <w:rPr>
                <w:lang w:val="en-US"/>
              </w:rPr>
              <w:t>)</w:t>
            </w:r>
          </w:p>
        </w:tc>
        <w:tc>
          <w:tcPr>
            <w:tcW w:w="2502" w:type="dxa"/>
            <w:tcBorders>
              <w:left w:val="nil"/>
              <w:right w:val="single" w:sz="4" w:space="0" w:color="auto"/>
            </w:tcBorders>
          </w:tcPr>
          <w:p w14:paraId="046F1653" w14:textId="1ED8086A" w:rsidR="00F664D8" w:rsidRPr="0077401D" w:rsidRDefault="00FA6A3A" w:rsidP="000B654C">
            <w:pPr>
              <w:jc w:val="center"/>
              <w:rPr>
                <w:lang w:val="en-US"/>
              </w:rPr>
            </w:pPr>
            <w:r>
              <w:rPr>
                <w:lang w:val="en-US"/>
              </w:rPr>
              <w:t>0.48</w:t>
            </w:r>
          </w:p>
          <w:p w14:paraId="34B81617" w14:textId="4ED23A13" w:rsidR="00F664D8" w:rsidRPr="0077401D" w:rsidRDefault="00FA6A3A" w:rsidP="000B654C">
            <w:pPr>
              <w:jc w:val="center"/>
              <w:rPr>
                <w:lang w:val="en-US"/>
              </w:rPr>
            </w:pPr>
            <w:r>
              <w:rPr>
                <w:lang w:val="en-US"/>
              </w:rPr>
              <w:t>(0.25, 0.67</w:t>
            </w:r>
            <w:r w:rsidR="00F664D8" w:rsidRPr="0077401D">
              <w:rPr>
                <w:lang w:val="en-US"/>
              </w:rPr>
              <w:t>)</w:t>
            </w:r>
          </w:p>
        </w:tc>
      </w:tr>
      <w:tr w:rsidR="00F664D8" w:rsidRPr="00CF3FD7" w14:paraId="5FC40258" w14:textId="77777777" w:rsidTr="000B654C">
        <w:trPr>
          <w:trHeight w:hRule="exact" w:val="567"/>
          <w:jc w:val="center"/>
        </w:trPr>
        <w:tc>
          <w:tcPr>
            <w:tcW w:w="2986" w:type="dxa"/>
            <w:tcBorders>
              <w:right w:val="nil"/>
            </w:tcBorders>
          </w:tcPr>
          <w:p w14:paraId="10FE1E20" w14:textId="77777777" w:rsidR="00F664D8" w:rsidRPr="00CF3FD7" w:rsidRDefault="00F664D8" w:rsidP="000B654C">
            <w:pPr>
              <w:rPr>
                <w:lang w:val="en-US"/>
              </w:rPr>
            </w:pPr>
            <w:r w:rsidRPr="00CF3FD7">
              <w:rPr>
                <w:lang w:val="en-US"/>
              </w:rPr>
              <w:t>Electronic Vote</w:t>
            </w:r>
          </w:p>
        </w:tc>
        <w:tc>
          <w:tcPr>
            <w:tcW w:w="2459" w:type="dxa"/>
            <w:tcBorders>
              <w:left w:val="nil"/>
              <w:right w:val="nil"/>
            </w:tcBorders>
          </w:tcPr>
          <w:p w14:paraId="7FD66C84" w14:textId="5DA728F5" w:rsidR="00F664D8" w:rsidRPr="00CF3FD7" w:rsidRDefault="00003B31" w:rsidP="000B654C">
            <w:pPr>
              <w:jc w:val="center"/>
              <w:rPr>
                <w:lang w:val="en-US"/>
              </w:rPr>
            </w:pPr>
            <w:r>
              <w:rPr>
                <w:lang w:val="en-US"/>
              </w:rPr>
              <w:t>-0.19</w:t>
            </w:r>
          </w:p>
          <w:p w14:paraId="600DFB50" w14:textId="37374D94" w:rsidR="00F664D8" w:rsidRPr="00CF3FD7" w:rsidRDefault="00003B31" w:rsidP="00003B31">
            <w:pPr>
              <w:jc w:val="center"/>
              <w:rPr>
                <w:lang w:val="en-US"/>
              </w:rPr>
            </w:pPr>
            <w:r>
              <w:rPr>
                <w:lang w:val="en-US"/>
              </w:rPr>
              <w:t>(-1.37, 1.22</w:t>
            </w:r>
            <w:r w:rsidR="00F664D8" w:rsidRPr="00CF3FD7">
              <w:rPr>
                <w:lang w:val="en-US"/>
              </w:rPr>
              <w:t>)</w:t>
            </w:r>
          </w:p>
        </w:tc>
        <w:tc>
          <w:tcPr>
            <w:tcW w:w="2502" w:type="dxa"/>
            <w:tcBorders>
              <w:left w:val="nil"/>
              <w:right w:val="single" w:sz="4" w:space="0" w:color="auto"/>
            </w:tcBorders>
          </w:tcPr>
          <w:p w14:paraId="136F138B" w14:textId="23BCEC97" w:rsidR="00F664D8" w:rsidRPr="00CF3FD7" w:rsidRDefault="00CF3FD7" w:rsidP="000B654C">
            <w:pPr>
              <w:jc w:val="center"/>
              <w:rPr>
                <w:lang w:val="en-US"/>
              </w:rPr>
            </w:pPr>
            <w:r w:rsidRPr="00CF3FD7">
              <w:rPr>
                <w:lang w:val="en-US"/>
              </w:rPr>
              <w:t>-</w:t>
            </w:r>
            <w:r w:rsidR="00FA6A3A">
              <w:rPr>
                <w:lang w:val="en-US"/>
              </w:rPr>
              <w:t>0.98</w:t>
            </w:r>
          </w:p>
          <w:p w14:paraId="274D690E" w14:textId="71E80A1C" w:rsidR="00F664D8" w:rsidRPr="00CF3FD7" w:rsidRDefault="00FA6A3A" w:rsidP="00FA6A3A">
            <w:pPr>
              <w:jc w:val="center"/>
              <w:rPr>
                <w:lang w:val="en-US"/>
              </w:rPr>
            </w:pPr>
            <w:r>
              <w:rPr>
                <w:lang w:val="en-US"/>
              </w:rPr>
              <w:t>(-2.38, 0.25</w:t>
            </w:r>
            <w:r w:rsidR="00F664D8" w:rsidRPr="00CF3FD7">
              <w:rPr>
                <w:lang w:val="en-US"/>
              </w:rPr>
              <w:t>)</w:t>
            </w:r>
          </w:p>
        </w:tc>
      </w:tr>
      <w:tr w:rsidR="00F664D8" w:rsidRPr="00755864" w14:paraId="2F7F122F" w14:textId="77777777" w:rsidTr="000B654C">
        <w:trPr>
          <w:trHeight w:hRule="exact" w:val="567"/>
          <w:jc w:val="center"/>
        </w:trPr>
        <w:tc>
          <w:tcPr>
            <w:tcW w:w="2986" w:type="dxa"/>
            <w:tcBorders>
              <w:right w:val="nil"/>
            </w:tcBorders>
          </w:tcPr>
          <w:p w14:paraId="7D9AD603" w14:textId="77777777" w:rsidR="00F664D8" w:rsidRPr="00755864" w:rsidRDefault="00F664D8" w:rsidP="000B654C">
            <w:pPr>
              <w:rPr>
                <w:lang w:val="en-US"/>
              </w:rPr>
            </w:pPr>
            <w:r w:rsidRPr="00755864">
              <w:rPr>
                <w:lang w:val="en-US"/>
              </w:rPr>
              <w:t>Clearance Rate</w:t>
            </w:r>
          </w:p>
        </w:tc>
        <w:tc>
          <w:tcPr>
            <w:tcW w:w="2459" w:type="dxa"/>
            <w:tcBorders>
              <w:left w:val="nil"/>
              <w:right w:val="nil"/>
            </w:tcBorders>
          </w:tcPr>
          <w:p w14:paraId="38112E72" w14:textId="0E0053F9" w:rsidR="00F664D8" w:rsidRPr="00755864" w:rsidRDefault="00755864" w:rsidP="000B654C">
            <w:pPr>
              <w:jc w:val="center"/>
              <w:rPr>
                <w:lang w:val="en-US"/>
              </w:rPr>
            </w:pPr>
            <w:r w:rsidRPr="00755864">
              <w:rPr>
                <w:lang w:val="en-US"/>
              </w:rPr>
              <w:t>-0.02</w:t>
            </w:r>
          </w:p>
          <w:p w14:paraId="062FA0E9" w14:textId="1E64A0FE" w:rsidR="00F664D8" w:rsidRPr="00755864" w:rsidRDefault="00755864" w:rsidP="000B654C">
            <w:pPr>
              <w:jc w:val="center"/>
              <w:rPr>
                <w:lang w:val="en-US"/>
              </w:rPr>
            </w:pPr>
            <w:r w:rsidRPr="00755864">
              <w:rPr>
                <w:lang w:val="en-US"/>
              </w:rPr>
              <w:t xml:space="preserve">(-0.04, </w:t>
            </w:r>
            <w:r w:rsidR="00F664D8" w:rsidRPr="00755864">
              <w:rPr>
                <w:lang w:val="en-US"/>
              </w:rPr>
              <w:t>0.01)</w:t>
            </w:r>
          </w:p>
        </w:tc>
        <w:tc>
          <w:tcPr>
            <w:tcW w:w="2502" w:type="dxa"/>
            <w:tcBorders>
              <w:left w:val="nil"/>
              <w:right w:val="single" w:sz="4" w:space="0" w:color="auto"/>
            </w:tcBorders>
          </w:tcPr>
          <w:p w14:paraId="6C3CC7C9" w14:textId="19FA954A" w:rsidR="00F664D8" w:rsidRPr="00755864" w:rsidRDefault="00755864" w:rsidP="000B654C">
            <w:pPr>
              <w:jc w:val="center"/>
              <w:rPr>
                <w:lang w:val="en-US"/>
              </w:rPr>
            </w:pPr>
            <w:r w:rsidRPr="00755864">
              <w:rPr>
                <w:lang w:val="en-US"/>
              </w:rPr>
              <w:t>-0.04</w:t>
            </w:r>
          </w:p>
          <w:p w14:paraId="72C94C3F" w14:textId="3374CBE5" w:rsidR="00F664D8" w:rsidRPr="00755864" w:rsidRDefault="00FA6A3A" w:rsidP="000B654C">
            <w:pPr>
              <w:jc w:val="center"/>
              <w:rPr>
                <w:lang w:val="en-US"/>
              </w:rPr>
            </w:pPr>
            <w:r>
              <w:rPr>
                <w:lang w:val="en-US"/>
              </w:rPr>
              <w:t>(-0.09</w:t>
            </w:r>
            <w:r w:rsidR="000E7E48">
              <w:rPr>
                <w:lang w:val="en-US"/>
              </w:rPr>
              <w:t>, 0.00</w:t>
            </w:r>
            <w:r w:rsidR="00F664D8" w:rsidRPr="00755864">
              <w:rPr>
                <w:lang w:val="en-US"/>
              </w:rPr>
              <w:t>)</w:t>
            </w:r>
          </w:p>
        </w:tc>
      </w:tr>
      <w:tr w:rsidR="00F664D8" w:rsidRPr="00C11654" w14:paraId="1300B6CB" w14:textId="77777777" w:rsidTr="000B654C">
        <w:trPr>
          <w:trHeight w:hRule="exact" w:val="567"/>
          <w:jc w:val="center"/>
        </w:trPr>
        <w:tc>
          <w:tcPr>
            <w:tcW w:w="2986" w:type="dxa"/>
            <w:tcBorders>
              <w:right w:val="nil"/>
            </w:tcBorders>
            <w:shd w:val="clear" w:color="auto" w:fill="auto"/>
          </w:tcPr>
          <w:p w14:paraId="38E9744F" w14:textId="77777777" w:rsidR="00F664D8" w:rsidRPr="00C11654" w:rsidRDefault="00F664D8" w:rsidP="000B654C">
            <w:pPr>
              <w:rPr>
                <w:lang w:val="en-US"/>
              </w:rPr>
            </w:pPr>
            <w:r w:rsidRPr="00C11654">
              <w:rPr>
                <w:lang w:val="en-US"/>
              </w:rPr>
              <w:t>Illiterates</w:t>
            </w:r>
          </w:p>
        </w:tc>
        <w:tc>
          <w:tcPr>
            <w:tcW w:w="2459" w:type="dxa"/>
            <w:tcBorders>
              <w:left w:val="nil"/>
              <w:right w:val="nil"/>
            </w:tcBorders>
            <w:shd w:val="clear" w:color="auto" w:fill="auto"/>
          </w:tcPr>
          <w:p w14:paraId="6F1FCF5E" w14:textId="62C4A3E7" w:rsidR="00F664D8" w:rsidRPr="00C11654" w:rsidRDefault="00CF3FD7" w:rsidP="000B654C">
            <w:pPr>
              <w:jc w:val="center"/>
              <w:rPr>
                <w:lang w:val="en-US"/>
              </w:rPr>
            </w:pPr>
            <w:r w:rsidRPr="00C11654">
              <w:rPr>
                <w:lang w:val="en-US"/>
              </w:rPr>
              <w:t>0.</w:t>
            </w:r>
            <w:r w:rsidR="00F664D8" w:rsidRPr="00C11654">
              <w:rPr>
                <w:lang w:val="en-US"/>
              </w:rPr>
              <w:t>3</w:t>
            </w:r>
            <w:r w:rsidR="003F789F">
              <w:rPr>
                <w:lang w:val="en-US"/>
              </w:rPr>
              <w:t>1</w:t>
            </w:r>
          </w:p>
          <w:p w14:paraId="32632CBB" w14:textId="194B15BF" w:rsidR="00F664D8" w:rsidRPr="00C11654" w:rsidRDefault="00003B31" w:rsidP="003F789F">
            <w:pPr>
              <w:jc w:val="center"/>
              <w:rPr>
                <w:lang w:val="en-US"/>
              </w:rPr>
            </w:pPr>
            <w:r>
              <w:rPr>
                <w:lang w:val="en-US"/>
              </w:rPr>
              <w:t>(-0.60, 1.04</w:t>
            </w:r>
            <w:r w:rsidR="00F664D8" w:rsidRPr="00C11654">
              <w:rPr>
                <w:lang w:val="en-US"/>
              </w:rPr>
              <w:t>)</w:t>
            </w:r>
          </w:p>
        </w:tc>
        <w:tc>
          <w:tcPr>
            <w:tcW w:w="2502" w:type="dxa"/>
            <w:tcBorders>
              <w:left w:val="nil"/>
              <w:right w:val="single" w:sz="4" w:space="0" w:color="auto"/>
            </w:tcBorders>
            <w:shd w:val="clear" w:color="auto" w:fill="auto"/>
          </w:tcPr>
          <w:p w14:paraId="21B7C4D9" w14:textId="4CDEA4E6" w:rsidR="00F664D8" w:rsidRPr="00C11654" w:rsidRDefault="00FA6A3A" w:rsidP="000B654C">
            <w:pPr>
              <w:jc w:val="center"/>
              <w:rPr>
                <w:lang w:val="en-US"/>
              </w:rPr>
            </w:pPr>
            <w:r>
              <w:rPr>
                <w:lang w:val="en-US"/>
              </w:rPr>
              <w:t>-</w:t>
            </w:r>
            <w:r w:rsidR="00C11654" w:rsidRPr="00C11654">
              <w:rPr>
                <w:lang w:val="en-US"/>
              </w:rPr>
              <w:t>0</w:t>
            </w:r>
            <w:r>
              <w:rPr>
                <w:lang w:val="en-US"/>
              </w:rPr>
              <w:t>.07</w:t>
            </w:r>
          </w:p>
          <w:p w14:paraId="2207742D" w14:textId="691A4CC8" w:rsidR="00F664D8" w:rsidRPr="00C11654" w:rsidRDefault="00F664D8" w:rsidP="00F047F2">
            <w:pPr>
              <w:jc w:val="center"/>
              <w:rPr>
                <w:lang w:val="en-US"/>
              </w:rPr>
            </w:pPr>
            <w:r w:rsidRPr="00C11654">
              <w:rPr>
                <w:lang w:val="en-US"/>
              </w:rPr>
              <w:t>(</w:t>
            </w:r>
            <w:r w:rsidR="00FA6A3A">
              <w:rPr>
                <w:lang w:val="en-US"/>
              </w:rPr>
              <w:t>-1.24</w:t>
            </w:r>
            <w:r w:rsidRPr="00C11654">
              <w:rPr>
                <w:lang w:val="en-US"/>
              </w:rPr>
              <w:t>, 1.</w:t>
            </w:r>
            <w:r w:rsidR="00FA6A3A">
              <w:rPr>
                <w:lang w:val="en-US"/>
              </w:rPr>
              <w:t>01</w:t>
            </w:r>
            <w:r w:rsidRPr="00C11654">
              <w:rPr>
                <w:lang w:val="en-US"/>
              </w:rPr>
              <w:t>)</w:t>
            </w:r>
          </w:p>
        </w:tc>
      </w:tr>
      <w:tr w:rsidR="00F664D8" w:rsidRPr="00C11654" w14:paraId="06E65DD1" w14:textId="77777777" w:rsidTr="00D62981">
        <w:trPr>
          <w:trHeight w:hRule="exact" w:val="567"/>
          <w:jc w:val="center"/>
        </w:trPr>
        <w:tc>
          <w:tcPr>
            <w:tcW w:w="2986" w:type="dxa"/>
            <w:tcBorders>
              <w:bottom w:val="nil"/>
              <w:right w:val="nil"/>
            </w:tcBorders>
            <w:shd w:val="clear" w:color="auto" w:fill="auto"/>
          </w:tcPr>
          <w:p w14:paraId="1D71586C" w14:textId="77777777" w:rsidR="00F664D8" w:rsidRPr="00C11654" w:rsidRDefault="00F664D8" w:rsidP="000B654C">
            <w:pPr>
              <w:rPr>
                <w:lang w:val="en-US"/>
              </w:rPr>
            </w:pPr>
            <w:r w:rsidRPr="00C11654">
              <w:rPr>
                <w:lang w:val="en-US"/>
              </w:rPr>
              <w:t>Young</w:t>
            </w:r>
          </w:p>
        </w:tc>
        <w:tc>
          <w:tcPr>
            <w:tcW w:w="2459" w:type="dxa"/>
            <w:tcBorders>
              <w:left w:val="nil"/>
              <w:bottom w:val="nil"/>
              <w:right w:val="nil"/>
            </w:tcBorders>
            <w:shd w:val="clear" w:color="auto" w:fill="auto"/>
          </w:tcPr>
          <w:p w14:paraId="2059F670" w14:textId="10DCB671" w:rsidR="00F664D8" w:rsidRPr="00C11654" w:rsidRDefault="003F789F" w:rsidP="000B654C">
            <w:pPr>
              <w:jc w:val="center"/>
              <w:rPr>
                <w:lang w:val="en-US"/>
              </w:rPr>
            </w:pPr>
            <w:r>
              <w:rPr>
                <w:lang w:val="en-US"/>
              </w:rPr>
              <w:t>-</w:t>
            </w:r>
            <w:r w:rsidR="00C11654" w:rsidRPr="00C11654">
              <w:rPr>
                <w:lang w:val="en-US"/>
              </w:rPr>
              <w:t>0.</w:t>
            </w:r>
            <w:r w:rsidR="00F664D8" w:rsidRPr="00C11654">
              <w:rPr>
                <w:lang w:val="en-US"/>
              </w:rPr>
              <w:t>0</w:t>
            </w:r>
            <w:r w:rsidR="00003B31">
              <w:rPr>
                <w:lang w:val="en-US"/>
              </w:rPr>
              <w:t>1</w:t>
            </w:r>
          </w:p>
          <w:p w14:paraId="364FD9F0" w14:textId="23C5EBF7" w:rsidR="00F664D8" w:rsidRPr="00C11654" w:rsidRDefault="00003B31" w:rsidP="00003B31">
            <w:pPr>
              <w:jc w:val="center"/>
              <w:rPr>
                <w:lang w:val="en-US"/>
              </w:rPr>
            </w:pPr>
            <w:r>
              <w:rPr>
                <w:lang w:val="en-US"/>
              </w:rPr>
              <w:t>(-1.65</w:t>
            </w:r>
            <w:r w:rsidR="00B76095">
              <w:rPr>
                <w:lang w:val="en-US"/>
              </w:rPr>
              <w:t xml:space="preserve">, </w:t>
            </w:r>
            <w:r>
              <w:rPr>
                <w:lang w:val="en-US"/>
              </w:rPr>
              <w:t>1.61</w:t>
            </w:r>
            <w:r w:rsidR="00F664D8" w:rsidRPr="00C11654">
              <w:rPr>
                <w:lang w:val="en-US"/>
              </w:rPr>
              <w:t>)</w:t>
            </w:r>
          </w:p>
        </w:tc>
        <w:tc>
          <w:tcPr>
            <w:tcW w:w="2502" w:type="dxa"/>
            <w:tcBorders>
              <w:left w:val="nil"/>
              <w:bottom w:val="nil"/>
              <w:right w:val="single" w:sz="4" w:space="0" w:color="auto"/>
            </w:tcBorders>
            <w:shd w:val="clear" w:color="auto" w:fill="auto"/>
          </w:tcPr>
          <w:p w14:paraId="3068AF52" w14:textId="7E197091" w:rsidR="00F664D8" w:rsidRPr="00C11654" w:rsidRDefault="00C11654" w:rsidP="000B654C">
            <w:pPr>
              <w:jc w:val="center"/>
              <w:rPr>
                <w:lang w:val="en-US"/>
              </w:rPr>
            </w:pPr>
            <w:r w:rsidRPr="00C11654">
              <w:rPr>
                <w:lang w:val="en-US"/>
              </w:rPr>
              <w:t>-</w:t>
            </w:r>
            <w:r w:rsidR="00FA6A3A">
              <w:rPr>
                <w:lang w:val="en-US"/>
              </w:rPr>
              <w:t>0.36</w:t>
            </w:r>
          </w:p>
          <w:p w14:paraId="3B1A9C2E" w14:textId="4835C46A" w:rsidR="00F664D8" w:rsidRPr="00C11654" w:rsidRDefault="00FA6A3A" w:rsidP="00FA6A3A">
            <w:pPr>
              <w:jc w:val="center"/>
              <w:rPr>
                <w:lang w:val="en-US"/>
              </w:rPr>
            </w:pPr>
            <w:r>
              <w:rPr>
                <w:lang w:val="en-US"/>
              </w:rPr>
              <w:t>(-1.93</w:t>
            </w:r>
            <w:r w:rsidR="00C11654" w:rsidRPr="00C11654">
              <w:rPr>
                <w:lang w:val="en-US"/>
              </w:rPr>
              <w:t>, 1.</w:t>
            </w:r>
            <w:r>
              <w:rPr>
                <w:lang w:val="en-US"/>
              </w:rPr>
              <w:t>36</w:t>
            </w:r>
            <w:r w:rsidR="00F664D8" w:rsidRPr="00C11654">
              <w:rPr>
                <w:lang w:val="en-US"/>
              </w:rPr>
              <w:t>)</w:t>
            </w:r>
          </w:p>
        </w:tc>
      </w:tr>
      <w:tr w:rsidR="00F664D8" w:rsidRPr="002167E3" w14:paraId="0A5F65C3" w14:textId="77777777" w:rsidTr="00D62981">
        <w:trPr>
          <w:trHeight w:hRule="exact" w:val="567"/>
          <w:jc w:val="center"/>
        </w:trPr>
        <w:tc>
          <w:tcPr>
            <w:tcW w:w="2986" w:type="dxa"/>
            <w:tcBorders>
              <w:top w:val="nil"/>
              <w:bottom w:val="nil"/>
              <w:right w:val="nil"/>
            </w:tcBorders>
            <w:shd w:val="clear" w:color="auto" w:fill="auto"/>
          </w:tcPr>
          <w:p w14:paraId="4EA9CAE1" w14:textId="77777777" w:rsidR="00F664D8" w:rsidRPr="002167E3" w:rsidRDefault="00F664D8" w:rsidP="000B654C">
            <w:pPr>
              <w:rPr>
                <w:lang w:val="en-US"/>
              </w:rPr>
            </w:pPr>
            <w:r w:rsidRPr="002167E3">
              <w:rPr>
                <w:lang w:val="en-US"/>
              </w:rPr>
              <w:t>Seniors</w:t>
            </w:r>
          </w:p>
        </w:tc>
        <w:tc>
          <w:tcPr>
            <w:tcW w:w="2459" w:type="dxa"/>
            <w:tcBorders>
              <w:top w:val="nil"/>
              <w:left w:val="nil"/>
              <w:bottom w:val="nil"/>
              <w:right w:val="nil"/>
            </w:tcBorders>
            <w:shd w:val="clear" w:color="auto" w:fill="auto"/>
          </w:tcPr>
          <w:p w14:paraId="62D8FD2B" w14:textId="6CC760A6" w:rsidR="00F664D8" w:rsidRPr="002167E3" w:rsidRDefault="00003B31" w:rsidP="000B654C">
            <w:pPr>
              <w:jc w:val="center"/>
              <w:rPr>
                <w:lang w:val="en-US"/>
              </w:rPr>
            </w:pPr>
            <w:r>
              <w:rPr>
                <w:lang w:val="en-US"/>
              </w:rPr>
              <w:t>0.66</w:t>
            </w:r>
          </w:p>
          <w:p w14:paraId="397535E2" w14:textId="230977C3" w:rsidR="00F664D8" w:rsidRPr="002167E3" w:rsidRDefault="00F664D8" w:rsidP="003F789F">
            <w:pPr>
              <w:jc w:val="center"/>
              <w:rPr>
                <w:lang w:val="en-US"/>
              </w:rPr>
            </w:pPr>
            <w:r w:rsidRPr="002167E3">
              <w:rPr>
                <w:lang w:val="en-US"/>
              </w:rPr>
              <w:t>(</w:t>
            </w:r>
            <w:r w:rsidR="00003B31">
              <w:rPr>
                <w:lang w:val="en-US"/>
              </w:rPr>
              <w:t>-0.</w:t>
            </w:r>
            <w:r w:rsidR="003F789F">
              <w:rPr>
                <w:lang w:val="en-US"/>
              </w:rPr>
              <w:t>9</w:t>
            </w:r>
            <w:r w:rsidR="00003B31">
              <w:rPr>
                <w:lang w:val="en-US"/>
              </w:rPr>
              <w:t>3</w:t>
            </w:r>
            <w:r w:rsidR="002167E3" w:rsidRPr="002167E3">
              <w:rPr>
                <w:lang w:val="en-US"/>
              </w:rPr>
              <w:t>, 2</w:t>
            </w:r>
            <w:r w:rsidRPr="002167E3">
              <w:rPr>
                <w:lang w:val="en-US"/>
              </w:rPr>
              <w:t>.</w:t>
            </w:r>
            <w:r w:rsidR="00003B31">
              <w:rPr>
                <w:lang w:val="en-US"/>
              </w:rPr>
              <w:t>18</w:t>
            </w:r>
            <w:r w:rsidRPr="002167E3">
              <w:rPr>
                <w:lang w:val="en-US"/>
              </w:rPr>
              <w:t>)</w:t>
            </w:r>
          </w:p>
        </w:tc>
        <w:tc>
          <w:tcPr>
            <w:tcW w:w="2502" w:type="dxa"/>
            <w:tcBorders>
              <w:top w:val="nil"/>
              <w:left w:val="nil"/>
              <w:bottom w:val="nil"/>
              <w:right w:val="single" w:sz="4" w:space="0" w:color="auto"/>
            </w:tcBorders>
            <w:shd w:val="clear" w:color="auto" w:fill="auto"/>
          </w:tcPr>
          <w:p w14:paraId="60A10215" w14:textId="56A86BA9" w:rsidR="00F664D8" w:rsidRPr="002167E3" w:rsidRDefault="002167E3" w:rsidP="000B654C">
            <w:pPr>
              <w:jc w:val="center"/>
              <w:rPr>
                <w:lang w:val="en-US"/>
              </w:rPr>
            </w:pPr>
            <w:r w:rsidRPr="002167E3">
              <w:rPr>
                <w:lang w:val="en-US"/>
              </w:rPr>
              <w:t>0</w:t>
            </w:r>
            <w:r w:rsidR="00FA6A3A">
              <w:rPr>
                <w:lang w:val="en-US"/>
              </w:rPr>
              <w:t>.31</w:t>
            </w:r>
          </w:p>
          <w:p w14:paraId="1BD9B773" w14:textId="21997A4C" w:rsidR="00F664D8" w:rsidRPr="002167E3" w:rsidRDefault="00FA6A3A" w:rsidP="00FA6A3A">
            <w:pPr>
              <w:jc w:val="center"/>
              <w:rPr>
                <w:lang w:val="en-US"/>
              </w:rPr>
            </w:pPr>
            <w:r>
              <w:rPr>
                <w:lang w:val="en-US"/>
              </w:rPr>
              <w:t>(-1.21, 2</w:t>
            </w:r>
            <w:r w:rsidR="00B76095">
              <w:rPr>
                <w:lang w:val="en-US"/>
              </w:rPr>
              <w:t>.</w:t>
            </w:r>
            <w:r>
              <w:rPr>
                <w:lang w:val="en-US"/>
              </w:rPr>
              <w:t>06</w:t>
            </w:r>
            <w:r w:rsidR="00F664D8" w:rsidRPr="002167E3">
              <w:rPr>
                <w:lang w:val="en-US"/>
              </w:rPr>
              <w:t>)</w:t>
            </w:r>
          </w:p>
        </w:tc>
      </w:tr>
    </w:tbl>
    <w:tbl>
      <w:tblPr>
        <w:tblStyle w:val="TableGrid"/>
        <w:tblW w:w="7947" w:type="dxa"/>
        <w:jc w:val="center"/>
        <w:tblBorders>
          <w:insideH w:val="none" w:sz="0" w:space="0" w:color="auto"/>
          <w:insideV w:val="none" w:sz="0" w:space="0" w:color="auto"/>
        </w:tblBorders>
        <w:tblLook w:val="04A0" w:firstRow="1" w:lastRow="0" w:firstColumn="1" w:lastColumn="0" w:noHBand="0" w:noVBand="1"/>
      </w:tblPr>
      <w:tblGrid>
        <w:gridCol w:w="2986"/>
        <w:gridCol w:w="2459"/>
        <w:gridCol w:w="2502"/>
      </w:tblGrid>
      <w:tr w:rsidR="00F664D8" w:rsidRPr="003A2AD8" w14:paraId="5C640F45" w14:textId="77777777" w:rsidTr="00D62981">
        <w:trPr>
          <w:trHeight w:hRule="exact" w:val="567"/>
          <w:jc w:val="center"/>
        </w:trPr>
        <w:tc>
          <w:tcPr>
            <w:tcW w:w="2986" w:type="dxa"/>
            <w:tcBorders>
              <w:top w:val="nil"/>
              <w:bottom w:val="nil"/>
              <w:right w:val="nil"/>
            </w:tcBorders>
          </w:tcPr>
          <w:p w14:paraId="08CF990C" w14:textId="77777777" w:rsidR="00F664D8" w:rsidRPr="003A2AD8" w:rsidRDefault="00F664D8" w:rsidP="000B654C">
            <w:pPr>
              <w:rPr>
                <w:lang w:val="en-US"/>
              </w:rPr>
            </w:pPr>
            <w:r w:rsidRPr="003A2AD8">
              <w:rPr>
                <w:lang w:val="en-US"/>
              </w:rPr>
              <w:t>Growth</w:t>
            </w:r>
          </w:p>
        </w:tc>
        <w:tc>
          <w:tcPr>
            <w:tcW w:w="2459" w:type="dxa"/>
            <w:tcBorders>
              <w:top w:val="nil"/>
              <w:left w:val="nil"/>
              <w:bottom w:val="nil"/>
              <w:right w:val="nil"/>
            </w:tcBorders>
          </w:tcPr>
          <w:p w14:paraId="1F2F2579" w14:textId="7B519856" w:rsidR="00F664D8" w:rsidRPr="003A2AD8" w:rsidRDefault="00003B31" w:rsidP="000B654C">
            <w:pPr>
              <w:jc w:val="center"/>
              <w:rPr>
                <w:lang w:val="en-US"/>
              </w:rPr>
            </w:pPr>
            <w:r>
              <w:rPr>
                <w:lang w:val="en-US"/>
              </w:rPr>
              <w:t>-0.07</w:t>
            </w:r>
          </w:p>
          <w:p w14:paraId="6EBD4AB3" w14:textId="5CAB08A0" w:rsidR="00F664D8" w:rsidRPr="003A2AD8" w:rsidRDefault="00475734" w:rsidP="00475734">
            <w:pPr>
              <w:jc w:val="center"/>
              <w:rPr>
                <w:lang w:val="en-US"/>
              </w:rPr>
            </w:pPr>
            <w:r>
              <w:rPr>
                <w:lang w:val="en-US"/>
              </w:rPr>
              <w:t>(-0</w:t>
            </w:r>
            <w:r w:rsidR="00F664D8" w:rsidRPr="003A2AD8">
              <w:rPr>
                <w:lang w:val="en-US"/>
              </w:rPr>
              <w:t>.</w:t>
            </w:r>
            <w:r w:rsidR="00003B31">
              <w:rPr>
                <w:lang w:val="en-US"/>
              </w:rPr>
              <w:t>84, 0.</w:t>
            </w:r>
            <w:r>
              <w:rPr>
                <w:lang w:val="en-US"/>
              </w:rPr>
              <w:t>9</w:t>
            </w:r>
            <w:r w:rsidR="00003B31">
              <w:rPr>
                <w:lang w:val="en-US"/>
              </w:rPr>
              <w:t>3</w:t>
            </w:r>
            <w:r w:rsidR="00F664D8" w:rsidRPr="003A2AD8">
              <w:rPr>
                <w:lang w:val="en-US"/>
              </w:rPr>
              <w:t>)</w:t>
            </w:r>
          </w:p>
        </w:tc>
        <w:tc>
          <w:tcPr>
            <w:tcW w:w="2502" w:type="dxa"/>
            <w:tcBorders>
              <w:top w:val="nil"/>
              <w:left w:val="nil"/>
              <w:bottom w:val="nil"/>
              <w:right w:val="single" w:sz="4" w:space="0" w:color="auto"/>
            </w:tcBorders>
          </w:tcPr>
          <w:p w14:paraId="6EE7BA9F" w14:textId="41DDA857" w:rsidR="00F664D8" w:rsidRPr="003A2AD8" w:rsidRDefault="003A2AD8" w:rsidP="000B654C">
            <w:pPr>
              <w:jc w:val="center"/>
              <w:rPr>
                <w:lang w:val="en-US"/>
              </w:rPr>
            </w:pPr>
            <w:r w:rsidRPr="003A2AD8">
              <w:rPr>
                <w:lang w:val="en-US"/>
              </w:rPr>
              <w:t>0</w:t>
            </w:r>
            <w:r w:rsidR="00FA6A3A">
              <w:rPr>
                <w:lang w:val="en-US"/>
              </w:rPr>
              <w:t>.04</w:t>
            </w:r>
          </w:p>
          <w:p w14:paraId="4AEF60DE" w14:textId="150C17B2" w:rsidR="00F664D8" w:rsidRPr="003A2AD8" w:rsidRDefault="00FA6A3A" w:rsidP="00FA6A3A">
            <w:pPr>
              <w:jc w:val="center"/>
              <w:rPr>
                <w:lang w:val="en-US"/>
              </w:rPr>
            </w:pPr>
            <w:r>
              <w:rPr>
                <w:lang w:val="en-US"/>
              </w:rPr>
              <w:t>(-1</w:t>
            </w:r>
            <w:r w:rsidR="000E7E48">
              <w:rPr>
                <w:lang w:val="en-US"/>
              </w:rPr>
              <w:t>.</w:t>
            </w:r>
            <w:r>
              <w:rPr>
                <w:lang w:val="en-US"/>
              </w:rPr>
              <w:t>00, 0</w:t>
            </w:r>
            <w:r w:rsidR="003A2AD8" w:rsidRPr="003A2AD8">
              <w:rPr>
                <w:lang w:val="en-US"/>
              </w:rPr>
              <w:t>.</w:t>
            </w:r>
            <w:r>
              <w:rPr>
                <w:lang w:val="en-US"/>
              </w:rPr>
              <w:t>89</w:t>
            </w:r>
            <w:r w:rsidR="00F664D8" w:rsidRPr="003A2AD8">
              <w:rPr>
                <w:lang w:val="en-US"/>
              </w:rPr>
              <w:t>)</w:t>
            </w:r>
          </w:p>
        </w:tc>
      </w:tr>
      <w:tr w:rsidR="00F664D8" w:rsidRPr="00D62981" w14:paraId="772D6143" w14:textId="77777777" w:rsidTr="00D62981">
        <w:trPr>
          <w:trHeight w:hRule="exact" w:val="567"/>
          <w:jc w:val="center"/>
        </w:trPr>
        <w:tc>
          <w:tcPr>
            <w:tcW w:w="2986" w:type="dxa"/>
            <w:tcBorders>
              <w:top w:val="nil"/>
              <w:bottom w:val="nil"/>
              <w:right w:val="nil"/>
            </w:tcBorders>
          </w:tcPr>
          <w:p w14:paraId="05AAB61E" w14:textId="77777777" w:rsidR="00F664D8" w:rsidRPr="00D62981" w:rsidRDefault="00F664D8" w:rsidP="000B654C">
            <w:pPr>
              <w:rPr>
                <w:lang w:val="en-US"/>
              </w:rPr>
            </w:pPr>
            <w:r w:rsidRPr="00D62981">
              <w:rPr>
                <w:lang w:val="en-US"/>
              </w:rPr>
              <w:t>Inflation</w:t>
            </w:r>
          </w:p>
        </w:tc>
        <w:tc>
          <w:tcPr>
            <w:tcW w:w="2459" w:type="dxa"/>
            <w:tcBorders>
              <w:top w:val="nil"/>
              <w:left w:val="nil"/>
              <w:bottom w:val="nil"/>
              <w:right w:val="nil"/>
            </w:tcBorders>
          </w:tcPr>
          <w:p w14:paraId="01194D88" w14:textId="6F68F524" w:rsidR="00F664D8" w:rsidRPr="00D62981" w:rsidRDefault="00003B31" w:rsidP="000B654C">
            <w:pPr>
              <w:jc w:val="center"/>
              <w:rPr>
                <w:lang w:val="en-US"/>
              </w:rPr>
            </w:pPr>
            <w:r>
              <w:rPr>
                <w:lang w:val="en-US"/>
              </w:rPr>
              <w:t>-0.06</w:t>
            </w:r>
          </w:p>
          <w:p w14:paraId="42C00976" w14:textId="7A095DF6" w:rsidR="00F664D8" w:rsidRPr="00D62981" w:rsidRDefault="00D62981" w:rsidP="000E7E48">
            <w:pPr>
              <w:jc w:val="center"/>
              <w:rPr>
                <w:lang w:val="en-US"/>
              </w:rPr>
            </w:pPr>
            <w:r w:rsidRPr="00D62981">
              <w:rPr>
                <w:lang w:val="en-US"/>
              </w:rPr>
              <w:t>(-0.</w:t>
            </w:r>
            <w:r w:rsidR="00003B31">
              <w:rPr>
                <w:lang w:val="en-US"/>
              </w:rPr>
              <w:t>98, 0.81</w:t>
            </w:r>
            <w:r w:rsidR="00F664D8" w:rsidRPr="00D62981">
              <w:rPr>
                <w:lang w:val="en-US"/>
              </w:rPr>
              <w:t>)</w:t>
            </w:r>
          </w:p>
        </w:tc>
        <w:tc>
          <w:tcPr>
            <w:tcW w:w="2502" w:type="dxa"/>
            <w:tcBorders>
              <w:top w:val="nil"/>
              <w:left w:val="nil"/>
              <w:bottom w:val="nil"/>
              <w:right w:val="single" w:sz="4" w:space="0" w:color="auto"/>
            </w:tcBorders>
          </w:tcPr>
          <w:p w14:paraId="5C37D067" w14:textId="6C21F0DF" w:rsidR="00F664D8" w:rsidRPr="00D62981" w:rsidRDefault="00B76095" w:rsidP="000B654C">
            <w:pPr>
              <w:jc w:val="center"/>
              <w:rPr>
                <w:lang w:val="en-US"/>
              </w:rPr>
            </w:pPr>
            <w:r>
              <w:rPr>
                <w:lang w:val="en-US"/>
              </w:rPr>
              <w:t>-</w:t>
            </w:r>
            <w:r w:rsidR="00D62981" w:rsidRPr="00D62981">
              <w:rPr>
                <w:lang w:val="en-US"/>
              </w:rPr>
              <w:t>0.0</w:t>
            </w:r>
            <w:r w:rsidR="00FA6A3A">
              <w:rPr>
                <w:lang w:val="en-US"/>
              </w:rPr>
              <w:t>9</w:t>
            </w:r>
          </w:p>
          <w:p w14:paraId="6442F13B" w14:textId="57AF7524" w:rsidR="00F664D8" w:rsidRPr="00D62981" w:rsidRDefault="00FA6A3A" w:rsidP="000E7E48">
            <w:pPr>
              <w:jc w:val="center"/>
              <w:rPr>
                <w:lang w:val="en-US"/>
              </w:rPr>
            </w:pPr>
            <w:r>
              <w:rPr>
                <w:lang w:val="en-US"/>
              </w:rPr>
              <w:t>(-1.08</w:t>
            </w:r>
            <w:r w:rsidR="000E7E48">
              <w:rPr>
                <w:lang w:val="en-US"/>
              </w:rPr>
              <w:t>, 0</w:t>
            </w:r>
            <w:r w:rsidR="00D62981" w:rsidRPr="00D62981">
              <w:rPr>
                <w:lang w:val="en-US"/>
              </w:rPr>
              <w:t>.</w:t>
            </w:r>
            <w:r w:rsidR="00F047F2">
              <w:rPr>
                <w:lang w:val="en-US"/>
              </w:rPr>
              <w:t>9</w:t>
            </w:r>
            <w:r>
              <w:rPr>
                <w:lang w:val="en-US"/>
              </w:rPr>
              <w:t>3</w:t>
            </w:r>
            <w:r w:rsidR="00F664D8" w:rsidRPr="00D62981">
              <w:rPr>
                <w:lang w:val="en-US"/>
              </w:rPr>
              <w:t>)</w:t>
            </w:r>
          </w:p>
        </w:tc>
      </w:tr>
      <w:tr w:rsidR="00F664D8" w:rsidRPr="00CD3739" w14:paraId="41B05C95" w14:textId="77777777" w:rsidTr="00D62981">
        <w:trPr>
          <w:trHeight w:hRule="exact" w:val="567"/>
          <w:jc w:val="center"/>
        </w:trPr>
        <w:tc>
          <w:tcPr>
            <w:tcW w:w="2986" w:type="dxa"/>
            <w:tcBorders>
              <w:top w:val="nil"/>
              <w:right w:val="nil"/>
            </w:tcBorders>
            <w:shd w:val="clear" w:color="auto" w:fill="auto"/>
            <w:vAlign w:val="center"/>
          </w:tcPr>
          <w:p w14:paraId="22F938B5" w14:textId="77777777" w:rsidR="00F664D8" w:rsidRPr="00CD3739" w:rsidRDefault="00F664D8" w:rsidP="000B654C">
            <w:pPr>
              <w:rPr>
                <w:lang w:val="en-US"/>
              </w:rPr>
            </w:pPr>
            <w:r w:rsidRPr="00CD3739">
              <w:rPr>
                <w:lang w:val="en-US"/>
              </w:rPr>
              <w:t>Competitiveness</w:t>
            </w:r>
          </w:p>
        </w:tc>
        <w:tc>
          <w:tcPr>
            <w:tcW w:w="2459" w:type="dxa"/>
            <w:tcBorders>
              <w:top w:val="nil"/>
              <w:left w:val="nil"/>
              <w:bottom w:val="nil"/>
              <w:right w:val="nil"/>
            </w:tcBorders>
            <w:shd w:val="clear" w:color="auto" w:fill="auto"/>
          </w:tcPr>
          <w:p w14:paraId="4E014AD9" w14:textId="0EC4C5C9" w:rsidR="00F664D8" w:rsidRPr="00CD3739" w:rsidRDefault="00F664D8" w:rsidP="000B654C">
            <w:pPr>
              <w:jc w:val="center"/>
              <w:rPr>
                <w:lang w:val="en-US"/>
              </w:rPr>
            </w:pPr>
            <w:r w:rsidRPr="00CD3739">
              <w:rPr>
                <w:lang w:val="en-US"/>
              </w:rPr>
              <w:t>0.0</w:t>
            </w:r>
            <w:r w:rsidR="00CD3739" w:rsidRPr="00CD3739">
              <w:rPr>
                <w:lang w:val="en-US"/>
              </w:rPr>
              <w:t>3</w:t>
            </w:r>
          </w:p>
          <w:p w14:paraId="22A15188" w14:textId="1BA09838" w:rsidR="00F664D8" w:rsidRPr="00CD3739" w:rsidRDefault="00003B31" w:rsidP="00CD3739">
            <w:pPr>
              <w:jc w:val="center"/>
              <w:rPr>
                <w:lang w:val="en-US"/>
              </w:rPr>
            </w:pPr>
            <w:r>
              <w:rPr>
                <w:lang w:val="en-US"/>
              </w:rPr>
              <w:t>(-0.06, 0.10</w:t>
            </w:r>
            <w:r w:rsidR="00F664D8" w:rsidRPr="00CD3739">
              <w:rPr>
                <w:lang w:val="en-US"/>
              </w:rPr>
              <w:t>)</w:t>
            </w:r>
          </w:p>
        </w:tc>
        <w:tc>
          <w:tcPr>
            <w:tcW w:w="2502" w:type="dxa"/>
            <w:tcBorders>
              <w:top w:val="nil"/>
              <w:left w:val="nil"/>
              <w:right w:val="single" w:sz="4" w:space="0" w:color="auto"/>
            </w:tcBorders>
            <w:shd w:val="clear" w:color="auto" w:fill="auto"/>
          </w:tcPr>
          <w:p w14:paraId="21C19B0F" w14:textId="4A28974D" w:rsidR="00F664D8" w:rsidRPr="00CD3739" w:rsidRDefault="00CD3739" w:rsidP="000B654C">
            <w:pPr>
              <w:jc w:val="center"/>
              <w:rPr>
                <w:lang w:val="en-US"/>
              </w:rPr>
            </w:pPr>
            <w:r w:rsidRPr="00CD3739">
              <w:rPr>
                <w:lang w:val="en-US"/>
              </w:rPr>
              <w:t>0.05</w:t>
            </w:r>
          </w:p>
          <w:p w14:paraId="1B666153" w14:textId="0D6872E6" w:rsidR="00F664D8" w:rsidRPr="00CD3739" w:rsidRDefault="00FA6A3A" w:rsidP="00CD3739">
            <w:pPr>
              <w:jc w:val="center"/>
              <w:rPr>
                <w:lang w:val="en-US"/>
              </w:rPr>
            </w:pPr>
            <w:r>
              <w:rPr>
                <w:lang w:val="en-US"/>
              </w:rPr>
              <w:t>(-0.06, 0.18</w:t>
            </w:r>
            <w:r w:rsidR="00F664D8" w:rsidRPr="00CD3739">
              <w:rPr>
                <w:lang w:val="en-US"/>
              </w:rPr>
              <w:t>)</w:t>
            </w:r>
          </w:p>
        </w:tc>
      </w:tr>
      <w:tr w:rsidR="00F664D8" w:rsidRPr="000C7391" w14:paraId="68B6FBCB" w14:textId="77777777" w:rsidTr="000B654C">
        <w:trPr>
          <w:trHeight w:hRule="exact" w:val="284"/>
          <w:jc w:val="center"/>
        </w:trPr>
        <w:tc>
          <w:tcPr>
            <w:tcW w:w="2986" w:type="dxa"/>
            <w:tcBorders>
              <w:bottom w:val="single" w:sz="4" w:space="0" w:color="auto"/>
              <w:right w:val="nil"/>
            </w:tcBorders>
          </w:tcPr>
          <w:p w14:paraId="25DC9925" w14:textId="77777777" w:rsidR="00F664D8" w:rsidRPr="00EF3710" w:rsidRDefault="00F664D8" w:rsidP="000B654C">
            <w:pPr>
              <w:jc w:val="center"/>
              <w:rPr>
                <w:lang w:val="en-US"/>
              </w:rPr>
            </w:pPr>
            <w:r w:rsidRPr="00EF3710">
              <w:rPr>
                <w:lang w:val="en-US"/>
              </w:rPr>
              <w:t>N</w:t>
            </w:r>
          </w:p>
        </w:tc>
        <w:tc>
          <w:tcPr>
            <w:tcW w:w="4961" w:type="dxa"/>
            <w:gridSpan w:val="2"/>
            <w:tcBorders>
              <w:left w:val="nil"/>
              <w:bottom w:val="single" w:sz="4" w:space="0" w:color="auto"/>
              <w:right w:val="single" w:sz="4" w:space="0" w:color="auto"/>
            </w:tcBorders>
          </w:tcPr>
          <w:p w14:paraId="1AEBF231" w14:textId="403F2A2E" w:rsidR="00F664D8" w:rsidRPr="00926823" w:rsidRDefault="003A31AF" w:rsidP="000B654C">
            <w:pPr>
              <w:jc w:val="center"/>
              <w:rPr>
                <w:lang w:val="en-US"/>
              </w:rPr>
            </w:pPr>
            <w:r w:rsidRPr="00EF3710">
              <w:rPr>
                <w:lang w:val="en-US"/>
              </w:rPr>
              <w:t>108</w:t>
            </w:r>
          </w:p>
        </w:tc>
      </w:tr>
    </w:tbl>
    <w:p w14:paraId="10A6FB2A" w14:textId="77777777" w:rsidR="0011207F" w:rsidRDefault="00F664D8" w:rsidP="00F664D8">
      <w:pPr>
        <w:ind w:left="289"/>
        <w:rPr>
          <w:sz w:val="22"/>
          <w:szCs w:val="22"/>
          <w:lang w:val="en-US"/>
        </w:rPr>
      </w:pPr>
      <w:r>
        <w:rPr>
          <w:sz w:val="22"/>
          <w:szCs w:val="22"/>
          <w:lang w:val="en-US"/>
        </w:rPr>
        <w:t xml:space="preserve"> </w:t>
      </w:r>
      <w:r w:rsidRPr="00AB5CC7">
        <w:rPr>
          <w:sz w:val="22"/>
          <w:szCs w:val="22"/>
          <w:lang w:val="en-US"/>
        </w:rPr>
        <w:t xml:space="preserve">Note: The table reports point estimates – posterior </w:t>
      </w:r>
      <w:r w:rsidR="00CD3739">
        <w:rPr>
          <w:sz w:val="22"/>
          <w:szCs w:val="22"/>
          <w:lang w:val="en-US"/>
        </w:rPr>
        <w:t xml:space="preserve">means </w:t>
      </w:r>
      <w:r w:rsidRPr="00AB5CC7">
        <w:rPr>
          <w:sz w:val="22"/>
          <w:szCs w:val="22"/>
          <w:lang w:val="en-US"/>
        </w:rPr>
        <w:t xml:space="preserve">- and 90% </w:t>
      </w:r>
      <w:r w:rsidR="0011207F">
        <w:rPr>
          <w:sz w:val="22"/>
          <w:szCs w:val="22"/>
          <w:lang w:val="en-US"/>
        </w:rPr>
        <w:t xml:space="preserve">highest posterior density </w:t>
      </w:r>
      <w:r w:rsidRPr="00AB5CC7">
        <w:rPr>
          <w:sz w:val="22"/>
          <w:szCs w:val="22"/>
          <w:lang w:val="en-US"/>
        </w:rPr>
        <w:t xml:space="preserve"> </w:t>
      </w:r>
      <w:r w:rsidR="0011207F">
        <w:rPr>
          <w:sz w:val="22"/>
          <w:szCs w:val="22"/>
          <w:lang w:val="en-US"/>
        </w:rPr>
        <w:t xml:space="preserve"> </w:t>
      </w:r>
    </w:p>
    <w:p w14:paraId="7DFFD2DD" w14:textId="77777777" w:rsidR="0011207F" w:rsidRDefault="0011207F" w:rsidP="0011207F">
      <w:pPr>
        <w:ind w:left="289"/>
        <w:rPr>
          <w:sz w:val="22"/>
          <w:szCs w:val="22"/>
          <w:lang w:val="en-US"/>
        </w:rPr>
      </w:pPr>
      <w:r>
        <w:rPr>
          <w:sz w:val="22"/>
          <w:szCs w:val="22"/>
          <w:lang w:val="en-US"/>
        </w:rPr>
        <w:t xml:space="preserve"> intervals (in </w:t>
      </w:r>
      <w:r w:rsidR="00F664D8" w:rsidRPr="00AB5CC7">
        <w:rPr>
          <w:sz w:val="22"/>
          <w:szCs w:val="22"/>
          <w:lang w:val="en-US"/>
        </w:rPr>
        <w:t>parenthesis) for the parameters of the district-level model</w:t>
      </w:r>
      <w:r w:rsidR="00F664D8">
        <w:rPr>
          <w:sz w:val="22"/>
          <w:szCs w:val="22"/>
          <w:lang w:val="en-US"/>
        </w:rPr>
        <w:t xml:space="preserve">, fitted to data from the </w:t>
      </w:r>
    </w:p>
    <w:p w14:paraId="7D77891B" w14:textId="6346CDC4" w:rsidR="00F664D8" w:rsidRPr="0011207F" w:rsidRDefault="0011207F" w:rsidP="0011207F">
      <w:pPr>
        <w:ind w:left="289"/>
        <w:rPr>
          <w:sz w:val="22"/>
          <w:szCs w:val="22"/>
          <w:lang w:val="en-US"/>
        </w:rPr>
      </w:pPr>
      <w:r>
        <w:rPr>
          <w:sz w:val="22"/>
          <w:szCs w:val="22"/>
          <w:lang w:val="en-US"/>
        </w:rPr>
        <w:t xml:space="preserve"> </w:t>
      </w:r>
      <w:r w:rsidR="00F664D8">
        <w:rPr>
          <w:sz w:val="22"/>
          <w:szCs w:val="22"/>
          <w:lang w:val="en-US"/>
        </w:rPr>
        <w:t>2002-2014</w:t>
      </w:r>
      <w:r>
        <w:rPr>
          <w:sz w:val="22"/>
          <w:szCs w:val="22"/>
          <w:lang w:val="en-US"/>
        </w:rPr>
        <w:t xml:space="preserve"> </w:t>
      </w:r>
      <w:r w:rsidR="00F664D8">
        <w:rPr>
          <w:sz w:val="22"/>
          <w:szCs w:val="22"/>
          <w:lang w:val="en-US"/>
        </w:rPr>
        <w:t>lower house elections only</w:t>
      </w:r>
      <w:r w:rsidR="00F664D8" w:rsidRPr="00AB5CC7">
        <w:rPr>
          <w:sz w:val="22"/>
          <w:szCs w:val="22"/>
          <w:lang w:val="en-US"/>
        </w:rPr>
        <w:t>.</w:t>
      </w:r>
    </w:p>
    <w:p w14:paraId="5FD761D2" w14:textId="77777777" w:rsidR="00746FAF" w:rsidRDefault="00746FAF" w:rsidP="00BB7A9B">
      <w:pPr>
        <w:ind w:firstLine="289"/>
        <w:jc w:val="center"/>
        <w:rPr>
          <w:b/>
          <w:bCs/>
          <w:sz w:val="22"/>
          <w:szCs w:val="22"/>
          <w:highlight w:val="yellow"/>
          <w:lang w:val="en-GB" w:eastAsia="en-GB"/>
        </w:rPr>
      </w:pPr>
    </w:p>
    <w:p w14:paraId="49C8ABF4" w14:textId="77777777" w:rsidR="00F664D8" w:rsidRDefault="00F664D8" w:rsidP="00BB7A9B">
      <w:pPr>
        <w:ind w:firstLine="289"/>
        <w:jc w:val="center"/>
        <w:rPr>
          <w:b/>
          <w:bCs/>
          <w:sz w:val="22"/>
          <w:szCs w:val="22"/>
          <w:highlight w:val="yellow"/>
          <w:lang w:val="en-GB" w:eastAsia="en-GB"/>
        </w:rPr>
      </w:pPr>
    </w:p>
    <w:p w14:paraId="327979BF" w14:textId="77777777" w:rsidR="00F664D8" w:rsidRDefault="00F664D8" w:rsidP="00BB7A9B">
      <w:pPr>
        <w:ind w:firstLine="289"/>
        <w:jc w:val="center"/>
        <w:rPr>
          <w:b/>
          <w:bCs/>
          <w:sz w:val="22"/>
          <w:szCs w:val="22"/>
          <w:highlight w:val="yellow"/>
          <w:lang w:val="en-GB" w:eastAsia="en-GB"/>
        </w:rPr>
      </w:pPr>
    </w:p>
    <w:p w14:paraId="79406083" w14:textId="77777777" w:rsidR="00F664D8" w:rsidRDefault="00F664D8" w:rsidP="00BB7A9B">
      <w:pPr>
        <w:ind w:firstLine="289"/>
        <w:jc w:val="center"/>
        <w:rPr>
          <w:b/>
          <w:bCs/>
          <w:sz w:val="22"/>
          <w:szCs w:val="22"/>
          <w:highlight w:val="yellow"/>
          <w:lang w:val="en-GB" w:eastAsia="en-GB"/>
        </w:rPr>
      </w:pPr>
    </w:p>
    <w:p w14:paraId="35C37069" w14:textId="77777777" w:rsidR="00F664D8" w:rsidRDefault="00F664D8" w:rsidP="00BB7A9B">
      <w:pPr>
        <w:ind w:firstLine="289"/>
        <w:jc w:val="center"/>
        <w:rPr>
          <w:b/>
          <w:bCs/>
          <w:sz w:val="22"/>
          <w:szCs w:val="22"/>
          <w:highlight w:val="yellow"/>
          <w:lang w:val="en-GB" w:eastAsia="en-GB"/>
        </w:rPr>
      </w:pPr>
    </w:p>
    <w:p w14:paraId="25BC3880" w14:textId="77777777" w:rsidR="00F664D8" w:rsidRDefault="00F664D8" w:rsidP="00BB7A9B">
      <w:pPr>
        <w:ind w:firstLine="289"/>
        <w:jc w:val="center"/>
        <w:rPr>
          <w:b/>
          <w:bCs/>
          <w:sz w:val="22"/>
          <w:szCs w:val="22"/>
          <w:highlight w:val="yellow"/>
          <w:lang w:val="en-GB" w:eastAsia="en-GB"/>
        </w:rPr>
      </w:pPr>
    </w:p>
    <w:p w14:paraId="40D03D7F" w14:textId="77777777" w:rsidR="00F664D8" w:rsidRDefault="00F664D8" w:rsidP="00BB7A9B">
      <w:pPr>
        <w:ind w:firstLine="289"/>
        <w:jc w:val="center"/>
        <w:rPr>
          <w:b/>
          <w:bCs/>
          <w:sz w:val="22"/>
          <w:szCs w:val="22"/>
          <w:highlight w:val="yellow"/>
          <w:lang w:val="en-GB" w:eastAsia="en-GB"/>
        </w:rPr>
      </w:pPr>
    </w:p>
    <w:p w14:paraId="0FD4176B" w14:textId="77777777" w:rsidR="00F664D8" w:rsidRDefault="00F664D8" w:rsidP="00BB7A9B">
      <w:pPr>
        <w:ind w:firstLine="289"/>
        <w:jc w:val="center"/>
        <w:rPr>
          <w:b/>
          <w:bCs/>
          <w:sz w:val="22"/>
          <w:szCs w:val="22"/>
          <w:highlight w:val="yellow"/>
          <w:lang w:val="en-GB" w:eastAsia="en-GB"/>
        </w:rPr>
      </w:pPr>
    </w:p>
    <w:p w14:paraId="56931506" w14:textId="77777777" w:rsidR="00F664D8" w:rsidRDefault="00F664D8" w:rsidP="00BB7A9B">
      <w:pPr>
        <w:ind w:firstLine="289"/>
        <w:jc w:val="center"/>
        <w:rPr>
          <w:b/>
          <w:bCs/>
          <w:sz w:val="22"/>
          <w:szCs w:val="22"/>
          <w:highlight w:val="yellow"/>
          <w:lang w:val="en-GB" w:eastAsia="en-GB"/>
        </w:rPr>
      </w:pPr>
    </w:p>
    <w:p w14:paraId="639A6703" w14:textId="77777777" w:rsidR="00F664D8" w:rsidRDefault="00F664D8" w:rsidP="00BB7A9B">
      <w:pPr>
        <w:ind w:firstLine="289"/>
        <w:jc w:val="center"/>
        <w:rPr>
          <w:b/>
          <w:bCs/>
          <w:sz w:val="22"/>
          <w:szCs w:val="22"/>
          <w:highlight w:val="yellow"/>
          <w:lang w:val="en-GB" w:eastAsia="en-GB"/>
        </w:rPr>
      </w:pPr>
    </w:p>
    <w:p w14:paraId="356EC425" w14:textId="77777777" w:rsidR="00F664D8" w:rsidRDefault="00F664D8" w:rsidP="00BB7A9B">
      <w:pPr>
        <w:ind w:firstLine="289"/>
        <w:jc w:val="center"/>
        <w:rPr>
          <w:b/>
          <w:bCs/>
          <w:sz w:val="22"/>
          <w:szCs w:val="22"/>
          <w:highlight w:val="yellow"/>
          <w:lang w:val="en-GB" w:eastAsia="en-GB"/>
        </w:rPr>
      </w:pPr>
    </w:p>
    <w:p w14:paraId="7567820D" w14:textId="77777777" w:rsidR="00F664D8" w:rsidRDefault="00F664D8" w:rsidP="00BB7A9B">
      <w:pPr>
        <w:ind w:firstLine="289"/>
        <w:jc w:val="center"/>
        <w:rPr>
          <w:b/>
          <w:bCs/>
          <w:sz w:val="22"/>
          <w:szCs w:val="22"/>
          <w:highlight w:val="yellow"/>
          <w:lang w:val="en-GB" w:eastAsia="en-GB"/>
        </w:rPr>
      </w:pPr>
    </w:p>
    <w:p w14:paraId="1EF518EC" w14:textId="77777777" w:rsidR="00F664D8" w:rsidRDefault="00F664D8" w:rsidP="00BB7A9B">
      <w:pPr>
        <w:ind w:firstLine="289"/>
        <w:jc w:val="center"/>
        <w:rPr>
          <w:b/>
          <w:bCs/>
          <w:sz w:val="22"/>
          <w:szCs w:val="22"/>
          <w:highlight w:val="yellow"/>
          <w:lang w:val="en-GB" w:eastAsia="en-GB"/>
        </w:rPr>
      </w:pPr>
    </w:p>
    <w:p w14:paraId="4B4358D1" w14:textId="77777777" w:rsidR="00910981" w:rsidRDefault="00910981" w:rsidP="00BB7A9B">
      <w:pPr>
        <w:ind w:firstLine="289"/>
        <w:jc w:val="center"/>
        <w:rPr>
          <w:b/>
          <w:bCs/>
          <w:sz w:val="22"/>
          <w:szCs w:val="22"/>
          <w:highlight w:val="yellow"/>
          <w:lang w:val="en-GB" w:eastAsia="en-GB"/>
        </w:rPr>
      </w:pPr>
    </w:p>
    <w:p w14:paraId="71B318E6" w14:textId="77777777" w:rsidR="00910981" w:rsidRDefault="00910981" w:rsidP="00BB7A9B">
      <w:pPr>
        <w:ind w:firstLine="289"/>
        <w:jc w:val="center"/>
        <w:rPr>
          <w:b/>
          <w:bCs/>
          <w:sz w:val="22"/>
          <w:szCs w:val="22"/>
          <w:highlight w:val="yellow"/>
          <w:lang w:val="en-GB" w:eastAsia="en-GB"/>
        </w:rPr>
      </w:pPr>
    </w:p>
    <w:p w14:paraId="52E465D6" w14:textId="77777777" w:rsidR="006D713C" w:rsidRDefault="006D713C" w:rsidP="00BB7A9B">
      <w:pPr>
        <w:ind w:firstLine="289"/>
        <w:jc w:val="center"/>
        <w:rPr>
          <w:b/>
          <w:bCs/>
          <w:sz w:val="22"/>
          <w:szCs w:val="22"/>
          <w:highlight w:val="yellow"/>
          <w:lang w:val="en-GB" w:eastAsia="en-GB"/>
        </w:rPr>
      </w:pPr>
    </w:p>
    <w:p w14:paraId="7ECF1AA0" w14:textId="77777777" w:rsidR="00910981" w:rsidRDefault="00910981" w:rsidP="00BB7A9B">
      <w:pPr>
        <w:ind w:firstLine="289"/>
        <w:jc w:val="center"/>
        <w:rPr>
          <w:b/>
          <w:bCs/>
          <w:sz w:val="22"/>
          <w:szCs w:val="22"/>
          <w:highlight w:val="yellow"/>
          <w:lang w:val="en-GB" w:eastAsia="en-GB"/>
        </w:rPr>
      </w:pPr>
    </w:p>
    <w:p w14:paraId="6A3D5BB1" w14:textId="77777777" w:rsidR="00910981" w:rsidRDefault="00910981" w:rsidP="00BB7A9B">
      <w:pPr>
        <w:ind w:firstLine="289"/>
        <w:jc w:val="center"/>
        <w:rPr>
          <w:b/>
          <w:bCs/>
          <w:sz w:val="22"/>
          <w:szCs w:val="22"/>
          <w:highlight w:val="yellow"/>
          <w:lang w:val="en-GB" w:eastAsia="en-GB"/>
        </w:rPr>
      </w:pPr>
    </w:p>
    <w:p w14:paraId="63F8EAD8" w14:textId="5762CE6D" w:rsidR="0036130A" w:rsidRPr="00D8339B" w:rsidRDefault="0036130A" w:rsidP="00DE6D18">
      <w:pPr>
        <w:tabs>
          <w:tab w:val="left" w:pos="2835"/>
        </w:tabs>
        <w:jc w:val="center"/>
        <w:rPr>
          <w:b/>
          <w:i/>
          <w:lang w:val="en-US"/>
        </w:rPr>
      </w:pPr>
      <w:r w:rsidRPr="00D8339B">
        <w:rPr>
          <w:b/>
          <w:lang w:val="en-US"/>
        </w:rPr>
        <w:t>Figure</w:t>
      </w:r>
      <w:r w:rsidR="00DE6D18" w:rsidRPr="00D8339B">
        <w:rPr>
          <w:b/>
          <w:lang w:val="en-US"/>
        </w:rPr>
        <w:t xml:space="preserve"> </w:t>
      </w:r>
      <w:r w:rsidR="00062E8B">
        <w:rPr>
          <w:b/>
          <w:lang w:val="en-US"/>
        </w:rPr>
        <w:t>A.8</w:t>
      </w:r>
      <w:r w:rsidR="00DE6D18" w:rsidRPr="00D8339B">
        <w:rPr>
          <w:b/>
          <w:lang w:val="en-US"/>
        </w:rPr>
        <w:t xml:space="preserve">: </w:t>
      </w:r>
      <w:r w:rsidRPr="00D8339B">
        <w:rPr>
          <w:b/>
          <w:lang w:val="en-US"/>
        </w:rPr>
        <w:t xml:space="preserve">Relationship between </w:t>
      </w:r>
      <w:r w:rsidRPr="00D8339B">
        <w:rPr>
          <w:b/>
          <w:i/>
          <w:lang w:val="en-US"/>
        </w:rPr>
        <w:t>Illiterates</w:t>
      </w:r>
      <w:r w:rsidR="00910981" w:rsidRPr="00D8339B">
        <w:rPr>
          <w:b/>
          <w:lang w:val="en-US"/>
        </w:rPr>
        <w:t xml:space="preserve"> </w:t>
      </w:r>
      <w:r w:rsidRPr="00D8339B">
        <w:rPr>
          <w:b/>
          <w:lang w:val="en-US"/>
        </w:rPr>
        <w:t xml:space="preserve">and </w:t>
      </w:r>
      <w:r w:rsidR="000D6C5A" w:rsidRPr="00D8339B">
        <w:rPr>
          <w:b/>
          <w:i/>
          <w:lang w:val="en-US"/>
        </w:rPr>
        <w:t>Invalid Voting</w:t>
      </w:r>
      <w:r w:rsidRPr="00D8339B">
        <w:rPr>
          <w:b/>
          <w:i/>
          <w:lang w:val="en-US"/>
        </w:rPr>
        <w:t xml:space="preserve"> </w:t>
      </w:r>
    </w:p>
    <w:p w14:paraId="617C934D" w14:textId="220D6660" w:rsidR="0036130A" w:rsidRDefault="0036130A" w:rsidP="00DE6D18">
      <w:pPr>
        <w:tabs>
          <w:tab w:val="left" w:pos="2835"/>
        </w:tabs>
        <w:jc w:val="center"/>
        <w:rPr>
          <w:b/>
          <w:lang w:val="en-US"/>
        </w:rPr>
      </w:pPr>
      <w:r w:rsidRPr="00D8339B">
        <w:rPr>
          <w:b/>
          <w:lang w:val="en-US"/>
        </w:rPr>
        <w:t xml:space="preserve">before and after the introduction of </w:t>
      </w:r>
      <w:r w:rsidRPr="00D8339B">
        <w:rPr>
          <w:b/>
          <w:i/>
          <w:lang w:val="en-US"/>
        </w:rPr>
        <w:t>Electronic Vot</w:t>
      </w:r>
      <w:r w:rsidR="009430C9" w:rsidRPr="00D8339B">
        <w:rPr>
          <w:b/>
          <w:i/>
          <w:lang w:val="en-US"/>
        </w:rPr>
        <w:t>e</w:t>
      </w:r>
    </w:p>
    <w:p w14:paraId="09FD6B7D" w14:textId="46A08E31" w:rsidR="00B819D9" w:rsidRDefault="00391E00" w:rsidP="00391E00">
      <w:pPr>
        <w:tabs>
          <w:tab w:val="left" w:pos="2835"/>
        </w:tabs>
        <w:jc w:val="both"/>
        <w:rPr>
          <w:sz w:val="22"/>
          <w:szCs w:val="22"/>
          <w:lang w:val="en-US"/>
        </w:rPr>
      </w:pPr>
      <w:r>
        <w:rPr>
          <w:noProof/>
          <w:lang w:val="en-GB" w:eastAsia="en-GB"/>
        </w:rPr>
        <w:drawing>
          <wp:inline distT="0" distB="0" distL="0" distR="0" wp14:anchorId="0F2EDB3A" wp14:editId="2615F99E">
            <wp:extent cx="5457190" cy="5448935"/>
            <wp:effectExtent l="19050" t="19050" r="1016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5457190" cy="5448935"/>
                    </a:xfrm>
                    <a:prstGeom prst="rect">
                      <a:avLst/>
                    </a:prstGeom>
                    <a:ln>
                      <a:solidFill>
                        <a:schemeClr val="tx1"/>
                      </a:solidFill>
                    </a:ln>
                  </pic:spPr>
                </pic:pic>
              </a:graphicData>
            </a:graphic>
          </wp:inline>
        </w:drawing>
      </w:r>
      <w:r w:rsidR="00AB6607">
        <w:rPr>
          <w:noProof/>
          <w:lang w:val="en-GB" w:eastAsia="en-GB"/>
        </w:rPr>
        <w:t xml:space="preserve"> </w:t>
      </w:r>
      <w:r w:rsidR="00E81B35" w:rsidRPr="00E81B35">
        <w:rPr>
          <w:sz w:val="22"/>
          <w:szCs w:val="22"/>
          <w:lang w:val="en-US"/>
        </w:rPr>
        <w:t>Note:</w:t>
      </w:r>
      <w:r w:rsidR="00E81B35">
        <w:rPr>
          <w:sz w:val="22"/>
          <w:szCs w:val="22"/>
          <w:lang w:val="en-US"/>
        </w:rPr>
        <w:t xml:space="preserve"> The </w:t>
      </w:r>
      <w:r w:rsidR="003731A8">
        <w:rPr>
          <w:sz w:val="22"/>
          <w:szCs w:val="22"/>
          <w:lang w:val="en-US"/>
        </w:rPr>
        <w:t xml:space="preserve">figure </w:t>
      </w:r>
      <w:r w:rsidR="00E81B35">
        <w:rPr>
          <w:sz w:val="22"/>
          <w:szCs w:val="22"/>
          <w:lang w:val="en-US"/>
        </w:rPr>
        <w:t xml:space="preserve">plots posterior summaries for the coefficients of </w:t>
      </w:r>
      <w:r w:rsidR="00E81B35" w:rsidRPr="00E81B35">
        <w:rPr>
          <w:i/>
          <w:sz w:val="22"/>
          <w:szCs w:val="22"/>
          <w:lang w:val="en-US"/>
        </w:rPr>
        <w:t>Illiterates</w:t>
      </w:r>
      <w:r w:rsidR="00E81B35">
        <w:rPr>
          <w:sz w:val="22"/>
          <w:szCs w:val="22"/>
          <w:lang w:val="en-US"/>
        </w:rPr>
        <w:t xml:space="preserve"> and the sum of the coefficients for </w:t>
      </w:r>
      <w:r w:rsidR="00E81B35" w:rsidRPr="00E81B35">
        <w:rPr>
          <w:i/>
          <w:sz w:val="22"/>
          <w:szCs w:val="22"/>
          <w:lang w:val="en-US"/>
        </w:rPr>
        <w:t>Illiterate</w:t>
      </w:r>
      <w:r w:rsidR="00E81B35">
        <w:rPr>
          <w:i/>
          <w:sz w:val="22"/>
          <w:szCs w:val="22"/>
          <w:lang w:val="en-US"/>
        </w:rPr>
        <w:t>s</w:t>
      </w:r>
      <w:r w:rsidR="00E81B35" w:rsidRPr="00E81B35">
        <w:rPr>
          <w:i/>
          <w:sz w:val="22"/>
          <w:szCs w:val="22"/>
          <w:lang w:val="en-US"/>
        </w:rPr>
        <w:t xml:space="preserve"> </w:t>
      </w:r>
      <w:r w:rsidR="00E81B35">
        <w:rPr>
          <w:sz w:val="22"/>
          <w:szCs w:val="22"/>
          <w:lang w:val="en-US"/>
        </w:rPr>
        <w:t xml:space="preserve">and the interaction between </w:t>
      </w:r>
      <w:r w:rsidR="00E81B35" w:rsidRPr="00E81B35">
        <w:rPr>
          <w:i/>
          <w:sz w:val="22"/>
          <w:szCs w:val="22"/>
          <w:lang w:val="en-US"/>
        </w:rPr>
        <w:t>Illiterates</w:t>
      </w:r>
      <w:r w:rsidR="00E81B35">
        <w:rPr>
          <w:sz w:val="22"/>
          <w:szCs w:val="22"/>
          <w:lang w:val="en-US"/>
        </w:rPr>
        <w:t xml:space="preserve"> and </w:t>
      </w:r>
      <w:r w:rsidR="00E81B35" w:rsidRPr="00E81B35">
        <w:rPr>
          <w:i/>
          <w:sz w:val="22"/>
          <w:szCs w:val="22"/>
          <w:lang w:val="en-US"/>
        </w:rPr>
        <w:t>Electronic Vote</w:t>
      </w:r>
      <w:r w:rsidR="00E81B35">
        <w:rPr>
          <w:sz w:val="22"/>
          <w:szCs w:val="22"/>
          <w:lang w:val="en-US"/>
        </w:rPr>
        <w:t xml:space="preserve">. </w:t>
      </w:r>
      <w:r w:rsidR="00B819D9">
        <w:rPr>
          <w:sz w:val="22"/>
          <w:szCs w:val="22"/>
          <w:lang w:val="en-US"/>
        </w:rPr>
        <w:t>The left panel plots the posteri</w:t>
      </w:r>
      <w:r w:rsidR="001857B6">
        <w:rPr>
          <w:sz w:val="22"/>
          <w:szCs w:val="22"/>
          <w:lang w:val="en-US"/>
        </w:rPr>
        <w:t xml:space="preserve">or means (solid circles) and 90% </w:t>
      </w:r>
      <w:r w:rsidR="004953C7">
        <w:rPr>
          <w:sz w:val="22"/>
          <w:szCs w:val="22"/>
          <w:lang w:val="en-US"/>
        </w:rPr>
        <w:t>HPD</w:t>
      </w:r>
      <w:r w:rsidR="00B819D9">
        <w:rPr>
          <w:sz w:val="22"/>
          <w:szCs w:val="22"/>
          <w:lang w:val="en-US"/>
        </w:rPr>
        <w:t xml:space="preserve"> intervals (</w:t>
      </w:r>
      <w:r w:rsidR="00735C12">
        <w:rPr>
          <w:sz w:val="22"/>
          <w:szCs w:val="22"/>
          <w:lang w:val="en-US"/>
        </w:rPr>
        <w:t>vertical</w:t>
      </w:r>
      <w:r w:rsidR="00B819D9">
        <w:rPr>
          <w:sz w:val="22"/>
          <w:szCs w:val="22"/>
          <w:lang w:val="en-US"/>
        </w:rPr>
        <w:t xml:space="preserve"> lines) obtained from the specification </w:t>
      </w:r>
      <w:r w:rsidR="00B819D9" w:rsidRPr="002B70B2">
        <w:rPr>
          <w:sz w:val="22"/>
          <w:szCs w:val="22"/>
          <w:lang w:val="en-US"/>
        </w:rPr>
        <w:t xml:space="preserve">in columns (3)-(4) of Table 2 </w:t>
      </w:r>
      <w:r w:rsidR="00735C12">
        <w:rPr>
          <w:sz w:val="22"/>
          <w:szCs w:val="22"/>
          <w:lang w:val="en-US"/>
        </w:rPr>
        <w:t>in</w:t>
      </w:r>
      <w:r w:rsidR="00B819D9">
        <w:rPr>
          <w:sz w:val="22"/>
          <w:szCs w:val="22"/>
          <w:lang w:val="en-US"/>
        </w:rPr>
        <w:t xml:space="preserve"> the paper. The right panel reproduces this information using an alternative operationalization for </w:t>
      </w:r>
      <w:r w:rsidR="00B819D9" w:rsidRPr="00B819D9">
        <w:rPr>
          <w:i/>
          <w:sz w:val="22"/>
          <w:szCs w:val="22"/>
          <w:lang w:val="en-US"/>
        </w:rPr>
        <w:t>Electronic Vote</w:t>
      </w:r>
      <w:r w:rsidR="00B819D9">
        <w:rPr>
          <w:sz w:val="22"/>
          <w:szCs w:val="22"/>
          <w:lang w:val="en-US"/>
        </w:rPr>
        <w:t>, namely, an indicator for elections from 2002 on, when automated voting completely replaced the paper-based voting system in Brazil.</w:t>
      </w:r>
    </w:p>
    <w:p w14:paraId="39B83263" w14:textId="77777777" w:rsidR="00EA5159" w:rsidRDefault="00EA5159" w:rsidP="00E81B35">
      <w:pPr>
        <w:tabs>
          <w:tab w:val="left" w:pos="2835"/>
        </w:tabs>
        <w:jc w:val="both"/>
        <w:rPr>
          <w:sz w:val="22"/>
          <w:szCs w:val="22"/>
          <w:lang w:val="en-US"/>
        </w:rPr>
      </w:pPr>
    </w:p>
    <w:p w14:paraId="6A71D801" w14:textId="77777777" w:rsidR="00EA5159" w:rsidRDefault="00EA5159" w:rsidP="00E81B35">
      <w:pPr>
        <w:tabs>
          <w:tab w:val="left" w:pos="2835"/>
        </w:tabs>
        <w:jc w:val="both"/>
        <w:rPr>
          <w:sz w:val="22"/>
          <w:szCs w:val="22"/>
          <w:lang w:val="en-US"/>
        </w:rPr>
      </w:pPr>
    </w:p>
    <w:p w14:paraId="2C78889D" w14:textId="77777777" w:rsidR="00EA5159" w:rsidRDefault="00EA5159" w:rsidP="00E81B35">
      <w:pPr>
        <w:tabs>
          <w:tab w:val="left" w:pos="2835"/>
        </w:tabs>
        <w:jc w:val="both"/>
        <w:rPr>
          <w:sz w:val="22"/>
          <w:szCs w:val="22"/>
          <w:lang w:val="en-US"/>
        </w:rPr>
      </w:pPr>
    </w:p>
    <w:p w14:paraId="271DB83E" w14:textId="77777777" w:rsidR="00EA5159" w:rsidRDefault="00EA5159" w:rsidP="00E81B35">
      <w:pPr>
        <w:tabs>
          <w:tab w:val="left" w:pos="2835"/>
        </w:tabs>
        <w:jc w:val="both"/>
        <w:rPr>
          <w:sz w:val="22"/>
          <w:szCs w:val="22"/>
          <w:lang w:val="en-US"/>
        </w:rPr>
      </w:pPr>
    </w:p>
    <w:p w14:paraId="3A31E7C2" w14:textId="77777777" w:rsidR="00EA5159" w:rsidRDefault="00EA5159" w:rsidP="00E81B35">
      <w:pPr>
        <w:tabs>
          <w:tab w:val="left" w:pos="2835"/>
        </w:tabs>
        <w:jc w:val="both"/>
        <w:rPr>
          <w:sz w:val="22"/>
          <w:szCs w:val="22"/>
          <w:lang w:val="en-US"/>
        </w:rPr>
      </w:pPr>
    </w:p>
    <w:p w14:paraId="2794D106" w14:textId="77777777" w:rsidR="00EA5159" w:rsidRDefault="00EA5159" w:rsidP="00E81B35">
      <w:pPr>
        <w:tabs>
          <w:tab w:val="left" w:pos="2835"/>
        </w:tabs>
        <w:jc w:val="both"/>
        <w:rPr>
          <w:sz w:val="22"/>
          <w:szCs w:val="22"/>
          <w:lang w:val="en-US"/>
        </w:rPr>
      </w:pPr>
    </w:p>
    <w:p w14:paraId="13239AF7" w14:textId="77777777" w:rsidR="00EA5159" w:rsidRDefault="00EA5159" w:rsidP="00E81B35">
      <w:pPr>
        <w:tabs>
          <w:tab w:val="left" w:pos="2835"/>
        </w:tabs>
        <w:jc w:val="both"/>
        <w:rPr>
          <w:sz w:val="22"/>
          <w:szCs w:val="22"/>
          <w:lang w:val="en-US"/>
        </w:rPr>
      </w:pPr>
    </w:p>
    <w:p w14:paraId="5AAED479" w14:textId="77777777" w:rsidR="00FC2E03" w:rsidRDefault="00FC2E03" w:rsidP="00E81B35">
      <w:pPr>
        <w:tabs>
          <w:tab w:val="left" w:pos="2835"/>
        </w:tabs>
        <w:jc w:val="both"/>
        <w:rPr>
          <w:sz w:val="22"/>
          <w:szCs w:val="22"/>
          <w:lang w:val="en-US"/>
        </w:rPr>
      </w:pPr>
    </w:p>
    <w:p w14:paraId="57FCA9A8" w14:textId="77777777" w:rsidR="00EA5159" w:rsidRDefault="00EA5159" w:rsidP="00E81B35">
      <w:pPr>
        <w:tabs>
          <w:tab w:val="left" w:pos="2835"/>
        </w:tabs>
        <w:jc w:val="both"/>
        <w:rPr>
          <w:sz w:val="22"/>
          <w:szCs w:val="22"/>
          <w:lang w:val="en-US"/>
        </w:rPr>
      </w:pPr>
    </w:p>
    <w:p w14:paraId="13056727" w14:textId="77777777" w:rsidR="00EA5159" w:rsidRDefault="00EA5159" w:rsidP="00E81B35">
      <w:pPr>
        <w:tabs>
          <w:tab w:val="left" w:pos="2835"/>
        </w:tabs>
        <w:jc w:val="both"/>
        <w:rPr>
          <w:sz w:val="22"/>
          <w:szCs w:val="22"/>
          <w:lang w:val="en-US"/>
        </w:rPr>
      </w:pPr>
    </w:p>
    <w:p w14:paraId="5E96E25A" w14:textId="6EC7DF51" w:rsidR="00B54D43" w:rsidRDefault="00444A72" w:rsidP="009F71B1">
      <w:pPr>
        <w:autoSpaceDE w:val="0"/>
        <w:autoSpaceDN w:val="0"/>
        <w:adjustRightInd w:val="0"/>
        <w:ind w:firstLine="284"/>
        <w:jc w:val="center"/>
        <w:rPr>
          <w:b/>
          <w:lang w:val="en-US"/>
        </w:rPr>
      </w:pPr>
      <w:r>
        <w:rPr>
          <w:b/>
          <w:lang w:val="en-US"/>
        </w:rPr>
        <w:t xml:space="preserve">     </w:t>
      </w:r>
      <w:r w:rsidR="00574906">
        <w:rPr>
          <w:b/>
          <w:lang w:val="en-US"/>
        </w:rPr>
        <w:t>Table A.9</w:t>
      </w:r>
      <w:r w:rsidR="009F71B1" w:rsidRPr="00581CA5">
        <w:rPr>
          <w:b/>
          <w:lang w:val="en-US"/>
        </w:rPr>
        <w:t xml:space="preserve">: </w:t>
      </w:r>
      <w:r w:rsidR="00581CA5" w:rsidRPr="00581CA5">
        <w:rPr>
          <w:b/>
          <w:lang w:val="en-US"/>
        </w:rPr>
        <w:t xml:space="preserve">Posterior </w:t>
      </w:r>
      <w:r w:rsidR="00812F72">
        <w:rPr>
          <w:b/>
          <w:lang w:val="en-US"/>
        </w:rPr>
        <w:t>summar</w:t>
      </w:r>
      <w:r w:rsidR="007A07CB">
        <w:rPr>
          <w:b/>
          <w:lang w:val="en-US"/>
        </w:rPr>
        <w:t>ies</w:t>
      </w:r>
      <w:r w:rsidR="00812F72">
        <w:rPr>
          <w:b/>
          <w:lang w:val="en-US"/>
        </w:rPr>
        <w:t xml:space="preserve"> </w:t>
      </w:r>
      <w:r w:rsidR="00581CA5" w:rsidRPr="00581CA5">
        <w:rPr>
          <w:b/>
          <w:lang w:val="en-US"/>
        </w:rPr>
        <w:t xml:space="preserve">for a district-level model including </w:t>
      </w:r>
      <w:r w:rsidR="00B54D43">
        <w:rPr>
          <w:b/>
          <w:lang w:val="en-US"/>
        </w:rPr>
        <w:t>a</w:t>
      </w:r>
      <w:r w:rsidR="00581CA5" w:rsidRPr="00581CA5">
        <w:rPr>
          <w:b/>
          <w:lang w:val="en-US"/>
        </w:rPr>
        <w:t xml:space="preserve"> </w:t>
      </w:r>
      <w:r w:rsidR="00B54D43">
        <w:rPr>
          <w:b/>
          <w:lang w:val="en-US"/>
        </w:rPr>
        <w:t>measure</w:t>
      </w:r>
      <w:r w:rsidR="00581CA5" w:rsidRPr="00581CA5">
        <w:rPr>
          <w:b/>
          <w:lang w:val="en-US"/>
        </w:rPr>
        <w:t xml:space="preserve"> of political </w:t>
      </w:r>
      <w:r w:rsidR="00B54D43">
        <w:rPr>
          <w:b/>
          <w:lang w:val="en-US"/>
        </w:rPr>
        <w:t xml:space="preserve">rights </w:t>
      </w:r>
      <w:r w:rsidR="00581CA5" w:rsidRPr="00581CA5">
        <w:rPr>
          <w:b/>
          <w:lang w:val="en-US"/>
        </w:rPr>
        <w:t xml:space="preserve">and civil </w:t>
      </w:r>
      <w:r w:rsidR="00B54D43">
        <w:rPr>
          <w:b/>
          <w:lang w:val="en-US"/>
        </w:rPr>
        <w:t>liberties</w:t>
      </w:r>
      <w:r w:rsidR="00581CA5" w:rsidRPr="00581CA5">
        <w:rPr>
          <w:b/>
          <w:lang w:val="en-US"/>
        </w:rPr>
        <w:t xml:space="preserve"> as predictor</w:t>
      </w:r>
      <w:r w:rsidR="00B54D43">
        <w:rPr>
          <w:b/>
          <w:lang w:val="en-US"/>
        </w:rPr>
        <w:t xml:space="preserve"> for elections between 1974 and 2014</w:t>
      </w:r>
    </w:p>
    <w:tbl>
      <w:tblPr>
        <w:tblStyle w:val="TableGrid"/>
        <w:tblW w:w="9133" w:type="dxa"/>
        <w:jc w:val="center"/>
        <w:tblBorders>
          <w:insideH w:val="none" w:sz="0" w:space="0" w:color="auto"/>
          <w:insideV w:val="none" w:sz="0" w:space="0" w:color="auto"/>
        </w:tblBorders>
        <w:tblLook w:val="04A0" w:firstRow="1" w:lastRow="0" w:firstColumn="1" w:lastColumn="0" w:noHBand="0" w:noVBand="1"/>
      </w:tblPr>
      <w:tblGrid>
        <w:gridCol w:w="3937"/>
        <w:gridCol w:w="302"/>
        <w:gridCol w:w="2410"/>
        <w:gridCol w:w="2484"/>
      </w:tblGrid>
      <w:tr w:rsidR="00581CA5" w:rsidRPr="002835AD" w14:paraId="04A4CB73" w14:textId="77777777" w:rsidTr="00275226">
        <w:trPr>
          <w:trHeight w:hRule="exact" w:val="284"/>
          <w:jc w:val="center"/>
        </w:trPr>
        <w:tc>
          <w:tcPr>
            <w:tcW w:w="3937" w:type="dxa"/>
            <w:tcBorders>
              <w:top w:val="single" w:sz="4" w:space="0" w:color="auto"/>
              <w:bottom w:val="nil"/>
            </w:tcBorders>
          </w:tcPr>
          <w:p w14:paraId="4A1E0A72" w14:textId="5CBC9522" w:rsidR="00581CA5" w:rsidRPr="004A718F" w:rsidRDefault="009F71B1" w:rsidP="00171810">
            <w:pPr>
              <w:jc w:val="center"/>
              <w:rPr>
                <w:b/>
                <w:lang w:val="en-GB"/>
              </w:rPr>
            </w:pPr>
            <w:r>
              <w:rPr>
                <w:b/>
                <w:lang w:val="en-US"/>
              </w:rPr>
              <w:t xml:space="preserve"> </w:t>
            </w:r>
          </w:p>
        </w:tc>
        <w:tc>
          <w:tcPr>
            <w:tcW w:w="302" w:type="dxa"/>
            <w:tcBorders>
              <w:top w:val="single" w:sz="4" w:space="0" w:color="auto"/>
              <w:bottom w:val="nil"/>
            </w:tcBorders>
          </w:tcPr>
          <w:p w14:paraId="3D67E544" w14:textId="77777777" w:rsidR="00581CA5" w:rsidRPr="004A718F" w:rsidRDefault="00581CA5" w:rsidP="00171810">
            <w:pPr>
              <w:jc w:val="center"/>
              <w:rPr>
                <w:b/>
                <w:lang w:val="en-GB"/>
              </w:rPr>
            </w:pPr>
          </w:p>
        </w:tc>
        <w:tc>
          <w:tcPr>
            <w:tcW w:w="2410" w:type="dxa"/>
            <w:tcBorders>
              <w:top w:val="single" w:sz="4" w:space="0" w:color="auto"/>
              <w:bottom w:val="nil"/>
            </w:tcBorders>
          </w:tcPr>
          <w:p w14:paraId="55D33672" w14:textId="35C8606E" w:rsidR="00581CA5" w:rsidRPr="004A718F" w:rsidRDefault="00581CA5" w:rsidP="00581CA5">
            <w:pPr>
              <w:jc w:val="center"/>
              <w:rPr>
                <w:b/>
                <w:lang w:val="en-GB"/>
              </w:rPr>
            </w:pPr>
            <w:r w:rsidRPr="004A718F">
              <w:rPr>
                <w:b/>
                <w:lang w:val="en-GB"/>
              </w:rPr>
              <w:t>(</w:t>
            </w:r>
            <w:r>
              <w:rPr>
                <w:b/>
                <w:lang w:val="en-GB"/>
              </w:rPr>
              <w:t>1</w:t>
            </w:r>
            <w:r w:rsidRPr="004A718F">
              <w:rPr>
                <w:b/>
                <w:lang w:val="en-GB"/>
              </w:rPr>
              <w:t>)</w:t>
            </w:r>
          </w:p>
        </w:tc>
        <w:tc>
          <w:tcPr>
            <w:tcW w:w="2484" w:type="dxa"/>
            <w:tcBorders>
              <w:top w:val="single" w:sz="4" w:space="0" w:color="auto"/>
              <w:bottom w:val="nil"/>
            </w:tcBorders>
          </w:tcPr>
          <w:p w14:paraId="22DC9DF7" w14:textId="19FADBC2" w:rsidR="00581CA5" w:rsidRPr="004A718F" w:rsidRDefault="00581CA5" w:rsidP="00581CA5">
            <w:pPr>
              <w:jc w:val="center"/>
              <w:rPr>
                <w:b/>
                <w:lang w:val="en-GB"/>
              </w:rPr>
            </w:pPr>
            <w:r w:rsidRPr="004A718F">
              <w:rPr>
                <w:b/>
                <w:lang w:val="en-GB"/>
              </w:rPr>
              <w:t>(</w:t>
            </w:r>
            <w:r>
              <w:rPr>
                <w:b/>
                <w:lang w:val="en-GB"/>
              </w:rPr>
              <w:t>2</w:t>
            </w:r>
            <w:r w:rsidRPr="004A718F">
              <w:rPr>
                <w:b/>
                <w:lang w:val="en-GB"/>
              </w:rPr>
              <w:t>)</w:t>
            </w:r>
          </w:p>
        </w:tc>
      </w:tr>
      <w:tr w:rsidR="00581CA5" w:rsidRPr="002835AD" w14:paraId="31C95476" w14:textId="77777777" w:rsidTr="00275226">
        <w:trPr>
          <w:jc w:val="center"/>
        </w:trPr>
        <w:tc>
          <w:tcPr>
            <w:tcW w:w="3937" w:type="dxa"/>
            <w:tcBorders>
              <w:top w:val="nil"/>
              <w:bottom w:val="single" w:sz="4" w:space="0" w:color="auto"/>
            </w:tcBorders>
          </w:tcPr>
          <w:p w14:paraId="411DAF87" w14:textId="77777777" w:rsidR="00581CA5" w:rsidRPr="004A718F" w:rsidRDefault="00581CA5" w:rsidP="00171810">
            <w:pPr>
              <w:rPr>
                <w:b/>
                <w:lang w:val="en-GB"/>
              </w:rPr>
            </w:pPr>
            <w:r w:rsidRPr="004A718F">
              <w:rPr>
                <w:b/>
                <w:lang w:val="en-GB"/>
              </w:rPr>
              <w:t>Covariates</w:t>
            </w:r>
          </w:p>
        </w:tc>
        <w:tc>
          <w:tcPr>
            <w:tcW w:w="302" w:type="dxa"/>
            <w:tcBorders>
              <w:top w:val="nil"/>
              <w:bottom w:val="single" w:sz="4" w:space="0" w:color="auto"/>
            </w:tcBorders>
          </w:tcPr>
          <w:p w14:paraId="79F4630C" w14:textId="77777777" w:rsidR="00581CA5" w:rsidRPr="004A718F" w:rsidRDefault="00581CA5" w:rsidP="00171810">
            <w:pPr>
              <w:jc w:val="center"/>
              <w:rPr>
                <w:b/>
                <w:lang w:val="en-GB"/>
              </w:rPr>
            </w:pPr>
          </w:p>
        </w:tc>
        <w:tc>
          <w:tcPr>
            <w:tcW w:w="2410" w:type="dxa"/>
            <w:tcBorders>
              <w:top w:val="nil"/>
              <w:bottom w:val="single" w:sz="4" w:space="0" w:color="auto"/>
            </w:tcBorders>
          </w:tcPr>
          <w:p w14:paraId="2F88BE51" w14:textId="77777777" w:rsidR="00581CA5" w:rsidRPr="004A718F" w:rsidRDefault="00581CA5" w:rsidP="00171810">
            <w:pPr>
              <w:jc w:val="center"/>
              <w:rPr>
                <w:b/>
                <w:lang w:val="en-GB"/>
              </w:rPr>
            </w:pPr>
            <w:r w:rsidRPr="004A718F">
              <w:rPr>
                <w:b/>
                <w:lang w:val="en-GB"/>
              </w:rPr>
              <w:t>Absenteeism</w:t>
            </w:r>
          </w:p>
        </w:tc>
        <w:tc>
          <w:tcPr>
            <w:tcW w:w="2484" w:type="dxa"/>
            <w:tcBorders>
              <w:top w:val="nil"/>
              <w:bottom w:val="single" w:sz="4" w:space="0" w:color="auto"/>
            </w:tcBorders>
          </w:tcPr>
          <w:p w14:paraId="2BFA061D" w14:textId="77777777" w:rsidR="00581CA5" w:rsidRPr="004A718F" w:rsidRDefault="00581CA5" w:rsidP="00171810">
            <w:pPr>
              <w:jc w:val="center"/>
              <w:rPr>
                <w:b/>
                <w:lang w:val="en-GB"/>
              </w:rPr>
            </w:pPr>
            <w:r w:rsidRPr="004A718F">
              <w:rPr>
                <w:b/>
                <w:lang w:val="en-GB"/>
              </w:rPr>
              <w:t xml:space="preserve">Invalid Voting </w:t>
            </w:r>
          </w:p>
        </w:tc>
      </w:tr>
      <w:tr w:rsidR="00275226" w:rsidRPr="002835AD" w14:paraId="16A46A94" w14:textId="77777777" w:rsidTr="00275226">
        <w:trPr>
          <w:trHeight w:hRule="exact" w:val="113"/>
          <w:jc w:val="center"/>
        </w:trPr>
        <w:tc>
          <w:tcPr>
            <w:tcW w:w="3937" w:type="dxa"/>
            <w:tcBorders>
              <w:top w:val="single" w:sz="4" w:space="0" w:color="auto"/>
            </w:tcBorders>
            <w:shd w:val="clear" w:color="auto" w:fill="auto"/>
          </w:tcPr>
          <w:p w14:paraId="3A91CD4E" w14:textId="77777777" w:rsidR="00275226" w:rsidRPr="004A718F" w:rsidRDefault="00275226" w:rsidP="00171810">
            <w:pPr>
              <w:rPr>
                <w:lang w:val="en-GB"/>
              </w:rPr>
            </w:pPr>
          </w:p>
        </w:tc>
        <w:tc>
          <w:tcPr>
            <w:tcW w:w="302" w:type="dxa"/>
            <w:tcBorders>
              <w:top w:val="single" w:sz="4" w:space="0" w:color="auto"/>
            </w:tcBorders>
          </w:tcPr>
          <w:p w14:paraId="067E05CD" w14:textId="77777777" w:rsidR="00275226" w:rsidRPr="004A718F" w:rsidRDefault="00275226" w:rsidP="00171810">
            <w:pPr>
              <w:jc w:val="center"/>
              <w:rPr>
                <w:lang w:val="en-GB"/>
              </w:rPr>
            </w:pPr>
          </w:p>
        </w:tc>
        <w:tc>
          <w:tcPr>
            <w:tcW w:w="2410" w:type="dxa"/>
            <w:tcBorders>
              <w:top w:val="single" w:sz="4" w:space="0" w:color="auto"/>
            </w:tcBorders>
          </w:tcPr>
          <w:p w14:paraId="2BB1427F" w14:textId="77777777" w:rsidR="00275226" w:rsidRDefault="00275226" w:rsidP="00171810">
            <w:pPr>
              <w:jc w:val="center"/>
              <w:rPr>
                <w:lang w:val="en-GB"/>
              </w:rPr>
            </w:pPr>
          </w:p>
        </w:tc>
        <w:tc>
          <w:tcPr>
            <w:tcW w:w="2484" w:type="dxa"/>
            <w:tcBorders>
              <w:top w:val="single" w:sz="4" w:space="0" w:color="auto"/>
            </w:tcBorders>
          </w:tcPr>
          <w:p w14:paraId="4A50BE61" w14:textId="77777777" w:rsidR="00275226" w:rsidRDefault="00275226" w:rsidP="00171810">
            <w:pPr>
              <w:jc w:val="center"/>
              <w:rPr>
                <w:lang w:val="en-GB"/>
              </w:rPr>
            </w:pPr>
          </w:p>
        </w:tc>
      </w:tr>
      <w:tr w:rsidR="00581CA5" w:rsidRPr="002835AD" w14:paraId="26AEA6F2" w14:textId="77777777" w:rsidTr="00275226">
        <w:trPr>
          <w:trHeight w:hRule="exact" w:val="539"/>
          <w:jc w:val="center"/>
        </w:trPr>
        <w:tc>
          <w:tcPr>
            <w:tcW w:w="3937" w:type="dxa"/>
            <w:shd w:val="clear" w:color="auto" w:fill="auto"/>
          </w:tcPr>
          <w:p w14:paraId="13BA091D" w14:textId="77777777" w:rsidR="00581CA5" w:rsidRPr="004A718F" w:rsidRDefault="00581CA5" w:rsidP="00171810">
            <w:pPr>
              <w:rPr>
                <w:lang w:val="en-GB"/>
              </w:rPr>
            </w:pPr>
            <w:r w:rsidRPr="004A718F">
              <w:rPr>
                <w:lang w:val="en-GB"/>
              </w:rPr>
              <w:t>Intercept</w:t>
            </w:r>
          </w:p>
        </w:tc>
        <w:tc>
          <w:tcPr>
            <w:tcW w:w="302" w:type="dxa"/>
          </w:tcPr>
          <w:p w14:paraId="05214D3D" w14:textId="77777777" w:rsidR="00581CA5" w:rsidRPr="004A718F" w:rsidRDefault="00581CA5" w:rsidP="00171810">
            <w:pPr>
              <w:jc w:val="center"/>
              <w:rPr>
                <w:lang w:val="en-GB"/>
              </w:rPr>
            </w:pPr>
          </w:p>
        </w:tc>
        <w:tc>
          <w:tcPr>
            <w:tcW w:w="2410" w:type="dxa"/>
          </w:tcPr>
          <w:p w14:paraId="699CD966" w14:textId="109A475B" w:rsidR="00581CA5" w:rsidRPr="004A718F" w:rsidRDefault="00160ACF" w:rsidP="00171810">
            <w:pPr>
              <w:jc w:val="center"/>
              <w:rPr>
                <w:lang w:val="en-GB"/>
              </w:rPr>
            </w:pPr>
            <w:r>
              <w:rPr>
                <w:lang w:val="en-GB"/>
              </w:rPr>
              <w:t>-0.06</w:t>
            </w:r>
          </w:p>
          <w:p w14:paraId="414D1FC1" w14:textId="351F655A" w:rsidR="00581CA5" w:rsidRPr="004A718F" w:rsidRDefault="00160ACF" w:rsidP="00160ACF">
            <w:pPr>
              <w:jc w:val="center"/>
              <w:rPr>
                <w:lang w:val="en-GB"/>
              </w:rPr>
            </w:pPr>
            <w:r>
              <w:rPr>
                <w:lang w:val="en-GB"/>
              </w:rPr>
              <w:t>(-0.59, 0.4</w:t>
            </w:r>
            <w:r w:rsidR="00581CA5">
              <w:rPr>
                <w:lang w:val="en-GB"/>
              </w:rPr>
              <w:t>3</w:t>
            </w:r>
            <w:r w:rsidR="00581CA5" w:rsidRPr="004A718F">
              <w:rPr>
                <w:lang w:val="en-GB"/>
              </w:rPr>
              <w:t>)</w:t>
            </w:r>
          </w:p>
        </w:tc>
        <w:tc>
          <w:tcPr>
            <w:tcW w:w="2484" w:type="dxa"/>
          </w:tcPr>
          <w:p w14:paraId="46C81910" w14:textId="578EED3B" w:rsidR="00581CA5" w:rsidRPr="004A718F" w:rsidRDefault="00581CA5" w:rsidP="00171810">
            <w:pPr>
              <w:jc w:val="center"/>
              <w:rPr>
                <w:lang w:val="en-GB"/>
              </w:rPr>
            </w:pPr>
            <w:r>
              <w:rPr>
                <w:lang w:val="en-GB"/>
              </w:rPr>
              <w:t>-</w:t>
            </w:r>
            <w:r w:rsidR="004468D1">
              <w:rPr>
                <w:lang w:val="en-GB"/>
              </w:rPr>
              <w:t>0.95</w:t>
            </w:r>
          </w:p>
          <w:p w14:paraId="05764E83" w14:textId="47B5573E" w:rsidR="00581CA5" w:rsidRPr="004A718F" w:rsidRDefault="004468D1" w:rsidP="00171810">
            <w:pPr>
              <w:jc w:val="center"/>
              <w:rPr>
                <w:lang w:val="en-GB"/>
              </w:rPr>
            </w:pPr>
            <w:r>
              <w:rPr>
                <w:lang w:val="en-GB"/>
              </w:rPr>
              <w:t>(-1.43</w:t>
            </w:r>
            <w:r w:rsidR="00581CA5">
              <w:rPr>
                <w:lang w:val="en-GB"/>
              </w:rPr>
              <w:t xml:space="preserve">, </w:t>
            </w:r>
            <w:r>
              <w:rPr>
                <w:lang w:val="en-GB"/>
              </w:rPr>
              <w:t>-</w:t>
            </w:r>
            <w:r w:rsidR="00581CA5">
              <w:rPr>
                <w:lang w:val="en-GB"/>
              </w:rPr>
              <w:t>0.</w:t>
            </w:r>
            <w:r>
              <w:rPr>
                <w:lang w:val="en-GB"/>
              </w:rPr>
              <w:t>53</w:t>
            </w:r>
            <w:r w:rsidR="00581CA5" w:rsidRPr="004A718F">
              <w:rPr>
                <w:lang w:val="en-GB"/>
              </w:rPr>
              <w:t>)</w:t>
            </w:r>
          </w:p>
        </w:tc>
      </w:tr>
      <w:tr w:rsidR="00275226" w:rsidRPr="002835AD" w14:paraId="6ED17CF2" w14:textId="77777777" w:rsidTr="00275226">
        <w:trPr>
          <w:trHeight w:hRule="exact" w:val="113"/>
          <w:jc w:val="center"/>
        </w:trPr>
        <w:tc>
          <w:tcPr>
            <w:tcW w:w="3937" w:type="dxa"/>
          </w:tcPr>
          <w:p w14:paraId="385126A6" w14:textId="77777777" w:rsidR="00275226" w:rsidRPr="004A718F" w:rsidRDefault="00275226" w:rsidP="00171810">
            <w:pPr>
              <w:rPr>
                <w:lang w:val="en-GB"/>
              </w:rPr>
            </w:pPr>
          </w:p>
        </w:tc>
        <w:tc>
          <w:tcPr>
            <w:tcW w:w="302" w:type="dxa"/>
          </w:tcPr>
          <w:p w14:paraId="1C448E4A" w14:textId="77777777" w:rsidR="00275226" w:rsidRPr="004A718F" w:rsidRDefault="00275226" w:rsidP="00171810">
            <w:pPr>
              <w:jc w:val="center"/>
              <w:rPr>
                <w:lang w:val="en-GB"/>
              </w:rPr>
            </w:pPr>
          </w:p>
        </w:tc>
        <w:tc>
          <w:tcPr>
            <w:tcW w:w="2410" w:type="dxa"/>
          </w:tcPr>
          <w:p w14:paraId="0D137A83" w14:textId="77777777" w:rsidR="00275226" w:rsidRDefault="00275226" w:rsidP="00171810">
            <w:pPr>
              <w:jc w:val="center"/>
              <w:rPr>
                <w:lang w:val="en-GB"/>
              </w:rPr>
            </w:pPr>
          </w:p>
        </w:tc>
        <w:tc>
          <w:tcPr>
            <w:tcW w:w="2484" w:type="dxa"/>
          </w:tcPr>
          <w:p w14:paraId="3F4FADF6" w14:textId="77777777" w:rsidR="00275226" w:rsidRDefault="00275226" w:rsidP="00171810">
            <w:pPr>
              <w:jc w:val="center"/>
              <w:rPr>
                <w:lang w:val="en-GB"/>
              </w:rPr>
            </w:pPr>
          </w:p>
        </w:tc>
      </w:tr>
      <w:tr w:rsidR="00581CA5" w:rsidRPr="002835AD" w14:paraId="74D20A79" w14:textId="77777777" w:rsidTr="00275226">
        <w:trPr>
          <w:trHeight w:hRule="exact" w:val="539"/>
          <w:jc w:val="center"/>
        </w:trPr>
        <w:tc>
          <w:tcPr>
            <w:tcW w:w="3937" w:type="dxa"/>
          </w:tcPr>
          <w:p w14:paraId="154763F7" w14:textId="77777777" w:rsidR="00581CA5" w:rsidRPr="004A718F" w:rsidRDefault="00581CA5" w:rsidP="00171810">
            <w:pPr>
              <w:rPr>
                <w:lang w:val="en-GB"/>
              </w:rPr>
            </w:pPr>
            <w:r w:rsidRPr="004A718F">
              <w:rPr>
                <w:lang w:val="en-GB"/>
              </w:rPr>
              <w:t>Urban</w:t>
            </w:r>
          </w:p>
        </w:tc>
        <w:tc>
          <w:tcPr>
            <w:tcW w:w="302" w:type="dxa"/>
          </w:tcPr>
          <w:p w14:paraId="22D99FC8" w14:textId="77777777" w:rsidR="00581CA5" w:rsidRPr="004A718F" w:rsidRDefault="00581CA5" w:rsidP="00171810">
            <w:pPr>
              <w:jc w:val="center"/>
              <w:rPr>
                <w:lang w:val="en-GB"/>
              </w:rPr>
            </w:pPr>
          </w:p>
        </w:tc>
        <w:tc>
          <w:tcPr>
            <w:tcW w:w="2410" w:type="dxa"/>
          </w:tcPr>
          <w:p w14:paraId="11D3895C" w14:textId="16D9B08B" w:rsidR="00581CA5" w:rsidRPr="004A718F" w:rsidRDefault="00160ACF" w:rsidP="00171810">
            <w:pPr>
              <w:jc w:val="center"/>
              <w:rPr>
                <w:lang w:val="en-GB"/>
              </w:rPr>
            </w:pPr>
            <w:r>
              <w:rPr>
                <w:lang w:val="en-GB"/>
              </w:rPr>
              <w:t>-1.61</w:t>
            </w:r>
            <w:r w:rsidR="00581CA5" w:rsidRPr="004A718F">
              <w:rPr>
                <w:lang w:val="en-GB"/>
              </w:rPr>
              <w:t xml:space="preserve">                   </w:t>
            </w:r>
          </w:p>
          <w:p w14:paraId="7B494FC2" w14:textId="4CEF8FA6" w:rsidR="00581CA5" w:rsidRPr="004A718F" w:rsidRDefault="00581CA5" w:rsidP="00171810">
            <w:pPr>
              <w:jc w:val="center"/>
              <w:rPr>
                <w:lang w:val="en-GB"/>
              </w:rPr>
            </w:pPr>
            <w:r w:rsidRPr="004A718F">
              <w:rPr>
                <w:lang w:val="en-GB"/>
              </w:rPr>
              <w:t xml:space="preserve"> </w:t>
            </w:r>
            <w:r w:rsidR="00160ACF">
              <w:rPr>
                <w:lang w:val="en-GB"/>
              </w:rPr>
              <w:t>(-2.09, -1.1</w:t>
            </w:r>
            <w:r>
              <w:rPr>
                <w:lang w:val="en-GB"/>
              </w:rPr>
              <w:t>4</w:t>
            </w:r>
            <w:r w:rsidRPr="004A718F">
              <w:rPr>
                <w:lang w:val="en-GB"/>
              </w:rPr>
              <w:t>)</w:t>
            </w:r>
          </w:p>
        </w:tc>
        <w:tc>
          <w:tcPr>
            <w:tcW w:w="2484" w:type="dxa"/>
          </w:tcPr>
          <w:p w14:paraId="4685AE4D" w14:textId="54F74EFD" w:rsidR="00581CA5" w:rsidRPr="004A718F" w:rsidRDefault="004468D1" w:rsidP="00171810">
            <w:pPr>
              <w:jc w:val="center"/>
              <w:rPr>
                <w:lang w:val="en-GB"/>
              </w:rPr>
            </w:pPr>
            <w:r>
              <w:rPr>
                <w:lang w:val="en-GB"/>
              </w:rPr>
              <w:t>-0.16</w:t>
            </w:r>
          </w:p>
          <w:p w14:paraId="117C9E4F" w14:textId="7606F8F8" w:rsidR="00581CA5" w:rsidRPr="004A718F" w:rsidRDefault="004468D1" w:rsidP="004468D1">
            <w:pPr>
              <w:jc w:val="center"/>
              <w:rPr>
                <w:lang w:val="en-GB"/>
              </w:rPr>
            </w:pPr>
            <w:r>
              <w:rPr>
                <w:lang w:val="en-GB"/>
              </w:rPr>
              <w:t>(-0.73, 0.35</w:t>
            </w:r>
            <w:r w:rsidR="00581CA5" w:rsidRPr="004A718F">
              <w:rPr>
                <w:lang w:val="en-GB"/>
              </w:rPr>
              <w:t>)</w:t>
            </w:r>
          </w:p>
        </w:tc>
      </w:tr>
      <w:tr w:rsidR="00275226" w:rsidRPr="002835AD" w14:paraId="6DFAA05B" w14:textId="77777777" w:rsidTr="00275226">
        <w:trPr>
          <w:trHeight w:hRule="exact" w:val="113"/>
          <w:jc w:val="center"/>
        </w:trPr>
        <w:tc>
          <w:tcPr>
            <w:tcW w:w="3937" w:type="dxa"/>
          </w:tcPr>
          <w:p w14:paraId="1737D115" w14:textId="77777777" w:rsidR="00275226" w:rsidRPr="004A718F" w:rsidRDefault="00275226" w:rsidP="00171810">
            <w:pPr>
              <w:rPr>
                <w:lang w:val="en-GB"/>
              </w:rPr>
            </w:pPr>
          </w:p>
        </w:tc>
        <w:tc>
          <w:tcPr>
            <w:tcW w:w="302" w:type="dxa"/>
          </w:tcPr>
          <w:p w14:paraId="535CD730" w14:textId="77777777" w:rsidR="00275226" w:rsidRPr="004A718F" w:rsidRDefault="00275226" w:rsidP="00171810">
            <w:pPr>
              <w:jc w:val="center"/>
              <w:rPr>
                <w:lang w:val="en-GB"/>
              </w:rPr>
            </w:pPr>
          </w:p>
        </w:tc>
        <w:tc>
          <w:tcPr>
            <w:tcW w:w="2410" w:type="dxa"/>
          </w:tcPr>
          <w:p w14:paraId="2BB82DFF" w14:textId="77777777" w:rsidR="00275226" w:rsidRDefault="00275226" w:rsidP="00171810">
            <w:pPr>
              <w:jc w:val="center"/>
              <w:rPr>
                <w:lang w:val="en-GB"/>
              </w:rPr>
            </w:pPr>
          </w:p>
        </w:tc>
        <w:tc>
          <w:tcPr>
            <w:tcW w:w="2484" w:type="dxa"/>
          </w:tcPr>
          <w:p w14:paraId="53C95625" w14:textId="77777777" w:rsidR="00275226" w:rsidRDefault="00275226" w:rsidP="00171810">
            <w:pPr>
              <w:jc w:val="center"/>
              <w:rPr>
                <w:lang w:val="en-GB"/>
              </w:rPr>
            </w:pPr>
          </w:p>
        </w:tc>
      </w:tr>
      <w:tr w:rsidR="00581CA5" w:rsidRPr="002835AD" w14:paraId="5DD19BEA" w14:textId="77777777" w:rsidTr="00275226">
        <w:trPr>
          <w:trHeight w:hRule="exact" w:val="539"/>
          <w:jc w:val="center"/>
        </w:trPr>
        <w:tc>
          <w:tcPr>
            <w:tcW w:w="3937" w:type="dxa"/>
          </w:tcPr>
          <w:p w14:paraId="38E8B2A0" w14:textId="77777777" w:rsidR="00581CA5" w:rsidRPr="004A718F" w:rsidRDefault="00581CA5" w:rsidP="00171810">
            <w:pPr>
              <w:rPr>
                <w:lang w:val="en-GB"/>
              </w:rPr>
            </w:pPr>
            <w:r w:rsidRPr="004A718F">
              <w:rPr>
                <w:lang w:val="en-GB"/>
              </w:rPr>
              <w:t>Candidates</w:t>
            </w:r>
          </w:p>
        </w:tc>
        <w:tc>
          <w:tcPr>
            <w:tcW w:w="302" w:type="dxa"/>
          </w:tcPr>
          <w:p w14:paraId="38A5EB86" w14:textId="77777777" w:rsidR="00581CA5" w:rsidRPr="004A718F" w:rsidRDefault="00581CA5" w:rsidP="00171810">
            <w:pPr>
              <w:jc w:val="center"/>
              <w:rPr>
                <w:lang w:val="en-GB"/>
              </w:rPr>
            </w:pPr>
          </w:p>
        </w:tc>
        <w:tc>
          <w:tcPr>
            <w:tcW w:w="2410" w:type="dxa"/>
          </w:tcPr>
          <w:p w14:paraId="504932D8" w14:textId="0E4E2388" w:rsidR="00581CA5" w:rsidRPr="004A718F" w:rsidRDefault="00581CA5" w:rsidP="00171810">
            <w:pPr>
              <w:jc w:val="center"/>
              <w:rPr>
                <w:lang w:val="en-GB"/>
              </w:rPr>
            </w:pPr>
            <w:r>
              <w:rPr>
                <w:lang w:val="en-GB"/>
              </w:rPr>
              <w:t>0.18</w:t>
            </w:r>
            <w:r w:rsidRPr="004A718F">
              <w:rPr>
                <w:lang w:val="en-GB"/>
              </w:rPr>
              <w:t xml:space="preserve">                 </w:t>
            </w:r>
          </w:p>
          <w:p w14:paraId="23306708" w14:textId="6E294320" w:rsidR="00581CA5" w:rsidRPr="004A718F" w:rsidRDefault="00160ACF" w:rsidP="00171810">
            <w:pPr>
              <w:jc w:val="center"/>
              <w:rPr>
                <w:lang w:val="en-GB"/>
              </w:rPr>
            </w:pPr>
            <w:r>
              <w:rPr>
                <w:lang w:val="en-GB"/>
              </w:rPr>
              <w:t>(0.</w:t>
            </w:r>
            <w:r w:rsidR="00581CA5">
              <w:rPr>
                <w:lang w:val="en-GB"/>
              </w:rPr>
              <w:t>0</w:t>
            </w:r>
            <w:r>
              <w:rPr>
                <w:lang w:val="en-GB"/>
              </w:rPr>
              <w:t>9, 0.25</w:t>
            </w:r>
            <w:r w:rsidR="00581CA5" w:rsidRPr="004A718F">
              <w:rPr>
                <w:lang w:val="en-GB"/>
              </w:rPr>
              <w:t>)</w:t>
            </w:r>
          </w:p>
        </w:tc>
        <w:tc>
          <w:tcPr>
            <w:tcW w:w="2484" w:type="dxa"/>
          </w:tcPr>
          <w:p w14:paraId="12ED5A3A" w14:textId="43DC94DC" w:rsidR="00581CA5" w:rsidRPr="004A718F" w:rsidRDefault="004468D1" w:rsidP="00171810">
            <w:pPr>
              <w:jc w:val="center"/>
              <w:rPr>
                <w:lang w:val="en-GB"/>
              </w:rPr>
            </w:pPr>
            <w:r>
              <w:rPr>
                <w:lang w:val="en-GB"/>
              </w:rPr>
              <w:t>0.25</w:t>
            </w:r>
          </w:p>
          <w:p w14:paraId="36AB1F04" w14:textId="6C42E7B9" w:rsidR="00581CA5" w:rsidRPr="004A718F" w:rsidRDefault="00581CA5" w:rsidP="00171810">
            <w:pPr>
              <w:jc w:val="center"/>
              <w:rPr>
                <w:lang w:val="en-GB"/>
              </w:rPr>
            </w:pPr>
            <w:r>
              <w:rPr>
                <w:lang w:val="en-GB"/>
              </w:rPr>
              <w:t>(0.14, 0.33</w:t>
            </w:r>
            <w:r w:rsidRPr="004A718F">
              <w:rPr>
                <w:lang w:val="en-GB"/>
              </w:rPr>
              <w:t>)</w:t>
            </w:r>
          </w:p>
        </w:tc>
      </w:tr>
      <w:tr w:rsidR="00275226" w:rsidRPr="002835AD" w14:paraId="7764BF1A" w14:textId="77777777" w:rsidTr="00275226">
        <w:trPr>
          <w:trHeight w:hRule="exact" w:val="113"/>
          <w:jc w:val="center"/>
        </w:trPr>
        <w:tc>
          <w:tcPr>
            <w:tcW w:w="3937" w:type="dxa"/>
          </w:tcPr>
          <w:p w14:paraId="7CF61D82" w14:textId="77777777" w:rsidR="00275226" w:rsidRPr="004A718F" w:rsidRDefault="00275226" w:rsidP="00171810">
            <w:pPr>
              <w:rPr>
                <w:lang w:val="en-GB"/>
              </w:rPr>
            </w:pPr>
          </w:p>
        </w:tc>
        <w:tc>
          <w:tcPr>
            <w:tcW w:w="302" w:type="dxa"/>
          </w:tcPr>
          <w:p w14:paraId="08D70BA0" w14:textId="77777777" w:rsidR="00275226" w:rsidRPr="004A718F" w:rsidRDefault="00275226" w:rsidP="00171810">
            <w:pPr>
              <w:jc w:val="center"/>
              <w:rPr>
                <w:lang w:val="en-GB"/>
              </w:rPr>
            </w:pPr>
          </w:p>
        </w:tc>
        <w:tc>
          <w:tcPr>
            <w:tcW w:w="2410" w:type="dxa"/>
          </w:tcPr>
          <w:p w14:paraId="3CE5B54B" w14:textId="77777777" w:rsidR="00275226" w:rsidRDefault="00275226" w:rsidP="00171810">
            <w:pPr>
              <w:jc w:val="center"/>
              <w:rPr>
                <w:lang w:val="en-GB"/>
              </w:rPr>
            </w:pPr>
          </w:p>
        </w:tc>
        <w:tc>
          <w:tcPr>
            <w:tcW w:w="2484" w:type="dxa"/>
          </w:tcPr>
          <w:p w14:paraId="5368D29D" w14:textId="77777777" w:rsidR="00275226" w:rsidRDefault="00275226" w:rsidP="00171810">
            <w:pPr>
              <w:jc w:val="center"/>
              <w:rPr>
                <w:lang w:val="en-GB"/>
              </w:rPr>
            </w:pPr>
          </w:p>
        </w:tc>
      </w:tr>
      <w:tr w:rsidR="00581CA5" w:rsidRPr="002835AD" w14:paraId="5614B8C1" w14:textId="77777777" w:rsidTr="00275226">
        <w:trPr>
          <w:trHeight w:hRule="exact" w:val="539"/>
          <w:jc w:val="center"/>
        </w:trPr>
        <w:tc>
          <w:tcPr>
            <w:tcW w:w="3937" w:type="dxa"/>
          </w:tcPr>
          <w:p w14:paraId="4D575A71" w14:textId="77777777" w:rsidR="00581CA5" w:rsidRPr="004A718F" w:rsidRDefault="00581CA5" w:rsidP="00171810">
            <w:pPr>
              <w:rPr>
                <w:lang w:val="en-GB"/>
              </w:rPr>
            </w:pPr>
            <w:r w:rsidRPr="004A718F">
              <w:rPr>
                <w:lang w:val="en-GB"/>
              </w:rPr>
              <w:t>Electronic Vote</w:t>
            </w:r>
          </w:p>
        </w:tc>
        <w:tc>
          <w:tcPr>
            <w:tcW w:w="302" w:type="dxa"/>
          </w:tcPr>
          <w:p w14:paraId="3C931BB1" w14:textId="77777777" w:rsidR="00581CA5" w:rsidRPr="004A718F" w:rsidRDefault="00581CA5" w:rsidP="00171810">
            <w:pPr>
              <w:jc w:val="center"/>
              <w:rPr>
                <w:lang w:val="en-GB"/>
              </w:rPr>
            </w:pPr>
          </w:p>
        </w:tc>
        <w:tc>
          <w:tcPr>
            <w:tcW w:w="2410" w:type="dxa"/>
          </w:tcPr>
          <w:p w14:paraId="729A2D0A" w14:textId="04A247C9" w:rsidR="00581CA5" w:rsidRPr="004A718F" w:rsidRDefault="00160ACF" w:rsidP="00171810">
            <w:pPr>
              <w:jc w:val="center"/>
              <w:rPr>
                <w:lang w:val="en-GB"/>
              </w:rPr>
            </w:pPr>
            <w:r>
              <w:rPr>
                <w:lang w:val="en-GB"/>
              </w:rPr>
              <w:t>-0.25</w:t>
            </w:r>
          </w:p>
          <w:p w14:paraId="1FBECD60" w14:textId="1458565D" w:rsidR="00581CA5" w:rsidRPr="004A718F" w:rsidRDefault="00160ACF" w:rsidP="00171810">
            <w:pPr>
              <w:jc w:val="center"/>
              <w:rPr>
                <w:lang w:val="en-GB"/>
              </w:rPr>
            </w:pPr>
            <w:r>
              <w:rPr>
                <w:lang w:val="en-GB"/>
              </w:rPr>
              <w:t>(-0.55</w:t>
            </w:r>
            <w:r w:rsidR="00581CA5">
              <w:rPr>
                <w:lang w:val="en-GB"/>
              </w:rPr>
              <w:t xml:space="preserve">, </w:t>
            </w:r>
            <w:r>
              <w:rPr>
                <w:lang w:val="en-GB"/>
              </w:rPr>
              <w:t>-0.03</w:t>
            </w:r>
            <w:r w:rsidR="00581CA5" w:rsidRPr="004A718F">
              <w:rPr>
                <w:lang w:val="en-GB"/>
              </w:rPr>
              <w:t>)</w:t>
            </w:r>
          </w:p>
        </w:tc>
        <w:tc>
          <w:tcPr>
            <w:tcW w:w="2484" w:type="dxa"/>
          </w:tcPr>
          <w:p w14:paraId="75D98F33" w14:textId="5723762C" w:rsidR="00581CA5" w:rsidRPr="004A718F" w:rsidRDefault="004468D1" w:rsidP="00171810">
            <w:pPr>
              <w:jc w:val="center"/>
              <w:rPr>
                <w:lang w:val="en-GB"/>
              </w:rPr>
            </w:pPr>
            <w:r>
              <w:rPr>
                <w:lang w:val="en-GB"/>
              </w:rPr>
              <w:t>-1.48</w:t>
            </w:r>
          </w:p>
          <w:p w14:paraId="365781A0" w14:textId="5C6A18B4" w:rsidR="00581CA5" w:rsidRPr="004A718F" w:rsidRDefault="004468D1" w:rsidP="004468D1">
            <w:pPr>
              <w:jc w:val="center"/>
              <w:rPr>
                <w:lang w:val="en-GB"/>
              </w:rPr>
            </w:pPr>
            <w:r>
              <w:rPr>
                <w:lang w:val="en-GB"/>
              </w:rPr>
              <w:t>(-1.78, -1.15</w:t>
            </w:r>
            <w:r w:rsidR="00581CA5" w:rsidRPr="004A718F">
              <w:rPr>
                <w:lang w:val="en-GB"/>
              </w:rPr>
              <w:t>)</w:t>
            </w:r>
          </w:p>
        </w:tc>
      </w:tr>
      <w:tr w:rsidR="00275226" w:rsidRPr="002835AD" w14:paraId="6C412C90" w14:textId="77777777" w:rsidTr="00275226">
        <w:trPr>
          <w:trHeight w:hRule="exact" w:val="113"/>
          <w:jc w:val="center"/>
        </w:trPr>
        <w:tc>
          <w:tcPr>
            <w:tcW w:w="3937" w:type="dxa"/>
          </w:tcPr>
          <w:p w14:paraId="216BA103" w14:textId="77777777" w:rsidR="00275226" w:rsidRDefault="00275226" w:rsidP="00171810">
            <w:pPr>
              <w:rPr>
                <w:lang w:val="en-GB"/>
              </w:rPr>
            </w:pPr>
          </w:p>
        </w:tc>
        <w:tc>
          <w:tcPr>
            <w:tcW w:w="302" w:type="dxa"/>
          </w:tcPr>
          <w:p w14:paraId="390CB207" w14:textId="77777777" w:rsidR="00275226" w:rsidRPr="004A718F" w:rsidRDefault="00275226" w:rsidP="00171810">
            <w:pPr>
              <w:jc w:val="center"/>
              <w:rPr>
                <w:lang w:val="en-GB"/>
              </w:rPr>
            </w:pPr>
          </w:p>
        </w:tc>
        <w:tc>
          <w:tcPr>
            <w:tcW w:w="2410" w:type="dxa"/>
          </w:tcPr>
          <w:p w14:paraId="37168A63" w14:textId="77777777" w:rsidR="00275226" w:rsidRDefault="00275226" w:rsidP="00171810">
            <w:pPr>
              <w:jc w:val="center"/>
              <w:rPr>
                <w:lang w:val="en-GB"/>
              </w:rPr>
            </w:pPr>
          </w:p>
        </w:tc>
        <w:tc>
          <w:tcPr>
            <w:tcW w:w="2484" w:type="dxa"/>
          </w:tcPr>
          <w:p w14:paraId="76C7DB9E" w14:textId="77777777" w:rsidR="00275226" w:rsidRDefault="00275226" w:rsidP="00171810">
            <w:pPr>
              <w:jc w:val="center"/>
              <w:rPr>
                <w:lang w:val="en-GB"/>
              </w:rPr>
            </w:pPr>
          </w:p>
        </w:tc>
      </w:tr>
      <w:tr w:rsidR="00581CA5" w:rsidRPr="002835AD" w14:paraId="2BAE60A2" w14:textId="77777777" w:rsidTr="00275226">
        <w:trPr>
          <w:trHeight w:hRule="exact" w:val="539"/>
          <w:jc w:val="center"/>
        </w:trPr>
        <w:tc>
          <w:tcPr>
            <w:tcW w:w="3937" w:type="dxa"/>
          </w:tcPr>
          <w:p w14:paraId="7400B7F3" w14:textId="77777777" w:rsidR="00581CA5" w:rsidRPr="004A718F" w:rsidRDefault="00581CA5" w:rsidP="00171810">
            <w:pPr>
              <w:rPr>
                <w:lang w:val="en-GB"/>
              </w:rPr>
            </w:pPr>
            <w:r>
              <w:rPr>
                <w:lang w:val="en-GB"/>
              </w:rPr>
              <w:t>Political Rights &amp; Civil Liberties</w:t>
            </w:r>
          </w:p>
        </w:tc>
        <w:tc>
          <w:tcPr>
            <w:tcW w:w="302" w:type="dxa"/>
          </w:tcPr>
          <w:p w14:paraId="756B3D96" w14:textId="77777777" w:rsidR="00581CA5" w:rsidRPr="004A718F" w:rsidRDefault="00581CA5" w:rsidP="00171810">
            <w:pPr>
              <w:jc w:val="center"/>
              <w:rPr>
                <w:lang w:val="en-GB"/>
              </w:rPr>
            </w:pPr>
          </w:p>
        </w:tc>
        <w:tc>
          <w:tcPr>
            <w:tcW w:w="2410" w:type="dxa"/>
          </w:tcPr>
          <w:p w14:paraId="100ECBA9" w14:textId="465070A9" w:rsidR="00581CA5" w:rsidRDefault="00160ACF" w:rsidP="00171810">
            <w:pPr>
              <w:jc w:val="center"/>
              <w:rPr>
                <w:lang w:val="en-GB"/>
              </w:rPr>
            </w:pPr>
            <w:r>
              <w:rPr>
                <w:lang w:val="en-GB"/>
              </w:rPr>
              <w:t>0.00</w:t>
            </w:r>
          </w:p>
          <w:p w14:paraId="2E268799" w14:textId="5D3A14E9" w:rsidR="00581CA5" w:rsidRDefault="00160ACF" w:rsidP="00171810">
            <w:pPr>
              <w:jc w:val="center"/>
              <w:rPr>
                <w:lang w:val="en-GB"/>
              </w:rPr>
            </w:pPr>
            <w:r>
              <w:rPr>
                <w:lang w:val="en-GB"/>
              </w:rPr>
              <w:t>(-0.75, 0.75</w:t>
            </w:r>
            <w:r w:rsidR="00581CA5">
              <w:rPr>
                <w:lang w:val="en-GB"/>
              </w:rPr>
              <w:t>)</w:t>
            </w:r>
          </w:p>
        </w:tc>
        <w:tc>
          <w:tcPr>
            <w:tcW w:w="2484" w:type="dxa"/>
          </w:tcPr>
          <w:p w14:paraId="5CA1B959" w14:textId="2FC9C6BE" w:rsidR="00581CA5" w:rsidRDefault="004468D1" w:rsidP="00171810">
            <w:pPr>
              <w:jc w:val="center"/>
              <w:rPr>
                <w:lang w:val="en-GB"/>
              </w:rPr>
            </w:pPr>
            <w:r>
              <w:rPr>
                <w:lang w:val="en-GB"/>
              </w:rPr>
              <w:t>-0.65</w:t>
            </w:r>
          </w:p>
          <w:p w14:paraId="172CC5D6" w14:textId="76655C3A" w:rsidR="00581CA5" w:rsidRDefault="004468D1" w:rsidP="00171810">
            <w:pPr>
              <w:jc w:val="center"/>
              <w:rPr>
                <w:lang w:val="en-GB"/>
              </w:rPr>
            </w:pPr>
            <w:r>
              <w:rPr>
                <w:lang w:val="en-GB"/>
              </w:rPr>
              <w:t>(-1.26, -0.11</w:t>
            </w:r>
            <w:r w:rsidR="00581CA5">
              <w:rPr>
                <w:lang w:val="en-GB"/>
              </w:rPr>
              <w:t>)</w:t>
            </w:r>
          </w:p>
        </w:tc>
      </w:tr>
      <w:tr w:rsidR="00275226" w:rsidRPr="002835AD" w14:paraId="0E5AA143" w14:textId="77777777" w:rsidTr="00275226">
        <w:trPr>
          <w:trHeight w:hRule="exact" w:val="113"/>
          <w:jc w:val="center"/>
        </w:trPr>
        <w:tc>
          <w:tcPr>
            <w:tcW w:w="3937" w:type="dxa"/>
          </w:tcPr>
          <w:p w14:paraId="4D5F612B" w14:textId="77777777" w:rsidR="00275226" w:rsidRPr="004A718F" w:rsidRDefault="00275226" w:rsidP="00171810">
            <w:pPr>
              <w:rPr>
                <w:lang w:val="en-GB"/>
              </w:rPr>
            </w:pPr>
          </w:p>
        </w:tc>
        <w:tc>
          <w:tcPr>
            <w:tcW w:w="302" w:type="dxa"/>
          </w:tcPr>
          <w:p w14:paraId="5F1F8CA8" w14:textId="77777777" w:rsidR="00275226" w:rsidRPr="004A718F" w:rsidRDefault="00275226" w:rsidP="00171810">
            <w:pPr>
              <w:jc w:val="center"/>
              <w:rPr>
                <w:lang w:val="en-GB"/>
              </w:rPr>
            </w:pPr>
          </w:p>
        </w:tc>
        <w:tc>
          <w:tcPr>
            <w:tcW w:w="2410" w:type="dxa"/>
          </w:tcPr>
          <w:p w14:paraId="5863E14C" w14:textId="77777777" w:rsidR="00275226" w:rsidRDefault="00275226" w:rsidP="00171810">
            <w:pPr>
              <w:jc w:val="center"/>
              <w:rPr>
                <w:lang w:val="en-GB"/>
              </w:rPr>
            </w:pPr>
          </w:p>
        </w:tc>
        <w:tc>
          <w:tcPr>
            <w:tcW w:w="2484" w:type="dxa"/>
          </w:tcPr>
          <w:p w14:paraId="0AC6F967" w14:textId="77777777" w:rsidR="00275226" w:rsidRDefault="00275226" w:rsidP="00171810">
            <w:pPr>
              <w:jc w:val="center"/>
              <w:rPr>
                <w:lang w:val="en-GB"/>
              </w:rPr>
            </w:pPr>
          </w:p>
        </w:tc>
      </w:tr>
      <w:tr w:rsidR="00581CA5" w:rsidRPr="002835AD" w14:paraId="7B57038A" w14:textId="77777777" w:rsidTr="00275226">
        <w:trPr>
          <w:trHeight w:hRule="exact" w:val="539"/>
          <w:jc w:val="center"/>
        </w:trPr>
        <w:tc>
          <w:tcPr>
            <w:tcW w:w="3937" w:type="dxa"/>
          </w:tcPr>
          <w:p w14:paraId="5BBE020A" w14:textId="22A7D695" w:rsidR="00581CA5" w:rsidRPr="004A718F" w:rsidRDefault="00581CA5" w:rsidP="00171810">
            <w:pPr>
              <w:rPr>
                <w:lang w:val="en-GB"/>
              </w:rPr>
            </w:pPr>
            <w:r w:rsidRPr="004A718F">
              <w:rPr>
                <w:lang w:val="en-GB"/>
              </w:rPr>
              <w:t>Growth</w:t>
            </w:r>
          </w:p>
        </w:tc>
        <w:tc>
          <w:tcPr>
            <w:tcW w:w="302" w:type="dxa"/>
          </w:tcPr>
          <w:p w14:paraId="5E8836E0" w14:textId="77777777" w:rsidR="00581CA5" w:rsidRPr="004A718F" w:rsidRDefault="00581CA5" w:rsidP="00171810">
            <w:pPr>
              <w:jc w:val="center"/>
              <w:rPr>
                <w:lang w:val="en-GB"/>
              </w:rPr>
            </w:pPr>
          </w:p>
        </w:tc>
        <w:tc>
          <w:tcPr>
            <w:tcW w:w="2410" w:type="dxa"/>
          </w:tcPr>
          <w:p w14:paraId="2AAE2AB5" w14:textId="11EF4EB9" w:rsidR="00581CA5" w:rsidRPr="004A718F" w:rsidRDefault="00160ACF" w:rsidP="00171810">
            <w:pPr>
              <w:jc w:val="center"/>
              <w:rPr>
                <w:lang w:val="en-GB"/>
              </w:rPr>
            </w:pPr>
            <w:r>
              <w:rPr>
                <w:lang w:val="en-GB"/>
              </w:rPr>
              <w:t>-0.16</w:t>
            </w:r>
          </w:p>
          <w:p w14:paraId="76A93AD7" w14:textId="712A8D77" w:rsidR="00581CA5" w:rsidRPr="004A718F" w:rsidRDefault="00160ACF" w:rsidP="00171810">
            <w:pPr>
              <w:jc w:val="center"/>
              <w:rPr>
                <w:lang w:val="en-GB"/>
              </w:rPr>
            </w:pPr>
            <w:r>
              <w:rPr>
                <w:lang w:val="en-GB"/>
              </w:rPr>
              <w:t>(-0.</w:t>
            </w:r>
            <w:r w:rsidR="00581CA5">
              <w:rPr>
                <w:lang w:val="en-GB"/>
              </w:rPr>
              <w:t>9</w:t>
            </w:r>
            <w:r>
              <w:rPr>
                <w:lang w:val="en-GB"/>
              </w:rPr>
              <w:t>0</w:t>
            </w:r>
            <w:r w:rsidR="00581CA5">
              <w:rPr>
                <w:lang w:val="en-GB"/>
              </w:rPr>
              <w:t>, 0.</w:t>
            </w:r>
            <w:r>
              <w:rPr>
                <w:lang w:val="en-GB"/>
              </w:rPr>
              <w:t>63</w:t>
            </w:r>
            <w:r w:rsidR="00581CA5" w:rsidRPr="004A718F">
              <w:rPr>
                <w:lang w:val="en-GB"/>
              </w:rPr>
              <w:t>)</w:t>
            </w:r>
          </w:p>
        </w:tc>
        <w:tc>
          <w:tcPr>
            <w:tcW w:w="2484" w:type="dxa"/>
          </w:tcPr>
          <w:p w14:paraId="5543492F" w14:textId="1641B4E4" w:rsidR="00581CA5" w:rsidRPr="004A718F" w:rsidRDefault="004468D1" w:rsidP="00171810">
            <w:pPr>
              <w:jc w:val="center"/>
              <w:rPr>
                <w:lang w:val="en-GB"/>
              </w:rPr>
            </w:pPr>
            <w:r>
              <w:rPr>
                <w:lang w:val="en-GB"/>
              </w:rPr>
              <w:t>0.53</w:t>
            </w:r>
          </w:p>
          <w:p w14:paraId="115B6C50" w14:textId="16D028D2" w:rsidR="00581CA5" w:rsidRPr="004A718F" w:rsidRDefault="004468D1" w:rsidP="00171810">
            <w:pPr>
              <w:jc w:val="center"/>
              <w:rPr>
                <w:lang w:val="en-GB"/>
              </w:rPr>
            </w:pPr>
            <w:r>
              <w:rPr>
                <w:lang w:val="en-GB"/>
              </w:rPr>
              <w:t>(-0.03, 1.16</w:t>
            </w:r>
            <w:r w:rsidR="00581CA5" w:rsidRPr="004A718F">
              <w:rPr>
                <w:lang w:val="en-GB"/>
              </w:rPr>
              <w:t>)</w:t>
            </w:r>
          </w:p>
        </w:tc>
      </w:tr>
      <w:tr w:rsidR="00275226" w:rsidRPr="002835AD" w14:paraId="5E070903" w14:textId="77777777" w:rsidTr="00275226">
        <w:trPr>
          <w:trHeight w:hRule="exact" w:val="113"/>
          <w:jc w:val="center"/>
        </w:trPr>
        <w:tc>
          <w:tcPr>
            <w:tcW w:w="3937" w:type="dxa"/>
          </w:tcPr>
          <w:p w14:paraId="6B5B6B50" w14:textId="77777777" w:rsidR="00275226" w:rsidRPr="004A718F" w:rsidRDefault="00275226" w:rsidP="00171810">
            <w:pPr>
              <w:rPr>
                <w:lang w:val="en-GB"/>
              </w:rPr>
            </w:pPr>
          </w:p>
        </w:tc>
        <w:tc>
          <w:tcPr>
            <w:tcW w:w="302" w:type="dxa"/>
          </w:tcPr>
          <w:p w14:paraId="2D30C0FE" w14:textId="77777777" w:rsidR="00275226" w:rsidRPr="004A718F" w:rsidRDefault="00275226" w:rsidP="00171810">
            <w:pPr>
              <w:jc w:val="center"/>
              <w:rPr>
                <w:lang w:val="en-GB"/>
              </w:rPr>
            </w:pPr>
          </w:p>
        </w:tc>
        <w:tc>
          <w:tcPr>
            <w:tcW w:w="2410" w:type="dxa"/>
          </w:tcPr>
          <w:p w14:paraId="42689D86" w14:textId="77777777" w:rsidR="00275226" w:rsidRDefault="00275226" w:rsidP="00171810">
            <w:pPr>
              <w:jc w:val="center"/>
              <w:rPr>
                <w:lang w:val="en-GB"/>
              </w:rPr>
            </w:pPr>
          </w:p>
        </w:tc>
        <w:tc>
          <w:tcPr>
            <w:tcW w:w="2484" w:type="dxa"/>
          </w:tcPr>
          <w:p w14:paraId="427001EF" w14:textId="77777777" w:rsidR="00275226" w:rsidRDefault="00275226" w:rsidP="00171810">
            <w:pPr>
              <w:jc w:val="center"/>
              <w:rPr>
                <w:lang w:val="en-GB"/>
              </w:rPr>
            </w:pPr>
          </w:p>
        </w:tc>
      </w:tr>
      <w:tr w:rsidR="00581CA5" w:rsidRPr="002835AD" w14:paraId="7BC04B4C" w14:textId="77777777" w:rsidTr="00275226">
        <w:trPr>
          <w:trHeight w:hRule="exact" w:val="539"/>
          <w:jc w:val="center"/>
        </w:trPr>
        <w:tc>
          <w:tcPr>
            <w:tcW w:w="3937" w:type="dxa"/>
          </w:tcPr>
          <w:p w14:paraId="542FB41A" w14:textId="77777777" w:rsidR="00581CA5" w:rsidRPr="004A718F" w:rsidRDefault="00581CA5" w:rsidP="00171810">
            <w:pPr>
              <w:rPr>
                <w:lang w:val="en-GB"/>
              </w:rPr>
            </w:pPr>
            <w:r w:rsidRPr="004A718F">
              <w:rPr>
                <w:lang w:val="en-GB"/>
              </w:rPr>
              <w:t>Inflation</w:t>
            </w:r>
          </w:p>
        </w:tc>
        <w:tc>
          <w:tcPr>
            <w:tcW w:w="302" w:type="dxa"/>
          </w:tcPr>
          <w:p w14:paraId="09F0B86B" w14:textId="77777777" w:rsidR="00581CA5" w:rsidRPr="004A718F" w:rsidRDefault="00581CA5" w:rsidP="00171810">
            <w:pPr>
              <w:jc w:val="center"/>
              <w:rPr>
                <w:lang w:val="en-GB"/>
              </w:rPr>
            </w:pPr>
          </w:p>
        </w:tc>
        <w:tc>
          <w:tcPr>
            <w:tcW w:w="2410" w:type="dxa"/>
          </w:tcPr>
          <w:p w14:paraId="72DFA188" w14:textId="7FDDF097" w:rsidR="00581CA5" w:rsidRPr="004A718F" w:rsidRDefault="00160ACF" w:rsidP="00171810">
            <w:pPr>
              <w:jc w:val="center"/>
              <w:rPr>
                <w:lang w:val="en-GB"/>
              </w:rPr>
            </w:pPr>
            <w:r>
              <w:rPr>
                <w:lang w:val="en-GB"/>
              </w:rPr>
              <w:t>0.00</w:t>
            </w:r>
          </w:p>
          <w:p w14:paraId="0844D53F" w14:textId="2EFC63B3" w:rsidR="00581CA5" w:rsidRPr="004A718F" w:rsidRDefault="00160ACF" w:rsidP="00171810">
            <w:pPr>
              <w:jc w:val="center"/>
              <w:rPr>
                <w:lang w:val="en-GB"/>
              </w:rPr>
            </w:pPr>
            <w:r>
              <w:rPr>
                <w:lang w:val="en-GB"/>
              </w:rPr>
              <w:t>(-0.66, 0.59</w:t>
            </w:r>
            <w:r w:rsidR="00581CA5" w:rsidRPr="004A718F">
              <w:rPr>
                <w:lang w:val="en-GB"/>
              </w:rPr>
              <w:t>)</w:t>
            </w:r>
          </w:p>
        </w:tc>
        <w:tc>
          <w:tcPr>
            <w:tcW w:w="2484" w:type="dxa"/>
          </w:tcPr>
          <w:p w14:paraId="53B58882" w14:textId="7B944993" w:rsidR="00581CA5" w:rsidRPr="004A718F" w:rsidRDefault="004468D1" w:rsidP="00171810">
            <w:pPr>
              <w:jc w:val="center"/>
              <w:rPr>
                <w:lang w:val="en-GB"/>
              </w:rPr>
            </w:pPr>
            <w:r>
              <w:rPr>
                <w:lang w:val="en-GB"/>
              </w:rPr>
              <w:t>0.2</w:t>
            </w:r>
            <w:r w:rsidR="00581CA5">
              <w:rPr>
                <w:lang w:val="en-GB"/>
              </w:rPr>
              <w:t>1</w:t>
            </w:r>
          </w:p>
          <w:p w14:paraId="7642CD06" w14:textId="64B5562E" w:rsidR="00581CA5" w:rsidRPr="004A718F" w:rsidRDefault="004468D1" w:rsidP="004468D1">
            <w:pPr>
              <w:jc w:val="center"/>
              <w:rPr>
                <w:lang w:val="en-GB"/>
              </w:rPr>
            </w:pPr>
            <w:r>
              <w:rPr>
                <w:lang w:val="en-GB"/>
              </w:rPr>
              <w:t>(-0.31, 0.74</w:t>
            </w:r>
            <w:r w:rsidR="00581CA5" w:rsidRPr="004A718F">
              <w:rPr>
                <w:lang w:val="en-GB"/>
              </w:rPr>
              <w:t>)</w:t>
            </w:r>
          </w:p>
        </w:tc>
      </w:tr>
      <w:tr w:rsidR="00275226" w:rsidRPr="002835AD" w14:paraId="375C633E" w14:textId="77777777" w:rsidTr="00275226">
        <w:trPr>
          <w:trHeight w:hRule="exact" w:val="113"/>
          <w:jc w:val="center"/>
        </w:trPr>
        <w:tc>
          <w:tcPr>
            <w:tcW w:w="3937" w:type="dxa"/>
            <w:shd w:val="clear" w:color="auto" w:fill="auto"/>
          </w:tcPr>
          <w:p w14:paraId="0A3B99B5" w14:textId="77777777" w:rsidR="00275226" w:rsidRPr="004A718F" w:rsidRDefault="00275226" w:rsidP="00171810">
            <w:pPr>
              <w:rPr>
                <w:lang w:val="en-GB"/>
              </w:rPr>
            </w:pPr>
          </w:p>
        </w:tc>
        <w:tc>
          <w:tcPr>
            <w:tcW w:w="302" w:type="dxa"/>
          </w:tcPr>
          <w:p w14:paraId="2B846AA1" w14:textId="77777777" w:rsidR="00275226" w:rsidRPr="004A718F" w:rsidRDefault="00275226" w:rsidP="00171810">
            <w:pPr>
              <w:jc w:val="center"/>
              <w:rPr>
                <w:lang w:val="en-GB"/>
              </w:rPr>
            </w:pPr>
          </w:p>
        </w:tc>
        <w:tc>
          <w:tcPr>
            <w:tcW w:w="2410" w:type="dxa"/>
          </w:tcPr>
          <w:p w14:paraId="11FB6CF8" w14:textId="77777777" w:rsidR="00275226" w:rsidRDefault="00275226" w:rsidP="00171810">
            <w:pPr>
              <w:jc w:val="center"/>
              <w:rPr>
                <w:lang w:val="en-GB"/>
              </w:rPr>
            </w:pPr>
          </w:p>
        </w:tc>
        <w:tc>
          <w:tcPr>
            <w:tcW w:w="2484" w:type="dxa"/>
          </w:tcPr>
          <w:p w14:paraId="75902EB2" w14:textId="77777777" w:rsidR="00275226" w:rsidRDefault="00275226" w:rsidP="00171810">
            <w:pPr>
              <w:jc w:val="center"/>
              <w:rPr>
                <w:lang w:val="en-GB"/>
              </w:rPr>
            </w:pPr>
          </w:p>
        </w:tc>
      </w:tr>
      <w:tr w:rsidR="00581CA5" w:rsidRPr="002835AD" w14:paraId="7E1594B9" w14:textId="77777777" w:rsidTr="00275226">
        <w:trPr>
          <w:trHeight w:hRule="exact" w:val="539"/>
          <w:jc w:val="center"/>
        </w:trPr>
        <w:tc>
          <w:tcPr>
            <w:tcW w:w="3937" w:type="dxa"/>
            <w:shd w:val="clear" w:color="auto" w:fill="auto"/>
          </w:tcPr>
          <w:p w14:paraId="21B79AEA" w14:textId="77777777" w:rsidR="00581CA5" w:rsidRPr="004A718F" w:rsidRDefault="00581CA5" w:rsidP="00171810">
            <w:pPr>
              <w:rPr>
                <w:lang w:val="en-GB"/>
              </w:rPr>
            </w:pPr>
            <w:r w:rsidRPr="004A718F">
              <w:rPr>
                <w:lang w:val="en-GB"/>
              </w:rPr>
              <w:t>Illiterates</w:t>
            </w:r>
          </w:p>
        </w:tc>
        <w:tc>
          <w:tcPr>
            <w:tcW w:w="302" w:type="dxa"/>
          </w:tcPr>
          <w:p w14:paraId="02EC30DD" w14:textId="77777777" w:rsidR="00581CA5" w:rsidRPr="004A718F" w:rsidRDefault="00581CA5" w:rsidP="00171810">
            <w:pPr>
              <w:jc w:val="center"/>
              <w:rPr>
                <w:lang w:val="en-GB"/>
              </w:rPr>
            </w:pPr>
          </w:p>
        </w:tc>
        <w:tc>
          <w:tcPr>
            <w:tcW w:w="2410" w:type="dxa"/>
          </w:tcPr>
          <w:p w14:paraId="3A1B3E64" w14:textId="6DB88DF4" w:rsidR="00581CA5" w:rsidRPr="004A718F" w:rsidRDefault="00160ACF" w:rsidP="00171810">
            <w:pPr>
              <w:jc w:val="center"/>
              <w:rPr>
                <w:lang w:val="en-GB"/>
              </w:rPr>
            </w:pPr>
            <w:r>
              <w:rPr>
                <w:lang w:val="en-GB"/>
              </w:rPr>
              <w:t>-0.16</w:t>
            </w:r>
          </w:p>
          <w:p w14:paraId="42354D55" w14:textId="0819F5CD" w:rsidR="00581CA5" w:rsidRPr="004A718F" w:rsidRDefault="00160ACF" w:rsidP="00171810">
            <w:pPr>
              <w:jc w:val="center"/>
              <w:rPr>
                <w:lang w:val="en-GB"/>
              </w:rPr>
            </w:pPr>
            <w:r>
              <w:rPr>
                <w:lang w:val="en-GB"/>
              </w:rPr>
              <w:t>(-0.58</w:t>
            </w:r>
            <w:r w:rsidR="00581CA5" w:rsidRPr="004A718F">
              <w:rPr>
                <w:lang w:val="en-GB"/>
              </w:rPr>
              <w:t xml:space="preserve">, </w:t>
            </w:r>
            <w:r>
              <w:rPr>
                <w:lang w:val="en-GB"/>
              </w:rPr>
              <w:t>0.22</w:t>
            </w:r>
            <w:r w:rsidR="00581CA5" w:rsidRPr="004A718F">
              <w:rPr>
                <w:lang w:val="en-GB"/>
              </w:rPr>
              <w:t>)</w:t>
            </w:r>
          </w:p>
        </w:tc>
        <w:tc>
          <w:tcPr>
            <w:tcW w:w="2484" w:type="dxa"/>
          </w:tcPr>
          <w:p w14:paraId="11E49FE8" w14:textId="7F1AFF77" w:rsidR="00581CA5" w:rsidRPr="004A718F" w:rsidRDefault="004468D1" w:rsidP="00171810">
            <w:pPr>
              <w:jc w:val="center"/>
              <w:rPr>
                <w:lang w:val="en-GB"/>
              </w:rPr>
            </w:pPr>
            <w:r>
              <w:rPr>
                <w:lang w:val="en-GB"/>
              </w:rPr>
              <w:t>0.76</w:t>
            </w:r>
          </w:p>
          <w:p w14:paraId="0AD73B96" w14:textId="520FD1CE" w:rsidR="00581CA5" w:rsidRPr="004A718F" w:rsidRDefault="004468D1" w:rsidP="00171810">
            <w:pPr>
              <w:jc w:val="center"/>
              <w:rPr>
                <w:lang w:val="en-GB"/>
              </w:rPr>
            </w:pPr>
            <w:r>
              <w:rPr>
                <w:lang w:val="en-GB"/>
              </w:rPr>
              <w:t>(0.27, 1.23</w:t>
            </w:r>
            <w:r w:rsidR="00581CA5" w:rsidRPr="004A718F">
              <w:rPr>
                <w:lang w:val="en-GB"/>
              </w:rPr>
              <w:t>)</w:t>
            </w:r>
          </w:p>
        </w:tc>
      </w:tr>
      <w:tr w:rsidR="00275226" w:rsidRPr="002835AD" w14:paraId="0E6CE9C3" w14:textId="77777777" w:rsidTr="00275226">
        <w:trPr>
          <w:trHeight w:hRule="exact" w:val="113"/>
          <w:jc w:val="center"/>
        </w:trPr>
        <w:tc>
          <w:tcPr>
            <w:tcW w:w="3937" w:type="dxa"/>
            <w:shd w:val="clear" w:color="auto" w:fill="auto"/>
          </w:tcPr>
          <w:p w14:paraId="4DEEA6D7" w14:textId="77777777" w:rsidR="00275226" w:rsidRPr="004A718F" w:rsidRDefault="00275226" w:rsidP="00171810">
            <w:pPr>
              <w:rPr>
                <w:lang w:val="en-GB"/>
              </w:rPr>
            </w:pPr>
          </w:p>
        </w:tc>
        <w:tc>
          <w:tcPr>
            <w:tcW w:w="302" w:type="dxa"/>
          </w:tcPr>
          <w:p w14:paraId="5783711A" w14:textId="77777777" w:rsidR="00275226" w:rsidRPr="004A718F" w:rsidRDefault="00275226" w:rsidP="00171810">
            <w:pPr>
              <w:jc w:val="center"/>
              <w:rPr>
                <w:lang w:val="en-GB"/>
              </w:rPr>
            </w:pPr>
          </w:p>
        </w:tc>
        <w:tc>
          <w:tcPr>
            <w:tcW w:w="2410" w:type="dxa"/>
          </w:tcPr>
          <w:p w14:paraId="6896DAF8" w14:textId="77777777" w:rsidR="00275226" w:rsidRDefault="00275226" w:rsidP="00171810">
            <w:pPr>
              <w:jc w:val="center"/>
              <w:rPr>
                <w:lang w:val="en-GB"/>
              </w:rPr>
            </w:pPr>
          </w:p>
        </w:tc>
        <w:tc>
          <w:tcPr>
            <w:tcW w:w="2484" w:type="dxa"/>
          </w:tcPr>
          <w:p w14:paraId="7E5B44D7" w14:textId="77777777" w:rsidR="00275226" w:rsidRDefault="00275226" w:rsidP="00171810">
            <w:pPr>
              <w:jc w:val="center"/>
              <w:rPr>
                <w:lang w:val="en-GB"/>
              </w:rPr>
            </w:pPr>
          </w:p>
        </w:tc>
      </w:tr>
      <w:tr w:rsidR="00581CA5" w:rsidRPr="002835AD" w14:paraId="186115A3" w14:textId="77777777" w:rsidTr="00275226">
        <w:trPr>
          <w:trHeight w:hRule="exact" w:val="539"/>
          <w:jc w:val="center"/>
        </w:trPr>
        <w:tc>
          <w:tcPr>
            <w:tcW w:w="3937" w:type="dxa"/>
            <w:shd w:val="clear" w:color="auto" w:fill="auto"/>
          </w:tcPr>
          <w:p w14:paraId="1CF775FE" w14:textId="77777777" w:rsidR="00581CA5" w:rsidRPr="004A718F" w:rsidRDefault="00581CA5" w:rsidP="00171810">
            <w:pPr>
              <w:rPr>
                <w:lang w:val="en-GB"/>
              </w:rPr>
            </w:pPr>
            <w:r w:rsidRPr="004A718F">
              <w:rPr>
                <w:lang w:val="en-GB"/>
              </w:rPr>
              <w:t>Young</w:t>
            </w:r>
          </w:p>
        </w:tc>
        <w:tc>
          <w:tcPr>
            <w:tcW w:w="302" w:type="dxa"/>
          </w:tcPr>
          <w:p w14:paraId="44D89624" w14:textId="77777777" w:rsidR="00581CA5" w:rsidRPr="004A718F" w:rsidRDefault="00581CA5" w:rsidP="00171810">
            <w:pPr>
              <w:jc w:val="center"/>
              <w:rPr>
                <w:lang w:val="en-GB"/>
              </w:rPr>
            </w:pPr>
          </w:p>
        </w:tc>
        <w:tc>
          <w:tcPr>
            <w:tcW w:w="2410" w:type="dxa"/>
          </w:tcPr>
          <w:p w14:paraId="4404B294" w14:textId="325D6888" w:rsidR="00581CA5" w:rsidRPr="004A718F" w:rsidRDefault="00160ACF" w:rsidP="00171810">
            <w:pPr>
              <w:jc w:val="center"/>
              <w:rPr>
                <w:lang w:val="en-GB"/>
              </w:rPr>
            </w:pPr>
            <w:r>
              <w:rPr>
                <w:lang w:val="en-GB"/>
              </w:rPr>
              <w:t>-0.</w:t>
            </w:r>
            <w:r w:rsidR="00581CA5">
              <w:rPr>
                <w:lang w:val="en-GB"/>
              </w:rPr>
              <w:t>8</w:t>
            </w:r>
            <w:r>
              <w:rPr>
                <w:lang w:val="en-GB"/>
              </w:rPr>
              <w:t>4</w:t>
            </w:r>
          </w:p>
          <w:p w14:paraId="0343A6E5" w14:textId="1729F4AD" w:rsidR="00581CA5" w:rsidRPr="004A718F" w:rsidRDefault="00160ACF" w:rsidP="00171810">
            <w:pPr>
              <w:jc w:val="center"/>
              <w:rPr>
                <w:lang w:val="en-GB"/>
              </w:rPr>
            </w:pPr>
            <w:r>
              <w:rPr>
                <w:lang w:val="en-GB"/>
              </w:rPr>
              <w:t>(-2.32, 0.</w:t>
            </w:r>
            <w:r w:rsidR="00581CA5">
              <w:rPr>
                <w:lang w:val="en-GB"/>
              </w:rPr>
              <w:t>6</w:t>
            </w:r>
            <w:r>
              <w:rPr>
                <w:lang w:val="en-GB"/>
              </w:rPr>
              <w:t>4</w:t>
            </w:r>
            <w:r w:rsidR="00581CA5" w:rsidRPr="004A718F">
              <w:rPr>
                <w:lang w:val="en-GB"/>
              </w:rPr>
              <w:t>)</w:t>
            </w:r>
          </w:p>
        </w:tc>
        <w:tc>
          <w:tcPr>
            <w:tcW w:w="2484" w:type="dxa"/>
          </w:tcPr>
          <w:p w14:paraId="55664B79" w14:textId="275A750D" w:rsidR="00581CA5" w:rsidRPr="004A718F" w:rsidRDefault="004468D1" w:rsidP="00171810">
            <w:pPr>
              <w:jc w:val="center"/>
              <w:rPr>
                <w:lang w:val="en-GB"/>
              </w:rPr>
            </w:pPr>
            <w:r>
              <w:rPr>
                <w:lang w:val="en-GB"/>
              </w:rPr>
              <w:t>-0.17</w:t>
            </w:r>
          </w:p>
          <w:p w14:paraId="506A4836" w14:textId="045A38EE" w:rsidR="00581CA5" w:rsidRPr="004A718F" w:rsidRDefault="004468D1" w:rsidP="00581CA5">
            <w:pPr>
              <w:jc w:val="center"/>
              <w:rPr>
                <w:lang w:val="en-GB"/>
              </w:rPr>
            </w:pPr>
            <w:r>
              <w:rPr>
                <w:lang w:val="en-GB"/>
              </w:rPr>
              <w:t>(-1.75, 1.37</w:t>
            </w:r>
            <w:r w:rsidR="00581CA5" w:rsidRPr="004A718F">
              <w:rPr>
                <w:lang w:val="en-GB"/>
              </w:rPr>
              <w:t>)</w:t>
            </w:r>
          </w:p>
        </w:tc>
      </w:tr>
      <w:tr w:rsidR="00275226" w:rsidRPr="002835AD" w14:paraId="071558FB" w14:textId="77777777" w:rsidTr="00275226">
        <w:trPr>
          <w:trHeight w:hRule="exact" w:val="113"/>
          <w:jc w:val="center"/>
        </w:trPr>
        <w:tc>
          <w:tcPr>
            <w:tcW w:w="3937" w:type="dxa"/>
            <w:shd w:val="clear" w:color="auto" w:fill="auto"/>
          </w:tcPr>
          <w:p w14:paraId="4EED2AFD" w14:textId="77777777" w:rsidR="00275226" w:rsidRPr="004A718F" w:rsidRDefault="00275226" w:rsidP="00171810">
            <w:pPr>
              <w:rPr>
                <w:lang w:val="en-GB"/>
              </w:rPr>
            </w:pPr>
          </w:p>
        </w:tc>
        <w:tc>
          <w:tcPr>
            <w:tcW w:w="302" w:type="dxa"/>
          </w:tcPr>
          <w:p w14:paraId="7B97060C" w14:textId="77777777" w:rsidR="00275226" w:rsidRPr="004A718F" w:rsidRDefault="00275226" w:rsidP="00171810">
            <w:pPr>
              <w:jc w:val="center"/>
              <w:rPr>
                <w:lang w:val="en-GB"/>
              </w:rPr>
            </w:pPr>
          </w:p>
        </w:tc>
        <w:tc>
          <w:tcPr>
            <w:tcW w:w="2410" w:type="dxa"/>
          </w:tcPr>
          <w:p w14:paraId="6BCFE7E7" w14:textId="77777777" w:rsidR="00275226" w:rsidRDefault="00275226" w:rsidP="00171810">
            <w:pPr>
              <w:jc w:val="center"/>
              <w:rPr>
                <w:lang w:val="en-GB"/>
              </w:rPr>
            </w:pPr>
          </w:p>
        </w:tc>
        <w:tc>
          <w:tcPr>
            <w:tcW w:w="2484" w:type="dxa"/>
          </w:tcPr>
          <w:p w14:paraId="22007857" w14:textId="77777777" w:rsidR="00275226" w:rsidRDefault="00275226" w:rsidP="00171810">
            <w:pPr>
              <w:jc w:val="center"/>
              <w:rPr>
                <w:lang w:val="en-GB"/>
              </w:rPr>
            </w:pPr>
          </w:p>
        </w:tc>
      </w:tr>
      <w:tr w:rsidR="00581CA5" w:rsidRPr="002835AD" w14:paraId="64AEDEE3" w14:textId="77777777" w:rsidTr="00275226">
        <w:trPr>
          <w:trHeight w:hRule="exact" w:val="539"/>
          <w:jc w:val="center"/>
        </w:trPr>
        <w:tc>
          <w:tcPr>
            <w:tcW w:w="3937" w:type="dxa"/>
            <w:shd w:val="clear" w:color="auto" w:fill="auto"/>
          </w:tcPr>
          <w:p w14:paraId="5F87D5C5" w14:textId="77777777" w:rsidR="00581CA5" w:rsidRPr="004A718F" w:rsidRDefault="00581CA5" w:rsidP="00171810">
            <w:pPr>
              <w:rPr>
                <w:lang w:val="en-GB"/>
              </w:rPr>
            </w:pPr>
            <w:r w:rsidRPr="004A718F">
              <w:rPr>
                <w:lang w:val="en-GB"/>
              </w:rPr>
              <w:t>Seniors</w:t>
            </w:r>
          </w:p>
        </w:tc>
        <w:tc>
          <w:tcPr>
            <w:tcW w:w="302" w:type="dxa"/>
          </w:tcPr>
          <w:p w14:paraId="7B31288A" w14:textId="77777777" w:rsidR="00581CA5" w:rsidRPr="004A718F" w:rsidRDefault="00581CA5" w:rsidP="00171810">
            <w:pPr>
              <w:jc w:val="center"/>
              <w:rPr>
                <w:lang w:val="en-GB"/>
              </w:rPr>
            </w:pPr>
          </w:p>
        </w:tc>
        <w:tc>
          <w:tcPr>
            <w:tcW w:w="2410" w:type="dxa"/>
          </w:tcPr>
          <w:p w14:paraId="27ED427A" w14:textId="5FB6128E" w:rsidR="00581CA5" w:rsidRPr="004A718F" w:rsidRDefault="00160ACF" w:rsidP="00171810">
            <w:pPr>
              <w:jc w:val="center"/>
              <w:rPr>
                <w:lang w:val="en-GB"/>
              </w:rPr>
            </w:pPr>
            <w:r>
              <w:rPr>
                <w:lang w:val="en-GB"/>
              </w:rPr>
              <w:t>1.</w:t>
            </w:r>
            <w:r w:rsidR="00581CA5">
              <w:rPr>
                <w:lang w:val="en-GB"/>
              </w:rPr>
              <w:t>7</w:t>
            </w:r>
            <w:r>
              <w:rPr>
                <w:lang w:val="en-GB"/>
              </w:rPr>
              <w:t>8</w:t>
            </w:r>
          </w:p>
          <w:p w14:paraId="541BFE0A" w14:textId="5EF50BD4" w:rsidR="00581CA5" w:rsidRPr="004A718F" w:rsidRDefault="00160ACF" w:rsidP="00160ACF">
            <w:pPr>
              <w:jc w:val="center"/>
              <w:rPr>
                <w:lang w:val="en-GB"/>
              </w:rPr>
            </w:pPr>
            <w:r>
              <w:rPr>
                <w:lang w:val="en-GB"/>
              </w:rPr>
              <w:t>(0.38, 3.37</w:t>
            </w:r>
            <w:r w:rsidR="00581CA5" w:rsidRPr="004A718F">
              <w:rPr>
                <w:lang w:val="en-GB"/>
              </w:rPr>
              <w:t>)</w:t>
            </w:r>
          </w:p>
        </w:tc>
        <w:tc>
          <w:tcPr>
            <w:tcW w:w="2484" w:type="dxa"/>
          </w:tcPr>
          <w:p w14:paraId="50ED968E" w14:textId="7546264F" w:rsidR="00581CA5" w:rsidRPr="004A718F" w:rsidRDefault="00581CA5" w:rsidP="00171810">
            <w:pPr>
              <w:jc w:val="center"/>
              <w:rPr>
                <w:lang w:val="en-GB"/>
              </w:rPr>
            </w:pPr>
            <w:r>
              <w:rPr>
                <w:lang w:val="en-GB"/>
              </w:rPr>
              <w:t>0</w:t>
            </w:r>
            <w:r w:rsidR="004468D1">
              <w:rPr>
                <w:lang w:val="en-GB"/>
              </w:rPr>
              <w:t>.3</w:t>
            </w:r>
            <w:r>
              <w:rPr>
                <w:lang w:val="en-GB"/>
              </w:rPr>
              <w:t>9</w:t>
            </w:r>
          </w:p>
          <w:p w14:paraId="45B5A605" w14:textId="430A6661" w:rsidR="00581CA5" w:rsidRPr="004A718F" w:rsidRDefault="004468D1" w:rsidP="00581CA5">
            <w:pPr>
              <w:jc w:val="center"/>
              <w:rPr>
                <w:lang w:val="en-GB"/>
              </w:rPr>
            </w:pPr>
            <w:r>
              <w:rPr>
                <w:lang w:val="en-GB"/>
              </w:rPr>
              <w:t>(-1.00, 2.04</w:t>
            </w:r>
            <w:r w:rsidR="00581CA5" w:rsidRPr="004A718F">
              <w:rPr>
                <w:lang w:val="en-GB"/>
              </w:rPr>
              <w:t>)</w:t>
            </w:r>
          </w:p>
        </w:tc>
      </w:tr>
      <w:tr w:rsidR="00275226" w:rsidRPr="002835AD" w14:paraId="338D721D" w14:textId="77777777" w:rsidTr="00275226">
        <w:trPr>
          <w:trHeight w:hRule="exact" w:val="113"/>
          <w:jc w:val="center"/>
        </w:trPr>
        <w:tc>
          <w:tcPr>
            <w:tcW w:w="3937" w:type="dxa"/>
            <w:shd w:val="clear" w:color="auto" w:fill="auto"/>
          </w:tcPr>
          <w:p w14:paraId="74A2BCA7" w14:textId="77777777" w:rsidR="00275226" w:rsidRPr="004A718F" w:rsidRDefault="00275226" w:rsidP="00171810">
            <w:pPr>
              <w:rPr>
                <w:lang w:val="en-GB"/>
              </w:rPr>
            </w:pPr>
          </w:p>
        </w:tc>
        <w:tc>
          <w:tcPr>
            <w:tcW w:w="302" w:type="dxa"/>
          </w:tcPr>
          <w:p w14:paraId="222C4F47" w14:textId="77777777" w:rsidR="00275226" w:rsidRPr="004A718F" w:rsidRDefault="00275226" w:rsidP="00171810">
            <w:pPr>
              <w:jc w:val="center"/>
              <w:rPr>
                <w:lang w:val="en-GB"/>
              </w:rPr>
            </w:pPr>
          </w:p>
        </w:tc>
        <w:tc>
          <w:tcPr>
            <w:tcW w:w="2410" w:type="dxa"/>
          </w:tcPr>
          <w:p w14:paraId="18EA0CF8" w14:textId="77777777" w:rsidR="00275226" w:rsidRDefault="00275226" w:rsidP="00171810">
            <w:pPr>
              <w:jc w:val="center"/>
              <w:rPr>
                <w:lang w:val="en-GB"/>
              </w:rPr>
            </w:pPr>
          </w:p>
        </w:tc>
        <w:tc>
          <w:tcPr>
            <w:tcW w:w="2484" w:type="dxa"/>
          </w:tcPr>
          <w:p w14:paraId="66004615" w14:textId="77777777" w:rsidR="00275226" w:rsidRPr="004A718F" w:rsidRDefault="00275226" w:rsidP="00171810">
            <w:pPr>
              <w:jc w:val="center"/>
              <w:rPr>
                <w:lang w:val="en-GB"/>
              </w:rPr>
            </w:pPr>
          </w:p>
        </w:tc>
      </w:tr>
      <w:tr w:rsidR="00581CA5" w:rsidRPr="002835AD" w14:paraId="12732EBD" w14:textId="77777777" w:rsidTr="00275226">
        <w:trPr>
          <w:trHeight w:hRule="exact" w:val="539"/>
          <w:jc w:val="center"/>
        </w:trPr>
        <w:tc>
          <w:tcPr>
            <w:tcW w:w="3937" w:type="dxa"/>
            <w:shd w:val="clear" w:color="auto" w:fill="auto"/>
          </w:tcPr>
          <w:p w14:paraId="23A998D6" w14:textId="77777777" w:rsidR="00581CA5" w:rsidRPr="004A718F" w:rsidRDefault="00581CA5" w:rsidP="00171810">
            <w:pPr>
              <w:rPr>
                <w:lang w:val="en-GB"/>
              </w:rPr>
            </w:pPr>
            <w:r w:rsidRPr="004A718F">
              <w:rPr>
                <w:lang w:val="en-GB"/>
              </w:rPr>
              <w:t>Competitiveness</w:t>
            </w:r>
          </w:p>
        </w:tc>
        <w:tc>
          <w:tcPr>
            <w:tcW w:w="302" w:type="dxa"/>
          </w:tcPr>
          <w:p w14:paraId="402A5A28" w14:textId="77777777" w:rsidR="00581CA5" w:rsidRPr="004A718F" w:rsidRDefault="00581CA5" w:rsidP="00171810">
            <w:pPr>
              <w:jc w:val="center"/>
              <w:rPr>
                <w:lang w:val="en-GB"/>
              </w:rPr>
            </w:pPr>
          </w:p>
        </w:tc>
        <w:tc>
          <w:tcPr>
            <w:tcW w:w="2410" w:type="dxa"/>
          </w:tcPr>
          <w:p w14:paraId="33D198AF" w14:textId="6079E047" w:rsidR="00581CA5" w:rsidRPr="004A718F" w:rsidRDefault="00581CA5" w:rsidP="00171810">
            <w:pPr>
              <w:jc w:val="center"/>
              <w:rPr>
                <w:lang w:val="en-GB"/>
              </w:rPr>
            </w:pPr>
            <w:r>
              <w:rPr>
                <w:lang w:val="en-GB"/>
              </w:rPr>
              <w:t>0.00</w:t>
            </w:r>
          </w:p>
          <w:p w14:paraId="0ADB377C" w14:textId="7D98BEF9" w:rsidR="00581CA5" w:rsidRPr="004A718F" w:rsidRDefault="00581CA5" w:rsidP="00171810">
            <w:pPr>
              <w:jc w:val="center"/>
              <w:rPr>
                <w:lang w:val="en-GB"/>
              </w:rPr>
            </w:pPr>
            <w:r>
              <w:rPr>
                <w:lang w:val="en-GB"/>
              </w:rPr>
              <w:t>(-0.05, 0.04</w:t>
            </w:r>
            <w:r w:rsidRPr="004A718F">
              <w:rPr>
                <w:lang w:val="en-GB"/>
              </w:rPr>
              <w:t>)</w:t>
            </w:r>
          </w:p>
        </w:tc>
        <w:tc>
          <w:tcPr>
            <w:tcW w:w="2484" w:type="dxa"/>
          </w:tcPr>
          <w:p w14:paraId="16EC5595" w14:textId="77777777" w:rsidR="00581CA5" w:rsidRPr="004A718F" w:rsidRDefault="00581CA5" w:rsidP="00171810">
            <w:pPr>
              <w:jc w:val="center"/>
              <w:rPr>
                <w:lang w:val="en-GB"/>
              </w:rPr>
            </w:pPr>
            <w:r w:rsidRPr="004A718F">
              <w:rPr>
                <w:lang w:val="en-GB"/>
              </w:rPr>
              <w:t>-0.04</w:t>
            </w:r>
          </w:p>
          <w:p w14:paraId="039BFE30" w14:textId="702CB26D" w:rsidR="00581CA5" w:rsidRPr="004A718F" w:rsidRDefault="004468D1" w:rsidP="00171810">
            <w:pPr>
              <w:jc w:val="center"/>
              <w:rPr>
                <w:lang w:val="en-GB"/>
              </w:rPr>
            </w:pPr>
            <w:r>
              <w:rPr>
                <w:lang w:val="en-GB"/>
              </w:rPr>
              <w:t>(-0.10</w:t>
            </w:r>
            <w:r w:rsidR="00581CA5" w:rsidRPr="004A718F">
              <w:rPr>
                <w:lang w:val="en-GB"/>
              </w:rPr>
              <w:t>, 0.02)</w:t>
            </w:r>
          </w:p>
        </w:tc>
      </w:tr>
      <w:tr w:rsidR="00275226" w:rsidRPr="002835AD" w14:paraId="17717F68" w14:textId="77777777" w:rsidTr="00275226">
        <w:trPr>
          <w:trHeight w:hRule="exact" w:val="227"/>
          <w:jc w:val="center"/>
        </w:trPr>
        <w:tc>
          <w:tcPr>
            <w:tcW w:w="3937" w:type="dxa"/>
          </w:tcPr>
          <w:p w14:paraId="1781595E" w14:textId="77777777" w:rsidR="00275226" w:rsidRPr="0051274A" w:rsidRDefault="00275226" w:rsidP="00171810">
            <w:pPr>
              <w:rPr>
                <w:lang w:val="en-GB"/>
              </w:rPr>
            </w:pPr>
          </w:p>
        </w:tc>
        <w:tc>
          <w:tcPr>
            <w:tcW w:w="302" w:type="dxa"/>
          </w:tcPr>
          <w:p w14:paraId="584E36AD" w14:textId="77777777" w:rsidR="00275226" w:rsidRPr="0051274A" w:rsidRDefault="00275226" w:rsidP="00171810">
            <w:pPr>
              <w:jc w:val="center"/>
              <w:rPr>
                <w:lang w:val="en-GB"/>
              </w:rPr>
            </w:pPr>
          </w:p>
        </w:tc>
        <w:tc>
          <w:tcPr>
            <w:tcW w:w="4894" w:type="dxa"/>
            <w:gridSpan w:val="2"/>
          </w:tcPr>
          <w:p w14:paraId="4B946848" w14:textId="77777777" w:rsidR="00275226" w:rsidRDefault="00275226" w:rsidP="0051274A">
            <w:pPr>
              <w:jc w:val="center"/>
              <w:rPr>
                <w:lang w:val="en-GB"/>
              </w:rPr>
            </w:pPr>
          </w:p>
        </w:tc>
      </w:tr>
      <w:tr w:rsidR="00581CA5" w:rsidRPr="002835AD" w14:paraId="06E9DBDF" w14:textId="77777777" w:rsidTr="00275226">
        <w:trPr>
          <w:trHeight w:hRule="exact" w:val="255"/>
          <w:jc w:val="center"/>
        </w:trPr>
        <w:tc>
          <w:tcPr>
            <w:tcW w:w="3937" w:type="dxa"/>
          </w:tcPr>
          <w:p w14:paraId="67D4BE15" w14:textId="77777777" w:rsidR="00581CA5" w:rsidRPr="0051274A" w:rsidRDefault="00581CA5" w:rsidP="00171810">
            <w:pPr>
              <w:rPr>
                <w:lang w:val="en-GB"/>
              </w:rPr>
            </w:pPr>
            <w:r w:rsidRPr="0051274A">
              <w:rPr>
                <w:lang w:val="en-GB"/>
              </w:rPr>
              <w:t>Deviance Information Criterion</w:t>
            </w:r>
          </w:p>
        </w:tc>
        <w:tc>
          <w:tcPr>
            <w:tcW w:w="302" w:type="dxa"/>
          </w:tcPr>
          <w:p w14:paraId="2B05DC83" w14:textId="77777777" w:rsidR="00581CA5" w:rsidRPr="0051274A" w:rsidRDefault="00581CA5" w:rsidP="00171810">
            <w:pPr>
              <w:jc w:val="center"/>
              <w:rPr>
                <w:lang w:val="en-GB"/>
              </w:rPr>
            </w:pPr>
          </w:p>
        </w:tc>
        <w:tc>
          <w:tcPr>
            <w:tcW w:w="4894" w:type="dxa"/>
            <w:gridSpan w:val="2"/>
          </w:tcPr>
          <w:p w14:paraId="1AE9658F" w14:textId="58D5C656" w:rsidR="00581CA5" w:rsidRPr="004A718F" w:rsidRDefault="003A7CE0" w:rsidP="0051274A">
            <w:pPr>
              <w:jc w:val="center"/>
              <w:rPr>
                <w:lang w:val="en-GB"/>
              </w:rPr>
            </w:pPr>
            <w:r>
              <w:rPr>
                <w:lang w:val="en-GB"/>
              </w:rPr>
              <w:t>-196.02</w:t>
            </w:r>
          </w:p>
        </w:tc>
      </w:tr>
      <w:tr w:rsidR="00581CA5" w:rsidRPr="002835AD" w14:paraId="4FC6BE20" w14:textId="77777777" w:rsidTr="00275226">
        <w:trPr>
          <w:trHeight w:hRule="exact" w:val="255"/>
          <w:jc w:val="center"/>
        </w:trPr>
        <w:tc>
          <w:tcPr>
            <w:tcW w:w="3937" w:type="dxa"/>
          </w:tcPr>
          <w:p w14:paraId="54A4A0F9" w14:textId="77777777" w:rsidR="00581CA5" w:rsidRPr="004A718F" w:rsidRDefault="00581CA5" w:rsidP="00171810">
            <w:pPr>
              <w:rPr>
                <w:lang w:val="en-GB"/>
              </w:rPr>
            </w:pPr>
            <w:r w:rsidRPr="004A718F">
              <w:rPr>
                <w:lang w:val="en-GB"/>
              </w:rPr>
              <w:t>N</w:t>
            </w:r>
          </w:p>
        </w:tc>
        <w:tc>
          <w:tcPr>
            <w:tcW w:w="302" w:type="dxa"/>
          </w:tcPr>
          <w:p w14:paraId="5089F947" w14:textId="77777777" w:rsidR="00581CA5" w:rsidRPr="004A718F" w:rsidRDefault="00581CA5" w:rsidP="00171810">
            <w:pPr>
              <w:jc w:val="center"/>
              <w:rPr>
                <w:lang w:val="en-GB"/>
              </w:rPr>
            </w:pPr>
          </w:p>
        </w:tc>
        <w:tc>
          <w:tcPr>
            <w:tcW w:w="4894" w:type="dxa"/>
            <w:gridSpan w:val="2"/>
          </w:tcPr>
          <w:p w14:paraId="582CF52E" w14:textId="77777777" w:rsidR="00581CA5" w:rsidRPr="004A718F" w:rsidRDefault="00581CA5" w:rsidP="00171810">
            <w:pPr>
              <w:jc w:val="center"/>
              <w:rPr>
                <w:lang w:val="en-GB"/>
              </w:rPr>
            </w:pPr>
            <w:r>
              <w:rPr>
                <w:lang w:val="en-GB"/>
              </w:rPr>
              <w:t>284</w:t>
            </w:r>
          </w:p>
        </w:tc>
      </w:tr>
    </w:tbl>
    <w:p w14:paraId="7F92CCE9" w14:textId="6CF1454C" w:rsidR="00736F99" w:rsidRPr="00C35C0A" w:rsidRDefault="00581CA5" w:rsidP="00736F99">
      <w:pPr>
        <w:pStyle w:val="FootnoteText"/>
        <w:jc w:val="both"/>
        <w:rPr>
          <w:sz w:val="22"/>
          <w:szCs w:val="22"/>
          <w:lang w:val="en-GB"/>
        </w:rPr>
      </w:pPr>
      <w:r w:rsidRPr="00726EFD">
        <w:rPr>
          <w:sz w:val="22"/>
          <w:szCs w:val="22"/>
          <w:lang w:val="en-US"/>
        </w:rPr>
        <w:t xml:space="preserve">Note: The table reports point estimates – posterior means - and 90% highest posterior density   intervals (in parenthesis) for the parameters of a district-level model </w:t>
      </w:r>
      <w:r w:rsidRPr="00B65E13">
        <w:rPr>
          <w:sz w:val="22"/>
          <w:szCs w:val="22"/>
          <w:lang w:val="en-US"/>
        </w:rPr>
        <w:t xml:space="preserve">that includes the </w:t>
      </w:r>
      <w:r w:rsidR="00F6078C">
        <w:rPr>
          <w:sz w:val="22"/>
          <w:szCs w:val="22"/>
          <w:lang w:val="en-US"/>
        </w:rPr>
        <w:t xml:space="preserve">annual </w:t>
      </w:r>
      <w:r w:rsidR="00A4078A">
        <w:rPr>
          <w:sz w:val="22"/>
          <w:szCs w:val="22"/>
          <w:lang w:val="en-US"/>
        </w:rPr>
        <w:t xml:space="preserve">percentage </w:t>
      </w:r>
      <w:r w:rsidR="00F6078C">
        <w:rPr>
          <w:sz w:val="22"/>
          <w:szCs w:val="22"/>
          <w:lang w:val="en-US"/>
        </w:rPr>
        <w:t xml:space="preserve">change in </w:t>
      </w:r>
      <w:r w:rsidR="00B94D38">
        <w:rPr>
          <w:sz w:val="22"/>
          <w:szCs w:val="22"/>
          <w:lang w:val="en-US"/>
        </w:rPr>
        <w:t>Freedom House</w:t>
      </w:r>
      <w:r w:rsidR="00C51199">
        <w:rPr>
          <w:sz w:val="22"/>
          <w:szCs w:val="22"/>
          <w:lang w:val="en-US"/>
        </w:rPr>
        <w:t xml:space="preserve"> </w:t>
      </w:r>
      <w:r w:rsidR="00B94D38">
        <w:rPr>
          <w:sz w:val="22"/>
          <w:szCs w:val="22"/>
          <w:lang w:val="en-US"/>
        </w:rPr>
        <w:t>inverse combined ratings for political rights and civil liberties (</w:t>
      </w:r>
      <w:r w:rsidR="00BA095C">
        <w:rPr>
          <w:sz w:val="22"/>
          <w:szCs w:val="22"/>
          <w:lang w:val="en-US"/>
        </w:rPr>
        <w:t>Vanhanen 2000</w:t>
      </w:r>
      <w:r w:rsidR="00B94D38">
        <w:rPr>
          <w:sz w:val="22"/>
          <w:szCs w:val="22"/>
          <w:lang w:val="en-US"/>
        </w:rPr>
        <w:t xml:space="preserve">) as a predictor. </w:t>
      </w:r>
      <w:r w:rsidR="002B7D15">
        <w:rPr>
          <w:sz w:val="22"/>
          <w:szCs w:val="22"/>
          <w:lang w:val="en-GB"/>
        </w:rPr>
        <w:t xml:space="preserve">Results are analogous if the change in the average of both indices – rather than their sum – is used. </w:t>
      </w:r>
      <w:r w:rsidR="00BC126E">
        <w:rPr>
          <w:sz w:val="22"/>
          <w:szCs w:val="22"/>
          <w:lang w:val="en-US"/>
        </w:rPr>
        <w:t xml:space="preserve">Given that these indices have remained virtually constant since </w:t>
      </w:r>
      <w:r w:rsidR="00BC126E" w:rsidRPr="00C35C0A">
        <w:rPr>
          <w:sz w:val="22"/>
          <w:szCs w:val="22"/>
          <w:lang w:val="en-US"/>
        </w:rPr>
        <w:t>Brazil’s return to democracy, we fitted this model to data from all elections held between 1974 (the first legislative race for which the Freedom</w:t>
      </w:r>
      <w:r w:rsidR="00993184">
        <w:rPr>
          <w:sz w:val="22"/>
          <w:szCs w:val="22"/>
          <w:lang w:val="en-US"/>
        </w:rPr>
        <w:t xml:space="preserve"> House indices are available) and</w:t>
      </w:r>
      <w:r w:rsidR="00BC126E" w:rsidRPr="00C35C0A">
        <w:rPr>
          <w:sz w:val="22"/>
          <w:szCs w:val="22"/>
          <w:lang w:val="en-US"/>
        </w:rPr>
        <w:t xml:space="preserve"> 2014. </w:t>
      </w:r>
      <w:r w:rsidR="00736F99" w:rsidRPr="00C35C0A">
        <w:rPr>
          <w:sz w:val="22"/>
          <w:szCs w:val="22"/>
          <w:lang w:val="en-GB"/>
        </w:rPr>
        <w:t>Controls for household income and the degree of enforcement of compulsory voting are not included in this specification, as they are not readily available for the extended period covered in this analysis</w:t>
      </w:r>
      <w:r w:rsidR="00C35C0A" w:rsidRPr="00C35C0A">
        <w:rPr>
          <w:sz w:val="22"/>
          <w:szCs w:val="22"/>
          <w:lang w:val="en-GB"/>
        </w:rPr>
        <w:t xml:space="preserve">, while </w:t>
      </w:r>
      <w:r w:rsidR="00C35C0A" w:rsidRPr="00C35C0A">
        <w:rPr>
          <w:i/>
          <w:sz w:val="22"/>
          <w:szCs w:val="22"/>
          <w:lang w:val="en-GB"/>
        </w:rPr>
        <w:t>Inflation</w:t>
      </w:r>
      <w:r w:rsidR="00C35C0A" w:rsidRPr="00C35C0A">
        <w:rPr>
          <w:sz w:val="22"/>
          <w:szCs w:val="22"/>
          <w:lang w:val="en-GB"/>
        </w:rPr>
        <w:t xml:space="preserve"> is operationalized as the (logarithm of the) c</w:t>
      </w:r>
      <w:r w:rsidR="00C35C0A" w:rsidRPr="00C35C0A">
        <w:rPr>
          <w:rFonts w:eastAsiaTheme="minorHAnsi"/>
          <w:iCs/>
          <w:sz w:val="22"/>
          <w:szCs w:val="22"/>
          <w:lang w:val="en-GB" w:eastAsia="en-US"/>
        </w:rPr>
        <w:t xml:space="preserve">hange in the </w:t>
      </w:r>
      <w:r w:rsidR="00C35C0A" w:rsidRPr="00C35C0A">
        <w:rPr>
          <w:rFonts w:eastAsiaTheme="minorHAnsi"/>
          <w:sz w:val="22"/>
          <w:szCs w:val="22"/>
          <w:lang w:val="en-GB" w:eastAsia="en-US"/>
        </w:rPr>
        <w:t>IGP-DI price index (“</w:t>
      </w:r>
      <w:r w:rsidR="00C35C0A" w:rsidRPr="00C35C0A">
        <w:rPr>
          <w:color w:val="000000"/>
          <w:sz w:val="22"/>
          <w:szCs w:val="22"/>
          <w:shd w:val="clear" w:color="auto" w:fill="FFFFFF"/>
        </w:rPr>
        <w:t>Índice Geral de Preços - Disponibilidade Interna”) in the year of the election</w:t>
      </w:r>
      <w:r w:rsidR="00C35C0A">
        <w:rPr>
          <w:color w:val="000000"/>
          <w:sz w:val="22"/>
          <w:szCs w:val="22"/>
          <w:shd w:val="clear" w:color="auto" w:fill="FFFFFF"/>
        </w:rPr>
        <w:t xml:space="preserve"> (Source: Ipeadata)</w:t>
      </w:r>
      <w:r w:rsidR="00736F99" w:rsidRPr="00C35C0A">
        <w:rPr>
          <w:sz w:val="22"/>
          <w:szCs w:val="22"/>
          <w:lang w:val="en-GB"/>
        </w:rPr>
        <w:t xml:space="preserve">. </w:t>
      </w:r>
    </w:p>
    <w:p w14:paraId="5D4A109B" w14:textId="39B3A1A1" w:rsidR="00581CA5" w:rsidRPr="00BC126E" w:rsidRDefault="00BC126E" w:rsidP="00736F99">
      <w:pPr>
        <w:pStyle w:val="FootnoteText"/>
        <w:jc w:val="both"/>
        <w:rPr>
          <w:sz w:val="22"/>
          <w:szCs w:val="22"/>
          <w:lang w:val="en-GB"/>
        </w:rPr>
      </w:pPr>
      <w:r>
        <w:rPr>
          <w:sz w:val="22"/>
          <w:szCs w:val="22"/>
          <w:lang w:val="en-GB"/>
        </w:rPr>
        <w:t>T</w:t>
      </w:r>
      <w:r w:rsidR="00581CA5" w:rsidRPr="00B65E13">
        <w:rPr>
          <w:sz w:val="22"/>
          <w:szCs w:val="22"/>
          <w:lang w:val="en-GB"/>
        </w:rPr>
        <w:t xml:space="preserve">he coefficient for </w:t>
      </w:r>
      <w:r w:rsidR="00581CA5" w:rsidRPr="00B65E13">
        <w:rPr>
          <w:i/>
          <w:sz w:val="22"/>
          <w:szCs w:val="22"/>
          <w:lang w:val="en-GB"/>
        </w:rPr>
        <w:t>Political Rights &amp; Civil Liberties</w:t>
      </w:r>
      <w:r w:rsidR="00581CA5" w:rsidRPr="00B65E13">
        <w:rPr>
          <w:sz w:val="22"/>
          <w:szCs w:val="22"/>
          <w:lang w:val="en-GB"/>
        </w:rPr>
        <w:t xml:space="preserve"> in column 2 </w:t>
      </w:r>
      <w:r w:rsidR="00FB1979">
        <w:rPr>
          <w:sz w:val="22"/>
          <w:szCs w:val="22"/>
          <w:lang w:val="en-GB"/>
        </w:rPr>
        <w:t>implies</w:t>
      </w:r>
      <w:r w:rsidR="00581CA5" w:rsidRPr="00B65E13">
        <w:rPr>
          <w:sz w:val="22"/>
          <w:szCs w:val="22"/>
          <w:lang w:val="en-GB"/>
        </w:rPr>
        <w:t xml:space="preserve"> that </w:t>
      </w:r>
      <w:r w:rsidR="000D7B72" w:rsidRPr="00B65E13">
        <w:rPr>
          <w:sz w:val="22"/>
          <w:szCs w:val="22"/>
          <w:lang w:val="en-GB"/>
        </w:rPr>
        <w:t xml:space="preserve">the proportion of </w:t>
      </w:r>
      <w:r>
        <w:rPr>
          <w:sz w:val="22"/>
          <w:szCs w:val="22"/>
          <w:lang w:val="en-GB"/>
        </w:rPr>
        <w:t>blank and null ballots</w:t>
      </w:r>
      <w:r w:rsidR="000D7B72" w:rsidRPr="00B65E13">
        <w:rPr>
          <w:sz w:val="22"/>
          <w:szCs w:val="22"/>
          <w:lang w:val="en-GB"/>
        </w:rPr>
        <w:t xml:space="preserve"> </w:t>
      </w:r>
      <w:r>
        <w:rPr>
          <w:sz w:val="22"/>
          <w:szCs w:val="22"/>
          <w:lang w:val="en-GB"/>
        </w:rPr>
        <w:t xml:space="preserve">in </w:t>
      </w:r>
      <w:r w:rsidR="00736F99">
        <w:rPr>
          <w:sz w:val="22"/>
          <w:szCs w:val="22"/>
          <w:lang w:val="en-GB"/>
        </w:rPr>
        <w:t xml:space="preserve">the average </w:t>
      </w:r>
      <w:r>
        <w:rPr>
          <w:sz w:val="22"/>
          <w:szCs w:val="22"/>
          <w:lang w:val="en-GB"/>
        </w:rPr>
        <w:t xml:space="preserve">Brazilian district </w:t>
      </w:r>
      <w:r w:rsidR="00993184">
        <w:rPr>
          <w:sz w:val="22"/>
          <w:szCs w:val="22"/>
          <w:lang w:val="en-GB"/>
        </w:rPr>
        <w:t xml:space="preserve">is negatively correlated with </w:t>
      </w:r>
      <w:r w:rsidR="00CE3D1B">
        <w:rPr>
          <w:sz w:val="22"/>
          <w:szCs w:val="22"/>
          <w:lang w:val="en-GB"/>
        </w:rPr>
        <w:t xml:space="preserve">political and civic freedom. </w:t>
      </w:r>
      <w:r w:rsidR="00736F99" w:rsidRPr="00B65E13">
        <w:rPr>
          <w:sz w:val="22"/>
          <w:szCs w:val="22"/>
          <w:lang w:val="en-GB"/>
        </w:rPr>
        <w:t xml:space="preserve">This </w:t>
      </w:r>
      <w:r w:rsidR="00736F99">
        <w:rPr>
          <w:sz w:val="22"/>
          <w:szCs w:val="22"/>
          <w:lang w:val="en-GB"/>
        </w:rPr>
        <w:t xml:space="preserve">is </w:t>
      </w:r>
      <w:r w:rsidR="00736F99" w:rsidRPr="00B65E13">
        <w:rPr>
          <w:sz w:val="22"/>
          <w:szCs w:val="22"/>
          <w:lang w:val="en-GB"/>
        </w:rPr>
        <w:t>consistent with the individual-level findings</w:t>
      </w:r>
      <w:r w:rsidR="00736F99">
        <w:rPr>
          <w:sz w:val="22"/>
          <w:szCs w:val="22"/>
          <w:lang w:val="en-GB"/>
        </w:rPr>
        <w:t xml:space="preserve"> reported in Table 1 of the paper, indicating that discontent </w:t>
      </w:r>
      <w:r w:rsidR="00736F99" w:rsidRPr="00B65E13">
        <w:rPr>
          <w:sz w:val="22"/>
          <w:szCs w:val="22"/>
          <w:lang w:val="en-GB"/>
        </w:rPr>
        <w:t xml:space="preserve">with political </w:t>
      </w:r>
      <w:r w:rsidR="00736F99">
        <w:rPr>
          <w:sz w:val="22"/>
          <w:szCs w:val="22"/>
          <w:lang w:val="en-GB"/>
        </w:rPr>
        <w:t>authorities</w:t>
      </w:r>
      <w:r w:rsidR="00736F99" w:rsidRPr="00B65E13">
        <w:rPr>
          <w:sz w:val="22"/>
          <w:szCs w:val="22"/>
          <w:lang w:val="en-GB"/>
        </w:rPr>
        <w:t xml:space="preserve"> and the democratic process </w:t>
      </w:r>
      <w:r w:rsidR="00736F99">
        <w:rPr>
          <w:sz w:val="22"/>
          <w:szCs w:val="22"/>
          <w:lang w:val="en-GB"/>
        </w:rPr>
        <w:t xml:space="preserve">– which was presumably widespread in periods of authoritarian intimidation and electoral manipulation (Power and Roberts 1995) – is a relevant determinant of invalid voting.  </w:t>
      </w:r>
    </w:p>
    <w:p w14:paraId="0A852444" w14:textId="6AA5586B" w:rsidR="00444A72" w:rsidRPr="005A2E2F" w:rsidRDefault="00380982" w:rsidP="00F0289B">
      <w:pPr>
        <w:tabs>
          <w:tab w:val="left" w:pos="1500"/>
        </w:tabs>
        <w:rPr>
          <w:b/>
          <w:lang w:val="en-US"/>
        </w:rPr>
      </w:pPr>
      <w:r>
        <w:rPr>
          <w:b/>
          <w:lang w:val="en-US"/>
        </w:rPr>
        <w:t xml:space="preserve">    </w:t>
      </w:r>
      <w:r w:rsidR="00062E8B">
        <w:rPr>
          <w:b/>
          <w:lang w:val="en-US"/>
        </w:rPr>
        <w:t>Figure A.9</w:t>
      </w:r>
      <w:r w:rsidR="002B70B2" w:rsidRPr="005A2E2F">
        <w:rPr>
          <w:b/>
          <w:lang w:val="en-US"/>
        </w:rPr>
        <w:t>: Joint im</w:t>
      </w:r>
      <w:r w:rsidR="00CD1DD2">
        <w:rPr>
          <w:b/>
          <w:lang w:val="en-US"/>
        </w:rPr>
        <w:t>p</w:t>
      </w:r>
      <w:r w:rsidR="002B70B2" w:rsidRPr="005A2E2F">
        <w:rPr>
          <w:b/>
          <w:lang w:val="en-US"/>
        </w:rPr>
        <w:t>act of socio-demographic</w:t>
      </w:r>
      <w:r w:rsidR="00B155B5" w:rsidRPr="005A2E2F">
        <w:rPr>
          <w:b/>
          <w:lang w:val="en-US"/>
        </w:rPr>
        <w:t xml:space="preserve"> and politico-</w:t>
      </w:r>
      <w:r w:rsidR="002B70B2" w:rsidRPr="005A2E2F">
        <w:rPr>
          <w:b/>
          <w:lang w:val="en-US"/>
        </w:rPr>
        <w:t xml:space="preserve">institutional factors </w:t>
      </w:r>
    </w:p>
    <w:p w14:paraId="5CB7E718" w14:textId="44F1D082" w:rsidR="002B70B2" w:rsidRPr="00444A72" w:rsidRDefault="00444A72" w:rsidP="00444A72">
      <w:pPr>
        <w:rPr>
          <w:rFonts w:eastAsiaTheme="minorHAnsi"/>
          <w:b/>
          <w:lang w:val="en-GB" w:eastAsia="en-US"/>
        </w:rPr>
      </w:pPr>
      <w:r w:rsidRPr="005A2E2F">
        <w:rPr>
          <w:b/>
          <w:lang w:val="en-US"/>
        </w:rPr>
        <w:t xml:space="preserve">                </w:t>
      </w:r>
      <w:r w:rsidR="002B70B2" w:rsidRPr="005A2E2F">
        <w:rPr>
          <w:b/>
          <w:lang w:val="en-US"/>
        </w:rPr>
        <w:t xml:space="preserve">on </w:t>
      </w:r>
      <w:r w:rsidR="002B70B2" w:rsidRPr="005A2E2F">
        <w:rPr>
          <w:rFonts w:eastAsiaTheme="minorHAnsi"/>
          <w:b/>
          <w:lang w:val="en-GB" w:eastAsia="en-US"/>
        </w:rPr>
        <w:t>district-level proportions of illegal abstention and invalid voting</w:t>
      </w:r>
      <w:r w:rsidR="002B70B2" w:rsidRPr="00444A72">
        <w:rPr>
          <w:rFonts w:eastAsiaTheme="minorHAnsi"/>
          <w:b/>
          <w:lang w:val="en-GB" w:eastAsia="en-US"/>
        </w:rPr>
        <w:t xml:space="preserve">  </w:t>
      </w:r>
    </w:p>
    <w:p w14:paraId="386E826F" w14:textId="14C0E8BC" w:rsidR="002B70B2" w:rsidRDefault="00CD3A16" w:rsidP="00444A72">
      <w:pPr>
        <w:tabs>
          <w:tab w:val="left" w:pos="2835"/>
        </w:tabs>
        <w:jc w:val="center"/>
        <w:rPr>
          <w:b/>
          <w:lang w:val="en-US"/>
        </w:rPr>
      </w:pPr>
      <w:r>
        <w:rPr>
          <w:noProof/>
          <w:lang w:val="en-GB" w:eastAsia="en-GB"/>
        </w:rPr>
        <w:drawing>
          <wp:inline distT="0" distB="0" distL="0" distR="0" wp14:anchorId="47AD31BD" wp14:editId="428F616C">
            <wp:extent cx="5457190" cy="5448935"/>
            <wp:effectExtent l="19050" t="19050" r="1016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5457190" cy="5448935"/>
                    </a:xfrm>
                    <a:prstGeom prst="rect">
                      <a:avLst/>
                    </a:prstGeom>
                    <a:ln>
                      <a:solidFill>
                        <a:schemeClr val="tx1"/>
                      </a:solidFill>
                    </a:ln>
                  </pic:spPr>
                </pic:pic>
              </a:graphicData>
            </a:graphic>
          </wp:inline>
        </w:drawing>
      </w:r>
    </w:p>
    <w:p w14:paraId="4DEBA812" w14:textId="593F1F36" w:rsidR="002B70B2" w:rsidRDefault="002B70B2" w:rsidP="0039274C">
      <w:pPr>
        <w:autoSpaceDE w:val="0"/>
        <w:autoSpaceDN w:val="0"/>
        <w:adjustRightInd w:val="0"/>
        <w:jc w:val="both"/>
        <w:rPr>
          <w:rFonts w:eastAsiaTheme="minorHAnsi"/>
          <w:sz w:val="22"/>
          <w:szCs w:val="22"/>
          <w:lang w:val="en-GB" w:eastAsia="en-US"/>
        </w:rPr>
      </w:pPr>
      <w:r w:rsidRPr="00CB2FD4">
        <w:rPr>
          <w:rFonts w:eastAsiaTheme="minorHAnsi"/>
          <w:sz w:val="22"/>
          <w:szCs w:val="22"/>
          <w:lang w:val="en-GB" w:eastAsia="en-US"/>
        </w:rPr>
        <w:t xml:space="preserve">Note: </w:t>
      </w:r>
      <w:r>
        <w:rPr>
          <w:rFonts w:eastAsiaTheme="minorHAnsi"/>
          <w:sz w:val="22"/>
          <w:szCs w:val="22"/>
          <w:lang w:val="en-GB" w:eastAsia="en-US"/>
        </w:rPr>
        <w:t>T</w:t>
      </w:r>
      <w:r w:rsidRPr="00CB2FD4">
        <w:rPr>
          <w:rFonts w:eastAsiaTheme="minorHAnsi"/>
          <w:sz w:val="22"/>
          <w:szCs w:val="22"/>
          <w:lang w:val="en-GB" w:eastAsia="en-US"/>
        </w:rPr>
        <w:t>he fi</w:t>
      </w:r>
      <w:r w:rsidRPr="00E32F42">
        <w:rPr>
          <w:rFonts w:eastAsiaTheme="minorHAnsi"/>
          <w:sz w:val="22"/>
          <w:szCs w:val="22"/>
          <w:lang w:val="en-GB" w:eastAsia="en-US"/>
        </w:rPr>
        <w:t xml:space="preserve">gure plots </w:t>
      </w:r>
      <w:r>
        <w:rPr>
          <w:rFonts w:eastAsiaTheme="minorHAnsi"/>
          <w:sz w:val="22"/>
          <w:szCs w:val="22"/>
          <w:lang w:val="en-GB" w:eastAsia="en-US"/>
        </w:rPr>
        <w:t>average proportion</w:t>
      </w:r>
      <w:r w:rsidR="007930A0">
        <w:rPr>
          <w:rFonts w:eastAsiaTheme="minorHAnsi"/>
          <w:sz w:val="22"/>
          <w:szCs w:val="22"/>
          <w:lang w:val="en-GB" w:eastAsia="en-US"/>
        </w:rPr>
        <w:t>s</w:t>
      </w:r>
      <w:r>
        <w:rPr>
          <w:rFonts w:eastAsiaTheme="minorHAnsi"/>
          <w:sz w:val="22"/>
          <w:szCs w:val="22"/>
          <w:lang w:val="en-GB" w:eastAsia="en-US"/>
        </w:rPr>
        <w:t xml:space="preserve"> of illegal abstainers and </w:t>
      </w:r>
      <w:r w:rsidR="009773DE">
        <w:rPr>
          <w:rFonts w:eastAsiaTheme="minorHAnsi"/>
          <w:sz w:val="22"/>
          <w:szCs w:val="22"/>
          <w:lang w:val="en-GB" w:eastAsia="en-US"/>
        </w:rPr>
        <w:t>i</w:t>
      </w:r>
      <w:r>
        <w:rPr>
          <w:rFonts w:eastAsiaTheme="minorHAnsi"/>
          <w:sz w:val="22"/>
          <w:szCs w:val="22"/>
          <w:lang w:val="en-GB" w:eastAsia="en-US"/>
        </w:rPr>
        <w:t xml:space="preserve">nvalid voting in a district, for alternative values of socio-demographic, electoral and institutional variables.  </w:t>
      </w:r>
      <w:r w:rsidRPr="00E32F42">
        <w:rPr>
          <w:rFonts w:eastAsiaTheme="minorHAnsi"/>
          <w:sz w:val="22"/>
          <w:szCs w:val="22"/>
          <w:lang w:val="en-GB" w:eastAsia="en-US"/>
        </w:rPr>
        <w:t>The</w:t>
      </w:r>
      <w:r>
        <w:rPr>
          <w:rFonts w:eastAsiaTheme="minorHAnsi"/>
          <w:sz w:val="22"/>
          <w:szCs w:val="22"/>
          <w:lang w:val="en-GB" w:eastAsia="en-US"/>
        </w:rPr>
        <w:t xml:space="preserve"> </w:t>
      </w:r>
      <w:r w:rsidRPr="00E32F42">
        <w:rPr>
          <w:rFonts w:eastAsiaTheme="minorHAnsi"/>
          <w:sz w:val="22"/>
          <w:szCs w:val="22"/>
          <w:lang w:val="en-GB" w:eastAsia="en-US"/>
        </w:rPr>
        <w:t>“</w:t>
      </w:r>
      <w:r>
        <w:rPr>
          <w:rFonts w:eastAsiaTheme="minorHAnsi"/>
          <w:sz w:val="22"/>
          <w:szCs w:val="22"/>
          <w:lang w:val="en-GB" w:eastAsia="en-US"/>
        </w:rPr>
        <w:t>minimal-abstention</w:t>
      </w:r>
      <w:r w:rsidRPr="00E32F42">
        <w:rPr>
          <w:rFonts w:eastAsiaTheme="minorHAnsi"/>
          <w:sz w:val="22"/>
          <w:szCs w:val="22"/>
          <w:lang w:val="en-GB" w:eastAsia="en-US"/>
        </w:rPr>
        <w:t>” scenario plots</w:t>
      </w:r>
      <w:r>
        <w:rPr>
          <w:rFonts w:eastAsiaTheme="minorHAnsi"/>
          <w:sz w:val="22"/>
          <w:szCs w:val="22"/>
          <w:lang w:val="en-GB" w:eastAsia="en-US"/>
        </w:rPr>
        <w:t xml:space="preserve"> the</w:t>
      </w:r>
      <w:r w:rsidRPr="00E32F42">
        <w:rPr>
          <w:rFonts w:eastAsiaTheme="minorHAnsi"/>
          <w:sz w:val="22"/>
          <w:szCs w:val="22"/>
          <w:lang w:val="en-GB" w:eastAsia="en-US"/>
        </w:rPr>
        <w:t xml:space="preserve"> </w:t>
      </w:r>
      <w:r>
        <w:rPr>
          <w:rFonts w:eastAsiaTheme="minorHAnsi"/>
          <w:sz w:val="22"/>
          <w:szCs w:val="22"/>
          <w:lang w:val="en-GB" w:eastAsia="en-US"/>
        </w:rPr>
        <w:t xml:space="preserve">predicted rates of absenteeism and ballot spoilage in a district </w:t>
      </w:r>
      <w:r w:rsidR="00497F78">
        <w:rPr>
          <w:rFonts w:eastAsiaTheme="minorHAnsi"/>
          <w:sz w:val="22"/>
          <w:szCs w:val="22"/>
          <w:lang w:val="en-GB" w:eastAsia="en-US"/>
        </w:rPr>
        <w:t xml:space="preserve">where </w:t>
      </w:r>
      <w:r w:rsidR="00497F78" w:rsidRPr="00497F78">
        <w:rPr>
          <w:rFonts w:eastAsiaTheme="minorHAnsi"/>
          <w:i/>
          <w:sz w:val="22"/>
          <w:szCs w:val="22"/>
          <w:lang w:val="en-GB" w:eastAsia="en-US"/>
        </w:rPr>
        <w:t>Urban</w:t>
      </w:r>
      <w:r w:rsidR="00497F78">
        <w:rPr>
          <w:rFonts w:eastAsiaTheme="minorHAnsi"/>
          <w:sz w:val="22"/>
          <w:szCs w:val="22"/>
          <w:lang w:val="en-GB" w:eastAsia="en-US"/>
        </w:rPr>
        <w:t xml:space="preserve">, </w:t>
      </w:r>
      <w:r w:rsidR="00497F78" w:rsidRPr="00497F78">
        <w:rPr>
          <w:rFonts w:eastAsiaTheme="minorHAnsi"/>
          <w:i/>
          <w:sz w:val="22"/>
          <w:szCs w:val="22"/>
          <w:lang w:val="en-GB" w:eastAsia="en-US"/>
        </w:rPr>
        <w:t>Clearance Rate</w:t>
      </w:r>
      <w:r w:rsidR="00497F78">
        <w:rPr>
          <w:rFonts w:eastAsiaTheme="minorHAnsi"/>
          <w:sz w:val="22"/>
          <w:szCs w:val="22"/>
          <w:lang w:val="en-GB" w:eastAsia="en-US"/>
        </w:rPr>
        <w:t xml:space="preserve"> and </w:t>
      </w:r>
      <w:r w:rsidR="00497F78" w:rsidRPr="00497F78">
        <w:rPr>
          <w:rFonts w:eastAsiaTheme="minorHAnsi"/>
          <w:i/>
          <w:sz w:val="22"/>
          <w:szCs w:val="22"/>
          <w:lang w:val="en-GB" w:eastAsia="en-US"/>
        </w:rPr>
        <w:t>Electronic Vote</w:t>
      </w:r>
      <w:r w:rsidR="00497F78">
        <w:rPr>
          <w:rFonts w:eastAsiaTheme="minorHAnsi"/>
          <w:sz w:val="22"/>
          <w:szCs w:val="22"/>
          <w:lang w:val="en-GB" w:eastAsia="en-US"/>
        </w:rPr>
        <w:t xml:space="preserve"> are set at their largest sample values, whereas the number of </w:t>
      </w:r>
      <w:r w:rsidR="00497F78" w:rsidRPr="00497F78">
        <w:rPr>
          <w:rFonts w:eastAsiaTheme="minorHAnsi"/>
          <w:i/>
          <w:sz w:val="22"/>
          <w:szCs w:val="22"/>
          <w:lang w:val="en-GB" w:eastAsia="en-US"/>
        </w:rPr>
        <w:t>Candidates</w:t>
      </w:r>
      <w:r w:rsidR="00497F78">
        <w:rPr>
          <w:rFonts w:eastAsiaTheme="minorHAnsi"/>
          <w:sz w:val="22"/>
          <w:szCs w:val="22"/>
          <w:lang w:val="en-GB" w:eastAsia="en-US"/>
        </w:rPr>
        <w:t xml:space="preserve"> and the proportion of </w:t>
      </w:r>
      <w:r w:rsidR="00497F78" w:rsidRPr="00497F78">
        <w:rPr>
          <w:rFonts w:eastAsiaTheme="minorHAnsi"/>
          <w:i/>
          <w:sz w:val="22"/>
          <w:szCs w:val="22"/>
          <w:lang w:val="en-GB" w:eastAsia="en-US"/>
        </w:rPr>
        <w:t>Illiterates</w:t>
      </w:r>
      <w:r w:rsidR="00497F78">
        <w:rPr>
          <w:rFonts w:eastAsiaTheme="minorHAnsi"/>
          <w:sz w:val="22"/>
          <w:szCs w:val="22"/>
          <w:lang w:val="en-GB" w:eastAsia="en-US"/>
        </w:rPr>
        <w:t xml:space="preserve"> and </w:t>
      </w:r>
      <w:r w:rsidR="00497F78" w:rsidRPr="00497F78">
        <w:rPr>
          <w:rFonts w:eastAsiaTheme="minorHAnsi"/>
          <w:i/>
          <w:sz w:val="22"/>
          <w:szCs w:val="22"/>
          <w:lang w:val="en-GB" w:eastAsia="en-US"/>
        </w:rPr>
        <w:t>Seniors</w:t>
      </w:r>
      <w:r w:rsidR="00744284">
        <w:rPr>
          <w:rFonts w:eastAsiaTheme="minorHAnsi"/>
          <w:sz w:val="22"/>
          <w:szCs w:val="22"/>
          <w:lang w:val="en-GB" w:eastAsia="en-US"/>
        </w:rPr>
        <w:t xml:space="preserve"> are</w:t>
      </w:r>
      <w:r w:rsidR="00497F78">
        <w:rPr>
          <w:rFonts w:eastAsiaTheme="minorHAnsi"/>
          <w:sz w:val="22"/>
          <w:szCs w:val="22"/>
          <w:lang w:val="en-GB" w:eastAsia="en-US"/>
        </w:rPr>
        <w:t xml:space="preserve"> held </w:t>
      </w:r>
      <w:r w:rsidR="0039274C">
        <w:rPr>
          <w:rFonts w:eastAsiaTheme="minorHAnsi"/>
          <w:sz w:val="22"/>
          <w:szCs w:val="22"/>
          <w:lang w:val="en-GB" w:eastAsia="en-US"/>
        </w:rPr>
        <w:t>a</w:t>
      </w:r>
      <w:r w:rsidR="00497F78">
        <w:rPr>
          <w:rFonts w:eastAsiaTheme="minorHAnsi"/>
          <w:sz w:val="22"/>
          <w:szCs w:val="22"/>
          <w:lang w:val="en-GB" w:eastAsia="en-US"/>
        </w:rPr>
        <w:t xml:space="preserve">t their minimum. </w:t>
      </w:r>
      <w:r w:rsidR="0039274C">
        <w:rPr>
          <w:rFonts w:eastAsiaTheme="minorHAnsi"/>
          <w:sz w:val="22"/>
          <w:szCs w:val="22"/>
          <w:lang w:val="en-GB" w:eastAsia="en-US"/>
        </w:rPr>
        <w:t>T</w:t>
      </w:r>
      <w:r w:rsidRPr="00CB2FD4">
        <w:rPr>
          <w:rFonts w:eastAsiaTheme="minorHAnsi"/>
          <w:sz w:val="22"/>
          <w:szCs w:val="22"/>
          <w:lang w:val="en-GB" w:eastAsia="en-US"/>
        </w:rPr>
        <w:t xml:space="preserve">he joint </w:t>
      </w:r>
      <w:r>
        <w:rPr>
          <w:rFonts w:eastAsiaTheme="minorHAnsi"/>
          <w:sz w:val="22"/>
          <w:szCs w:val="22"/>
          <w:lang w:val="en-GB" w:eastAsia="en-US"/>
        </w:rPr>
        <w:t>“</w:t>
      </w:r>
      <w:r w:rsidR="00B155B5">
        <w:rPr>
          <w:rFonts w:eastAsiaTheme="minorHAnsi"/>
          <w:sz w:val="22"/>
          <w:szCs w:val="22"/>
          <w:lang w:val="en-GB" w:eastAsia="en-US"/>
        </w:rPr>
        <w:t>impact of socio-</w:t>
      </w:r>
      <w:r w:rsidRPr="00CB2FD4">
        <w:rPr>
          <w:rFonts w:eastAsiaTheme="minorHAnsi"/>
          <w:sz w:val="22"/>
          <w:szCs w:val="22"/>
          <w:lang w:val="en-GB" w:eastAsia="en-US"/>
        </w:rPr>
        <w:t xml:space="preserve">demographic and </w:t>
      </w:r>
      <w:r w:rsidR="00B155B5">
        <w:rPr>
          <w:rFonts w:eastAsiaTheme="minorHAnsi"/>
          <w:sz w:val="22"/>
          <w:szCs w:val="22"/>
          <w:lang w:val="en-GB" w:eastAsia="en-US"/>
        </w:rPr>
        <w:t xml:space="preserve">politico-institutional </w:t>
      </w:r>
      <w:r w:rsidRPr="00CB2FD4">
        <w:rPr>
          <w:rFonts w:eastAsiaTheme="minorHAnsi"/>
          <w:sz w:val="22"/>
          <w:szCs w:val="22"/>
          <w:lang w:val="en-GB" w:eastAsia="en-US"/>
        </w:rPr>
        <w:t xml:space="preserve">variables” </w:t>
      </w:r>
      <w:r w:rsidRPr="00E32F42">
        <w:rPr>
          <w:rFonts w:eastAsiaTheme="minorHAnsi"/>
          <w:sz w:val="22"/>
          <w:szCs w:val="22"/>
          <w:lang w:val="en-GB" w:eastAsia="en-US"/>
        </w:rPr>
        <w:t xml:space="preserve">can be </w:t>
      </w:r>
      <w:r w:rsidRPr="00CB2FD4">
        <w:rPr>
          <w:rFonts w:eastAsiaTheme="minorHAnsi"/>
          <w:sz w:val="22"/>
          <w:szCs w:val="22"/>
          <w:lang w:val="en-GB" w:eastAsia="en-US"/>
        </w:rPr>
        <w:t xml:space="preserve">gauged by </w:t>
      </w:r>
      <w:r w:rsidR="00B155B5">
        <w:rPr>
          <w:rFonts w:eastAsiaTheme="minorHAnsi"/>
          <w:sz w:val="22"/>
          <w:szCs w:val="22"/>
          <w:lang w:val="en-GB" w:eastAsia="en-US"/>
        </w:rPr>
        <w:t>c</w:t>
      </w:r>
      <w:r>
        <w:rPr>
          <w:rFonts w:eastAsiaTheme="minorHAnsi"/>
          <w:sz w:val="22"/>
          <w:szCs w:val="22"/>
          <w:lang w:val="en-GB" w:eastAsia="en-US"/>
        </w:rPr>
        <w:t>o</w:t>
      </w:r>
      <w:r w:rsidR="00B155B5">
        <w:rPr>
          <w:rFonts w:eastAsiaTheme="minorHAnsi"/>
          <w:sz w:val="22"/>
          <w:szCs w:val="22"/>
          <w:lang w:val="en-GB" w:eastAsia="en-US"/>
        </w:rPr>
        <w:t xml:space="preserve">ntrasting these </w:t>
      </w:r>
      <w:r w:rsidR="0039274C">
        <w:rPr>
          <w:rFonts w:eastAsiaTheme="minorHAnsi"/>
          <w:sz w:val="22"/>
          <w:szCs w:val="22"/>
          <w:lang w:val="en-GB" w:eastAsia="en-US"/>
        </w:rPr>
        <w:t xml:space="preserve">baseline </w:t>
      </w:r>
      <w:r w:rsidR="00B155B5">
        <w:rPr>
          <w:rFonts w:eastAsiaTheme="minorHAnsi"/>
          <w:sz w:val="22"/>
          <w:szCs w:val="22"/>
          <w:lang w:val="en-GB" w:eastAsia="en-US"/>
        </w:rPr>
        <w:t>proportions against</w:t>
      </w:r>
      <w:r w:rsidRPr="00E32F42">
        <w:rPr>
          <w:rFonts w:eastAsiaTheme="minorHAnsi"/>
          <w:sz w:val="22"/>
          <w:szCs w:val="22"/>
          <w:lang w:val="en-GB" w:eastAsia="en-US"/>
        </w:rPr>
        <w:t xml:space="preserve"> the </w:t>
      </w:r>
      <w:r w:rsidR="00B155B5">
        <w:rPr>
          <w:rFonts w:eastAsiaTheme="minorHAnsi"/>
          <w:sz w:val="22"/>
          <w:szCs w:val="22"/>
          <w:lang w:val="en-GB" w:eastAsia="en-US"/>
        </w:rPr>
        <w:t xml:space="preserve">prevalence of both forms of non-voting in a district in which </w:t>
      </w:r>
      <w:r w:rsidR="00B155B5" w:rsidRPr="00497F78">
        <w:rPr>
          <w:rFonts w:eastAsiaTheme="minorHAnsi"/>
          <w:i/>
          <w:sz w:val="22"/>
          <w:szCs w:val="22"/>
          <w:lang w:val="en-GB" w:eastAsia="en-US"/>
        </w:rPr>
        <w:t>Urban</w:t>
      </w:r>
      <w:r w:rsidR="00B155B5">
        <w:rPr>
          <w:rFonts w:eastAsiaTheme="minorHAnsi"/>
          <w:sz w:val="22"/>
          <w:szCs w:val="22"/>
          <w:lang w:val="en-GB" w:eastAsia="en-US"/>
        </w:rPr>
        <w:t xml:space="preserve">, </w:t>
      </w:r>
      <w:r w:rsidR="00B155B5" w:rsidRPr="00497F78">
        <w:rPr>
          <w:rFonts w:eastAsiaTheme="minorHAnsi"/>
          <w:i/>
          <w:sz w:val="22"/>
          <w:szCs w:val="22"/>
          <w:lang w:val="en-GB" w:eastAsia="en-US"/>
        </w:rPr>
        <w:t>Clearance Rate</w:t>
      </w:r>
      <w:r w:rsidR="00B155B5">
        <w:rPr>
          <w:rFonts w:eastAsiaTheme="minorHAnsi"/>
          <w:sz w:val="22"/>
          <w:szCs w:val="22"/>
          <w:lang w:val="en-GB" w:eastAsia="en-US"/>
        </w:rPr>
        <w:t xml:space="preserve"> and </w:t>
      </w:r>
      <w:r w:rsidR="00B155B5" w:rsidRPr="00497F78">
        <w:rPr>
          <w:rFonts w:eastAsiaTheme="minorHAnsi"/>
          <w:i/>
          <w:sz w:val="22"/>
          <w:szCs w:val="22"/>
          <w:lang w:val="en-GB" w:eastAsia="en-US"/>
        </w:rPr>
        <w:t>Electronic Vote</w:t>
      </w:r>
      <w:r w:rsidR="00B155B5">
        <w:rPr>
          <w:rFonts w:eastAsiaTheme="minorHAnsi"/>
          <w:sz w:val="22"/>
          <w:szCs w:val="22"/>
          <w:lang w:val="en-GB" w:eastAsia="en-US"/>
        </w:rPr>
        <w:t xml:space="preserve"> are held at their minimum, and </w:t>
      </w:r>
      <w:r w:rsidR="00B155B5" w:rsidRPr="0039274C">
        <w:rPr>
          <w:rFonts w:eastAsiaTheme="minorHAnsi"/>
          <w:i/>
          <w:sz w:val="22"/>
          <w:szCs w:val="22"/>
          <w:lang w:val="en-GB" w:eastAsia="en-US"/>
        </w:rPr>
        <w:t>Candidates</w:t>
      </w:r>
      <w:r w:rsidR="00B155B5">
        <w:rPr>
          <w:rFonts w:eastAsiaTheme="minorHAnsi"/>
          <w:sz w:val="22"/>
          <w:szCs w:val="22"/>
          <w:lang w:val="en-GB" w:eastAsia="en-US"/>
        </w:rPr>
        <w:t xml:space="preserve">, </w:t>
      </w:r>
      <w:r w:rsidR="00B155B5" w:rsidRPr="0039274C">
        <w:rPr>
          <w:rFonts w:eastAsiaTheme="minorHAnsi"/>
          <w:i/>
          <w:sz w:val="22"/>
          <w:szCs w:val="22"/>
          <w:lang w:val="en-GB" w:eastAsia="en-US"/>
        </w:rPr>
        <w:t>Illiterates</w:t>
      </w:r>
      <w:r w:rsidR="00B155B5">
        <w:rPr>
          <w:rFonts w:eastAsiaTheme="minorHAnsi"/>
          <w:sz w:val="22"/>
          <w:szCs w:val="22"/>
          <w:lang w:val="en-GB" w:eastAsia="en-US"/>
        </w:rPr>
        <w:t xml:space="preserve"> and </w:t>
      </w:r>
      <w:r w:rsidR="00B155B5" w:rsidRPr="0039274C">
        <w:rPr>
          <w:rFonts w:eastAsiaTheme="minorHAnsi"/>
          <w:i/>
          <w:sz w:val="22"/>
          <w:szCs w:val="22"/>
          <w:lang w:val="en-GB" w:eastAsia="en-US"/>
        </w:rPr>
        <w:t>Seniors</w:t>
      </w:r>
      <w:r w:rsidR="00B155B5">
        <w:rPr>
          <w:rFonts w:eastAsiaTheme="minorHAnsi"/>
          <w:sz w:val="22"/>
          <w:szCs w:val="22"/>
          <w:lang w:val="en-GB" w:eastAsia="en-US"/>
        </w:rPr>
        <w:t xml:space="preserve"> are set at their </w:t>
      </w:r>
      <w:r w:rsidR="0039274C">
        <w:rPr>
          <w:rFonts w:eastAsiaTheme="minorHAnsi"/>
          <w:sz w:val="22"/>
          <w:szCs w:val="22"/>
          <w:lang w:val="en-GB" w:eastAsia="en-US"/>
        </w:rPr>
        <w:t>largest</w:t>
      </w:r>
      <w:r w:rsidR="00B155B5">
        <w:rPr>
          <w:rFonts w:eastAsiaTheme="minorHAnsi"/>
          <w:sz w:val="22"/>
          <w:szCs w:val="22"/>
          <w:lang w:val="en-GB" w:eastAsia="en-US"/>
        </w:rPr>
        <w:t xml:space="preserve"> </w:t>
      </w:r>
      <w:r w:rsidR="0039274C">
        <w:rPr>
          <w:rFonts w:eastAsiaTheme="minorHAnsi"/>
          <w:sz w:val="22"/>
          <w:szCs w:val="22"/>
          <w:lang w:val="en-GB" w:eastAsia="en-US"/>
        </w:rPr>
        <w:t>sample</w:t>
      </w:r>
      <w:r w:rsidR="00B155B5">
        <w:rPr>
          <w:rFonts w:eastAsiaTheme="minorHAnsi"/>
          <w:sz w:val="22"/>
          <w:szCs w:val="22"/>
          <w:lang w:val="en-GB" w:eastAsia="en-US"/>
        </w:rPr>
        <w:t xml:space="preserve"> values. </w:t>
      </w:r>
      <w:r>
        <w:rPr>
          <w:rFonts w:eastAsiaTheme="minorHAnsi"/>
          <w:sz w:val="22"/>
          <w:szCs w:val="22"/>
          <w:lang w:val="en-GB" w:eastAsia="en-US"/>
        </w:rPr>
        <w:t xml:space="preserve">These proportions are </w:t>
      </w:r>
      <w:r w:rsidR="00B155B5">
        <w:rPr>
          <w:rFonts w:eastAsiaTheme="minorHAnsi"/>
          <w:sz w:val="22"/>
          <w:szCs w:val="22"/>
          <w:lang w:val="en-GB" w:eastAsia="en-US"/>
        </w:rPr>
        <w:t xml:space="preserve">all </w:t>
      </w:r>
      <w:r>
        <w:rPr>
          <w:rFonts w:eastAsiaTheme="minorHAnsi"/>
          <w:sz w:val="22"/>
          <w:szCs w:val="22"/>
          <w:lang w:val="en-GB" w:eastAsia="en-US"/>
        </w:rPr>
        <w:t xml:space="preserve">based on the estimates in columns </w:t>
      </w:r>
      <w:r w:rsidR="0039274C">
        <w:rPr>
          <w:rFonts w:eastAsiaTheme="minorHAnsi"/>
          <w:sz w:val="22"/>
          <w:szCs w:val="22"/>
          <w:lang w:val="en-GB" w:eastAsia="en-US"/>
        </w:rPr>
        <w:t>(1)-(2) of Table 2 of</w:t>
      </w:r>
      <w:r>
        <w:rPr>
          <w:rFonts w:eastAsiaTheme="minorHAnsi"/>
          <w:sz w:val="22"/>
          <w:szCs w:val="22"/>
          <w:lang w:val="en-GB" w:eastAsia="en-US"/>
        </w:rPr>
        <w:t xml:space="preserve"> the paper. </w:t>
      </w:r>
    </w:p>
    <w:p w14:paraId="644EBB00" w14:textId="77777777" w:rsidR="00B155B5" w:rsidRDefault="00B155B5" w:rsidP="002B70B2">
      <w:pPr>
        <w:autoSpaceDE w:val="0"/>
        <w:autoSpaceDN w:val="0"/>
        <w:adjustRightInd w:val="0"/>
        <w:rPr>
          <w:rFonts w:eastAsiaTheme="minorHAnsi"/>
          <w:sz w:val="22"/>
          <w:szCs w:val="22"/>
          <w:lang w:val="en-GB" w:eastAsia="en-US"/>
        </w:rPr>
      </w:pPr>
    </w:p>
    <w:p w14:paraId="3B68D3A1" w14:textId="77777777" w:rsidR="00B155B5" w:rsidRDefault="00B155B5" w:rsidP="002B70B2">
      <w:pPr>
        <w:autoSpaceDE w:val="0"/>
        <w:autoSpaceDN w:val="0"/>
        <w:adjustRightInd w:val="0"/>
        <w:rPr>
          <w:rFonts w:eastAsiaTheme="minorHAnsi"/>
          <w:sz w:val="22"/>
          <w:szCs w:val="22"/>
          <w:lang w:val="en-GB" w:eastAsia="en-US"/>
        </w:rPr>
      </w:pPr>
    </w:p>
    <w:p w14:paraId="3F8B9F28" w14:textId="77777777" w:rsidR="00B155B5" w:rsidRDefault="00B155B5" w:rsidP="002B70B2">
      <w:pPr>
        <w:autoSpaceDE w:val="0"/>
        <w:autoSpaceDN w:val="0"/>
        <w:adjustRightInd w:val="0"/>
        <w:rPr>
          <w:rFonts w:eastAsiaTheme="minorHAnsi"/>
          <w:sz w:val="22"/>
          <w:szCs w:val="22"/>
          <w:lang w:val="en-GB" w:eastAsia="en-US"/>
        </w:rPr>
      </w:pPr>
    </w:p>
    <w:p w14:paraId="6A6588F0" w14:textId="77777777" w:rsidR="00B155B5" w:rsidRDefault="00B155B5" w:rsidP="002B70B2">
      <w:pPr>
        <w:autoSpaceDE w:val="0"/>
        <w:autoSpaceDN w:val="0"/>
        <w:adjustRightInd w:val="0"/>
        <w:rPr>
          <w:rFonts w:eastAsiaTheme="minorHAnsi"/>
          <w:sz w:val="22"/>
          <w:szCs w:val="22"/>
          <w:lang w:val="en-GB" w:eastAsia="en-US"/>
        </w:rPr>
      </w:pPr>
    </w:p>
    <w:p w14:paraId="54433CFF" w14:textId="77777777" w:rsidR="00B155B5" w:rsidRDefault="00B155B5" w:rsidP="002B70B2">
      <w:pPr>
        <w:autoSpaceDE w:val="0"/>
        <w:autoSpaceDN w:val="0"/>
        <w:adjustRightInd w:val="0"/>
        <w:rPr>
          <w:rFonts w:eastAsiaTheme="minorHAnsi"/>
          <w:sz w:val="22"/>
          <w:szCs w:val="22"/>
          <w:lang w:val="en-GB" w:eastAsia="en-US"/>
        </w:rPr>
      </w:pPr>
    </w:p>
    <w:p w14:paraId="3287EC5D" w14:textId="77777777" w:rsidR="00B155B5" w:rsidRDefault="00B155B5" w:rsidP="002B70B2">
      <w:pPr>
        <w:autoSpaceDE w:val="0"/>
        <w:autoSpaceDN w:val="0"/>
        <w:adjustRightInd w:val="0"/>
        <w:rPr>
          <w:rFonts w:eastAsiaTheme="minorHAnsi"/>
          <w:sz w:val="22"/>
          <w:szCs w:val="22"/>
          <w:lang w:val="en-GB" w:eastAsia="en-US"/>
        </w:rPr>
      </w:pPr>
    </w:p>
    <w:p w14:paraId="23836A94" w14:textId="77777777" w:rsidR="00B155B5" w:rsidRPr="00CB2FD4" w:rsidRDefault="00B155B5" w:rsidP="002B70B2">
      <w:pPr>
        <w:autoSpaceDE w:val="0"/>
        <w:autoSpaceDN w:val="0"/>
        <w:adjustRightInd w:val="0"/>
        <w:rPr>
          <w:rFonts w:eastAsiaTheme="minorHAnsi"/>
          <w:sz w:val="22"/>
          <w:szCs w:val="22"/>
          <w:lang w:val="en-GB" w:eastAsia="en-US"/>
        </w:rPr>
      </w:pPr>
    </w:p>
    <w:p w14:paraId="602891BA" w14:textId="1EFD771E" w:rsidR="00EA5159" w:rsidRDefault="00574906" w:rsidP="00B95128">
      <w:pPr>
        <w:autoSpaceDE w:val="0"/>
        <w:autoSpaceDN w:val="0"/>
        <w:adjustRightInd w:val="0"/>
        <w:ind w:firstLine="284"/>
        <w:jc w:val="center"/>
        <w:rPr>
          <w:lang w:val="en-US"/>
        </w:rPr>
      </w:pPr>
      <w:r>
        <w:rPr>
          <w:b/>
          <w:lang w:val="en-US"/>
        </w:rPr>
        <w:t>Table A.10</w:t>
      </w:r>
      <w:r w:rsidR="00EA5159" w:rsidRPr="009117A6">
        <w:rPr>
          <w:b/>
          <w:lang w:val="en-US"/>
        </w:rPr>
        <w:t xml:space="preserve">: </w:t>
      </w:r>
      <w:r w:rsidR="006B7DE8" w:rsidRPr="009117A6">
        <w:rPr>
          <w:b/>
          <w:lang w:val="en-US"/>
        </w:rPr>
        <w:t>Variance</w:t>
      </w:r>
      <w:r w:rsidR="00EA5159" w:rsidRPr="009117A6">
        <w:rPr>
          <w:b/>
          <w:lang w:val="en-US"/>
        </w:rPr>
        <w:t xml:space="preserve"> components </w:t>
      </w:r>
      <w:r w:rsidR="00E20407">
        <w:rPr>
          <w:b/>
          <w:lang w:val="en-US"/>
        </w:rPr>
        <w:t xml:space="preserve">for </w:t>
      </w:r>
      <w:r w:rsidR="00EA5159" w:rsidRPr="009117A6">
        <w:rPr>
          <w:b/>
          <w:lang w:val="en-US"/>
        </w:rPr>
        <w:t>the individual and district-level models</w:t>
      </w:r>
    </w:p>
    <w:tbl>
      <w:tblPr>
        <w:tblStyle w:val="TableGrid"/>
        <w:tblW w:w="8976" w:type="dxa"/>
        <w:jc w:val="center"/>
        <w:tblBorders>
          <w:insideH w:val="none" w:sz="0" w:space="0" w:color="auto"/>
          <w:insideV w:val="none" w:sz="0" w:space="0" w:color="auto"/>
        </w:tblBorders>
        <w:tblLook w:val="04A0" w:firstRow="1" w:lastRow="0" w:firstColumn="1" w:lastColumn="0" w:noHBand="0" w:noVBand="1"/>
      </w:tblPr>
      <w:tblGrid>
        <w:gridCol w:w="5104"/>
        <w:gridCol w:w="1940"/>
        <w:gridCol w:w="328"/>
        <w:gridCol w:w="1604"/>
      </w:tblGrid>
      <w:tr w:rsidR="00C32818" w:rsidRPr="00C82A63" w14:paraId="29E7764F" w14:textId="77777777" w:rsidTr="00C32818">
        <w:trPr>
          <w:jc w:val="center"/>
        </w:trPr>
        <w:tc>
          <w:tcPr>
            <w:tcW w:w="5104" w:type="dxa"/>
          </w:tcPr>
          <w:p w14:paraId="603BC390" w14:textId="77777777" w:rsidR="00EA5159" w:rsidRPr="00C82A63" w:rsidRDefault="00EA5159" w:rsidP="00E81B35">
            <w:pPr>
              <w:tabs>
                <w:tab w:val="left" w:pos="2835"/>
              </w:tabs>
              <w:jc w:val="both"/>
              <w:rPr>
                <w:lang w:val="en-US"/>
              </w:rPr>
            </w:pPr>
          </w:p>
        </w:tc>
        <w:tc>
          <w:tcPr>
            <w:tcW w:w="1940" w:type="dxa"/>
            <w:tcBorders>
              <w:top w:val="single" w:sz="4" w:space="0" w:color="auto"/>
              <w:bottom w:val="single" w:sz="4" w:space="0" w:color="auto"/>
            </w:tcBorders>
          </w:tcPr>
          <w:p w14:paraId="6FCA60B9" w14:textId="3E18AACF" w:rsidR="00EA5159" w:rsidRPr="00C82A63" w:rsidRDefault="00EA5159" w:rsidP="00EA5159">
            <w:pPr>
              <w:tabs>
                <w:tab w:val="left" w:pos="2835"/>
              </w:tabs>
              <w:jc w:val="center"/>
              <w:rPr>
                <w:b/>
                <w:lang w:val="en-US"/>
              </w:rPr>
            </w:pPr>
            <w:r w:rsidRPr="00C82A63">
              <w:rPr>
                <w:b/>
                <w:lang w:val="en-US"/>
              </w:rPr>
              <w:t>Individual-level  model</w:t>
            </w:r>
          </w:p>
        </w:tc>
        <w:tc>
          <w:tcPr>
            <w:tcW w:w="328" w:type="dxa"/>
            <w:tcBorders>
              <w:top w:val="single" w:sz="4" w:space="0" w:color="auto"/>
              <w:bottom w:val="single" w:sz="4" w:space="0" w:color="auto"/>
            </w:tcBorders>
          </w:tcPr>
          <w:p w14:paraId="41ED8B40" w14:textId="77777777" w:rsidR="00EA5159" w:rsidRPr="00C82A63" w:rsidRDefault="00EA5159" w:rsidP="00EA5159">
            <w:pPr>
              <w:tabs>
                <w:tab w:val="left" w:pos="2835"/>
              </w:tabs>
              <w:jc w:val="center"/>
              <w:rPr>
                <w:lang w:val="en-US"/>
              </w:rPr>
            </w:pPr>
          </w:p>
        </w:tc>
        <w:tc>
          <w:tcPr>
            <w:tcW w:w="1604" w:type="dxa"/>
            <w:tcBorders>
              <w:top w:val="single" w:sz="4" w:space="0" w:color="auto"/>
              <w:bottom w:val="single" w:sz="4" w:space="0" w:color="auto"/>
            </w:tcBorders>
          </w:tcPr>
          <w:p w14:paraId="5103DB42" w14:textId="535DAE87" w:rsidR="00EA5159" w:rsidRPr="00C82A63" w:rsidRDefault="00EA5159" w:rsidP="00EA5159">
            <w:pPr>
              <w:tabs>
                <w:tab w:val="left" w:pos="2835"/>
              </w:tabs>
              <w:jc w:val="center"/>
              <w:rPr>
                <w:b/>
                <w:lang w:val="en-US"/>
              </w:rPr>
            </w:pPr>
            <w:r w:rsidRPr="00C82A63">
              <w:rPr>
                <w:b/>
                <w:lang w:val="en-US"/>
              </w:rPr>
              <w:t>District-level model</w:t>
            </w:r>
          </w:p>
        </w:tc>
      </w:tr>
      <w:tr w:rsidR="00C32818" w:rsidRPr="00C82A63" w14:paraId="57080D6E" w14:textId="77777777" w:rsidTr="00C32818">
        <w:trPr>
          <w:jc w:val="center"/>
        </w:trPr>
        <w:tc>
          <w:tcPr>
            <w:tcW w:w="5104" w:type="dxa"/>
            <w:tcBorders>
              <w:bottom w:val="nil"/>
            </w:tcBorders>
          </w:tcPr>
          <w:p w14:paraId="4C85B4B7" w14:textId="77777777" w:rsidR="00C32818" w:rsidRDefault="00C32818" w:rsidP="00C82A63">
            <w:pPr>
              <w:tabs>
                <w:tab w:val="left" w:pos="2835"/>
              </w:tabs>
              <w:rPr>
                <w:b/>
                <w:lang w:val="en-US"/>
              </w:rPr>
            </w:pPr>
          </w:p>
        </w:tc>
        <w:tc>
          <w:tcPr>
            <w:tcW w:w="1940" w:type="dxa"/>
            <w:tcBorders>
              <w:top w:val="single" w:sz="4" w:space="0" w:color="auto"/>
              <w:bottom w:val="nil"/>
            </w:tcBorders>
          </w:tcPr>
          <w:p w14:paraId="4072BB67" w14:textId="77777777" w:rsidR="00C32818" w:rsidRPr="00C82A63" w:rsidRDefault="00C32818" w:rsidP="00E81B35">
            <w:pPr>
              <w:tabs>
                <w:tab w:val="left" w:pos="2835"/>
              </w:tabs>
              <w:jc w:val="both"/>
              <w:rPr>
                <w:lang w:val="en-US"/>
              </w:rPr>
            </w:pPr>
          </w:p>
        </w:tc>
        <w:tc>
          <w:tcPr>
            <w:tcW w:w="328" w:type="dxa"/>
            <w:tcBorders>
              <w:top w:val="single" w:sz="4" w:space="0" w:color="auto"/>
              <w:bottom w:val="nil"/>
            </w:tcBorders>
          </w:tcPr>
          <w:p w14:paraId="0C8C3FFA" w14:textId="77777777" w:rsidR="00C32818" w:rsidRPr="00C82A63" w:rsidRDefault="00C32818" w:rsidP="00E81B35">
            <w:pPr>
              <w:tabs>
                <w:tab w:val="left" w:pos="2835"/>
              </w:tabs>
              <w:jc w:val="both"/>
              <w:rPr>
                <w:lang w:val="en-US"/>
              </w:rPr>
            </w:pPr>
          </w:p>
        </w:tc>
        <w:tc>
          <w:tcPr>
            <w:tcW w:w="1604" w:type="dxa"/>
            <w:tcBorders>
              <w:top w:val="single" w:sz="4" w:space="0" w:color="auto"/>
              <w:bottom w:val="nil"/>
            </w:tcBorders>
          </w:tcPr>
          <w:p w14:paraId="7B7F2053" w14:textId="77777777" w:rsidR="00C32818" w:rsidRPr="00C82A63" w:rsidRDefault="00C32818" w:rsidP="00E81B35">
            <w:pPr>
              <w:tabs>
                <w:tab w:val="left" w:pos="2835"/>
              </w:tabs>
              <w:jc w:val="both"/>
              <w:rPr>
                <w:lang w:val="en-US"/>
              </w:rPr>
            </w:pPr>
          </w:p>
        </w:tc>
      </w:tr>
      <w:tr w:rsidR="006B7DE8" w:rsidRPr="00C82A63" w14:paraId="5D58DC95" w14:textId="77777777" w:rsidTr="00C32818">
        <w:trPr>
          <w:jc w:val="center"/>
        </w:trPr>
        <w:tc>
          <w:tcPr>
            <w:tcW w:w="5104" w:type="dxa"/>
            <w:tcBorders>
              <w:top w:val="nil"/>
            </w:tcBorders>
          </w:tcPr>
          <w:p w14:paraId="2ECE9961" w14:textId="0AC92F6D" w:rsidR="006B7DE8" w:rsidRPr="00C82A63" w:rsidRDefault="00123B77" w:rsidP="00C82A63">
            <w:pPr>
              <w:tabs>
                <w:tab w:val="left" w:pos="2835"/>
              </w:tabs>
              <w:rPr>
                <w:b/>
                <w:lang w:val="en-US"/>
              </w:rPr>
            </w:pPr>
            <w:r>
              <w:rPr>
                <w:b/>
                <w:lang w:val="en-US"/>
              </w:rPr>
              <w:t>Observation</w:t>
            </w:r>
            <w:r w:rsidR="006B7DE8" w:rsidRPr="00C82A63">
              <w:rPr>
                <w:b/>
                <w:lang w:val="en-US"/>
              </w:rPr>
              <w:t>-specific covariance  matrix</w:t>
            </w:r>
            <w:r w:rsidR="006B7DE8" w:rsidRPr="00C82A63">
              <w:rPr>
                <w:lang w:val="en-US"/>
              </w:rPr>
              <w:t xml:space="preserve"> </w:t>
            </w:r>
            <w:r w:rsidR="00D13F81" w:rsidRPr="00C82A63">
              <w:rPr>
                <w:position w:val="-14"/>
                <w:lang w:val="en-US"/>
              </w:rPr>
              <w:object w:dxaOrig="560" w:dyaOrig="420" w14:anchorId="484158E3">
                <v:shape id="_x0000_i1123" type="#_x0000_t75" style="width:28.5pt;height:21.75pt" o:ole="">
                  <v:imagedata r:id="rId210" o:title=""/>
                </v:shape>
                <o:OLEObject Type="Embed" ProgID="Equation.DSMT4" ShapeID="_x0000_i1123" DrawAspect="Content" ObjectID="_1537697296" r:id="rId211"/>
              </w:object>
            </w:r>
          </w:p>
        </w:tc>
        <w:tc>
          <w:tcPr>
            <w:tcW w:w="1940" w:type="dxa"/>
            <w:tcBorders>
              <w:top w:val="nil"/>
            </w:tcBorders>
          </w:tcPr>
          <w:p w14:paraId="46DEFB39" w14:textId="77777777" w:rsidR="006B7DE8" w:rsidRPr="00C82A63" w:rsidRDefault="006B7DE8" w:rsidP="00E81B35">
            <w:pPr>
              <w:tabs>
                <w:tab w:val="left" w:pos="2835"/>
              </w:tabs>
              <w:jc w:val="both"/>
              <w:rPr>
                <w:lang w:val="en-US"/>
              </w:rPr>
            </w:pPr>
          </w:p>
        </w:tc>
        <w:tc>
          <w:tcPr>
            <w:tcW w:w="328" w:type="dxa"/>
            <w:tcBorders>
              <w:top w:val="nil"/>
            </w:tcBorders>
          </w:tcPr>
          <w:p w14:paraId="7358A381" w14:textId="77777777" w:rsidR="006B7DE8" w:rsidRPr="00C82A63" w:rsidRDefault="006B7DE8" w:rsidP="00E81B35">
            <w:pPr>
              <w:tabs>
                <w:tab w:val="left" w:pos="2835"/>
              </w:tabs>
              <w:jc w:val="both"/>
              <w:rPr>
                <w:lang w:val="en-US"/>
              </w:rPr>
            </w:pPr>
          </w:p>
        </w:tc>
        <w:tc>
          <w:tcPr>
            <w:tcW w:w="1604" w:type="dxa"/>
            <w:tcBorders>
              <w:top w:val="nil"/>
            </w:tcBorders>
          </w:tcPr>
          <w:p w14:paraId="2A8577FD" w14:textId="77777777" w:rsidR="006B7DE8" w:rsidRPr="00C82A63" w:rsidRDefault="006B7DE8" w:rsidP="00E81B35">
            <w:pPr>
              <w:tabs>
                <w:tab w:val="left" w:pos="2835"/>
              </w:tabs>
              <w:jc w:val="both"/>
              <w:rPr>
                <w:lang w:val="en-US"/>
              </w:rPr>
            </w:pPr>
          </w:p>
        </w:tc>
      </w:tr>
      <w:tr w:rsidR="006B7DE8" w:rsidRPr="00C82A63" w14:paraId="735C67C8" w14:textId="77777777" w:rsidTr="00C32818">
        <w:trPr>
          <w:jc w:val="center"/>
        </w:trPr>
        <w:tc>
          <w:tcPr>
            <w:tcW w:w="5104" w:type="dxa"/>
          </w:tcPr>
          <w:p w14:paraId="19A26655" w14:textId="3059F516" w:rsidR="006B7DE8" w:rsidRPr="00C82A63" w:rsidRDefault="00557C73" w:rsidP="00C82A63">
            <w:pPr>
              <w:tabs>
                <w:tab w:val="left" w:pos="2835"/>
              </w:tabs>
              <w:rPr>
                <w:b/>
                <w:lang w:val="en-US"/>
              </w:rPr>
            </w:pPr>
            <w:r w:rsidRPr="00C82A63">
              <w:rPr>
                <w:position w:val="-12"/>
                <w:lang w:val="en-US"/>
              </w:rPr>
              <w:object w:dxaOrig="520" w:dyaOrig="420" w14:anchorId="06D83AF1">
                <v:shape id="_x0000_i1124" type="#_x0000_t75" style="width:28.5pt;height:21.75pt" o:ole="">
                  <v:imagedata r:id="rId212" o:title=""/>
                </v:shape>
                <o:OLEObject Type="Embed" ProgID="Equation.DSMT4" ShapeID="_x0000_i1124" DrawAspect="Content" ObjectID="_1537697297" r:id="rId213"/>
              </w:object>
            </w:r>
          </w:p>
        </w:tc>
        <w:tc>
          <w:tcPr>
            <w:tcW w:w="1940" w:type="dxa"/>
          </w:tcPr>
          <w:p w14:paraId="063C8EC5" w14:textId="77777777" w:rsidR="006B7DE8" w:rsidRPr="00C82A63" w:rsidRDefault="006B7DE8" w:rsidP="00E81B35">
            <w:pPr>
              <w:tabs>
                <w:tab w:val="left" w:pos="2835"/>
              </w:tabs>
              <w:jc w:val="both"/>
              <w:rPr>
                <w:lang w:val="en-US"/>
              </w:rPr>
            </w:pPr>
          </w:p>
        </w:tc>
        <w:tc>
          <w:tcPr>
            <w:tcW w:w="328" w:type="dxa"/>
          </w:tcPr>
          <w:p w14:paraId="5C3DBE68" w14:textId="77777777" w:rsidR="006B7DE8" w:rsidRPr="00C82A63" w:rsidRDefault="006B7DE8" w:rsidP="00E81B35">
            <w:pPr>
              <w:tabs>
                <w:tab w:val="left" w:pos="2835"/>
              </w:tabs>
              <w:jc w:val="both"/>
              <w:rPr>
                <w:lang w:val="en-US"/>
              </w:rPr>
            </w:pPr>
          </w:p>
        </w:tc>
        <w:tc>
          <w:tcPr>
            <w:tcW w:w="1604" w:type="dxa"/>
          </w:tcPr>
          <w:p w14:paraId="3767FB7E" w14:textId="3DB95B78" w:rsidR="005D5366" w:rsidRDefault="005D5366" w:rsidP="0022225B">
            <w:pPr>
              <w:tabs>
                <w:tab w:val="left" w:pos="2835"/>
              </w:tabs>
              <w:jc w:val="center"/>
              <w:rPr>
                <w:lang w:val="en-US"/>
              </w:rPr>
            </w:pPr>
            <w:r>
              <w:rPr>
                <w:lang w:val="en-US"/>
              </w:rPr>
              <w:t>0.03</w:t>
            </w:r>
          </w:p>
          <w:p w14:paraId="47BE8761" w14:textId="12A55E24" w:rsidR="006B7DE8" w:rsidRPr="00C82A63" w:rsidRDefault="002B18E9" w:rsidP="0022225B">
            <w:pPr>
              <w:tabs>
                <w:tab w:val="left" w:pos="2835"/>
              </w:tabs>
              <w:jc w:val="center"/>
              <w:rPr>
                <w:lang w:val="en-US"/>
              </w:rPr>
            </w:pPr>
            <w:r>
              <w:rPr>
                <w:lang w:val="en-US"/>
              </w:rPr>
              <w:t>(0.02, 0.04</w:t>
            </w:r>
            <w:r w:rsidR="005D5366">
              <w:rPr>
                <w:lang w:val="en-US"/>
              </w:rPr>
              <w:t>)</w:t>
            </w:r>
          </w:p>
        </w:tc>
      </w:tr>
      <w:tr w:rsidR="006B7DE8" w:rsidRPr="00C82A63" w14:paraId="6AA59280" w14:textId="77777777" w:rsidTr="00C32818">
        <w:trPr>
          <w:jc w:val="center"/>
        </w:trPr>
        <w:tc>
          <w:tcPr>
            <w:tcW w:w="5104" w:type="dxa"/>
          </w:tcPr>
          <w:p w14:paraId="0B3D8FD8" w14:textId="48AD1893" w:rsidR="006B7DE8" w:rsidRPr="00C82A63" w:rsidRDefault="00557C73" w:rsidP="00C82A63">
            <w:pPr>
              <w:tabs>
                <w:tab w:val="left" w:pos="2835"/>
              </w:tabs>
              <w:rPr>
                <w:b/>
                <w:lang w:val="en-US"/>
              </w:rPr>
            </w:pPr>
            <w:r w:rsidRPr="00C82A63">
              <w:rPr>
                <w:position w:val="-12"/>
                <w:lang w:val="en-US"/>
              </w:rPr>
              <w:object w:dxaOrig="460" w:dyaOrig="420" w14:anchorId="6AA4A078">
                <v:shape id="_x0000_i1125" type="#_x0000_t75" style="width:21.75pt;height:21.75pt" o:ole="">
                  <v:imagedata r:id="rId214" o:title=""/>
                </v:shape>
                <o:OLEObject Type="Embed" ProgID="Equation.DSMT4" ShapeID="_x0000_i1125" DrawAspect="Content" ObjectID="_1537697298" r:id="rId215"/>
              </w:object>
            </w:r>
          </w:p>
        </w:tc>
        <w:tc>
          <w:tcPr>
            <w:tcW w:w="1940" w:type="dxa"/>
          </w:tcPr>
          <w:p w14:paraId="53C40445" w14:textId="77777777" w:rsidR="006B7DE8" w:rsidRPr="00C82A63" w:rsidRDefault="006B7DE8" w:rsidP="00E81B35">
            <w:pPr>
              <w:tabs>
                <w:tab w:val="left" w:pos="2835"/>
              </w:tabs>
              <w:jc w:val="both"/>
              <w:rPr>
                <w:lang w:val="en-US"/>
              </w:rPr>
            </w:pPr>
          </w:p>
        </w:tc>
        <w:tc>
          <w:tcPr>
            <w:tcW w:w="328" w:type="dxa"/>
          </w:tcPr>
          <w:p w14:paraId="21E4AAC1" w14:textId="77777777" w:rsidR="006B7DE8" w:rsidRPr="00C82A63" w:rsidRDefault="006B7DE8" w:rsidP="00E81B35">
            <w:pPr>
              <w:tabs>
                <w:tab w:val="left" w:pos="2835"/>
              </w:tabs>
              <w:jc w:val="both"/>
              <w:rPr>
                <w:lang w:val="en-US"/>
              </w:rPr>
            </w:pPr>
          </w:p>
        </w:tc>
        <w:tc>
          <w:tcPr>
            <w:tcW w:w="1604" w:type="dxa"/>
          </w:tcPr>
          <w:p w14:paraId="451299B2" w14:textId="3B6C6817" w:rsidR="005D5366" w:rsidRDefault="005D5366" w:rsidP="0022225B">
            <w:pPr>
              <w:tabs>
                <w:tab w:val="left" w:pos="2835"/>
              </w:tabs>
              <w:jc w:val="center"/>
              <w:rPr>
                <w:lang w:val="en-US"/>
              </w:rPr>
            </w:pPr>
            <w:r>
              <w:rPr>
                <w:lang w:val="en-US"/>
              </w:rPr>
              <w:t>0.04</w:t>
            </w:r>
          </w:p>
          <w:p w14:paraId="5C775FDD" w14:textId="4E20666A" w:rsidR="006B7DE8" w:rsidRPr="00C82A63" w:rsidRDefault="005D5366" w:rsidP="0022225B">
            <w:pPr>
              <w:tabs>
                <w:tab w:val="left" w:pos="2835"/>
              </w:tabs>
              <w:jc w:val="center"/>
              <w:rPr>
                <w:lang w:val="en-US"/>
              </w:rPr>
            </w:pPr>
            <w:r>
              <w:rPr>
                <w:lang w:val="en-US"/>
              </w:rPr>
              <w:t>(0.03, 0.05)</w:t>
            </w:r>
          </w:p>
        </w:tc>
      </w:tr>
      <w:tr w:rsidR="006B7DE8" w:rsidRPr="00C82A63" w14:paraId="7E697DF5" w14:textId="77777777" w:rsidTr="00C32818">
        <w:trPr>
          <w:jc w:val="center"/>
        </w:trPr>
        <w:tc>
          <w:tcPr>
            <w:tcW w:w="5104" w:type="dxa"/>
          </w:tcPr>
          <w:p w14:paraId="478DBBB8" w14:textId="674AFF0B" w:rsidR="006B7DE8" w:rsidRPr="00C82A63" w:rsidRDefault="00557C73" w:rsidP="00C82A63">
            <w:pPr>
              <w:tabs>
                <w:tab w:val="left" w:pos="2835"/>
              </w:tabs>
              <w:rPr>
                <w:b/>
                <w:lang w:val="en-US"/>
              </w:rPr>
            </w:pPr>
            <w:r w:rsidRPr="00C82A63">
              <w:rPr>
                <w:position w:val="-12"/>
                <w:lang w:val="en-US"/>
              </w:rPr>
              <w:object w:dxaOrig="460" w:dyaOrig="420" w14:anchorId="66F5304E">
                <v:shape id="_x0000_i1126" type="#_x0000_t75" style="width:21.75pt;height:21.75pt" o:ole="">
                  <v:imagedata r:id="rId216" o:title=""/>
                </v:shape>
                <o:OLEObject Type="Embed" ProgID="Equation.DSMT4" ShapeID="_x0000_i1126" DrawAspect="Content" ObjectID="_1537697299" r:id="rId217"/>
              </w:object>
            </w:r>
          </w:p>
        </w:tc>
        <w:tc>
          <w:tcPr>
            <w:tcW w:w="1940" w:type="dxa"/>
          </w:tcPr>
          <w:p w14:paraId="236749ED" w14:textId="77777777" w:rsidR="006B7DE8" w:rsidRPr="00C82A63" w:rsidRDefault="006B7DE8" w:rsidP="00E81B35">
            <w:pPr>
              <w:tabs>
                <w:tab w:val="left" w:pos="2835"/>
              </w:tabs>
              <w:jc w:val="both"/>
              <w:rPr>
                <w:lang w:val="en-US"/>
              </w:rPr>
            </w:pPr>
          </w:p>
        </w:tc>
        <w:tc>
          <w:tcPr>
            <w:tcW w:w="328" w:type="dxa"/>
          </w:tcPr>
          <w:p w14:paraId="4C8BD8E5" w14:textId="77777777" w:rsidR="006B7DE8" w:rsidRPr="00C82A63" w:rsidRDefault="006B7DE8" w:rsidP="00E81B35">
            <w:pPr>
              <w:tabs>
                <w:tab w:val="left" w:pos="2835"/>
              </w:tabs>
              <w:jc w:val="both"/>
              <w:rPr>
                <w:lang w:val="en-US"/>
              </w:rPr>
            </w:pPr>
          </w:p>
        </w:tc>
        <w:tc>
          <w:tcPr>
            <w:tcW w:w="1604" w:type="dxa"/>
          </w:tcPr>
          <w:p w14:paraId="2143C5AA" w14:textId="546E4069" w:rsidR="005D5366" w:rsidRDefault="005D5366" w:rsidP="0022225B">
            <w:pPr>
              <w:tabs>
                <w:tab w:val="left" w:pos="2835"/>
              </w:tabs>
              <w:jc w:val="center"/>
              <w:rPr>
                <w:lang w:val="en-US"/>
              </w:rPr>
            </w:pPr>
            <w:r>
              <w:rPr>
                <w:lang w:val="en-US"/>
              </w:rPr>
              <w:t>0.01</w:t>
            </w:r>
          </w:p>
          <w:p w14:paraId="2C0CB431" w14:textId="5B56B7C0" w:rsidR="006B7DE8" w:rsidRPr="00C82A63" w:rsidRDefault="005D5366" w:rsidP="0022225B">
            <w:pPr>
              <w:tabs>
                <w:tab w:val="left" w:pos="2835"/>
              </w:tabs>
              <w:jc w:val="center"/>
              <w:rPr>
                <w:lang w:val="en-US"/>
              </w:rPr>
            </w:pPr>
            <w:r>
              <w:rPr>
                <w:lang w:val="en-US"/>
              </w:rPr>
              <w:t>(0.00, 0.01)</w:t>
            </w:r>
          </w:p>
        </w:tc>
      </w:tr>
      <w:tr w:rsidR="006B7DE8" w:rsidRPr="00C82A63" w14:paraId="0AA4CDA0" w14:textId="77777777" w:rsidTr="00C32818">
        <w:trPr>
          <w:jc w:val="center"/>
        </w:trPr>
        <w:tc>
          <w:tcPr>
            <w:tcW w:w="5104" w:type="dxa"/>
          </w:tcPr>
          <w:p w14:paraId="30EFCF14" w14:textId="23C31F8D" w:rsidR="006B7DE8" w:rsidRPr="00C82A63" w:rsidRDefault="00557C73" w:rsidP="00C82A63">
            <w:pPr>
              <w:tabs>
                <w:tab w:val="left" w:pos="2835"/>
              </w:tabs>
              <w:rPr>
                <w:b/>
                <w:lang w:val="en-US"/>
              </w:rPr>
            </w:pPr>
            <w:r w:rsidRPr="00C82A63">
              <w:rPr>
                <w:position w:val="-12"/>
                <w:lang w:val="en-US"/>
              </w:rPr>
              <w:object w:dxaOrig="440" w:dyaOrig="420" w14:anchorId="43836B96">
                <v:shape id="_x0000_i1127" type="#_x0000_t75" style="width:21.75pt;height:21.75pt" o:ole="">
                  <v:imagedata r:id="rId218" o:title=""/>
                </v:shape>
                <o:OLEObject Type="Embed" ProgID="Equation.DSMT4" ShapeID="_x0000_i1127" DrawAspect="Content" ObjectID="_1537697300" r:id="rId219"/>
              </w:object>
            </w:r>
          </w:p>
        </w:tc>
        <w:tc>
          <w:tcPr>
            <w:tcW w:w="1940" w:type="dxa"/>
          </w:tcPr>
          <w:p w14:paraId="7AE7F386" w14:textId="77777777" w:rsidR="006B7DE8" w:rsidRPr="00C82A63" w:rsidRDefault="006B7DE8" w:rsidP="00E81B35">
            <w:pPr>
              <w:tabs>
                <w:tab w:val="left" w:pos="2835"/>
              </w:tabs>
              <w:jc w:val="both"/>
              <w:rPr>
                <w:lang w:val="en-US"/>
              </w:rPr>
            </w:pPr>
          </w:p>
        </w:tc>
        <w:tc>
          <w:tcPr>
            <w:tcW w:w="328" w:type="dxa"/>
          </w:tcPr>
          <w:p w14:paraId="2F7663E7" w14:textId="77777777" w:rsidR="006B7DE8" w:rsidRPr="00C82A63" w:rsidRDefault="006B7DE8" w:rsidP="00E81B35">
            <w:pPr>
              <w:tabs>
                <w:tab w:val="left" w:pos="2835"/>
              </w:tabs>
              <w:jc w:val="both"/>
              <w:rPr>
                <w:lang w:val="en-US"/>
              </w:rPr>
            </w:pPr>
          </w:p>
        </w:tc>
        <w:tc>
          <w:tcPr>
            <w:tcW w:w="1604" w:type="dxa"/>
          </w:tcPr>
          <w:p w14:paraId="78DD819E" w14:textId="7FB7BA44" w:rsidR="005D5366" w:rsidRDefault="002B18E9" w:rsidP="0022225B">
            <w:pPr>
              <w:tabs>
                <w:tab w:val="left" w:pos="2835"/>
              </w:tabs>
              <w:jc w:val="center"/>
              <w:rPr>
                <w:lang w:val="en-US"/>
              </w:rPr>
            </w:pPr>
            <w:r>
              <w:rPr>
                <w:lang w:val="en-US"/>
              </w:rPr>
              <w:t>0.26</w:t>
            </w:r>
          </w:p>
          <w:p w14:paraId="6BE350EF" w14:textId="4AB44F99" w:rsidR="006B7DE8" w:rsidRPr="00C82A63" w:rsidRDefault="002B18E9" w:rsidP="0022225B">
            <w:pPr>
              <w:tabs>
                <w:tab w:val="left" w:pos="2835"/>
              </w:tabs>
              <w:jc w:val="center"/>
              <w:rPr>
                <w:lang w:val="en-US"/>
              </w:rPr>
            </w:pPr>
            <w:r>
              <w:rPr>
                <w:lang w:val="en-US"/>
              </w:rPr>
              <w:t>(0.12, 0.41</w:t>
            </w:r>
            <w:r w:rsidR="005D5366">
              <w:rPr>
                <w:lang w:val="en-US"/>
              </w:rPr>
              <w:t>)</w:t>
            </w:r>
          </w:p>
        </w:tc>
      </w:tr>
      <w:tr w:rsidR="006B7DE8" w:rsidRPr="00C82A63" w14:paraId="3A56F714" w14:textId="77777777" w:rsidTr="00C32818">
        <w:trPr>
          <w:jc w:val="center"/>
        </w:trPr>
        <w:tc>
          <w:tcPr>
            <w:tcW w:w="5104" w:type="dxa"/>
          </w:tcPr>
          <w:p w14:paraId="49EF53DC" w14:textId="77777777" w:rsidR="006B7DE8" w:rsidRPr="00C82A63" w:rsidRDefault="006B7DE8" w:rsidP="00C82A63">
            <w:pPr>
              <w:tabs>
                <w:tab w:val="left" w:pos="2835"/>
              </w:tabs>
              <w:rPr>
                <w:b/>
                <w:lang w:val="en-US"/>
              </w:rPr>
            </w:pPr>
          </w:p>
        </w:tc>
        <w:tc>
          <w:tcPr>
            <w:tcW w:w="1940" w:type="dxa"/>
          </w:tcPr>
          <w:p w14:paraId="7D710186" w14:textId="77777777" w:rsidR="006B7DE8" w:rsidRPr="00C82A63" w:rsidRDefault="006B7DE8" w:rsidP="00E81B35">
            <w:pPr>
              <w:tabs>
                <w:tab w:val="left" w:pos="2835"/>
              </w:tabs>
              <w:jc w:val="both"/>
              <w:rPr>
                <w:lang w:val="en-US"/>
              </w:rPr>
            </w:pPr>
          </w:p>
        </w:tc>
        <w:tc>
          <w:tcPr>
            <w:tcW w:w="328" w:type="dxa"/>
          </w:tcPr>
          <w:p w14:paraId="73547361" w14:textId="77777777" w:rsidR="006B7DE8" w:rsidRPr="00C82A63" w:rsidRDefault="006B7DE8" w:rsidP="00E81B35">
            <w:pPr>
              <w:tabs>
                <w:tab w:val="left" w:pos="2835"/>
              </w:tabs>
              <w:jc w:val="both"/>
              <w:rPr>
                <w:lang w:val="en-US"/>
              </w:rPr>
            </w:pPr>
          </w:p>
        </w:tc>
        <w:tc>
          <w:tcPr>
            <w:tcW w:w="1604" w:type="dxa"/>
          </w:tcPr>
          <w:p w14:paraId="09DB3A44" w14:textId="77777777" w:rsidR="006B7DE8" w:rsidRPr="00C82A63" w:rsidRDefault="006B7DE8" w:rsidP="0022225B">
            <w:pPr>
              <w:tabs>
                <w:tab w:val="left" w:pos="2835"/>
              </w:tabs>
              <w:jc w:val="center"/>
              <w:rPr>
                <w:lang w:val="en-US"/>
              </w:rPr>
            </w:pPr>
          </w:p>
        </w:tc>
      </w:tr>
      <w:tr w:rsidR="00C32818" w:rsidRPr="00C82A63" w14:paraId="12A3BB7D" w14:textId="77777777" w:rsidTr="00C32818">
        <w:trPr>
          <w:jc w:val="center"/>
        </w:trPr>
        <w:tc>
          <w:tcPr>
            <w:tcW w:w="5104" w:type="dxa"/>
          </w:tcPr>
          <w:p w14:paraId="2FB27F8E" w14:textId="593EE28D" w:rsidR="00EA5159" w:rsidRPr="00C82A63" w:rsidRDefault="00EA5159" w:rsidP="00C82A63">
            <w:pPr>
              <w:tabs>
                <w:tab w:val="left" w:pos="2835"/>
              </w:tabs>
              <w:rPr>
                <w:lang w:val="en-US"/>
              </w:rPr>
            </w:pPr>
            <w:r w:rsidRPr="00C82A63">
              <w:rPr>
                <w:b/>
                <w:lang w:val="en-US"/>
              </w:rPr>
              <w:t>District-specific covariance  matrix</w:t>
            </w:r>
            <w:r w:rsidRPr="00C82A63">
              <w:rPr>
                <w:lang w:val="en-US"/>
              </w:rPr>
              <w:t xml:space="preserve"> </w:t>
            </w:r>
            <w:r w:rsidR="00C82A63" w:rsidRPr="00C82A63">
              <w:rPr>
                <w:position w:val="-14"/>
                <w:lang w:val="en-US"/>
              </w:rPr>
              <w:object w:dxaOrig="580" w:dyaOrig="420" w14:anchorId="0AA4F295">
                <v:shape id="_x0000_i1128" type="#_x0000_t75" style="width:28.5pt;height:21.75pt" o:ole="">
                  <v:imagedata r:id="rId220" o:title=""/>
                </v:shape>
                <o:OLEObject Type="Embed" ProgID="Equation.DSMT4" ShapeID="_x0000_i1128" DrawAspect="Content" ObjectID="_1537697301" r:id="rId221"/>
              </w:object>
            </w:r>
            <w:r w:rsidRPr="00C82A63">
              <w:rPr>
                <w:lang w:val="en-US"/>
              </w:rPr>
              <w:t xml:space="preserve"> </w:t>
            </w:r>
          </w:p>
        </w:tc>
        <w:tc>
          <w:tcPr>
            <w:tcW w:w="1940" w:type="dxa"/>
          </w:tcPr>
          <w:p w14:paraId="6DD42FAB" w14:textId="77777777" w:rsidR="00EA5159" w:rsidRPr="00C82A63" w:rsidRDefault="00EA5159" w:rsidP="00E81B35">
            <w:pPr>
              <w:tabs>
                <w:tab w:val="left" w:pos="2835"/>
              </w:tabs>
              <w:jc w:val="both"/>
              <w:rPr>
                <w:lang w:val="en-US"/>
              </w:rPr>
            </w:pPr>
          </w:p>
        </w:tc>
        <w:tc>
          <w:tcPr>
            <w:tcW w:w="328" w:type="dxa"/>
          </w:tcPr>
          <w:p w14:paraId="00359F19" w14:textId="77777777" w:rsidR="00EA5159" w:rsidRPr="00C82A63" w:rsidRDefault="00EA5159" w:rsidP="00E81B35">
            <w:pPr>
              <w:tabs>
                <w:tab w:val="left" w:pos="2835"/>
              </w:tabs>
              <w:jc w:val="both"/>
              <w:rPr>
                <w:lang w:val="en-US"/>
              </w:rPr>
            </w:pPr>
          </w:p>
        </w:tc>
        <w:tc>
          <w:tcPr>
            <w:tcW w:w="1604" w:type="dxa"/>
          </w:tcPr>
          <w:p w14:paraId="24252BD2" w14:textId="77777777" w:rsidR="00EA5159" w:rsidRPr="00C82A63" w:rsidRDefault="00EA5159" w:rsidP="00E81B35">
            <w:pPr>
              <w:tabs>
                <w:tab w:val="left" w:pos="2835"/>
              </w:tabs>
              <w:jc w:val="both"/>
              <w:rPr>
                <w:lang w:val="en-US"/>
              </w:rPr>
            </w:pPr>
          </w:p>
        </w:tc>
      </w:tr>
      <w:tr w:rsidR="00C32818" w:rsidRPr="00C82A63" w14:paraId="6D754A59" w14:textId="77777777" w:rsidTr="00C32818">
        <w:trPr>
          <w:jc w:val="center"/>
        </w:trPr>
        <w:tc>
          <w:tcPr>
            <w:tcW w:w="5104" w:type="dxa"/>
          </w:tcPr>
          <w:p w14:paraId="2E5C65FB" w14:textId="44D99C18" w:rsidR="00EA5159" w:rsidRPr="00C82A63" w:rsidRDefault="00C82A63" w:rsidP="00E81B35">
            <w:pPr>
              <w:tabs>
                <w:tab w:val="left" w:pos="2835"/>
              </w:tabs>
              <w:jc w:val="both"/>
              <w:rPr>
                <w:lang w:val="en-US"/>
              </w:rPr>
            </w:pPr>
            <w:r w:rsidRPr="00C82A63">
              <w:rPr>
                <w:position w:val="-12"/>
                <w:lang w:val="en-US"/>
              </w:rPr>
              <w:object w:dxaOrig="520" w:dyaOrig="420" w14:anchorId="4C752357">
                <v:shape id="_x0000_i1129" type="#_x0000_t75" style="width:28.5pt;height:21.75pt" o:ole="">
                  <v:imagedata r:id="rId222" o:title=""/>
                </v:shape>
                <o:OLEObject Type="Embed" ProgID="Equation.DSMT4" ShapeID="_x0000_i1129" DrawAspect="Content" ObjectID="_1537697302" r:id="rId223"/>
              </w:object>
            </w:r>
          </w:p>
        </w:tc>
        <w:tc>
          <w:tcPr>
            <w:tcW w:w="1940" w:type="dxa"/>
          </w:tcPr>
          <w:p w14:paraId="7224BF7C" w14:textId="45C151B1" w:rsidR="00C5546B" w:rsidRDefault="002B18E9" w:rsidP="00C5546B">
            <w:pPr>
              <w:tabs>
                <w:tab w:val="left" w:pos="2835"/>
              </w:tabs>
              <w:jc w:val="center"/>
              <w:rPr>
                <w:lang w:val="en-US"/>
              </w:rPr>
            </w:pPr>
            <w:r>
              <w:rPr>
                <w:lang w:val="en-US"/>
              </w:rPr>
              <w:t>0.0</w:t>
            </w:r>
            <w:r w:rsidR="007963AF">
              <w:rPr>
                <w:lang w:val="en-US"/>
              </w:rPr>
              <w:t>1</w:t>
            </w:r>
          </w:p>
          <w:p w14:paraId="29C1112C" w14:textId="33D37736" w:rsidR="00EA5159" w:rsidRPr="00C82A63" w:rsidRDefault="002B18E9" w:rsidP="00C5546B">
            <w:pPr>
              <w:tabs>
                <w:tab w:val="left" w:pos="2835"/>
              </w:tabs>
              <w:jc w:val="center"/>
              <w:rPr>
                <w:lang w:val="en-US"/>
              </w:rPr>
            </w:pPr>
            <w:r>
              <w:rPr>
                <w:lang w:val="en-US"/>
              </w:rPr>
              <w:t>(0.00, 0.04</w:t>
            </w:r>
            <w:r w:rsidR="00C5546B">
              <w:rPr>
                <w:lang w:val="en-US"/>
              </w:rPr>
              <w:t>)</w:t>
            </w:r>
          </w:p>
        </w:tc>
        <w:tc>
          <w:tcPr>
            <w:tcW w:w="328" w:type="dxa"/>
          </w:tcPr>
          <w:p w14:paraId="6EBC874B" w14:textId="77777777" w:rsidR="00EA5159" w:rsidRPr="00C82A63" w:rsidRDefault="00EA5159" w:rsidP="00E81B35">
            <w:pPr>
              <w:tabs>
                <w:tab w:val="left" w:pos="2835"/>
              </w:tabs>
              <w:jc w:val="both"/>
              <w:rPr>
                <w:lang w:val="en-US"/>
              </w:rPr>
            </w:pPr>
          </w:p>
        </w:tc>
        <w:tc>
          <w:tcPr>
            <w:tcW w:w="1604" w:type="dxa"/>
          </w:tcPr>
          <w:p w14:paraId="2704AAB0" w14:textId="6B0AB8FD" w:rsidR="00EA5159" w:rsidRDefault="002B18E9" w:rsidP="0022225B">
            <w:pPr>
              <w:tabs>
                <w:tab w:val="left" w:pos="2835"/>
              </w:tabs>
              <w:jc w:val="center"/>
              <w:rPr>
                <w:lang w:val="en-US"/>
              </w:rPr>
            </w:pPr>
            <w:r>
              <w:rPr>
                <w:lang w:val="en-US"/>
              </w:rPr>
              <w:t>0.09</w:t>
            </w:r>
          </w:p>
          <w:p w14:paraId="519F3EEF" w14:textId="441697C1" w:rsidR="00A60BB6" w:rsidRPr="00C82A63" w:rsidRDefault="00434327" w:rsidP="0022225B">
            <w:pPr>
              <w:tabs>
                <w:tab w:val="left" w:pos="2835"/>
              </w:tabs>
              <w:jc w:val="center"/>
              <w:rPr>
                <w:lang w:val="en-US"/>
              </w:rPr>
            </w:pPr>
            <w:r>
              <w:rPr>
                <w:lang w:val="en-US"/>
              </w:rPr>
              <w:t>(0.05</w:t>
            </w:r>
            <w:r w:rsidR="002B18E9">
              <w:rPr>
                <w:lang w:val="en-US"/>
              </w:rPr>
              <w:t>, 0.14</w:t>
            </w:r>
            <w:r w:rsidR="00A60BB6">
              <w:rPr>
                <w:lang w:val="en-US"/>
              </w:rPr>
              <w:t>)</w:t>
            </w:r>
          </w:p>
        </w:tc>
      </w:tr>
      <w:tr w:rsidR="00C32818" w:rsidRPr="00C82A63" w14:paraId="4830D667" w14:textId="77777777" w:rsidTr="00C32818">
        <w:trPr>
          <w:jc w:val="center"/>
        </w:trPr>
        <w:tc>
          <w:tcPr>
            <w:tcW w:w="5104" w:type="dxa"/>
          </w:tcPr>
          <w:p w14:paraId="47B237DC" w14:textId="7914E9F1" w:rsidR="00EA5159" w:rsidRPr="00C82A63" w:rsidRDefault="00C82A63" w:rsidP="00E81B35">
            <w:pPr>
              <w:tabs>
                <w:tab w:val="left" w:pos="2835"/>
              </w:tabs>
              <w:jc w:val="both"/>
              <w:rPr>
                <w:lang w:val="en-US"/>
              </w:rPr>
            </w:pPr>
            <w:r w:rsidRPr="00C82A63">
              <w:rPr>
                <w:position w:val="-12"/>
                <w:lang w:val="en-US"/>
              </w:rPr>
              <w:object w:dxaOrig="460" w:dyaOrig="420" w14:anchorId="211D6DC1">
                <v:shape id="_x0000_i1130" type="#_x0000_t75" style="width:21.75pt;height:21.75pt" o:ole="">
                  <v:imagedata r:id="rId224" o:title=""/>
                </v:shape>
                <o:OLEObject Type="Embed" ProgID="Equation.DSMT4" ShapeID="_x0000_i1130" DrawAspect="Content" ObjectID="_1537697303" r:id="rId225"/>
              </w:object>
            </w:r>
          </w:p>
        </w:tc>
        <w:tc>
          <w:tcPr>
            <w:tcW w:w="1940" w:type="dxa"/>
          </w:tcPr>
          <w:p w14:paraId="331B4108" w14:textId="2BDD5181" w:rsidR="00C5546B" w:rsidRDefault="00434327" w:rsidP="00C5546B">
            <w:pPr>
              <w:tabs>
                <w:tab w:val="left" w:pos="2835"/>
              </w:tabs>
              <w:jc w:val="center"/>
              <w:rPr>
                <w:lang w:val="en-US"/>
              </w:rPr>
            </w:pPr>
            <w:r>
              <w:rPr>
                <w:lang w:val="en-US"/>
              </w:rPr>
              <w:t>0.09</w:t>
            </w:r>
          </w:p>
          <w:p w14:paraId="1B15D29C" w14:textId="46D80886" w:rsidR="00EA5159" w:rsidRPr="00C82A63" w:rsidRDefault="00434327" w:rsidP="00434327">
            <w:pPr>
              <w:tabs>
                <w:tab w:val="left" w:pos="2835"/>
              </w:tabs>
              <w:jc w:val="center"/>
              <w:rPr>
                <w:lang w:val="en-US"/>
              </w:rPr>
            </w:pPr>
            <w:r>
              <w:rPr>
                <w:lang w:val="en-US"/>
              </w:rPr>
              <w:t>(0.00, 0.20</w:t>
            </w:r>
            <w:r w:rsidR="00C5546B">
              <w:rPr>
                <w:lang w:val="en-US"/>
              </w:rPr>
              <w:t>)</w:t>
            </w:r>
          </w:p>
        </w:tc>
        <w:tc>
          <w:tcPr>
            <w:tcW w:w="328" w:type="dxa"/>
          </w:tcPr>
          <w:p w14:paraId="2F3D5C6D" w14:textId="77777777" w:rsidR="00EA5159" w:rsidRPr="00C82A63" w:rsidRDefault="00EA5159" w:rsidP="00E81B35">
            <w:pPr>
              <w:tabs>
                <w:tab w:val="left" w:pos="2835"/>
              </w:tabs>
              <w:jc w:val="both"/>
              <w:rPr>
                <w:lang w:val="en-US"/>
              </w:rPr>
            </w:pPr>
          </w:p>
        </w:tc>
        <w:tc>
          <w:tcPr>
            <w:tcW w:w="1604" w:type="dxa"/>
          </w:tcPr>
          <w:p w14:paraId="437E60B2" w14:textId="7863675A" w:rsidR="00A60BB6" w:rsidRDefault="002B18E9" w:rsidP="0022225B">
            <w:pPr>
              <w:tabs>
                <w:tab w:val="left" w:pos="2835"/>
              </w:tabs>
              <w:jc w:val="center"/>
              <w:rPr>
                <w:lang w:val="en-US"/>
              </w:rPr>
            </w:pPr>
            <w:r>
              <w:rPr>
                <w:lang w:val="en-US"/>
              </w:rPr>
              <w:t>0.10</w:t>
            </w:r>
          </w:p>
          <w:p w14:paraId="600F8C73" w14:textId="2299F99A" w:rsidR="00EA5159" w:rsidRPr="00C82A63" w:rsidRDefault="00A60BB6" w:rsidP="0022225B">
            <w:pPr>
              <w:tabs>
                <w:tab w:val="left" w:pos="2835"/>
              </w:tabs>
              <w:jc w:val="center"/>
              <w:rPr>
                <w:lang w:val="en-US"/>
              </w:rPr>
            </w:pPr>
            <w:r>
              <w:rPr>
                <w:lang w:val="en-US"/>
              </w:rPr>
              <w:t>(0.05, 0.14)</w:t>
            </w:r>
          </w:p>
        </w:tc>
      </w:tr>
      <w:tr w:rsidR="00C32818" w:rsidRPr="00C82A63" w14:paraId="1D271DAB" w14:textId="77777777" w:rsidTr="00C32818">
        <w:trPr>
          <w:jc w:val="center"/>
        </w:trPr>
        <w:tc>
          <w:tcPr>
            <w:tcW w:w="5104" w:type="dxa"/>
          </w:tcPr>
          <w:p w14:paraId="149E174B" w14:textId="4297D604" w:rsidR="00A60BB6" w:rsidRPr="00C82A63" w:rsidRDefault="00A60BB6" w:rsidP="00E81B35">
            <w:pPr>
              <w:tabs>
                <w:tab w:val="left" w:pos="2835"/>
              </w:tabs>
              <w:jc w:val="both"/>
              <w:rPr>
                <w:lang w:val="en-US"/>
              </w:rPr>
            </w:pPr>
            <w:r w:rsidRPr="00C82A63">
              <w:rPr>
                <w:position w:val="-12"/>
                <w:lang w:val="en-US"/>
              </w:rPr>
              <w:object w:dxaOrig="460" w:dyaOrig="420" w14:anchorId="4CF3DDFB">
                <v:shape id="_x0000_i1131" type="#_x0000_t75" style="width:21.75pt;height:21.75pt" o:ole="">
                  <v:imagedata r:id="rId226" o:title=""/>
                </v:shape>
                <o:OLEObject Type="Embed" ProgID="Equation.DSMT4" ShapeID="_x0000_i1131" DrawAspect="Content" ObjectID="_1537697304" r:id="rId227"/>
              </w:object>
            </w:r>
          </w:p>
        </w:tc>
        <w:tc>
          <w:tcPr>
            <w:tcW w:w="1940" w:type="dxa"/>
          </w:tcPr>
          <w:p w14:paraId="77C37CB8" w14:textId="6DC68B70" w:rsidR="00A60BB6" w:rsidRDefault="00434327" w:rsidP="00C5546B">
            <w:pPr>
              <w:tabs>
                <w:tab w:val="left" w:pos="2835"/>
              </w:tabs>
              <w:jc w:val="center"/>
              <w:rPr>
                <w:lang w:val="en-US"/>
              </w:rPr>
            </w:pPr>
            <w:r>
              <w:rPr>
                <w:lang w:val="en-US"/>
              </w:rPr>
              <w:t>0.02</w:t>
            </w:r>
          </w:p>
          <w:p w14:paraId="0FF064FA" w14:textId="27352CBD" w:rsidR="00C5546B" w:rsidRPr="00C82A63" w:rsidRDefault="002B18E9" w:rsidP="007971B0">
            <w:pPr>
              <w:tabs>
                <w:tab w:val="left" w:pos="2835"/>
              </w:tabs>
              <w:jc w:val="center"/>
              <w:rPr>
                <w:lang w:val="en-US"/>
              </w:rPr>
            </w:pPr>
            <w:r>
              <w:rPr>
                <w:lang w:val="en-US"/>
              </w:rPr>
              <w:t>(-0.03, 0.08</w:t>
            </w:r>
            <w:r w:rsidR="00C5546B">
              <w:rPr>
                <w:lang w:val="en-US"/>
              </w:rPr>
              <w:t>)</w:t>
            </w:r>
          </w:p>
        </w:tc>
        <w:tc>
          <w:tcPr>
            <w:tcW w:w="328" w:type="dxa"/>
          </w:tcPr>
          <w:p w14:paraId="145E7E4D" w14:textId="77777777" w:rsidR="00A60BB6" w:rsidRPr="00C82A63" w:rsidRDefault="00A60BB6" w:rsidP="00E81B35">
            <w:pPr>
              <w:tabs>
                <w:tab w:val="left" w:pos="2835"/>
              </w:tabs>
              <w:jc w:val="both"/>
              <w:rPr>
                <w:lang w:val="en-US"/>
              </w:rPr>
            </w:pPr>
          </w:p>
        </w:tc>
        <w:tc>
          <w:tcPr>
            <w:tcW w:w="1604" w:type="dxa"/>
          </w:tcPr>
          <w:p w14:paraId="072A7FA2" w14:textId="3631922F" w:rsidR="00A60BB6" w:rsidRDefault="00A60BB6" w:rsidP="0022225B">
            <w:pPr>
              <w:tabs>
                <w:tab w:val="left" w:pos="2835"/>
              </w:tabs>
              <w:jc w:val="center"/>
              <w:rPr>
                <w:lang w:val="en-US"/>
              </w:rPr>
            </w:pPr>
            <w:r>
              <w:rPr>
                <w:lang w:val="en-US"/>
              </w:rPr>
              <w:t>0.00</w:t>
            </w:r>
          </w:p>
          <w:p w14:paraId="081FFB49" w14:textId="791CC952" w:rsidR="00A60BB6" w:rsidRPr="00C82A63" w:rsidRDefault="002B18E9" w:rsidP="0022225B">
            <w:pPr>
              <w:tabs>
                <w:tab w:val="left" w:pos="2835"/>
              </w:tabs>
              <w:jc w:val="center"/>
              <w:rPr>
                <w:lang w:val="en-US"/>
              </w:rPr>
            </w:pPr>
            <w:r>
              <w:rPr>
                <w:lang w:val="en-US"/>
              </w:rPr>
              <w:t>(-0.03, 0.04</w:t>
            </w:r>
            <w:r w:rsidR="00A60BB6">
              <w:rPr>
                <w:lang w:val="en-US"/>
              </w:rPr>
              <w:t>)</w:t>
            </w:r>
          </w:p>
        </w:tc>
      </w:tr>
      <w:tr w:rsidR="00C32818" w:rsidRPr="00C82A63" w14:paraId="180A4B1E" w14:textId="77777777" w:rsidTr="00C32818">
        <w:trPr>
          <w:jc w:val="center"/>
        </w:trPr>
        <w:tc>
          <w:tcPr>
            <w:tcW w:w="5104" w:type="dxa"/>
          </w:tcPr>
          <w:p w14:paraId="4447F790" w14:textId="2194978E" w:rsidR="00A60BB6" w:rsidRPr="00C82A63" w:rsidRDefault="00A60BB6" w:rsidP="00E81B35">
            <w:pPr>
              <w:tabs>
                <w:tab w:val="left" w:pos="2835"/>
              </w:tabs>
              <w:jc w:val="both"/>
              <w:rPr>
                <w:b/>
                <w:lang w:val="en-US"/>
              </w:rPr>
            </w:pPr>
            <w:r w:rsidRPr="00C82A63">
              <w:rPr>
                <w:position w:val="-12"/>
                <w:lang w:val="en-US"/>
              </w:rPr>
              <w:object w:dxaOrig="440" w:dyaOrig="420" w14:anchorId="4984C281">
                <v:shape id="_x0000_i1132" type="#_x0000_t75" style="width:21.75pt;height:21.75pt" o:ole="">
                  <v:imagedata r:id="rId228" o:title=""/>
                </v:shape>
                <o:OLEObject Type="Embed" ProgID="Equation.DSMT4" ShapeID="_x0000_i1132" DrawAspect="Content" ObjectID="_1537697305" r:id="rId229"/>
              </w:object>
            </w:r>
          </w:p>
        </w:tc>
        <w:tc>
          <w:tcPr>
            <w:tcW w:w="1940" w:type="dxa"/>
          </w:tcPr>
          <w:p w14:paraId="65B0CC72" w14:textId="16BA1728" w:rsidR="00A60BB6" w:rsidRDefault="002B18E9" w:rsidP="00C5546B">
            <w:pPr>
              <w:tabs>
                <w:tab w:val="left" w:pos="2835"/>
              </w:tabs>
              <w:jc w:val="center"/>
              <w:rPr>
                <w:lang w:val="en-US"/>
              </w:rPr>
            </w:pPr>
            <w:r>
              <w:rPr>
                <w:lang w:val="en-US"/>
              </w:rPr>
              <w:t>0.30</w:t>
            </w:r>
          </w:p>
          <w:p w14:paraId="17F132AC" w14:textId="1DD33AF3" w:rsidR="00C5546B" w:rsidRPr="00C82A63" w:rsidRDefault="002B18E9" w:rsidP="00C5546B">
            <w:pPr>
              <w:tabs>
                <w:tab w:val="left" w:pos="2835"/>
              </w:tabs>
              <w:jc w:val="center"/>
              <w:rPr>
                <w:lang w:val="en-US"/>
              </w:rPr>
            </w:pPr>
            <w:r>
              <w:rPr>
                <w:lang w:val="en-US"/>
              </w:rPr>
              <w:t>(-0.77</w:t>
            </w:r>
            <w:r w:rsidR="00434327">
              <w:rPr>
                <w:lang w:val="en-US"/>
              </w:rPr>
              <w:t>, 0.99</w:t>
            </w:r>
            <w:r w:rsidR="00C5546B">
              <w:rPr>
                <w:lang w:val="en-US"/>
              </w:rPr>
              <w:t>)</w:t>
            </w:r>
          </w:p>
        </w:tc>
        <w:tc>
          <w:tcPr>
            <w:tcW w:w="328" w:type="dxa"/>
          </w:tcPr>
          <w:p w14:paraId="1B319E6B" w14:textId="77777777" w:rsidR="00A60BB6" w:rsidRPr="00C82A63" w:rsidRDefault="00A60BB6" w:rsidP="00E81B35">
            <w:pPr>
              <w:tabs>
                <w:tab w:val="left" w:pos="2835"/>
              </w:tabs>
              <w:jc w:val="both"/>
              <w:rPr>
                <w:lang w:val="en-US"/>
              </w:rPr>
            </w:pPr>
          </w:p>
        </w:tc>
        <w:tc>
          <w:tcPr>
            <w:tcW w:w="1604" w:type="dxa"/>
          </w:tcPr>
          <w:p w14:paraId="36B0B216" w14:textId="04F1E41C" w:rsidR="00A60BB6" w:rsidRDefault="002B18E9" w:rsidP="0022225B">
            <w:pPr>
              <w:tabs>
                <w:tab w:val="left" w:pos="2835"/>
              </w:tabs>
              <w:jc w:val="center"/>
              <w:rPr>
                <w:lang w:val="en-US"/>
              </w:rPr>
            </w:pPr>
            <w:r>
              <w:rPr>
                <w:lang w:val="en-US"/>
              </w:rPr>
              <w:t>0.01</w:t>
            </w:r>
          </w:p>
          <w:p w14:paraId="59972F9C" w14:textId="5AA4F9BE" w:rsidR="00A60BB6" w:rsidRPr="00C82A63" w:rsidRDefault="002B18E9" w:rsidP="002B18E9">
            <w:pPr>
              <w:tabs>
                <w:tab w:val="left" w:pos="2835"/>
              </w:tabs>
              <w:jc w:val="center"/>
              <w:rPr>
                <w:lang w:val="en-US"/>
              </w:rPr>
            </w:pPr>
            <w:r>
              <w:rPr>
                <w:lang w:val="en-US"/>
              </w:rPr>
              <w:t>(-0.44, 0.36</w:t>
            </w:r>
            <w:r w:rsidR="00A60BB6">
              <w:rPr>
                <w:lang w:val="en-US"/>
              </w:rPr>
              <w:t>)</w:t>
            </w:r>
          </w:p>
        </w:tc>
      </w:tr>
      <w:tr w:rsidR="00C32818" w:rsidRPr="00C82A63" w14:paraId="18AF506C" w14:textId="77777777" w:rsidTr="00C32818">
        <w:trPr>
          <w:jc w:val="center"/>
        </w:trPr>
        <w:tc>
          <w:tcPr>
            <w:tcW w:w="5104" w:type="dxa"/>
          </w:tcPr>
          <w:p w14:paraId="1779DA62" w14:textId="4AA02ACC" w:rsidR="00A60BB6" w:rsidRPr="00C82A63" w:rsidRDefault="00A60BB6" w:rsidP="00E81B35">
            <w:pPr>
              <w:tabs>
                <w:tab w:val="left" w:pos="2835"/>
              </w:tabs>
              <w:jc w:val="both"/>
              <w:rPr>
                <w:b/>
                <w:lang w:val="en-US"/>
              </w:rPr>
            </w:pPr>
          </w:p>
        </w:tc>
        <w:tc>
          <w:tcPr>
            <w:tcW w:w="1940" w:type="dxa"/>
          </w:tcPr>
          <w:p w14:paraId="38BBB0F4" w14:textId="77777777" w:rsidR="00A60BB6" w:rsidRPr="00C82A63" w:rsidRDefault="00A60BB6" w:rsidP="00E81B35">
            <w:pPr>
              <w:tabs>
                <w:tab w:val="left" w:pos="2835"/>
              </w:tabs>
              <w:jc w:val="both"/>
              <w:rPr>
                <w:lang w:val="en-US"/>
              </w:rPr>
            </w:pPr>
          </w:p>
        </w:tc>
        <w:tc>
          <w:tcPr>
            <w:tcW w:w="328" w:type="dxa"/>
          </w:tcPr>
          <w:p w14:paraId="138041D5" w14:textId="77777777" w:rsidR="00A60BB6" w:rsidRPr="00C82A63" w:rsidRDefault="00A60BB6" w:rsidP="00E81B35">
            <w:pPr>
              <w:tabs>
                <w:tab w:val="left" w:pos="2835"/>
              </w:tabs>
              <w:jc w:val="both"/>
              <w:rPr>
                <w:lang w:val="en-US"/>
              </w:rPr>
            </w:pPr>
          </w:p>
        </w:tc>
        <w:tc>
          <w:tcPr>
            <w:tcW w:w="1604" w:type="dxa"/>
          </w:tcPr>
          <w:p w14:paraId="3A6A3CE8" w14:textId="77777777" w:rsidR="00A60BB6" w:rsidRPr="00C82A63" w:rsidRDefault="00A60BB6" w:rsidP="00E81B35">
            <w:pPr>
              <w:tabs>
                <w:tab w:val="left" w:pos="2835"/>
              </w:tabs>
              <w:jc w:val="both"/>
              <w:rPr>
                <w:lang w:val="en-US"/>
              </w:rPr>
            </w:pPr>
          </w:p>
        </w:tc>
      </w:tr>
      <w:tr w:rsidR="00C32818" w:rsidRPr="00C82A63" w14:paraId="47D9FF50" w14:textId="77777777" w:rsidTr="00C32818">
        <w:trPr>
          <w:jc w:val="center"/>
        </w:trPr>
        <w:tc>
          <w:tcPr>
            <w:tcW w:w="5104" w:type="dxa"/>
          </w:tcPr>
          <w:p w14:paraId="00A9FDA5" w14:textId="3ED48BDB" w:rsidR="00A60BB6" w:rsidRPr="00C82A63" w:rsidRDefault="00A60BB6" w:rsidP="00E81B35">
            <w:pPr>
              <w:tabs>
                <w:tab w:val="left" w:pos="2835"/>
              </w:tabs>
              <w:jc w:val="both"/>
              <w:rPr>
                <w:lang w:val="en-US"/>
              </w:rPr>
            </w:pPr>
            <w:r w:rsidRPr="00C82A63">
              <w:rPr>
                <w:b/>
                <w:lang w:val="en-US"/>
              </w:rPr>
              <w:t>Election-specific covariance  matrix</w:t>
            </w:r>
            <w:r w:rsidRPr="00C82A63">
              <w:rPr>
                <w:lang w:val="en-US"/>
              </w:rPr>
              <w:t xml:space="preserve"> </w:t>
            </w:r>
            <w:r w:rsidRPr="00C82A63">
              <w:rPr>
                <w:position w:val="-18"/>
                <w:lang w:val="en-US"/>
              </w:rPr>
              <w:object w:dxaOrig="580" w:dyaOrig="499" w14:anchorId="65D88789">
                <v:shape id="_x0000_i1133" type="#_x0000_t75" style="width:28.5pt;height:28.5pt" o:ole="">
                  <v:imagedata r:id="rId230" o:title=""/>
                </v:shape>
                <o:OLEObject Type="Embed" ProgID="Equation.DSMT4" ShapeID="_x0000_i1133" DrawAspect="Content" ObjectID="_1537697306" r:id="rId231"/>
              </w:object>
            </w:r>
            <w:r w:rsidRPr="00C82A63">
              <w:rPr>
                <w:lang w:val="en-US"/>
              </w:rPr>
              <w:t xml:space="preserve"> </w:t>
            </w:r>
          </w:p>
        </w:tc>
        <w:tc>
          <w:tcPr>
            <w:tcW w:w="1940" w:type="dxa"/>
          </w:tcPr>
          <w:p w14:paraId="14745239" w14:textId="77777777" w:rsidR="00A60BB6" w:rsidRPr="00C82A63" w:rsidRDefault="00A60BB6" w:rsidP="00E81B35">
            <w:pPr>
              <w:tabs>
                <w:tab w:val="left" w:pos="2835"/>
              </w:tabs>
              <w:jc w:val="both"/>
              <w:rPr>
                <w:lang w:val="en-US"/>
              </w:rPr>
            </w:pPr>
          </w:p>
        </w:tc>
        <w:tc>
          <w:tcPr>
            <w:tcW w:w="328" w:type="dxa"/>
          </w:tcPr>
          <w:p w14:paraId="4D831FC9" w14:textId="77777777" w:rsidR="00A60BB6" w:rsidRPr="00C82A63" w:rsidRDefault="00A60BB6" w:rsidP="00E81B35">
            <w:pPr>
              <w:tabs>
                <w:tab w:val="left" w:pos="2835"/>
              </w:tabs>
              <w:jc w:val="both"/>
              <w:rPr>
                <w:lang w:val="en-US"/>
              </w:rPr>
            </w:pPr>
          </w:p>
        </w:tc>
        <w:tc>
          <w:tcPr>
            <w:tcW w:w="1604" w:type="dxa"/>
          </w:tcPr>
          <w:p w14:paraId="3A674783" w14:textId="77777777" w:rsidR="00A60BB6" w:rsidRPr="00C82A63" w:rsidRDefault="00A60BB6" w:rsidP="00E81B35">
            <w:pPr>
              <w:tabs>
                <w:tab w:val="left" w:pos="2835"/>
              </w:tabs>
              <w:jc w:val="both"/>
              <w:rPr>
                <w:lang w:val="en-US"/>
              </w:rPr>
            </w:pPr>
          </w:p>
        </w:tc>
      </w:tr>
      <w:tr w:rsidR="00C32818" w:rsidRPr="00C82A63" w14:paraId="3898EDE5" w14:textId="77777777" w:rsidTr="00C32818">
        <w:trPr>
          <w:jc w:val="center"/>
        </w:trPr>
        <w:tc>
          <w:tcPr>
            <w:tcW w:w="5104" w:type="dxa"/>
          </w:tcPr>
          <w:p w14:paraId="11247A34" w14:textId="0C23C362" w:rsidR="00557C73" w:rsidRPr="00C82A63" w:rsidRDefault="00557C73" w:rsidP="00E81B35">
            <w:pPr>
              <w:tabs>
                <w:tab w:val="left" w:pos="2835"/>
              </w:tabs>
              <w:jc w:val="both"/>
              <w:rPr>
                <w:lang w:val="en-US"/>
              </w:rPr>
            </w:pPr>
            <w:r w:rsidRPr="00C82A63">
              <w:rPr>
                <w:position w:val="-16"/>
                <w:lang w:val="en-US"/>
              </w:rPr>
              <w:object w:dxaOrig="520" w:dyaOrig="460" w14:anchorId="69841B9A">
                <v:shape id="_x0000_i1134" type="#_x0000_t75" style="width:28.5pt;height:21.75pt" o:ole="">
                  <v:imagedata r:id="rId232" o:title=""/>
                </v:shape>
                <o:OLEObject Type="Embed" ProgID="Equation.DSMT4" ShapeID="_x0000_i1134" DrawAspect="Content" ObjectID="_1537697307" r:id="rId233"/>
              </w:object>
            </w:r>
          </w:p>
        </w:tc>
        <w:tc>
          <w:tcPr>
            <w:tcW w:w="1940" w:type="dxa"/>
          </w:tcPr>
          <w:p w14:paraId="62B67438" w14:textId="0858D50A" w:rsidR="00557C73" w:rsidRDefault="002B18E9" w:rsidP="00D50640">
            <w:pPr>
              <w:tabs>
                <w:tab w:val="left" w:pos="2835"/>
              </w:tabs>
              <w:jc w:val="center"/>
              <w:rPr>
                <w:lang w:val="en-US"/>
              </w:rPr>
            </w:pPr>
            <w:r>
              <w:rPr>
                <w:lang w:val="en-US"/>
              </w:rPr>
              <w:t>0.</w:t>
            </w:r>
            <w:r w:rsidR="007963AF">
              <w:rPr>
                <w:lang w:val="en-US"/>
              </w:rPr>
              <w:t>52</w:t>
            </w:r>
          </w:p>
          <w:p w14:paraId="3F70E413" w14:textId="11CE586D" w:rsidR="00D50640" w:rsidRPr="00C82A63" w:rsidRDefault="007963AF" w:rsidP="00434327">
            <w:pPr>
              <w:tabs>
                <w:tab w:val="left" w:pos="2835"/>
              </w:tabs>
              <w:jc w:val="center"/>
              <w:rPr>
                <w:lang w:val="en-US"/>
              </w:rPr>
            </w:pPr>
            <w:r>
              <w:rPr>
                <w:lang w:val="en-US"/>
              </w:rPr>
              <w:t>(0.06, 0.99</w:t>
            </w:r>
            <w:r w:rsidR="00D50640">
              <w:rPr>
                <w:lang w:val="en-US"/>
              </w:rPr>
              <w:t>)</w:t>
            </w:r>
          </w:p>
        </w:tc>
        <w:tc>
          <w:tcPr>
            <w:tcW w:w="328" w:type="dxa"/>
          </w:tcPr>
          <w:p w14:paraId="68EA75CE" w14:textId="77777777" w:rsidR="00557C73" w:rsidRPr="00C82A63" w:rsidRDefault="00557C73" w:rsidP="00E81B35">
            <w:pPr>
              <w:tabs>
                <w:tab w:val="left" w:pos="2835"/>
              </w:tabs>
              <w:jc w:val="both"/>
              <w:rPr>
                <w:lang w:val="en-US"/>
              </w:rPr>
            </w:pPr>
          </w:p>
        </w:tc>
        <w:tc>
          <w:tcPr>
            <w:tcW w:w="1604" w:type="dxa"/>
          </w:tcPr>
          <w:p w14:paraId="1455DEA9" w14:textId="77CF0C98" w:rsidR="00557C73" w:rsidRDefault="002B18E9" w:rsidP="0022225B">
            <w:pPr>
              <w:tabs>
                <w:tab w:val="left" w:pos="2835"/>
              </w:tabs>
              <w:jc w:val="center"/>
              <w:rPr>
                <w:lang w:val="en-US"/>
              </w:rPr>
            </w:pPr>
            <w:r>
              <w:rPr>
                <w:lang w:val="en-US"/>
              </w:rPr>
              <w:t>0.45</w:t>
            </w:r>
          </w:p>
          <w:p w14:paraId="05B655ED" w14:textId="29C35D6C" w:rsidR="00557C73" w:rsidRPr="00C82A63" w:rsidRDefault="002B18E9" w:rsidP="0022225B">
            <w:pPr>
              <w:tabs>
                <w:tab w:val="left" w:pos="2835"/>
              </w:tabs>
              <w:jc w:val="center"/>
              <w:rPr>
                <w:lang w:val="en-US"/>
              </w:rPr>
            </w:pPr>
            <w:r>
              <w:rPr>
                <w:lang w:val="en-US"/>
              </w:rPr>
              <w:t>(0.10, 0.82</w:t>
            </w:r>
            <w:r w:rsidR="00557C73">
              <w:rPr>
                <w:lang w:val="en-US"/>
              </w:rPr>
              <w:t>)</w:t>
            </w:r>
          </w:p>
        </w:tc>
      </w:tr>
      <w:tr w:rsidR="00C32818" w:rsidRPr="00C82A63" w14:paraId="4CDB7D28" w14:textId="77777777" w:rsidTr="00C32818">
        <w:trPr>
          <w:jc w:val="center"/>
        </w:trPr>
        <w:tc>
          <w:tcPr>
            <w:tcW w:w="5104" w:type="dxa"/>
          </w:tcPr>
          <w:p w14:paraId="43757501" w14:textId="0C957E82" w:rsidR="00557C73" w:rsidRPr="00C82A63" w:rsidRDefault="00557C73" w:rsidP="00E81B35">
            <w:pPr>
              <w:tabs>
                <w:tab w:val="left" w:pos="2835"/>
              </w:tabs>
              <w:jc w:val="both"/>
              <w:rPr>
                <w:lang w:val="en-US"/>
              </w:rPr>
            </w:pPr>
            <w:r w:rsidRPr="00C82A63">
              <w:rPr>
                <w:position w:val="-16"/>
                <w:lang w:val="en-US"/>
              </w:rPr>
              <w:object w:dxaOrig="460" w:dyaOrig="460" w14:anchorId="530B314F">
                <v:shape id="_x0000_i1135" type="#_x0000_t75" style="width:21.75pt;height:21.75pt" o:ole="">
                  <v:imagedata r:id="rId234" o:title=""/>
                </v:shape>
                <o:OLEObject Type="Embed" ProgID="Equation.DSMT4" ShapeID="_x0000_i1135" DrawAspect="Content" ObjectID="_1537697308" r:id="rId235"/>
              </w:object>
            </w:r>
          </w:p>
        </w:tc>
        <w:tc>
          <w:tcPr>
            <w:tcW w:w="1940" w:type="dxa"/>
          </w:tcPr>
          <w:p w14:paraId="49B3349D" w14:textId="4014EEBE" w:rsidR="00D50640" w:rsidRDefault="007963AF" w:rsidP="00D50640">
            <w:pPr>
              <w:tabs>
                <w:tab w:val="left" w:pos="2835"/>
              </w:tabs>
              <w:jc w:val="center"/>
              <w:rPr>
                <w:lang w:val="en-US"/>
              </w:rPr>
            </w:pPr>
            <w:r>
              <w:rPr>
                <w:lang w:val="en-US"/>
              </w:rPr>
              <w:t>0.55</w:t>
            </w:r>
          </w:p>
          <w:p w14:paraId="0C167F8F" w14:textId="368A22C3" w:rsidR="00557C73" w:rsidRPr="00C82A63" w:rsidRDefault="007963AF" w:rsidP="007963AF">
            <w:pPr>
              <w:tabs>
                <w:tab w:val="left" w:pos="2835"/>
              </w:tabs>
              <w:jc w:val="center"/>
              <w:rPr>
                <w:lang w:val="en-US"/>
              </w:rPr>
            </w:pPr>
            <w:r>
              <w:rPr>
                <w:lang w:val="en-US"/>
              </w:rPr>
              <w:t>(0.07, 1.10</w:t>
            </w:r>
            <w:r w:rsidR="00D50640">
              <w:rPr>
                <w:lang w:val="en-US"/>
              </w:rPr>
              <w:t>)</w:t>
            </w:r>
          </w:p>
        </w:tc>
        <w:tc>
          <w:tcPr>
            <w:tcW w:w="328" w:type="dxa"/>
          </w:tcPr>
          <w:p w14:paraId="56283C68" w14:textId="77777777" w:rsidR="00557C73" w:rsidRPr="00C82A63" w:rsidRDefault="00557C73" w:rsidP="00E81B35">
            <w:pPr>
              <w:tabs>
                <w:tab w:val="left" w:pos="2835"/>
              </w:tabs>
              <w:jc w:val="both"/>
              <w:rPr>
                <w:lang w:val="en-US"/>
              </w:rPr>
            </w:pPr>
          </w:p>
        </w:tc>
        <w:tc>
          <w:tcPr>
            <w:tcW w:w="1604" w:type="dxa"/>
          </w:tcPr>
          <w:p w14:paraId="23C14176" w14:textId="2A4D139D" w:rsidR="00557C73" w:rsidRDefault="002B18E9" w:rsidP="0022225B">
            <w:pPr>
              <w:tabs>
                <w:tab w:val="left" w:pos="2835"/>
              </w:tabs>
              <w:jc w:val="center"/>
              <w:rPr>
                <w:lang w:val="en-US"/>
              </w:rPr>
            </w:pPr>
            <w:r>
              <w:rPr>
                <w:lang w:val="en-US"/>
              </w:rPr>
              <w:t>0.30</w:t>
            </w:r>
          </w:p>
          <w:p w14:paraId="60A2491B" w14:textId="26DCFD4F" w:rsidR="00557C73" w:rsidRPr="00C82A63" w:rsidRDefault="002B18E9" w:rsidP="0022225B">
            <w:pPr>
              <w:tabs>
                <w:tab w:val="left" w:pos="2835"/>
              </w:tabs>
              <w:jc w:val="center"/>
              <w:rPr>
                <w:lang w:val="en-US"/>
              </w:rPr>
            </w:pPr>
            <w:r>
              <w:rPr>
                <w:lang w:val="en-US"/>
              </w:rPr>
              <w:t>(0.08, 0.55</w:t>
            </w:r>
            <w:r w:rsidR="00557C73">
              <w:rPr>
                <w:lang w:val="en-US"/>
              </w:rPr>
              <w:t>)</w:t>
            </w:r>
          </w:p>
        </w:tc>
      </w:tr>
      <w:tr w:rsidR="00C32818" w:rsidRPr="00C82A63" w14:paraId="1D484129" w14:textId="77777777" w:rsidTr="00C32818">
        <w:trPr>
          <w:jc w:val="center"/>
        </w:trPr>
        <w:tc>
          <w:tcPr>
            <w:tcW w:w="5104" w:type="dxa"/>
          </w:tcPr>
          <w:p w14:paraId="244E2694" w14:textId="07605645" w:rsidR="00557C73" w:rsidRPr="00C82A63" w:rsidRDefault="00557C73" w:rsidP="00E81B35">
            <w:pPr>
              <w:tabs>
                <w:tab w:val="left" w:pos="2835"/>
              </w:tabs>
              <w:jc w:val="both"/>
              <w:rPr>
                <w:lang w:val="en-US"/>
              </w:rPr>
            </w:pPr>
            <w:r w:rsidRPr="00C82A63">
              <w:rPr>
                <w:position w:val="-16"/>
                <w:lang w:val="en-US"/>
              </w:rPr>
              <w:object w:dxaOrig="460" w:dyaOrig="460" w14:anchorId="2643855F">
                <v:shape id="_x0000_i1136" type="#_x0000_t75" style="width:21.75pt;height:21.75pt" o:ole="">
                  <v:imagedata r:id="rId236" o:title=""/>
                </v:shape>
                <o:OLEObject Type="Embed" ProgID="Equation.DSMT4" ShapeID="_x0000_i1136" DrawAspect="Content" ObjectID="_1537697309" r:id="rId237"/>
              </w:object>
            </w:r>
          </w:p>
        </w:tc>
        <w:tc>
          <w:tcPr>
            <w:tcW w:w="1940" w:type="dxa"/>
          </w:tcPr>
          <w:p w14:paraId="71405F49" w14:textId="6404F151" w:rsidR="00D50640" w:rsidRDefault="007963AF" w:rsidP="00D50640">
            <w:pPr>
              <w:tabs>
                <w:tab w:val="left" w:pos="2835"/>
              </w:tabs>
              <w:jc w:val="center"/>
              <w:rPr>
                <w:lang w:val="en-US"/>
              </w:rPr>
            </w:pPr>
            <w:r>
              <w:rPr>
                <w:lang w:val="en-US"/>
              </w:rPr>
              <w:t>0.02</w:t>
            </w:r>
          </w:p>
          <w:p w14:paraId="652AB89B" w14:textId="32A74341" w:rsidR="00557C73" w:rsidRPr="00C82A63" w:rsidRDefault="007963AF" w:rsidP="007963AF">
            <w:pPr>
              <w:tabs>
                <w:tab w:val="left" w:pos="2835"/>
              </w:tabs>
              <w:jc w:val="center"/>
              <w:rPr>
                <w:lang w:val="en-US"/>
              </w:rPr>
            </w:pPr>
            <w:r>
              <w:rPr>
                <w:lang w:val="en-US"/>
              </w:rPr>
              <w:t>(-0.46, 0.48</w:t>
            </w:r>
            <w:r w:rsidR="00D50640">
              <w:rPr>
                <w:lang w:val="en-US"/>
              </w:rPr>
              <w:t>)</w:t>
            </w:r>
          </w:p>
        </w:tc>
        <w:tc>
          <w:tcPr>
            <w:tcW w:w="328" w:type="dxa"/>
          </w:tcPr>
          <w:p w14:paraId="32F8FF08" w14:textId="77777777" w:rsidR="00557C73" w:rsidRPr="00C82A63" w:rsidRDefault="00557C73" w:rsidP="00E81B35">
            <w:pPr>
              <w:tabs>
                <w:tab w:val="left" w:pos="2835"/>
              </w:tabs>
              <w:jc w:val="both"/>
              <w:rPr>
                <w:lang w:val="en-US"/>
              </w:rPr>
            </w:pPr>
          </w:p>
        </w:tc>
        <w:tc>
          <w:tcPr>
            <w:tcW w:w="1604" w:type="dxa"/>
          </w:tcPr>
          <w:p w14:paraId="28BAC83C" w14:textId="0896AB0D" w:rsidR="00557C73" w:rsidRDefault="002B18E9" w:rsidP="0022225B">
            <w:pPr>
              <w:tabs>
                <w:tab w:val="left" w:pos="2835"/>
              </w:tabs>
              <w:jc w:val="center"/>
              <w:rPr>
                <w:lang w:val="en-US"/>
              </w:rPr>
            </w:pPr>
            <w:r>
              <w:rPr>
                <w:lang w:val="en-US"/>
              </w:rPr>
              <w:t>0.10</w:t>
            </w:r>
          </w:p>
          <w:p w14:paraId="155C9EE4" w14:textId="42187DDB" w:rsidR="00557C73" w:rsidRPr="00C82A63" w:rsidRDefault="002B18E9" w:rsidP="003F76FA">
            <w:pPr>
              <w:tabs>
                <w:tab w:val="left" w:pos="2835"/>
              </w:tabs>
              <w:jc w:val="center"/>
              <w:rPr>
                <w:lang w:val="en-US"/>
              </w:rPr>
            </w:pPr>
            <w:r>
              <w:rPr>
                <w:lang w:val="en-US"/>
              </w:rPr>
              <w:t>(-0.17, 0.39</w:t>
            </w:r>
            <w:r w:rsidR="00557C73">
              <w:rPr>
                <w:lang w:val="en-US"/>
              </w:rPr>
              <w:t>)</w:t>
            </w:r>
          </w:p>
        </w:tc>
      </w:tr>
      <w:tr w:rsidR="00C32818" w:rsidRPr="00C82A63" w14:paraId="03D532F4" w14:textId="77777777" w:rsidTr="00C32818">
        <w:trPr>
          <w:jc w:val="center"/>
        </w:trPr>
        <w:tc>
          <w:tcPr>
            <w:tcW w:w="5104" w:type="dxa"/>
          </w:tcPr>
          <w:p w14:paraId="53EFE909" w14:textId="7442D577" w:rsidR="00557C73" w:rsidRPr="00C82A63" w:rsidRDefault="00557C73" w:rsidP="00E81B35">
            <w:pPr>
              <w:tabs>
                <w:tab w:val="left" w:pos="2835"/>
              </w:tabs>
              <w:jc w:val="both"/>
              <w:rPr>
                <w:lang w:val="en-US"/>
              </w:rPr>
            </w:pPr>
            <w:r w:rsidRPr="00C82A63">
              <w:rPr>
                <w:position w:val="-16"/>
                <w:lang w:val="en-US"/>
              </w:rPr>
              <w:object w:dxaOrig="440" w:dyaOrig="460" w14:anchorId="15DA56DB">
                <v:shape id="_x0000_i1137" type="#_x0000_t75" style="width:21.75pt;height:21.75pt" o:ole="">
                  <v:imagedata r:id="rId238" o:title=""/>
                </v:shape>
                <o:OLEObject Type="Embed" ProgID="Equation.DSMT4" ShapeID="_x0000_i1137" DrawAspect="Content" ObjectID="_1537697310" r:id="rId239"/>
              </w:object>
            </w:r>
          </w:p>
        </w:tc>
        <w:tc>
          <w:tcPr>
            <w:tcW w:w="1940" w:type="dxa"/>
          </w:tcPr>
          <w:p w14:paraId="27F2FAD4" w14:textId="55CBD460" w:rsidR="00D50640" w:rsidRDefault="003F76FA" w:rsidP="00D50640">
            <w:pPr>
              <w:tabs>
                <w:tab w:val="left" w:pos="2835"/>
              </w:tabs>
              <w:jc w:val="center"/>
              <w:rPr>
                <w:lang w:val="en-US"/>
              </w:rPr>
            </w:pPr>
            <w:r>
              <w:rPr>
                <w:lang w:val="en-US"/>
              </w:rPr>
              <w:t>0.02</w:t>
            </w:r>
          </w:p>
          <w:p w14:paraId="35CBDD94" w14:textId="16F177AF" w:rsidR="00557C73" w:rsidRPr="00C82A63" w:rsidRDefault="007963AF" w:rsidP="007963AF">
            <w:pPr>
              <w:tabs>
                <w:tab w:val="left" w:pos="2835"/>
              </w:tabs>
              <w:jc w:val="center"/>
              <w:rPr>
                <w:lang w:val="en-US"/>
              </w:rPr>
            </w:pPr>
            <w:r>
              <w:rPr>
                <w:lang w:val="en-US"/>
              </w:rPr>
              <w:t>(-0.66</w:t>
            </w:r>
            <w:r w:rsidR="007971B0">
              <w:rPr>
                <w:lang w:val="en-US"/>
              </w:rPr>
              <w:t>, 0.</w:t>
            </w:r>
            <w:r>
              <w:rPr>
                <w:lang w:val="en-US"/>
              </w:rPr>
              <w:t>78</w:t>
            </w:r>
            <w:r w:rsidR="00D50640">
              <w:rPr>
                <w:lang w:val="en-US"/>
              </w:rPr>
              <w:t>)</w:t>
            </w:r>
          </w:p>
        </w:tc>
        <w:tc>
          <w:tcPr>
            <w:tcW w:w="328" w:type="dxa"/>
          </w:tcPr>
          <w:p w14:paraId="69005267" w14:textId="77777777" w:rsidR="00557C73" w:rsidRPr="00C82A63" w:rsidRDefault="00557C73" w:rsidP="00E81B35">
            <w:pPr>
              <w:tabs>
                <w:tab w:val="left" w:pos="2835"/>
              </w:tabs>
              <w:jc w:val="both"/>
              <w:rPr>
                <w:lang w:val="en-US"/>
              </w:rPr>
            </w:pPr>
          </w:p>
        </w:tc>
        <w:tc>
          <w:tcPr>
            <w:tcW w:w="1604" w:type="dxa"/>
          </w:tcPr>
          <w:p w14:paraId="62644AD2" w14:textId="7D5F43FB" w:rsidR="00557C73" w:rsidRDefault="00557C73" w:rsidP="0022225B">
            <w:pPr>
              <w:tabs>
                <w:tab w:val="left" w:pos="2835"/>
              </w:tabs>
              <w:jc w:val="center"/>
              <w:rPr>
                <w:lang w:val="en-US"/>
              </w:rPr>
            </w:pPr>
            <w:r>
              <w:rPr>
                <w:lang w:val="en-US"/>
              </w:rPr>
              <w:t>0.27</w:t>
            </w:r>
          </w:p>
          <w:p w14:paraId="4C6618E0" w14:textId="7D5C2CF3" w:rsidR="00557C73" w:rsidRPr="00C82A63" w:rsidRDefault="002B18E9" w:rsidP="0022225B">
            <w:pPr>
              <w:tabs>
                <w:tab w:val="left" w:pos="2835"/>
              </w:tabs>
              <w:jc w:val="center"/>
              <w:rPr>
                <w:lang w:val="en-US"/>
              </w:rPr>
            </w:pPr>
            <w:r>
              <w:rPr>
                <w:lang w:val="en-US"/>
              </w:rPr>
              <w:t>(-0.38</w:t>
            </w:r>
            <w:r w:rsidR="003F76FA">
              <w:rPr>
                <w:lang w:val="en-US"/>
              </w:rPr>
              <w:t>, 0.88</w:t>
            </w:r>
            <w:r w:rsidR="00557C73">
              <w:rPr>
                <w:lang w:val="en-US"/>
              </w:rPr>
              <w:t>)</w:t>
            </w:r>
          </w:p>
        </w:tc>
      </w:tr>
    </w:tbl>
    <w:p w14:paraId="6174FDE1" w14:textId="4B500DBC" w:rsidR="00EA5159" w:rsidRDefault="00C82A63" w:rsidP="00D13F81">
      <w:pPr>
        <w:tabs>
          <w:tab w:val="left" w:pos="2835"/>
        </w:tabs>
        <w:jc w:val="both"/>
        <w:rPr>
          <w:sz w:val="22"/>
          <w:szCs w:val="22"/>
          <w:lang w:val="en-US"/>
        </w:rPr>
      </w:pPr>
      <w:r>
        <w:rPr>
          <w:sz w:val="22"/>
          <w:szCs w:val="22"/>
          <w:lang w:val="en-US"/>
        </w:rPr>
        <w:t>Note:</w:t>
      </w:r>
      <w:r w:rsidR="006B7DE8">
        <w:rPr>
          <w:sz w:val="22"/>
          <w:szCs w:val="22"/>
          <w:lang w:val="en-US"/>
        </w:rPr>
        <w:t xml:space="preserve"> The table rep</w:t>
      </w:r>
      <w:r w:rsidR="00123B77">
        <w:rPr>
          <w:sz w:val="22"/>
          <w:szCs w:val="22"/>
          <w:lang w:val="en-US"/>
        </w:rPr>
        <w:t>orts posterior means</w:t>
      </w:r>
      <w:r w:rsidR="006B7DE8">
        <w:rPr>
          <w:sz w:val="22"/>
          <w:szCs w:val="22"/>
          <w:lang w:val="en-US"/>
        </w:rPr>
        <w:t xml:space="preserve"> and 90% highest posterior dens</w:t>
      </w:r>
      <w:r w:rsidR="00123B77">
        <w:rPr>
          <w:sz w:val="22"/>
          <w:szCs w:val="22"/>
          <w:lang w:val="en-US"/>
        </w:rPr>
        <w:t xml:space="preserve">ity intervals (in parenthesis) </w:t>
      </w:r>
      <w:r w:rsidR="006B7DE8">
        <w:rPr>
          <w:sz w:val="22"/>
          <w:szCs w:val="22"/>
          <w:lang w:val="en-US"/>
        </w:rPr>
        <w:t>for the variance components of the individual and district-level models, along with the district- and election-specific correlations between absenteeism and invalid voting. In the case of the aggregate model, we also present the observation</w:t>
      </w:r>
      <w:r w:rsidR="00123B77">
        <w:rPr>
          <w:sz w:val="22"/>
          <w:szCs w:val="22"/>
          <w:lang w:val="en-US"/>
        </w:rPr>
        <w:t>-specific</w:t>
      </w:r>
      <w:r w:rsidR="006B7DE8">
        <w:rPr>
          <w:sz w:val="22"/>
          <w:szCs w:val="22"/>
          <w:lang w:val="en-US"/>
        </w:rPr>
        <w:t xml:space="preserve"> covariance matrix and correlation between the two forms of abstention.</w:t>
      </w:r>
    </w:p>
    <w:p w14:paraId="094D9F36" w14:textId="77777777" w:rsidR="00557C73" w:rsidRDefault="00557C73" w:rsidP="00D13F81">
      <w:pPr>
        <w:tabs>
          <w:tab w:val="left" w:pos="2835"/>
        </w:tabs>
        <w:jc w:val="both"/>
        <w:rPr>
          <w:sz w:val="22"/>
          <w:szCs w:val="22"/>
          <w:lang w:val="en-US"/>
        </w:rPr>
        <w:sectPr w:rsidR="00557C73" w:rsidSect="007F7A5F">
          <w:footnotePr>
            <w:numFmt w:val="chicago"/>
          </w:footnotePr>
          <w:pgSz w:w="11906" w:h="16838"/>
          <w:pgMar w:top="1728" w:right="1440" w:bottom="1440" w:left="1872" w:header="720" w:footer="720" w:gutter="0"/>
          <w:cols w:space="720"/>
          <w:docGrid w:linePitch="360"/>
        </w:sectPr>
      </w:pPr>
    </w:p>
    <w:p w14:paraId="4E3B59FF" w14:textId="62E97FF2" w:rsidR="007D6C19" w:rsidRPr="00DD1DB9" w:rsidRDefault="00746FAF" w:rsidP="00CC5E74">
      <w:pPr>
        <w:spacing w:line="480" w:lineRule="auto"/>
        <w:rPr>
          <w:b/>
        </w:rPr>
      </w:pPr>
      <w:r>
        <w:rPr>
          <w:b/>
        </w:rPr>
        <w:t>A</w:t>
      </w:r>
      <w:r w:rsidR="007D6C19" w:rsidRPr="00DD1DB9">
        <w:rPr>
          <w:b/>
        </w:rPr>
        <w:t>dditional references</w:t>
      </w:r>
    </w:p>
    <w:p w14:paraId="28FD7D85" w14:textId="3EA0E8EC" w:rsidR="00A7795A" w:rsidRDefault="00A7795A" w:rsidP="00043A50">
      <w:pPr>
        <w:autoSpaceDE w:val="0"/>
        <w:autoSpaceDN w:val="0"/>
        <w:adjustRightInd w:val="0"/>
        <w:spacing w:line="480" w:lineRule="auto"/>
        <w:ind w:firstLine="284"/>
        <w:jc w:val="both"/>
        <w:rPr>
          <w:rFonts w:eastAsiaTheme="minorHAnsi"/>
          <w:lang w:val="en-GB" w:eastAsia="en-US"/>
        </w:rPr>
      </w:pPr>
      <w:r>
        <w:rPr>
          <w:rFonts w:eastAsiaTheme="minorHAnsi"/>
          <w:lang w:val="en-GB" w:eastAsia="en-US"/>
        </w:rPr>
        <w:t xml:space="preserve">Ames, Barry, and Amy E. Smith. 2010. </w:t>
      </w:r>
      <w:r w:rsidRPr="00CF3E4F">
        <w:rPr>
          <w:rFonts w:eastAsiaTheme="minorHAnsi"/>
          <w:lang w:val="en-GB" w:eastAsia="en-US"/>
        </w:rPr>
        <w:t>‘</w:t>
      </w:r>
      <w:r>
        <w:t>Knowing Left from Right: Ideological Identification in Brazil, 2002-20</w:t>
      </w:r>
      <w:r w:rsidR="007F5666">
        <w:t xml:space="preserve"> </w:t>
      </w:r>
      <w:r>
        <w:t>06</w:t>
      </w:r>
      <w:r w:rsidRPr="00CF3E4F">
        <w:rPr>
          <w:rFonts w:eastAsiaTheme="minorHAnsi"/>
          <w:lang w:val="en-GB" w:eastAsia="en-US"/>
        </w:rPr>
        <w:t>’</w:t>
      </w:r>
      <w:r w:rsidRPr="001164D2">
        <w:rPr>
          <w:lang w:val="en-US"/>
        </w:rPr>
        <w:t>.</w:t>
      </w:r>
      <w:r>
        <w:rPr>
          <w:lang w:val="en-US"/>
        </w:rPr>
        <w:t xml:space="preserve"> </w:t>
      </w:r>
      <w:r w:rsidRPr="00A7795A">
        <w:rPr>
          <w:i/>
        </w:rPr>
        <w:t>Journal of Politics in Latin America</w:t>
      </w:r>
      <w:r>
        <w:t xml:space="preserve"> 2(3):3-38.</w:t>
      </w:r>
    </w:p>
    <w:p w14:paraId="521839D0" w14:textId="77777777" w:rsidR="00BE5ABB" w:rsidRDefault="00546745" w:rsidP="00043A50">
      <w:pPr>
        <w:autoSpaceDE w:val="0"/>
        <w:autoSpaceDN w:val="0"/>
        <w:adjustRightInd w:val="0"/>
        <w:spacing w:line="480" w:lineRule="auto"/>
        <w:ind w:firstLine="284"/>
        <w:jc w:val="both"/>
        <w:rPr>
          <w:rFonts w:eastAsiaTheme="minorHAnsi"/>
          <w:iCs/>
          <w:lang w:val="en-GB" w:eastAsia="en-US"/>
        </w:rPr>
      </w:pPr>
      <w:r>
        <w:rPr>
          <w:rFonts w:eastAsiaTheme="minorHAnsi"/>
          <w:lang w:val="en-GB" w:eastAsia="en-US"/>
        </w:rPr>
        <w:t>Andrews, D</w:t>
      </w:r>
      <w:r w:rsidR="00D92271">
        <w:rPr>
          <w:rFonts w:eastAsiaTheme="minorHAnsi"/>
          <w:lang w:val="en-GB" w:eastAsia="en-US"/>
        </w:rPr>
        <w:t>avid</w:t>
      </w:r>
      <w:r>
        <w:rPr>
          <w:rFonts w:eastAsiaTheme="minorHAnsi"/>
          <w:lang w:val="en-GB" w:eastAsia="en-US"/>
        </w:rPr>
        <w:t xml:space="preserve"> F., and Collin L. Mallows. 1974. </w:t>
      </w:r>
      <w:r w:rsidR="00D92271" w:rsidRPr="00CF3E4F">
        <w:rPr>
          <w:rFonts w:eastAsiaTheme="minorHAnsi"/>
          <w:lang w:val="en-GB" w:eastAsia="en-US"/>
        </w:rPr>
        <w:t>‘</w:t>
      </w:r>
      <w:r>
        <w:rPr>
          <w:rFonts w:eastAsiaTheme="minorHAnsi"/>
          <w:lang w:val="en-GB" w:eastAsia="en-US"/>
        </w:rPr>
        <w:t>Scale mixtures of normality</w:t>
      </w:r>
      <w:r w:rsidR="00D92271" w:rsidRPr="00CF3E4F">
        <w:rPr>
          <w:rFonts w:eastAsiaTheme="minorHAnsi"/>
          <w:lang w:val="en-GB" w:eastAsia="en-US"/>
        </w:rPr>
        <w:t>’</w:t>
      </w:r>
      <w:r w:rsidR="00D92271" w:rsidRPr="001164D2">
        <w:rPr>
          <w:lang w:val="en-US"/>
        </w:rPr>
        <w:t>.</w:t>
      </w:r>
      <w:r>
        <w:rPr>
          <w:rFonts w:eastAsiaTheme="minorHAnsi"/>
          <w:lang w:val="en-GB" w:eastAsia="en-US"/>
        </w:rPr>
        <w:t xml:space="preserve"> </w:t>
      </w:r>
      <w:r>
        <w:rPr>
          <w:rFonts w:eastAsiaTheme="minorHAnsi"/>
          <w:i/>
          <w:iCs/>
          <w:lang w:val="en-GB" w:eastAsia="en-US"/>
        </w:rPr>
        <w:t>Journal of</w:t>
      </w:r>
      <w:r w:rsidR="00D92271">
        <w:rPr>
          <w:rFonts w:eastAsiaTheme="minorHAnsi"/>
          <w:i/>
          <w:iCs/>
          <w:lang w:val="en-GB" w:eastAsia="en-US"/>
        </w:rPr>
        <w:t xml:space="preserve"> </w:t>
      </w:r>
      <w:r>
        <w:rPr>
          <w:rFonts w:eastAsiaTheme="minorHAnsi"/>
          <w:i/>
          <w:iCs/>
          <w:lang w:val="en-GB" w:eastAsia="en-US"/>
        </w:rPr>
        <w:t>the Royal Statistical Society</w:t>
      </w:r>
      <w:r w:rsidR="00D92271">
        <w:rPr>
          <w:rFonts w:eastAsiaTheme="minorHAnsi"/>
          <w:i/>
          <w:iCs/>
          <w:lang w:val="en-GB" w:eastAsia="en-US"/>
        </w:rPr>
        <w:t xml:space="preserve"> </w:t>
      </w:r>
      <w:r w:rsidR="00D92271" w:rsidRPr="00D92271">
        <w:rPr>
          <w:rFonts w:eastAsiaTheme="minorHAnsi"/>
          <w:iCs/>
          <w:lang w:val="en-GB" w:eastAsia="en-US"/>
        </w:rPr>
        <w:t>B(36):99-102.</w:t>
      </w:r>
      <w:r w:rsidR="00BE5ABB">
        <w:rPr>
          <w:rFonts w:eastAsiaTheme="minorHAnsi"/>
          <w:iCs/>
          <w:lang w:val="en-GB" w:eastAsia="en-US"/>
        </w:rPr>
        <w:t xml:space="preserve"> </w:t>
      </w:r>
    </w:p>
    <w:p w14:paraId="7ABBC4A9" w14:textId="7A879EC3" w:rsidR="00BE5ABB" w:rsidRDefault="00BE5ABB" w:rsidP="00043A50">
      <w:pPr>
        <w:autoSpaceDE w:val="0"/>
        <w:autoSpaceDN w:val="0"/>
        <w:adjustRightInd w:val="0"/>
        <w:spacing w:line="480" w:lineRule="auto"/>
        <w:ind w:firstLine="284"/>
        <w:jc w:val="both"/>
        <w:rPr>
          <w:rFonts w:eastAsiaTheme="minorHAnsi"/>
          <w:lang w:val="en-GB" w:eastAsia="en-US"/>
        </w:rPr>
      </w:pPr>
      <w:r>
        <w:rPr>
          <w:rFonts w:eastAsiaTheme="minorHAnsi"/>
          <w:lang w:val="en-GB" w:eastAsia="en-US"/>
        </w:rPr>
        <w:t xml:space="preserve">Antweiler, Werner. 2001. </w:t>
      </w:r>
      <w:r w:rsidRPr="00CF3E4F">
        <w:rPr>
          <w:rFonts w:eastAsiaTheme="minorHAnsi"/>
          <w:lang w:val="en-GB" w:eastAsia="en-US"/>
        </w:rPr>
        <w:t>‘</w:t>
      </w:r>
      <w:r>
        <w:rPr>
          <w:rFonts w:eastAsiaTheme="minorHAnsi"/>
          <w:lang w:val="en-GB" w:eastAsia="en-US"/>
        </w:rPr>
        <w:t>Nested random effects estimation in unbalanced panel data</w:t>
      </w:r>
      <w:r w:rsidRPr="00CF3E4F">
        <w:rPr>
          <w:rFonts w:eastAsiaTheme="minorHAnsi"/>
          <w:lang w:val="en-GB" w:eastAsia="en-US"/>
        </w:rPr>
        <w:t>’</w:t>
      </w:r>
      <w:r>
        <w:rPr>
          <w:lang w:val="en-US"/>
        </w:rPr>
        <w:t xml:space="preserve">. </w:t>
      </w:r>
      <w:r>
        <w:rPr>
          <w:rFonts w:eastAsiaTheme="minorHAnsi"/>
          <w:i/>
          <w:iCs/>
          <w:lang w:val="en-GB" w:eastAsia="en-US"/>
        </w:rPr>
        <w:t xml:space="preserve">Journal of Econometrics </w:t>
      </w:r>
      <w:r>
        <w:rPr>
          <w:rFonts w:eastAsiaTheme="minorHAnsi"/>
          <w:lang w:val="en-GB" w:eastAsia="en-US"/>
        </w:rPr>
        <w:t>101(2):295 – 313.</w:t>
      </w:r>
    </w:p>
    <w:p w14:paraId="55F868EC" w14:textId="77777777" w:rsidR="00B30653" w:rsidRPr="00010FFD" w:rsidRDefault="00B30653" w:rsidP="00043A50">
      <w:pPr>
        <w:spacing w:line="480" w:lineRule="auto"/>
        <w:ind w:firstLine="288"/>
        <w:jc w:val="both"/>
        <w:rPr>
          <w:lang w:val="en-US"/>
        </w:rPr>
      </w:pPr>
      <w:r w:rsidRPr="00010FFD">
        <w:rPr>
          <w:lang w:val="en-US"/>
        </w:rPr>
        <w:t xml:space="preserve">Brazilian Electoral Commission. 2015. </w:t>
      </w:r>
      <w:r w:rsidRPr="00D92271">
        <w:rPr>
          <w:i/>
          <w:lang w:val="en-US"/>
        </w:rPr>
        <w:t>Repositório de Dados Eleitorais</w:t>
      </w:r>
      <w:r w:rsidRPr="00010FFD">
        <w:rPr>
          <w:lang w:val="en-US"/>
        </w:rPr>
        <w:t xml:space="preserve">. Available at </w:t>
      </w:r>
      <w:r w:rsidRPr="007D2D76">
        <w:rPr>
          <w:rStyle w:val="Hyperlink"/>
        </w:rPr>
        <w:t>http://www.tse.jus.br/eleicoes/estatisticas/repositorio-de-dados-eleitorais</w:t>
      </w:r>
      <w:r w:rsidRPr="00010FFD">
        <w:rPr>
          <w:lang w:val="en-US"/>
        </w:rPr>
        <w:t xml:space="preserve">, accessed 20 July 2015. </w:t>
      </w:r>
    </w:p>
    <w:p w14:paraId="35DE050B" w14:textId="00451846" w:rsidR="005E445D" w:rsidRDefault="005E445D" w:rsidP="00043A50">
      <w:pPr>
        <w:spacing w:line="480" w:lineRule="auto"/>
        <w:ind w:firstLine="288"/>
        <w:jc w:val="both"/>
        <w:rPr>
          <w:lang w:val="en-US"/>
        </w:rPr>
      </w:pPr>
      <w:r w:rsidRPr="00B42634">
        <w:rPr>
          <w:lang w:val="en-US"/>
        </w:rPr>
        <w:t>Draper, D</w:t>
      </w:r>
      <w:r>
        <w:rPr>
          <w:lang w:val="en-US"/>
        </w:rPr>
        <w:t>avid</w:t>
      </w:r>
      <w:r w:rsidRPr="00B42634">
        <w:rPr>
          <w:lang w:val="en-US"/>
        </w:rPr>
        <w:t xml:space="preserve">. 2001. </w:t>
      </w:r>
      <w:r w:rsidRPr="00B42634">
        <w:rPr>
          <w:i/>
          <w:lang w:val="en-US"/>
        </w:rPr>
        <w:t>Bayesian hierarchical modeling</w:t>
      </w:r>
      <w:r w:rsidRPr="00B42634">
        <w:rPr>
          <w:lang w:val="en-US"/>
        </w:rPr>
        <w:t>. New York</w:t>
      </w:r>
      <w:r w:rsidR="005F7DDF">
        <w:rPr>
          <w:lang w:val="en-US"/>
        </w:rPr>
        <w:t>, NY</w:t>
      </w:r>
      <w:r w:rsidRPr="00B42634">
        <w:rPr>
          <w:lang w:val="en-US"/>
        </w:rPr>
        <w:t>: Springer.</w:t>
      </w:r>
    </w:p>
    <w:p w14:paraId="0235C55A" w14:textId="204F2330" w:rsidR="007D2D76" w:rsidRDefault="007D2D76" w:rsidP="00043A50">
      <w:pPr>
        <w:spacing w:line="480" w:lineRule="auto"/>
        <w:ind w:firstLine="288"/>
        <w:jc w:val="both"/>
        <w:rPr>
          <w:lang w:val="en-US"/>
        </w:rPr>
      </w:pPr>
      <w:r>
        <w:rPr>
          <w:lang w:val="en-US"/>
        </w:rPr>
        <w:t xml:space="preserve">Freedom House. 2016. </w:t>
      </w:r>
      <w:r w:rsidRPr="007D2D76">
        <w:rPr>
          <w:i/>
          <w:lang w:val="en-US"/>
        </w:rPr>
        <w:t>Freedom in the World Country Ratings, 1973-2016</w:t>
      </w:r>
      <w:r>
        <w:rPr>
          <w:lang w:val="en-US"/>
        </w:rPr>
        <w:t xml:space="preserve">. Available at </w:t>
      </w:r>
      <w:hyperlink r:id="rId240" w:history="1">
        <w:r w:rsidRPr="007F13D5">
          <w:rPr>
            <w:rStyle w:val="Hyperlink"/>
            <w:lang w:val="en-US"/>
          </w:rPr>
          <w:t>https://freedomhouse.org/report-types/freedom-world</w:t>
        </w:r>
      </w:hyperlink>
      <w:r>
        <w:rPr>
          <w:lang w:val="en-US"/>
        </w:rPr>
        <w:t>, accessed 20 February 2016.</w:t>
      </w:r>
    </w:p>
    <w:p w14:paraId="217452A3" w14:textId="77777777" w:rsidR="00AE0D82" w:rsidRPr="00010FFD" w:rsidRDefault="00AE0D82" w:rsidP="00043A50">
      <w:pPr>
        <w:spacing w:line="480" w:lineRule="auto"/>
        <w:jc w:val="both"/>
        <w:rPr>
          <w:lang w:val="en-US"/>
        </w:rPr>
      </w:pPr>
      <w:r w:rsidRPr="00010FFD">
        <w:rPr>
          <w:lang w:val="en-US"/>
        </w:rPr>
        <w:t xml:space="preserve">Gelman, Andrew, and Jennifer Hill. 2007. </w:t>
      </w:r>
      <w:r w:rsidRPr="00010FFD">
        <w:rPr>
          <w:i/>
          <w:lang w:val="en-US"/>
        </w:rPr>
        <w:t>Data Analysis Using Regression and Multilevel/Hierarchical Models</w:t>
      </w:r>
      <w:r w:rsidRPr="00010FFD">
        <w:rPr>
          <w:lang w:val="en-US"/>
        </w:rPr>
        <w:t>. New York, NY: Cambridge University Press.</w:t>
      </w:r>
    </w:p>
    <w:p w14:paraId="5E620397" w14:textId="77777777" w:rsidR="00140DA2" w:rsidRDefault="00C36B20" w:rsidP="00043A50">
      <w:pPr>
        <w:spacing w:line="480" w:lineRule="auto"/>
        <w:ind w:firstLine="288"/>
        <w:jc w:val="both"/>
        <w:rPr>
          <w:lang w:val="en-US"/>
        </w:rPr>
      </w:pPr>
      <w:r w:rsidRPr="00010FFD">
        <w:rPr>
          <w:lang w:val="en-US"/>
        </w:rPr>
        <w:t xml:space="preserve">Gelman, Andrew, and Donald B. Rubin. 1992. </w:t>
      </w:r>
      <w:r w:rsidR="00D92271" w:rsidRPr="00CF3E4F">
        <w:rPr>
          <w:rFonts w:eastAsiaTheme="minorHAnsi"/>
          <w:lang w:val="en-GB" w:eastAsia="en-US"/>
        </w:rPr>
        <w:t>‘</w:t>
      </w:r>
      <w:r w:rsidRPr="00010FFD">
        <w:rPr>
          <w:lang w:val="en-US"/>
        </w:rPr>
        <w:t>Inference for iterative simulation using multiple sequences</w:t>
      </w:r>
      <w:r w:rsidR="00D92271" w:rsidRPr="00CF3E4F">
        <w:rPr>
          <w:rFonts w:eastAsiaTheme="minorHAnsi"/>
          <w:lang w:val="en-GB" w:eastAsia="en-US"/>
        </w:rPr>
        <w:t>’</w:t>
      </w:r>
      <w:r w:rsidR="00D92271" w:rsidRPr="001164D2">
        <w:rPr>
          <w:lang w:val="en-US"/>
        </w:rPr>
        <w:t>.</w:t>
      </w:r>
      <w:r w:rsidRPr="00010FFD">
        <w:rPr>
          <w:lang w:val="en-US"/>
        </w:rPr>
        <w:t xml:space="preserve"> </w:t>
      </w:r>
      <w:r w:rsidRPr="00010FFD">
        <w:rPr>
          <w:i/>
          <w:lang w:val="en-US"/>
        </w:rPr>
        <w:t>Statistical Science</w:t>
      </w:r>
      <w:r w:rsidRPr="00010FFD">
        <w:rPr>
          <w:lang w:val="en-US"/>
        </w:rPr>
        <w:t xml:space="preserve"> 7(4):457-472.</w:t>
      </w:r>
      <w:r w:rsidR="00A935EF">
        <w:rPr>
          <w:lang w:val="en-US"/>
        </w:rPr>
        <w:t xml:space="preserve"> </w:t>
      </w:r>
    </w:p>
    <w:p w14:paraId="100991B8" w14:textId="137436B6" w:rsidR="00140DA2" w:rsidRDefault="00140DA2" w:rsidP="00043A50">
      <w:pPr>
        <w:spacing w:line="480" w:lineRule="auto"/>
        <w:ind w:firstLine="288"/>
        <w:jc w:val="both"/>
        <w:rPr>
          <w:rFonts w:eastAsiaTheme="minorHAnsi"/>
          <w:lang w:val="en-GB" w:eastAsia="en-US"/>
        </w:rPr>
      </w:pPr>
      <w:r w:rsidRPr="00095505">
        <w:rPr>
          <w:rFonts w:eastAsiaTheme="minorHAnsi"/>
          <w:lang w:val="en-GB" w:eastAsia="en-US"/>
        </w:rPr>
        <w:t xml:space="preserve">Iyengar, Malini, and Dipak K. Dey. 2004. </w:t>
      </w:r>
      <w:r w:rsidR="006250D4" w:rsidRPr="00095505">
        <w:rPr>
          <w:rFonts w:eastAsiaTheme="minorHAnsi"/>
          <w:lang w:val="en-GB" w:eastAsia="en-US"/>
        </w:rPr>
        <w:t>‘</w:t>
      </w:r>
      <w:r w:rsidRPr="00095505">
        <w:rPr>
          <w:rFonts w:eastAsiaTheme="minorHAnsi"/>
          <w:lang w:val="en-GB" w:eastAsia="en-US"/>
        </w:rPr>
        <w:t>Bayesian analysis of compositional data</w:t>
      </w:r>
      <w:r w:rsidR="006250D4" w:rsidRPr="00095505">
        <w:rPr>
          <w:rFonts w:eastAsiaTheme="minorHAnsi"/>
          <w:lang w:val="en-GB" w:eastAsia="en-US"/>
        </w:rPr>
        <w:t>’</w:t>
      </w:r>
      <w:r w:rsidR="006250D4" w:rsidRPr="00095505">
        <w:rPr>
          <w:lang w:val="en-US"/>
        </w:rPr>
        <w:t>.</w:t>
      </w:r>
      <w:r w:rsidRPr="00095505">
        <w:rPr>
          <w:rFonts w:eastAsiaTheme="minorHAnsi"/>
          <w:lang w:val="en-GB" w:eastAsia="en-US"/>
        </w:rPr>
        <w:t xml:space="preserve"> In</w:t>
      </w:r>
      <w:r w:rsidR="006250D4" w:rsidRPr="00095505">
        <w:rPr>
          <w:rFonts w:eastAsiaTheme="minorHAnsi"/>
          <w:lang w:val="en-GB" w:eastAsia="en-US"/>
        </w:rPr>
        <w:t xml:space="preserve"> Dipak Dey, Sujit Ghosh and Bani Mallick (eds.), </w:t>
      </w:r>
      <w:r w:rsidRPr="00095505">
        <w:rPr>
          <w:rFonts w:eastAsiaTheme="minorHAnsi"/>
          <w:i/>
          <w:iCs/>
          <w:lang w:val="en-GB" w:eastAsia="en-US"/>
        </w:rPr>
        <w:t>Generalized linear Models: A Bayesian Perspective</w:t>
      </w:r>
      <w:r w:rsidR="006250D4" w:rsidRPr="00095505">
        <w:rPr>
          <w:rFonts w:eastAsiaTheme="minorHAnsi"/>
          <w:lang w:val="en-GB" w:eastAsia="en-US"/>
        </w:rPr>
        <w:t>.</w:t>
      </w:r>
      <w:r w:rsidRPr="00095505">
        <w:rPr>
          <w:rFonts w:eastAsiaTheme="minorHAnsi"/>
          <w:lang w:val="en-GB" w:eastAsia="en-US"/>
        </w:rPr>
        <w:t xml:space="preserve"> 349-364. New York, NY: Marcel Dekker.</w:t>
      </w:r>
    </w:p>
    <w:p w14:paraId="6843E44F" w14:textId="4BE5C3B4" w:rsidR="00BE5ABB" w:rsidRDefault="00CC5E74" w:rsidP="00043A50">
      <w:pPr>
        <w:spacing w:line="480" w:lineRule="auto"/>
        <w:ind w:firstLine="288"/>
        <w:jc w:val="both"/>
        <w:rPr>
          <w:color w:val="222222"/>
          <w:shd w:val="clear" w:color="auto" w:fill="FFFFFF"/>
        </w:rPr>
      </w:pPr>
      <w:r w:rsidRPr="00010FFD">
        <w:rPr>
          <w:shd w:val="clear" w:color="auto" w:fill="FFFFFF"/>
        </w:rPr>
        <w:t xml:space="preserve">Lunn, David J., Andrew Thomas, Nicky Best, and David Spiegelhalter. 2004.  </w:t>
      </w:r>
      <w:r w:rsidR="00D92271" w:rsidRPr="00CF3E4F">
        <w:rPr>
          <w:rFonts w:eastAsiaTheme="minorHAnsi"/>
          <w:lang w:val="en-GB" w:eastAsia="en-US"/>
        </w:rPr>
        <w:t>‘</w:t>
      </w:r>
      <w:r w:rsidRPr="00010FFD">
        <w:rPr>
          <w:shd w:val="clear" w:color="auto" w:fill="FFFFFF"/>
        </w:rPr>
        <w:t>WinBUGS-a Bayesian modelling framework: concepts, structure, and extensibility</w:t>
      </w:r>
      <w:r w:rsidR="00D92271" w:rsidRPr="00CF3E4F">
        <w:rPr>
          <w:rFonts w:eastAsiaTheme="minorHAnsi"/>
          <w:lang w:val="en-GB" w:eastAsia="en-US"/>
        </w:rPr>
        <w:t>’</w:t>
      </w:r>
      <w:r w:rsidR="00D92271" w:rsidRPr="001164D2">
        <w:rPr>
          <w:lang w:val="en-US"/>
        </w:rPr>
        <w:t>.</w:t>
      </w:r>
      <w:r w:rsidR="00D92271">
        <w:rPr>
          <w:lang w:val="en-US"/>
        </w:rPr>
        <w:t xml:space="preserve"> </w:t>
      </w:r>
      <w:r w:rsidR="005F7DDF">
        <w:rPr>
          <w:i/>
          <w:iCs/>
          <w:shd w:val="clear" w:color="auto" w:fill="FFFFFF"/>
        </w:rPr>
        <w:t>Statistics and C</w:t>
      </w:r>
      <w:r w:rsidRPr="00010FFD">
        <w:rPr>
          <w:i/>
          <w:iCs/>
          <w:shd w:val="clear" w:color="auto" w:fill="FFFFFF"/>
        </w:rPr>
        <w:t>omputing</w:t>
      </w:r>
      <w:r w:rsidRPr="00010FFD">
        <w:rPr>
          <w:rStyle w:val="apple-converted-space"/>
          <w:shd w:val="clear" w:color="auto" w:fill="FFFFFF"/>
        </w:rPr>
        <w:t> </w:t>
      </w:r>
      <w:r w:rsidRPr="00010FFD">
        <w:rPr>
          <w:shd w:val="clear" w:color="auto" w:fill="FFFFFF"/>
        </w:rPr>
        <w:t>10(4):325-337</w:t>
      </w:r>
      <w:r w:rsidRPr="00010FFD">
        <w:rPr>
          <w:color w:val="222222"/>
          <w:shd w:val="clear" w:color="auto" w:fill="FFFFFF"/>
        </w:rPr>
        <w:t>.</w:t>
      </w:r>
      <w:r w:rsidR="00BE5ABB">
        <w:rPr>
          <w:color w:val="222222"/>
          <w:shd w:val="clear" w:color="auto" w:fill="FFFFFF"/>
        </w:rPr>
        <w:t xml:space="preserve"> </w:t>
      </w:r>
    </w:p>
    <w:p w14:paraId="24E3ABE4" w14:textId="7B7DE46F" w:rsidR="00BE5ABB" w:rsidRDefault="00BE5ABB" w:rsidP="00043A50">
      <w:pPr>
        <w:spacing w:line="480" w:lineRule="auto"/>
        <w:ind w:firstLine="288"/>
        <w:jc w:val="both"/>
        <w:rPr>
          <w:rFonts w:eastAsiaTheme="minorHAnsi"/>
          <w:lang w:val="en-GB" w:eastAsia="en-US"/>
        </w:rPr>
      </w:pPr>
      <w:r>
        <w:rPr>
          <w:rFonts w:eastAsiaTheme="minorHAnsi"/>
          <w:lang w:val="en-GB" w:eastAsia="en-US"/>
        </w:rPr>
        <w:t xml:space="preserve">Maas, Cora J., and Joop J. Hox. 2004. </w:t>
      </w:r>
      <w:r w:rsidRPr="00CF3E4F">
        <w:rPr>
          <w:rFonts w:eastAsiaTheme="minorHAnsi"/>
          <w:lang w:val="en-GB" w:eastAsia="en-US"/>
        </w:rPr>
        <w:t>‘</w:t>
      </w:r>
      <w:r>
        <w:rPr>
          <w:rFonts w:eastAsiaTheme="minorHAnsi"/>
          <w:lang w:val="en-GB" w:eastAsia="en-US"/>
        </w:rPr>
        <w:t>Robustness issues in multilevel regression</w:t>
      </w:r>
    </w:p>
    <w:p w14:paraId="34BC4705" w14:textId="77777777" w:rsidR="00BE5ABB" w:rsidRDefault="00BE5ABB" w:rsidP="00043A50">
      <w:pPr>
        <w:spacing w:line="480" w:lineRule="auto"/>
        <w:jc w:val="both"/>
        <w:rPr>
          <w:rFonts w:eastAsiaTheme="minorHAnsi"/>
          <w:lang w:val="en-GB" w:eastAsia="en-US"/>
        </w:rPr>
      </w:pPr>
      <w:r>
        <w:rPr>
          <w:rFonts w:eastAsiaTheme="minorHAnsi"/>
          <w:lang w:val="en-GB" w:eastAsia="en-US"/>
        </w:rPr>
        <w:t>analysis</w:t>
      </w:r>
      <w:r w:rsidRPr="00CF3E4F">
        <w:rPr>
          <w:rFonts w:eastAsiaTheme="minorHAnsi"/>
          <w:lang w:val="en-GB" w:eastAsia="en-US"/>
        </w:rPr>
        <w:t>’</w:t>
      </w:r>
      <w:r w:rsidRPr="001164D2">
        <w:rPr>
          <w:lang w:val="en-US"/>
        </w:rPr>
        <w:t>.</w:t>
      </w:r>
      <w:r>
        <w:rPr>
          <w:rFonts w:eastAsiaTheme="minorHAnsi"/>
          <w:lang w:val="en-GB" w:eastAsia="en-US"/>
        </w:rPr>
        <w:t xml:space="preserve"> </w:t>
      </w:r>
      <w:r w:rsidRPr="00BE5ABB">
        <w:rPr>
          <w:rFonts w:eastAsiaTheme="minorHAnsi"/>
          <w:i/>
          <w:lang w:val="en-GB" w:eastAsia="en-US"/>
        </w:rPr>
        <w:t>Statistica Neerlandica</w:t>
      </w:r>
      <w:r>
        <w:rPr>
          <w:rFonts w:eastAsiaTheme="minorHAnsi"/>
          <w:lang w:val="en-GB" w:eastAsia="en-US"/>
        </w:rPr>
        <w:t xml:space="preserve"> 58(2):127–137.</w:t>
      </w:r>
    </w:p>
    <w:p w14:paraId="20A746EA" w14:textId="35FD6960" w:rsidR="00546745" w:rsidRPr="00BE5ABB" w:rsidRDefault="00546745" w:rsidP="00043A50">
      <w:pPr>
        <w:spacing w:line="480" w:lineRule="auto"/>
        <w:ind w:firstLine="284"/>
        <w:jc w:val="both"/>
        <w:rPr>
          <w:rFonts w:eastAsiaTheme="minorHAnsi"/>
          <w:lang w:val="en-GB" w:eastAsia="en-US"/>
        </w:rPr>
      </w:pPr>
      <w:r>
        <w:rPr>
          <w:lang w:val="en-US"/>
        </w:rPr>
        <w:t xml:space="preserve">Panagopoulos, Costas. 2008. </w:t>
      </w:r>
      <w:r w:rsidRPr="00CF3E4F">
        <w:rPr>
          <w:rFonts w:eastAsiaTheme="minorHAnsi"/>
          <w:lang w:val="en-GB" w:eastAsia="en-US"/>
        </w:rPr>
        <w:t>‘</w:t>
      </w:r>
      <w:r>
        <w:rPr>
          <w:lang w:val="en-US"/>
        </w:rPr>
        <w:t>The Calculus of Voting in Compulsory Voting Systems</w:t>
      </w:r>
      <w:r w:rsidRPr="00CF3E4F">
        <w:rPr>
          <w:rFonts w:eastAsiaTheme="minorHAnsi"/>
          <w:lang w:val="en-GB" w:eastAsia="en-US"/>
        </w:rPr>
        <w:t>’</w:t>
      </w:r>
      <w:r w:rsidRPr="001164D2">
        <w:rPr>
          <w:lang w:val="en-US"/>
        </w:rPr>
        <w:t>.</w:t>
      </w:r>
      <w:r>
        <w:rPr>
          <w:lang w:val="en-US"/>
        </w:rPr>
        <w:t xml:space="preserve"> </w:t>
      </w:r>
      <w:r w:rsidRPr="00205AF3">
        <w:rPr>
          <w:i/>
          <w:lang w:val="en-US"/>
        </w:rPr>
        <w:t>Political Behavior</w:t>
      </w:r>
      <w:r>
        <w:rPr>
          <w:lang w:val="en-US"/>
        </w:rPr>
        <w:t xml:space="preserve"> 30(4):455-467.</w:t>
      </w:r>
    </w:p>
    <w:p w14:paraId="527238E0" w14:textId="1C438B5D" w:rsidR="00DD1DB9" w:rsidRDefault="00B30653" w:rsidP="00043A50">
      <w:pPr>
        <w:spacing w:line="480" w:lineRule="auto"/>
        <w:ind w:firstLine="288"/>
        <w:jc w:val="both"/>
        <w:rPr>
          <w:lang w:val="en-US"/>
        </w:rPr>
      </w:pPr>
      <w:r w:rsidRPr="00DD1DB9">
        <w:rPr>
          <w:lang w:val="en-US"/>
        </w:rPr>
        <w:t xml:space="preserve">Power, Timothy J., and Timmons Roberts. 1995. </w:t>
      </w:r>
      <w:r w:rsidR="00D92271" w:rsidRPr="00CF3E4F">
        <w:rPr>
          <w:rFonts w:eastAsiaTheme="minorHAnsi"/>
          <w:lang w:val="en-GB" w:eastAsia="en-US"/>
        </w:rPr>
        <w:t>‘</w:t>
      </w:r>
      <w:r w:rsidRPr="00DD1DB9">
        <w:rPr>
          <w:lang w:val="en-US"/>
        </w:rPr>
        <w:t>Compulsory Voting, Invalid Ballots, and Abstention in Brazil</w:t>
      </w:r>
      <w:r w:rsidR="00D92271" w:rsidRPr="00CF3E4F">
        <w:rPr>
          <w:rFonts w:eastAsiaTheme="minorHAnsi"/>
          <w:lang w:val="en-GB" w:eastAsia="en-US"/>
        </w:rPr>
        <w:t>’</w:t>
      </w:r>
      <w:r w:rsidR="00D92271" w:rsidRPr="001164D2">
        <w:rPr>
          <w:lang w:val="en-US"/>
        </w:rPr>
        <w:t>.</w:t>
      </w:r>
      <w:r w:rsidRPr="00DD1DB9">
        <w:rPr>
          <w:lang w:val="en-US"/>
        </w:rPr>
        <w:t xml:space="preserve"> </w:t>
      </w:r>
      <w:r w:rsidRPr="00DD1DB9">
        <w:rPr>
          <w:i/>
          <w:lang w:val="en-US"/>
        </w:rPr>
        <w:t>Political Research Quarterly</w:t>
      </w:r>
      <w:r w:rsidRPr="00DD1DB9">
        <w:rPr>
          <w:lang w:val="en-US"/>
        </w:rPr>
        <w:t xml:space="preserve"> 48(4):795-826.</w:t>
      </w:r>
    </w:p>
    <w:p w14:paraId="02FCD101" w14:textId="77777777" w:rsidR="00474DC1" w:rsidRPr="00B738EB" w:rsidRDefault="00474DC1" w:rsidP="00043A50">
      <w:pPr>
        <w:spacing w:line="480" w:lineRule="auto"/>
        <w:ind w:firstLine="288"/>
        <w:jc w:val="both"/>
        <w:rPr>
          <w:lang w:val="en-US"/>
        </w:rPr>
      </w:pPr>
      <w:r>
        <w:rPr>
          <w:lang w:val="en-US"/>
        </w:rPr>
        <w:t xml:space="preserve">Power, Timothy J. </w:t>
      </w:r>
      <w:r w:rsidRPr="001164D2">
        <w:rPr>
          <w:lang w:val="en-US"/>
        </w:rPr>
        <w:t xml:space="preserve">2009. </w:t>
      </w:r>
      <w:r w:rsidRPr="00CF3E4F">
        <w:rPr>
          <w:rFonts w:eastAsiaTheme="minorHAnsi"/>
          <w:lang w:val="en-GB" w:eastAsia="en-US"/>
        </w:rPr>
        <w:t>‘</w:t>
      </w:r>
      <w:r w:rsidRPr="001164D2">
        <w:rPr>
          <w:lang w:val="en-US"/>
        </w:rPr>
        <w:t>Compulsory for Whom? Mandatory Voting and Electoral Participation in Brazil, 1986-2006</w:t>
      </w:r>
      <w:r w:rsidRPr="00CF3E4F">
        <w:rPr>
          <w:rFonts w:eastAsiaTheme="minorHAnsi"/>
          <w:lang w:val="en-GB" w:eastAsia="en-US"/>
        </w:rPr>
        <w:t>’</w:t>
      </w:r>
      <w:r w:rsidRPr="001164D2">
        <w:rPr>
          <w:lang w:val="en-US"/>
        </w:rPr>
        <w:t>.</w:t>
      </w:r>
      <w:r>
        <w:rPr>
          <w:lang w:val="en-US"/>
        </w:rPr>
        <w:t xml:space="preserve"> </w:t>
      </w:r>
      <w:r w:rsidRPr="00590F3A">
        <w:rPr>
          <w:i/>
          <w:lang w:val="en-US"/>
        </w:rPr>
        <w:t>Journal of Politics in Latin America</w:t>
      </w:r>
      <w:r>
        <w:rPr>
          <w:lang w:val="en-US"/>
        </w:rPr>
        <w:t xml:space="preserve"> 1(1):97-122.</w:t>
      </w:r>
    </w:p>
    <w:p w14:paraId="3DBEB601" w14:textId="4891B026" w:rsidR="00DF7A00" w:rsidRDefault="00742684" w:rsidP="00043A50">
      <w:pPr>
        <w:spacing w:line="480" w:lineRule="auto"/>
        <w:ind w:firstLine="288"/>
        <w:jc w:val="both"/>
      </w:pPr>
      <w:r>
        <w:t xml:space="preserve">Robert, Christian P., and George Casella. 2010. </w:t>
      </w:r>
      <w:r w:rsidRPr="005739F9">
        <w:rPr>
          <w:i/>
        </w:rPr>
        <w:t>Introducing Monte Carlo Methods with R</w:t>
      </w:r>
      <w:r>
        <w:t>. New York</w:t>
      </w:r>
      <w:r w:rsidR="005F7DDF">
        <w:t>, NY</w:t>
      </w:r>
      <w:r>
        <w:t>: Springer.</w:t>
      </w:r>
    </w:p>
    <w:p w14:paraId="61B559B3" w14:textId="05640B5C" w:rsidR="00DF7A00" w:rsidRDefault="00DF7A00" w:rsidP="00043A50">
      <w:pPr>
        <w:spacing w:line="480" w:lineRule="auto"/>
        <w:ind w:firstLine="288"/>
        <w:jc w:val="both"/>
        <w:rPr>
          <w:rFonts w:eastAsiaTheme="minorHAnsi"/>
          <w:lang w:val="en-GB" w:eastAsia="en-US"/>
        </w:rPr>
      </w:pPr>
      <w:r>
        <w:rPr>
          <w:rFonts w:eastAsiaTheme="minorHAnsi"/>
          <w:lang w:val="en-GB" w:eastAsia="en-US"/>
        </w:rPr>
        <w:t xml:space="preserve">Rosa, Guilherme J., Carlos R. Padovani, and Daniel Gianola. 2003. </w:t>
      </w:r>
      <w:r w:rsidRPr="00CF3E4F">
        <w:rPr>
          <w:rFonts w:eastAsiaTheme="minorHAnsi"/>
          <w:lang w:val="en-GB" w:eastAsia="en-US"/>
        </w:rPr>
        <w:t>‘</w:t>
      </w:r>
      <w:r>
        <w:rPr>
          <w:rFonts w:eastAsiaTheme="minorHAnsi"/>
          <w:lang w:val="en-GB" w:eastAsia="en-US"/>
        </w:rPr>
        <w:t>Robust Linear Mixed Models with Normal/Independent Distributions and Bayesian MCMC Implementation</w:t>
      </w:r>
      <w:r w:rsidRPr="00CF3E4F">
        <w:rPr>
          <w:rFonts w:eastAsiaTheme="minorHAnsi"/>
          <w:lang w:val="en-GB" w:eastAsia="en-US"/>
        </w:rPr>
        <w:t>’</w:t>
      </w:r>
      <w:r w:rsidRPr="001164D2">
        <w:rPr>
          <w:lang w:val="en-US"/>
        </w:rPr>
        <w:t>.</w:t>
      </w:r>
      <w:r>
        <w:rPr>
          <w:rFonts w:eastAsiaTheme="minorHAnsi"/>
          <w:lang w:val="en-GB" w:eastAsia="en-US"/>
        </w:rPr>
        <w:t xml:space="preserve"> </w:t>
      </w:r>
      <w:r>
        <w:rPr>
          <w:rFonts w:eastAsiaTheme="minorHAnsi"/>
          <w:i/>
          <w:iCs/>
          <w:lang w:val="en-GB" w:eastAsia="en-US"/>
        </w:rPr>
        <w:t xml:space="preserve">Biometrical Journal </w:t>
      </w:r>
      <w:r>
        <w:rPr>
          <w:rFonts w:eastAsiaTheme="minorHAnsi"/>
          <w:lang w:val="en-GB" w:eastAsia="en-US"/>
        </w:rPr>
        <w:t>45(5): 573-590.</w:t>
      </w:r>
    </w:p>
    <w:p w14:paraId="6CFBFD85" w14:textId="181F80E4" w:rsidR="00494042" w:rsidRPr="004A7AE3" w:rsidRDefault="00494042" w:rsidP="00043A50">
      <w:pPr>
        <w:spacing w:line="480" w:lineRule="auto"/>
        <w:ind w:firstLine="288"/>
        <w:jc w:val="both"/>
        <w:rPr>
          <w:lang w:val="en-US"/>
        </w:rPr>
      </w:pPr>
      <w:r w:rsidRPr="004A7AE3">
        <w:rPr>
          <w:rFonts w:eastAsiaTheme="minorHAnsi"/>
          <w:lang w:val="en-GB" w:eastAsia="en-US"/>
        </w:rPr>
        <w:t xml:space="preserve">Rosenstone, Steven J., and John M. Hansen. 1993. </w:t>
      </w:r>
      <w:r w:rsidRPr="004A7AE3">
        <w:rPr>
          <w:rFonts w:eastAsiaTheme="minorHAnsi"/>
          <w:i/>
          <w:lang w:val="en-GB" w:eastAsia="en-US"/>
        </w:rPr>
        <w:t>Mobilization, Participation, and Democracy in America</w:t>
      </w:r>
      <w:r w:rsidRPr="004A7AE3">
        <w:rPr>
          <w:rFonts w:eastAsiaTheme="minorHAnsi"/>
          <w:lang w:val="en-GB" w:eastAsia="en-US"/>
        </w:rPr>
        <w:t>. New York</w:t>
      </w:r>
      <w:r w:rsidR="005F7DDF">
        <w:rPr>
          <w:rFonts w:eastAsiaTheme="minorHAnsi"/>
          <w:lang w:val="en-GB" w:eastAsia="en-US"/>
        </w:rPr>
        <w:t>, NY</w:t>
      </w:r>
      <w:r w:rsidRPr="004A7AE3">
        <w:rPr>
          <w:rFonts w:eastAsiaTheme="minorHAnsi"/>
          <w:lang w:val="en-GB" w:eastAsia="en-US"/>
        </w:rPr>
        <w:t>: MacMillan.</w:t>
      </w:r>
      <w:r w:rsidRPr="004A7AE3">
        <w:rPr>
          <w:lang w:val="en-US"/>
        </w:rPr>
        <w:t xml:space="preserve"> </w:t>
      </w:r>
    </w:p>
    <w:p w14:paraId="460E89F1" w14:textId="77777777" w:rsidR="005E445D" w:rsidRDefault="005E445D" w:rsidP="00043A50">
      <w:pPr>
        <w:spacing w:line="480" w:lineRule="auto"/>
        <w:ind w:firstLine="288"/>
        <w:jc w:val="both"/>
        <w:rPr>
          <w:lang w:val="en-US"/>
        </w:rPr>
      </w:pPr>
      <w:r>
        <w:rPr>
          <w:lang w:val="en-US"/>
        </w:rPr>
        <w:t xml:space="preserve">Seltzer, Michael, John Novak, Kilchan Choi, and Nelson Lim. 2002. </w:t>
      </w:r>
      <w:r w:rsidRPr="00CF3E4F">
        <w:rPr>
          <w:rFonts w:eastAsiaTheme="minorHAnsi"/>
          <w:lang w:val="en-GB" w:eastAsia="en-US"/>
        </w:rPr>
        <w:t>‘</w:t>
      </w:r>
      <w:r>
        <w:rPr>
          <w:lang w:val="en-US"/>
        </w:rPr>
        <w:t>Sensitivity Analysis for Hierarchical Models Employing t Level-1 Assumptions</w:t>
      </w:r>
      <w:r w:rsidRPr="00CF3E4F">
        <w:rPr>
          <w:rFonts w:eastAsiaTheme="minorHAnsi"/>
          <w:lang w:val="en-GB" w:eastAsia="en-US"/>
        </w:rPr>
        <w:t>’</w:t>
      </w:r>
      <w:r w:rsidRPr="001164D2">
        <w:rPr>
          <w:lang w:val="en-US"/>
        </w:rPr>
        <w:t>.</w:t>
      </w:r>
      <w:r>
        <w:rPr>
          <w:lang w:val="en-US"/>
        </w:rPr>
        <w:t xml:space="preserve"> </w:t>
      </w:r>
      <w:r w:rsidRPr="00646063">
        <w:rPr>
          <w:i/>
          <w:lang w:val="en-US"/>
        </w:rPr>
        <w:t>Journal of Educational and Behavioral Statistics</w:t>
      </w:r>
      <w:r>
        <w:rPr>
          <w:lang w:val="en-US"/>
        </w:rPr>
        <w:t xml:space="preserve"> 27(2):181-222.</w:t>
      </w:r>
    </w:p>
    <w:p w14:paraId="19FC86E2" w14:textId="5941851E" w:rsidR="00546745" w:rsidRDefault="00546745" w:rsidP="00043A50">
      <w:pPr>
        <w:spacing w:line="480" w:lineRule="auto"/>
        <w:ind w:firstLine="288"/>
        <w:jc w:val="both"/>
      </w:pPr>
      <w:r>
        <w:t xml:space="preserve">Uggla, Fredrik. 2008. </w:t>
      </w:r>
      <w:r w:rsidRPr="000209C9">
        <w:t>‘</w:t>
      </w:r>
      <w:r>
        <w:t>Incompetence, Alienation, or Calculation: Explaining Levels of Invalid and Extra</w:t>
      </w:r>
      <w:r w:rsidR="006B36FA">
        <w:t>-</w:t>
      </w:r>
      <w:r>
        <w:t>Parliamentary Votes</w:t>
      </w:r>
      <w:r w:rsidRPr="000209C9">
        <w:t>’</w:t>
      </w:r>
      <w:r w:rsidRPr="00A83D12">
        <w:t>.</w:t>
      </w:r>
      <w:r>
        <w:t xml:space="preserve"> </w:t>
      </w:r>
      <w:r w:rsidRPr="004957D5">
        <w:rPr>
          <w:i/>
        </w:rPr>
        <w:t>Comparative Political Studies</w:t>
      </w:r>
      <w:r>
        <w:t xml:space="preserve"> 41(8):1141–64</w:t>
      </w:r>
      <w:r w:rsidR="00BA095C">
        <w:t>.</w:t>
      </w:r>
    </w:p>
    <w:p w14:paraId="7CAA57C3" w14:textId="49BD383F" w:rsidR="00BA095C" w:rsidRDefault="00BA095C" w:rsidP="00043A50">
      <w:pPr>
        <w:spacing w:line="480" w:lineRule="auto"/>
        <w:ind w:firstLine="288"/>
        <w:jc w:val="both"/>
        <w:rPr>
          <w:lang w:val="en-US"/>
        </w:rPr>
      </w:pPr>
      <w:r>
        <w:t xml:space="preserve">Vanhanen, Tatu. 2000. </w:t>
      </w:r>
      <w:r w:rsidRPr="00CF3E4F">
        <w:rPr>
          <w:rFonts w:eastAsiaTheme="minorHAnsi"/>
          <w:lang w:val="en-GB" w:eastAsia="en-US"/>
        </w:rPr>
        <w:t>‘</w:t>
      </w:r>
      <w:r>
        <w:t>A New Dataset for Measuring Democracy, 1810-1998</w:t>
      </w:r>
      <w:r w:rsidRPr="00CF3E4F">
        <w:rPr>
          <w:rFonts w:eastAsiaTheme="minorHAnsi"/>
          <w:lang w:val="en-GB" w:eastAsia="en-US"/>
        </w:rPr>
        <w:t>’</w:t>
      </w:r>
      <w:r w:rsidRPr="001164D2">
        <w:rPr>
          <w:lang w:val="en-US"/>
        </w:rPr>
        <w:t>.</w:t>
      </w:r>
      <w:r>
        <w:t xml:space="preserve"> </w:t>
      </w:r>
      <w:r w:rsidRPr="00BA095C">
        <w:rPr>
          <w:i/>
        </w:rPr>
        <w:t>Journal of Peace Research</w:t>
      </w:r>
      <w:r>
        <w:t xml:space="preserve"> 37(2):251-265.</w:t>
      </w:r>
    </w:p>
    <w:p w14:paraId="36CEBFFD" w14:textId="07CF505D" w:rsidR="00FA3F7C" w:rsidRPr="00546745" w:rsidRDefault="003968B9" w:rsidP="00043A50">
      <w:pPr>
        <w:spacing w:line="480" w:lineRule="auto"/>
        <w:ind w:firstLine="288"/>
        <w:jc w:val="both"/>
        <w:rPr>
          <w:lang w:val="en-US"/>
        </w:rPr>
      </w:pPr>
      <w:r w:rsidRPr="00964DDE">
        <w:rPr>
          <w:rFonts w:eastAsiaTheme="minorHAnsi"/>
          <w:lang w:val="en-GB" w:eastAsia="en-US"/>
        </w:rPr>
        <w:t xml:space="preserve">Weiss, Robert E. 1994. </w:t>
      </w:r>
      <w:r w:rsidR="00964DDE" w:rsidRPr="00964DDE">
        <w:rPr>
          <w:rFonts w:eastAsiaTheme="minorHAnsi"/>
          <w:lang w:val="en-GB" w:eastAsia="en-US"/>
        </w:rPr>
        <w:t>‘</w:t>
      </w:r>
      <w:r w:rsidRPr="00964DDE">
        <w:rPr>
          <w:rFonts w:eastAsiaTheme="minorHAnsi"/>
          <w:lang w:val="en-GB" w:eastAsia="en-US"/>
        </w:rPr>
        <w:t>Residuals and Outliers in Repeated Measures Random Effects Models</w:t>
      </w:r>
      <w:r w:rsidR="00964DDE" w:rsidRPr="00964DDE">
        <w:rPr>
          <w:rFonts w:eastAsiaTheme="minorHAnsi"/>
          <w:lang w:val="en-GB" w:eastAsia="en-US"/>
        </w:rPr>
        <w:t>’</w:t>
      </w:r>
      <w:r w:rsidR="00964DDE" w:rsidRPr="00964DDE">
        <w:rPr>
          <w:lang w:val="en-US"/>
        </w:rPr>
        <w:t>.</w:t>
      </w:r>
      <w:r w:rsidRPr="00964DDE">
        <w:rPr>
          <w:rFonts w:eastAsiaTheme="minorHAnsi"/>
          <w:lang w:val="en-GB" w:eastAsia="en-US"/>
        </w:rPr>
        <w:t xml:space="preserve"> </w:t>
      </w:r>
      <w:r w:rsidR="00964DDE" w:rsidRPr="00964DDE">
        <w:rPr>
          <w:rFonts w:eastAsiaTheme="minorHAnsi"/>
          <w:lang w:val="en-GB" w:eastAsia="en-US"/>
        </w:rPr>
        <w:t>Unpublished Manuscript</w:t>
      </w:r>
      <w:r w:rsidRPr="00964DDE">
        <w:rPr>
          <w:rFonts w:eastAsiaTheme="minorHAnsi"/>
          <w:lang w:val="en-GB" w:eastAsia="en-US"/>
        </w:rPr>
        <w:t>, University of California at Los Angeles.</w:t>
      </w:r>
      <w:r w:rsidR="00964DDE" w:rsidRPr="00964DDE">
        <w:rPr>
          <w:rFonts w:eastAsiaTheme="minorHAnsi"/>
          <w:lang w:val="en-GB" w:eastAsia="en-US"/>
        </w:rPr>
        <w:t xml:space="preserve"> Available at </w:t>
      </w:r>
      <w:hyperlink r:id="rId241" w:history="1">
        <w:r w:rsidR="00964DDE" w:rsidRPr="001D4BBA">
          <w:rPr>
            <w:rStyle w:val="Hyperlink"/>
            <w:rFonts w:eastAsiaTheme="minorHAnsi"/>
            <w:lang w:val="en-GB" w:eastAsia="en-US"/>
          </w:rPr>
          <w:t>http://citeseerx.ist.psu.edu/viewdoc/summary?doi=10.1.1.52.1570</w:t>
        </w:r>
      </w:hyperlink>
      <w:r w:rsidR="00964DDE" w:rsidRPr="00964DDE">
        <w:rPr>
          <w:rFonts w:eastAsiaTheme="minorHAnsi"/>
          <w:lang w:val="en-GB" w:eastAsia="en-US"/>
        </w:rPr>
        <w:t>,  accessed 20 July 2015.</w:t>
      </w:r>
    </w:p>
    <w:sectPr w:rsidR="00FA3F7C" w:rsidRPr="00546745" w:rsidSect="00EA5159">
      <w:footnotePr>
        <w:numFmt w:val="chicago"/>
      </w:footnotePr>
      <w:pgSz w:w="11906" w:h="16838"/>
      <w:pgMar w:top="1728"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0157" w14:textId="77777777" w:rsidR="00AB2990" w:rsidRDefault="00AB2990" w:rsidP="00257BFB">
      <w:r>
        <w:separator/>
      </w:r>
    </w:p>
  </w:endnote>
  <w:endnote w:type="continuationSeparator" w:id="0">
    <w:p w14:paraId="58B41248" w14:textId="77777777" w:rsidR="00AB2990" w:rsidRDefault="00AB2990" w:rsidP="002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vOTb92eb7df.I">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AdvOTb4af3d5d.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122402"/>
      <w:docPartObj>
        <w:docPartGallery w:val="Page Numbers (Bottom of Page)"/>
        <w:docPartUnique/>
      </w:docPartObj>
    </w:sdtPr>
    <w:sdtEndPr>
      <w:rPr>
        <w:noProof/>
      </w:rPr>
    </w:sdtEndPr>
    <w:sdtContent>
      <w:p w14:paraId="32846BDE" w14:textId="77777777" w:rsidR="007963AF" w:rsidRDefault="007963AF">
        <w:pPr>
          <w:pStyle w:val="Footer"/>
          <w:jc w:val="center"/>
        </w:pPr>
        <w:r>
          <w:fldChar w:fldCharType="begin"/>
        </w:r>
        <w:r>
          <w:instrText xml:space="preserve"> PAGE   \* MERGEFORMAT </w:instrText>
        </w:r>
        <w:r>
          <w:fldChar w:fldCharType="separate"/>
        </w:r>
        <w:r w:rsidR="00401F20">
          <w:rPr>
            <w:noProof/>
          </w:rPr>
          <w:t>3</w:t>
        </w:r>
        <w:r>
          <w:rPr>
            <w:noProof/>
          </w:rPr>
          <w:fldChar w:fldCharType="end"/>
        </w:r>
      </w:p>
    </w:sdtContent>
  </w:sdt>
  <w:p w14:paraId="1D2B02F6" w14:textId="77777777" w:rsidR="007963AF" w:rsidRDefault="0079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A9E43" w14:textId="77777777" w:rsidR="00AB2990" w:rsidRDefault="00AB2990" w:rsidP="00257BFB">
      <w:r>
        <w:separator/>
      </w:r>
    </w:p>
  </w:footnote>
  <w:footnote w:type="continuationSeparator" w:id="0">
    <w:p w14:paraId="0DB0D693" w14:textId="77777777" w:rsidR="00AB2990" w:rsidRDefault="00AB2990" w:rsidP="00257BFB">
      <w:r>
        <w:continuationSeparator/>
      </w:r>
    </w:p>
  </w:footnote>
  <w:footnote w:id="1">
    <w:p w14:paraId="38D7B5D8" w14:textId="4241A565" w:rsidR="007963AF" w:rsidRPr="000C35D8" w:rsidRDefault="007963AF">
      <w:pPr>
        <w:pStyle w:val="FootnoteText"/>
        <w:rPr>
          <w:sz w:val="22"/>
          <w:szCs w:val="22"/>
          <w:lang w:val="en-GB"/>
        </w:rPr>
      </w:pPr>
      <w:r w:rsidRPr="000C35D8">
        <w:rPr>
          <w:rStyle w:val="FootnoteReference"/>
          <w:sz w:val="22"/>
          <w:szCs w:val="22"/>
        </w:rPr>
        <w:footnoteRef/>
      </w:r>
      <w:r w:rsidRPr="000C35D8">
        <w:rPr>
          <w:sz w:val="22"/>
          <w:szCs w:val="22"/>
        </w:rPr>
        <w:t xml:space="preserve"> Department of Politics, University of Exeter (</w:t>
      </w:r>
      <w:hyperlink r:id="rId1" w:history="1">
        <w:r w:rsidRPr="000C35D8">
          <w:rPr>
            <w:rStyle w:val="Hyperlink"/>
            <w:sz w:val="22"/>
            <w:szCs w:val="22"/>
          </w:rPr>
          <w:t>G.Katz@exeter.ac.uk</w:t>
        </w:r>
      </w:hyperlink>
      <w:r w:rsidRPr="000C35D8">
        <w:rPr>
          <w:sz w:val="22"/>
          <w:szCs w:val="22"/>
        </w:rPr>
        <w:t xml:space="preserve">) and </w:t>
      </w:r>
      <w:r w:rsidRPr="000C35D8">
        <w:rPr>
          <w:sz w:val="22"/>
          <w:szCs w:val="22"/>
          <w:lang w:val="en-GB" w:eastAsia="en-GB"/>
        </w:rPr>
        <w:t>Department of Political Science, University of California, Irvine (</w:t>
      </w:r>
      <w:hyperlink r:id="rId2" w:history="1">
        <w:r w:rsidRPr="000C35D8">
          <w:rPr>
            <w:rStyle w:val="Hyperlink"/>
            <w:sz w:val="22"/>
            <w:szCs w:val="22"/>
          </w:rPr>
          <w:t>i.levin@uci.edu</w:t>
        </w:r>
      </w:hyperlink>
      <w:r w:rsidRPr="000C35D8">
        <w:rPr>
          <w:sz w:val="22"/>
          <w:szCs w:val="22"/>
          <w:lang w:val="en-GB"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22A6"/>
    <w:multiLevelType w:val="hybridMultilevel"/>
    <w:tmpl w:val="FBEAFA9E"/>
    <w:lvl w:ilvl="0" w:tplc="EEF0F230">
      <w:start w:val="1"/>
      <w:numFmt w:val="decimal"/>
      <w:lvlText w:val="%1."/>
      <w:lvlJc w:val="left"/>
      <w:pPr>
        <w:tabs>
          <w:tab w:val="num" w:pos="288"/>
        </w:tabs>
        <w:ind w:left="576" w:hanging="288"/>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2CE10A6"/>
    <w:multiLevelType w:val="hybridMultilevel"/>
    <w:tmpl w:val="69127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21608"/>
    <w:multiLevelType w:val="hybridMultilevel"/>
    <w:tmpl w:val="ADA6491A"/>
    <w:lvl w:ilvl="0" w:tplc="0809000F">
      <w:start w:val="1"/>
      <w:numFmt w:val="decimal"/>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3" w15:restartNumberingAfterBreak="0">
    <w:nsid w:val="76893DF9"/>
    <w:multiLevelType w:val="hybridMultilevel"/>
    <w:tmpl w:val="33F4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16B86"/>
    <w:multiLevelType w:val="hybridMultilevel"/>
    <w:tmpl w:val="4CC8E388"/>
    <w:lvl w:ilvl="0" w:tplc="C9D0E0B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C9"/>
    <w:rsid w:val="0000029F"/>
    <w:rsid w:val="0000072E"/>
    <w:rsid w:val="00000954"/>
    <w:rsid w:val="00000BB2"/>
    <w:rsid w:val="00001B98"/>
    <w:rsid w:val="000022B3"/>
    <w:rsid w:val="000024C4"/>
    <w:rsid w:val="00002815"/>
    <w:rsid w:val="00002FED"/>
    <w:rsid w:val="00003B31"/>
    <w:rsid w:val="00003B60"/>
    <w:rsid w:val="00004441"/>
    <w:rsid w:val="00004C9A"/>
    <w:rsid w:val="0000536C"/>
    <w:rsid w:val="000064F5"/>
    <w:rsid w:val="00006C83"/>
    <w:rsid w:val="0000750B"/>
    <w:rsid w:val="000075A6"/>
    <w:rsid w:val="00010FFD"/>
    <w:rsid w:val="00011CE4"/>
    <w:rsid w:val="0001253E"/>
    <w:rsid w:val="00012B54"/>
    <w:rsid w:val="000131F5"/>
    <w:rsid w:val="0001396F"/>
    <w:rsid w:val="00013A39"/>
    <w:rsid w:val="00014657"/>
    <w:rsid w:val="00014660"/>
    <w:rsid w:val="00015275"/>
    <w:rsid w:val="00015BA4"/>
    <w:rsid w:val="00015BC3"/>
    <w:rsid w:val="00015BC6"/>
    <w:rsid w:val="00015CDF"/>
    <w:rsid w:val="0001654D"/>
    <w:rsid w:val="00016BB4"/>
    <w:rsid w:val="00017187"/>
    <w:rsid w:val="000172F8"/>
    <w:rsid w:val="00017F13"/>
    <w:rsid w:val="000201C7"/>
    <w:rsid w:val="000206B1"/>
    <w:rsid w:val="000217CC"/>
    <w:rsid w:val="00022956"/>
    <w:rsid w:val="00022D39"/>
    <w:rsid w:val="00022EB2"/>
    <w:rsid w:val="000233A3"/>
    <w:rsid w:val="000233BE"/>
    <w:rsid w:val="00023D09"/>
    <w:rsid w:val="00024661"/>
    <w:rsid w:val="0002481E"/>
    <w:rsid w:val="00025559"/>
    <w:rsid w:val="00025A5D"/>
    <w:rsid w:val="00025E4C"/>
    <w:rsid w:val="0002619C"/>
    <w:rsid w:val="00026537"/>
    <w:rsid w:val="0002661E"/>
    <w:rsid w:val="00027124"/>
    <w:rsid w:val="000277D5"/>
    <w:rsid w:val="000277F7"/>
    <w:rsid w:val="0002782E"/>
    <w:rsid w:val="00027B6B"/>
    <w:rsid w:val="00027E46"/>
    <w:rsid w:val="00027E8F"/>
    <w:rsid w:val="000301AA"/>
    <w:rsid w:val="000307DE"/>
    <w:rsid w:val="0003095A"/>
    <w:rsid w:val="00030B9D"/>
    <w:rsid w:val="00030C89"/>
    <w:rsid w:val="00030F61"/>
    <w:rsid w:val="00030FCC"/>
    <w:rsid w:val="00030FE0"/>
    <w:rsid w:val="00031341"/>
    <w:rsid w:val="00031439"/>
    <w:rsid w:val="00031688"/>
    <w:rsid w:val="0003234F"/>
    <w:rsid w:val="00032947"/>
    <w:rsid w:val="000330FF"/>
    <w:rsid w:val="00033683"/>
    <w:rsid w:val="00033BE1"/>
    <w:rsid w:val="00035492"/>
    <w:rsid w:val="00035F45"/>
    <w:rsid w:val="000360A2"/>
    <w:rsid w:val="00036358"/>
    <w:rsid w:val="0003720F"/>
    <w:rsid w:val="000372D7"/>
    <w:rsid w:val="00037962"/>
    <w:rsid w:val="00037A59"/>
    <w:rsid w:val="000401A4"/>
    <w:rsid w:val="000408AB"/>
    <w:rsid w:val="00040D8F"/>
    <w:rsid w:val="00041B05"/>
    <w:rsid w:val="00041E62"/>
    <w:rsid w:val="000420BB"/>
    <w:rsid w:val="00042137"/>
    <w:rsid w:val="00042714"/>
    <w:rsid w:val="00042996"/>
    <w:rsid w:val="000429C3"/>
    <w:rsid w:val="00042AB7"/>
    <w:rsid w:val="00042DE7"/>
    <w:rsid w:val="0004388A"/>
    <w:rsid w:val="00043A50"/>
    <w:rsid w:val="00043E1D"/>
    <w:rsid w:val="0004544F"/>
    <w:rsid w:val="00045587"/>
    <w:rsid w:val="000456E5"/>
    <w:rsid w:val="00046079"/>
    <w:rsid w:val="000462B3"/>
    <w:rsid w:val="00047213"/>
    <w:rsid w:val="00047DD2"/>
    <w:rsid w:val="0005041B"/>
    <w:rsid w:val="00050657"/>
    <w:rsid w:val="00050A61"/>
    <w:rsid w:val="00050EC2"/>
    <w:rsid w:val="00051B7B"/>
    <w:rsid w:val="00051DD8"/>
    <w:rsid w:val="00051F1B"/>
    <w:rsid w:val="000522C3"/>
    <w:rsid w:val="00052FC3"/>
    <w:rsid w:val="00054288"/>
    <w:rsid w:val="0005479D"/>
    <w:rsid w:val="00054B0E"/>
    <w:rsid w:val="00054EBB"/>
    <w:rsid w:val="00054EC8"/>
    <w:rsid w:val="000551EC"/>
    <w:rsid w:val="000552D6"/>
    <w:rsid w:val="000553D0"/>
    <w:rsid w:val="00055A05"/>
    <w:rsid w:val="00055C8B"/>
    <w:rsid w:val="00056C1F"/>
    <w:rsid w:val="00056DC5"/>
    <w:rsid w:val="0005714A"/>
    <w:rsid w:val="00057187"/>
    <w:rsid w:val="000575D7"/>
    <w:rsid w:val="00057B35"/>
    <w:rsid w:val="00057C18"/>
    <w:rsid w:val="000601A1"/>
    <w:rsid w:val="00060530"/>
    <w:rsid w:val="00060A0C"/>
    <w:rsid w:val="00060C9E"/>
    <w:rsid w:val="000612EC"/>
    <w:rsid w:val="00061437"/>
    <w:rsid w:val="000617F2"/>
    <w:rsid w:val="0006213B"/>
    <w:rsid w:val="0006234A"/>
    <w:rsid w:val="00062E8B"/>
    <w:rsid w:val="00062EA6"/>
    <w:rsid w:val="00062EB2"/>
    <w:rsid w:val="0006307A"/>
    <w:rsid w:val="00063240"/>
    <w:rsid w:val="000635F6"/>
    <w:rsid w:val="000636AF"/>
    <w:rsid w:val="000642CE"/>
    <w:rsid w:val="000646E1"/>
    <w:rsid w:val="00064A15"/>
    <w:rsid w:val="00064C45"/>
    <w:rsid w:val="00065043"/>
    <w:rsid w:val="00065A75"/>
    <w:rsid w:val="00065CD6"/>
    <w:rsid w:val="000660B7"/>
    <w:rsid w:val="0006611E"/>
    <w:rsid w:val="00066AFA"/>
    <w:rsid w:val="00066B10"/>
    <w:rsid w:val="000679D7"/>
    <w:rsid w:val="00067AF3"/>
    <w:rsid w:val="00067B45"/>
    <w:rsid w:val="00070101"/>
    <w:rsid w:val="00070224"/>
    <w:rsid w:val="00070434"/>
    <w:rsid w:val="00070B08"/>
    <w:rsid w:val="00070C69"/>
    <w:rsid w:val="00070E0C"/>
    <w:rsid w:val="00071468"/>
    <w:rsid w:val="000716C6"/>
    <w:rsid w:val="00071741"/>
    <w:rsid w:val="00071D3D"/>
    <w:rsid w:val="00071FC7"/>
    <w:rsid w:val="00072677"/>
    <w:rsid w:val="00072806"/>
    <w:rsid w:val="00072FB7"/>
    <w:rsid w:val="00072FF0"/>
    <w:rsid w:val="00073119"/>
    <w:rsid w:val="0007350A"/>
    <w:rsid w:val="000739BC"/>
    <w:rsid w:val="00073A75"/>
    <w:rsid w:val="00074715"/>
    <w:rsid w:val="0007480B"/>
    <w:rsid w:val="0007522D"/>
    <w:rsid w:val="00075A86"/>
    <w:rsid w:val="00075EF6"/>
    <w:rsid w:val="00076C39"/>
    <w:rsid w:val="00076DCD"/>
    <w:rsid w:val="00076DE2"/>
    <w:rsid w:val="00076F8B"/>
    <w:rsid w:val="000773A3"/>
    <w:rsid w:val="00077439"/>
    <w:rsid w:val="00077A58"/>
    <w:rsid w:val="00077D10"/>
    <w:rsid w:val="000804CE"/>
    <w:rsid w:val="00080F97"/>
    <w:rsid w:val="00081615"/>
    <w:rsid w:val="0008194C"/>
    <w:rsid w:val="00081ADE"/>
    <w:rsid w:val="00081F5B"/>
    <w:rsid w:val="00082FD8"/>
    <w:rsid w:val="0008307F"/>
    <w:rsid w:val="000833B0"/>
    <w:rsid w:val="0008360D"/>
    <w:rsid w:val="00083C6B"/>
    <w:rsid w:val="00083E69"/>
    <w:rsid w:val="000847CF"/>
    <w:rsid w:val="00084AC3"/>
    <w:rsid w:val="0008542F"/>
    <w:rsid w:val="00085C13"/>
    <w:rsid w:val="00085E11"/>
    <w:rsid w:val="00085F52"/>
    <w:rsid w:val="00086ACD"/>
    <w:rsid w:val="00087103"/>
    <w:rsid w:val="000872C5"/>
    <w:rsid w:val="00087452"/>
    <w:rsid w:val="00087804"/>
    <w:rsid w:val="00087A15"/>
    <w:rsid w:val="00087F62"/>
    <w:rsid w:val="00090514"/>
    <w:rsid w:val="00090E61"/>
    <w:rsid w:val="000910EE"/>
    <w:rsid w:val="0009118C"/>
    <w:rsid w:val="000918E9"/>
    <w:rsid w:val="00092610"/>
    <w:rsid w:val="00092EC2"/>
    <w:rsid w:val="00092EED"/>
    <w:rsid w:val="000930A5"/>
    <w:rsid w:val="00093831"/>
    <w:rsid w:val="00093A2B"/>
    <w:rsid w:val="00093F25"/>
    <w:rsid w:val="0009436A"/>
    <w:rsid w:val="00094505"/>
    <w:rsid w:val="000946EF"/>
    <w:rsid w:val="0009515F"/>
    <w:rsid w:val="00095505"/>
    <w:rsid w:val="0009569E"/>
    <w:rsid w:val="000956A0"/>
    <w:rsid w:val="0009573B"/>
    <w:rsid w:val="0009585E"/>
    <w:rsid w:val="00095D83"/>
    <w:rsid w:val="00095EFE"/>
    <w:rsid w:val="000962C6"/>
    <w:rsid w:val="00096D3F"/>
    <w:rsid w:val="00097195"/>
    <w:rsid w:val="00097EFB"/>
    <w:rsid w:val="000A00F7"/>
    <w:rsid w:val="000A0313"/>
    <w:rsid w:val="000A0940"/>
    <w:rsid w:val="000A0EA7"/>
    <w:rsid w:val="000A1E72"/>
    <w:rsid w:val="000A2132"/>
    <w:rsid w:val="000A2AC5"/>
    <w:rsid w:val="000A2C91"/>
    <w:rsid w:val="000A318C"/>
    <w:rsid w:val="000A327D"/>
    <w:rsid w:val="000A440E"/>
    <w:rsid w:val="000A4B0C"/>
    <w:rsid w:val="000A4C4C"/>
    <w:rsid w:val="000A4EEC"/>
    <w:rsid w:val="000A4F15"/>
    <w:rsid w:val="000A4F7B"/>
    <w:rsid w:val="000A5062"/>
    <w:rsid w:val="000A50D8"/>
    <w:rsid w:val="000A53D8"/>
    <w:rsid w:val="000A546B"/>
    <w:rsid w:val="000A5664"/>
    <w:rsid w:val="000A579F"/>
    <w:rsid w:val="000A5E4E"/>
    <w:rsid w:val="000A69A2"/>
    <w:rsid w:val="000A6BB6"/>
    <w:rsid w:val="000A7236"/>
    <w:rsid w:val="000A744D"/>
    <w:rsid w:val="000A77E5"/>
    <w:rsid w:val="000A79D6"/>
    <w:rsid w:val="000A7DAB"/>
    <w:rsid w:val="000B0346"/>
    <w:rsid w:val="000B0378"/>
    <w:rsid w:val="000B0760"/>
    <w:rsid w:val="000B0A40"/>
    <w:rsid w:val="000B0C28"/>
    <w:rsid w:val="000B0F8C"/>
    <w:rsid w:val="000B0FE7"/>
    <w:rsid w:val="000B1E4B"/>
    <w:rsid w:val="000B2038"/>
    <w:rsid w:val="000B27E2"/>
    <w:rsid w:val="000B3CF7"/>
    <w:rsid w:val="000B3D22"/>
    <w:rsid w:val="000B5757"/>
    <w:rsid w:val="000B5A2B"/>
    <w:rsid w:val="000B5A8D"/>
    <w:rsid w:val="000B5C23"/>
    <w:rsid w:val="000B654C"/>
    <w:rsid w:val="000B7072"/>
    <w:rsid w:val="000B7284"/>
    <w:rsid w:val="000B7336"/>
    <w:rsid w:val="000B7520"/>
    <w:rsid w:val="000B796B"/>
    <w:rsid w:val="000B7AF4"/>
    <w:rsid w:val="000B7E1F"/>
    <w:rsid w:val="000B7E26"/>
    <w:rsid w:val="000C02AC"/>
    <w:rsid w:val="000C0B2F"/>
    <w:rsid w:val="000C0C77"/>
    <w:rsid w:val="000C11CA"/>
    <w:rsid w:val="000C15B6"/>
    <w:rsid w:val="000C1620"/>
    <w:rsid w:val="000C179F"/>
    <w:rsid w:val="000C25E0"/>
    <w:rsid w:val="000C278F"/>
    <w:rsid w:val="000C28DC"/>
    <w:rsid w:val="000C2D3A"/>
    <w:rsid w:val="000C2D47"/>
    <w:rsid w:val="000C2F19"/>
    <w:rsid w:val="000C321A"/>
    <w:rsid w:val="000C3311"/>
    <w:rsid w:val="000C3530"/>
    <w:rsid w:val="000C35D8"/>
    <w:rsid w:val="000C364A"/>
    <w:rsid w:val="000C3673"/>
    <w:rsid w:val="000C3877"/>
    <w:rsid w:val="000C3B26"/>
    <w:rsid w:val="000C41F8"/>
    <w:rsid w:val="000C4298"/>
    <w:rsid w:val="000C46CF"/>
    <w:rsid w:val="000C509A"/>
    <w:rsid w:val="000C51A4"/>
    <w:rsid w:val="000C5378"/>
    <w:rsid w:val="000C5ECC"/>
    <w:rsid w:val="000C6372"/>
    <w:rsid w:val="000C65A8"/>
    <w:rsid w:val="000C67FA"/>
    <w:rsid w:val="000C68F2"/>
    <w:rsid w:val="000C7BBC"/>
    <w:rsid w:val="000D0438"/>
    <w:rsid w:val="000D043E"/>
    <w:rsid w:val="000D115E"/>
    <w:rsid w:val="000D1987"/>
    <w:rsid w:val="000D1DC1"/>
    <w:rsid w:val="000D1FB1"/>
    <w:rsid w:val="000D258C"/>
    <w:rsid w:val="000D33AD"/>
    <w:rsid w:val="000D352D"/>
    <w:rsid w:val="000D3601"/>
    <w:rsid w:val="000D39B9"/>
    <w:rsid w:val="000D3BDF"/>
    <w:rsid w:val="000D3E0F"/>
    <w:rsid w:val="000D3E76"/>
    <w:rsid w:val="000D43E4"/>
    <w:rsid w:val="000D4703"/>
    <w:rsid w:val="000D5133"/>
    <w:rsid w:val="000D5D66"/>
    <w:rsid w:val="000D6084"/>
    <w:rsid w:val="000D6379"/>
    <w:rsid w:val="000D6555"/>
    <w:rsid w:val="000D6C5A"/>
    <w:rsid w:val="000D6EE5"/>
    <w:rsid w:val="000D7018"/>
    <w:rsid w:val="000D71BC"/>
    <w:rsid w:val="000D7357"/>
    <w:rsid w:val="000D764E"/>
    <w:rsid w:val="000D782A"/>
    <w:rsid w:val="000D7B72"/>
    <w:rsid w:val="000D7EB6"/>
    <w:rsid w:val="000E0788"/>
    <w:rsid w:val="000E0A2A"/>
    <w:rsid w:val="000E1945"/>
    <w:rsid w:val="000E1A5A"/>
    <w:rsid w:val="000E28A2"/>
    <w:rsid w:val="000E2CCB"/>
    <w:rsid w:val="000E3197"/>
    <w:rsid w:val="000E3264"/>
    <w:rsid w:val="000E4733"/>
    <w:rsid w:val="000E51FA"/>
    <w:rsid w:val="000E5AEF"/>
    <w:rsid w:val="000E67B5"/>
    <w:rsid w:val="000E6BE7"/>
    <w:rsid w:val="000E7311"/>
    <w:rsid w:val="000E75F0"/>
    <w:rsid w:val="000E7678"/>
    <w:rsid w:val="000E7E48"/>
    <w:rsid w:val="000F0409"/>
    <w:rsid w:val="000F0546"/>
    <w:rsid w:val="000F0564"/>
    <w:rsid w:val="000F0623"/>
    <w:rsid w:val="000F0B6A"/>
    <w:rsid w:val="000F0E2C"/>
    <w:rsid w:val="000F1430"/>
    <w:rsid w:val="000F143C"/>
    <w:rsid w:val="000F18E3"/>
    <w:rsid w:val="000F1A17"/>
    <w:rsid w:val="000F221E"/>
    <w:rsid w:val="000F356B"/>
    <w:rsid w:val="000F3918"/>
    <w:rsid w:val="000F3B66"/>
    <w:rsid w:val="000F4092"/>
    <w:rsid w:val="000F455D"/>
    <w:rsid w:val="000F4E05"/>
    <w:rsid w:val="000F53D3"/>
    <w:rsid w:val="000F53FB"/>
    <w:rsid w:val="000F5593"/>
    <w:rsid w:val="000F5C25"/>
    <w:rsid w:val="000F5C93"/>
    <w:rsid w:val="000F7455"/>
    <w:rsid w:val="000F7746"/>
    <w:rsid w:val="000F7D2D"/>
    <w:rsid w:val="000F7D97"/>
    <w:rsid w:val="001000FF"/>
    <w:rsid w:val="00100AAA"/>
    <w:rsid w:val="00100C2C"/>
    <w:rsid w:val="00100DF8"/>
    <w:rsid w:val="00101EB2"/>
    <w:rsid w:val="00101F28"/>
    <w:rsid w:val="0010204F"/>
    <w:rsid w:val="0010224B"/>
    <w:rsid w:val="0010233A"/>
    <w:rsid w:val="00102898"/>
    <w:rsid w:val="00102CA9"/>
    <w:rsid w:val="00102E45"/>
    <w:rsid w:val="001031A9"/>
    <w:rsid w:val="00104078"/>
    <w:rsid w:val="001045CD"/>
    <w:rsid w:val="00104BC2"/>
    <w:rsid w:val="00105A4A"/>
    <w:rsid w:val="00105CA0"/>
    <w:rsid w:val="0010600C"/>
    <w:rsid w:val="001061E0"/>
    <w:rsid w:val="00106897"/>
    <w:rsid w:val="00106CC6"/>
    <w:rsid w:val="001076F4"/>
    <w:rsid w:val="00107D22"/>
    <w:rsid w:val="00110105"/>
    <w:rsid w:val="00110C41"/>
    <w:rsid w:val="00110DB8"/>
    <w:rsid w:val="00111844"/>
    <w:rsid w:val="00111A69"/>
    <w:rsid w:val="00111CEC"/>
    <w:rsid w:val="0011207F"/>
    <w:rsid w:val="001120EE"/>
    <w:rsid w:val="0011236B"/>
    <w:rsid w:val="00112499"/>
    <w:rsid w:val="00112688"/>
    <w:rsid w:val="001130BA"/>
    <w:rsid w:val="00113734"/>
    <w:rsid w:val="00114227"/>
    <w:rsid w:val="0011441D"/>
    <w:rsid w:val="001156CB"/>
    <w:rsid w:val="00115CB2"/>
    <w:rsid w:val="00116472"/>
    <w:rsid w:val="001169D0"/>
    <w:rsid w:val="001171DF"/>
    <w:rsid w:val="00117327"/>
    <w:rsid w:val="00117CC6"/>
    <w:rsid w:val="00117E36"/>
    <w:rsid w:val="00120451"/>
    <w:rsid w:val="00120561"/>
    <w:rsid w:val="00120676"/>
    <w:rsid w:val="00121F63"/>
    <w:rsid w:val="00121F7D"/>
    <w:rsid w:val="001223F5"/>
    <w:rsid w:val="00122530"/>
    <w:rsid w:val="0012258A"/>
    <w:rsid w:val="0012298E"/>
    <w:rsid w:val="00122AFA"/>
    <w:rsid w:val="00122B3D"/>
    <w:rsid w:val="00122C17"/>
    <w:rsid w:val="00123B77"/>
    <w:rsid w:val="00124506"/>
    <w:rsid w:val="00124E65"/>
    <w:rsid w:val="00124EC0"/>
    <w:rsid w:val="001253CF"/>
    <w:rsid w:val="00125904"/>
    <w:rsid w:val="00126152"/>
    <w:rsid w:val="00126827"/>
    <w:rsid w:val="00126BF6"/>
    <w:rsid w:val="00126EAD"/>
    <w:rsid w:val="001277D1"/>
    <w:rsid w:val="00127BAB"/>
    <w:rsid w:val="00127CB8"/>
    <w:rsid w:val="0013022F"/>
    <w:rsid w:val="001302DD"/>
    <w:rsid w:val="0013046B"/>
    <w:rsid w:val="001305A9"/>
    <w:rsid w:val="0013076C"/>
    <w:rsid w:val="0013098D"/>
    <w:rsid w:val="001314C2"/>
    <w:rsid w:val="0013220A"/>
    <w:rsid w:val="00132F7E"/>
    <w:rsid w:val="001339A9"/>
    <w:rsid w:val="001339C7"/>
    <w:rsid w:val="00133CC3"/>
    <w:rsid w:val="00133CC4"/>
    <w:rsid w:val="00134041"/>
    <w:rsid w:val="001340BE"/>
    <w:rsid w:val="00134DF7"/>
    <w:rsid w:val="00135792"/>
    <w:rsid w:val="00135D8C"/>
    <w:rsid w:val="00135D9C"/>
    <w:rsid w:val="00136132"/>
    <w:rsid w:val="0013639A"/>
    <w:rsid w:val="00136D90"/>
    <w:rsid w:val="00137389"/>
    <w:rsid w:val="001373AF"/>
    <w:rsid w:val="001376B7"/>
    <w:rsid w:val="001401BC"/>
    <w:rsid w:val="00140344"/>
    <w:rsid w:val="001403CD"/>
    <w:rsid w:val="0014063D"/>
    <w:rsid w:val="00140DA2"/>
    <w:rsid w:val="00140E61"/>
    <w:rsid w:val="00140EC3"/>
    <w:rsid w:val="001418AD"/>
    <w:rsid w:val="00141C76"/>
    <w:rsid w:val="00141D66"/>
    <w:rsid w:val="00141EC6"/>
    <w:rsid w:val="0014202D"/>
    <w:rsid w:val="00142259"/>
    <w:rsid w:val="001425FA"/>
    <w:rsid w:val="001428D1"/>
    <w:rsid w:val="001428DA"/>
    <w:rsid w:val="001429B0"/>
    <w:rsid w:val="00142DA1"/>
    <w:rsid w:val="00144DA2"/>
    <w:rsid w:val="00145437"/>
    <w:rsid w:val="00145834"/>
    <w:rsid w:val="00145C07"/>
    <w:rsid w:val="00145F43"/>
    <w:rsid w:val="00146421"/>
    <w:rsid w:val="00146685"/>
    <w:rsid w:val="00146C43"/>
    <w:rsid w:val="00146F41"/>
    <w:rsid w:val="001470E5"/>
    <w:rsid w:val="00147513"/>
    <w:rsid w:val="00147DBA"/>
    <w:rsid w:val="0015014D"/>
    <w:rsid w:val="0015100B"/>
    <w:rsid w:val="001516BE"/>
    <w:rsid w:val="0015185B"/>
    <w:rsid w:val="0015185E"/>
    <w:rsid w:val="00152FEF"/>
    <w:rsid w:val="001532AB"/>
    <w:rsid w:val="001534EF"/>
    <w:rsid w:val="0015379C"/>
    <w:rsid w:val="0015397A"/>
    <w:rsid w:val="00153B60"/>
    <w:rsid w:val="00153FF8"/>
    <w:rsid w:val="0015445B"/>
    <w:rsid w:val="00154D61"/>
    <w:rsid w:val="00154FA5"/>
    <w:rsid w:val="001554C3"/>
    <w:rsid w:val="00155892"/>
    <w:rsid w:val="00155A11"/>
    <w:rsid w:val="0015628A"/>
    <w:rsid w:val="00156322"/>
    <w:rsid w:val="00156405"/>
    <w:rsid w:val="00156574"/>
    <w:rsid w:val="00156840"/>
    <w:rsid w:val="00156D8A"/>
    <w:rsid w:val="00156E4A"/>
    <w:rsid w:val="00157351"/>
    <w:rsid w:val="00157534"/>
    <w:rsid w:val="00157BE7"/>
    <w:rsid w:val="00157ECD"/>
    <w:rsid w:val="0016017A"/>
    <w:rsid w:val="001602FB"/>
    <w:rsid w:val="00160344"/>
    <w:rsid w:val="00160796"/>
    <w:rsid w:val="001608C1"/>
    <w:rsid w:val="00160ACF"/>
    <w:rsid w:val="0016178D"/>
    <w:rsid w:val="00161E82"/>
    <w:rsid w:val="001622FE"/>
    <w:rsid w:val="001628EE"/>
    <w:rsid w:val="00163108"/>
    <w:rsid w:val="001636CD"/>
    <w:rsid w:val="00163883"/>
    <w:rsid w:val="001639D8"/>
    <w:rsid w:val="00163E97"/>
    <w:rsid w:val="00163F3E"/>
    <w:rsid w:val="00164010"/>
    <w:rsid w:val="001644BD"/>
    <w:rsid w:val="001651AA"/>
    <w:rsid w:val="00165259"/>
    <w:rsid w:val="00165A30"/>
    <w:rsid w:val="001664F3"/>
    <w:rsid w:val="001666E0"/>
    <w:rsid w:val="00166A83"/>
    <w:rsid w:val="00166AF3"/>
    <w:rsid w:val="0016742F"/>
    <w:rsid w:val="00167512"/>
    <w:rsid w:val="0016756B"/>
    <w:rsid w:val="00167B5C"/>
    <w:rsid w:val="0017040E"/>
    <w:rsid w:val="001706C8"/>
    <w:rsid w:val="001707AA"/>
    <w:rsid w:val="001714F0"/>
    <w:rsid w:val="00171810"/>
    <w:rsid w:val="00171A7C"/>
    <w:rsid w:val="001726C7"/>
    <w:rsid w:val="00172E99"/>
    <w:rsid w:val="0017344C"/>
    <w:rsid w:val="00173702"/>
    <w:rsid w:val="0017385F"/>
    <w:rsid w:val="00173AB6"/>
    <w:rsid w:val="0017417C"/>
    <w:rsid w:val="00174A5B"/>
    <w:rsid w:val="00174B9D"/>
    <w:rsid w:val="00174DF1"/>
    <w:rsid w:val="00174E4E"/>
    <w:rsid w:val="00175B09"/>
    <w:rsid w:val="001762B5"/>
    <w:rsid w:val="00176D28"/>
    <w:rsid w:val="001770C0"/>
    <w:rsid w:val="0017792F"/>
    <w:rsid w:val="00177C0B"/>
    <w:rsid w:val="00180094"/>
    <w:rsid w:val="00180387"/>
    <w:rsid w:val="0018067C"/>
    <w:rsid w:val="00180DEC"/>
    <w:rsid w:val="00180E8A"/>
    <w:rsid w:val="00180E9B"/>
    <w:rsid w:val="00180F7A"/>
    <w:rsid w:val="00182262"/>
    <w:rsid w:val="0018226D"/>
    <w:rsid w:val="00182E42"/>
    <w:rsid w:val="00183461"/>
    <w:rsid w:val="00184487"/>
    <w:rsid w:val="00184F5C"/>
    <w:rsid w:val="001857B6"/>
    <w:rsid w:val="00185B5F"/>
    <w:rsid w:val="0018694B"/>
    <w:rsid w:val="00186E0C"/>
    <w:rsid w:val="00187AD6"/>
    <w:rsid w:val="00187FAA"/>
    <w:rsid w:val="001907B4"/>
    <w:rsid w:val="001910A0"/>
    <w:rsid w:val="0019241D"/>
    <w:rsid w:val="00192581"/>
    <w:rsid w:val="0019273B"/>
    <w:rsid w:val="00192823"/>
    <w:rsid w:val="001934C8"/>
    <w:rsid w:val="00194578"/>
    <w:rsid w:val="0019485A"/>
    <w:rsid w:val="00194A56"/>
    <w:rsid w:val="001951CB"/>
    <w:rsid w:val="001954F0"/>
    <w:rsid w:val="0019573F"/>
    <w:rsid w:val="00195EED"/>
    <w:rsid w:val="00196554"/>
    <w:rsid w:val="00196585"/>
    <w:rsid w:val="001969C3"/>
    <w:rsid w:val="001969CC"/>
    <w:rsid w:val="00197946"/>
    <w:rsid w:val="00197B12"/>
    <w:rsid w:val="001A03AE"/>
    <w:rsid w:val="001A1424"/>
    <w:rsid w:val="001A192A"/>
    <w:rsid w:val="001A1C34"/>
    <w:rsid w:val="001A1F7E"/>
    <w:rsid w:val="001A276F"/>
    <w:rsid w:val="001A3633"/>
    <w:rsid w:val="001A3AF9"/>
    <w:rsid w:val="001A3B6E"/>
    <w:rsid w:val="001A3C8E"/>
    <w:rsid w:val="001A3EB8"/>
    <w:rsid w:val="001A3FCF"/>
    <w:rsid w:val="001A41C7"/>
    <w:rsid w:val="001A48ED"/>
    <w:rsid w:val="001A4ED4"/>
    <w:rsid w:val="001A52AF"/>
    <w:rsid w:val="001A5B9F"/>
    <w:rsid w:val="001A5F19"/>
    <w:rsid w:val="001A6035"/>
    <w:rsid w:val="001A6104"/>
    <w:rsid w:val="001A739F"/>
    <w:rsid w:val="001A73E9"/>
    <w:rsid w:val="001A744D"/>
    <w:rsid w:val="001B0088"/>
    <w:rsid w:val="001B03ED"/>
    <w:rsid w:val="001B066A"/>
    <w:rsid w:val="001B0715"/>
    <w:rsid w:val="001B08A9"/>
    <w:rsid w:val="001B0D9D"/>
    <w:rsid w:val="001B12B2"/>
    <w:rsid w:val="001B1701"/>
    <w:rsid w:val="001B196A"/>
    <w:rsid w:val="001B1CAD"/>
    <w:rsid w:val="001B2523"/>
    <w:rsid w:val="001B284B"/>
    <w:rsid w:val="001B2F58"/>
    <w:rsid w:val="001B30B8"/>
    <w:rsid w:val="001B34AB"/>
    <w:rsid w:val="001B40DB"/>
    <w:rsid w:val="001B46AA"/>
    <w:rsid w:val="001B4F04"/>
    <w:rsid w:val="001B4F82"/>
    <w:rsid w:val="001B6436"/>
    <w:rsid w:val="001B695E"/>
    <w:rsid w:val="001B6D1D"/>
    <w:rsid w:val="001B76E4"/>
    <w:rsid w:val="001B7D04"/>
    <w:rsid w:val="001B7E04"/>
    <w:rsid w:val="001C01E4"/>
    <w:rsid w:val="001C0AE9"/>
    <w:rsid w:val="001C0B23"/>
    <w:rsid w:val="001C0FD0"/>
    <w:rsid w:val="001C1365"/>
    <w:rsid w:val="001C1734"/>
    <w:rsid w:val="001C2178"/>
    <w:rsid w:val="001C2543"/>
    <w:rsid w:val="001C282A"/>
    <w:rsid w:val="001C2ED9"/>
    <w:rsid w:val="001C2FBF"/>
    <w:rsid w:val="001C3F27"/>
    <w:rsid w:val="001C413E"/>
    <w:rsid w:val="001C4536"/>
    <w:rsid w:val="001C490C"/>
    <w:rsid w:val="001C4976"/>
    <w:rsid w:val="001C4CF2"/>
    <w:rsid w:val="001C53D7"/>
    <w:rsid w:val="001C5823"/>
    <w:rsid w:val="001C5A5C"/>
    <w:rsid w:val="001C5A92"/>
    <w:rsid w:val="001C5BC8"/>
    <w:rsid w:val="001C5BFE"/>
    <w:rsid w:val="001C608F"/>
    <w:rsid w:val="001C6216"/>
    <w:rsid w:val="001C6324"/>
    <w:rsid w:val="001C6532"/>
    <w:rsid w:val="001C71B0"/>
    <w:rsid w:val="001C745A"/>
    <w:rsid w:val="001C764F"/>
    <w:rsid w:val="001C79FF"/>
    <w:rsid w:val="001C7B83"/>
    <w:rsid w:val="001C7EF9"/>
    <w:rsid w:val="001D01B5"/>
    <w:rsid w:val="001D07AC"/>
    <w:rsid w:val="001D0AB2"/>
    <w:rsid w:val="001D1652"/>
    <w:rsid w:val="001D1ACB"/>
    <w:rsid w:val="001D23B4"/>
    <w:rsid w:val="001D25BC"/>
    <w:rsid w:val="001D2C2A"/>
    <w:rsid w:val="001D2DCC"/>
    <w:rsid w:val="001D3E0A"/>
    <w:rsid w:val="001D4109"/>
    <w:rsid w:val="001D4C39"/>
    <w:rsid w:val="001D4D54"/>
    <w:rsid w:val="001D57C6"/>
    <w:rsid w:val="001D5C58"/>
    <w:rsid w:val="001D6606"/>
    <w:rsid w:val="001D6924"/>
    <w:rsid w:val="001D7A90"/>
    <w:rsid w:val="001E09D4"/>
    <w:rsid w:val="001E0B2E"/>
    <w:rsid w:val="001E139D"/>
    <w:rsid w:val="001E141B"/>
    <w:rsid w:val="001E17F9"/>
    <w:rsid w:val="001E187D"/>
    <w:rsid w:val="001E1AA5"/>
    <w:rsid w:val="001E2D4B"/>
    <w:rsid w:val="001E3697"/>
    <w:rsid w:val="001E4557"/>
    <w:rsid w:val="001E4684"/>
    <w:rsid w:val="001E4842"/>
    <w:rsid w:val="001E48F1"/>
    <w:rsid w:val="001E4D09"/>
    <w:rsid w:val="001E4E71"/>
    <w:rsid w:val="001E4E97"/>
    <w:rsid w:val="001E548A"/>
    <w:rsid w:val="001E55A0"/>
    <w:rsid w:val="001E57AC"/>
    <w:rsid w:val="001E5814"/>
    <w:rsid w:val="001E5965"/>
    <w:rsid w:val="001E6A33"/>
    <w:rsid w:val="001E6FF3"/>
    <w:rsid w:val="001E753B"/>
    <w:rsid w:val="001E7B35"/>
    <w:rsid w:val="001F02BB"/>
    <w:rsid w:val="001F1573"/>
    <w:rsid w:val="001F1758"/>
    <w:rsid w:val="001F19DF"/>
    <w:rsid w:val="001F20FA"/>
    <w:rsid w:val="001F21C4"/>
    <w:rsid w:val="001F2A4E"/>
    <w:rsid w:val="001F31A2"/>
    <w:rsid w:val="001F385D"/>
    <w:rsid w:val="001F3E40"/>
    <w:rsid w:val="001F44C7"/>
    <w:rsid w:val="001F44FF"/>
    <w:rsid w:val="001F4BC4"/>
    <w:rsid w:val="001F4D18"/>
    <w:rsid w:val="001F4E2C"/>
    <w:rsid w:val="001F53AA"/>
    <w:rsid w:val="001F5771"/>
    <w:rsid w:val="001F5797"/>
    <w:rsid w:val="001F61FF"/>
    <w:rsid w:val="001F65C0"/>
    <w:rsid w:val="001F6ADF"/>
    <w:rsid w:val="001F6C34"/>
    <w:rsid w:val="001F6EB3"/>
    <w:rsid w:val="001F7893"/>
    <w:rsid w:val="001F78C0"/>
    <w:rsid w:val="001F7D66"/>
    <w:rsid w:val="00200159"/>
    <w:rsid w:val="0020036B"/>
    <w:rsid w:val="00200C88"/>
    <w:rsid w:val="00201163"/>
    <w:rsid w:val="0020145E"/>
    <w:rsid w:val="00201A92"/>
    <w:rsid w:val="00202A11"/>
    <w:rsid w:val="00203295"/>
    <w:rsid w:val="002033A3"/>
    <w:rsid w:val="00203D6C"/>
    <w:rsid w:val="00203D76"/>
    <w:rsid w:val="002045A3"/>
    <w:rsid w:val="00204846"/>
    <w:rsid w:val="00204A3A"/>
    <w:rsid w:val="002050E5"/>
    <w:rsid w:val="00205128"/>
    <w:rsid w:val="0020540E"/>
    <w:rsid w:val="0020567A"/>
    <w:rsid w:val="0020574D"/>
    <w:rsid w:val="002059E3"/>
    <w:rsid w:val="00205A0F"/>
    <w:rsid w:val="00205C57"/>
    <w:rsid w:val="00205EA3"/>
    <w:rsid w:val="00206A64"/>
    <w:rsid w:val="00206AE4"/>
    <w:rsid w:val="00206D21"/>
    <w:rsid w:val="00206D71"/>
    <w:rsid w:val="00207274"/>
    <w:rsid w:val="00207B75"/>
    <w:rsid w:val="002105D5"/>
    <w:rsid w:val="00210648"/>
    <w:rsid w:val="00210CCA"/>
    <w:rsid w:val="00211C91"/>
    <w:rsid w:val="00212E6B"/>
    <w:rsid w:val="00213125"/>
    <w:rsid w:val="00213A9A"/>
    <w:rsid w:val="00214332"/>
    <w:rsid w:val="0021549B"/>
    <w:rsid w:val="00215FC0"/>
    <w:rsid w:val="00216099"/>
    <w:rsid w:val="002160ED"/>
    <w:rsid w:val="002167E3"/>
    <w:rsid w:val="00216991"/>
    <w:rsid w:val="00217151"/>
    <w:rsid w:val="0021737E"/>
    <w:rsid w:val="00217945"/>
    <w:rsid w:val="0022034E"/>
    <w:rsid w:val="002212D3"/>
    <w:rsid w:val="00221797"/>
    <w:rsid w:val="00221CDE"/>
    <w:rsid w:val="0022225B"/>
    <w:rsid w:val="00222DD3"/>
    <w:rsid w:val="00223241"/>
    <w:rsid w:val="00223C49"/>
    <w:rsid w:val="0022472D"/>
    <w:rsid w:val="0022475A"/>
    <w:rsid w:val="00224B13"/>
    <w:rsid w:val="00224D96"/>
    <w:rsid w:val="002262C1"/>
    <w:rsid w:val="0022750E"/>
    <w:rsid w:val="00227DCA"/>
    <w:rsid w:val="002309CD"/>
    <w:rsid w:val="00230ACA"/>
    <w:rsid w:val="00230F10"/>
    <w:rsid w:val="00231882"/>
    <w:rsid w:val="002321F4"/>
    <w:rsid w:val="002329F8"/>
    <w:rsid w:val="00232BC3"/>
    <w:rsid w:val="00233137"/>
    <w:rsid w:val="00233492"/>
    <w:rsid w:val="0023396A"/>
    <w:rsid w:val="00233C80"/>
    <w:rsid w:val="00233D18"/>
    <w:rsid w:val="00233E75"/>
    <w:rsid w:val="0023443F"/>
    <w:rsid w:val="002345F5"/>
    <w:rsid w:val="002346FC"/>
    <w:rsid w:val="0023574D"/>
    <w:rsid w:val="00235752"/>
    <w:rsid w:val="00235BFA"/>
    <w:rsid w:val="0023654B"/>
    <w:rsid w:val="002367B7"/>
    <w:rsid w:val="00236942"/>
    <w:rsid w:val="00236B7F"/>
    <w:rsid w:val="002376E8"/>
    <w:rsid w:val="00240393"/>
    <w:rsid w:val="00240495"/>
    <w:rsid w:val="002405C9"/>
    <w:rsid w:val="00240A60"/>
    <w:rsid w:val="002420BC"/>
    <w:rsid w:val="002432C5"/>
    <w:rsid w:val="0024375A"/>
    <w:rsid w:val="00243FC7"/>
    <w:rsid w:val="00244529"/>
    <w:rsid w:val="00244763"/>
    <w:rsid w:val="00244D32"/>
    <w:rsid w:val="00244DAC"/>
    <w:rsid w:val="00245289"/>
    <w:rsid w:val="0024547F"/>
    <w:rsid w:val="002468A9"/>
    <w:rsid w:val="00247A09"/>
    <w:rsid w:val="00247B10"/>
    <w:rsid w:val="00247BFA"/>
    <w:rsid w:val="00247F6F"/>
    <w:rsid w:val="00247FC5"/>
    <w:rsid w:val="00250DA7"/>
    <w:rsid w:val="002511B8"/>
    <w:rsid w:val="0025137E"/>
    <w:rsid w:val="0025158E"/>
    <w:rsid w:val="00252509"/>
    <w:rsid w:val="00252646"/>
    <w:rsid w:val="0025275D"/>
    <w:rsid w:val="0025282E"/>
    <w:rsid w:val="00252916"/>
    <w:rsid w:val="002530DC"/>
    <w:rsid w:val="002534B9"/>
    <w:rsid w:val="002541B9"/>
    <w:rsid w:val="00254889"/>
    <w:rsid w:val="00254D8C"/>
    <w:rsid w:val="00254DF0"/>
    <w:rsid w:val="002552A9"/>
    <w:rsid w:val="00255373"/>
    <w:rsid w:val="0025587F"/>
    <w:rsid w:val="00256437"/>
    <w:rsid w:val="002564EA"/>
    <w:rsid w:val="0025657F"/>
    <w:rsid w:val="00256BA6"/>
    <w:rsid w:val="00256C7A"/>
    <w:rsid w:val="00257507"/>
    <w:rsid w:val="00257652"/>
    <w:rsid w:val="00257BE9"/>
    <w:rsid w:val="00257BEB"/>
    <w:rsid w:val="00257BFB"/>
    <w:rsid w:val="00257F01"/>
    <w:rsid w:val="00257F12"/>
    <w:rsid w:val="002605CB"/>
    <w:rsid w:val="00261253"/>
    <w:rsid w:val="0026147D"/>
    <w:rsid w:val="002618E8"/>
    <w:rsid w:val="00261C43"/>
    <w:rsid w:val="00261CA7"/>
    <w:rsid w:val="00261D84"/>
    <w:rsid w:val="0026239C"/>
    <w:rsid w:val="00262C22"/>
    <w:rsid w:val="00262D2A"/>
    <w:rsid w:val="00263196"/>
    <w:rsid w:val="002636FD"/>
    <w:rsid w:val="00263941"/>
    <w:rsid w:val="00263A45"/>
    <w:rsid w:val="00264775"/>
    <w:rsid w:val="00264B83"/>
    <w:rsid w:val="00264EE8"/>
    <w:rsid w:val="002656B1"/>
    <w:rsid w:val="00265E0D"/>
    <w:rsid w:val="00266964"/>
    <w:rsid w:val="00266E0C"/>
    <w:rsid w:val="002677F4"/>
    <w:rsid w:val="00267981"/>
    <w:rsid w:val="002701B8"/>
    <w:rsid w:val="002702E9"/>
    <w:rsid w:val="002704D4"/>
    <w:rsid w:val="002704DD"/>
    <w:rsid w:val="00270B79"/>
    <w:rsid w:val="002710ED"/>
    <w:rsid w:val="00271825"/>
    <w:rsid w:val="00271CB7"/>
    <w:rsid w:val="00272402"/>
    <w:rsid w:val="00272406"/>
    <w:rsid w:val="002726EE"/>
    <w:rsid w:val="00272746"/>
    <w:rsid w:val="00272A74"/>
    <w:rsid w:val="00272CC5"/>
    <w:rsid w:val="00272D19"/>
    <w:rsid w:val="002732EF"/>
    <w:rsid w:val="00273A83"/>
    <w:rsid w:val="00274204"/>
    <w:rsid w:val="002747DC"/>
    <w:rsid w:val="00274DF8"/>
    <w:rsid w:val="00275226"/>
    <w:rsid w:val="00275284"/>
    <w:rsid w:val="002752B6"/>
    <w:rsid w:val="00275C66"/>
    <w:rsid w:val="002763C8"/>
    <w:rsid w:val="002769E8"/>
    <w:rsid w:val="00276E85"/>
    <w:rsid w:val="00276F26"/>
    <w:rsid w:val="00277095"/>
    <w:rsid w:val="00277331"/>
    <w:rsid w:val="002801DD"/>
    <w:rsid w:val="00280454"/>
    <w:rsid w:val="00280B47"/>
    <w:rsid w:val="00281314"/>
    <w:rsid w:val="002827F8"/>
    <w:rsid w:val="00282935"/>
    <w:rsid w:val="00282C36"/>
    <w:rsid w:val="00282C7F"/>
    <w:rsid w:val="0028312E"/>
    <w:rsid w:val="00284267"/>
    <w:rsid w:val="002844D4"/>
    <w:rsid w:val="002845B4"/>
    <w:rsid w:val="00284FED"/>
    <w:rsid w:val="0028500F"/>
    <w:rsid w:val="00285969"/>
    <w:rsid w:val="00285E24"/>
    <w:rsid w:val="0028662A"/>
    <w:rsid w:val="002867B2"/>
    <w:rsid w:val="0028682C"/>
    <w:rsid w:val="0028694A"/>
    <w:rsid w:val="00286B7D"/>
    <w:rsid w:val="00286EB7"/>
    <w:rsid w:val="00287F33"/>
    <w:rsid w:val="0029007D"/>
    <w:rsid w:val="002904EF"/>
    <w:rsid w:val="00290662"/>
    <w:rsid w:val="00290703"/>
    <w:rsid w:val="00290BBE"/>
    <w:rsid w:val="00290D87"/>
    <w:rsid w:val="00290DEA"/>
    <w:rsid w:val="00290F59"/>
    <w:rsid w:val="00291529"/>
    <w:rsid w:val="00291800"/>
    <w:rsid w:val="00291982"/>
    <w:rsid w:val="00292219"/>
    <w:rsid w:val="002926FC"/>
    <w:rsid w:val="002932A5"/>
    <w:rsid w:val="002936F1"/>
    <w:rsid w:val="00293781"/>
    <w:rsid w:val="00293DB4"/>
    <w:rsid w:val="00293F56"/>
    <w:rsid w:val="002940DD"/>
    <w:rsid w:val="002942A4"/>
    <w:rsid w:val="00294351"/>
    <w:rsid w:val="002943DF"/>
    <w:rsid w:val="0029450E"/>
    <w:rsid w:val="00294648"/>
    <w:rsid w:val="002947BD"/>
    <w:rsid w:val="00294A1F"/>
    <w:rsid w:val="00294A5B"/>
    <w:rsid w:val="00295134"/>
    <w:rsid w:val="00295228"/>
    <w:rsid w:val="00295572"/>
    <w:rsid w:val="002958B0"/>
    <w:rsid w:val="00295C7E"/>
    <w:rsid w:val="0029622B"/>
    <w:rsid w:val="0029629A"/>
    <w:rsid w:val="0029639B"/>
    <w:rsid w:val="00296D11"/>
    <w:rsid w:val="00296E70"/>
    <w:rsid w:val="0029728B"/>
    <w:rsid w:val="002972CA"/>
    <w:rsid w:val="00297B05"/>
    <w:rsid w:val="00297C33"/>
    <w:rsid w:val="00297D1F"/>
    <w:rsid w:val="002A00A9"/>
    <w:rsid w:val="002A02EB"/>
    <w:rsid w:val="002A056F"/>
    <w:rsid w:val="002A148A"/>
    <w:rsid w:val="002A1CB0"/>
    <w:rsid w:val="002A1F5B"/>
    <w:rsid w:val="002A2313"/>
    <w:rsid w:val="002A248E"/>
    <w:rsid w:val="002A260B"/>
    <w:rsid w:val="002A264B"/>
    <w:rsid w:val="002A3F9E"/>
    <w:rsid w:val="002A3FD8"/>
    <w:rsid w:val="002A4286"/>
    <w:rsid w:val="002A44F7"/>
    <w:rsid w:val="002A4A40"/>
    <w:rsid w:val="002A4B40"/>
    <w:rsid w:val="002A5B3C"/>
    <w:rsid w:val="002A634B"/>
    <w:rsid w:val="002A637F"/>
    <w:rsid w:val="002A654A"/>
    <w:rsid w:val="002A6FA2"/>
    <w:rsid w:val="002A7417"/>
    <w:rsid w:val="002A7696"/>
    <w:rsid w:val="002A7A9D"/>
    <w:rsid w:val="002A7B99"/>
    <w:rsid w:val="002A7CC5"/>
    <w:rsid w:val="002A7D99"/>
    <w:rsid w:val="002B0F83"/>
    <w:rsid w:val="002B18DF"/>
    <w:rsid w:val="002B18E9"/>
    <w:rsid w:val="002B1F9B"/>
    <w:rsid w:val="002B20E4"/>
    <w:rsid w:val="002B2E71"/>
    <w:rsid w:val="002B2ECB"/>
    <w:rsid w:val="002B3077"/>
    <w:rsid w:val="002B3091"/>
    <w:rsid w:val="002B3859"/>
    <w:rsid w:val="002B3CAF"/>
    <w:rsid w:val="002B4238"/>
    <w:rsid w:val="002B4430"/>
    <w:rsid w:val="002B44AD"/>
    <w:rsid w:val="002B464C"/>
    <w:rsid w:val="002B49FC"/>
    <w:rsid w:val="002B4BEC"/>
    <w:rsid w:val="002B4E84"/>
    <w:rsid w:val="002B5373"/>
    <w:rsid w:val="002B5820"/>
    <w:rsid w:val="002B6964"/>
    <w:rsid w:val="002B70B2"/>
    <w:rsid w:val="002B7D15"/>
    <w:rsid w:val="002B7D7C"/>
    <w:rsid w:val="002C0421"/>
    <w:rsid w:val="002C0947"/>
    <w:rsid w:val="002C0995"/>
    <w:rsid w:val="002C0A91"/>
    <w:rsid w:val="002C0ABF"/>
    <w:rsid w:val="002C16B3"/>
    <w:rsid w:val="002C16F2"/>
    <w:rsid w:val="002C1A5D"/>
    <w:rsid w:val="002C1B0F"/>
    <w:rsid w:val="002C1BFA"/>
    <w:rsid w:val="002C274B"/>
    <w:rsid w:val="002C2995"/>
    <w:rsid w:val="002C2A48"/>
    <w:rsid w:val="002C2CCB"/>
    <w:rsid w:val="002C2E3E"/>
    <w:rsid w:val="002C3616"/>
    <w:rsid w:val="002C3750"/>
    <w:rsid w:val="002C40C2"/>
    <w:rsid w:val="002C5CD8"/>
    <w:rsid w:val="002C627B"/>
    <w:rsid w:val="002C6961"/>
    <w:rsid w:val="002C6A88"/>
    <w:rsid w:val="002C73F4"/>
    <w:rsid w:val="002C7460"/>
    <w:rsid w:val="002C77BE"/>
    <w:rsid w:val="002C7A18"/>
    <w:rsid w:val="002C7A49"/>
    <w:rsid w:val="002D00FA"/>
    <w:rsid w:val="002D0279"/>
    <w:rsid w:val="002D09A4"/>
    <w:rsid w:val="002D10C0"/>
    <w:rsid w:val="002D16D9"/>
    <w:rsid w:val="002D236E"/>
    <w:rsid w:val="002D2946"/>
    <w:rsid w:val="002D3321"/>
    <w:rsid w:val="002D3796"/>
    <w:rsid w:val="002D39D9"/>
    <w:rsid w:val="002D3C43"/>
    <w:rsid w:val="002D4086"/>
    <w:rsid w:val="002D415E"/>
    <w:rsid w:val="002D4A07"/>
    <w:rsid w:val="002D4A2B"/>
    <w:rsid w:val="002D4A9B"/>
    <w:rsid w:val="002D5459"/>
    <w:rsid w:val="002D565F"/>
    <w:rsid w:val="002D5861"/>
    <w:rsid w:val="002D5926"/>
    <w:rsid w:val="002D5F93"/>
    <w:rsid w:val="002D63AE"/>
    <w:rsid w:val="002D645A"/>
    <w:rsid w:val="002D693B"/>
    <w:rsid w:val="002D6B54"/>
    <w:rsid w:val="002D6BAD"/>
    <w:rsid w:val="002D6F50"/>
    <w:rsid w:val="002D7293"/>
    <w:rsid w:val="002D7A9C"/>
    <w:rsid w:val="002E0395"/>
    <w:rsid w:val="002E03D4"/>
    <w:rsid w:val="002E1035"/>
    <w:rsid w:val="002E1D6E"/>
    <w:rsid w:val="002E1E8A"/>
    <w:rsid w:val="002E218E"/>
    <w:rsid w:val="002E27E5"/>
    <w:rsid w:val="002E290D"/>
    <w:rsid w:val="002E30F0"/>
    <w:rsid w:val="002E38DC"/>
    <w:rsid w:val="002E47F7"/>
    <w:rsid w:val="002E48F2"/>
    <w:rsid w:val="002E4B8D"/>
    <w:rsid w:val="002E4F21"/>
    <w:rsid w:val="002E5D61"/>
    <w:rsid w:val="002E5EF8"/>
    <w:rsid w:val="002E69E6"/>
    <w:rsid w:val="002E6DAB"/>
    <w:rsid w:val="002E6E83"/>
    <w:rsid w:val="002E7066"/>
    <w:rsid w:val="002E7205"/>
    <w:rsid w:val="002E78F8"/>
    <w:rsid w:val="002F001B"/>
    <w:rsid w:val="002F02AA"/>
    <w:rsid w:val="002F060C"/>
    <w:rsid w:val="002F14B6"/>
    <w:rsid w:val="002F197F"/>
    <w:rsid w:val="002F1A80"/>
    <w:rsid w:val="002F1B29"/>
    <w:rsid w:val="002F1C58"/>
    <w:rsid w:val="002F20D9"/>
    <w:rsid w:val="002F2D63"/>
    <w:rsid w:val="002F3475"/>
    <w:rsid w:val="002F3498"/>
    <w:rsid w:val="002F39D7"/>
    <w:rsid w:val="002F4C3B"/>
    <w:rsid w:val="002F52FD"/>
    <w:rsid w:val="002F5852"/>
    <w:rsid w:val="002F5920"/>
    <w:rsid w:val="002F5AC5"/>
    <w:rsid w:val="002F5D2B"/>
    <w:rsid w:val="002F5E50"/>
    <w:rsid w:val="002F62FB"/>
    <w:rsid w:val="002F6870"/>
    <w:rsid w:val="002F6B8A"/>
    <w:rsid w:val="002F6FE5"/>
    <w:rsid w:val="002F71A7"/>
    <w:rsid w:val="002F734F"/>
    <w:rsid w:val="002F78B2"/>
    <w:rsid w:val="002F7E56"/>
    <w:rsid w:val="00301FEA"/>
    <w:rsid w:val="003024AC"/>
    <w:rsid w:val="00302529"/>
    <w:rsid w:val="0030258F"/>
    <w:rsid w:val="00302F63"/>
    <w:rsid w:val="00303083"/>
    <w:rsid w:val="0030344D"/>
    <w:rsid w:val="00303CB8"/>
    <w:rsid w:val="00304312"/>
    <w:rsid w:val="003047C3"/>
    <w:rsid w:val="003048A3"/>
    <w:rsid w:val="00304DB3"/>
    <w:rsid w:val="003052C4"/>
    <w:rsid w:val="00305726"/>
    <w:rsid w:val="0030577A"/>
    <w:rsid w:val="00305B7C"/>
    <w:rsid w:val="00305EF0"/>
    <w:rsid w:val="003061DA"/>
    <w:rsid w:val="00306432"/>
    <w:rsid w:val="0030722E"/>
    <w:rsid w:val="00307283"/>
    <w:rsid w:val="00307CCB"/>
    <w:rsid w:val="003101BE"/>
    <w:rsid w:val="003107C3"/>
    <w:rsid w:val="0031106F"/>
    <w:rsid w:val="003119E9"/>
    <w:rsid w:val="00312748"/>
    <w:rsid w:val="00313046"/>
    <w:rsid w:val="00313180"/>
    <w:rsid w:val="00313462"/>
    <w:rsid w:val="00313B4F"/>
    <w:rsid w:val="00314414"/>
    <w:rsid w:val="00314827"/>
    <w:rsid w:val="00314A5B"/>
    <w:rsid w:val="00315B29"/>
    <w:rsid w:val="00315CCB"/>
    <w:rsid w:val="00315FEF"/>
    <w:rsid w:val="00316038"/>
    <w:rsid w:val="00316098"/>
    <w:rsid w:val="00316EEE"/>
    <w:rsid w:val="00317320"/>
    <w:rsid w:val="00317DF0"/>
    <w:rsid w:val="00317DF8"/>
    <w:rsid w:val="00320367"/>
    <w:rsid w:val="00320493"/>
    <w:rsid w:val="003207F7"/>
    <w:rsid w:val="00320880"/>
    <w:rsid w:val="00321442"/>
    <w:rsid w:val="00321E86"/>
    <w:rsid w:val="0032255B"/>
    <w:rsid w:val="00322844"/>
    <w:rsid w:val="00322CE6"/>
    <w:rsid w:val="00322D9D"/>
    <w:rsid w:val="00322FA9"/>
    <w:rsid w:val="0032332D"/>
    <w:rsid w:val="00323FBB"/>
    <w:rsid w:val="003244A2"/>
    <w:rsid w:val="00324FBE"/>
    <w:rsid w:val="003251EE"/>
    <w:rsid w:val="0032584B"/>
    <w:rsid w:val="00325D4D"/>
    <w:rsid w:val="003265BD"/>
    <w:rsid w:val="003267C1"/>
    <w:rsid w:val="00330CCB"/>
    <w:rsid w:val="00331377"/>
    <w:rsid w:val="0033144F"/>
    <w:rsid w:val="0033147A"/>
    <w:rsid w:val="00331981"/>
    <w:rsid w:val="00331BE6"/>
    <w:rsid w:val="0033213E"/>
    <w:rsid w:val="0033221C"/>
    <w:rsid w:val="00333143"/>
    <w:rsid w:val="00333302"/>
    <w:rsid w:val="00333D81"/>
    <w:rsid w:val="00333EEC"/>
    <w:rsid w:val="00334304"/>
    <w:rsid w:val="00334A8A"/>
    <w:rsid w:val="00334EB2"/>
    <w:rsid w:val="00334F7A"/>
    <w:rsid w:val="00335170"/>
    <w:rsid w:val="003378A2"/>
    <w:rsid w:val="003379FB"/>
    <w:rsid w:val="00337C51"/>
    <w:rsid w:val="00341DE7"/>
    <w:rsid w:val="00342500"/>
    <w:rsid w:val="00342BF5"/>
    <w:rsid w:val="00342E44"/>
    <w:rsid w:val="003430AF"/>
    <w:rsid w:val="00343692"/>
    <w:rsid w:val="00343992"/>
    <w:rsid w:val="00343EB3"/>
    <w:rsid w:val="003440BD"/>
    <w:rsid w:val="003457D9"/>
    <w:rsid w:val="0034592B"/>
    <w:rsid w:val="00345A63"/>
    <w:rsid w:val="00345CB2"/>
    <w:rsid w:val="00346043"/>
    <w:rsid w:val="0034609D"/>
    <w:rsid w:val="003465A4"/>
    <w:rsid w:val="00346A36"/>
    <w:rsid w:val="00346E96"/>
    <w:rsid w:val="00347257"/>
    <w:rsid w:val="00347C0C"/>
    <w:rsid w:val="00347CCD"/>
    <w:rsid w:val="00350500"/>
    <w:rsid w:val="0035082E"/>
    <w:rsid w:val="0035110C"/>
    <w:rsid w:val="00351A46"/>
    <w:rsid w:val="00351CC9"/>
    <w:rsid w:val="00351DAF"/>
    <w:rsid w:val="00351F62"/>
    <w:rsid w:val="00352295"/>
    <w:rsid w:val="003527D5"/>
    <w:rsid w:val="00352B8F"/>
    <w:rsid w:val="00352C77"/>
    <w:rsid w:val="003531C9"/>
    <w:rsid w:val="00354135"/>
    <w:rsid w:val="00354C89"/>
    <w:rsid w:val="00354E99"/>
    <w:rsid w:val="00355D00"/>
    <w:rsid w:val="00355E0C"/>
    <w:rsid w:val="00356225"/>
    <w:rsid w:val="00356A0F"/>
    <w:rsid w:val="00356B4B"/>
    <w:rsid w:val="00356CAE"/>
    <w:rsid w:val="00357246"/>
    <w:rsid w:val="00357255"/>
    <w:rsid w:val="00357639"/>
    <w:rsid w:val="003578FC"/>
    <w:rsid w:val="00357A02"/>
    <w:rsid w:val="00357F74"/>
    <w:rsid w:val="003601F6"/>
    <w:rsid w:val="00360C1B"/>
    <w:rsid w:val="003611CE"/>
    <w:rsid w:val="00361299"/>
    <w:rsid w:val="0036130A"/>
    <w:rsid w:val="00361B02"/>
    <w:rsid w:val="00361CCE"/>
    <w:rsid w:val="00361F27"/>
    <w:rsid w:val="0036290F"/>
    <w:rsid w:val="003635FA"/>
    <w:rsid w:val="00364196"/>
    <w:rsid w:val="0036446F"/>
    <w:rsid w:val="00364CB2"/>
    <w:rsid w:val="0036582A"/>
    <w:rsid w:val="003658E0"/>
    <w:rsid w:val="003658F0"/>
    <w:rsid w:val="00365C9C"/>
    <w:rsid w:val="00365FFF"/>
    <w:rsid w:val="00366886"/>
    <w:rsid w:val="003672F1"/>
    <w:rsid w:val="003677ED"/>
    <w:rsid w:val="0037037D"/>
    <w:rsid w:val="0037062F"/>
    <w:rsid w:val="00371525"/>
    <w:rsid w:val="00372033"/>
    <w:rsid w:val="00372263"/>
    <w:rsid w:val="003722B3"/>
    <w:rsid w:val="00372389"/>
    <w:rsid w:val="00372858"/>
    <w:rsid w:val="00372B9D"/>
    <w:rsid w:val="00372F82"/>
    <w:rsid w:val="00372FF4"/>
    <w:rsid w:val="003731A8"/>
    <w:rsid w:val="00373229"/>
    <w:rsid w:val="0037391F"/>
    <w:rsid w:val="00373E48"/>
    <w:rsid w:val="00373EBB"/>
    <w:rsid w:val="00373F58"/>
    <w:rsid w:val="00373F69"/>
    <w:rsid w:val="003746EF"/>
    <w:rsid w:val="00374C6B"/>
    <w:rsid w:val="00375236"/>
    <w:rsid w:val="00375D00"/>
    <w:rsid w:val="0037615C"/>
    <w:rsid w:val="00376635"/>
    <w:rsid w:val="00376826"/>
    <w:rsid w:val="00377405"/>
    <w:rsid w:val="003803B8"/>
    <w:rsid w:val="00380982"/>
    <w:rsid w:val="003809AD"/>
    <w:rsid w:val="00380CA6"/>
    <w:rsid w:val="003811C5"/>
    <w:rsid w:val="003817C4"/>
    <w:rsid w:val="003817ED"/>
    <w:rsid w:val="0038189C"/>
    <w:rsid w:val="00381B69"/>
    <w:rsid w:val="0038240E"/>
    <w:rsid w:val="00382A1D"/>
    <w:rsid w:val="00383343"/>
    <w:rsid w:val="00383686"/>
    <w:rsid w:val="00383B67"/>
    <w:rsid w:val="00383DFC"/>
    <w:rsid w:val="00383EEC"/>
    <w:rsid w:val="003840D3"/>
    <w:rsid w:val="00384157"/>
    <w:rsid w:val="00384536"/>
    <w:rsid w:val="00384A06"/>
    <w:rsid w:val="00385285"/>
    <w:rsid w:val="0038570C"/>
    <w:rsid w:val="00385BE6"/>
    <w:rsid w:val="003872D3"/>
    <w:rsid w:val="003878EE"/>
    <w:rsid w:val="0039044E"/>
    <w:rsid w:val="00390E86"/>
    <w:rsid w:val="00390E97"/>
    <w:rsid w:val="003917EB"/>
    <w:rsid w:val="00391B48"/>
    <w:rsid w:val="00391BE0"/>
    <w:rsid w:val="00391E00"/>
    <w:rsid w:val="00391F99"/>
    <w:rsid w:val="0039228F"/>
    <w:rsid w:val="00392504"/>
    <w:rsid w:val="0039274C"/>
    <w:rsid w:val="003929D4"/>
    <w:rsid w:val="00393638"/>
    <w:rsid w:val="00393711"/>
    <w:rsid w:val="00393CD2"/>
    <w:rsid w:val="0039425E"/>
    <w:rsid w:val="00394B7E"/>
    <w:rsid w:val="00394EEB"/>
    <w:rsid w:val="00395E7D"/>
    <w:rsid w:val="0039665E"/>
    <w:rsid w:val="003968B9"/>
    <w:rsid w:val="0039712B"/>
    <w:rsid w:val="003977C6"/>
    <w:rsid w:val="00397E41"/>
    <w:rsid w:val="00397E63"/>
    <w:rsid w:val="00397F82"/>
    <w:rsid w:val="003A01B6"/>
    <w:rsid w:val="003A0594"/>
    <w:rsid w:val="003A08CB"/>
    <w:rsid w:val="003A1372"/>
    <w:rsid w:val="003A14C5"/>
    <w:rsid w:val="003A1672"/>
    <w:rsid w:val="003A1862"/>
    <w:rsid w:val="003A19D0"/>
    <w:rsid w:val="003A1BA6"/>
    <w:rsid w:val="003A233D"/>
    <w:rsid w:val="003A248C"/>
    <w:rsid w:val="003A2784"/>
    <w:rsid w:val="003A2AD8"/>
    <w:rsid w:val="003A2BD7"/>
    <w:rsid w:val="003A31AF"/>
    <w:rsid w:val="003A3240"/>
    <w:rsid w:val="003A32ED"/>
    <w:rsid w:val="003A32F5"/>
    <w:rsid w:val="003A3306"/>
    <w:rsid w:val="003A384E"/>
    <w:rsid w:val="003A3C1A"/>
    <w:rsid w:val="003A3C73"/>
    <w:rsid w:val="003A3D2A"/>
    <w:rsid w:val="003A41C6"/>
    <w:rsid w:val="003A4746"/>
    <w:rsid w:val="003A4912"/>
    <w:rsid w:val="003A498F"/>
    <w:rsid w:val="003A4C4D"/>
    <w:rsid w:val="003A4D1B"/>
    <w:rsid w:val="003A5C7A"/>
    <w:rsid w:val="003A5DB1"/>
    <w:rsid w:val="003A64AE"/>
    <w:rsid w:val="003A72DA"/>
    <w:rsid w:val="003A747A"/>
    <w:rsid w:val="003A7548"/>
    <w:rsid w:val="003A7772"/>
    <w:rsid w:val="003A7CE0"/>
    <w:rsid w:val="003B0398"/>
    <w:rsid w:val="003B092F"/>
    <w:rsid w:val="003B0E10"/>
    <w:rsid w:val="003B110A"/>
    <w:rsid w:val="003B1376"/>
    <w:rsid w:val="003B1DFB"/>
    <w:rsid w:val="003B1E83"/>
    <w:rsid w:val="003B2E24"/>
    <w:rsid w:val="003B3151"/>
    <w:rsid w:val="003B36D4"/>
    <w:rsid w:val="003B37ED"/>
    <w:rsid w:val="003B3C63"/>
    <w:rsid w:val="003B4100"/>
    <w:rsid w:val="003B45F2"/>
    <w:rsid w:val="003B4680"/>
    <w:rsid w:val="003B4A32"/>
    <w:rsid w:val="003B4BD7"/>
    <w:rsid w:val="003B4CCF"/>
    <w:rsid w:val="003B523A"/>
    <w:rsid w:val="003B577D"/>
    <w:rsid w:val="003B5FBD"/>
    <w:rsid w:val="003B7B46"/>
    <w:rsid w:val="003B7C0F"/>
    <w:rsid w:val="003C0954"/>
    <w:rsid w:val="003C0EDB"/>
    <w:rsid w:val="003C1924"/>
    <w:rsid w:val="003C19B0"/>
    <w:rsid w:val="003C1D91"/>
    <w:rsid w:val="003C2219"/>
    <w:rsid w:val="003C2EC4"/>
    <w:rsid w:val="003C3070"/>
    <w:rsid w:val="003C30BC"/>
    <w:rsid w:val="003C343E"/>
    <w:rsid w:val="003C354F"/>
    <w:rsid w:val="003C3807"/>
    <w:rsid w:val="003C3952"/>
    <w:rsid w:val="003C3EFE"/>
    <w:rsid w:val="003C4669"/>
    <w:rsid w:val="003C4E64"/>
    <w:rsid w:val="003C50D1"/>
    <w:rsid w:val="003C5F5B"/>
    <w:rsid w:val="003C6656"/>
    <w:rsid w:val="003C6945"/>
    <w:rsid w:val="003C707E"/>
    <w:rsid w:val="003C7562"/>
    <w:rsid w:val="003C75CE"/>
    <w:rsid w:val="003C7D27"/>
    <w:rsid w:val="003C7E95"/>
    <w:rsid w:val="003C7FD8"/>
    <w:rsid w:val="003D01D4"/>
    <w:rsid w:val="003D09C7"/>
    <w:rsid w:val="003D0B39"/>
    <w:rsid w:val="003D1016"/>
    <w:rsid w:val="003D16BB"/>
    <w:rsid w:val="003D1AF5"/>
    <w:rsid w:val="003D26B7"/>
    <w:rsid w:val="003D33A2"/>
    <w:rsid w:val="003D3C23"/>
    <w:rsid w:val="003D3DE1"/>
    <w:rsid w:val="003D4270"/>
    <w:rsid w:val="003D42EB"/>
    <w:rsid w:val="003D47DD"/>
    <w:rsid w:val="003D4A9D"/>
    <w:rsid w:val="003D4E21"/>
    <w:rsid w:val="003D565E"/>
    <w:rsid w:val="003D6DDD"/>
    <w:rsid w:val="003D6E5F"/>
    <w:rsid w:val="003D6F57"/>
    <w:rsid w:val="003D7BD0"/>
    <w:rsid w:val="003D7D6F"/>
    <w:rsid w:val="003E02EF"/>
    <w:rsid w:val="003E09BD"/>
    <w:rsid w:val="003E0DB7"/>
    <w:rsid w:val="003E1F5B"/>
    <w:rsid w:val="003E237B"/>
    <w:rsid w:val="003E265C"/>
    <w:rsid w:val="003E3598"/>
    <w:rsid w:val="003E37E2"/>
    <w:rsid w:val="003E3DA1"/>
    <w:rsid w:val="003E3E64"/>
    <w:rsid w:val="003E4A6D"/>
    <w:rsid w:val="003E4E9B"/>
    <w:rsid w:val="003E5B14"/>
    <w:rsid w:val="003E5C2F"/>
    <w:rsid w:val="003E5EA1"/>
    <w:rsid w:val="003E69B9"/>
    <w:rsid w:val="003E708A"/>
    <w:rsid w:val="003E775E"/>
    <w:rsid w:val="003E7BCC"/>
    <w:rsid w:val="003E7C55"/>
    <w:rsid w:val="003E7E9E"/>
    <w:rsid w:val="003F02FC"/>
    <w:rsid w:val="003F05D2"/>
    <w:rsid w:val="003F065A"/>
    <w:rsid w:val="003F0713"/>
    <w:rsid w:val="003F0A3E"/>
    <w:rsid w:val="003F0C1C"/>
    <w:rsid w:val="003F0EB7"/>
    <w:rsid w:val="003F18F3"/>
    <w:rsid w:val="003F1B2E"/>
    <w:rsid w:val="003F21CD"/>
    <w:rsid w:val="003F23A4"/>
    <w:rsid w:val="003F258A"/>
    <w:rsid w:val="003F2B73"/>
    <w:rsid w:val="003F3CB0"/>
    <w:rsid w:val="003F400C"/>
    <w:rsid w:val="003F42F2"/>
    <w:rsid w:val="003F4663"/>
    <w:rsid w:val="003F495B"/>
    <w:rsid w:val="003F4A28"/>
    <w:rsid w:val="003F4CC4"/>
    <w:rsid w:val="003F4F24"/>
    <w:rsid w:val="003F505B"/>
    <w:rsid w:val="003F519C"/>
    <w:rsid w:val="003F5493"/>
    <w:rsid w:val="003F76FA"/>
    <w:rsid w:val="003F789F"/>
    <w:rsid w:val="004001FE"/>
    <w:rsid w:val="00400AF0"/>
    <w:rsid w:val="004011EC"/>
    <w:rsid w:val="00401451"/>
    <w:rsid w:val="00401566"/>
    <w:rsid w:val="00401DA4"/>
    <w:rsid w:val="00401DB7"/>
    <w:rsid w:val="00401F20"/>
    <w:rsid w:val="00402197"/>
    <w:rsid w:val="00402368"/>
    <w:rsid w:val="00402988"/>
    <w:rsid w:val="004029AD"/>
    <w:rsid w:val="00403162"/>
    <w:rsid w:val="004035B2"/>
    <w:rsid w:val="00403981"/>
    <w:rsid w:val="00404502"/>
    <w:rsid w:val="0040484F"/>
    <w:rsid w:val="00404DFD"/>
    <w:rsid w:val="00405074"/>
    <w:rsid w:val="00405B8E"/>
    <w:rsid w:val="00405BFF"/>
    <w:rsid w:val="00406661"/>
    <w:rsid w:val="0040680B"/>
    <w:rsid w:val="004068E6"/>
    <w:rsid w:val="00406A95"/>
    <w:rsid w:val="00406F17"/>
    <w:rsid w:val="004071B1"/>
    <w:rsid w:val="00410528"/>
    <w:rsid w:val="00410A4D"/>
    <w:rsid w:val="0041120C"/>
    <w:rsid w:val="0041185C"/>
    <w:rsid w:val="00411944"/>
    <w:rsid w:val="00411C7A"/>
    <w:rsid w:val="00411ECC"/>
    <w:rsid w:val="00412054"/>
    <w:rsid w:val="004122FB"/>
    <w:rsid w:val="004123E7"/>
    <w:rsid w:val="0041255E"/>
    <w:rsid w:val="004125B9"/>
    <w:rsid w:val="004128DA"/>
    <w:rsid w:val="00412C7A"/>
    <w:rsid w:val="00412D6D"/>
    <w:rsid w:val="004135AC"/>
    <w:rsid w:val="0041368F"/>
    <w:rsid w:val="00414DE1"/>
    <w:rsid w:val="00415FD1"/>
    <w:rsid w:val="00416080"/>
    <w:rsid w:val="004163AF"/>
    <w:rsid w:val="00416BBA"/>
    <w:rsid w:val="00416D03"/>
    <w:rsid w:val="00420FB7"/>
    <w:rsid w:val="004210E5"/>
    <w:rsid w:val="0042156D"/>
    <w:rsid w:val="00421869"/>
    <w:rsid w:val="00421A1A"/>
    <w:rsid w:val="00421A7B"/>
    <w:rsid w:val="00421B1B"/>
    <w:rsid w:val="00421B4D"/>
    <w:rsid w:val="0042204B"/>
    <w:rsid w:val="00422150"/>
    <w:rsid w:val="0042456C"/>
    <w:rsid w:val="00424EA5"/>
    <w:rsid w:val="00424EDB"/>
    <w:rsid w:val="0042548E"/>
    <w:rsid w:val="00425542"/>
    <w:rsid w:val="00425826"/>
    <w:rsid w:val="00425EC7"/>
    <w:rsid w:val="0042627D"/>
    <w:rsid w:val="0042658F"/>
    <w:rsid w:val="00427669"/>
    <w:rsid w:val="0043044B"/>
    <w:rsid w:val="0043082B"/>
    <w:rsid w:val="00430C8E"/>
    <w:rsid w:val="00430F30"/>
    <w:rsid w:val="00430FE2"/>
    <w:rsid w:val="00431613"/>
    <w:rsid w:val="0043189B"/>
    <w:rsid w:val="0043190F"/>
    <w:rsid w:val="00431BDB"/>
    <w:rsid w:val="004322EC"/>
    <w:rsid w:val="00432649"/>
    <w:rsid w:val="00432950"/>
    <w:rsid w:val="00432D21"/>
    <w:rsid w:val="00432F66"/>
    <w:rsid w:val="00432F89"/>
    <w:rsid w:val="00433389"/>
    <w:rsid w:val="00433E85"/>
    <w:rsid w:val="0043405F"/>
    <w:rsid w:val="004340FD"/>
    <w:rsid w:val="00434327"/>
    <w:rsid w:val="00434949"/>
    <w:rsid w:val="00434F0B"/>
    <w:rsid w:val="00435048"/>
    <w:rsid w:val="00435B5E"/>
    <w:rsid w:val="00436569"/>
    <w:rsid w:val="004365D5"/>
    <w:rsid w:val="00436A17"/>
    <w:rsid w:val="0043723A"/>
    <w:rsid w:val="00437755"/>
    <w:rsid w:val="00437AE2"/>
    <w:rsid w:val="004408BB"/>
    <w:rsid w:val="00440A1C"/>
    <w:rsid w:val="00440A7C"/>
    <w:rsid w:val="00441251"/>
    <w:rsid w:val="004412D3"/>
    <w:rsid w:val="00441947"/>
    <w:rsid w:val="00441DF9"/>
    <w:rsid w:val="00442463"/>
    <w:rsid w:val="004425EF"/>
    <w:rsid w:val="00442AB8"/>
    <w:rsid w:val="00442E34"/>
    <w:rsid w:val="004431DF"/>
    <w:rsid w:val="00444563"/>
    <w:rsid w:val="004446F4"/>
    <w:rsid w:val="00444A72"/>
    <w:rsid w:val="00444B79"/>
    <w:rsid w:val="00444EC5"/>
    <w:rsid w:val="00444EFA"/>
    <w:rsid w:val="00445836"/>
    <w:rsid w:val="004459F2"/>
    <w:rsid w:val="00445A7C"/>
    <w:rsid w:val="00445FD2"/>
    <w:rsid w:val="00445FE3"/>
    <w:rsid w:val="004463AB"/>
    <w:rsid w:val="00446756"/>
    <w:rsid w:val="004468D1"/>
    <w:rsid w:val="00446B8A"/>
    <w:rsid w:val="00446F0A"/>
    <w:rsid w:val="00447246"/>
    <w:rsid w:val="00447932"/>
    <w:rsid w:val="00447C3E"/>
    <w:rsid w:val="00447C86"/>
    <w:rsid w:val="00447D7A"/>
    <w:rsid w:val="00450144"/>
    <w:rsid w:val="004506AC"/>
    <w:rsid w:val="0045113A"/>
    <w:rsid w:val="0045115F"/>
    <w:rsid w:val="004519A5"/>
    <w:rsid w:val="00451C9D"/>
    <w:rsid w:val="00451CE5"/>
    <w:rsid w:val="0045221C"/>
    <w:rsid w:val="00452A5B"/>
    <w:rsid w:val="00452CDE"/>
    <w:rsid w:val="00452F35"/>
    <w:rsid w:val="00453625"/>
    <w:rsid w:val="00453BBB"/>
    <w:rsid w:val="0045429F"/>
    <w:rsid w:val="0045433C"/>
    <w:rsid w:val="00454572"/>
    <w:rsid w:val="00454A8C"/>
    <w:rsid w:val="00454C16"/>
    <w:rsid w:val="00454EEA"/>
    <w:rsid w:val="00455179"/>
    <w:rsid w:val="004555AA"/>
    <w:rsid w:val="004557B0"/>
    <w:rsid w:val="00455E2C"/>
    <w:rsid w:val="00455F8F"/>
    <w:rsid w:val="0045675F"/>
    <w:rsid w:val="00456A11"/>
    <w:rsid w:val="00456A70"/>
    <w:rsid w:val="00456D53"/>
    <w:rsid w:val="00456E2C"/>
    <w:rsid w:val="0045756B"/>
    <w:rsid w:val="00457C5A"/>
    <w:rsid w:val="00457C94"/>
    <w:rsid w:val="0046052D"/>
    <w:rsid w:val="00460669"/>
    <w:rsid w:val="00460697"/>
    <w:rsid w:val="00460B0C"/>
    <w:rsid w:val="00460FD0"/>
    <w:rsid w:val="004610BF"/>
    <w:rsid w:val="00461301"/>
    <w:rsid w:val="00461D2E"/>
    <w:rsid w:val="00462147"/>
    <w:rsid w:val="0046214C"/>
    <w:rsid w:val="00462269"/>
    <w:rsid w:val="004623EC"/>
    <w:rsid w:val="00462433"/>
    <w:rsid w:val="00462458"/>
    <w:rsid w:val="0046248E"/>
    <w:rsid w:val="0046268D"/>
    <w:rsid w:val="004635CC"/>
    <w:rsid w:val="00463621"/>
    <w:rsid w:val="00463C7C"/>
    <w:rsid w:val="00463D3D"/>
    <w:rsid w:val="004640C9"/>
    <w:rsid w:val="00464B65"/>
    <w:rsid w:val="004655D2"/>
    <w:rsid w:val="00465693"/>
    <w:rsid w:val="004659EC"/>
    <w:rsid w:val="0046617C"/>
    <w:rsid w:val="0046681F"/>
    <w:rsid w:val="00466BC6"/>
    <w:rsid w:val="004672CC"/>
    <w:rsid w:val="004679C5"/>
    <w:rsid w:val="00467E1C"/>
    <w:rsid w:val="00470810"/>
    <w:rsid w:val="00470B4A"/>
    <w:rsid w:val="00470E43"/>
    <w:rsid w:val="00470F2D"/>
    <w:rsid w:val="0047106E"/>
    <w:rsid w:val="00471512"/>
    <w:rsid w:val="00471913"/>
    <w:rsid w:val="004719D4"/>
    <w:rsid w:val="00471EC9"/>
    <w:rsid w:val="00471FE1"/>
    <w:rsid w:val="0047219E"/>
    <w:rsid w:val="00473698"/>
    <w:rsid w:val="004739E3"/>
    <w:rsid w:val="00474704"/>
    <w:rsid w:val="00474B17"/>
    <w:rsid w:val="00474DC1"/>
    <w:rsid w:val="00475734"/>
    <w:rsid w:val="004760CD"/>
    <w:rsid w:val="00476345"/>
    <w:rsid w:val="004766E3"/>
    <w:rsid w:val="004770D5"/>
    <w:rsid w:val="00480166"/>
    <w:rsid w:val="00480587"/>
    <w:rsid w:val="0048095C"/>
    <w:rsid w:val="00480E9A"/>
    <w:rsid w:val="00481C67"/>
    <w:rsid w:val="00482303"/>
    <w:rsid w:val="004830E9"/>
    <w:rsid w:val="004837DA"/>
    <w:rsid w:val="0048390E"/>
    <w:rsid w:val="00483989"/>
    <w:rsid w:val="00483D96"/>
    <w:rsid w:val="00484146"/>
    <w:rsid w:val="00484258"/>
    <w:rsid w:val="004848FF"/>
    <w:rsid w:val="00485B62"/>
    <w:rsid w:val="004860E4"/>
    <w:rsid w:val="0048622D"/>
    <w:rsid w:val="00486905"/>
    <w:rsid w:val="00487581"/>
    <w:rsid w:val="00487CFF"/>
    <w:rsid w:val="00490226"/>
    <w:rsid w:val="0049077E"/>
    <w:rsid w:val="00491575"/>
    <w:rsid w:val="00491E9D"/>
    <w:rsid w:val="00492560"/>
    <w:rsid w:val="00492BE5"/>
    <w:rsid w:val="004930D1"/>
    <w:rsid w:val="00493A42"/>
    <w:rsid w:val="00494042"/>
    <w:rsid w:val="004940E9"/>
    <w:rsid w:val="00494B66"/>
    <w:rsid w:val="004953C7"/>
    <w:rsid w:val="00495664"/>
    <w:rsid w:val="00495A60"/>
    <w:rsid w:val="00495B30"/>
    <w:rsid w:val="00495E4B"/>
    <w:rsid w:val="00495E6A"/>
    <w:rsid w:val="00496020"/>
    <w:rsid w:val="004962E7"/>
    <w:rsid w:val="00496531"/>
    <w:rsid w:val="004969F5"/>
    <w:rsid w:val="00496ADD"/>
    <w:rsid w:val="004974D3"/>
    <w:rsid w:val="004975A4"/>
    <w:rsid w:val="004976E3"/>
    <w:rsid w:val="00497806"/>
    <w:rsid w:val="00497817"/>
    <w:rsid w:val="00497C45"/>
    <w:rsid w:val="00497F50"/>
    <w:rsid w:val="00497F78"/>
    <w:rsid w:val="004A0753"/>
    <w:rsid w:val="004A0A1B"/>
    <w:rsid w:val="004A1639"/>
    <w:rsid w:val="004A2534"/>
    <w:rsid w:val="004A28F7"/>
    <w:rsid w:val="004A2ADF"/>
    <w:rsid w:val="004A3053"/>
    <w:rsid w:val="004A3161"/>
    <w:rsid w:val="004A3233"/>
    <w:rsid w:val="004A3C5B"/>
    <w:rsid w:val="004A4316"/>
    <w:rsid w:val="004A4963"/>
    <w:rsid w:val="004A57D2"/>
    <w:rsid w:val="004A6489"/>
    <w:rsid w:val="004A65AA"/>
    <w:rsid w:val="004A6859"/>
    <w:rsid w:val="004A7082"/>
    <w:rsid w:val="004A7333"/>
    <w:rsid w:val="004A7978"/>
    <w:rsid w:val="004B026E"/>
    <w:rsid w:val="004B0F44"/>
    <w:rsid w:val="004B1911"/>
    <w:rsid w:val="004B1B6B"/>
    <w:rsid w:val="004B23D7"/>
    <w:rsid w:val="004B2444"/>
    <w:rsid w:val="004B2528"/>
    <w:rsid w:val="004B29BF"/>
    <w:rsid w:val="004B2D79"/>
    <w:rsid w:val="004B3179"/>
    <w:rsid w:val="004B3780"/>
    <w:rsid w:val="004B37B1"/>
    <w:rsid w:val="004B45E6"/>
    <w:rsid w:val="004B464F"/>
    <w:rsid w:val="004B4886"/>
    <w:rsid w:val="004B4AAB"/>
    <w:rsid w:val="004B535D"/>
    <w:rsid w:val="004B6294"/>
    <w:rsid w:val="004B62A5"/>
    <w:rsid w:val="004B7470"/>
    <w:rsid w:val="004B7771"/>
    <w:rsid w:val="004B79DC"/>
    <w:rsid w:val="004C0B8B"/>
    <w:rsid w:val="004C0E54"/>
    <w:rsid w:val="004C13C8"/>
    <w:rsid w:val="004C1A47"/>
    <w:rsid w:val="004C1EB0"/>
    <w:rsid w:val="004C2609"/>
    <w:rsid w:val="004C2B46"/>
    <w:rsid w:val="004C2EE2"/>
    <w:rsid w:val="004C3003"/>
    <w:rsid w:val="004C3055"/>
    <w:rsid w:val="004C33E3"/>
    <w:rsid w:val="004C3646"/>
    <w:rsid w:val="004C43F4"/>
    <w:rsid w:val="004C443E"/>
    <w:rsid w:val="004C4484"/>
    <w:rsid w:val="004C59AB"/>
    <w:rsid w:val="004C5B33"/>
    <w:rsid w:val="004C636B"/>
    <w:rsid w:val="004C69B9"/>
    <w:rsid w:val="004C702E"/>
    <w:rsid w:val="004C7768"/>
    <w:rsid w:val="004C7DD5"/>
    <w:rsid w:val="004D05DF"/>
    <w:rsid w:val="004D0A22"/>
    <w:rsid w:val="004D0CB7"/>
    <w:rsid w:val="004D22A6"/>
    <w:rsid w:val="004D258B"/>
    <w:rsid w:val="004D26BD"/>
    <w:rsid w:val="004D2B18"/>
    <w:rsid w:val="004D301F"/>
    <w:rsid w:val="004D356C"/>
    <w:rsid w:val="004D47CC"/>
    <w:rsid w:val="004D47D9"/>
    <w:rsid w:val="004D5AA0"/>
    <w:rsid w:val="004D5E63"/>
    <w:rsid w:val="004D6E3A"/>
    <w:rsid w:val="004D6FA4"/>
    <w:rsid w:val="004D794C"/>
    <w:rsid w:val="004E0D8A"/>
    <w:rsid w:val="004E15DD"/>
    <w:rsid w:val="004E2A84"/>
    <w:rsid w:val="004E30FD"/>
    <w:rsid w:val="004E33F7"/>
    <w:rsid w:val="004E36FA"/>
    <w:rsid w:val="004E43C6"/>
    <w:rsid w:val="004E54CB"/>
    <w:rsid w:val="004E5B46"/>
    <w:rsid w:val="004E5D9C"/>
    <w:rsid w:val="004E6B1F"/>
    <w:rsid w:val="004E6BAF"/>
    <w:rsid w:val="004E7DAE"/>
    <w:rsid w:val="004E7E27"/>
    <w:rsid w:val="004F0400"/>
    <w:rsid w:val="004F095C"/>
    <w:rsid w:val="004F0AFB"/>
    <w:rsid w:val="004F0C91"/>
    <w:rsid w:val="004F142A"/>
    <w:rsid w:val="004F17D7"/>
    <w:rsid w:val="004F1831"/>
    <w:rsid w:val="004F29E6"/>
    <w:rsid w:val="004F2BFF"/>
    <w:rsid w:val="004F2F1B"/>
    <w:rsid w:val="004F2FB0"/>
    <w:rsid w:val="004F2FE0"/>
    <w:rsid w:val="004F3843"/>
    <w:rsid w:val="004F3ACF"/>
    <w:rsid w:val="004F3E79"/>
    <w:rsid w:val="004F3F45"/>
    <w:rsid w:val="004F48F8"/>
    <w:rsid w:val="004F50C9"/>
    <w:rsid w:val="004F5E40"/>
    <w:rsid w:val="004F66D4"/>
    <w:rsid w:val="004F6A8E"/>
    <w:rsid w:val="004F6B87"/>
    <w:rsid w:val="004F7573"/>
    <w:rsid w:val="004F78C4"/>
    <w:rsid w:val="004F79C1"/>
    <w:rsid w:val="00500974"/>
    <w:rsid w:val="00500DFD"/>
    <w:rsid w:val="00500ECB"/>
    <w:rsid w:val="0050106F"/>
    <w:rsid w:val="005010BA"/>
    <w:rsid w:val="00501594"/>
    <w:rsid w:val="00501DA7"/>
    <w:rsid w:val="00501EF6"/>
    <w:rsid w:val="00501F97"/>
    <w:rsid w:val="00502664"/>
    <w:rsid w:val="00502A20"/>
    <w:rsid w:val="00502EFF"/>
    <w:rsid w:val="005045CB"/>
    <w:rsid w:val="00504C98"/>
    <w:rsid w:val="00504D0B"/>
    <w:rsid w:val="005055E5"/>
    <w:rsid w:val="0050567A"/>
    <w:rsid w:val="00505B9F"/>
    <w:rsid w:val="00506067"/>
    <w:rsid w:val="00506869"/>
    <w:rsid w:val="005068C3"/>
    <w:rsid w:val="00506F28"/>
    <w:rsid w:val="00506FAF"/>
    <w:rsid w:val="005071B6"/>
    <w:rsid w:val="005079B9"/>
    <w:rsid w:val="00507D97"/>
    <w:rsid w:val="005102B1"/>
    <w:rsid w:val="00510CBA"/>
    <w:rsid w:val="005112F2"/>
    <w:rsid w:val="00511472"/>
    <w:rsid w:val="005115F0"/>
    <w:rsid w:val="00511728"/>
    <w:rsid w:val="00511C71"/>
    <w:rsid w:val="00511F32"/>
    <w:rsid w:val="0051274A"/>
    <w:rsid w:val="005129A9"/>
    <w:rsid w:val="00512A74"/>
    <w:rsid w:val="0051354B"/>
    <w:rsid w:val="00513978"/>
    <w:rsid w:val="00514044"/>
    <w:rsid w:val="005143C8"/>
    <w:rsid w:val="00514668"/>
    <w:rsid w:val="00514942"/>
    <w:rsid w:val="0051526D"/>
    <w:rsid w:val="0051553E"/>
    <w:rsid w:val="005157E2"/>
    <w:rsid w:val="005158C1"/>
    <w:rsid w:val="00515C8D"/>
    <w:rsid w:val="0051609E"/>
    <w:rsid w:val="005162B3"/>
    <w:rsid w:val="00516564"/>
    <w:rsid w:val="00516DF4"/>
    <w:rsid w:val="005172C3"/>
    <w:rsid w:val="00517B47"/>
    <w:rsid w:val="00517E98"/>
    <w:rsid w:val="00517F5C"/>
    <w:rsid w:val="0052023E"/>
    <w:rsid w:val="00520AAF"/>
    <w:rsid w:val="00520E95"/>
    <w:rsid w:val="0052126E"/>
    <w:rsid w:val="00521CE2"/>
    <w:rsid w:val="0052327B"/>
    <w:rsid w:val="00523467"/>
    <w:rsid w:val="00523A33"/>
    <w:rsid w:val="00523CE2"/>
    <w:rsid w:val="00524DED"/>
    <w:rsid w:val="0052562E"/>
    <w:rsid w:val="00525E3D"/>
    <w:rsid w:val="005263CF"/>
    <w:rsid w:val="005269AE"/>
    <w:rsid w:val="00526A58"/>
    <w:rsid w:val="00526DC0"/>
    <w:rsid w:val="00526DF5"/>
    <w:rsid w:val="0052751B"/>
    <w:rsid w:val="0053011F"/>
    <w:rsid w:val="005304BB"/>
    <w:rsid w:val="00530AF6"/>
    <w:rsid w:val="00531055"/>
    <w:rsid w:val="00531840"/>
    <w:rsid w:val="00531897"/>
    <w:rsid w:val="00531A45"/>
    <w:rsid w:val="00531D1D"/>
    <w:rsid w:val="00532970"/>
    <w:rsid w:val="00532E01"/>
    <w:rsid w:val="00533001"/>
    <w:rsid w:val="00533257"/>
    <w:rsid w:val="00533DB7"/>
    <w:rsid w:val="00533F24"/>
    <w:rsid w:val="005347DD"/>
    <w:rsid w:val="00535489"/>
    <w:rsid w:val="00535E30"/>
    <w:rsid w:val="00536922"/>
    <w:rsid w:val="00537866"/>
    <w:rsid w:val="005379A2"/>
    <w:rsid w:val="00537BA1"/>
    <w:rsid w:val="00537EEB"/>
    <w:rsid w:val="00540784"/>
    <w:rsid w:val="00540B7B"/>
    <w:rsid w:val="00541577"/>
    <w:rsid w:val="00541A03"/>
    <w:rsid w:val="00541E56"/>
    <w:rsid w:val="005421AB"/>
    <w:rsid w:val="005422BF"/>
    <w:rsid w:val="00542FB3"/>
    <w:rsid w:val="0054301C"/>
    <w:rsid w:val="0054341F"/>
    <w:rsid w:val="00543536"/>
    <w:rsid w:val="005435A3"/>
    <w:rsid w:val="00543677"/>
    <w:rsid w:val="005437ED"/>
    <w:rsid w:val="00543977"/>
    <w:rsid w:val="00544023"/>
    <w:rsid w:val="00544C0A"/>
    <w:rsid w:val="005450C8"/>
    <w:rsid w:val="00546745"/>
    <w:rsid w:val="00546858"/>
    <w:rsid w:val="00547419"/>
    <w:rsid w:val="0054780B"/>
    <w:rsid w:val="00547D7E"/>
    <w:rsid w:val="0055158C"/>
    <w:rsid w:val="00551EE8"/>
    <w:rsid w:val="005520F7"/>
    <w:rsid w:val="00552714"/>
    <w:rsid w:val="0055288A"/>
    <w:rsid w:val="00552C7F"/>
    <w:rsid w:val="0055384E"/>
    <w:rsid w:val="00553B8B"/>
    <w:rsid w:val="00553FD4"/>
    <w:rsid w:val="0055468A"/>
    <w:rsid w:val="00554CF8"/>
    <w:rsid w:val="00554EB0"/>
    <w:rsid w:val="005553C4"/>
    <w:rsid w:val="005554D3"/>
    <w:rsid w:val="00555A86"/>
    <w:rsid w:val="00555F79"/>
    <w:rsid w:val="005560BE"/>
    <w:rsid w:val="00557C6C"/>
    <w:rsid w:val="00557C73"/>
    <w:rsid w:val="00557C92"/>
    <w:rsid w:val="005601D0"/>
    <w:rsid w:val="00560BFA"/>
    <w:rsid w:val="00560C2D"/>
    <w:rsid w:val="00560DDC"/>
    <w:rsid w:val="005610E2"/>
    <w:rsid w:val="005612A9"/>
    <w:rsid w:val="00561364"/>
    <w:rsid w:val="0056162C"/>
    <w:rsid w:val="0056170B"/>
    <w:rsid w:val="00561BFF"/>
    <w:rsid w:val="00561D2F"/>
    <w:rsid w:val="00562087"/>
    <w:rsid w:val="00562313"/>
    <w:rsid w:val="005623A3"/>
    <w:rsid w:val="005629F6"/>
    <w:rsid w:val="00562F87"/>
    <w:rsid w:val="00563152"/>
    <w:rsid w:val="00563174"/>
    <w:rsid w:val="0056325B"/>
    <w:rsid w:val="0056330D"/>
    <w:rsid w:val="00563578"/>
    <w:rsid w:val="005638AE"/>
    <w:rsid w:val="00563BAD"/>
    <w:rsid w:val="00563F91"/>
    <w:rsid w:val="005645BE"/>
    <w:rsid w:val="00564816"/>
    <w:rsid w:val="005656EB"/>
    <w:rsid w:val="00565B76"/>
    <w:rsid w:val="00566097"/>
    <w:rsid w:val="00566349"/>
    <w:rsid w:val="005664E8"/>
    <w:rsid w:val="005665D2"/>
    <w:rsid w:val="00566E59"/>
    <w:rsid w:val="00566ED1"/>
    <w:rsid w:val="005674DE"/>
    <w:rsid w:val="005704D6"/>
    <w:rsid w:val="005704E6"/>
    <w:rsid w:val="00570A26"/>
    <w:rsid w:val="00570C9C"/>
    <w:rsid w:val="00572044"/>
    <w:rsid w:val="005723EF"/>
    <w:rsid w:val="00572549"/>
    <w:rsid w:val="00572581"/>
    <w:rsid w:val="005727F5"/>
    <w:rsid w:val="00572C9F"/>
    <w:rsid w:val="0057389E"/>
    <w:rsid w:val="00573927"/>
    <w:rsid w:val="005739F9"/>
    <w:rsid w:val="00573D77"/>
    <w:rsid w:val="00573F93"/>
    <w:rsid w:val="00574906"/>
    <w:rsid w:val="00574C46"/>
    <w:rsid w:val="005757E0"/>
    <w:rsid w:val="00575975"/>
    <w:rsid w:val="00575F65"/>
    <w:rsid w:val="005767B3"/>
    <w:rsid w:val="00576E1D"/>
    <w:rsid w:val="00577BDC"/>
    <w:rsid w:val="00577BEB"/>
    <w:rsid w:val="00577CBE"/>
    <w:rsid w:val="00577E66"/>
    <w:rsid w:val="00577F50"/>
    <w:rsid w:val="005800E6"/>
    <w:rsid w:val="005807B2"/>
    <w:rsid w:val="00580B1C"/>
    <w:rsid w:val="00580B22"/>
    <w:rsid w:val="0058148F"/>
    <w:rsid w:val="005817C1"/>
    <w:rsid w:val="00581CA5"/>
    <w:rsid w:val="00581E53"/>
    <w:rsid w:val="00581F67"/>
    <w:rsid w:val="005821E1"/>
    <w:rsid w:val="0058261E"/>
    <w:rsid w:val="00583D43"/>
    <w:rsid w:val="005844F3"/>
    <w:rsid w:val="00584915"/>
    <w:rsid w:val="00584E99"/>
    <w:rsid w:val="005854A3"/>
    <w:rsid w:val="005856AA"/>
    <w:rsid w:val="005860CC"/>
    <w:rsid w:val="00586453"/>
    <w:rsid w:val="0058723C"/>
    <w:rsid w:val="0058729B"/>
    <w:rsid w:val="0058735E"/>
    <w:rsid w:val="005878BC"/>
    <w:rsid w:val="00590115"/>
    <w:rsid w:val="0059050E"/>
    <w:rsid w:val="005917CE"/>
    <w:rsid w:val="0059192B"/>
    <w:rsid w:val="00591C3A"/>
    <w:rsid w:val="00591F10"/>
    <w:rsid w:val="00592013"/>
    <w:rsid w:val="00592379"/>
    <w:rsid w:val="00592BD7"/>
    <w:rsid w:val="00593C98"/>
    <w:rsid w:val="00593E15"/>
    <w:rsid w:val="00593E89"/>
    <w:rsid w:val="00593FF1"/>
    <w:rsid w:val="005941F3"/>
    <w:rsid w:val="0059435B"/>
    <w:rsid w:val="005945A9"/>
    <w:rsid w:val="0059485A"/>
    <w:rsid w:val="00594890"/>
    <w:rsid w:val="005948CF"/>
    <w:rsid w:val="00594D82"/>
    <w:rsid w:val="00594DC3"/>
    <w:rsid w:val="00594F6B"/>
    <w:rsid w:val="005955FF"/>
    <w:rsid w:val="00595D11"/>
    <w:rsid w:val="00595FA4"/>
    <w:rsid w:val="005962BB"/>
    <w:rsid w:val="00596777"/>
    <w:rsid w:val="00596AFD"/>
    <w:rsid w:val="0059732A"/>
    <w:rsid w:val="0059750E"/>
    <w:rsid w:val="0059799E"/>
    <w:rsid w:val="00597EC5"/>
    <w:rsid w:val="005A00F6"/>
    <w:rsid w:val="005A0477"/>
    <w:rsid w:val="005A1297"/>
    <w:rsid w:val="005A13C5"/>
    <w:rsid w:val="005A188B"/>
    <w:rsid w:val="005A2234"/>
    <w:rsid w:val="005A2E2F"/>
    <w:rsid w:val="005A2FCF"/>
    <w:rsid w:val="005A37CD"/>
    <w:rsid w:val="005A3B9E"/>
    <w:rsid w:val="005A3C05"/>
    <w:rsid w:val="005A3D80"/>
    <w:rsid w:val="005A3D84"/>
    <w:rsid w:val="005A3E77"/>
    <w:rsid w:val="005A40CD"/>
    <w:rsid w:val="005A4603"/>
    <w:rsid w:val="005A5618"/>
    <w:rsid w:val="005A56F6"/>
    <w:rsid w:val="005A5CB0"/>
    <w:rsid w:val="005A6113"/>
    <w:rsid w:val="005A62FA"/>
    <w:rsid w:val="005A6711"/>
    <w:rsid w:val="005A68B6"/>
    <w:rsid w:val="005A6DB4"/>
    <w:rsid w:val="005A6F50"/>
    <w:rsid w:val="005A7DFF"/>
    <w:rsid w:val="005B06B6"/>
    <w:rsid w:val="005B07DF"/>
    <w:rsid w:val="005B0EF6"/>
    <w:rsid w:val="005B10D9"/>
    <w:rsid w:val="005B1730"/>
    <w:rsid w:val="005B17DE"/>
    <w:rsid w:val="005B3D81"/>
    <w:rsid w:val="005B41F4"/>
    <w:rsid w:val="005B46D8"/>
    <w:rsid w:val="005B4EB8"/>
    <w:rsid w:val="005B4FA7"/>
    <w:rsid w:val="005B4FDD"/>
    <w:rsid w:val="005B5971"/>
    <w:rsid w:val="005B5F00"/>
    <w:rsid w:val="005B65D3"/>
    <w:rsid w:val="005B6688"/>
    <w:rsid w:val="005B671A"/>
    <w:rsid w:val="005B6F0F"/>
    <w:rsid w:val="005B72BB"/>
    <w:rsid w:val="005B7350"/>
    <w:rsid w:val="005B77CD"/>
    <w:rsid w:val="005C1225"/>
    <w:rsid w:val="005C184D"/>
    <w:rsid w:val="005C21D2"/>
    <w:rsid w:val="005C2612"/>
    <w:rsid w:val="005C2DCC"/>
    <w:rsid w:val="005C4278"/>
    <w:rsid w:val="005C443A"/>
    <w:rsid w:val="005C456D"/>
    <w:rsid w:val="005C4BE3"/>
    <w:rsid w:val="005C4C9A"/>
    <w:rsid w:val="005C50E1"/>
    <w:rsid w:val="005C586D"/>
    <w:rsid w:val="005C5C74"/>
    <w:rsid w:val="005C60E7"/>
    <w:rsid w:val="005C6CAD"/>
    <w:rsid w:val="005C727B"/>
    <w:rsid w:val="005C7360"/>
    <w:rsid w:val="005D02B3"/>
    <w:rsid w:val="005D0403"/>
    <w:rsid w:val="005D09A7"/>
    <w:rsid w:val="005D1983"/>
    <w:rsid w:val="005D1DBE"/>
    <w:rsid w:val="005D2221"/>
    <w:rsid w:val="005D242F"/>
    <w:rsid w:val="005D2D4F"/>
    <w:rsid w:val="005D33DE"/>
    <w:rsid w:val="005D359C"/>
    <w:rsid w:val="005D363A"/>
    <w:rsid w:val="005D4280"/>
    <w:rsid w:val="005D4D12"/>
    <w:rsid w:val="005D5366"/>
    <w:rsid w:val="005D53AC"/>
    <w:rsid w:val="005D5860"/>
    <w:rsid w:val="005D7588"/>
    <w:rsid w:val="005D75E7"/>
    <w:rsid w:val="005E0762"/>
    <w:rsid w:val="005E1192"/>
    <w:rsid w:val="005E13C7"/>
    <w:rsid w:val="005E169F"/>
    <w:rsid w:val="005E1A46"/>
    <w:rsid w:val="005E21A6"/>
    <w:rsid w:val="005E2302"/>
    <w:rsid w:val="005E287B"/>
    <w:rsid w:val="005E2E41"/>
    <w:rsid w:val="005E3068"/>
    <w:rsid w:val="005E36B2"/>
    <w:rsid w:val="005E40C4"/>
    <w:rsid w:val="005E445D"/>
    <w:rsid w:val="005E450E"/>
    <w:rsid w:val="005E4982"/>
    <w:rsid w:val="005E4AA0"/>
    <w:rsid w:val="005E4D8F"/>
    <w:rsid w:val="005E4EB8"/>
    <w:rsid w:val="005E538E"/>
    <w:rsid w:val="005E5529"/>
    <w:rsid w:val="005E5703"/>
    <w:rsid w:val="005E5CA3"/>
    <w:rsid w:val="005E5D42"/>
    <w:rsid w:val="005E5EDD"/>
    <w:rsid w:val="005E5F67"/>
    <w:rsid w:val="005E6789"/>
    <w:rsid w:val="005E6DA1"/>
    <w:rsid w:val="005E7179"/>
    <w:rsid w:val="005E7275"/>
    <w:rsid w:val="005E7986"/>
    <w:rsid w:val="005F03B3"/>
    <w:rsid w:val="005F04EA"/>
    <w:rsid w:val="005F093C"/>
    <w:rsid w:val="005F0E2D"/>
    <w:rsid w:val="005F1BE0"/>
    <w:rsid w:val="005F304B"/>
    <w:rsid w:val="005F3747"/>
    <w:rsid w:val="005F3A88"/>
    <w:rsid w:val="005F3B25"/>
    <w:rsid w:val="005F3D31"/>
    <w:rsid w:val="005F4230"/>
    <w:rsid w:val="005F44E8"/>
    <w:rsid w:val="005F4EB8"/>
    <w:rsid w:val="005F4F36"/>
    <w:rsid w:val="005F5120"/>
    <w:rsid w:val="005F5197"/>
    <w:rsid w:val="005F588B"/>
    <w:rsid w:val="005F5917"/>
    <w:rsid w:val="005F619D"/>
    <w:rsid w:val="005F67D6"/>
    <w:rsid w:val="005F70E4"/>
    <w:rsid w:val="005F77DD"/>
    <w:rsid w:val="005F78F0"/>
    <w:rsid w:val="005F7DDF"/>
    <w:rsid w:val="005F7F8F"/>
    <w:rsid w:val="006000F4"/>
    <w:rsid w:val="00601A00"/>
    <w:rsid w:val="00601EF3"/>
    <w:rsid w:val="006021F8"/>
    <w:rsid w:val="0060237D"/>
    <w:rsid w:val="006023D3"/>
    <w:rsid w:val="006025AA"/>
    <w:rsid w:val="006026BD"/>
    <w:rsid w:val="00602B3E"/>
    <w:rsid w:val="00602F44"/>
    <w:rsid w:val="006031D4"/>
    <w:rsid w:val="006038A1"/>
    <w:rsid w:val="00604564"/>
    <w:rsid w:val="00605D21"/>
    <w:rsid w:val="00606534"/>
    <w:rsid w:val="00606C62"/>
    <w:rsid w:val="0060754A"/>
    <w:rsid w:val="0061067F"/>
    <w:rsid w:val="00610D8F"/>
    <w:rsid w:val="0061177C"/>
    <w:rsid w:val="00611B0A"/>
    <w:rsid w:val="0061260C"/>
    <w:rsid w:val="0061343E"/>
    <w:rsid w:val="006135A2"/>
    <w:rsid w:val="0061380D"/>
    <w:rsid w:val="00613D69"/>
    <w:rsid w:val="00614014"/>
    <w:rsid w:val="0061431A"/>
    <w:rsid w:val="00614739"/>
    <w:rsid w:val="00614A69"/>
    <w:rsid w:val="00615515"/>
    <w:rsid w:val="0061576C"/>
    <w:rsid w:val="00615C60"/>
    <w:rsid w:val="0061602D"/>
    <w:rsid w:val="00616462"/>
    <w:rsid w:val="0061692D"/>
    <w:rsid w:val="00616B41"/>
    <w:rsid w:val="00616D90"/>
    <w:rsid w:val="00617021"/>
    <w:rsid w:val="006170A7"/>
    <w:rsid w:val="00617B4D"/>
    <w:rsid w:val="006200E8"/>
    <w:rsid w:val="0062026A"/>
    <w:rsid w:val="006206AE"/>
    <w:rsid w:val="006208BA"/>
    <w:rsid w:val="006218B5"/>
    <w:rsid w:val="00621F16"/>
    <w:rsid w:val="00621F99"/>
    <w:rsid w:val="00622696"/>
    <w:rsid w:val="0062272A"/>
    <w:rsid w:val="00622865"/>
    <w:rsid w:val="00623176"/>
    <w:rsid w:val="00623411"/>
    <w:rsid w:val="0062366D"/>
    <w:rsid w:val="006237DE"/>
    <w:rsid w:val="00623B15"/>
    <w:rsid w:val="006245DA"/>
    <w:rsid w:val="00624E4A"/>
    <w:rsid w:val="0062503D"/>
    <w:rsid w:val="006250D4"/>
    <w:rsid w:val="0062512F"/>
    <w:rsid w:val="0062553D"/>
    <w:rsid w:val="006300ED"/>
    <w:rsid w:val="0063064E"/>
    <w:rsid w:val="006309D8"/>
    <w:rsid w:val="00631464"/>
    <w:rsid w:val="006319D5"/>
    <w:rsid w:val="00631E89"/>
    <w:rsid w:val="0063217D"/>
    <w:rsid w:val="00632F19"/>
    <w:rsid w:val="00633DE0"/>
    <w:rsid w:val="006350C5"/>
    <w:rsid w:val="00635606"/>
    <w:rsid w:val="00635687"/>
    <w:rsid w:val="00635760"/>
    <w:rsid w:val="00635BCE"/>
    <w:rsid w:val="00635C60"/>
    <w:rsid w:val="0063617C"/>
    <w:rsid w:val="00636F03"/>
    <w:rsid w:val="006373AD"/>
    <w:rsid w:val="0064088B"/>
    <w:rsid w:val="00640ADF"/>
    <w:rsid w:val="00641503"/>
    <w:rsid w:val="0064188E"/>
    <w:rsid w:val="00642AD6"/>
    <w:rsid w:val="006430BA"/>
    <w:rsid w:val="00643289"/>
    <w:rsid w:val="006439B2"/>
    <w:rsid w:val="00644045"/>
    <w:rsid w:val="006440AC"/>
    <w:rsid w:val="006441F2"/>
    <w:rsid w:val="00644296"/>
    <w:rsid w:val="006443E9"/>
    <w:rsid w:val="00644666"/>
    <w:rsid w:val="006447F5"/>
    <w:rsid w:val="00644910"/>
    <w:rsid w:val="00644E3D"/>
    <w:rsid w:val="00645315"/>
    <w:rsid w:val="00645655"/>
    <w:rsid w:val="006469ED"/>
    <w:rsid w:val="00646D31"/>
    <w:rsid w:val="006473E7"/>
    <w:rsid w:val="00647D2B"/>
    <w:rsid w:val="006503F8"/>
    <w:rsid w:val="006505CF"/>
    <w:rsid w:val="006509BC"/>
    <w:rsid w:val="00650DAE"/>
    <w:rsid w:val="00650EAF"/>
    <w:rsid w:val="00651007"/>
    <w:rsid w:val="0065156C"/>
    <w:rsid w:val="0065187D"/>
    <w:rsid w:val="00652273"/>
    <w:rsid w:val="006532F4"/>
    <w:rsid w:val="0065343F"/>
    <w:rsid w:val="00653C20"/>
    <w:rsid w:val="006540D7"/>
    <w:rsid w:val="00654382"/>
    <w:rsid w:val="00654489"/>
    <w:rsid w:val="00654BAC"/>
    <w:rsid w:val="0065523C"/>
    <w:rsid w:val="00655435"/>
    <w:rsid w:val="0065551D"/>
    <w:rsid w:val="006556E7"/>
    <w:rsid w:val="00655909"/>
    <w:rsid w:val="00655936"/>
    <w:rsid w:val="00655D73"/>
    <w:rsid w:val="00655D74"/>
    <w:rsid w:val="00656767"/>
    <w:rsid w:val="00656C4E"/>
    <w:rsid w:val="00656E83"/>
    <w:rsid w:val="00657149"/>
    <w:rsid w:val="00660E35"/>
    <w:rsid w:val="0066156C"/>
    <w:rsid w:val="0066162A"/>
    <w:rsid w:val="006620E2"/>
    <w:rsid w:val="006620E8"/>
    <w:rsid w:val="0066275C"/>
    <w:rsid w:val="0066275F"/>
    <w:rsid w:val="00662CF1"/>
    <w:rsid w:val="0066372B"/>
    <w:rsid w:val="00663EC7"/>
    <w:rsid w:val="00664544"/>
    <w:rsid w:val="0066485A"/>
    <w:rsid w:val="00664AF5"/>
    <w:rsid w:val="00664F93"/>
    <w:rsid w:val="00665073"/>
    <w:rsid w:val="006655A5"/>
    <w:rsid w:val="00665CB1"/>
    <w:rsid w:val="00665D3A"/>
    <w:rsid w:val="00665E3C"/>
    <w:rsid w:val="00665FB8"/>
    <w:rsid w:val="00665FEF"/>
    <w:rsid w:val="00666078"/>
    <w:rsid w:val="00667B9C"/>
    <w:rsid w:val="0067072F"/>
    <w:rsid w:val="00671057"/>
    <w:rsid w:val="0067133B"/>
    <w:rsid w:val="006713BB"/>
    <w:rsid w:val="006713F4"/>
    <w:rsid w:val="006723DD"/>
    <w:rsid w:val="00672621"/>
    <w:rsid w:val="006728B2"/>
    <w:rsid w:val="00672F2B"/>
    <w:rsid w:val="006731C5"/>
    <w:rsid w:val="00673356"/>
    <w:rsid w:val="00673770"/>
    <w:rsid w:val="00673C2A"/>
    <w:rsid w:val="00673CBA"/>
    <w:rsid w:val="00673CF2"/>
    <w:rsid w:val="006742B3"/>
    <w:rsid w:val="006742E9"/>
    <w:rsid w:val="00674AF7"/>
    <w:rsid w:val="00675F9B"/>
    <w:rsid w:val="006762B8"/>
    <w:rsid w:val="006764A3"/>
    <w:rsid w:val="00676D41"/>
    <w:rsid w:val="00676DBB"/>
    <w:rsid w:val="00677669"/>
    <w:rsid w:val="006776B8"/>
    <w:rsid w:val="006777B3"/>
    <w:rsid w:val="006778F9"/>
    <w:rsid w:val="00677EA5"/>
    <w:rsid w:val="00677EF4"/>
    <w:rsid w:val="00680125"/>
    <w:rsid w:val="006807B5"/>
    <w:rsid w:val="0068087E"/>
    <w:rsid w:val="00680B9F"/>
    <w:rsid w:val="006816E3"/>
    <w:rsid w:val="006819E9"/>
    <w:rsid w:val="00681B29"/>
    <w:rsid w:val="00682116"/>
    <w:rsid w:val="00682CD2"/>
    <w:rsid w:val="00683414"/>
    <w:rsid w:val="00683865"/>
    <w:rsid w:val="00683899"/>
    <w:rsid w:val="00683B7B"/>
    <w:rsid w:val="006849AE"/>
    <w:rsid w:val="00684C63"/>
    <w:rsid w:val="00685100"/>
    <w:rsid w:val="00685C9A"/>
    <w:rsid w:val="00686508"/>
    <w:rsid w:val="006868EC"/>
    <w:rsid w:val="00686D60"/>
    <w:rsid w:val="00687DFA"/>
    <w:rsid w:val="00687F8C"/>
    <w:rsid w:val="00690800"/>
    <w:rsid w:val="006908C7"/>
    <w:rsid w:val="00691BF5"/>
    <w:rsid w:val="00691CB0"/>
    <w:rsid w:val="00692343"/>
    <w:rsid w:val="00692A29"/>
    <w:rsid w:val="00692ACD"/>
    <w:rsid w:val="00692E3F"/>
    <w:rsid w:val="00693243"/>
    <w:rsid w:val="006939D3"/>
    <w:rsid w:val="00694AD4"/>
    <w:rsid w:val="00694CD8"/>
    <w:rsid w:val="00694D2F"/>
    <w:rsid w:val="00694D83"/>
    <w:rsid w:val="0069527B"/>
    <w:rsid w:val="006956FE"/>
    <w:rsid w:val="0069615D"/>
    <w:rsid w:val="00696398"/>
    <w:rsid w:val="0069645E"/>
    <w:rsid w:val="00696D87"/>
    <w:rsid w:val="00696FEB"/>
    <w:rsid w:val="006972CC"/>
    <w:rsid w:val="006976E3"/>
    <w:rsid w:val="006A0048"/>
    <w:rsid w:val="006A093B"/>
    <w:rsid w:val="006A115A"/>
    <w:rsid w:val="006A126D"/>
    <w:rsid w:val="006A1561"/>
    <w:rsid w:val="006A1B2B"/>
    <w:rsid w:val="006A1B6C"/>
    <w:rsid w:val="006A1E84"/>
    <w:rsid w:val="006A1F17"/>
    <w:rsid w:val="006A21B7"/>
    <w:rsid w:val="006A21C5"/>
    <w:rsid w:val="006A2512"/>
    <w:rsid w:val="006A28EF"/>
    <w:rsid w:val="006A290F"/>
    <w:rsid w:val="006A29C8"/>
    <w:rsid w:val="006A3133"/>
    <w:rsid w:val="006A3837"/>
    <w:rsid w:val="006A3D3C"/>
    <w:rsid w:val="006A4477"/>
    <w:rsid w:val="006A48C0"/>
    <w:rsid w:val="006A4D46"/>
    <w:rsid w:val="006A51B9"/>
    <w:rsid w:val="006A6521"/>
    <w:rsid w:val="006A65F8"/>
    <w:rsid w:val="006A749C"/>
    <w:rsid w:val="006A7888"/>
    <w:rsid w:val="006A7DF6"/>
    <w:rsid w:val="006A7FA1"/>
    <w:rsid w:val="006B0947"/>
    <w:rsid w:val="006B0B4E"/>
    <w:rsid w:val="006B0EC5"/>
    <w:rsid w:val="006B1637"/>
    <w:rsid w:val="006B1A32"/>
    <w:rsid w:val="006B1AF9"/>
    <w:rsid w:val="006B1D7B"/>
    <w:rsid w:val="006B1E09"/>
    <w:rsid w:val="006B2090"/>
    <w:rsid w:val="006B36FA"/>
    <w:rsid w:val="006B3C2A"/>
    <w:rsid w:val="006B3C6C"/>
    <w:rsid w:val="006B4238"/>
    <w:rsid w:val="006B47D3"/>
    <w:rsid w:val="006B581E"/>
    <w:rsid w:val="006B5A53"/>
    <w:rsid w:val="006B6AB2"/>
    <w:rsid w:val="006B6DE3"/>
    <w:rsid w:val="006B705E"/>
    <w:rsid w:val="006B737E"/>
    <w:rsid w:val="006B778F"/>
    <w:rsid w:val="006B7D72"/>
    <w:rsid w:val="006B7DE8"/>
    <w:rsid w:val="006C034D"/>
    <w:rsid w:val="006C04EB"/>
    <w:rsid w:val="006C06DC"/>
    <w:rsid w:val="006C128E"/>
    <w:rsid w:val="006C16B0"/>
    <w:rsid w:val="006C1723"/>
    <w:rsid w:val="006C199F"/>
    <w:rsid w:val="006C1F05"/>
    <w:rsid w:val="006C25B3"/>
    <w:rsid w:val="006C328D"/>
    <w:rsid w:val="006C3AD2"/>
    <w:rsid w:val="006C4221"/>
    <w:rsid w:val="006C454B"/>
    <w:rsid w:val="006C4605"/>
    <w:rsid w:val="006C4621"/>
    <w:rsid w:val="006C46C8"/>
    <w:rsid w:val="006C49EA"/>
    <w:rsid w:val="006C504C"/>
    <w:rsid w:val="006C53E9"/>
    <w:rsid w:val="006C5645"/>
    <w:rsid w:val="006C5685"/>
    <w:rsid w:val="006C583F"/>
    <w:rsid w:val="006C5D5F"/>
    <w:rsid w:val="006C6113"/>
    <w:rsid w:val="006C65B7"/>
    <w:rsid w:val="006C6618"/>
    <w:rsid w:val="006C684A"/>
    <w:rsid w:val="006C7CAB"/>
    <w:rsid w:val="006D0590"/>
    <w:rsid w:val="006D0667"/>
    <w:rsid w:val="006D110F"/>
    <w:rsid w:val="006D14A2"/>
    <w:rsid w:val="006D1650"/>
    <w:rsid w:val="006D1A9A"/>
    <w:rsid w:val="006D25EB"/>
    <w:rsid w:val="006D29BE"/>
    <w:rsid w:val="006D2A89"/>
    <w:rsid w:val="006D3382"/>
    <w:rsid w:val="006D5A0D"/>
    <w:rsid w:val="006D5F01"/>
    <w:rsid w:val="006D67DC"/>
    <w:rsid w:val="006D713C"/>
    <w:rsid w:val="006E01BA"/>
    <w:rsid w:val="006E050E"/>
    <w:rsid w:val="006E0709"/>
    <w:rsid w:val="006E08F2"/>
    <w:rsid w:val="006E09AD"/>
    <w:rsid w:val="006E09B5"/>
    <w:rsid w:val="006E0E1A"/>
    <w:rsid w:val="006E110E"/>
    <w:rsid w:val="006E12BE"/>
    <w:rsid w:val="006E15E2"/>
    <w:rsid w:val="006E1683"/>
    <w:rsid w:val="006E19D8"/>
    <w:rsid w:val="006E262C"/>
    <w:rsid w:val="006E2EF8"/>
    <w:rsid w:val="006E3031"/>
    <w:rsid w:val="006E3968"/>
    <w:rsid w:val="006E457C"/>
    <w:rsid w:val="006E4D21"/>
    <w:rsid w:val="006E5DF4"/>
    <w:rsid w:val="006E610A"/>
    <w:rsid w:val="006E6481"/>
    <w:rsid w:val="006E68A1"/>
    <w:rsid w:val="006E6EF9"/>
    <w:rsid w:val="006E778C"/>
    <w:rsid w:val="006E797D"/>
    <w:rsid w:val="006E7B38"/>
    <w:rsid w:val="006E7DA9"/>
    <w:rsid w:val="006F0A74"/>
    <w:rsid w:val="006F0D3A"/>
    <w:rsid w:val="006F0FBA"/>
    <w:rsid w:val="006F1284"/>
    <w:rsid w:val="006F12E2"/>
    <w:rsid w:val="006F1403"/>
    <w:rsid w:val="006F19AD"/>
    <w:rsid w:val="006F252D"/>
    <w:rsid w:val="006F257A"/>
    <w:rsid w:val="006F27A3"/>
    <w:rsid w:val="006F2B70"/>
    <w:rsid w:val="006F3049"/>
    <w:rsid w:val="006F3C64"/>
    <w:rsid w:val="006F4813"/>
    <w:rsid w:val="006F4C96"/>
    <w:rsid w:val="006F4D47"/>
    <w:rsid w:val="006F589F"/>
    <w:rsid w:val="006F6483"/>
    <w:rsid w:val="006F64CC"/>
    <w:rsid w:val="006F655E"/>
    <w:rsid w:val="006F6572"/>
    <w:rsid w:val="006F65B6"/>
    <w:rsid w:val="006F66FE"/>
    <w:rsid w:val="006F6FBF"/>
    <w:rsid w:val="006F7502"/>
    <w:rsid w:val="006F79C0"/>
    <w:rsid w:val="006F7AA3"/>
    <w:rsid w:val="00701919"/>
    <w:rsid w:val="00701A0A"/>
    <w:rsid w:val="007024CA"/>
    <w:rsid w:val="007026AE"/>
    <w:rsid w:val="00702C55"/>
    <w:rsid w:val="00703304"/>
    <w:rsid w:val="00703A87"/>
    <w:rsid w:val="0070435C"/>
    <w:rsid w:val="007044B3"/>
    <w:rsid w:val="00704F58"/>
    <w:rsid w:val="0070505D"/>
    <w:rsid w:val="007050E9"/>
    <w:rsid w:val="0070532C"/>
    <w:rsid w:val="0070582F"/>
    <w:rsid w:val="00705ED3"/>
    <w:rsid w:val="0070694F"/>
    <w:rsid w:val="00706E53"/>
    <w:rsid w:val="00706FC1"/>
    <w:rsid w:val="00707176"/>
    <w:rsid w:val="00707FAB"/>
    <w:rsid w:val="00710B61"/>
    <w:rsid w:val="00710BE1"/>
    <w:rsid w:val="007118B8"/>
    <w:rsid w:val="00711B2F"/>
    <w:rsid w:val="007126A4"/>
    <w:rsid w:val="00712B52"/>
    <w:rsid w:val="00712D06"/>
    <w:rsid w:val="00712D73"/>
    <w:rsid w:val="00713536"/>
    <w:rsid w:val="0071377D"/>
    <w:rsid w:val="00714ED9"/>
    <w:rsid w:val="00715403"/>
    <w:rsid w:val="00715890"/>
    <w:rsid w:val="00715922"/>
    <w:rsid w:val="00715B72"/>
    <w:rsid w:val="00715C5E"/>
    <w:rsid w:val="00715C90"/>
    <w:rsid w:val="00716865"/>
    <w:rsid w:val="007169A8"/>
    <w:rsid w:val="00716A74"/>
    <w:rsid w:val="00716F8B"/>
    <w:rsid w:val="00717120"/>
    <w:rsid w:val="0071789E"/>
    <w:rsid w:val="007179B7"/>
    <w:rsid w:val="00717D49"/>
    <w:rsid w:val="007201F6"/>
    <w:rsid w:val="007202A8"/>
    <w:rsid w:val="00721156"/>
    <w:rsid w:val="00721548"/>
    <w:rsid w:val="00721F54"/>
    <w:rsid w:val="007222F1"/>
    <w:rsid w:val="00722837"/>
    <w:rsid w:val="00722CE4"/>
    <w:rsid w:val="00723100"/>
    <w:rsid w:val="00723B57"/>
    <w:rsid w:val="00723D5C"/>
    <w:rsid w:val="00723DCB"/>
    <w:rsid w:val="0072414C"/>
    <w:rsid w:val="00724381"/>
    <w:rsid w:val="007243CD"/>
    <w:rsid w:val="0072452C"/>
    <w:rsid w:val="0072466D"/>
    <w:rsid w:val="00724A7C"/>
    <w:rsid w:val="00724D63"/>
    <w:rsid w:val="00724FE1"/>
    <w:rsid w:val="0072528F"/>
    <w:rsid w:val="0072568B"/>
    <w:rsid w:val="00725782"/>
    <w:rsid w:val="00725F85"/>
    <w:rsid w:val="00725FCC"/>
    <w:rsid w:val="0072624A"/>
    <w:rsid w:val="007263E0"/>
    <w:rsid w:val="00726EFD"/>
    <w:rsid w:val="00727697"/>
    <w:rsid w:val="0072775B"/>
    <w:rsid w:val="007278D1"/>
    <w:rsid w:val="007304B2"/>
    <w:rsid w:val="0073069F"/>
    <w:rsid w:val="00730838"/>
    <w:rsid w:val="00730925"/>
    <w:rsid w:val="00730C60"/>
    <w:rsid w:val="00731077"/>
    <w:rsid w:val="00731154"/>
    <w:rsid w:val="00731352"/>
    <w:rsid w:val="00731506"/>
    <w:rsid w:val="0073151F"/>
    <w:rsid w:val="0073162D"/>
    <w:rsid w:val="00731A58"/>
    <w:rsid w:val="00731AE3"/>
    <w:rsid w:val="00732C1B"/>
    <w:rsid w:val="00733421"/>
    <w:rsid w:val="007337BC"/>
    <w:rsid w:val="007341A6"/>
    <w:rsid w:val="00734A22"/>
    <w:rsid w:val="00734B74"/>
    <w:rsid w:val="00734D41"/>
    <w:rsid w:val="00734E58"/>
    <w:rsid w:val="00735249"/>
    <w:rsid w:val="00735746"/>
    <w:rsid w:val="0073596F"/>
    <w:rsid w:val="00735C12"/>
    <w:rsid w:val="0073623F"/>
    <w:rsid w:val="007362B2"/>
    <w:rsid w:val="007362CB"/>
    <w:rsid w:val="0073673D"/>
    <w:rsid w:val="00736803"/>
    <w:rsid w:val="007368AC"/>
    <w:rsid w:val="00736F99"/>
    <w:rsid w:val="00737019"/>
    <w:rsid w:val="007405B3"/>
    <w:rsid w:val="00740677"/>
    <w:rsid w:val="00740E23"/>
    <w:rsid w:val="00741137"/>
    <w:rsid w:val="007413AF"/>
    <w:rsid w:val="007415BC"/>
    <w:rsid w:val="00741739"/>
    <w:rsid w:val="00741AD3"/>
    <w:rsid w:val="00741EEA"/>
    <w:rsid w:val="00742684"/>
    <w:rsid w:val="007428D8"/>
    <w:rsid w:val="007429F8"/>
    <w:rsid w:val="00743432"/>
    <w:rsid w:val="0074354B"/>
    <w:rsid w:val="007435A5"/>
    <w:rsid w:val="007438EC"/>
    <w:rsid w:val="00744284"/>
    <w:rsid w:val="00744330"/>
    <w:rsid w:val="0074493F"/>
    <w:rsid w:val="00744EE3"/>
    <w:rsid w:val="00744F48"/>
    <w:rsid w:val="007451F2"/>
    <w:rsid w:val="00745627"/>
    <w:rsid w:val="007457E9"/>
    <w:rsid w:val="00745879"/>
    <w:rsid w:val="00745B32"/>
    <w:rsid w:val="00745BB6"/>
    <w:rsid w:val="00745F2B"/>
    <w:rsid w:val="00746FAF"/>
    <w:rsid w:val="00747673"/>
    <w:rsid w:val="007476D5"/>
    <w:rsid w:val="007478CF"/>
    <w:rsid w:val="00747BEE"/>
    <w:rsid w:val="00747C02"/>
    <w:rsid w:val="0075032B"/>
    <w:rsid w:val="00750421"/>
    <w:rsid w:val="007512DF"/>
    <w:rsid w:val="007517FD"/>
    <w:rsid w:val="00751B36"/>
    <w:rsid w:val="00751F05"/>
    <w:rsid w:val="0075217A"/>
    <w:rsid w:val="007521C5"/>
    <w:rsid w:val="00752D6B"/>
    <w:rsid w:val="00753EA1"/>
    <w:rsid w:val="00753FE6"/>
    <w:rsid w:val="00754590"/>
    <w:rsid w:val="0075529B"/>
    <w:rsid w:val="00755864"/>
    <w:rsid w:val="00755FB9"/>
    <w:rsid w:val="0075681D"/>
    <w:rsid w:val="00756A1B"/>
    <w:rsid w:val="00757096"/>
    <w:rsid w:val="00757745"/>
    <w:rsid w:val="0075783B"/>
    <w:rsid w:val="007608CC"/>
    <w:rsid w:val="00760A2D"/>
    <w:rsid w:val="00760B76"/>
    <w:rsid w:val="00760BCE"/>
    <w:rsid w:val="00761B90"/>
    <w:rsid w:val="00761DAB"/>
    <w:rsid w:val="00761F24"/>
    <w:rsid w:val="00761F48"/>
    <w:rsid w:val="00762188"/>
    <w:rsid w:val="007624BA"/>
    <w:rsid w:val="007625F2"/>
    <w:rsid w:val="00762684"/>
    <w:rsid w:val="0076272F"/>
    <w:rsid w:val="00762890"/>
    <w:rsid w:val="00762D2E"/>
    <w:rsid w:val="00763E15"/>
    <w:rsid w:val="00763F8A"/>
    <w:rsid w:val="007654DB"/>
    <w:rsid w:val="00765810"/>
    <w:rsid w:val="00765A3D"/>
    <w:rsid w:val="00766015"/>
    <w:rsid w:val="00766666"/>
    <w:rsid w:val="00766785"/>
    <w:rsid w:val="00766901"/>
    <w:rsid w:val="00766ECB"/>
    <w:rsid w:val="007671FD"/>
    <w:rsid w:val="00767A85"/>
    <w:rsid w:val="00767B0A"/>
    <w:rsid w:val="00767D7D"/>
    <w:rsid w:val="00770251"/>
    <w:rsid w:val="007702B5"/>
    <w:rsid w:val="007703AA"/>
    <w:rsid w:val="007705DE"/>
    <w:rsid w:val="00770767"/>
    <w:rsid w:val="00770D8F"/>
    <w:rsid w:val="00770E7B"/>
    <w:rsid w:val="00772A6E"/>
    <w:rsid w:val="00772BEB"/>
    <w:rsid w:val="007737B3"/>
    <w:rsid w:val="00773E3C"/>
    <w:rsid w:val="0077401D"/>
    <w:rsid w:val="00774305"/>
    <w:rsid w:val="0077547F"/>
    <w:rsid w:val="007759E9"/>
    <w:rsid w:val="00775E1E"/>
    <w:rsid w:val="00775F2A"/>
    <w:rsid w:val="0077667A"/>
    <w:rsid w:val="00776ABD"/>
    <w:rsid w:val="00776D2E"/>
    <w:rsid w:val="00777848"/>
    <w:rsid w:val="00777879"/>
    <w:rsid w:val="00777A20"/>
    <w:rsid w:val="00780371"/>
    <w:rsid w:val="00781083"/>
    <w:rsid w:val="00781283"/>
    <w:rsid w:val="0078136B"/>
    <w:rsid w:val="00781A28"/>
    <w:rsid w:val="00781D26"/>
    <w:rsid w:val="00782110"/>
    <w:rsid w:val="007823BF"/>
    <w:rsid w:val="00783207"/>
    <w:rsid w:val="00783B91"/>
    <w:rsid w:val="00783C24"/>
    <w:rsid w:val="0078404B"/>
    <w:rsid w:val="00785179"/>
    <w:rsid w:val="00785325"/>
    <w:rsid w:val="007862A8"/>
    <w:rsid w:val="0078651F"/>
    <w:rsid w:val="0078659F"/>
    <w:rsid w:val="0078675A"/>
    <w:rsid w:val="0078699C"/>
    <w:rsid w:val="0078756A"/>
    <w:rsid w:val="007900D6"/>
    <w:rsid w:val="007907F4"/>
    <w:rsid w:val="0079094D"/>
    <w:rsid w:val="007909FB"/>
    <w:rsid w:val="0079145B"/>
    <w:rsid w:val="00791939"/>
    <w:rsid w:val="00791AE1"/>
    <w:rsid w:val="00791E3B"/>
    <w:rsid w:val="00792BCA"/>
    <w:rsid w:val="00792C21"/>
    <w:rsid w:val="00792FA9"/>
    <w:rsid w:val="007930A0"/>
    <w:rsid w:val="007931D0"/>
    <w:rsid w:val="0079333F"/>
    <w:rsid w:val="0079388B"/>
    <w:rsid w:val="00793DFE"/>
    <w:rsid w:val="00793F05"/>
    <w:rsid w:val="00793F85"/>
    <w:rsid w:val="007946CF"/>
    <w:rsid w:val="00794E22"/>
    <w:rsid w:val="0079508B"/>
    <w:rsid w:val="007952A1"/>
    <w:rsid w:val="0079538F"/>
    <w:rsid w:val="007957EE"/>
    <w:rsid w:val="00795AA4"/>
    <w:rsid w:val="00795ADE"/>
    <w:rsid w:val="00795F15"/>
    <w:rsid w:val="00795FA3"/>
    <w:rsid w:val="007963AF"/>
    <w:rsid w:val="007966DB"/>
    <w:rsid w:val="00796D41"/>
    <w:rsid w:val="00796EC2"/>
    <w:rsid w:val="007971B0"/>
    <w:rsid w:val="00797241"/>
    <w:rsid w:val="0079738D"/>
    <w:rsid w:val="00797641"/>
    <w:rsid w:val="00797B98"/>
    <w:rsid w:val="007A00F4"/>
    <w:rsid w:val="007A07CB"/>
    <w:rsid w:val="007A0C85"/>
    <w:rsid w:val="007A0D0F"/>
    <w:rsid w:val="007A142F"/>
    <w:rsid w:val="007A186F"/>
    <w:rsid w:val="007A1F64"/>
    <w:rsid w:val="007A2393"/>
    <w:rsid w:val="007A23F5"/>
    <w:rsid w:val="007A2D4D"/>
    <w:rsid w:val="007A4881"/>
    <w:rsid w:val="007A496A"/>
    <w:rsid w:val="007A4DB2"/>
    <w:rsid w:val="007A7085"/>
    <w:rsid w:val="007A7ED9"/>
    <w:rsid w:val="007B01AF"/>
    <w:rsid w:val="007B0B31"/>
    <w:rsid w:val="007B1239"/>
    <w:rsid w:val="007B15F7"/>
    <w:rsid w:val="007B1EC0"/>
    <w:rsid w:val="007B2B9A"/>
    <w:rsid w:val="007B2DE9"/>
    <w:rsid w:val="007B34D9"/>
    <w:rsid w:val="007B3E0C"/>
    <w:rsid w:val="007B4085"/>
    <w:rsid w:val="007B426E"/>
    <w:rsid w:val="007B4E56"/>
    <w:rsid w:val="007B4FDC"/>
    <w:rsid w:val="007B5514"/>
    <w:rsid w:val="007B55CD"/>
    <w:rsid w:val="007B5C53"/>
    <w:rsid w:val="007B5F0F"/>
    <w:rsid w:val="007B60B2"/>
    <w:rsid w:val="007B6B92"/>
    <w:rsid w:val="007B730C"/>
    <w:rsid w:val="007C0280"/>
    <w:rsid w:val="007C060E"/>
    <w:rsid w:val="007C0841"/>
    <w:rsid w:val="007C0C14"/>
    <w:rsid w:val="007C0DAC"/>
    <w:rsid w:val="007C119D"/>
    <w:rsid w:val="007C13A0"/>
    <w:rsid w:val="007C1E5C"/>
    <w:rsid w:val="007C1E92"/>
    <w:rsid w:val="007C27E2"/>
    <w:rsid w:val="007C2E62"/>
    <w:rsid w:val="007C46F0"/>
    <w:rsid w:val="007C4889"/>
    <w:rsid w:val="007C4C50"/>
    <w:rsid w:val="007C50C6"/>
    <w:rsid w:val="007C5618"/>
    <w:rsid w:val="007C567C"/>
    <w:rsid w:val="007C5A68"/>
    <w:rsid w:val="007C6725"/>
    <w:rsid w:val="007C680C"/>
    <w:rsid w:val="007C6B65"/>
    <w:rsid w:val="007C6D6F"/>
    <w:rsid w:val="007C7280"/>
    <w:rsid w:val="007D0636"/>
    <w:rsid w:val="007D0AB9"/>
    <w:rsid w:val="007D0D75"/>
    <w:rsid w:val="007D1614"/>
    <w:rsid w:val="007D18CA"/>
    <w:rsid w:val="007D1AA3"/>
    <w:rsid w:val="007D1DCC"/>
    <w:rsid w:val="007D1F18"/>
    <w:rsid w:val="007D2596"/>
    <w:rsid w:val="007D27D5"/>
    <w:rsid w:val="007D2D76"/>
    <w:rsid w:val="007D2F40"/>
    <w:rsid w:val="007D32DD"/>
    <w:rsid w:val="007D33EB"/>
    <w:rsid w:val="007D3465"/>
    <w:rsid w:val="007D434A"/>
    <w:rsid w:val="007D44E3"/>
    <w:rsid w:val="007D4C6F"/>
    <w:rsid w:val="007D536B"/>
    <w:rsid w:val="007D5BFC"/>
    <w:rsid w:val="007D5C38"/>
    <w:rsid w:val="007D61ED"/>
    <w:rsid w:val="007D6319"/>
    <w:rsid w:val="007D6460"/>
    <w:rsid w:val="007D684A"/>
    <w:rsid w:val="007D6974"/>
    <w:rsid w:val="007D6AEA"/>
    <w:rsid w:val="007D6C19"/>
    <w:rsid w:val="007D791E"/>
    <w:rsid w:val="007D7B68"/>
    <w:rsid w:val="007E0042"/>
    <w:rsid w:val="007E0A93"/>
    <w:rsid w:val="007E0D39"/>
    <w:rsid w:val="007E0D50"/>
    <w:rsid w:val="007E10A3"/>
    <w:rsid w:val="007E1729"/>
    <w:rsid w:val="007E1DB3"/>
    <w:rsid w:val="007E229A"/>
    <w:rsid w:val="007E2A8F"/>
    <w:rsid w:val="007E2B12"/>
    <w:rsid w:val="007E2CC0"/>
    <w:rsid w:val="007E3080"/>
    <w:rsid w:val="007E3850"/>
    <w:rsid w:val="007E3871"/>
    <w:rsid w:val="007E3DC9"/>
    <w:rsid w:val="007E3F4F"/>
    <w:rsid w:val="007E3FA2"/>
    <w:rsid w:val="007E479A"/>
    <w:rsid w:val="007E4F2F"/>
    <w:rsid w:val="007E5296"/>
    <w:rsid w:val="007E5C93"/>
    <w:rsid w:val="007E62A9"/>
    <w:rsid w:val="007E62B7"/>
    <w:rsid w:val="007E6454"/>
    <w:rsid w:val="007E685B"/>
    <w:rsid w:val="007E6B92"/>
    <w:rsid w:val="007E6C9A"/>
    <w:rsid w:val="007E6FEB"/>
    <w:rsid w:val="007E73E6"/>
    <w:rsid w:val="007E76FF"/>
    <w:rsid w:val="007E77BB"/>
    <w:rsid w:val="007E78C5"/>
    <w:rsid w:val="007F1235"/>
    <w:rsid w:val="007F128D"/>
    <w:rsid w:val="007F1719"/>
    <w:rsid w:val="007F1B9D"/>
    <w:rsid w:val="007F2354"/>
    <w:rsid w:val="007F28DD"/>
    <w:rsid w:val="007F2A1C"/>
    <w:rsid w:val="007F2B56"/>
    <w:rsid w:val="007F388B"/>
    <w:rsid w:val="007F38FE"/>
    <w:rsid w:val="007F3D11"/>
    <w:rsid w:val="007F4620"/>
    <w:rsid w:val="007F4DB0"/>
    <w:rsid w:val="007F5666"/>
    <w:rsid w:val="007F6639"/>
    <w:rsid w:val="007F68C3"/>
    <w:rsid w:val="007F6D74"/>
    <w:rsid w:val="007F7182"/>
    <w:rsid w:val="007F72A3"/>
    <w:rsid w:val="007F762B"/>
    <w:rsid w:val="007F7743"/>
    <w:rsid w:val="007F7A5F"/>
    <w:rsid w:val="007F7D98"/>
    <w:rsid w:val="008003DD"/>
    <w:rsid w:val="00801369"/>
    <w:rsid w:val="008014F2"/>
    <w:rsid w:val="00801CBE"/>
    <w:rsid w:val="00801DDE"/>
    <w:rsid w:val="00801E5B"/>
    <w:rsid w:val="00801ED0"/>
    <w:rsid w:val="00801F0F"/>
    <w:rsid w:val="00801FF9"/>
    <w:rsid w:val="00802223"/>
    <w:rsid w:val="008022F9"/>
    <w:rsid w:val="00802C9D"/>
    <w:rsid w:val="00803189"/>
    <w:rsid w:val="00803A00"/>
    <w:rsid w:val="00803A21"/>
    <w:rsid w:val="00803EFA"/>
    <w:rsid w:val="0080401A"/>
    <w:rsid w:val="008043E0"/>
    <w:rsid w:val="00805201"/>
    <w:rsid w:val="0080551D"/>
    <w:rsid w:val="00805BBE"/>
    <w:rsid w:val="00805DE0"/>
    <w:rsid w:val="0080663C"/>
    <w:rsid w:val="00806975"/>
    <w:rsid w:val="00806FAE"/>
    <w:rsid w:val="00807131"/>
    <w:rsid w:val="00807713"/>
    <w:rsid w:val="00807B74"/>
    <w:rsid w:val="00810E7B"/>
    <w:rsid w:val="00810F61"/>
    <w:rsid w:val="00811172"/>
    <w:rsid w:val="008113EE"/>
    <w:rsid w:val="00811D69"/>
    <w:rsid w:val="00812186"/>
    <w:rsid w:val="00812490"/>
    <w:rsid w:val="008128ED"/>
    <w:rsid w:val="00812928"/>
    <w:rsid w:val="00812F72"/>
    <w:rsid w:val="0081303B"/>
    <w:rsid w:val="00813BF5"/>
    <w:rsid w:val="008155C0"/>
    <w:rsid w:val="0081623D"/>
    <w:rsid w:val="0081644F"/>
    <w:rsid w:val="00816B1C"/>
    <w:rsid w:val="0081717B"/>
    <w:rsid w:val="00817B3F"/>
    <w:rsid w:val="008201AE"/>
    <w:rsid w:val="0082062E"/>
    <w:rsid w:val="00820C7E"/>
    <w:rsid w:val="00822AB7"/>
    <w:rsid w:val="008239DF"/>
    <w:rsid w:val="00823B21"/>
    <w:rsid w:val="00823B7B"/>
    <w:rsid w:val="00823BEE"/>
    <w:rsid w:val="00824968"/>
    <w:rsid w:val="00824AEF"/>
    <w:rsid w:val="00824B60"/>
    <w:rsid w:val="00824B71"/>
    <w:rsid w:val="00824ED8"/>
    <w:rsid w:val="00825042"/>
    <w:rsid w:val="008255CF"/>
    <w:rsid w:val="00825685"/>
    <w:rsid w:val="00826EA4"/>
    <w:rsid w:val="00827026"/>
    <w:rsid w:val="0082718B"/>
    <w:rsid w:val="008271D9"/>
    <w:rsid w:val="00827969"/>
    <w:rsid w:val="008279A4"/>
    <w:rsid w:val="00827C99"/>
    <w:rsid w:val="00827E22"/>
    <w:rsid w:val="00827F6E"/>
    <w:rsid w:val="008307A4"/>
    <w:rsid w:val="00830F6A"/>
    <w:rsid w:val="00831601"/>
    <w:rsid w:val="00831F06"/>
    <w:rsid w:val="00831F34"/>
    <w:rsid w:val="00831F93"/>
    <w:rsid w:val="00832518"/>
    <w:rsid w:val="00832A2C"/>
    <w:rsid w:val="00832D3E"/>
    <w:rsid w:val="0083328A"/>
    <w:rsid w:val="0083364C"/>
    <w:rsid w:val="0083372B"/>
    <w:rsid w:val="008339BB"/>
    <w:rsid w:val="00833AF8"/>
    <w:rsid w:val="00833E9C"/>
    <w:rsid w:val="0083400B"/>
    <w:rsid w:val="0083402B"/>
    <w:rsid w:val="008346B0"/>
    <w:rsid w:val="00834961"/>
    <w:rsid w:val="00835907"/>
    <w:rsid w:val="00836CF4"/>
    <w:rsid w:val="00836D41"/>
    <w:rsid w:val="0084164D"/>
    <w:rsid w:val="00841B46"/>
    <w:rsid w:val="008420BB"/>
    <w:rsid w:val="0084214B"/>
    <w:rsid w:val="008422A9"/>
    <w:rsid w:val="00842580"/>
    <w:rsid w:val="00843106"/>
    <w:rsid w:val="008435B9"/>
    <w:rsid w:val="00843ADD"/>
    <w:rsid w:val="0084452B"/>
    <w:rsid w:val="00844A56"/>
    <w:rsid w:val="00844D8E"/>
    <w:rsid w:val="00845052"/>
    <w:rsid w:val="00846055"/>
    <w:rsid w:val="008465AD"/>
    <w:rsid w:val="0084740D"/>
    <w:rsid w:val="00847C08"/>
    <w:rsid w:val="00850054"/>
    <w:rsid w:val="00850127"/>
    <w:rsid w:val="008532DF"/>
    <w:rsid w:val="00853A1B"/>
    <w:rsid w:val="00853F7F"/>
    <w:rsid w:val="008540AB"/>
    <w:rsid w:val="00854384"/>
    <w:rsid w:val="0085467D"/>
    <w:rsid w:val="0085565F"/>
    <w:rsid w:val="00855D5E"/>
    <w:rsid w:val="00855DA8"/>
    <w:rsid w:val="00856F79"/>
    <w:rsid w:val="00857117"/>
    <w:rsid w:val="0085742F"/>
    <w:rsid w:val="00857570"/>
    <w:rsid w:val="008576F0"/>
    <w:rsid w:val="00857CCC"/>
    <w:rsid w:val="008601F4"/>
    <w:rsid w:val="008602FF"/>
    <w:rsid w:val="00860387"/>
    <w:rsid w:val="00860483"/>
    <w:rsid w:val="00860540"/>
    <w:rsid w:val="0086079A"/>
    <w:rsid w:val="0086079E"/>
    <w:rsid w:val="00860A43"/>
    <w:rsid w:val="00860D9B"/>
    <w:rsid w:val="00861192"/>
    <w:rsid w:val="00861657"/>
    <w:rsid w:val="008619FC"/>
    <w:rsid w:val="00861BD4"/>
    <w:rsid w:val="008620D0"/>
    <w:rsid w:val="008625C5"/>
    <w:rsid w:val="00862A63"/>
    <w:rsid w:val="00862D55"/>
    <w:rsid w:val="008630B9"/>
    <w:rsid w:val="008635FE"/>
    <w:rsid w:val="008636CC"/>
    <w:rsid w:val="0086379F"/>
    <w:rsid w:val="00864341"/>
    <w:rsid w:val="0086530E"/>
    <w:rsid w:val="008657A1"/>
    <w:rsid w:val="008664D9"/>
    <w:rsid w:val="00866591"/>
    <w:rsid w:val="00866CBA"/>
    <w:rsid w:val="00866D4F"/>
    <w:rsid w:val="00867398"/>
    <w:rsid w:val="0086757A"/>
    <w:rsid w:val="008678A2"/>
    <w:rsid w:val="00870194"/>
    <w:rsid w:val="008706D5"/>
    <w:rsid w:val="00870E31"/>
    <w:rsid w:val="008712EF"/>
    <w:rsid w:val="0087185E"/>
    <w:rsid w:val="00871D29"/>
    <w:rsid w:val="008723A2"/>
    <w:rsid w:val="0087292C"/>
    <w:rsid w:val="0087306C"/>
    <w:rsid w:val="008731FC"/>
    <w:rsid w:val="0087333C"/>
    <w:rsid w:val="00874190"/>
    <w:rsid w:val="0087441E"/>
    <w:rsid w:val="00874BA1"/>
    <w:rsid w:val="00874C83"/>
    <w:rsid w:val="00874D01"/>
    <w:rsid w:val="00875761"/>
    <w:rsid w:val="008758C6"/>
    <w:rsid w:val="0087631A"/>
    <w:rsid w:val="00877905"/>
    <w:rsid w:val="00877A3F"/>
    <w:rsid w:val="00880498"/>
    <w:rsid w:val="0088066E"/>
    <w:rsid w:val="0088079C"/>
    <w:rsid w:val="008809AD"/>
    <w:rsid w:val="00880C07"/>
    <w:rsid w:val="00880F1B"/>
    <w:rsid w:val="00880F31"/>
    <w:rsid w:val="00881124"/>
    <w:rsid w:val="00881455"/>
    <w:rsid w:val="00881486"/>
    <w:rsid w:val="00881658"/>
    <w:rsid w:val="00881935"/>
    <w:rsid w:val="008819E4"/>
    <w:rsid w:val="00881CF5"/>
    <w:rsid w:val="00881D5B"/>
    <w:rsid w:val="00882030"/>
    <w:rsid w:val="008825A2"/>
    <w:rsid w:val="00882AFB"/>
    <w:rsid w:val="00882B97"/>
    <w:rsid w:val="00883309"/>
    <w:rsid w:val="0088353C"/>
    <w:rsid w:val="00883A84"/>
    <w:rsid w:val="00884D18"/>
    <w:rsid w:val="00885248"/>
    <w:rsid w:val="008852DF"/>
    <w:rsid w:val="008853AE"/>
    <w:rsid w:val="00885D0B"/>
    <w:rsid w:val="00886220"/>
    <w:rsid w:val="008877BD"/>
    <w:rsid w:val="008877D4"/>
    <w:rsid w:val="00887A06"/>
    <w:rsid w:val="00887C20"/>
    <w:rsid w:val="00887E03"/>
    <w:rsid w:val="00887F00"/>
    <w:rsid w:val="00887F81"/>
    <w:rsid w:val="0089010E"/>
    <w:rsid w:val="008905B4"/>
    <w:rsid w:val="008906CA"/>
    <w:rsid w:val="00890C7B"/>
    <w:rsid w:val="00890CBF"/>
    <w:rsid w:val="008912BE"/>
    <w:rsid w:val="0089167F"/>
    <w:rsid w:val="008919B6"/>
    <w:rsid w:val="008924B6"/>
    <w:rsid w:val="008925D2"/>
    <w:rsid w:val="008929F4"/>
    <w:rsid w:val="00892D57"/>
    <w:rsid w:val="00893648"/>
    <w:rsid w:val="00894144"/>
    <w:rsid w:val="008941A2"/>
    <w:rsid w:val="00894520"/>
    <w:rsid w:val="008949E1"/>
    <w:rsid w:val="00895211"/>
    <w:rsid w:val="0089533C"/>
    <w:rsid w:val="0089587B"/>
    <w:rsid w:val="00895CB1"/>
    <w:rsid w:val="00895F69"/>
    <w:rsid w:val="0089692E"/>
    <w:rsid w:val="00896CDE"/>
    <w:rsid w:val="0089785A"/>
    <w:rsid w:val="00897D89"/>
    <w:rsid w:val="008A09AC"/>
    <w:rsid w:val="008A0BB1"/>
    <w:rsid w:val="008A0F7B"/>
    <w:rsid w:val="008A17AA"/>
    <w:rsid w:val="008A184C"/>
    <w:rsid w:val="008A1B8F"/>
    <w:rsid w:val="008A23AC"/>
    <w:rsid w:val="008A24F3"/>
    <w:rsid w:val="008A3180"/>
    <w:rsid w:val="008A3221"/>
    <w:rsid w:val="008A3711"/>
    <w:rsid w:val="008A371F"/>
    <w:rsid w:val="008A37D7"/>
    <w:rsid w:val="008A3B97"/>
    <w:rsid w:val="008A4030"/>
    <w:rsid w:val="008A4A40"/>
    <w:rsid w:val="008A609A"/>
    <w:rsid w:val="008A6B62"/>
    <w:rsid w:val="008A70A6"/>
    <w:rsid w:val="008A7568"/>
    <w:rsid w:val="008A7894"/>
    <w:rsid w:val="008A7AF0"/>
    <w:rsid w:val="008B02B8"/>
    <w:rsid w:val="008B1105"/>
    <w:rsid w:val="008B1574"/>
    <w:rsid w:val="008B1BA9"/>
    <w:rsid w:val="008B1BE5"/>
    <w:rsid w:val="008B2513"/>
    <w:rsid w:val="008B27C5"/>
    <w:rsid w:val="008B2D75"/>
    <w:rsid w:val="008B2F4F"/>
    <w:rsid w:val="008B3694"/>
    <w:rsid w:val="008B372C"/>
    <w:rsid w:val="008B38BE"/>
    <w:rsid w:val="008B3AFF"/>
    <w:rsid w:val="008B3ED1"/>
    <w:rsid w:val="008B3FA7"/>
    <w:rsid w:val="008B49AA"/>
    <w:rsid w:val="008B4BDD"/>
    <w:rsid w:val="008B4BFA"/>
    <w:rsid w:val="008B4FED"/>
    <w:rsid w:val="008B5193"/>
    <w:rsid w:val="008B581C"/>
    <w:rsid w:val="008B6731"/>
    <w:rsid w:val="008B6F9C"/>
    <w:rsid w:val="008B7263"/>
    <w:rsid w:val="008B72ED"/>
    <w:rsid w:val="008B77AF"/>
    <w:rsid w:val="008C01C0"/>
    <w:rsid w:val="008C0431"/>
    <w:rsid w:val="008C047B"/>
    <w:rsid w:val="008C0811"/>
    <w:rsid w:val="008C1B37"/>
    <w:rsid w:val="008C1CA8"/>
    <w:rsid w:val="008C1D56"/>
    <w:rsid w:val="008C1DD6"/>
    <w:rsid w:val="008C2FB0"/>
    <w:rsid w:val="008C3399"/>
    <w:rsid w:val="008C34E3"/>
    <w:rsid w:val="008C3902"/>
    <w:rsid w:val="008C3D90"/>
    <w:rsid w:val="008C41F3"/>
    <w:rsid w:val="008C4800"/>
    <w:rsid w:val="008C4894"/>
    <w:rsid w:val="008C4F27"/>
    <w:rsid w:val="008C5022"/>
    <w:rsid w:val="008C54AC"/>
    <w:rsid w:val="008C66C1"/>
    <w:rsid w:val="008C6DF1"/>
    <w:rsid w:val="008C70B7"/>
    <w:rsid w:val="008C7485"/>
    <w:rsid w:val="008C78FF"/>
    <w:rsid w:val="008C7900"/>
    <w:rsid w:val="008C7B40"/>
    <w:rsid w:val="008D073E"/>
    <w:rsid w:val="008D0902"/>
    <w:rsid w:val="008D0915"/>
    <w:rsid w:val="008D15E0"/>
    <w:rsid w:val="008D1673"/>
    <w:rsid w:val="008D19F4"/>
    <w:rsid w:val="008D1BB8"/>
    <w:rsid w:val="008D1F2B"/>
    <w:rsid w:val="008D1F59"/>
    <w:rsid w:val="008D2AC0"/>
    <w:rsid w:val="008D3582"/>
    <w:rsid w:val="008D4175"/>
    <w:rsid w:val="008D4353"/>
    <w:rsid w:val="008D4BC8"/>
    <w:rsid w:val="008D4BE3"/>
    <w:rsid w:val="008D4C9F"/>
    <w:rsid w:val="008D4D2B"/>
    <w:rsid w:val="008D4E60"/>
    <w:rsid w:val="008D5036"/>
    <w:rsid w:val="008D5C02"/>
    <w:rsid w:val="008D5DA3"/>
    <w:rsid w:val="008D5EC4"/>
    <w:rsid w:val="008D5FFE"/>
    <w:rsid w:val="008D614D"/>
    <w:rsid w:val="008D6376"/>
    <w:rsid w:val="008D641C"/>
    <w:rsid w:val="008D6438"/>
    <w:rsid w:val="008D67EF"/>
    <w:rsid w:val="008D6A46"/>
    <w:rsid w:val="008D70C5"/>
    <w:rsid w:val="008D71FF"/>
    <w:rsid w:val="008D7B56"/>
    <w:rsid w:val="008D7B79"/>
    <w:rsid w:val="008E04FA"/>
    <w:rsid w:val="008E0820"/>
    <w:rsid w:val="008E0948"/>
    <w:rsid w:val="008E0AB3"/>
    <w:rsid w:val="008E0D15"/>
    <w:rsid w:val="008E0EBC"/>
    <w:rsid w:val="008E2516"/>
    <w:rsid w:val="008E2A12"/>
    <w:rsid w:val="008E330F"/>
    <w:rsid w:val="008E3975"/>
    <w:rsid w:val="008E3B81"/>
    <w:rsid w:val="008E3C9B"/>
    <w:rsid w:val="008E4044"/>
    <w:rsid w:val="008E47D3"/>
    <w:rsid w:val="008E4FE8"/>
    <w:rsid w:val="008E50A6"/>
    <w:rsid w:val="008E592D"/>
    <w:rsid w:val="008E6973"/>
    <w:rsid w:val="008F0382"/>
    <w:rsid w:val="008F0771"/>
    <w:rsid w:val="008F0A7F"/>
    <w:rsid w:val="008F0C03"/>
    <w:rsid w:val="008F0D67"/>
    <w:rsid w:val="008F0E13"/>
    <w:rsid w:val="008F1E0D"/>
    <w:rsid w:val="008F2309"/>
    <w:rsid w:val="008F247E"/>
    <w:rsid w:val="008F2CFC"/>
    <w:rsid w:val="008F36EA"/>
    <w:rsid w:val="008F4248"/>
    <w:rsid w:val="008F430B"/>
    <w:rsid w:val="008F488B"/>
    <w:rsid w:val="008F4D1C"/>
    <w:rsid w:val="008F51BA"/>
    <w:rsid w:val="008F574E"/>
    <w:rsid w:val="008F613B"/>
    <w:rsid w:val="008F644A"/>
    <w:rsid w:val="008F6EA5"/>
    <w:rsid w:val="008F7209"/>
    <w:rsid w:val="008F72EE"/>
    <w:rsid w:val="008F7312"/>
    <w:rsid w:val="008F7406"/>
    <w:rsid w:val="008F7599"/>
    <w:rsid w:val="008F7872"/>
    <w:rsid w:val="008F7D0D"/>
    <w:rsid w:val="00900644"/>
    <w:rsid w:val="00900905"/>
    <w:rsid w:val="00900E80"/>
    <w:rsid w:val="00900FBD"/>
    <w:rsid w:val="0090111D"/>
    <w:rsid w:val="00901889"/>
    <w:rsid w:val="00901C9E"/>
    <w:rsid w:val="00901CAE"/>
    <w:rsid w:val="009022D6"/>
    <w:rsid w:val="009025E9"/>
    <w:rsid w:val="009028C7"/>
    <w:rsid w:val="00902946"/>
    <w:rsid w:val="00903001"/>
    <w:rsid w:val="00903A39"/>
    <w:rsid w:val="00904455"/>
    <w:rsid w:val="00904ABC"/>
    <w:rsid w:val="00904DF3"/>
    <w:rsid w:val="009052C1"/>
    <w:rsid w:val="009059FE"/>
    <w:rsid w:val="009064C9"/>
    <w:rsid w:val="00906C9E"/>
    <w:rsid w:val="00907D0B"/>
    <w:rsid w:val="00907E99"/>
    <w:rsid w:val="00910474"/>
    <w:rsid w:val="00910981"/>
    <w:rsid w:val="00910BF9"/>
    <w:rsid w:val="00910E78"/>
    <w:rsid w:val="00911053"/>
    <w:rsid w:val="009111B3"/>
    <w:rsid w:val="00911590"/>
    <w:rsid w:val="009117A6"/>
    <w:rsid w:val="00911A28"/>
    <w:rsid w:val="009125D6"/>
    <w:rsid w:val="009126A4"/>
    <w:rsid w:val="00913581"/>
    <w:rsid w:val="00913618"/>
    <w:rsid w:val="00913BA0"/>
    <w:rsid w:val="00913C72"/>
    <w:rsid w:val="00913F27"/>
    <w:rsid w:val="0091446E"/>
    <w:rsid w:val="009147CF"/>
    <w:rsid w:val="00914A6E"/>
    <w:rsid w:val="00914B44"/>
    <w:rsid w:val="009154ED"/>
    <w:rsid w:val="00915525"/>
    <w:rsid w:val="00915612"/>
    <w:rsid w:val="00915729"/>
    <w:rsid w:val="009157BA"/>
    <w:rsid w:val="009159E5"/>
    <w:rsid w:val="00916258"/>
    <w:rsid w:val="009162DD"/>
    <w:rsid w:val="009165DD"/>
    <w:rsid w:val="00916D4D"/>
    <w:rsid w:val="009170B7"/>
    <w:rsid w:val="00917637"/>
    <w:rsid w:val="00917CDF"/>
    <w:rsid w:val="00917E68"/>
    <w:rsid w:val="0092058A"/>
    <w:rsid w:val="009206B4"/>
    <w:rsid w:val="009208EB"/>
    <w:rsid w:val="00920CBF"/>
    <w:rsid w:val="009211DB"/>
    <w:rsid w:val="009217EE"/>
    <w:rsid w:val="00922672"/>
    <w:rsid w:val="009229F3"/>
    <w:rsid w:val="00922BD2"/>
    <w:rsid w:val="00922E6D"/>
    <w:rsid w:val="009237CA"/>
    <w:rsid w:val="009239FF"/>
    <w:rsid w:val="00923B2F"/>
    <w:rsid w:val="00923B47"/>
    <w:rsid w:val="009241E8"/>
    <w:rsid w:val="00924418"/>
    <w:rsid w:val="0092471E"/>
    <w:rsid w:val="00924D80"/>
    <w:rsid w:val="00924E36"/>
    <w:rsid w:val="009253E5"/>
    <w:rsid w:val="009254DC"/>
    <w:rsid w:val="009258E1"/>
    <w:rsid w:val="009263C9"/>
    <w:rsid w:val="00926E29"/>
    <w:rsid w:val="009275E1"/>
    <w:rsid w:val="00927697"/>
    <w:rsid w:val="00927A30"/>
    <w:rsid w:val="00927D1F"/>
    <w:rsid w:val="0093027E"/>
    <w:rsid w:val="009302BA"/>
    <w:rsid w:val="00930701"/>
    <w:rsid w:val="00930ADE"/>
    <w:rsid w:val="00930C91"/>
    <w:rsid w:val="00930DA5"/>
    <w:rsid w:val="00930F4A"/>
    <w:rsid w:val="00931678"/>
    <w:rsid w:val="00931A32"/>
    <w:rsid w:val="00931B44"/>
    <w:rsid w:val="00931BCD"/>
    <w:rsid w:val="00931D48"/>
    <w:rsid w:val="00931D85"/>
    <w:rsid w:val="00932BF8"/>
    <w:rsid w:val="00932D26"/>
    <w:rsid w:val="00933435"/>
    <w:rsid w:val="00933514"/>
    <w:rsid w:val="00933525"/>
    <w:rsid w:val="009342C3"/>
    <w:rsid w:val="009348DD"/>
    <w:rsid w:val="00934FA7"/>
    <w:rsid w:val="00935291"/>
    <w:rsid w:val="00935545"/>
    <w:rsid w:val="00936284"/>
    <w:rsid w:val="00936392"/>
    <w:rsid w:val="0093644B"/>
    <w:rsid w:val="009364AB"/>
    <w:rsid w:val="0093718A"/>
    <w:rsid w:val="009373B3"/>
    <w:rsid w:val="009373D6"/>
    <w:rsid w:val="009376D5"/>
    <w:rsid w:val="00937AC5"/>
    <w:rsid w:val="00937DBA"/>
    <w:rsid w:val="009407CE"/>
    <w:rsid w:val="00941945"/>
    <w:rsid w:val="00942668"/>
    <w:rsid w:val="00942F12"/>
    <w:rsid w:val="009430C9"/>
    <w:rsid w:val="009435CF"/>
    <w:rsid w:val="009439B1"/>
    <w:rsid w:val="009444C9"/>
    <w:rsid w:val="00944AFB"/>
    <w:rsid w:val="00944E6B"/>
    <w:rsid w:val="00946012"/>
    <w:rsid w:val="00946DF1"/>
    <w:rsid w:val="00947696"/>
    <w:rsid w:val="009478A8"/>
    <w:rsid w:val="00947AD9"/>
    <w:rsid w:val="00947BDD"/>
    <w:rsid w:val="0095002D"/>
    <w:rsid w:val="00951D79"/>
    <w:rsid w:val="009521F4"/>
    <w:rsid w:val="00952615"/>
    <w:rsid w:val="00953196"/>
    <w:rsid w:val="0095366A"/>
    <w:rsid w:val="00953E8C"/>
    <w:rsid w:val="00954987"/>
    <w:rsid w:val="00954F09"/>
    <w:rsid w:val="009558CD"/>
    <w:rsid w:val="009562E6"/>
    <w:rsid w:val="009564AC"/>
    <w:rsid w:val="009565A6"/>
    <w:rsid w:val="00956A91"/>
    <w:rsid w:val="00956E5D"/>
    <w:rsid w:val="009572DE"/>
    <w:rsid w:val="00957311"/>
    <w:rsid w:val="00957BC5"/>
    <w:rsid w:val="009606BC"/>
    <w:rsid w:val="009614E6"/>
    <w:rsid w:val="00961B93"/>
    <w:rsid w:val="00962287"/>
    <w:rsid w:val="009625D4"/>
    <w:rsid w:val="009627A8"/>
    <w:rsid w:val="009628ED"/>
    <w:rsid w:val="00962E66"/>
    <w:rsid w:val="00963127"/>
    <w:rsid w:val="009635C2"/>
    <w:rsid w:val="00963DA7"/>
    <w:rsid w:val="009641C4"/>
    <w:rsid w:val="0096457C"/>
    <w:rsid w:val="00964DDE"/>
    <w:rsid w:val="009652B6"/>
    <w:rsid w:val="009658B6"/>
    <w:rsid w:val="00965E98"/>
    <w:rsid w:val="0096620D"/>
    <w:rsid w:val="00966843"/>
    <w:rsid w:val="00966AE3"/>
    <w:rsid w:val="00966DB4"/>
    <w:rsid w:val="00967949"/>
    <w:rsid w:val="00967AA5"/>
    <w:rsid w:val="009702B2"/>
    <w:rsid w:val="0097035F"/>
    <w:rsid w:val="009703A2"/>
    <w:rsid w:val="0097040A"/>
    <w:rsid w:val="009706D9"/>
    <w:rsid w:val="00970D50"/>
    <w:rsid w:val="00971B13"/>
    <w:rsid w:val="00971C53"/>
    <w:rsid w:val="00971E39"/>
    <w:rsid w:val="00971ED4"/>
    <w:rsid w:val="009721DE"/>
    <w:rsid w:val="009723F8"/>
    <w:rsid w:val="00972558"/>
    <w:rsid w:val="009726BF"/>
    <w:rsid w:val="00972910"/>
    <w:rsid w:val="0097312C"/>
    <w:rsid w:val="0097377D"/>
    <w:rsid w:val="00973A83"/>
    <w:rsid w:val="00973F74"/>
    <w:rsid w:val="00975006"/>
    <w:rsid w:val="00975512"/>
    <w:rsid w:val="00975D0A"/>
    <w:rsid w:val="00976254"/>
    <w:rsid w:val="00976BD6"/>
    <w:rsid w:val="009773DE"/>
    <w:rsid w:val="009777B3"/>
    <w:rsid w:val="00977B0B"/>
    <w:rsid w:val="00977D77"/>
    <w:rsid w:val="00980136"/>
    <w:rsid w:val="00980363"/>
    <w:rsid w:val="00980631"/>
    <w:rsid w:val="00980719"/>
    <w:rsid w:val="00980FD5"/>
    <w:rsid w:val="009813A0"/>
    <w:rsid w:val="0098191E"/>
    <w:rsid w:val="00981B93"/>
    <w:rsid w:val="009821E4"/>
    <w:rsid w:val="0098319D"/>
    <w:rsid w:val="00983336"/>
    <w:rsid w:val="00983743"/>
    <w:rsid w:val="00983C08"/>
    <w:rsid w:val="00983E52"/>
    <w:rsid w:val="00983F50"/>
    <w:rsid w:val="009844D5"/>
    <w:rsid w:val="00984CC4"/>
    <w:rsid w:val="00984E48"/>
    <w:rsid w:val="0098514C"/>
    <w:rsid w:val="0098528D"/>
    <w:rsid w:val="0098553A"/>
    <w:rsid w:val="00985784"/>
    <w:rsid w:val="00985827"/>
    <w:rsid w:val="00985BB1"/>
    <w:rsid w:val="009860A0"/>
    <w:rsid w:val="00986298"/>
    <w:rsid w:val="009865CC"/>
    <w:rsid w:val="00986720"/>
    <w:rsid w:val="00986A8F"/>
    <w:rsid w:val="00986EA1"/>
    <w:rsid w:val="009874D6"/>
    <w:rsid w:val="00987727"/>
    <w:rsid w:val="00990A4F"/>
    <w:rsid w:val="00991032"/>
    <w:rsid w:val="009910A4"/>
    <w:rsid w:val="00991FEB"/>
    <w:rsid w:val="009923F2"/>
    <w:rsid w:val="009925F1"/>
    <w:rsid w:val="0099317E"/>
    <w:rsid w:val="00993184"/>
    <w:rsid w:val="009934AD"/>
    <w:rsid w:val="009936C4"/>
    <w:rsid w:val="00993D73"/>
    <w:rsid w:val="00994506"/>
    <w:rsid w:val="00994A5F"/>
    <w:rsid w:val="00994EAF"/>
    <w:rsid w:val="00995370"/>
    <w:rsid w:val="009954BF"/>
    <w:rsid w:val="00996553"/>
    <w:rsid w:val="0099683B"/>
    <w:rsid w:val="00996998"/>
    <w:rsid w:val="0099751A"/>
    <w:rsid w:val="00997591"/>
    <w:rsid w:val="009A0058"/>
    <w:rsid w:val="009A024D"/>
    <w:rsid w:val="009A0276"/>
    <w:rsid w:val="009A05B4"/>
    <w:rsid w:val="009A08A3"/>
    <w:rsid w:val="009A0D22"/>
    <w:rsid w:val="009A1413"/>
    <w:rsid w:val="009A2063"/>
    <w:rsid w:val="009A21C5"/>
    <w:rsid w:val="009A21D9"/>
    <w:rsid w:val="009A25F4"/>
    <w:rsid w:val="009A2825"/>
    <w:rsid w:val="009A2B35"/>
    <w:rsid w:val="009A2E1E"/>
    <w:rsid w:val="009A2FD2"/>
    <w:rsid w:val="009A42CC"/>
    <w:rsid w:val="009A4389"/>
    <w:rsid w:val="009A4BD9"/>
    <w:rsid w:val="009A4E88"/>
    <w:rsid w:val="009A692A"/>
    <w:rsid w:val="009A6B0F"/>
    <w:rsid w:val="009A79C7"/>
    <w:rsid w:val="009A7A21"/>
    <w:rsid w:val="009A7CBD"/>
    <w:rsid w:val="009A7D7F"/>
    <w:rsid w:val="009B02CE"/>
    <w:rsid w:val="009B33C6"/>
    <w:rsid w:val="009B3509"/>
    <w:rsid w:val="009B383C"/>
    <w:rsid w:val="009B408F"/>
    <w:rsid w:val="009B42A0"/>
    <w:rsid w:val="009B4541"/>
    <w:rsid w:val="009B56B5"/>
    <w:rsid w:val="009B5A65"/>
    <w:rsid w:val="009B63C4"/>
    <w:rsid w:val="009B643F"/>
    <w:rsid w:val="009B7376"/>
    <w:rsid w:val="009B7407"/>
    <w:rsid w:val="009B7421"/>
    <w:rsid w:val="009B753B"/>
    <w:rsid w:val="009B7764"/>
    <w:rsid w:val="009B7AA0"/>
    <w:rsid w:val="009B7BEF"/>
    <w:rsid w:val="009B7F6D"/>
    <w:rsid w:val="009C13EE"/>
    <w:rsid w:val="009C21DE"/>
    <w:rsid w:val="009C236D"/>
    <w:rsid w:val="009C2483"/>
    <w:rsid w:val="009C2614"/>
    <w:rsid w:val="009C26AE"/>
    <w:rsid w:val="009C27ED"/>
    <w:rsid w:val="009C2AC5"/>
    <w:rsid w:val="009C2CC4"/>
    <w:rsid w:val="009C33A8"/>
    <w:rsid w:val="009C378D"/>
    <w:rsid w:val="009C3BEC"/>
    <w:rsid w:val="009C3F66"/>
    <w:rsid w:val="009C3FE7"/>
    <w:rsid w:val="009C40D9"/>
    <w:rsid w:val="009C4CA4"/>
    <w:rsid w:val="009C522E"/>
    <w:rsid w:val="009C5247"/>
    <w:rsid w:val="009C5748"/>
    <w:rsid w:val="009C582A"/>
    <w:rsid w:val="009C5857"/>
    <w:rsid w:val="009C59A0"/>
    <w:rsid w:val="009C5A9F"/>
    <w:rsid w:val="009C6026"/>
    <w:rsid w:val="009C655D"/>
    <w:rsid w:val="009C6CA4"/>
    <w:rsid w:val="009C7DA2"/>
    <w:rsid w:val="009D02AC"/>
    <w:rsid w:val="009D03CF"/>
    <w:rsid w:val="009D0694"/>
    <w:rsid w:val="009D0807"/>
    <w:rsid w:val="009D08F2"/>
    <w:rsid w:val="009D0D9C"/>
    <w:rsid w:val="009D0FEE"/>
    <w:rsid w:val="009D14A4"/>
    <w:rsid w:val="009D1B28"/>
    <w:rsid w:val="009D1B81"/>
    <w:rsid w:val="009D235A"/>
    <w:rsid w:val="009D23AC"/>
    <w:rsid w:val="009D2CD3"/>
    <w:rsid w:val="009D2F49"/>
    <w:rsid w:val="009D3A48"/>
    <w:rsid w:val="009D3F8C"/>
    <w:rsid w:val="009D3FF9"/>
    <w:rsid w:val="009D44A3"/>
    <w:rsid w:val="009D4949"/>
    <w:rsid w:val="009D49CE"/>
    <w:rsid w:val="009D5588"/>
    <w:rsid w:val="009D7064"/>
    <w:rsid w:val="009D70D5"/>
    <w:rsid w:val="009D71AF"/>
    <w:rsid w:val="009D74EE"/>
    <w:rsid w:val="009D76CC"/>
    <w:rsid w:val="009D77EB"/>
    <w:rsid w:val="009D7941"/>
    <w:rsid w:val="009D7A89"/>
    <w:rsid w:val="009E01A5"/>
    <w:rsid w:val="009E01B3"/>
    <w:rsid w:val="009E11F7"/>
    <w:rsid w:val="009E17CD"/>
    <w:rsid w:val="009E1810"/>
    <w:rsid w:val="009E1A51"/>
    <w:rsid w:val="009E1AB1"/>
    <w:rsid w:val="009E1F15"/>
    <w:rsid w:val="009E25B4"/>
    <w:rsid w:val="009E27CC"/>
    <w:rsid w:val="009E2CE9"/>
    <w:rsid w:val="009E3BB0"/>
    <w:rsid w:val="009E3C86"/>
    <w:rsid w:val="009E3F8A"/>
    <w:rsid w:val="009E42CB"/>
    <w:rsid w:val="009E4DF5"/>
    <w:rsid w:val="009E4EE3"/>
    <w:rsid w:val="009E5315"/>
    <w:rsid w:val="009E533D"/>
    <w:rsid w:val="009E5C8C"/>
    <w:rsid w:val="009E5DF5"/>
    <w:rsid w:val="009E5EFE"/>
    <w:rsid w:val="009E60A4"/>
    <w:rsid w:val="009E6349"/>
    <w:rsid w:val="009E67A8"/>
    <w:rsid w:val="009E6B64"/>
    <w:rsid w:val="009E7665"/>
    <w:rsid w:val="009E7963"/>
    <w:rsid w:val="009E79D6"/>
    <w:rsid w:val="009E7BE8"/>
    <w:rsid w:val="009E7D5B"/>
    <w:rsid w:val="009F08A4"/>
    <w:rsid w:val="009F10C9"/>
    <w:rsid w:val="009F28AB"/>
    <w:rsid w:val="009F34D3"/>
    <w:rsid w:val="009F35E3"/>
    <w:rsid w:val="009F3613"/>
    <w:rsid w:val="009F36CF"/>
    <w:rsid w:val="009F3B30"/>
    <w:rsid w:val="009F448F"/>
    <w:rsid w:val="009F55FB"/>
    <w:rsid w:val="009F589F"/>
    <w:rsid w:val="009F5D8B"/>
    <w:rsid w:val="009F6704"/>
    <w:rsid w:val="009F6B21"/>
    <w:rsid w:val="009F6B9A"/>
    <w:rsid w:val="009F6BA0"/>
    <w:rsid w:val="009F6C22"/>
    <w:rsid w:val="009F6C9B"/>
    <w:rsid w:val="009F71B1"/>
    <w:rsid w:val="009F7A0F"/>
    <w:rsid w:val="009F7F59"/>
    <w:rsid w:val="00A0007B"/>
    <w:rsid w:val="00A01330"/>
    <w:rsid w:val="00A0163F"/>
    <w:rsid w:val="00A01755"/>
    <w:rsid w:val="00A019C6"/>
    <w:rsid w:val="00A01ED7"/>
    <w:rsid w:val="00A01EF2"/>
    <w:rsid w:val="00A020D8"/>
    <w:rsid w:val="00A025EF"/>
    <w:rsid w:val="00A03408"/>
    <w:rsid w:val="00A036CE"/>
    <w:rsid w:val="00A03D3F"/>
    <w:rsid w:val="00A040EA"/>
    <w:rsid w:val="00A04FA9"/>
    <w:rsid w:val="00A05076"/>
    <w:rsid w:val="00A050E0"/>
    <w:rsid w:val="00A057A3"/>
    <w:rsid w:val="00A05917"/>
    <w:rsid w:val="00A05DE7"/>
    <w:rsid w:val="00A05FF7"/>
    <w:rsid w:val="00A05FFD"/>
    <w:rsid w:val="00A0685A"/>
    <w:rsid w:val="00A0689C"/>
    <w:rsid w:val="00A06964"/>
    <w:rsid w:val="00A07288"/>
    <w:rsid w:val="00A072BA"/>
    <w:rsid w:val="00A07447"/>
    <w:rsid w:val="00A07758"/>
    <w:rsid w:val="00A079B7"/>
    <w:rsid w:val="00A07CDC"/>
    <w:rsid w:val="00A103D0"/>
    <w:rsid w:val="00A108D5"/>
    <w:rsid w:val="00A10DBA"/>
    <w:rsid w:val="00A11705"/>
    <w:rsid w:val="00A11B19"/>
    <w:rsid w:val="00A11CB3"/>
    <w:rsid w:val="00A120DC"/>
    <w:rsid w:val="00A124B7"/>
    <w:rsid w:val="00A12A99"/>
    <w:rsid w:val="00A12B9F"/>
    <w:rsid w:val="00A1327A"/>
    <w:rsid w:val="00A14B55"/>
    <w:rsid w:val="00A14D05"/>
    <w:rsid w:val="00A15217"/>
    <w:rsid w:val="00A15540"/>
    <w:rsid w:val="00A15B9B"/>
    <w:rsid w:val="00A15BB8"/>
    <w:rsid w:val="00A1607A"/>
    <w:rsid w:val="00A161CC"/>
    <w:rsid w:val="00A168E5"/>
    <w:rsid w:val="00A16A62"/>
    <w:rsid w:val="00A16A93"/>
    <w:rsid w:val="00A16AE4"/>
    <w:rsid w:val="00A16D83"/>
    <w:rsid w:val="00A16ED5"/>
    <w:rsid w:val="00A172E6"/>
    <w:rsid w:val="00A17B17"/>
    <w:rsid w:val="00A204E9"/>
    <w:rsid w:val="00A20AB3"/>
    <w:rsid w:val="00A20F1A"/>
    <w:rsid w:val="00A20FF2"/>
    <w:rsid w:val="00A213F1"/>
    <w:rsid w:val="00A21582"/>
    <w:rsid w:val="00A21963"/>
    <w:rsid w:val="00A21F29"/>
    <w:rsid w:val="00A23937"/>
    <w:rsid w:val="00A2403E"/>
    <w:rsid w:val="00A24280"/>
    <w:rsid w:val="00A24533"/>
    <w:rsid w:val="00A248E9"/>
    <w:rsid w:val="00A24F8C"/>
    <w:rsid w:val="00A25177"/>
    <w:rsid w:val="00A253C3"/>
    <w:rsid w:val="00A25441"/>
    <w:rsid w:val="00A25CD8"/>
    <w:rsid w:val="00A25F05"/>
    <w:rsid w:val="00A265D2"/>
    <w:rsid w:val="00A26B29"/>
    <w:rsid w:val="00A277E4"/>
    <w:rsid w:val="00A27F54"/>
    <w:rsid w:val="00A30232"/>
    <w:rsid w:val="00A30DE7"/>
    <w:rsid w:val="00A30F03"/>
    <w:rsid w:val="00A31077"/>
    <w:rsid w:val="00A31913"/>
    <w:rsid w:val="00A322DA"/>
    <w:rsid w:val="00A3244B"/>
    <w:rsid w:val="00A32D22"/>
    <w:rsid w:val="00A33034"/>
    <w:rsid w:val="00A343AE"/>
    <w:rsid w:val="00A34A13"/>
    <w:rsid w:val="00A34AB0"/>
    <w:rsid w:val="00A34F7E"/>
    <w:rsid w:val="00A36B48"/>
    <w:rsid w:val="00A36B63"/>
    <w:rsid w:val="00A36D65"/>
    <w:rsid w:val="00A3779A"/>
    <w:rsid w:val="00A377DA"/>
    <w:rsid w:val="00A37857"/>
    <w:rsid w:val="00A37860"/>
    <w:rsid w:val="00A40018"/>
    <w:rsid w:val="00A40245"/>
    <w:rsid w:val="00A404D0"/>
    <w:rsid w:val="00A404FC"/>
    <w:rsid w:val="00A4078A"/>
    <w:rsid w:val="00A408BD"/>
    <w:rsid w:val="00A409D1"/>
    <w:rsid w:val="00A409F9"/>
    <w:rsid w:val="00A40E90"/>
    <w:rsid w:val="00A41DC5"/>
    <w:rsid w:val="00A42554"/>
    <w:rsid w:val="00A42875"/>
    <w:rsid w:val="00A42E7E"/>
    <w:rsid w:val="00A432B0"/>
    <w:rsid w:val="00A4348F"/>
    <w:rsid w:val="00A43924"/>
    <w:rsid w:val="00A43A79"/>
    <w:rsid w:val="00A448E6"/>
    <w:rsid w:val="00A44A17"/>
    <w:rsid w:val="00A44D12"/>
    <w:rsid w:val="00A44E63"/>
    <w:rsid w:val="00A44EB9"/>
    <w:rsid w:val="00A45085"/>
    <w:rsid w:val="00A45C29"/>
    <w:rsid w:val="00A467C8"/>
    <w:rsid w:val="00A47045"/>
    <w:rsid w:val="00A47BE2"/>
    <w:rsid w:val="00A47CB7"/>
    <w:rsid w:val="00A47D15"/>
    <w:rsid w:val="00A47FE9"/>
    <w:rsid w:val="00A500F5"/>
    <w:rsid w:val="00A5054F"/>
    <w:rsid w:val="00A506DE"/>
    <w:rsid w:val="00A50D7C"/>
    <w:rsid w:val="00A50EE1"/>
    <w:rsid w:val="00A51BE2"/>
    <w:rsid w:val="00A51BF4"/>
    <w:rsid w:val="00A51E1E"/>
    <w:rsid w:val="00A51E48"/>
    <w:rsid w:val="00A5201C"/>
    <w:rsid w:val="00A521F1"/>
    <w:rsid w:val="00A527EA"/>
    <w:rsid w:val="00A52ADA"/>
    <w:rsid w:val="00A52D15"/>
    <w:rsid w:val="00A52F2C"/>
    <w:rsid w:val="00A536E7"/>
    <w:rsid w:val="00A53A58"/>
    <w:rsid w:val="00A53EB4"/>
    <w:rsid w:val="00A542FD"/>
    <w:rsid w:val="00A5470D"/>
    <w:rsid w:val="00A54A30"/>
    <w:rsid w:val="00A55691"/>
    <w:rsid w:val="00A5597A"/>
    <w:rsid w:val="00A56BAC"/>
    <w:rsid w:val="00A56FF8"/>
    <w:rsid w:val="00A5704E"/>
    <w:rsid w:val="00A5711E"/>
    <w:rsid w:val="00A574BC"/>
    <w:rsid w:val="00A57A53"/>
    <w:rsid w:val="00A60BB6"/>
    <w:rsid w:val="00A60C16"/>
    <w:rsid w:val="00A60C3C"/>
    <w:rsid w:val="00A60EA8"/>
    <w:rsid w:val="00A61067"/>
    <w:rsid w:val="00A617D7"/>
    <w:rsid w:val="00A6182E"/>
    <w:rsid w:val="00A61BEA"/>
    <w:rsid w:val="00A62B46"/>
    <w:rsid w:val="00A62DC1"/>
    <w:rsid w:val="00A62E95"/>
    <w:rsid w:val="00A630D3"/>
    <w:rsid w:val="00A63A1A"/>
    <w:rsid w:val="00A63BCA"/>
    <w:rsid w:val="00A647C5"/>
    <w:rsid w:val="00A64881"/>
    <w:rsid w:val="00A64B3A"/>
    <w:rsid w:val="00A655DC"/>
    <w:rsid w:val="00A65B3F"/>
    <w:rsid w:val="00A65C3E"/>
    <w:rsid w:val="00A65E6B"/>
    <w:rsid w:val="00A65ED1"/>
    <w:rsid w:val="00A65FF2"/>
    <w:rsid w:val="00A667C9"/>
    <w:rsid w:val="00A66813"/>
    <w:rsid w:val="00A66E96"/>
    <w:rsid w:val="00A67DB7"/>
    <w:rsid w:val="00A701AA"/>
    <w:rsid w:val="00A710CC"/>
    <w:rsid w:val="00A72AAB"/>
    <w:rsid w:val="00A72C30"/>
    <w:rsid w:val="00A72C6E"/>
    <w:rsid w:val="00A73514"/>
    <w:rsid w:val="00A739D1"/>
    <w:rsid w:val="00A73A26"/>
    <w:rsid w:val="00A74193"/>
    <w:rsid w:val="00A746C9"/>
    <w:rsid w:val="00A750A3"/>
    <w:rsid w:val="00A751EB"/>
    <w:rsid w:val="00A753B3"/>
    <w:rsid w:val="00A75540"/>
    <w:rsid w:val="00A757BA"/>
    <w:rsid w:val="00A75E1E"/>
    <w:rsid w:val="00A75F30"/>
    <w:rsid w:val="00A760ED"/>
    <w:rsid w:val="00A762FA"/>
    <w:rsid w:val="00A76890"/>
    <w:rsid w:val="00A76B65"/>
    <w:rsid w:val="00A76F98"/>
    <w:rsid w:val="00A76F9F"/>
    <w:rsid w:val="00A77417"/>
    <w:rsid w:val="00A7795A"/>
    <w:rsid w:val="00A77EEC"/>
    <w:rsid w:val="00A802B9"/>
    <w:rsid w:val="00A80DE0"/>
    <w:rsid w:val="00A80ECF"/>
    <w:rsid w:val="00A8112E"/>
    <w:rsid w:val="00A81154"/>
    <w:rsid w:val="00A816E8"/>
    <w:rsid w:val="00A81DB5"/>
    <w:rsid w:val="00A82732"/>
    <w:rsid w:val="00A828F2"/>
    <w:rsid w:val="00A82A47"/>
    <w:rsid w:val="00A830A9"/>
    <w:rsid w:val="00A83134"/>
    <w:rsid w:val="00A8352F"/>
    <w:rsid w:val="00A83F5A"/>
    <w:rsid w:val="00A8487B"/>
    <w:rsid w:val="00A849B3"/>
    <w:rsid w:val="00A85463"/>
    <w:rsid w:val="00A855AA"/>
    <w:rsid w:val="00A85EED"/>
    <w:rsid w:val="00A8659F"/>
    <w:rsid w:val="00A86ABD"/>
    <w:rsid w:val="00A86BD6"/>
    <w:rsid w:val="00A86C0B"/>
    <w:rsid w:val="00A86D0F"/>
    <w:rsid w:val="00A879F5"/>
    <w:rsid w:val="00A87DA6"/>
    <w:rsid w:val="00A903AC"/>
    <w:rsid w:val="00A90409"/>
    <w:rsid w:val="00A90636"/>
    <w:rsid w:val="00A91796"/>
    <w:rsid w:val="00A92215"/>
    <w:rsid w:val="00A924BA"/>
    <w:rsid w:val="00A9258D"/>
    <w:rsid w:val="00A925E4"/>
    <w:rsid w:val="00A9310C"/>
    <w:rsid w:val="00A935EF"/>
    <w:rsid w:val="00A93737"/>
    <w:rsid w:val="00A942F6"/>
    <w:rsid w:val="00A94410"/>
    <w:rsid w:val="00A95196"/>
    <w:rsid w:val="00A95B0B"/>
    <w:rsid w:val="00A96016"/>
    <w:rsid w:val="00A9627A"/>
    <w:rsid w:val="00A9683F"/>
    <w:rsid w:val="00A96D36"/>
    <w:rsid w:val="00AA080E"/>
    <w:rsid w:val="00AA0BA8"/>
    <w:rsid w:val="00AA1BF6"/>
    <w:rsid w:val="00AA1EC7"/>
    <w:rsid w:val="00AA236B"/>
    <w:rsid w:val="00AA2685"/>
    <w:rsid w:val="00AA2A31"/>
    <w:rsid w:val="00AA2C65"/>
    <w:rsid w:val="00AA2DEF"/>
    <w:rsid w:val="00AA316B"/>
    <w:rsid w:val="00AA3F0D"/>
    <w:rsid w:val="00AA4AAA"/>
    <w:rsid w:val="00AA4F09"/>
    <w:rsid w:val="00AA5B3D"/>
    <w:rsid w:val="00AA5DCE"/>
    <w:rsid w:val="00AA71C7"/>
    <w:rsid w:val="00AA79C9"/>
    <w:rsid w:val="00AA7C9F"/>
    <w:rsid w:val="00AA7F82"/>
    <w:rsid w:val="00AB15E6"/>
    <w:rsid w:val="00AB1D86"/>
    <w:rsid w:val="00AB2403"/>
    <w:rsid w:val="00AB276E"/>
    <w:rsid w:val="00AB2986"/>
    <w:rsid w:val="00AB2990"/>
    <w:rsid w:val="00AB2F6C"/>
    <w:rsid w:val="00AB2FEC"/>
    <w:rsid w:val="00AB36E2"/>
    <w:rsid w:val="00AB39F4"/>
    <w:rsid w:val="00AB4260"/>
    <w:rsid w:val="00AB46B7"/>
    <w:rsid w:val="00AB4819"/>
    <w:rsid w:val="00AB48BA"/>
    <w:rsid w:val="00AB4D6E"/>
    <w:rsid w:val="00AB4F85"/>
    <w:rsid w:val="00AB4FB5"/>
    <w:rsid w:val="00AB5A6F"/>
    <w:rsid w:val="00AB6010"/>
    <w:rsid w:val="00AB6168"/>
    <w:rsid w:val="00AB6607"/>
    <w:rsid w:val="00AB6BCE"/>
    <w:rsid w:val="00AB6DB1"/>
    <w:rsid w:val="00AB6F05"/>
    <w:rsid w:val="00AB7188"/>
    <w:rsid w:val="00AB726F"/>
    <w:rsid w:val="00AB7850"/>
    <w:rsid w:val="00AB789B"/>
    <w:rsid w:val="00AB7CCF"/>
    <w:rsid w:val="00AB7ED5"/>
    <w:rsid w:val="00AB7FD4"/>
    <w:rsid w:val="00AC00F4"/>
    <w:rsid w:val="00AC0129"/>
    <w:rsid w:val="00AC0D08"/>
    <w:rsid w:val="00AC0DE2"/>
    <w:rsid w:val="00AC1404"/>
    <w:rsid w:val="00AC1784"/>
    <w:rsid w:val="00AC1A36"/>
    <w:rsid w:val="00AC203A"/>
    <w:rsid w:val="00AC2AF0"/>
    <w:rsid w:val="00AC2E16"/>
    <w:rsid w:val="00AC2F6E"/>
    <w:rsid w:val="00AC3C6E"/>
    <w:rsid w:val="00AC4040"/>
    <w:rsid w:val="00AC4341"/>
    <w:rsid w:val="00AC5D55"/>
    <w:rsid w:val="00AC605D"/>
    <w:rsid w:val="00AC67C8"/>
    <w:rsid w:val="00AC6DDF"/>
    <w:rsid w:val="00AC743C"/>
    <w:rsid w:val="00AC7483"/>
    <w:rsid w:val="00AC7861"/>
    <w:rsid w:val="00AC7A4B"/>
    <w:rsid w:val="00AC7E38"/>
    <w:rsid w:val="00AD03EA"/>
    <w:rsid w:val="00AD100D"/>
    <w:rsid w:val="00AD10AD"/>
    <w:rsid w:val="00AD3E94"/>
    <w:rsid w:val="00AD41D4"/>
    <w:rsid w:val="00AD4365"/>
    <w:rsid w:val="00AD5482"/>
    <w:rsid w:val="00AD55EB"/>
    <w:rsid w:val="00AD55EC"/>
    <w:rsid w:val="00AD58B3"/>
    <w:rsid w:val="00AD59E4"/>
    <w:rsid w:val="00AD5FFF"/>
    <w:rsid w:val="00AD63BF"/>
    <w:rsid w:val="00AD6543"/>
    <w:rsid w:val="00AD678C"/>
    <w:rsid w:val="00AD694B"/>
    <w:rsid w:val="00AD6B0C"/>
    <w:rsid w:val="00AD7530"/>
    <w:rsid w:val="00AD7C1E"/>
    <w:rsid w:val="00AE06CE"/>
    <w:rsid w:val="00AE0B82"/>
    <w:rsid w:val="00AE0D82"/>
    <w:rsid w:val="00AE0EAC"/>
    <w:rsid w:val="00AE12F3"/>
    <w:rsid w:val="00AE25B8"/>
    <w:rsid w:val="00AE2A42"/>
    <w:rsid w:val="00AE3AD9"/>
    <w:rsid w:val="00AE4008"/>
    <w:rsid w:val="00AE42C1"/>
    <w:rsid w:val="00AE4603"/>
    <w:rsid w:val="00AE475C"/>
    <w:rsid w:val="00AE4896"/>
    <w:rsid w:val="00AE4D14"/>
    <w:rsid w:val="00AE6E8E"/>
    <w:rsid w:val="00AE7636"/>
    <w:rsid w:val="00AE780D"/>
    <w:rsid w:val="00AE787F"/>
    <w:rsid w:val="00AE7980"/>
    <w:rsid w:val="00AE7A72"/>
    <w:rsid w:val="00AF02DA"/>
    <w:rsid w:val="00AF08E9"/>
    <w:rsid w:val="00AF0DF2"/>
    <w:rsid w:val="00AF1203"/>
    <w:rsid w:val="00AF2A7C"/>
    <w:rsid w:val="00AF2E41"/>
    <w:rsid w:val="00AF39D6"/>
    <w:rsid w:val="00AF4F89"/>
    <w:rsid w:val="00AF539A"/>
    <w:rsid w:val="00AF55CD"/>
    <w:rsid w:val="00AF57B9"/>
    <w:rsid w:val="00AF5A62"/>
    <w:rsid w:val="00AF5AF7"/>
    <w:rsid w:val="00AF5C86"/>
    <w:rsid w:val="00AF5EB4"/>
    <w:rsid w:val="00AF6458"/>
    <w:rsid w:val="00AF6998"/>
    <w:rsid w:val="00AF7705"/>
    <w:rsid w:val="00AF78DC"/>
    <w:rsid w:val="00AF7BCA"/>
    <w:rsid w:val="00AF7D98"/>
    <w:rsid w:val="00AF7F9B"/>
    <w:rsid w:val="00B00757"/>
    <w:rsid w:val="00B00DA9"/>
    <w:rsid w:val="00B01B05"/>
    <w:rsid w:val="00B01BF5"/>
    <w:rsid w:val="00B02581"/>
    <w:rsid w:val="00B02823"/>
    <w:rsid w:val="00B028F9"/>
    <w:rsid w:val="00B02A02"/>
    <w:rsid w:val="00B02A58"/>
    <w:rsid w:val="00B02B34"/>
    <w:rsid w:val="00B02BB2"/>
    <w:rsid w:val="00B02D3B"/>
    <w:rsid w:val="00B02E44"/>
    <w:rsid w:val="00B02E53"/>
    <w:rsid w:val="00B03C5D"/>
    <w:rsid w:val="00B0416F"/>
    <w:rsid w:val="00B04478"/>
    <w:rsid w:val="00B065F5"/>
    <w:rsid w:val="00B06D69"/>
    <w:rsid w:val="00B07B1E"/>
    <w:rsid w:val="00B10713"/>
    <w:rsid w:val="00B10BE2"/>
    <w:rsid w:val="00B10C0F"/>
    <w:rsid w:val="00B1113C"/>
    <w:rsid w:val="00B11282"/>
    <w:rsid w:val="00B11320"/>
    <w:rsid w:val="00B1168A"/>
    <w:rsid w:val="00B11CA6"/>
    <w:rsid w:val="00B1256E"/>
    <w:rsid w:val="00B12ACD"/>
    <w:rsid w:val="00B12C00"/>
    <w:rsid w:val="00B12F9D"/>
    <w:rsid w:val="00B1367B"/>
    <w:rsid w:val="00B144E9"/>
    <w:rsid w:val="00B1467D"/>
    <w:rsid w:val="00B15478"/>
    <w:rsid w:val="00B1554C"/>
    <w:rsid w:val="00B15575"/>
    <w:rsid w:val="00B155B5"/>
    <w:rsid w:val="00B172D6"/>
    <w:rsid w:val="00B17411"/>
    <w:rsid w:val="00B17918"/>
    <w:rsid w:val="00B17A95"/>
    <w:rsid w:val="00B17BB8"/>
    <w:rsid w:val="00B17C29"/>
    <w:rsid w:val="00B17E76"/>
    <w:rsid w:val="00B20413"/>
    <w:rsid w:val="00B20CE5"/>
    <w:rsid w:val="00B20D71"/>
    <w:rsid w:val="00B2184C"/>
    <w:rsid w:val="00B21F7A"/>
    <w:rsid w:val="00B220FB"/>
    <w:rsid w:val="00B22197"/>
    <w:rsid w:val="00B22749"/>
    <w:rsid w:val="00B22ACA"/>
    <w:rsid w:val="00B22CF4"/>
    <w:rsid w:val="00B22F0B"/>
    <w:rsid w:val="00B22FEF"/>
    <w:rsid w:val="00B23297"/>
    <w:rsid w:val="00B23C3F"/>
    <w:rsid w:val="00B23E39"/>
    <w:rsid w:val="00B24445"/>
    <w:rsid w:val="00B2552A"/>
    <w:rsid w:val="00B25674"/>
    <w:rsid w:val="00B25FCF"/>
    <w:rsid w:val="00B26F77"/>
    <w:rsid w:val="00B27AEA"/>
    <w:rsid w:val="00B27D5F"/>
    <w:rsid w:val="00B30653"/>
    <w:rsid w:val="00B31C51"/>
    <w:rsid w:val="00B31CC0"/>
    <w:rsid w:val="00B31CCB"/>
    <w:rsid w:val="00B320DF"/>
    <w:rsid w:val="00B324F6"/>
    <w:rsid w:val="00B325EB"/>
    <w:rsid w:val="00B32B28"/>
    <w:rsid w:val="00B33449"/>
    <w:rsid w:val="00B3357F"/>
    <w:rsid w:val="00B33826"/>
    <w:rsid w:val="00B33B1C"/>
    <w:rsid w:val="00B33F84"/>
    <w:rsid w:val="00B34E8F"/>
    <w:rsid w:val="00B35EC2"/>
    <w:rsid w:val="00B362C4"/>
    <w:rsid w:val="00B36557"/>
    <w:rsid w:val="00B3741E"/>
    <w:rsid w:val="00B374AD"/>
    <w:rsid w:val="00B37FDE"/>
    <w:rsid w:val="00B40138"/>
    <w:rsid w:val="00B40262"/>
    <w:rsid w:val="00B4027C"/>
    <w:rsid w:val="00B405AE"/>
    <w:rsid w:val="00B414A1"/>
    <w:rsid w:val="00B41906"/>
    <w:rsid w:val="00B41D0B"/>
    <w:rsid w:val="00B42448"/>
    <w:rsid w:val="00B428B9"/>
    <w:rsid w:val="00B42A06"/>
    <w:rsid w:val="00B42BAC"/>
    <w:rsid w:val="00B42C1C"/>
    <w:rsid w:val="00B42EF3"/>
    <w:rsid w:val="00B443BC"/>
    <w:rsid w:val="00B44970"/>
    <w:rsid w:val="00B45679"/>
    <w:rsid w:val="00B45B9E"/>
    <w:rsid w:val="00B45C91"/>
    <w:rsid w:val="00B461F6"/>
    <w:rsid w:val="00B46831"/>
    <w:rsid w:val="00B4738E"/>
    <w:rsid w:val="00B4754B"/>
    <w:rsid w:val="00B47870"/>
    <w:rsid w:val="00B47B9A"/>
    <w:rsid w:val="00B51956"/>
    <w:rsid w:val="00B520C0"/>
    <w:rsid w:val="00B5269D"/>
    <w:rsid w:val="00B52AA2"/>
    <w:rsid w:val="00B52AC2"/>
    <w:rsid w:val="00B52B15"/>
    <w:rsid w:val="00B53146"/>
    <w:rsid w:val="00B53152"/>
    <w:rsid w:val="00B532C6"/>
    <w:rsid w:val="00B53621"/>
    <w:rsid w:val="00B53703"/>
    <w:rsid w:val="00B53894"/>
    <w:rsid w:val="00B543D7"/>
    <w:rsid w:val="00B54A10"/>
    <w:rsid w:val="00B54D43"/>
    <w:rsid w:val="00B551D7"/>
    <w:rsid w:val="00B553D7"/>
    <w:rsid w:val="00B55E14"/>
    <w:rsid w:val="00B55F26"/>
    <w:rsid w:val="00B56672"/>
    <w:rsid w:val="00B56BD6"/>
    <w:rsid w:val="00B573F2"/>
    <w:rsid w:val="00B6155C"/>
    <w:rsid w:val="00B621B0"/>
    <w:rsid w:val="00B628FF"/>
    <w:rsid w:val="00B629B1"/>
    <w:rsid w:val="00B6304E"/>
    <w:rsid w:val="00B6306B"/>
    <w:rsid w:val="00B6351A"/>
    <w:rsid w:val="00B64275"/>
    <w:rsid w:val="00B64343"/>
    <w:rsid w:val="00B644E2"/>
    <w:rsid w:val="00B64846"/>
    <w:rsid w:val="00B64CC4"/>
    <w:rsid w:val="00B64E69"/>
    <w:rsid w:val="00B64F28"/>
    <w:rsid w:val="00B64F73"/>
    <w:rsid w:val="00B64F7B"/>
    <w:rsid w:val="00B65124"/>
    <w:rsid w:val="00B6525B"/>
    <w:rsid w:val="00B65288"/>
    <w:rsid w:val="00B65384"/>
    <w:rsid w:val="00B65E13"/>
    <w:rsid w:val="00B660C6"/>
    <w:rsid w:val="00B6619D"/>
    <w:rsid w:val="00B6636F"/>
    <w:rsid w:val="00B664D6"/>
    <w:rsid w:val="00B666E3"/>
    <w:rsid w:val="00B6684A"/>
    <w:rsid w:val="00B66888"/>
    <w:rsid w:val="00B67091"/>
    <w:rsid w:val="00B70013"/>
    <w:rsid w:val="00B7004A"/>
    <w:rsid w:val="00B702FA"/>
    <w:rsid w:val="00B70532"/>
    <w:rsid w:val="00B710A5"/>
    <w:rsid w:val="00B7123F"/>
    <w:rsid w:val="00B71879"/>
    <w:rsid w:val="00B71B36"/>
    <w:rsid w:val="00B71EA7"/>
    <w:rsid w:val="00B7237E"/>
    <w:rsid w:val="00B723FC"/>
    <w:rsid w:val="00B7248E"/>
    <w:rsid w:val="00B72847"/>
    <w:rsid w:val="00B72C04"/>
    <w:rsid w:val="00B73EC9"/>
    <w:rsid w:val="00B74FDF"/>
    <w:rsid w:val="00B751B6"/>
    <w:rsid w:val="00B76095"/>
    <w:rsid w:val="00B76335"/>
    <w:rsid w:val="00B770C0"/>
    <w:rsid w:val="00B77130"/>
    <w:rsid w:val="00B7736C"/>
    <w:rsid w:val="00B802A0"/>
    <w:rsid w:val="00B80439"/>
    <w:rsid w:val="00B819D9"/>
    <w:rsid w:val="00B81A27"/>
    <w:rsid w:val="00B832C1"/>
    <w:rsid w:val="00B834AD"/>
    <w:rsid w:val="00B83561"/>
    <w:rsid w:val="00B835B5"/>
    <w:rsid w:val="00B83897"/>
    <w:rsid w:val="00B83A84"/>
    <w:rsid w:val="00B83C16"/>
    <w:rsid w:val="00B83D1D"/>
    <w:rsid w:val="00B83FAA"/>
    <w:rsid w:val="00B84157"/>
    <w:rsid w:val="00B84877"/>
    <w:rsid w:val="00B84E5D"/>
    <w:rsid w:val="00B84E6E"/>
    <w:rsid w:val="00B84F31"/>
    <w:rsid w:val="00B85556"/>
    <w:rsid w:val="00B85670"/>
    <w:rsid w:val="00B86B97"/>
    <w:rsid w:val="00B86D6B"/>
    <w:rsid w:val="00B86D93"/>
    <w:rsid w:val="00B86EC4"/>
    <w:rsid w:val="00B86EC6"/>
    <w:rsid w:val="00B86F58"/>
    <w:rsid w:val="00B8753E"/>
    <w:rsid w:val="00B8799D"/>
    <w:rsid w:val="00B87FAB"/>
    <w:rsid w:val="00B90769"/>
    <w:rsid w:val="00B90781"/>
    <w:rsid w:val="00B90A77"/>
    <w:rsid w:val="00B90FAA"/>
    <w:rsid w:val="00B91384"/>
    <w:rsid w:val="00B91690"/>
    <w:rsid w:val="00B91A65"/>
    <w:rsid w:val="00B92470"/>
    <w:rsid w:val="00B929A8"/>
    <w:rsid w:val="00B929E0"/>
    <w:rsid w:val="00B92A0A"/>
    <w:rsid w:val="00B92FE5"/>
    <w:rsid w:val="00B931B6"/>
    <w:rsid w:val="00B93393"/>
    <w:rsid w:val="00B93EBA"/>
    <w:rsid w:val="00B93F46"/>
    <w:rsid w:val="00B9433B"/>
    <w:rsid w:val="00B9490E"/>
    <w:rsid w:val="00B949EF"/>
    <w:rsid w:val="00B94D38"/>
    <w:rsid w:val="00B95128"/>
    <w:rsid w:val="00B957C6"/>
    <w:rsid w:val="00B96230"/>
    <w:rsid w:val="00B969E8"/>
    <w:rsid w:val="00B96FEE"/>
    <w:rsid w:val="00B97455"/>
    <w:rsid w:val="00B9745B"/>
    <w:rsid w:val="00B97C00"/>
    <w:rsid w:val="00BA08E6"/>
    <w:rsid w:val="00BA095C"/>
    <w:rsid w:val="00BA0E8A"/>
    <w:rsid w:val="00BA150D"/>
    <w:rsid w:val="00BA16A1"/>
    <w:rsid w:val="00BA18E7"/>
    <w:rsid w:val="00BA20DA"/>
    <w:rsid w:val="00BA2320"/>
    <w:rsid w:val="00BA263D"/>
    <w:rsid w:val="00BA2BB3"/>
    <w:rsid w:val="00BA3292"/>
    <w:rsid w:val="00BA43FE"/>
    <w:rsid w:val="00BA49C7"/>
    <w:rsid w:val="00BA4CEC"/>
    <w:rsid w:val="00BA551A"/>
    <w:rsid w:val="00BA568E"/>
    <w:rsid w:val="00BA5DBF"/>
    <w:rsid w:val="00BA6B7D"/>
    <w:rsid w:val="00BA7428"/>
    <w:rsid w:val="00BA74CF"/>
    <w:rsid w:val="00BB15E9"/>
    <w:rsid w:val="00BB21A9"/>
    <w:rsid w:val="00BB222A"/>
    <w:rsid w:val="00BB2325"/>
    <w:rsid w:val="00BB27EC"/>
    <w:rsid w:val="00BB2944"/>
    <w:rsid w:val="00BB2A68"/>
    <w:rsid w:val="00BB2FBC"/>
    <w:rsid w:val="00BB3192"/>
    <w:rsid w:val="00BB3A46"/>
    <w:rsid w:val="00BB3D7E"/>
    <w:rsid w:val="00BB3D95"/>
    <w:rsid w:val="00BB3EA5"/>
    <w:rsid w:val="00BB3EE4"/>
    <w:rsid w:val="00BB4B55"/>
    <w:rsid w:val="00BB5649"/>
    <w:rsid w:val="00BB5650"/>
    <w:rsid w:val="00BB5732"/>
    <w:rsid w:val="00BB5D45"/>
    <w:rsid w:val="00BB63AE"/>
    <w:rsid w:val="00BB6504"/>
    <w:rsid w:val="00BB6AA5"/>
    <w:rsid w:val="00BB6CB9"/>
    <w:rsid w:val="00BB723D"/>
    <w:rsid w:val="00BB7A9B"/>
    <w:rsid w:val="00BB7B0F"/>
    <w:rsid w:val="00BB7C06"/>
    <w:rsid w:val="00BB7CB7"/>
    <w:rsid w:val="00BC00D9"/>
    <w:rsid w:val="00BC0856"/>
    <w:rsid w:val="00BC126E"/>
    <w:rsid w:val="00BC12DD"/>
    <w:rsid w:val="00BC14AE"/>
    <w:rsid w:val="00BC1E79"/>
    <w:rsid w:val="00BC31FE"/>
    <w:rsid w:val="00BC328C"/>
    <w:rsid w:val="00BC349B"/>
    <w:rsid w:val="00BC34D9"/>
    <w:rsid w:val="00BC3D01"/>
    <w:rsid w:val="00BC3EF6"/>
    <w:rsid w:val="00BC4D75"/>
    <w:rsid w:val="00BC58AC"/>
    <w:rsid w:val="00BC5A5A"/>
    <w:rsid w:val="00BC5D15"/>
    <w:rsid w:val="00BC5EDE"/>
    <w:rsid w:val="00BC5F7C"/>
    <w:rsid w:val="00BC6705"/>
    <w:rsid w:val="00BC6D4E"/>
    <w:rsid w:val="00BC6D6C"/>
    <w:rsid w:val="00BC7C0D"/>
    <w:rsid w:val="00BD0744"/>
    <w:rsid w:val="00BD092A"/>
    <w:rsid w:val="00BD0993"/>
    <w:rsid w:val="00BD0DD4"/>
    <w:rsid w:val="00BD11D4"/>
    <w:rsid w:val="00BD1AF6"/>
    <w:rsid w:val="00BD1C4E"/>
    <w:rsid w:val="00BD2333"/>
    <w:rsid w:val="00BD2F05"/>
    <w:rsid w:val="00BD3155"/>
    <w:rsid w:val="00BD34F0"/>
    <w:rsid w:val="00BD3608"/>
    <w:rsid w:val="00BD3EC1"/>
    <w:rsid w:val="00BD42B6"/>
    <w:rsid w:val="00BD468E"/>
    <w:rsid w:val="00BD4C7A"/>
    <w:rsid w:val="00BD4FAE"/>
    <w:rsid w:val="00BD507A"/>
    <w:rsid w:val="00BD5771"/>
    <w:rsid w:val="00BD653D"/>
    <w:rsid w:val="00BD6574"/>
    <w:rsid w:val="00BD69AC"/>
    <w:rsid w:val="00BD6C7B"/>
    <w:rsid w:val="00BD6CF1"/>
    <w:rsid w:val="00BD7492"/>
    <w:rsid w:val="00BE0047"/>
    <w:rsid w:val="00BE03E4"/>
    <w:rsid w:val="00BE04A8"/>
    <w:rsid w:val="00BE0884"/>
    <w:rsid w:val="00BE1F0F"/>
    <w:rsid w:val="00BE22D3"/>
    <w:rsid w:val="00BE23B0"/>
    <w:rsid w:val="00BE29E7"/>
    <w:rsid w:val="00BE2B88"/>
    <w:rsid w:val="00BE4C26"/>
    <w:rsid w:val="00BE4D06"/>
    <w:rsid w:val="00BE4DE5"/>
    <w:rsid w:val="00BE523D"/>
    <w:rsid w:val="00BE5976"/>
    <w:rsid w:val="00BE5ABB"/>
    <w:rsid w:val="00BE5E20"/>
    <w:rsid w:val="00BE6AA7"/>
    <w:rsid w:val="00BE711D"/>
    <w:rsid w:val="00BE7F63"/>
    <w:rsid w:val="00BF0001"/>
    <w:rsid w:val="00BF0569"/>
    <w:rsid w:val="00BF13CC"/>
    <w:rsid w:val="00BF1FC4"/>
    <w:rsid w:val="00BF204A"/>
    <w:rsid w:val="00BF3B98"/>
    <w:rsid w:val="00BF4A39"/>
    <w:rsid w:val="00BF6082"/>
    <w:rsid w:val="00BF68C4"/>
    <w:rsid w:val="00BF696D"/>
    <w:rsid w:val="00BF6D00"/>
    <w:rsid w:val="00BF7054"/>
    <w:rsid w:val="00BF7128"/>
    <w:rsid w:val="00BF7214"/>
    <w:rsid w:val="00BF745E"/>
    <w:rsid w:val="00BF7689"/>
    <w:rsid w:val="00BF79F1"/>
    <w:rsid w:val="00BF7B87"/>
    <w:rsid w:val="00BF7D5C"/>
    <w:rsid w:val="00BF7FDB"/>
    <w:rsid w:val="00C002FD"/>
    <w:rsid w:val="00C003CE"/>
    <w:rsid w:val="00C006D5"/>
    <w:rsid w:val="00C0070C"/>
    <w:rsid w:val="00C00EF2"/>
    <w:rsid w:val="00C012FA"/>
    <w:rsid w:val="00C0184A"/>
    <w:rsid w:val="00C02328"/>
    <w:rsid w:val="00C02979"/>
    <w:rsid w:val="00C02C37"/>
    <w:rsid w:val="00C02D36"/>
    <w:rsid w:val="00C02F25"/>
    <w:rsid w:val="00C0356F"/>
    <w:rsid w:val="00C03C23"/>
    <w:rsid w:val="00C03D43"/>
    <w:rsid w:val="00C03E6A"/>
    <w:rsid w:val="00C04152"/>
    <w:rsid w:val="00C04464"/>
    <w:rsid w:val="00C04689"/>
    <w:rsid w:val="00C04DB3"/>
    <w:rsid w:val="00C04DFB"/>
    <w:rsid w:val="00C05248"/>
    <w:rsid w:val="00C05CD3"/>
    <w:rsid w:val="00C06142"/>
    <w:rsid w:val="00C06348"/>
    <w:rsid w:val="00C077C4"/>
    <w:rsid w:val="00C07A06"/>
    <w:rsid w:val="00C07FF2"/>
    <w:rsid w:val="00C1013F"/>
    <w:rsid w:val="00C104C6"/>
    <w:rsid w:val="00C10DDD"/>
    <w:rsid w:val="00C111FF"/>
    <w:rsid w:val="00C1120B"/>
    <w:rsid w:val="00C11654"/>
    <w:rsid w:val="00C11739"/>
    <w:rsid w:val="00C11886"/>
    <w:rsid w:val="00C1266D"/>
    <w:rsid w:val="00C128EB"/>
    <w:rsid w:val="00C12F7B"/>
    <w:rsid w:val="00C1385E"/>
    <w:rsid w:val="00C14289"/>
    <w:rsid w:val="00C14843"/>
    <w:rsid w:val="00C149D0"/>
    <w:rsid w:val="00C14A40"/>
    <w:rsid w:val="00C14A98"/>
    <w:rsid w:val="00C1573A"/>
    <w:rsid w:val="00C15EB2"/>
    <w:rsid w:val="00C15FC2"/>
    <w:rsid w:val="00C1640B"/>
    <w:rsid w:val="00C1645C"/>
    <w:rsid w:val="00C16948"/>
    <w:rsid w:val="00C16949"/>
    <w:rsid w:val="00C16B87"/>
    <w:rsid w:val="00C16E1B"/>
    <w:rsid w:val="00C175AA"/>
    <w:rsid w:val="00C177D9"/>
    <w:rsid w:val="00C17C79"/>
    <w:rsid w:val="00C20452"/>
    <w:rsid w:val="00C20609"/>
    <w:rsid w:val="00C209B9"/>
    <w:rsid w:val="00C209C8"/>
    <w:rsid w:val="00C20DBF"/>
    <w:rsid w:val="00C21F86"/>
    <w:rsid w:val="00C222E6"/>
    <w:rsid w:val="00C22525"/>
    <w:rsid w:val="00C225AD"/>
    <w:rsid w:val="00C2266E"/>
    <w:rsid w:val="00C228DF"/>
    <w:rsid w:val="00C22936"/>
    <w:rsid w:val="00C22B53"/>
    <w:rsid w:val="00C2367B"/>
    <w:rsid w:val="00C23D3D"/>
    <w:rsid w:val="00C23DE2"/>
    <w:rsid w:val="00C23E70"/>
    <w:rsid w:val="00C241FD"/>
    <w:rsid w:val="00C2426B"/>
    <w:rsid w:val="00C251BE"/>
    <w:rsid w:val="00C2520E"/>
    <w:rsid w:val="00C25446"/>
    <w:rsid w:val="00C25454"/>
    <w:rsid w:val="00C25D0D"/>
    <w:rsid w:val="00C25E73"/>
    <w:rsid w:val="00C263B5"/>
    <w:rsid w:val="00C26AF8"/>
    <w:rsid w:val="00C26F5E"/>
    <w:rsid w:val="00C26F69"/>
    <w:rsid w:val="00C27332"/>
    <w:rsid w:val="00C300E0"/>
    <w:rsid w:val="00C3052D"/>
    <w:rsid w:val="00C308BB"/>
    <w:rsid w:val="00C3098B"/>
    <w:rsid w:val="00C315EB"/>
    <w:rsid w:val="00C3175E"/>
    <w:rsid w:val="00C31BF3"/>
    <w:rsid w:val="00C31DD1"/>
    <w:rsid w:val="00C32594"/>
    <w:rsid w:val="00C32818"/>
    <w:rsid w:val="00C32A3C"/>
    <w:rsid w:val="00C32D48"/>
    <w:rsid w:val="00C338B6"/>
    <w:rsid w:val="00C33959"/>
    <w:rsid w:val="00C34491"/>
    <w:rsid w:val="00C3513A"/>
    <w:rsid w:val="00C35C0A"/>
    <w:rsid w:val="00C361E6"/>
    <w:rsid w:val="00C36689"/>
    <w:rsid w:val="00C36B20"/>
    <w:rsid w:val="00C36D83"/>
    <w:rsid w:val="00C378CA"/>
    <w:rsid w:val="00C37CDD"/>
    <w:rsid w:val="00C37E05"/>
    <w:rsid w:val="00C41C3C"/>
    <w:rsid w:val="00C41EC3"/>
    <w:rsid w:val="00C41F6B"/>
    <w:rsid w:val="00C423C5"/>
    <w:rsid w:val="00C4272C"/>
    <w:rsid w:val="00C42CCB"/>
    <w:rsid w:val="00C431C4"/>
    <w:rsid w:val="00C432AD"/>
    <w:rsid w:val="00C45380"/>
    <w:rsid w:val="00C462B8"/>
    <w:rsid w:val="00C47DF8"/>
    <w:rsid w:val="00C47FBA"/>
    <w:rsid w:val="00C47FC8"/>
    <w:rsid w:val="00C50A8E"/>
    <w:rsid w:val="00C51199"/>
    <w:rsid w:val="00C51399"/>
    <w:rsid w:val="00C51DCA"/>
    <w:rsid w:val="00C51DF9"/>
    <w:rsid w:val="00C51E86"/>
    <w:rsid w:val="00C52450"/>
    <w:rsid w:val="00C529B4"/>
    <w:rsid w:val="00C52EEF"/>
    <w:rsid w:val="00C53398"/>
    <w:rsid w:val="00C53728"/>
    <w:rsid w:val="00C53BBA"/>
    <w:rsid w:val="00C54796"/>
    <w:rsid w:val="00C547FB"/>
    <w:rsid w:val="00C54AF0"/>
    <w:rsid w:val="00C54C06"/>
    <w:rsid w:val="00C5546B"/>
    <w:rsid w:val="00C5574F"/>
    <w:rsid w:val="00C56350"/>
    <w:rsid w:val="00C5636C"/>
    <w:rsid w:val="00C56976"/>
    <w:rsid w:val="00C56DBA"/>
    <w:rsid w:val="00C56F23"/>
    <w:rsid w:val="00C5725C"/>
    <w:rsid w:val="00C57688"/>
    <w:rsid w:val="00C57847"/>
    <w:rsid w:val="00C607B9"/>
    <w:rsid w:val="00C607F1"/>
    <w:rsid w:val="00C60A0E"/>
    <w:rsid w:val="00C60BF7"/>
    <w:rsid w:val="00C60D9D"/>
    <w:rsid w:val="00C61432"/>
    <w:rsid w:val="00C61691"/>
    <w:rsid w:val="00C61C8B"/>
    <w:rsid w:val="00C61F7A"/>
    <w:rsid w:val="00C62987"/>
    <w:rsid w:val="00C632CE"/>
    <w:rsid w:val="00C637EB"/>
    <w:rsid w:val="00C643E6"/>
    <w:rsid w:val="00C6448C"/>
    <w:rsid w:val="00C6464D"/>
    <w:rsid w:val="00C646A9"/>
    <w:rsid w:val="00C6528C"/>
    <w:rsid w:val="00C653FE"/>
    <w:rsid w:val="00C65586"/>
    <w:rsid w:val="00C65D8A"/>
    <w:rsid w:val="00C670E4"/>
    <w:rsid w:val="00C674CB"/>
    <w:rsid w:val="00C674DF"/>
    <w:rsid w:val="00C6762D"/>
    <w:rsid w:val="00C70121"/>
    <w:rsid w:val="00C70B3E"/>
    <w:rsid w:val="00C70BD4"/>
    <w:rsid w:val="00C70F9C"/>
    <w:rsid w:val="00C7188A"/>
    <w:rsid w:val="00C718F7"/>
    <w:rsid w:val="00C71915"/>
    <w:rsid w:val="00C71DDB"/>
    <w:rsid w:val="00C72939"/>
    <w:rsid w:val="00C72E7D"/>
    <w:rsid w:val="00C7346A"/>
    <w:rsid w:val="00C7349F"/>
    <w:rsid w:val="00C738AE"/>
    <w:rsid w:val="00C73D8C"/>
    <w:rsid w:val="00C7438A"/>
    <w:rsid w:val="00C746B8"/>
    <w:rsid w:val="00C746BF"/>
    <w:rsid w:val="00C74827"/>
    <w:rsid w:val="00C748F6"/>
    <w:rsid w:val="00C74961"/>
    <w:rsid w:val="00C75345"/>
    <w:rsid w:val="00C7565F"/>
    <w:rsid w:val="00C75A4F"/>
    <w:rsid w:val="00C764B8"/>
    <w:rsid w:val="00C764EB"/>
    <w:rsid w:val="00C76542"/>
    <w:rsid w:val="00C76968"/>
    <w:rsid w:val="00C77267"/>
    <w:rsid w:val="00C77292"/>
    <w:rsid w:val="00C773A3"/>
    <w:rsid w:val="00C77804"/>
    <w:rsid w:val="00C77E23"/>
    <w:rsid w:val="00C80B62"/>
    <w:rsid w:val="00C80ED7"/>
    <w:rsid w:val="00C81382"/>
    <w:rsid w:val="00C81664"/>
    <w:rsid w:val="00C81E15"/>
    <w:rsid w:val="00C82336"/>
    <w:rsid w:val="00C82A63"/>
    <w:rsid w:val="00C82E75"/>
    <w:rsid w:val="00C83887"/>
    <w:rsid w:val="00C83C14"/>
    <w:rsid w:val="00C850F9"/>
    <w:rsid w:val="00C855B5"/>
    <w:rsid w:val="00C8596B"/>
    <w:rsid w:val="00C86383"/>
    <w:rsid w:val="00C863E3"/>
    <w:rsid w:val="00C864E6"/>
    <w:rsid w:val="00C86686"/>
    <w:rsid w:val="00C867E1"/>
    <w:rsid w:val="00C869D5"/>
    <w:rsid w:val="00C8715A"/>
    <w:rsid w:val="00C8731D"/>
    <w:rsid w:val="00C87960"/>
    <w:rsid w:val="00C87DCE"/>
    <w:rsid w:val="00C90018"/>
    <w:rsid w:val="00C90114"/>
    <w:rsid w:val="00C901A4"/>
    <w:rsid w:val="00C903E6"/>
    <w:rsid w:val="00C91B60"/>
    <w:rsid w:val="00C91B8D"/>
    <w:rsid w:val="00C922BB"/>
    <w:rsid w:val="00C9235F"/>
    <w:rsid w:val="00C92633"/>
    <w:rsid w:val="00C929B9"/>
    <w:rsid w:val="00C931C9"/>
    <w:rsid w:val="00C9336E"/>
    <w:rsid w:val="00C938B0"/>
    <w:rsid w:val="00C93F46"/>
    <w:rsid w:val="00C94256"/>
    <w:rsid w:val="00C94544"/>
    <w:rsid w:val="00C95278"/>
    <w:rsid w:val="00C9589D"/>
    <w:rsid w:val="00C959B5"/>
    <w:rsid w:val="00C96224"/>
    <w:rsid w:val="00C96B9D"/>
    <w:rsid w:val="00C97F63"/>
    <w:rsid w:val="00CA0002"/>
    <w:rsid w:val="00CA0837"/>
    <w:rsid w:val="00CA0B61"/>
    <w:rsid w:val="00CA0C50"/>
    <w:rsid w:val="00CA13E4"/>
    <w:rsid w:val="00CA19BD"/>
    <w:rsid w:val="00CA1BD9"/>
    <w:rsid w:val="00CA1E4B"/>
    <w:rsid w:val="00CA2D25"/>
    <w:rsid w:val="00CA2F38"/>
    <w:rsid w:val="00CA3389"/>
    <w:rsid w:val="00CA399A"/>
    <w:rsid w:val="00CA4A22"/>
    <w:rsid w:val="00CA726C"/>
    <w:rsid w:val="00CA7D40"/>
    <w:rsid w:val="00CA7F3A"/>
    <w:rsid w:val="00CB0177"/>
    <w:rsid w:val="00CB06E3"/>
    <w:rsid w:val="00CB08D3"/>
    <w:rsid w:val="00CB09DB"/>
    <w:rsid w:val="00CB0A0A"/>
    <w:rsid w:val="00CB0B03"/>
    <w:rsid w:val="00CB0BF0"/>
    <w:rsid w:val="00CB1701"/>
    <w:rsid w:val="00CB17E6"/>
    <w:rsid w:val="00CB1F0C"/>
    <w:rsid w:val="00CB1F77"/>
    <w:rsid w:val="00CB23B8"/>
    <w:rsid w:val="00CB2432"/>
    <w:rsid w:val="00CB2668"/>
    <w:rsid w:val="00CB2A86"/>
    <w:rsid w:val="00CB3145"/>
    <w:rsid w:val="00CB32EE"/>
    <w:rsid w:val="00CB4144"/>
    <w:rsid w:val="00CB4ACB"/>
    <w:rsid w:val="00CB568A"/>
    <w:rsid w:val="00CB669E"/>
    <w:rsid w:val="00CB670D"/>
    <w:rsid w:val="00CB6D8A"/>
    <w:rsid w:val="00CB6EC5"/>
    <w:rsid w:val="00CB6F9F"/>
    <w:rsid w:val="00CB7F00"/>
    <w:rsid w:val="00CC0114"/>
    <w:rsid w:val="00CC0229"/>
    <w:rsid w:val="00CC0CF6"/>
    <w:rsid w:val="00CC12D7"/>
    <w:rsid w:val="00CC1403"/>
    <w:rsid w:val="00CC18EE"/>
    <w:rsid w:val="00CC1D8F"/>
    <w:rsid w:val="00CC1F97"/>
    <w:rsid w:val="00CC22E9"/>
    <w:rsid w:val="00CC2863"/>
    <w:rsid w:val="00CC359A"/>
    <w:rsid w:val="00CC43DE"/>
    <w:rsid w:val="00CC4893"/>
    <w:rsid w:val="00CC50FD"/>
    <w:rsid w:val="00CC5306"/>
    <w:rsid w:val="00CC57A2"/>
    <w:rsid w:val="00CC58F2"/>
    <w:rsid w:val="00CC5E74"/>
    <w:rsid w:val="00CC64E1"/>
    <w:rsid w:val="00CC67A9"/>
    <w:rsid w:val="00CC70D1"/>
    <w:rsid w:val="00CC747B"/>
    <w:rsid w:val="00CC7958"/>
    <w:rsid w:val="00CC7BCE"/>
    <w:rsid w:val="00CC7D4D"/>
    <w:rsid w:val="00CD054D"/>
    <w:rsid w:val="00CD0B3C"/>
    <w:rsid w:val="00CD0DDA"/>
    <w:rsid w:val="00CD1071"/>
    <w:rsid w:val="00CD1C81"/>
    <w:rsid w:val="00CD1CB0"/>
    <w:rsid w:val="00CD1DD2"/>
    <w:rsid w:val="00CD1F99"/>
    <w:rsid w:val="00CD2D44"/>
    <w:rsid w:val="00CD319E"/>
    <w:rsid w:val="00CD3590"/>
    <w:rsid w:val="00CD3739"/>
    <w:rsid w:val="00CD3A16"/>
    <w:rsid w:val="00CD3C59"/>
    <w:rsid w:val="00CD3EE2"/>
    <w:rsid w:val="00CD3F44"/>
    <w:rsid w:val="00CD4865"/>
    <w:rsid w:val="00CD4CA9"/>
    <w:rsid w:val="00CD52DA"/>
    <w:rsid w:val="00CD58BA"/>
    <w:rsid w:val="00CD5B6C"/>
    <w:rsid w:val="00CD632F"/>
    <w:rsid w:val="00CD66DB"/>
    <w:rsid w:val="00CD6988"/>
    <w:rsid w:val="00CD7773"/>
    <w:rsid w:val="00CD781A"/>
    <w:rsid w:val="00CD781E"/>
    <w:rsid w:val="00CE0100"/>
    <w:rsid w:val="00CE0E9C"/>
    <w:rsid w:val="00CE10E6"/>
    <w:rsid w:val="00CE1446"/>
    <w:rsid w:val="00CE1681"/>
    <w:rsid w:val="00CE16C8"/>
    <w:rsid w:val="00CE1F41"/>
    <w:rsid w:val="00CE2107"/>
    <w:rsid w:val="00CE2CC6"/>
    <w:rsid w:val="00CE3759"/>
    <w:rsid w:val="00CE3A92"/>
    <w:rsid w:val="00CE3D1B"/>
    <w:rsid w:val="00CE4A11"/>
    <w:rsid w:val="00CE4F31"/>
    <w:rsid w:val="00CE4FF2"/>
    <w:rsid w:val="00CE53FC"/>
    <w:rsid w:val="00CE5BD8"/>
    <w:rsid w:val="00CE5C71"/>
    <w:rsid w:val="00CE5E27"/>
    <w:rsid w:val="00CE5EFB"/>
    <w:rsid w:val="00CE5F89"/>
    <w:rsid w:val="00CE6A64"/>
    <w:rsid w:val="00CE77D1"/>
    <w:rsid w:val="00CE78BA"/>
    <w:rsid w:val="00CF0A2B"/>
    <w:rsid w:val="00CF0DB7"/>
    <w:rsid w:val="00CF1549"/>
    <w:rsid w:val="00CF1C14"/>
    <w:rsid w:val="00CF231D"/>
    <w:rsid w:val="00CF2486"/>
    <w:rsid w:val="00CF29B5"/>
    <w:rsid w:val="00CF29FE"/>
    <w:rsid w:val="00CF2D54"/>
    <w:rsid w:val="00CF3802"/>
    <w:rsid w:val="00CF3CF1"/>
    <w:rsid w:val="00CF3FD7"/>
    <w:rsid w:val="00CF495B"/>
    <w:rsid w:val="00CF49B3"/>
    <w:rsid w:val="00CF4D82"/>
    <w:rsid w:val="00CF5022"/>
    <w:rsid w:val="00CF51E1"/>
    <w:rsid w:val="00CF58E2"/>
    <w:rsid w:val="00CF641B"/>
    <w:rsid w:val="00CF65E2"/>
    <w:rsid w:val="00CF737A"/>
    <w:rsid w:val="00CF77F4"/>
    <w:rsid w:val="00D0131C"/>
    <w:rsid w:val="00D016F1"/>
    <w:rsid w:val="00D01F98"/>
    <w:rsid w:val="00D022BE"/>
    <w:rsid w:val="00D025EA"/>
    <w:rsid w:val="00D02887"/>
    <w:rsid w:val="00D02F0A"/>
    <w:rsid w:val="00D0398E"/>
    <w:rsid w:val="00D03B99"/>
    <w:rsid w:val="00D03D8D"/>
    <w:rsid w:val="00D0463F"/>
    <w:rsid w:val="00D04660"/>
    <w:rsid w:val="00D0498F"/>
    <w:rsid w:val="00D05021"/>
    <w:rsid w:val="00D054F3"/>
    <w:rsid w:val="00D05F82"/>
    <w:rsid w:val="00D05FC0"/>
    <w:rsid w:val="00D06B69"/>
    <w:rsid w:val="00D06DBD"/>
    <w:rsid w:val="00D10125"/>
    <w:rsid w:val="00D1034E"/>
    <w:rsid w:val="00D103A3"/>
    <w:rsid w:val="00D10544"/>
    <w:rsid w:val="00D108DB"/>
    <w:rsid w:val="00D10FE9"/>
    <w:rsid w:val="00D111C1"/>
    <w:rsid w:val="00D11835"/>
    <w:rsid w:val="00D127C7"/>
    <w:rsid w:val="00D12B4F"/>
    <w:rsid w:val="00D12F6E"/>
    <w:rsid w:val="00D13557"/>
    <w:rsid w:val="00D13655"/>
    <w:rsid w:val="00D137D9"/>
    <w:rsid w:val="00D13F74"/>
    <w:rsid w:val="00D13F81"/>
    <w:rsid w:val="00D1687D"/>
    <w:rsid w:val="00D16C9D"/>
    <w:rsid w:val="00D17348"/>
    <w:rsid w:val="00D17763"/>
    <w:rsid w:val="00D17C2C"/>
    <w:rsid w:val="00D17DFC"/>
    <w:rsid w:val="00D20061"/>
    <w:rsid w:val="00D21C55"/>
    <w:rsid w:val="00D220B8"/>
    <w:rsid w:val="00D2277D"/>
    <w:rsid w:val="00D228AE"/>
    <w:rsid w:val="00D233D1"/>
    <w:rsid w:val="00D23589"/>
    <w:rsid w:val="00D24438"/>
    <w:rsid w:val="00D246ED"/>
    <w:rsid w:val="00D249A6"/>
    <w:rsid w:val="00D250E9"/>
    <w:rsid w:val="00D25ADC"/>
    <w:rsid w:val="00D25E74"/>
    <w:rsid w:val="00D25FFD"/>
    <w:rsid w:val="00D26105"/>
    <w:rsid w:val="00D2670F"/>
    <w:rsid w:val="00D27178"/>
    <w:rsid w:val="00D27547"/>
    <w:rsid w:val="00D30CD1"/>
    <w:rsid w:val="00D3173C"/>
    <w:rsid w:val="00D3180D"/>
    <w:rsid w:val="00D31BE2"/>
    <w:rsid w:val="00D3246A"/>
    <w:rsid w:val="00D32495"/>
    <w:rsid w:val="00D3260E"/>
    <w:rsid w:val="00D32F4C"/>
    <w:rsid w:val="00D33379"/>
    <w:rsid w:val="00D33986"/>
    <w:rsid w:val="00D348C3"/>
    <w:rsid w:val="00D351F1"/>
    <w:rsid w:val="00D353AB"/>
    <w:rsid w:val="00D353EF"/>
    <w:rsid w:val="00D354AB"/>
    <w:rsid w:val="00D35596"/>
    <w:rsid w:val="00D35C73"/>
    <w:rsid w:val="00D35CDE"/>
    <w:rsid w:val="00D3646F"/>
    <w:rsid w:val="00D365B1"/>
    <w:rsid w:val="00D36F51"/>
    <w:rsid w:val="00D37ED2"/>
    <w:rsid w:val="00D404E2"/>
    <w:rsid w:val="00D4177A"/>
    <w:rsid w:val="00D41BBE"/>
    <w:rsid w:val="00D42C74"/>
    <w:rsid w:val="00D43049"/>
    <w:rsid w:val="00D43E5B"/>
    <w:rsid w:val="00D44054"/>
    <w:rsid w:val="00D448B3"/>
    <w:rsid w:val="00D44A21"/>
    <w:rsid w:val="00D44CE0"/>
    <w:rsid w:val="00D4518B"/>
    <w:rsid w:val="00D459D6"/>
    <w:rsid w:val="00D45D76"/>
    <w:rsid w:val="00D461C8"/>
    <w:rsid w:val="00D47135"/>
    <w:rsid w:val="00D4713F"/>
    <w:rsid w:val="00D474CF"/>
    <w:rsid w:val="00D47BC5"/>
    <w:rsid w:val="00D503E8"/>
    <w:rsid w:val="00D5062A"/>
    <w:rsid w:val="00D50640"/>
    <w:rsid w:val="00D50796"/>
    <w:rsid w:val="00D50BC6"/>
    <w:rsid w:val="00D51996"/>
    <w:rsid w:val="00D51C83"/>
    <w:rsid w:val="00D52831"/>
    <w:rsid w:val="00D52BB6"/>
    <w:rsid w:val="00D532BB"/>
    <w:rsid w:val="00D53974"/>
    <w:rsid w:val="00D53B77"/>
    <w:rsid w:val="00D53EE7"/>
    <w:rsid w:val="00D54401"/>
    <w:rsid w:val="00D54FA7"/>
    <w:rsid w:val="00D557B6"/>
    <w:rsid w:val="00D55BF4"/>
    <w:rsid w:val="00D566D4"/>
    <w:rsid w:val="00D57047"/>
    <w:rsid w:val="00D575A5"/>
    <w:rsid w:val="00D57D24"/>
    <w:rsid w:val="00D60289"/>
    <w:rsid w:val="00D6078E"/>
    <w:rsid w:val="00D6090A"/>
    <w:rsid w:val="00D60CD0"/>
    <w:rsid w:val="00D60E55"/>
    <w:rsid w:val="00D60FEC"/>
    <w:rsid w:val="00D614CD"/>
    <w:rsid w:val="00D61C51"/>
    <w:rsid w:val="00D6217E"/>
    <w:rsid w:val="00D625C2"/>
    <w:rsid w:val="00D627C3"/>
    <w:rsid w:val="00D627DE"/>
    <w:rsid w:val="00D627FC"/>
    <w:rsid w:val="00D62981"/>
    <w:rsid w:val="00D629DB"/>
    <w:rsid w:val="00D62E39"/>
    <w:rsid w:val="00D63449"/>
    <w:rsid w:val="00D636A7"/>
    <w:rsid w:val="00D63F96"/>
    <w:rsid w:val="00D6494E"/>
    <w:rsid w:val="00D649DC"/>
    <w:rsid w:val="00D64F45"/>
    <w:rsid w:val="00D654D8"/>
    <w:rsid w:val="00D65B58"/>
    <w:rsid w:val="00D65BF5"/>
    <w:rsid w:val="00D6620D"/>
    <w:rsid w:val="00D66581"/>
    <w:rsid w:val="00D66D98"/>
    <w:rsid w:val="00D67AD0"/>
    <w:rsid w:val="00D67D4E"/>
    <w:rsid w:val="00D67FBD"/>
    <w:rsid w:val="00D70D2E"/>
    <w:rsid w:val="00D70DA8"/>
    <w:rsid w:val="00D71098"/>
    <w:rsid w:val="00D71B51"/>
    <w:rsid w:val="00D71FA6"/>
    <w:rsid w:val="00D72135"/>
    <w:rsid w:val="00D7295E"/>
    <w:rsid w:val="00D72970"/>
    <w:rsid w:val="00D73111"/>
    <w:rsid w:val="00D7313C"/>
    <w:rsid w:val="00D732F1"/>
    <w:rsid w:val="00D73433"/>
    <w:rsid w:val="00D73A69"/>
    <w:rsid w:val="00D73F33"/>
    <w:rsid w:val="00D73FB7"/>
    <w:rsid w:val="00D74087"/>
    <w:rsid w:val="00D743F5"/>
    <w:rsid w:val="00D74976"/>
    <w:rsid w:val="00D75242"/>
    <w:rsid w:val="00D752C5"/>
    <w:rsid w:val="00D756DD"/>
    <w:rsid w:val="00D75BD9"/>
    <w:rsid w:val="00D75D0F"/>
    <w:rsid w:val="00D766DD"/>
    <w:rsid w:val="00D76AD1"/>
    <w:rsid w:val="00D77484"/>
    <w:rsid w:val="00D7760D"/>
    <w:rsid w:val="00D777E8"/>
    <w:rsid w:val="00D77AF3"/>
    <w:rsid w:val="00D80B52"/>
    <w:rsid w:val="00D8132C"/>
    <w:rsid w:val="00D8136C"/>
    <w:rsid w:val="00D817D1"/>
    <w:rsid w:val="00D819A8"/>
    <w:rsid w:val="00D819AC"/>
    <w:rsid w:val="00D81FC9"/>
    <w:rsid w:val="00D82026"/>
    <w:rsid w:val="00D82253"/>
    <w:rsid w:val="00D826EB"/>
    <w:rsid w:val="00D82E46"/>
    <w:rsid w:val="00D8339B"/>
    <w:rsid w:val="00D83EFC"/>
    <w:rsid w:val="00D84D94"/>
    <w:rsid w:val="00D84EB9"/>
    <w:rsid w:val="00D84FD2"/>
    <w:rsid w:val="00D85448"/>
    <w:rsid w:val="00D85553"/>
    <w:rsid w:val="00D8579A"/>
    <w:rsid w:val="00D85B5F"/>
    <w:rsid w:val="00D85CD0"/>
    <w:rsid w:val="00D85D3A"/>
    <w:rsid w:val="00D85EAD"/>
    <w:rsid w:val="00D85F8A"/>
    <w:rsid w:val="00D8648A"/>
    <w:rsid w:val="00D86C4E"/>
    <w:rsid w:val="00D86DAF"/>
    <w:rsid w:val="00D87560"/>
    <w:rsid w:val="00D87C70"/>
    <w:rsid w:val="00D90CA1"/>
    <w:rsid w:val="00D90D27"/>
    <w:rsid w:val="00D90F49"/>
    <w:rsid w:val="00D9125F"/>
    <w:rsid w:val="00D9172A"/>
    <w:rsid w:val="00D918FF"/>
    <w:rsid w:val="00D91B73"/>
    <w:rsid w:val="00D92117"/>
    <w:rsid w:val="00D92271"/>
    <w:rsid w:val="00D92BB4"/>
    <w:rsid w:val="00D936A6"/>
    <w:rsid w:val="00D93A46"/>
    <w:rsid w:val="00D93B14"/>
    <w:rsid w:val="00D93B23"/>
    <w:rsid w:val="00D93EA4"/>
    <w:rsid w:val="00D93EB9"/>
    <w:rsid w:val="00D941B5"/>
    <w:rsid w:val="00D949FE"/>
    <w:rsid w:val="00D95620"/>
    <w:rsid w:val="00D95ED4"/>
    <w:rsid w:val="00D96C5C"/>
    <w:rsid w:val="00D97090"/>
    <w:rsid w:val="00D9786B"/>
    <w:rsid w:val="00DA0823"/>
    <w:rsid w:val="00DA0E2B"/>
    <w:rsid w:val="00DA0F18"/>
    <w:rsid w:val="00DA1322"/>
    <w:rsid w:val="00DA1484"/>
    <w:rsid w:val="00DA1918"/>
    <w:rsid w:val="00DA1B4A"/>
    <w:rsid w:val="00DA1DF7"/>
    <w:rsid w:val="00DA1FF9"/>
    <w:rsid w:val="00DA2231"/>
    <w:rsid w:val="00DA347F"/>
    <w:rsid w:val="00DA3520"/>
    <w:rsid w:val="00DA3553"/>
    <w:rsid w:val="00DA4845"/>
    <w:rsid w:val="00DA4A9B"/>
    <w:rsid w:val="00DA4ECF"/>
    <w:rsid w:val="00DA559B"/>
    <w:rsid w:val="00DA56A1"/>
    <w:rsid w:val="00DA6312"/>
    <w:rsid w:val="00DA6762"/>
    <w:rsid w:val="00DA704A"/>
    <w:rsid w:val="00DA7A6B"/>
    <w:rsid w:val="00DA7B27"/>
    <w:rsid w:val="00DA7DAF"/>
    <w:rsid w:val="00DB08B0"/>
    <w:rsid w:val="00DB08B6"/>
    <w:rsid w:val="00DB0DEA"/>
    <w:rsid w:val="00DB0F55"/>
    <w:rsid w:val="00DB1BEB"/>
    <w:rsid w:val="00DB1C74"/>
    <w:rsid w:val="00DB244F"/>
    <w:rsid w:val="00DB27D1"/>
    <w:rsid w:val="00DB322F"/>
    <w:rsid w:val="00DB3511"/>
    <w:rsid w:val="00DB35CB"/>
    <w:rsid w:val="00DB4046"/>
    <w:rsid w:val="00DB492A"/>
    <w:rsid w:val="00DB5313"/>
    <w:rsid w:val="00DB595D"/>
    <w:rsid w:val="00DB5B2D"/>
    <w:rsid w:val="00DB5B62"/>
    <w:rsid w:val="00DB5B8A"/>
    <w:rsid w:val="00DB5C92"/>
    <w:rsid w:val="00DB6240"/>
    <w:rsid w:val="00DB633C"/>
    <w:rsid w:val="00DB6571"/>
    <w:rsid w:val="00DB6837"/>
    <w:rsid w:val="00DB6ED4"/>
    <w:rsid w:val="00DB7113"/>
    <w:rsid w:val="00DB7261"/>
    <w:rsid w:val="00DB7BB6"/>
    <w:rsid w:val="00DB7CB6"/>
    <w:rsid w:val="00DC0FCB"/>
    <w:rsid w:val="00DC140A"/>
    <w:rsid w:val="00DC1795"/>
    <w:rsid w:val="00DC17B0"/>
    <w:rsid w:val="00DC22EC"/>
    <w:rsid w:val="00DC2514"/>
    <w:rsid w:val="00DC27AF"/>
    <w:rsid w:val="00DC2B92"/>
    <w:rsid w:val="00DC2D91"/>
    <w:rsid w:val="00DC2E91"/>
    <w:rsid w:val="00DC3EAB"/>
    <w:rsid w:val="00DC474A"/>
    <w:rsid w:val="00DC4925"/>
    <w:rsid w:val="00DC513C"/>
    <w:rsid w:val="00DC5141"/>
    <w:rsid w:val="00DC5819"/>
    <w:rsid w:val="00DC6924"/>
    <w:rsid w:val="00DC69E3"/>
    <w:rsid w:val="00DC7C66"/>
    <w:rsid w:val="00DC7E48"/>
    <w:rsid w:val="00DD0045"/>
    <w:rsid w:val="00DD0174"/>
    <w:rsid w:val="00DD0208"/>
    <w:rsid w:val="00DD064A"/>
    <w:rsid w:val="00DD06D7"/>
    <w:rsid w:val="00DD06FA"/>
    <w:rsid w:val="00DD0C55"/>
    <w:rsid w:val="00DD0FED"/>
    <w:rsid w:val="00DD1423"/>
    <w:rsid w:val="00DD1632"/>
    <w:rsid w:val="00DD1646"/>
    <w:rsid w:val="00DD1B06"/>
    <w:rsid w:val="00DD1DB9"/>
    <w:rsid w:val="00DD200E"/>
    <w:rsid w:val="00DD2143"/>
    <w:rsid w:val="00DD22B0"/>
    <w:rsid w:val="00DD252E"/>
    <w:rsid w:val="00DD2DEB"/>
    <w:rsid w:val="00DD3BE6"/>
    <w:rsid w:val="00DD49B6"/>
    <w:rsid w:val="00DD4E72"/>
    <w:rsid w:val="00DD5158"/>
    <w:rsid w:val="00DD5810"/>
    <w:rsid w:val="00DD5F1D"/>
    <w:rsid w:val="00DD628E"/>
    <w:rsid w:val="00DD67AE"/>
    <w:rsid w:val="00DD723B"/>
    <w:rsid w:val="00DD7B3A"/>
    <w:rsid w:val="00DE08FE"/>
    <w:rsid w:val="00DE0ACE"/>
    <w:rsid w:val="00DE12BA"/>
    <w:rsid w:val="00DE2A9B"/>
    <w:rsid w:val="00DE2AC5"/>
    <w:rsid w:val="00DE32D7"/>
    <w:rsid w:val="00DE367C"/>
    <w:rsid w:val="00DE37F0"/>
    <w:rsid w:val="00DE3D48"/>
    <w:rsid w:val="00DE3D4C"/>
    <w:rsid w:val="00DE4C3D"/>
    <w:rsid w:val="00DE52D1"/>
    <w:rsid w:val="00DE5853"/>
    <w:rsid w:val="00DE58CA"/>
    <w:rsid w:val="00DE597E"/>
    <w:rsid w:val="00DE6061"/>
    <w:rsid w:val="00DE6098"/>
    <w:rsid w:val="00DE64DB"/>
    <w:rsid w:val="00DE668A"/>
    <w:rsid w:val="00DE6869"/>
    <w:rsid w:val="00DE6D18"/>
    <w:rsid w:val="00DE6E02"/>
    <w:rsid w:val="00DE71AB"/>
    <w:rsid w:val="00DE7BB6"/>
    <w:rsid w:val="00DE7F37"/>
    <w:rsid w:val="00DF007E"/>
    <w:rsid w:val="00DF01F7"/>
    <w:rsid w:val="00DF067D"/>
    <w:rsid w:val="00DF0A74"/>
    <w:rsid w:val="00DF0E51"/>
    <w:rsid w:val="00DF1019"/>
    <w:rsid w:val="00DF1276"/>
    <w:rsid w:val="00DF1394"/>
    <w:rsid w:val="00DF1585"/>
    <w:rsid w:val="00DF1612"/>
    <w:rsid w:val="00DF2B88"/>
    <w:rsid w:val="00DF2CCE"/>
    <w:rsid w:val="00DF2F12"/>
    <w:rsid w:val="00DF3070"/>
    <w:rsid w:val="00DF4231"/>
    <w:rsid w:val="00DF4DDC"/>
    <w:rsid w:val="00DF50AE"/>
    <w:rsid w:val="00DF5E1F"/>
    <w:rsid w:val="00DF5FE1"/>
    <w:rsid w:val="00DF5FE4"/>
    <w:rsid w:val="00DF6396"/>
    <w:rsid w:val="00DF6470"/>
    <w:rsid w:val="00DF6D70"/>
    <w:rsid w:val="00DF6D81"/>
    <w:rsid w:val="00DF7954"/>
    <w:rsid w:val="00DF7A00"/>
    <w:rsid w:val="00DF7BD0"/>
    <w:rsid w:val="00E004DF"/>
    <w:rsid w:val="00E006AD"/>
    <w:rsid w:val="00E0074F"/>
    <w:rsid w:val="00E0094E"/>
    <w:rsid w:val="00E009B4"/>
    <w:rsid w:val="00E00C8A"/>
    <w:rsid w:val="00E024C8"/>
    <w:rsid w:val="00E02BDE"/>
    <w:rsid w:val="00E03342"/>
    <w:rsid w:val="00E0383C"/>
    <w:rsid w:val="00E03C90"/>
    <w:rsid w:val="00E04444"/>
    <w:rsid w:val="00E04D3D"/>
    <w:rsid w:val="00E06122"/>
    <w:rsid w:val="00E0633A"/>
    <w:rsid w:val="00E06E3C"/>
    <w:rsid w:val="00E073E4"/>
    <w:rsid w:val="00E1024A"/>
    <w:rsid w:val="00E106CD"/>
    <w:rsid w:val="00E10D36"/>
    <w:rsid w:val="00E10D48"/>
    <w:rsid w:val="00E10F2D"/>
    <w:rsid w:val="00E10F56"/>
    <w:rsid w:val="00E11A11"/>
    <w:rsid w:val="00E1270E"/>
    <w:rsid w:val="00E131FF"/>
    <w:rsid w:val="00E13A5D"/>
    <w:rsid w:val="00E13AC1"/>
    <w:rsid w:val="00E13D81"/>
    <w:rsid w:val="00E13E12"/>
    <w:rsid w:val="00E1426E"/>
    <w:rsid w:val="00E14B0B"/>
    <w:rsid w:val="00E151B7"/>
    <w:rsid w:val="00E15329"/>
    <w:rsid w:val="00E155DD"/>
    <w:rsid w:val="00E158AE"/>
    <w:rsid w:val="00E15ADC"/>
    <w:rsid w:val="00E15DBD"/>
    <w:rsid w:val="00E15E74"/>
    <w:rsid w:val="00E161D4"/>
    <w:rsid w:val="00E169B8"/>
    <w:rsid w:val="00E1732E"/>
    <w:rsid w:val="00E179C4"/>
    <w:rsid w:val="00E17B95"/>
    <w:rsid w:val="00E203B7"/>
    <w:rsid w:val="00E203F1"/>
    <w:rsid w:val="00E20407"/>
    <w:rsid w:val="00E2048B"/>
    <w:rsid w:val="00E206D3"/>
    <w:rsid w:val="00E20897"/>
    <w:rsid w:val="00E20BBE"/>
    <w:rsid w:val="00E2103A"/>
    <w:rsid w:val="00E2115D"/>
    <w:rsid w:val="00E2144A"/>
    <w:rsid w:val="00E21887"/>
    <w:rsid w:val="00E218F7"/>
    <w:rsid w:val="00E21AE1"/>
    <w:rsid w:val="00E21C43"/>
    <w:rsid w:val="00E223A6"/>
    <w:rsid w:val="00E236CC"/>
    <w:rsid w:val="00E23F1E"/>
    <w:rsid w:val="00E2419D"/>
    <w:rsid w:val="00E244E5"/>
    <w:rsid w:val="00E24768"/>
    <w:rsid w:val="00E2561B"/>
    <w:rsid w:val="00E26B6F"/>
    <w:rsid w:val="00E273B6"/>
    <w:rsid w:val="00E276CB"/>
    <w:rsid w:val="00E30804"/>
    <w:rsid w:val="00E3080A"/>
    <w:rsid w:val="00E30B0F"/>
    <w:rsid w:val="00E31138"/>
    <w:rsid w:val="00E3179F"/>
    <w:rsid w:val="00E32ED7"/>
    <w:rsid w:val="00E3323F"/>
    <w:rsid w:val="00E3328D"/>
    <w:rsid w:val="00E34175"/>
    <w:rsid w:val="00E34314"/>
    <w:rsid w:val="00E34375"/>
    <w:rsid w:val="00E363B9"/>
    <w:rsid w:val="00E36406"/>
    <w:rsid w:val="00E37417"/>
    <w:rsid w:val="00E37483"/>
    <w:rsid w:val="00E40001"/>
    <w:rsid w:val="00E402A4"/>
    <w:rsid w:val="00E4043D"/>
    <w:rsid w:val="00E404C3"/>
    <w:rsid w:val="00E42600"/>
    <w:rsid w:val="00E427FD"/>
    <w:rsid w:val="00E438ED"/>
    <w:rsid w:val="00E4450F"/>
    <w:rsid w:val="00E44C58"/>
    <w:rsid w:val="00E45466"/>
    <w:rsid w:val="00E464BF"/>
    <w:rsid w:val="00E4677B"/>
    <w:rsid w:val="00E46C4A"/>
    <w:rsid w:val="00E46C77"/>
    <w:rsid w:val="00E4725C"/>
    <w:rsid w:val="00E472D4"/>
    <w:rsid w:val="00E47459"/>
    <w:rsid w:val="00E4788E"/>
    <w:rsid w:val="00E47A35"/>
    <w:rsid w:val="00E47A4C"/>
    <w:rsid w:val="00E50759"/>
    <w:rsid w:val="00E50877"/>
    <w:rsid w:val="00E50D2C"/>
    <w:rsid w:val="00E50E40"/>
    <w:rsid w:val="00E51653"/>
    <w:rsid w:val="00E51709"/>
    <w:rsid w:val="00E521B1"/>
    <w:rsid w:val="00E522C3"/>
    <w:rsid w:val="00E52827"/>
    <w:rsid w:val="00E52E87"/>
    <w:rsid w:val="00E53136"/>
    <w:rsid w:val="00E53478"/>
    <w:rsid w:val="00E53E94"/>
    <w:rsid w:val="00E5435C"/>
    <w:rsid w:val="00E5440B"/>
    <w:rsid w:val="00E5498C"/>
    <w:rsid w:val="00E5553E"/>
    <w:rsid w:val="00E56A42"/>
    <w:rsid w:val="00E56B13"/>
    <w:rsid w:val="00E57262"/>
    <w:rsid w:val="00E577BD"/>
    <w:rsid w:val="00E578B3"/>
    <w:rsid w:val="00E602FF"/>
    <w:rsid w:val="00E60C9B"/>
    <w:rsid w:val="00E619BC"/>
    <w:rsid w:val="00E62817"/>
    <w:rsid w:val="00E62E27"/>
    <w:rsid w:val="00E63895"/>
    <w:rsid w:val="00E639F5"/>
    <w:rsid w:val="00E63E4F"/>
    <w:rsid w:val="00E63ED7"/>
    <w:rsid w:val="00E643B4"/>
    <w:rsid w:val="00E6483D"/>
    <w:rsid w:val="00E64D52"/>
    <w:rsid w:val="00E65746"/>
    <w:rsid w:val="00E657F7"/>
    <w:rsid w:val="00E65A22"/>
    <w:rsid w:val="00E65C12"/>
    <w:rsid w:val="00E65E4F"/>
    <w:rsid w:val="00E65FD6"/>
    <w:rsid w:val="00E6608A"/>
    <w:rsid w:val="00E661EC"/>
    <w:rsid w:val="00E6682C"/>
    <w:rsid w:val="00E66882"/>
    <w:rsid w:val="00E669C2"/>
    <w:rsid w:val="00E66A96"/>
    <w:rsid w:val="00E67C7F"/>
    <w:rsid w:val="00E67C8D"/>
    <w:rsid w:val="00E67DCC"/>
    <w:rsid w:val="00E70F5E"/>
    <w:rsid w:val="00E7117E"/>
    <w:rsid w:val="00E712F5"/>
    <w:rsid w:val="00E71A5B"/>
    <w:rsid w:val="00E71A9D"/>
    <w:rsid w:val="00E72229"/>
    <w:rsid w:val="00E72522"/>
    <w:rsid w:val="00E729CA"/>
    <w:rsid w:val="00E72B20"/>
    <w:rsid w:val="00E72B73"/>
    <w:rsid w:val="00E72EF7"/>
    <w:rsid w:val="00E7312C"/>
    <w:rsid w:val="00E7320B"/>
    <w:rsid w:val="00E7384B"/>
    <w:rsid w:val="00E73AF0"/>
    <w:rsid w:val="00E73E59"/>
    <w:rsid w:val="00E74574"/>
    <w:rsid w:val="00E74ADC"/>
    <w:rsid w:val="00E74EC3"/>
    <w:rsid w:val="00E75524"/>
    <w:rsid w:val="00E7585E"/>
    <w:rsid w:val="00E7640B"/>
    <w:rsid w:val="00E76BB1"/>
    <w:rsid w:val="00E76CD1"/>
    <w:rsid w:val="00E77661"/>
    <w:rsid w:val="00E77E9E"/>
    <w:rsid w:val="00E80631"/>
    <w:rsid w:val="00E809BF"/>
    <w:rsid w:val="00E81405"/>
    <w:rsid w:val="00E81B35"/>
    <w:rsid w:val="00E81CD1"/>
    <w:rsid w:val="00E8249E"/>
    <w:rsid w:val="00E82E96"/>
    <w:rsid w:val="00E82FEE"/>
    <w:rsid w:val="00E837CF"/>
    <w:rsid w:val="00E84246"/>
    <w:rsid w:val="00E8454C"/>
    <w:rsid w:val="00E846A0"/>
    <w:rsid w:val="00E84A2C"/>
    <w:rsid w:val="00E84BCB"/>
    <w:rsid w:val="00E84CD4"/>
    <w:rsid w:val="00E84D6D"/>
    <w:rsid w:val="00E84E24"/>
    <w:rsid w:val="00E84F1B"/>
    <w:rsid w:val="00E84F46"/>
    <w:rsid w:val="00E85495"/>
    <w:rsid w:val="00E8556E"/>
    <w:rsid w:val="00E85F3B"/>
    <w:rsid w:val="00E86A28"/>
    <w:rsid w:val="00E86D7E"/>
    <w:rsid w:val="00E872CF"/>
    <w:rsid w:val="00E87707"/>
    <w:rsid w:val="00E87CA6"/>
    <w:rsid w:val="00E909C3"/>
    <w:rsid w:val="00E90D02"/>
    <w:rsid w:val="00E92315"/>
    <w:rsid w:val="00E928CC"/>
    <w:rsid w:val="00E93739"/>
    <w:rsid w:val="00E93BFE"/>
    <w:rsid w:val="00E93EA4"/>
    <w:rsid w:val="00E946CD"/>
    <w:rsid w:val="00E949FA"/>
    <w:rsid w:val="00E94CBB"/>
    <w:rsid w:val="00E955B4"/>
    <w:rsid w:val="00E96184"/>
    <w:rsid w:val="00E97210"/>
    <w:rsid w:val="00E974BB"/>
    <w:rsid w:val="00E97764"/>
    <w:rsid w:val="00E97A56"/>
    <w:rsid w:val="00EA041F"/>
    <w:rsid w:val="00EA174E"/>
    <w:rsid w:val="00EA188B"/>
    <w:rsid w:val="00EA190F"/>
    <w:rsid w:val="00EA1B76"/>
    <w:rsid w:val="00EA1CA9"/>
    <w:rsid w:val="00EA200A"/>
    <w:rsid w:val="00EA2447"/>
    <w:rsid w:val="00EA245C"/>
    <w:rsid w:val="00EA2DE2"/>
    <w:rsid w:val="00EA3368"/>
    <w:rsid w:val="00EA34C9"/>
    <w:rsid w:val="00EA3711"/>
    <w:rsid w:val="00EA37F0"/>
    <w:rsid w:val="00EA37FC"/>
    <w:rsid w:val="00EA41AD"/>
    <w:rsid w:val="00EA5159"/>
    <w:rsid w:val="00EA51F7"/>
    <w:rsid w:val="00EA5367"/>
    <w:rsid w:val="00EA54BB"/>
    <w:rsid w:val="00EA5720"/>
    <w:rsid w:val="00EA626E"/>
    <w:rsid w:val="00EA637C"/>
    <w:rsid w:val="00EA664C"/>
    <w:rsid w:val="00EA7A7E"/>
    <w:rsid w:val="00EB078C"/>
    <w:rsid w:val="00EB0C99"/>
    <w:rsid w:val="00EB1350"/>
    <w:rsid w:val="00EB13AA"/>
    <w:rsid w:val="00EB1665"/>
    <w:rsid w:val="00EB187E"/>
    <w:rsid w:val="00EB18DA"/>
    <w:rsid w:val="00EB1C2F"/>
    <w:rsid w:val="00EB1CEC"/>
    <w:rsid w:val="00EB2061"/>
    <w:rsid w:val="00EB2136"/>
    <w:rsid w:val="00EB2837"/>
    <w:rsid w:val="00EB2E52"/>
    <w:rsid w:val="00EB3FF2"/>
    <w:rsid w:val="00EB43F7"/>
    <w:rsid w:val="00EB4B59"/>
    <w:rsid w:val="00EB523C"/>
    <w:rsid w:val="00EB5DB3"/>
    <w:rsid w:val="00EB66CA"/>
    <w:rsid w:val="00EB69DD"/>
    <w:rsid w:val="00EB6F24"/>
    <w:rsid w:val="00EB7890"/>
    <w:rsid w:val="00EB7A9D"/>
    <w:rsid w:val="00EB7FA8"/>
    <w:rsid w:val="00EC127F"/>
    <w:rsid w:val="00EC1656"/>
    <w:rsid w:val="00EC1D66"/>
    <w:rsid w:val="00EC2737"/>
    <w:rsid w:val="00EC3943"/>
    <w:rsid w:val="00EC3980"/>
    <w:rsid w:val="00EC3C67"/>
    <w:rsid w:val="00EC3DAF"/>
    <w:rsid w:val="00EC4029"/>
    <w:rsid w:val="00EC4638"/>
    <w:rsid w:val="00EC4A4B"/>
    <w:rsid w:val="00EC4CE3"/>
    <w:rsid w:val="00EC5631"/>
    <w:rsid w:val="00EC5C13"/>
    <w:rsid w:val="00EC5D74"/>
    <w:rsid w:val="00EC5EDA"/>
    <w:rsid w:val="00EC6778"/>
    <w:rsid w:val="00EC6ADB"/>
    <w:rsid w:val="00EC79D5"/>
    <w:rsid w:val="00EC7E69"/>
    <w:rsid w:val="00ED02DA"/>
    <w:rsid w:val="00ED0577"/>
    <w:rsid w:val="00ED0AF0"/>
    <w:rsid w:val="00ED0AF4"/>
    <w:rsid w:val="00ED0D38"/>
    <w:rsid w:val="00ED12A9"/>
    <w:rsid w:val="00ED1615"/>
    <w:rsid w:val="00ED2301"/>
    <w:rsid w:val="00ED2334"/>
    <w:rsid w:val="00ED2503"/>
    <w:rsid w:val="00ED3029"/>
    <w:rsid w:val="00ED367D"/>
    <w:rsid w:val="00ED391E"/>
    <w:rsid w:val="00ED3C44"/>
    <w:rsid w:val="00ED4265"/>
    <w:rsid w:val="00ED4420"/>
    <w:rsid w:val="00ED47F8"/>
    <w:rsid w:val="00ED4ACC"/>
    <w:rsid w:val="00ED517A"/>
    <w:rsid w:val="00ED5888"/>
    <w:rsid w:val="00ED5BB4"/>
    <w:rsid w:val="00ED6174"/>
    <w:rsid w:val="00ED7712"/>
    <w:rsid w:val="00ED79AB"/>
    <w:rsid w:val="00ED7B86"/>
    <w:rsid w:val="00EE0904"/>
    <w:rsid w:val="00EE0E40"/>
    <w:rsid w:val="00EE0EF2"/>
    <w:rsid w:val="00EE188F"/>
    <w:rsid w:val="00EE1E37"/>
    <w:rsid w:val="00EE2048"/>
    <w:rsid w:val="00EE24D9"/>
    <w:rsid w:val="00EE26B5"/>
    <w:rsid w:val="00EE2F45"/>
    <w:rsid w:val="00EE4D18"/>
    <w:rsid w:val="00EE4DA3"/>
    <w:rsid w:val="00EE4EE6"/>
    <w:rsid w:val="00EE5890"/>
    <w:rsid w:val="00EE7002"/>
    <w:rsid w:val="00EF0374"/>
    <w:rsid w:val="00EF0431"/>
    <w:rsid w:val="00EF06CC"/>
    <w:rsid w:val="00EF0D83"/>
    <w:rsid w:val="00EF1900"/>
    <w:rsid w:val="00EF2431"/>
    <w:rsid w:val="00EF2495"/>
    <w:rsid w:val="00EF2740"/>
    <w:rsid w:val="00EF31DC"/>
    <w:rsid w:val="00EF3710"/>
    <w:rsid w:val="00EF47DB"/>
    <w:rsid w:val="00EF4C32"/>
    <w:rsid w:val="00EF51DC"/>
    <w:rsid w:val="00EF59DC"/>
    <w:rsid w:val="00EF6281"/>
    <w:rsid w:val="00EF62C7"/>
    <w:rsid w:val="00EF664B"/>
    <w:rsid w:val="00EF6671"/>
    <w:rsid w:val="00EF68E9"/>
    <w:rsid w:val="00EF6C71"/>
    <w:rsid w:val="00EF6DA5"/>
    <w:rsid w:val="00EF6E5E"/>
    <w:rsid w:val="00EF71BD"/>
    <w:rsid w:val="00EF7329"/>
    <w:rsid w:val="00EF73C1"/>
    <w:rsid w:val="00EF7B91"/>
    <w:rsid w:val="00F0011F"/>
    <w:rsid w:val="00F00416"/>
    <w:rsid w:val="00F006C0"/>
    <w:rsid w:val="00F00D1B"/>
    <w:rsid w:val="00F00DAA"/>
    <w:rsid w:val="00F00E7E"/>
    <w:rsid w:val="00F00ED7"/>
    <w:rsid w:val="00F01BCB"/>
    <w:rsid w:val="00F02225"/>
    <w:rsid w:val="00F0222C"/>
    <w:rsid w:val="00F0289B"/>
    <w:rsid w:val="00F028EA"/>
    <w:rsid w:val="00F029C1"/>
    <w:rsid w:val="00F02E97"/>
    <w:rsid w:val="00F03712"/>
    <w:rsid w:val="00F03CCA"/>
    <w:rsid w:val="00F045B8"/>
    <w:rsid w:val="00F047F2"/>
    <w:rsid w:val="00F04802"/>
    <w:rsid w:val="00F04E1A"/>
    <w:rsid w:val="00F04F56"/>
    <w:rsid w:val="00F04FC5"/>
    <w:rsid w:val="00F05096"/>
    <w:rsid w:val="00F0547C"/>
    <w:rsid w:val="00F0558E"/>
    <w:rsid w:val="00F05C21"/>
    <w:rsid w:val="00F05E24"/>
    <w:rsid w:val="00F06668"/>
    <w:rsid w:val="00F069C1"/>
    <w:rsid w:val="00F06CFC"/>
    <w:rsid w:val="00F070AD"/>
    <w:rsid w:val="00F07379"/>
    <w:rsid w:val="00F07808"/>
    <w:rsid w:val="00F07A88"/>
    <w:rsid w:val="00F1019C"/>
    <w:rsid w:val="00F10D00"/>
    <w:rsid w:val="00F11713"/>
    <w:rsid w:val="00F119F5"/>
    <w:rsid w:val="00F11F52"/>
    <w:rsid w:val="00F12331"/>
    <w:rsid w:val="00F12899"/>
    <w:rsid w:val="00F12B43"/>
    <w:rsid w:val="00F13B61"/>
    <w:rsid w:val="00F14531"/>
    <w:rsid w:val="00F145B8"/>
    <w:rsid w:val="00F14F41"/>
    <w:rsid w:val="00F1509C"/>
    <w:rsid w:val="00F15DC9"/>
    <w:rsid w:val="00F1718F"/>
    <w:rsid w:val="00F17458"/>
    <w:rsid w:val="00F179DD"/>
    <w:rsid w:val="00F209CE"/>
    <w:rsid w:val="00F21095"/>
    <w:rsid w:val="00F212CF"/>
    <w:rsid w:val="00F217B3"/>
    <w:rsid w:val="00F22526"/>
    <w:rsid w:val="00F22731"/>
    <w:rsid w:val="00F22C82"/>
    <w:rsid w:val="00F238D2"/>
    <w:rsid w:val="00F23C03"/>
    <w:rsid w:val="00F24216"/>
    <w:rsid w:val="00F247FB"/>
    <w:rsid w:val="00F24B26"/>
    <w:rsid w:val="00F26FA0"/>
    <w:rsid w:val="00F27166"/>
    <w:rsid w:val="00F27C3F"/>
    <w:rsid w:val="00F27C65"/>
    <w:rsid w:val="00F3005D"/>
    <w:rsid w:val="00F30301"/>
    <w:rsid w:val="00F3031C"/>
    <w:rsid w:val="00F30939"/>
    <w:rsid w:val="00F30CEA"/>
    <w:rsid w:val="00F3116D"/>
    <w:rsid w:val="00F3140C"/>
    <w:rsid w:val="00F31A9A"/>
    <w:rsid w:val="00F31B8D"/>
    <w:rsid w:val="00F31C61"/>
    <w:rsid w:val="00F31D7B"/>
    <w:rsid w:val="00F32FD8"/>
    <w:rsid w:val="00F33338"/>
    <w:rsid w:val="00F33818"/>
    <w:rsid w:val="00F338C2"/>
    <w:rsid w:val="00F33AFF"/>
    <w:rsid w:val="00F33C63"/>
    <w:rsid w:val="00F33E91"/>
    <w:rsid w:val="00F341B6"/>
    <w:rsid w:val="00F34548"/>
    <w:rsid w:val="00F35227"/>
    <w:rsid w:val="00F352E2"/>
    <w:rsid w:val="00F363D9"/>
    <w:rsid w:val="00F3655B"/>
    <w:rsid w:val="00F368A7"/>
    <w:rsid w:val="00F3691C"/>
    <w:rsid w:val="00F36AB9"/>
    <w:rsid w:val="00F36D21"/>
    <w:rsid w:val="00F36D6A"/>
    <w:rsid w:val="00F370EE"/>
    <w:rsid w:val="00F37178"/>
    <w:rsid w:val="00F37316"/>
    <w:rsid w:val="00F37BA4"/>
    <w:rsid w:val="00F4061A"/>
    <w:rsid w:val="00F40C33"/>
    <w:rsid w:val="00F41566"/>
    <w:rsid w:val="00F419BD"/>
    <w:rsid w:val="00F41B1F"/>
    <w:rsid w:val="00F41E01"/>
    <w:rsid w:val="00F42803"/>
    <w:rsid w:val="00F42FD9"/>
    <w:rsid w:val="00F43C36"/>
    <w:rsid w:val="00F44DE0"/>
    <w:rsid w:val="00F44E7A"/>
    <w:rsid w:val="00F451B4"/>
    <w:rsid w:val="00F45715"/>
    <w:rsid w:val="00F45B3F"/>
    <w:rsid w:val="00F45BCD"/>
    <w:rsid w:val="00F4601B"/>
    <w:rsid w:val="00F46314"/>
    <w:rsid w:val="00F4666E"/>
    <w:rsid w:val="00F46F22"/>
    <w:rsid w:val="00F47055"/>
    <w:rsid w:val="00F478A6"/>
    <w:rsid w:val="00F50B73"/>
    <w:rsid w:val="00F51595"/>
    <w:rsid w:val="00F515B8"/>
    <w:rsid w:val="00F52BEE"/>
    <w:rsid w:val="00F53346"/>
    <w:rsid w:val="00F536D0"/>
    <w:rsid w:val="00F53C87"/>
    <w:rsid w:val="00F542AD"/>
    <w:rsid w:val="00F54639"/>
    <w:rsid w:val="00F548BE"/>
    <w:rsid w:val="00F556E3"/>
    <w:rsid w:val="00F55A08"/>
    <w:rsid w:val="00F56393"/>
    <w:rsid w:val="00F56754"/>
    <w:rsid w:val="00F56AA6"/>
    <w:rsid w:val="00F576A3"/>
    <w:rsid w:val="00F57E19"/>
    <w:rsid w:val="00F57E84"/>
    <w:rsid w:val="00F60738"/>
    <w:rsid w:val="00F6078C"/>
    <w:rsid w:val="00F609D1"/>
    <w:rsid w:val="00F612CB"/>
    <w:rsid w:val="00F619E1"/>
    <w:rsid w:val="00F61FEE"/>
    <w:rsid w:val="00F6264E"/>
    <w:rsid w:val="00F6271A"/>
    <w:rsid w:val="00F628C8"/>
    <w:rsid w:val="00F62B14"/>
    <w:rsid w:val="00F63048"/>
    <w:rsid w:val="00F63697"/>
    <w:rsid w:val="00F637B5"/>
    <w:rsid w:val="00F639E4"/>
    <w:rsid w:val="00F639EF"/>
    <w:rsid w:val="00F63A3E"/>
    <w:rsid w:val="00F63C2F"/>
    <w:rsid w:val="00F640EB"/>
    <w:rsid w:val="00F64DFE"/>
    <w:rsid w:val="00F653E1"/>
    <w:rsid w:val="00F65445"/>
    <w:rsid w:val="00F6577F"/>
    <w:rsid w:val="00F6615E"/>
    <w:rsid w:val="00F664D8"/>
    <w:rsid w:val="00F66E1E"/>
    <w:rsid w:val="00F7040A"/>
    <w:rsid w:val="00F70B4C"/>
    <w:rsid w:val="00F711AB"/>
    <w:rsid w:val="00F71579"/>
    <w:rsid w:val="00F718C3"/>
    <w:rsid w:val="00F72452"/>
    <w:rsid w:val="00F72BC7"/>
    <w:rsid w:val="00F72BF4"/>
    <w:rsid w:val="00F73300"/>
    <w:rsid w:val="00F7392F"/>
    <w:rsid w:val="00F745E9"/>
    <w:rsid w:val="00F74836"/>
    <w:rsid w:val="00F7498B"/>
    <w:rsid w:val="00F749E0"/>
    <w:rsid w:val="00F75455"/>
    <w:rsid w:val="00F75616"/>
    <w:rsid w:val="00F75665"/>
    <w:rsid w:val="00F75C09"/>
    <w:rsid w:val="00F75D77"/>
    <w:rsid w:val="00F75E28"/>
    <w:rsid w:val="00F76291"/>
    <w:rsid w:val="00F76471"/>
    <w:rsid w:val="00F76635"/>
    <w:rsid w:val="00F7708A"/>
    <w:rsid w:val="00F771E9"/>
    <w:rsid w:val="00F77212"/>
    <w:rsid w:val="00F77431"/>
    <w:rsid w:val="00F7755E"/>
    <w:rsid w:val="00F77CFF"/>
    <w:rsid w:val="00F80086"/>
    <w:rsid w:val="00F80249"/>
    <w:rsid w:val="00F8044A"/>
    <w:rsid w:val="00F8057A"/>
    <w:rsid w:val="00F80626"/>
    <w:rsid w:val="00F813C5"/>
    <w:rsid w:val="00F8263B"/>
    <w:rsid w:val="00F82742"/>
    <w:rsid w:val="00F828F8"/>
    <w:rsid w:val="00F83046"/>
    <w:rsid w:val="00F83DB7"/>
    <w:rsid w:val="00F84358"/>
    <w:rsid w:val="00F84384"/>
    <w:rsid w:val="00F844BE"/>
    <w:rsid w:val="00F84688"/>
    <w:rsid w:val="00F8483E"/>
    <w:rsid w:val="00F848B3"/>
    <w:rsid w:val="00F84CAD"/>
    <w:rsid w:val="00F84EB7"/>
    <w:rsid w:val="00F86549"/>
    <w:rsid w:val="00F86864"/>
    <w:rsid w:val="00F870DE"/>
    <w:rsid w:val="00F870E2"/>
    <w:rsid w:val="00F879A1"/>
    <w:rsid w:val="00F879D7"/>
    <w:rsid w:val="00F87A4F"/>
    <w:rsid w:val="00F87A8E"/>
    <w:rsid w:val="00F87CA7"/>
    <w:rsid w:val="00F87D29"/>
    <w:rsid w:val="00F9006A"/>
    <w:rsid w:val="00F906B0"/>
    <w:rsid w:val="00F91309"/>
    <w:rsid w:val="00F91408"/>
    <w:rsid w:val="00F914B3"/>
    <w:rsid w:val="00F91C97"/>
    <w:rsid w:val="00F91E8E"/>
    <w:rsid w:val="00F91FD1"/>
    <w:rsid w:val="00F9224E"/>
    <w:rsid w:val="00F92967"/>
    <w:rsid w:val="00F92F5F"/>
    <w:rsid w:val="00F92F70"/>
    <w:rsid w:val="00F93088"/>
    <w:rsid w:val="00F93164"/>
    <w:rsid w:val="00F9334D"/>
    <w:rsid w:val="00F9394B"/>
    <w:rsid w:val="00F93F27"/>
    <w:rsid w:val="00F93F4E"/>
    <w:rsid w:val="00F948F8"/>
    <w:rsid w:val="00F95705"/>
    <w:rsid w:val="00F95C23"/>
    <w:rsid w:val="00F960A8"/>
    <w:rsid w:val="00F9684F"/>
    <w:rsid w:val="00F9752F"/>
    <w:rsid w:val="00FA00BC"/>
    <w:rsid w:val="00FA0138"/>
    <w:rsid w:val="00FA0C14"/>
    <w:rsid w:val="00FA11C3"/>
    <w:rsid w:val="00FA14C5"/>
    <w:rsid w:val="00FA14E2"/>
    <w:rsid w:val="00FA1794"/>
    <w:rsid w:val="00FA1B69"/>
    <w:rsid w:val="00FA1D1D"/>
    <w:rsid w:val="00FA2731"/>
    <w:rsid w:val="00FA2B5C"/>
    <w:rsid w:val="00FA30BF"/>
    <w:rsid w:val="00FA3A72"/>
    <w:rsid w:val="00FA3A9E"/>
    <w:rsid w:val="00FA3F7C"/>
    <w:rsid w:val="00FA3F88"/>
    <w:rsid w:val="00FA3FA7"/>
    <w:rsid w:val="00FA4741"/>
    <w:rsid w:val="00FA4B43"/>
    <w:rsid w:val="00FA530A"/>
    <w:rsid w:val="00FA5671"/>
    <w:rsid w:val="00FA5691"/>
    <w:rsid w:val="00FA5B37"/>
    <w:rsid w:val="00FA6A3A"/>
    <w:rsid w:val="00FA6F17"/>
    <w:rsid w:val="00FA7D13"/>
    <w:rsid w:val="00FA7DCA"/>
    <w:rsid w:val="00FB002B"/>
    <w:rsid w:val="00FB0400"/>
    <w:rsid w:val="00FB0B6B"/>
    <w:rsid w:val="00FB0C6B"/>
    <w:rsid w:val="00FB1249"/>
    <w:rsid w:val="00FB1979"/>
    <w:rsid w:val="00FB2504"/>
    <w:rsid w:val="00FB2F59"/>
    <w:rsid w:val="00FB33CF"/>
    <w:rsid w:val="00FB3469"/>
    <w:rsid w:val="00FB37DF"/>
    <w:rsid w:val="00FB39A3"/>
    <w:rsid w:val="00FB485C"/>
    <w:rsid w:val="00FB5A14"/>
    <w:rsid w:val="00FB6813"/>
    <w:rsid w:val="00FB6913"/>
    <w:rsid w:val="00FB6973"/>
    <w:rsid w:val="00FB7046"/>
    <w:rsid w:val="00FB7283"/>
    <w:rsid w:val="00FB7B84"/>
    <w:rsid w:val="00FC0753"/>
    <w:rsid w:val="00FC0A25"/>
    <w:rsid w:val="00FC1163"/>
    <w:rsid w:val="00FC1D3A"/>
    <w:rsid w:val="00FC2766"/>
    <w:rsid w:val="00FC2B7E"/>
    <w:rsid w:val="00FC2E03"/>
    <w:rsid w:val="00FC3869"/>
    <w:rsid w:val="00FC39C6"/>
    <w:rsid w:val="00FC40A6"/>
    <w:rsid w:val="00FC440C"/>
    <w:rsid w:val="00FC4828"/>
    <w:rsid w:val="00FC485A"/>
    <w:rsid w:val="00FC4DEE"/>
    <w:rsid w:val="00FC5397"/>
    <w:rsid w:val="00FC5576"/>
    <w:rsid w:val="00FC643C"/>
    <w:rsid w:val="00FC6C04"/>
    <w:rsid w:val="00FC6C57"/>
    <w:rsid w:val="00FC6D7B"/>
    <w:rsid w:val="00FC70B3"/>
    <w:rsid w:val="00FC72F9"/>
    <w:rsid w:val="00FC7FDE"/>
    <w:rsid w:val="00FD0647"/>
    <w:rsid w:val="00FD0715"/>
    <w:rsid w:val="00FD0730"/>
    <w:rsid w:val="00FD099D"/>
    <w:rsid w:val="00FD0A17"/>
    <w:rsid w:val="00FD0F65"/>
    <w:rsid w:val="00FD21BB"/>
    <w:rsid w:val="00FD2B55"/>
    <w:rsid w:val="00FD2CCE"/>
    <w:rsid w:val="00FD39DA"/>
    <w:rsid w:val="00FD3F29"/>
    <w:rsid w:val="00FD4442"/>
    <w:rsid w:val="00FD4577"/>
    <w:rsid w:val="00FD4706"/>
    <w:rsid w:val="00FD5163"/>
    <w:rsid w:val="00FD51B0"/>
    <w:rsid w:val="00FD6161"/>
    <w:rsid w:val="00FD6338"/>
    <w:rsid w:val="00FD6937"/>
    <w:rsid w:val="00FD6B6D"/>
    <w:rsid w:val="00FD6F97"/>
    <w:rsid w:val="00FD7148"/>
    <w:rsid w:val="00FD74A1"/>
    <w:rsid w:val="00FD7F5E"/>
    <w:rsid w:val="00FD7FAE"/>
    <w:rsid w:val="00FE05B3"/>
    <w:rsid w:val="00FE0613"/>
    <w:rsid w:val="00FE0EE4"/>
    <w:rsid w:val="00FE103A"/>
    <w:rsid w:val="00FE1E1B"/>
    <w:rsid w:val="00FE1F90"/>
    <w:rsid w:val="00FE4D84"/>
    <w:rsid w:val="00FE4EB7"/>
    <w:rsid w:val="00FE5000"/>
    <w:rsid w:val="00FE5801"/>
    <w:rsid w:val="00FE6127"/>
    <w:rsid w:val="00FE63E1"/>
    <w:rsid w:val="00FE6417"/>
    <w:rsid w:val="00FE6641"/>
    <w:rsid w:val="00FE6732"/>
    <w:rsid w:val="00FE68D0"/>
    <w:rsid w:val="00FE6A7A"/>
    <w:rsid w:val="00FE7D15"/>
    <w:rsid w:val="00FE7D27"/>
    <w:rsid w:val="00FF039C"/>
    <w:rsid w:val="00FF0603"/>
    <w:rsid w:val="00FF09DD"/>
    <w:rsid w:val="00FF10F0"/>
    <w:rsid w:val="00FF1267"/>
    <w:rsid w:val="00FF23FC"/>
    <w:rsid w:val="00FF24FA"/>
    <w:rsid w:val="00FF25B3"/>
    <w:rsid w:val="00FF2753"/>
    <w:rsid w:val="00FF34F9"/>
    <w:rsid w:val="00FF37E9"/>
    <w:rsid w:val="00FF3AEC"/>
    <w:rsid w:val="00FF3D50"/>
    <w:rsid w:val="00FF3D83"/>
    <w:rsid w:val="00FF3F29"/>
    <w:rsid w:val="00FF4053"/>
    <w:rsid w:val="00FF4364"/>
    <w:rsid w:val="00FF446D"/>
    <w:rsid w:val="00FF50C6"/>
    <w:rsid w:val="00FF51EE"/>
    <w:rsid w:val="00FF55A0"/>
    <w:rsid w:val="00FF5708"/>
    <w:rsid w:val="00FF57A7"/>
    <w:rsid w:val="00FF5AEB"/>
    <w:rsid w:val="00FF6419"/>
    <w:rsid w:val="00FF72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1D8E9E"/>
  <w15:docId w15:val="{A734D7DD-454A-468E-BA5B-42206FB8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0C9"/>
    <w:pPr>
      <w:spacing w:after="0" w:line="240" w:lineRule="auto"/>
    </w:pPr>
    <w:rPr>
      <w:rFonts w:ascii="Times New Roman" w:eastAsia="Batang" w:hAnsi="Times New Roman" w:cs="Times New Roman"/>
      <w:sz w:val="24"/>
      <w:szCs w:val="24"/>
      <w:lang w:val="it-IT" w:eastAsia="it-IT"/>
    </w:rPr>
  </w:style>
  <w:style w:type="paragraph" w:styleId="Heading4">
    <w:name w:val="heading 4"/>
    <w:basedOn w:val="Normal"/>
    <w:link w:val="Heading4Char"/>
    <w:uiPriority w:val="9"/>
    <w:qFormat/>
    <w:rsid w:val="009C3BEC"/>
    <w:pPr>
      <w:spacing w:before="100" w:beforeAutospacing="1" w:after="100" w:afterAutospacing="1"/>
      <w:outlineLvl w:val="3"/>
    </w:pPr>
    <w:rPr>
      <w:rFonts w:eastAsia="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0C9"/>
    <w:pPr>
      <w:ind w:left="720"/>
      <w:contextualSpacing/>
    </w:pPr>
  </w:style>
  <w:style w:type="table" w:styleId="TableGrid">
    <w:name w:val="Table Grid"/>
    <w:basedOn w:val="TableNormal"/>
    <w:uiPriority w:val="59"/>
    <w:rsid w:val="00421A1A"/>
    <w:pPr>
      <w:spacing w:after="0" w:line="240" w:lineRule="auto"/>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1A1A"/>
  </w:style>
  <w:style w:type="paragraph" w:styleId="BalloonText">
    <w:name w:val="Balloon Text"/>
    <w:basedOn w:val="Normal"/>
    <w:link w:val="BalloonTextChar"/>
    <w:uiPriority w:val="99"/>
    <w:semiHidden/>
    <w:unhideWhenUsed/>
    <w:rsid w:val="001B6D1D"/>
    <w:rPr>
      <w:rFonts w:ascii="Tahoma" w:hAnsi="Tahoma" w:cs="Tahoma"/>
      <w:sz w:val="16"/>
      <w:szCs w:val="16"/>
    </w:rPr>
  </w:style>
  <w:style w:type="character" w:customStyle="1" w:styleId="BalloonTextChar">
    <w:name w:val="Balloon Text Char"/>
    <w:basedOn w:val="DefaultParagraphFont"/>
    <w:link w:val="BalloonText"/>
    <w:uiPriority w:val="99"/>
    <w:semiHidden/>
    <w:rsid w:val="001B6D1D"/>
    <w:rPr>
      <w:rFonts w:ascii="Tahoma" w:eastAsia="Batang" w:hAnsi="Tahoma" w:cs="Tahoma"/>
      <w:sz w:val="16"/>
      <w:szCs w:val="16"/>
      <w:lang w:val="it-IT" w:eastAsia="it-IT"/>
    </w:rPr>
  </w:style>
  <w:style w:type="character" w:styleId="Emphasis">
    <w:name w:val="Emphasis"/>
    <w:uiPriority w:val="20"/>
    <w:qFormat/>
    <w:rsid w:val="00AE0D82"/>
    <w:rPr>
      <w:i/>
      <w:iCs/>
    </w:rPr>
  </w:style>
  <w:style w:type="character" w:customStyle="1" w:styleId="bg">
    <w:name w:val="bg"/>
    <w:basedOn w:val="DefaultParagraphFont"/>
    <w:rsid w:val="00AE0D82"/>
  </w:style>
  <w:style w:type="paragraph" w:styleId="FootnoteText">
    <w:name w:val="footnote text"/>
    <w:basedOn w:val="Normal"/>
    <w:link w:val="FootnoteTextChar"/>
    <w:uiPriority w:val="99"/>
    <w:semiHidden/>
    <w:rsid w:val="00257BFB"/>
    <w:rPr>
      <w:sz w:val="20"/>
      <w:szCs w:val="20"/>
    </w:rPr>
  </w:style>
  <w:style w:type="character" w:customStyle="1" w:styleId="FootnoteTextChar">
    <w:name w:val="Footnote Text Char"/>
    <w:basedOn w:val="DefaultParagraphFont"/>
    <w:link w:val="FootnoteText"/>
    <w:uiPriority w:val="99"/>
    <w:semiHidden/>
    <w:rsid w:val="00257BFB"/>
    <w:rPr>
      <w:rFonts w:ascii="Times New Roman" w:eastAsia="Batang" w:hAnsi="Times New Roman" w:cs="Times New Roman"/>
      <w:sz w:val="20"/>
      <w:szCs w:val="20"/>
      <w:lang w:val="it-IT" w:eastAsia="it-IT"/>
    </w:rPr>
  </w:style>
  <w:style w:type="character" w:styleId="FootnoteReference">
    <w:name w:val="footnote reference"/>
    <w:basedOn w:val="DefaultParagraphFont"/>
    <w:semiHidden/>
    <w:rsid w:val="00257BFB"/>
    <w:rPr>
      <w:vertAlign w:val="superscript"/>
    </w:rPr>
  </w:style>
  <w:style w:type="paragraph" w:styleId="Header">
    <w:name w:val="header"/>
    <w:basedOn w:val="Normal"/>
    <w:link w:val="HeaderChar"/>
    <w:uiPriority w:val="99"/>
    <w:unhideWhenUsed/>
    <w:rsid w:val="00F36AB9"/>
    <w:pPr>
      <w:tabs>
        <w:tab w:val="center" w:pos="4513"/>
        <w:tab w:val="right" w:pos="9026"/>
      </w:tabs>
    </w:pPr>
  </w:style>
  <w:style w:type="character" w:customStyle="1" w:styleId="HeaderChar">
    <w:name w:val="Header Char"/>
    <w:basedOn w:val="DefaultParagraphFont"/>
    <w:link w:val="Header"/>
    <w:uiPriority w:val="99"/>
    <w:rsid w:val="00F36AB9"/>
    <w:rPr>
      <w:rFonts w:ascii="Times New Roman" w:eastAsia="Batang" w:hAnsi="Times New Roman" w:cs="Times New Roman"/>
      <w:sz w:val="24"/>
      <w:szCs w:val="24"/>
      <w:lang w:val="it-IT" w:eastAsia="it-IT"/>
    </w:rPr>
  </w:style>
  <w:style w:type="paragraph" w:styleId="Footer">
    <w:name w:val="footer"/>
    <w:basedOn w:val="Normal"/>
    <w:link w:val="FooterChar"/>
    <w:uiPriority w:val="99"/>
    <w:unhideWhenUsed/>
    <w:rsid w:val="00F36AB9"/>
    <w:pPr>
      <w:tabs>
        <w:tab w:val="center" w:pos="4513"/>
        <w:tab w:val="right" w:pos="9026"/>
      </w:tabs>
    </w:pPr>
  </w:style>
  <w:style w:type="character" w:customStyle="1" w:styleId="FooterChar">
    <w:name w:val="Footer Char"/>
    <w:basedOn w:val="DefaultParagraphFont"/>
    <w:link w:val="Footer"/>
    <w:uiPriority w:val="99"/>
    <w:rsid w:val="00F36AB9"/>
    <w:rPr>
      <w:rFonts w:ascii="Times New Roman" w:eastAsia="Batang" w:hAnsi="Times New Roman" w:cs="Times New Roman"/>
      <w:sz w:val="24"/>
      <w:szCs w:val="24"/>
      <w:lang w:val="it-IT" w:eastAsia="it-IT"/>
    </w:rPr>
  </w:style>
  <w:style w:type="character" w:customStyle="1" w:styleId="MTEquationSection">
    <w:name w:val="MTEquationSection"/>
    <w:rsid w:val="00A5201C"/>
    <w:rPr>
      <w:b/>
      <w:vanish/>
      <w:color w:val="FF0000"/>
      <w:sz w:val="32"/>
      <w:szCs w:val="32"/>
      <w:lang w:val="en-US"/>
    </w:rPr>
  </w:style>
  <w:style w:type="character" w:styleId="Hyperlink">
    <w:name w:val="Hyperlink"/>
    <w:uiPriority w:val="99"/>
    <w:rsid w:val="00741739"/>
    <w:rPr>
      <w:color w:val="0000FF"/>
      <w:u w:val="single"/>
    </w:rPr>
  </w:style>
  <w:style w:type="character" w:customStyle="1" w:styleId="Heading4Char">
    <w:name w:val="Heading 4 Char"/>
    <w:basedOn w:val="DefaultParagraphFont"/>
    <w:link w:val="Heading4"/>
    <w:uiPriority w:val="9"/>
    <w:rsid w:val="009C3BEC"/>
    <w:rPr>
      <w:rFonts w:ascii="Times New Roman" w:eastAsia="Times New Roman" w:hAnsi="Times New Roman" w:cs="Times New Roman"/>
      <w:b/>
      <w:bCs/>
      <w:sz w:val="24"/>
      <w:szCs w:val="24"/>
      <w:lang w:eastAsia="en-GB"/>
    </w:rPr>
  </w:style>
  <w:style w:type="paragraph" w:styleId="HTMLPreformatted">
    <w:name w:val="HTML Preformatted"/>
    <w:basedOn w:val="Normal"/>
    <w:link w:val="HTMLPreformattedChar"/>
    <w:uiPriority w:val="99"/>
    <w:unhideWhenUsed/>
    <w:rsid w:val="0074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47BEE"/>
    <w:rPr>
      <w:rFonts w:ascii="Courier New" w:eastAsia="Times New Roman" w:hAnsi="Courier New" w:cs="Courier New"/>
      <w:sz w:val="20"/>
      <w:szCs w:val="20"/>
      <w:lang w:eastAsia="en-GB"/>
    </w:rPr>
  </w:style>
  <w:style w:type="paragraph" w:customStyle="1" w:styleId="MTDisplayEquation">
    <w:name w:val="MTDisplayEquation"/>
    <w:basedOn w:val="Normal"/>
    <w:next w:val="Normal"/>
    <w:link w:val="MTDisplayEquationChar"/>
    <w:rsid w:val="004766E3"/>
    <w:pPr>
      <w:tabs>
        <w:tab w:val="center" w:pos="4300"/>
        <w:tab w:val="right" w:pos="8600"/>
      </w:tabs>
      <w:spacing w:line="480" w:lineRule="auto"/>
      <w:ind w:firstLine="284"/>
      <w:jc w:val="both"/>
    </w:pPr>
    <w:rPr>
      <w:lang w:val="en-GB" w:eastAsia="en-GB"/>
    </w:rPr>
  </w:style>
  <w:style w:type="character" w:customStyle="1" w:styleId="MTDisplayEquationChar">
    <w:name w:val="MTDisplayEquation Char"/>
    <w:basedOn w:val="DefaultParagraphFont"/>
    <w:link w:val="MTDisplayEquation"/>
    <w:rsid w:val="004766E3"/>
    <w:rPr>
      <w:rFonts w:ascii="Times New Roman" w:eastAsia="Batang" w:hAnsi="Times New Roman" w:cs="Times New Roman"/>
      <w:sz w:val="24"/>
      <w:szCs w:val="24"/>
      <w:lang w:eastAsia="en-GB"/>
    </w:rPr>
  </w:style>
  <w:style w:type="character" w:styleId="PlaceholderText">
    <w:name w:val="Placeholder Text"/>
    <w:basedOn w:val="DefaultParagraphFont"/>
    <w:uiPriority w:val="99"/>
    <w:semiHidden/>
    <w:rsid w:val="00C82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5272">
      <w:bodyDiv w:val="1"/>
      <w:marLeft w:val="0"/>
      <w:marRight w:val="0"/>
      <w:marTop w:val="0"/>
      <w:marBottom w:val="0"/>
      <w:divBdr>
        <w:top w:val="none" w:sz="0" w:space="0" w:color="auto"/>
        <w:left w:val="none" w:sz="0" w:space="0" w:color="auto"/>
        <w:bottom w:val="none" w:sz="0" w:space="0" w:color="auto"/>
        <w:right w:val="none" w:sz="0" w:space="0" w:color="auto"/>
      </w:divBdr>
    </w:div>
    <w:div w:id="116067397">
      <w:bodyDiv w:val="1"/>
      <w:marLeft w:val="0"/>
      <w:marRight w:val="0"/>
      <w:marTop w:val="0"/>
      <w:marBottom w:val="0"/>
      <w:divBdr>
        <w:top w:val="none" w:sz="0" w:space="0" w:color="auto"/>
        <w:left w:val="none" w:sz="0" w:space="0" w:color="auto"/>
        <w:bottom w:val="none" w:sz="0" w:space="0" w:color="auto"/>
        <w:right w:val="none" w:sz="0" w:space="0" w:color="auto"/>
      </w:divBdr>
    </w:div>
    <w:div w:id="213780270">
      <w:bodyDiv w:val="1"/>
      <w:marLeft w:val="0"/>
      <w:marRight w:val="0"/>
      <w:marTop w:val="0"/>
      <w:marBottom w:val="0"/>
      <w:divBdr>
        <w:top w:val="none" w:sz="0" w:space="0" w:color="auto"/>
        <w:left w:val="none" w:sz="0" w:space="0" w:color="auto"/>
        <w:bottom w:val="none" w:sz="0" w:space="0" w:color="auto"/>
        <w:right w:val="none" w:sz="0" w:space="0" w:color="auto"/>
      </w:divBdr>
    </w:div>
    <w:div w:id="225186573">
      <w:bodyDiv w:val="1"/>
      <w:marLeft w:val="0"/>
      <w:marRight w:val="0"/>
      <w:marTop w:val="0"/>
      <w:marBottom w:val="0"/>
      <w:divBdr>
        <w:top w:val="none" w:sz="0" w:space="0" w:color="auto"/>
        <w:left w:val="none" w:sz="0" w:space="0" w:color="auto"/>
        <w:bottom w:val="none" w:sz="0" w:space="0" w:color="auto"/>
        <w:right w:val="none" w:sz="0" w:space="0" w:color="auto"/>
      </w:divBdr>
    </w:div>
    <w:div w:id="299305017">
      <w:bodyDiv w:val="1"/>
      <w:marLeft w:val="0"/>
      <w:marRight w:val="0"/>
      <w:marTop w:val="0"/>
      <w:marBottom w:val="0"/>
      <w:divBdr>
        <w:top w:val="none" w:sz="0" w:space="0" w:color="auto"/>
        <w:left w:val="none" w:sz="0" w:space="0" w:color="auto"/>
        <w:bottom w:val="none" w:sz="0" w:space="0" w:color="auto"/>
        <w:right w:val="none" w:sz="0" w:space="0" w:color="auto"/>
      </w:divBdr>
    </w:div>
    <w:div w:id="565603802">
      <w:bodyDiv w:val="1"/>
      <w:marLeft w:val="0"/>
      <w:marRight w:val="0"/>
      <w:marTop w:val="0"/>
      <w:marBottom w:val="0"/>
      <w:divBdr>
        <w:top w:val="none" w:sz="0" w:space="0" w:color="auto"/>
        <w:left w:val="none" w:sz="0" w:space="0" w:color="auto"/>
        <w:bottom w:val="none" w:sz="0" w:space="0" w:color="auto"/>
        <w:right w:val="none" w:sz="0" w:space="0" w:color="auto"/>
      </w:divBdr>
    </w:div>
    <w:div w:id="922497804">
      <w:bodyDiv w:val="1"/>
      <w:marLeft w:val="0"/>
      <w:marRight w:val="0"/>
      <w:marTop w:val="0"/>
      <w:marBottom w:val="0"/>
      <w:divBdr>
        <w:top w:val="none" w:sz="0" w:space="0" w:color="auto"/>
        <w:left w:val="none" w:sz="0" w:space="0" w:color="auto"/>
        <w:bottom w:val="none" w:sz="0" w:space="0" w:color="auto"/>
        <w:right w:val="none" w:sz="0" w:space="0" w:color="auto"/>
      </w:divBdr>
    </w:div>
    <w:div w:id="949512223">
      <w:bodyDiv w:val="1"/>
      <w:marLeft w:val="0"/>
      <w:marRight w:val="0"/>
      <w:marTop w:val="0"/>
      <w:marBottom w:val="0"/>
      <w:divBdr>
        <w:top w:val="none" w:sz="0" w:space="0" w:color="auto"/>
        <w:left w:val="none" w:sz="0" w:space="0" w:color="auto"/>
        <w:bottom w:val="none" w:sz="0" w:space="0" w:color="auto"/>
        <w:right w:val="none" w:sz="0" w:space="0" w:color="auto"/>
      </w:divBdr>
    </w:div>
    <w:div w:id="1144929838">
      <w:bodyDiv w:val="1"/>
      <w:marLeft w:val="0"/>
      <w:marRight w:val="0"/>
      <w:marTop w:val="0"/>
      <w:marBottom w:val="0"/>
      <w:divBdr>
        <w:top w:val="none" w:sz="0" w:space="0" w:color="auto"/>
        <w:left w:val="none" w:sz="0" w:space="0" w:color="auto"/>
        <w:bottom w:val="none" w:sz="0" w:space="0" w:color="auto"/>
        <w:right w:val="none" w:sz="0" w:space="0" w:color="auto"/>
      </w:divBdr>
    </w:div>
    <w:div w:id="1254970125">
      <w:bodyDiv w:val="1"/>
      <w:marLeft w:val="0"/>
      <w:marRight w:val="0"/>
      <w:marTop w:val="0"/>
      <w:marBottom w:val="0"/>
      <w:divBdr>
        <w:top w:val="none" w:sz="0" w:space="0" w:color="auto"/>
        <w:left w:val="none" w:sz="0" w:space="0" w:color="auto"/>
        <w:bottom w:val="none" w:sz="0" w:space="0" w:color="auto"/>
        <w:right w:val="none" w:sz="0" w:space="0" w:color="auto"/>
      </w:divBdr>
      <w:divsChild>
        <w:div w:id="1328754824">
          <w:marLeft w:val="0"/>
          <w:marRight w:val="0"/>
          <w:marTop w:val="0"/>
          <w:marBottom w:val="0"/>
          <w:divBdr>
            <w:top w:val="none" w:sz="0" w:space="0" w:color="auto"/>
            <w:left w:val="none" w:sz="0" w:space="0" w:color="auto"/>
            <w:bottom w:val="none" w:sz="0" w:space="0" w:color="auto"/>
            <w:right w:val="none" w:sz="0" w:space="0" w:color="auto"/>
          </w:divBdr>
        </w:div>
        <w:div w:id="1626499320">
          <w:marLeft w:val="0"/>
          <w:marRight w:val="0"/>
          <w:marTop w:val="0"/>
          <w:marBottom w:val="0"/>
          <w:divBdr>
            <w:top w:val="none" w:sz="0" w:space="0" w:color="auto"/>
            <w:left w:val="none" w:sz="0" w:space="0" w:color="auto"/>
            <w:bottom w:val="none" w:sz="0" w:space="0" w:color="auto"/>
            <w:right w:val="none" w:sz="0" w:space="0" w:color="auto"/>
          </w:divBdr>
        </w:div>
        <w:div w:id="288901928">
          <w:marLeft w:val="0"/>
          <w:marRight w:val="0"/>
          <w:marTop w:val="0"/>
          <w:marBottom w:val="0"/>
          <w:divBdr>
            <w:top w:val="none" w:sz="0" w:space="0" w:color="auto"/>
            <w:left w:val="none" w:sz="0" w:space="0" w:color="auto"/>
            <w:bottom w:val="none" w:sz="0" w:space="0" w:color="auto"/>
            <w:right w:val="none" w:sz="0" w:space="0" w:color="auto"/>
          </w:divBdr>
        </w:div>
      </w:divsChild>
    </w:div>
    <w:div w:id="1328367315">
      <w:bodyDiv w:val="1"/>
      <w:marLeft w:val="0"/>
      <w:marRight w:val="0"/>
      <w:marTop w:val="0"/>
      <w:marBottom w:val="0"/>
      <w:divBdr>
        <w:top w:val="none" w:sz="0" w:space="0" w:color="auto"/>
        <w:left w:val="none" w:sz="0" w:space="0" w:color="auto"/>
        <w:bottom w:val="none" w:sz="0" w:space="0" w:color="auto"/>
        <w:right w:val="none" w:sz="0" w:space="0" w:color="auto"/>
      </w:divBdr>
    </w:div>
    <w:div w:id="1732541128">
      <w:bodyDiv w:val="1"/>
      <w:marLeft w:val="0"/>
      <w:marRight w:val="0"/>
      <w:marTop w:val="0"/>
      <w:marBottom w:val="0"/>
      <w:divBdr>
        <w:top w:val="none" w:sz="0" w:space="0" w:color="auto"/>
        <w:left w:val="none" w:sz="0" w:space="0" w:color="auto"/>
        <w:bottom w:val="none" w:sz="0" w:space="0" w:color="auto"/>
        <w:right w:val="none" w:sz="0" w:space="0" w:color="auto"/>
      </w:divBdr>
    </w:div>
    <w:div w:id="1815223114">
      <w:bodyDiv w:val="1"/>
      <w:marLeft w:val="0"/>
      <w:marRight w:val="0"/>
      <w:marTop w:val="0"/>
      <w:marBottom w:val="0"/>
      <w:divBdr>
        <w:top w:val="none" w:sz="0" w:space="0" w:color="auto"/>
        <w:left w:val="none" w:sz="0" w:space="0" w:color="auto"/>
        <w:bottom w:val="none" w:sz="0" w:space="0" w:color="auto"/>
        <w:right w:val="none" w:sz="0" w:space="0" w:color="auto"/>
      </w:divBdr>
    </w:div>
    <w:div w:id="1929264502">
      <w:bodyDiv w:val="1"/>
      <w:marLeft w:val="0"/>
      <w:marRight w:val="0"/>
      <w:marTop w:val="0"/>
      <w:marBottom w:val="0"/>
      <w:divBdr>
        <w:top w:val="none" w:sz="0" w:space="0" w:color="auto"/>
        <w:left w:val="none" w:sz="0" w:space="0" w:color="auto"/>
        <w:bottom w:val="none" w:sz="0" w:space="0" w:color="auto"/>
        <w:right w:val="none" w:sz="0" w:space="0" w:color="auto"/>
      </w:divBdr>
    </w:div>
    <w:div w:id="20552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oleObject" Target="embeddings/oleObject15.bin"/><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image" Target="media/image66.wmf"/><Relationship Id="rId159" Type="http://schemas.openxmlformats.org/officeDocument/2006/relationships/image" Target="media/image75.wmf"/><Relationship Id="rId170" Type="http://schemas.openxmlformats.org/officeDocument/2006/relationships/oleObject" Target="embeddings/oleObject80.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9.wmf"/><Relationship Id="rId107" Type="http://schemas.openxmlformats.org/officeDocument/2006/relationships/oleObject" Target="embeddings/oleObject47.bin"/><Relationship Id="rId11" Type="http://schemas.openxmlformats.org/officeDocument/2006/relationships/image" Target="media/image1.png"/><Relationship Id="rId32" Type="http://schemas.openxmlformats.org/officeDocument/2006/relationships/oleObject" Target="embeddings/oleObject10.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image" Target="media/image61.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181" Type="http://schemas.openxmlformats.org/officeDocument/2006/relationships/image" Target="media/image85.wmf"/><Relationship Id="rId216" Type="http://schemas.openxmlformats.org/officeDocument/2006/relationships/image" Target="media/image104.wmf"/><Relationship Id="rId237" Type="http://schemas.openxmlformats.org/officeDocument/2006/relationships/oleObject" Target="embeddings/oleObject112.bin"/><Relationship Id="rId22" Type="http://schemas.openxmlformats.org/officeDocument/2006/relationships/oleObject" Target="embeddings/oleObject5.bin"/><Relationship Id="rId43" Type="http://schemas.openxmlformats.org/officeDocument/2006/relationships/image" Target="media/image18.wmf"/><Relationship Id="rId64" Type="http://schemas.openxmlformats.org/officeDocument/2006/relationships/oleObject" Target="embeddings/oleObject26.bin"/><Relationship Id="rId118" Type="http://schemas.openxmlformats.org/officeDocument/2006/relationships/image" Target="media/image56.wmf"/><Relationship Id="rId139" Type="http://schemas.openxmlformats.org/officeDocument/2006/relationships/oleObject" Target="embeddings/oleObject62.bin"/><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0.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7.bin"/><Relationship Id="rId201" Type="http://schemas.openxmlformats.org/officeDocument/2006/relationships/image" Target="media/image95.wmf"/><Relationship Id="rId222" Type="http://schemas.openxmlformats.org/officeDocument/2006/relationships/image" Target="media/image107.wmf"/><Relationship Id="rId243"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3.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2.bin"/><Relationship Id="rId140" Type="http://schemas.openxmlformats.org/officeDocument/2006/relationships/image" Target="media/image67.wmf"/><Relationship Id="rId145" Type="http://schemas.openxmlformats.org/officeDocument/2006/relationships/oleObject" Target="embeddings/oleObject66.bin"/><Relationship Id="rId161" Type="http://schemas.openxmlformats.org/officeDocument/2006/relationships/image" Target="media/image76.wmf"/><Relationship Id="rId166" Type="http://schemas.openxmlformats.org/officeDocument/2006/relationships/oleObject" Target="embeddings/oleObject77.bin"/><Relationship Id="rId182" Type="http://schemas.openxmlformats.org/officeDocument/2006/relationships/oleObject" Target="embeddings/oleObject86.bin"/><Relationship Id="rId187" Type="http://schemas.openxmlformats.org/officeDocument/2006/relationships/image" Target="media/image88.wmf"/><Relationship Id="rId217" Type="http://schemas.openxmlformats.org/officeDocument/2006/relationships/oleObject" Target="embeddings/oleObject10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oleObject" Target="embeddings/oleObject110.bin"/><Relationship Id="rId238" Type="http://schemas.openxmlformats.org/officeDocument/2006/relationships/image" Target="media/image115.wmf"/><Relationship Id="rId23" Type="http://schemas.openxmlformats.org/officeDocument/2006/relationships/image" Target="media/image8.wmf"/><Relationship Id="rId28" Type="http://schemas.openxmlformats.org/officeDocument/2006/relationships/oleObject" Target="embeddings/oleObject8.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2.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7.bin"/><Relationship Id="rId130" Type="http://schemas.openxmlformats.org/officeDocument/2006/relationships/image" Target="media/image62.wmf"/><Relationship Id="rId135" Type="http://schemas.openxmlformats.org/officeDocument/2006/relationships/oleObject" Target="embeddings/oleObject60.bin"/><Relationship Id="rId151" Type="http://schemas.openxmlformats.org/officeDocument/2006/relationships/image" Target="media/image71.wmf"/><Relationship Id="rId156" Type="http://schemas.openxmlformats.org/officeDocument/2006/relationships/oleObject" Target="embeddings/oleObject72.bin"/><Relationship Id="rId177" Type="http://schemas.openxmlformats.org/officeDocument/2006/relationships/image" Target="media/image83.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1.wmf"/><Relationship Id="rId202" Type="http://schemas.openxmlformats.org/officeDocument/2006/relationships/oleObject" Target="embeddings/oleObject96.bin"/><Relationship Id="rId207" Type="http://schemas.openxmlformats.org/officeDocument/2006/relationships/image" Target="media/image98.png"/><Relationship Id="rId223" Type="http://schemas.openxmlformats.org/officeDocument/2006/relationships/oleObject" Target="embeddings/oleObject105.bin"/><Relationship Id="rId228" Type="http://schemas.openxmlformats.org/officeDocument/2006/relationships/image" Target="media/image110.wmf"/><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image" Target="media/image16.wmf"/><Relationship Id="rId109" Type="http://schemas.openxmlformats.org/officeDocument/2006/relationships/image" Target="media/image51.png"/><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oleObject" Target="embeddings/oleObject67.bin"/><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86.wmf"/><Relationship Id="rId213" Type="http://schemas.openxmlformats.org/officeDocument/2006/relationships/oleObject" Target="embeddings/oleObject100.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1.wmf"/><Relationship Id="rId194" Type="http://schemas.openxmlformats.org/officeDocument/2006/relationships/oleObject" Target="embeddings/oleObject92.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image" Target="media/image99.png"/><Relationship Id="rId229" Type="http://schemas.openxmlformats.org/officeDocument/2006/relationships/oleObject" Target="embeddings/oleObject108.bin"/><Relationship Id="rId19" Type="http://schemas.openxmlformats.org/officeDocument/2006/relationships/image" Target="media/image6.wmf"/><Relationship Id="rId224" Type="http://schemas.openxmlformats.org/officeDocument/2006/relationships/image" Target="media/image108.wmf"/><Relationship Id="rId240" Type="http://schemas.openxmlformats.org/officeDocument/2006/relationships/hyperlink" Target="https://freedomhouse.org/report-types/freedom-world" TargetMode="External"/><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png"/><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79.bin"/><Relationship Id="rId8" Type="http://schemas.openxmlformats.org/officeDocument/2006/relationships/hyperlink" Target="http://www.ibge.gov.br/home/estatistica/economia/contasregionais/2013/default.shtm" TargetMode="Externa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image" Target="media/image89.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1.bin"/><Relationship Id="rId25" Type="http://schemas.openxmlformats.org/officeDocument/2006/relationships/image" Target="media/image9.wmf"/><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1.bin"/><Relationship Id="rId158" Type="http://schemas.openxmlformats.org/officeDocument/2006/relationships/image" Target="media/image74.png"/><Relationship Id="rId20" Type="http://schemas.openxmlformats.org/officeDocument/2006/relationships/oleObject" Target="embeddings/oleObject4.bin"/><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2.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100.png"/><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06.wmf"/><Relationship Id="rId225" Type="http://schemas.openxmlformats.org/officeDocument/2006/relationships/oleObject" Target="embeddings/oleObject106.bin"/><Relationship Id="rId241" Type="http://schemas.openxmlformats.org/officeDocument/2006/relationships/hyperlink" Target="http://citeseerx.ist.psu.edu/viewdoc/summary?doi=10.1.1.52.1570" TargetMode="External"/><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56.bin"/><Relationship Id="rId10" Type="http://schemas.openxmlformats.org/officeDocument/2006/relationships/hyperlink" Target="http://www.ipeadata.gov.br/" TargetMode="External"/><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hyperlink" Target="http://www.ipeadata.gov.br/" TargetMode="External"/><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1.bin"/><Relationship Id="rId236" Type="http://schemas.openxmlformats.org/officeDocument/2006/relationships/image" Target="media/image114.wmf"/><Relationship Id="rId26" Type="http://schemas.openxmlformats.org/officeDocument/2006/relationships/oleObject" Target="embeddings/oleObject7.bin"/><Relationship Id="rId231" Type="http://schemas.openxmlformats.org/officeDocument/2006/relationships/oleObject" Target="embeddings/oleObject10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1.wmf"/><Relationship Id="rId112" Type="http://schemas.openxmlformats.org/officeDocument/2006/relationships/image" Target="media/image53.png"/><Relationship Id="rId133" Type="http://schemas.openxmlformats.org/officeDocument/2006/relationships/oleObject" Target="embeddings/oleObject59.bin"/><Relationship Id="rId154" Type="http://schemas.openxmlformats.org/officeDocument/2006/relationships/oleObject" Target="embeddings/oleObject71.bin"/><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2.bin"/><Relationship Id="rId221" Type="http://schemas.openxmlformats.org/officeDocument/2006/relationships/oleObject" Target="embeddings/oleObject104.bin"/><Relationship Id="rId242"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78.wmf"/><Relationship Id="rId186" Type="http://schemas.openxmlformats.org/officeDocument/2006/relationships/oleObject" Target="embeddings/oleObject88.bin"/><Relationship Id="rId211" Type="http://schemas.openxmlformats.org/officeDocument/2006/relationships/oleObject" Target="embeddings/oleObject99.bin"/><Relationship Id="rId232" Type="http://schemas.openxmlformats.org/officeDocument/2006/relationships/image" Target="media/image112.wmf"/><Relationship Id="rId27" Type="http://schemas.openxmlformats.org/officeDocument/2006/relationships/image" Target="media/image10.wmf"/><Relationship Id="rId48" Type="http://schemas.openxmlformats.org/officeDocument/2006/relationships/oleObject" Target="embeddings/oleObject18.bin"/><Relationship Id="rId69" Type="http://schemas.openxmlformats.org/officeDocument/2006/relationships/image" Target="media/image31.wmf"/><Relationship Id="rId113" Type="http://schemas.openxmlformats.org/officeDocument/2006/relationships/footer" Target="footer1.xml"/><Relationship Id="rId134" Type="http://schemas.openxmlformats.org/officeDocument/2006/relationships/image" Target="media/image64.wmf"/><Relationship Id="rId80" Type="http://schemas.openxmlformats.org/officeDocument/2006/relationships/oleObject" Target="embeddings/oleObject34.bin"/><Relationship Id="rId155" Type="http://schemas.openxmlformats.org/officeDocument/2006/relationships/image" Target="media/image73.wmf"/><Relationship Id="rId176" Type="http://schemas.openxmlformats.org/officeDocument/2006/relationships/oleObject" Target="embeddings/oleObject83.bin"/><Relationship Id="rId197" Type="http://schemas.openxmlformats.org/officeDocument/2006/relationships/image" Target="media/image93.wmf"/></Relationships>
</file>

<file path=word/_rels/footnotes.xml.rels><?xml version="1.0" encoding="UTF-8" standalone="yes"?>
<Relationships xmlns="http://schemas.openxmlformats.org/package/2006/relationships"><Relationship Id="rId2" Type="http://schemas.openxmlformats.org/officeDocument/2006/relationships/hyperlink" Target="mailto:i.levin@uci.edu" TargetMode="External"/><Relationship Id="rId1" Type="http://schemas.openxmlformats.org/officeDocument/2006/relationships/hyperlink" Target="mailto:G.Katz@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DEB0-4010-49DD-AB02-3623EC80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7252</Words>
  <Characters>42137</Characters>
  <Application>Microsoft Office Word</Application>
  <DocSecurity>0</DocSecurity>
  <Lines>916</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Katz-Wisel, Gabriel</dc:creator>
  <cp:lastModifiedBy>Katz Wisel, Gabriel</cp:lastModifiedBy>
  <cp:revision>2</cp:revision>
  <cp:lastPrinted>2016-03-14T21:19:00Z</cp:lastPrinted>
  <dcterms:created xsi:type="dcterms:W3CDTF">2016-10-11T12:14:00Z</dcterms:created>
  <dcterms:modified xsi:type="dcterms:W3CDTF">2016-10-11T12:14:00Z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