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787E2" w14:textId="113561AC" w:rsidR="004D3C54" w:rsidRDefault="004D3C54" w:rsidP="00543D41">
      <w:pPr>
        <w:pStyle w:val="Title"/>
        <w:jc w:val="center"/>
        <w:rPr>
          <w:rFonts w:ascii="Times New Roman" w:hAnsi="Times New Roman" w:cs="Times New Roman"/>
          <w:sz w:val="36"/>
          <w:szCs w:val="36"/>
          <w:lang w:val="en-GB"/>
        </w:rPr>
      </w:pPr>
      <w:r w:rsidRPr="00633644">
        <w:rPr>
          <w:rFonts w:ascii="Times New Roman" w:hAnsi="Times New Roman" w:cs="Times New Roman"/>
          <w:sz w:val="36"/>
          <w:szCs w:val="36"/>
          <w:lang w:val="en-GB"/>
        </w:rPr>
        <w:t>Online Appendix</w:t>
      </w:r>
    </w:p>
    <w:p w14:paraId="47F0B294" w14:textId="50AF973A" w:rsidR="00113122" w:rsidRPr="00113122" w:rsidRDefault="00113122" w:rsidP="00113122">
      <w:pPr>
        <w:spacing w:before="240"/>
        <w:jc w:val="center"/>
        <w:rPr>
          <w:sz w:val="28"/>
        </w:rPr>
      </w:pPr>
      <w:r w:rsidRPr="00113122">
        <w:rPr>
          <w:sz w:val="28"/>
        </w:rPr>
        <w:t xml:space="preserve">When should the majority rule? Experimental evidence for Madisonian </w:t>
      </w:r>
      <w:r w:rsidRPr="00113122">
        <w:rPr>
          <w:sz w:val="28"/>
        </w:rPr>
        <w:br/>
        <w:t>judgments in five cultures</w:t>
      </w:r>
    </w:p>
    <w:p w14:paraId="56C4F660" w14:textId="7DACC812" w:rsidR="00560234" w:rsidRDefault="00560234" w:rsidP="00F133B2"/>
    <w:p w14:paraId="09B67F32" w14:textId="77777777" w:rsidR="0019706E" w:rsidRPr="00633644" w:rsidRDefault="0019706E" w:rsidP="00F133B2"/>
    <w:bookmarkStart w:id="0" w:name="_Toc509926802" w:displacedByCustomXml="next"/>
    <w:sdt>
      <w:sdtPr>
        <w:rPr>
          <w:b/>
          <w:sz w:val="32"/>
        </w:rPr>
        <w:id w:val="55061753"/>
        <w:docPartObj>
          <w:docPartGallery w:val="Table of Contents"/>
          <w:docPartUnique/>
        </w:docPartObj>
      </w:sdtPr>
      <w:sdtEndPr>
        <w:rPr>
          <w:b w:val="0"/>
          <w:bCs/>
          <w:noProof/>
          <w:sz w:val="24"/>
        </w:rPr>
      </w:sdtEndPr>
      <w:sdtContent>
        <w:p w14:paraId="683F6C50" w14:textId="50D48367" w:rsidR="00F133B2" w:rsidRPr="00633644" w:rsidRDefault="00F133B2" w:rsidP="00992137">
          <w:pPr>
            <w:rPr>
              <w:b/>
              <w:sz w:val="32"/>
            </w:rPr>
          </w:pPr>
          <w:r w:rsidRPr="00633644">
            <w:rPr>
              <w:b/>
              <w:sz w:val="32"/>
            </w:rPr>
            <w:t>Table of Contents</w:t>
          </w:r>
          <w:bookmarkEnd w:id="0"/>
        </w:p>
        <w:p w14:paraId="119E385D" w14:textId="77777777" w:rsidR="00636D22" w:rsidRPr="00633644" w:rsidRDefault="00636D22" w:rsidP="00992137">
          <w:pPr>
            <w:rPr>
              <w:b/>
              <w:sz w:val="32"/>
            </w:rPr>
          </w:pPr>
        </w:p>
        <w:p w14:paraId="45E5AD3E" w14:textId="4B31ACC3" w:rsidR="00113122" w:rsidRDefault="00F133B2">
          <w:pPr>
            <w:pStyle w:val="TOC1"/>
            <w:tabs>
              <w:tab w:val="right" w:leader="dot" w:pos="9019"/>
            </w:tabs>
            <w:rPr>
              <w:rFonts w:asciiTheme="minorHAnsi" w:eastAsiaTheme="minorEastAsia" w:hAnsiTheme="minorHAnsi"/>
              <w:noProof/>
              <w:sz w:val="24"/>
              <w:szCs w:val="24"/>
              <w:lang w:val="en-GB"/>
            </w:rPr>
          </w:pPr>
          <w:r w:rsidRPr="00633644">
            <w:rPr>
              <w:rFonts w:cs="Times New Roman"/>
              <w:lang w:val="en-GB"/>
            </w:rPr>
            <w:fldChar w:fldCharType="begin"/>
          </w:r>
          <w:r w:rsidRPr="00633644">
            <w:rPr>
              <w:rFonts w:cs="Times New Roman"/>
              <w:lang w:val="en-GB"/>
            </w:rPr>
            <w:instrText xml:space="preserve"> TOC \o "1-3" \h \z \u </w:instrText>
          </w:r>
          <w:r w:rsidRPr="00633644">
            <w:rPr>
              <w:rFonts w:cs="Times New Roman"/>
              <w:lang w:val="en-GB"/>
            </w:rPr>
            <w:fldChar w:fldCharType="separate"/>
          </w:r>
          <w:hyperlink w:anchor="_Toc33379194" w:history="1">
            <w:r w:rsidR="00113122" w:rsidRPr="00062F67">
              <w:rPr>
                <w:rStyle w:val="Hyperlink"/>
                <w:rFonts w:cs="Times New Roman"/>
                <w:noProof/>
                <w:lang w:val="en-GB"/>
              </w:rPr>
              <w:t>Appendix A – Sample characteristics and country differences</w:t>
            </w:r>
            <w:r w:rsidR="00113122">
              <w:rPr>
                <w:noProof/>
                <w:webHidden/>
              </w:rPr>
              <w:tab/>
            </w:r>
            <w:r w:rsidR="00113122">
              <w:rPr>
                <w:noProof/>
                <w:webHidden/>
              </w:rPr>
              <w:fldChar w:fldCharType="begin"/>
            </w:r>
            <w:r w:rsidR="00113122">
              <w:rPr>
                <w:noProof/>
                <w:webHidden/>
              </w:rPr>
              <w:instrText xml:space="preserve"> PAGEREF _Toc33379194 \h </w:instrText>
            </w:r>
            <w:r w:rsidR="00113122">
              <w:rPr>
                <w:noProof/>
                <w:webHidden/>
              </w:rPr>
            </w:r>
            <w:r w:rsidR="00113122">
              <w:rPr>
                <w:noProof/>
                <w:webHidden/>
              </w:rPr>
              <w:fldChar w:fldCharType="separate"/>
            </w:r>
            <w:r w:rsidR="00113122">
              <w:rPr>
                <w:noProof/>
                <w:webHidden/>
              </w:rPr>
              <w:t>2</w:t>
            </w:r>
            <w:r w:rsidR="00113122">
              <w:rPr>
                <w:noProof/>
                <w:webHidden/>
              </w:rPr>
              <w:fldChar w:fldCharType="end"/>
            </w:r>
          </w:hyperlink>
        </w:p>
        <w:p w14:paraId="1734004A" w14:textId="67D7A958" w:rsidR="00113122" w:rsidRDefault="00D237A4">
          <w:pPr>
            <w:pStyle w:val="TOC1"/>
            <w:tabs>
              <w:tab w:val="right" w:leader="dot" w:pos="9019"/>
            </w:tabs>
            <w:rPr>
              <w:rFonts w:asciiTheme="minorHAnsi" w:eastAsiaTheme="minorEastAsia" w:hAnsiTheme="minorHAnsi"/>
              <w:noProof/>
              <w:sz w:val="24"/>
              <w:szCs w:val="24"/>
              <w:lang w:val="en-GB"/>
            </w:rPr>
          </w:pPr>
          <w:hyperlink w:anchor="_Toc33379195" w:history="1">
            <w:r w:rsidR="00113122" w:rsidRPr="00062F67">
              <w:rPr>
                <w:rStyle w:val="Hyperlink"/>
                <w:rFonts w:cs="Times New Roman"/>
                <w:noProof/>
                <w:lang w:val="en-GB"/>
              </w:rPr>
              <w:t>Appendix B – Experimental materials</w:t>
            </w:r>
            <w:r w:rsidR="00113122">
              <w:rPr>
                <w:noProof/>
                <w:webHidden/>
              </w:rPr>
              <w:tab/>
            </w:r>
            <w:r w:rsidR="00113122">
              <w:rPr>
                <w:noProof/>
                <w:webHidden/>
              </w:rPr>
              <w:fldChar w:fldCharType="begin"/>
            </w:r>
            <w:r w:rsidR="00113122">
              <w:rPr>
                <w:noProof/>
                <w:webHidden/>
              </w:rPr>
              <w:instrText xml:space="preserve"> PAGEREF _Toc33379195 \h </w:instrText>
            </w:r>
            <w:r w:rsidR="00113122">
              <w:rPr>
                <w:noProof/>
                <w:webHidden/>
              </w:rPr>
            </w:r>
            <w:r w:rsidR="00113122">
              <w:rPr>
                <w:noProof/>
                <w:webHidden/>
              </w:rPr>
              <w:fldChar w:fldCharType="separate"/>
            </w:r>
            <w:r w:rsidR="00113122">
              <w:rPr>
                <w:noProof/>
                <w:webHidden/>
              </w:rPr>
              <w:t>5</w:t>
            </w:r>
            <w:r w:rsidR="00113122">
              <w:rPr>
                <w:noProof/>
                <w:webHidden/>
              </w:rPr>
              <w:fldChar w:fldCharType="end"/>
            </w:r>
          </w:hyperlink>
        </w:p>
        <w:p w14:paraId="40FBC56A" w14:textId="325E88D6" w:rsidR="00113122" w:rsidRDefault="00D237A4">
          <w:pPr>
            <w:pStyle w:val="TOC2"/>
            <w:tabs>
              <w:tab w:val="right" w:leader="dot" w:pos="9019"/>
            </w:tabs>
            <w:rPr>
              <w:rFonts w:asciiTheme="minorHAnsi" w:eastAsiaTheme="minorEastAsia" w:hAnsiTheme="minorHAnsi"/>
              <w:noProof/>
              <w:sz w:val="24"/>
              <w:szCs w:val="24"/>
              <w:lang w:val="en-GB"/>
            </w:rPr>
          </w:pPr>
          <w:hyperlink w:anchor="_Toc33379196" w:history="1">
            <w:r w:rsidR="00113122" w:rsidRPr="00062F67">
              <w:rPr>
                <w:rStyle w:val="Hyperlink"/>
                <w:rFonts w:cs="Times New Roman"/>
                <w:noProof/>
                <w:lang w:val="en-GB"/>
              </w:rPr>
              <w:t>Dinner Scenario</w:t>
            </w:r>
            <w:r w:rsidR="00113122">
              <w:rPr>
                <w:noProof/>
                <w:webHidden/>
              </w:rPr>
              <w:tab/>
            </w:r>
            <w:r w:rsidR="00113122">
              <w:rPr>
                <w:noProof/>
                <w:webHidden/>
              </w:rPr>
              <w:fldChar w:fldCharType="begin"/>
            </w:r>
            <w:r w:rsidR="00113122">
              <w:rPr>
                <w:noProof/>
                <w:webHidden/>
              </w:rPr>
              <w:instrText xml:space="preserve"> PAGEREF _Toc33379196 \h </w:instrText>
            </w:r>
            <w:r w:rsidR="00113122">
              <w:rPr>
                <w:noProof/>
                <w:webHidden/>
              </w:rPr>
            </w:r>
            <w:r w:rsidR="00113122">
              <w:rPr>
                <w:noProof/>
                <w:webHidden/>
              </w:rPr>
              <w:fldChar w:fldCharType="separate"/>
            </w:r>
            <w:r w:rsidR="00113122">
              <w:rPr>
                <w:noProof/>
                <w:webHidden/>
              </w:rPr>
              <w:t>5</w:t>
            </w:r>
            <w:r w:rsidR="00113122">
              <w:rPr>
                <w:noProof/>
                <w:webHidden/>
              </w:rPr>
              <w:fldChar w:fldCharType="end"/>
            </w:r>
          </w:hyperlink>
        </w:p>
        <w:p w14:paraId="15D145A2" w14:textId="2D60CF4C" w:rsidR="00113122" w:rsidRDefault="00D237A4">
          <w:pPr>
            <w:pStyle w:val="TOC2"/>
            <w:tabs>
              <w:tab w:val="right" w:leader="dot" w:pos="9019"/>
            </w:tabs>
            <w:rPr>
              <w:rFonts w:asciiTheme="minorHAnsi" w:eastAsiaTheme="minorEastAsia" w:hAnsiTheme="minorHAnsi"/>
              <w:noProof/>
              <w:sz w:val="24"/>
              <w:szCs w:val="24"/>
              <w:lang w:val="en-GB"/>
            </w:rPr>
          </w:pPr>
          <w:hyperlink w:anchor="_Toc33379197" w:history="1">
            <w:r w:rsidR="00113122" w:rsidRPr="00062F67">
              <w:rPr>
                <w:rStyle w:val="Hyperlink"/>
                <w:rFonts w:cs="Times New Roman"/>
                <w:noProof/>
                <w:lang w:val="en-GB"/>
              </w:rPr>
              <w:t>Activity Scenario</w:t>
            </w:r>
            <w:r w:rsidR="00113122">
              <w:rPr>
                <w:noProof/>
                <w:webHidden/>
              </w:rPr>
              <w:tab/>
            </w:r>
            <w:r w:rsidR="00113122">
              <w:rPr>
                <w:noProof/>
                <w:webHidden/>
              </w:rPr>
              <w:fldChar w:fldCharType="begin"/>
            </w:r>
            <w:r w:rsidR="00113122">
              <w:rPr>
                <w:noProof/>
                <w:webHidden/>
              </w:rPr>
              <w:instrText xml:space="preserve"> PAGEREF _Toc33379197 \h </w:instrText>
            </w:r>
            <w:r w:rsidR="00113122">
              <w:rPr>
                <w:noProof/>
                <w:webHidden/>
              </w:rPr>
            </w:r>
            <w:r w:rsidR="00113122">
              <w:rPr>
                <w:noProof/>
                <w:webHidden/>
              </w:rPr>
              <w:fldChar w:fldCharType="separate"/>
            </w:r>
            <w:r w:rsidR="00113122">
              <w:rPr>
                <w:noProof/>
                <w:webHidden/>
              </w:rPr>
              <w:t>5</w:t>
            </w:r>
            <w:r w:rsidR="00113122">
              <w:rPr>
                <w:noProof/>
                <w:webHidden/>
              </w:rPr>
              <w:fldChar w:fldCharType="end"/>
            </w:r>
          </w:hyperlink>
        </w:p>
        <w:p w14:paraId="18690E54" w14:textId="4A9317F5" w:rsidR="00113122" w:rsidRDefault="00D237A4">
          <w:pPr>
            <w:pStyle w:val="TOC2"/>
            <w:tabs>
              <w:tab w:val="right" w:leader="dot" w:pos="9019"/>
            </w:tabs>
            <w:rPr>
              <w:rFonts w:asciiTheme="minorHAnsi" w:eastAsiaTheme="minorEastAsia" w:hAnsiTheme="minorHAnsi"/>
              <w:noProof/>
              <w:sz w:val="24"/>
              <w:szCs w:val="24"/>
              <w:lang w:val="en-GB"/>
            </w:rPr>
          </w:pPr>
          <w:hyperlink w:anchor="_Toc33379198" w:history="1">
            <w:r w:rsidR="00113122" w:rsidRPr="00062F67">
              <w:rPr>
                <w:rStyle w:val="Hyperlink"/>
                <w:rFonts w:cs="Times New Roman"/>
                <w:noProof/>
                <w:lang w:val="en-GB"/>
              </w:rPr>
              <w:t>Company Scenario</w:t>
            </w:r>
            <w:r w:rsidR="00113122">
              <w:rPr>
                <w:noProof/>
                <w:webHidden/>
              </w:rPr>
              <w:tab/>
            </w:r>
            <w:r w:rsidR="00113122">
              <w:rPr>
                <w:noProof/>
                <w:webHidden/>
              </w:rPr>
              <w:fldChar w:fldCharType="begin"/>
            </w:r>
            <w:r w:rsidR="00113122">
              <w:rPr>
                <w:noProof/>
                <w:webHidden/>
              </w:rPr>
              <w:instrText xml:space="preserve"> PAGEREF _Toc33379198 \h </w:instrText>
            </w:r>
            <w:r w:rsidR="00113122">
              <w:rPr>
                <w:noProof/>
                <w:webHidden/>
              </w:rPr>
            </w:r>
            <w:r w:rsidR="00113122">
              <w:rPr>
                <w:noProof/>
                <w:webHidden/>
              </w:rPr>
              <w:fldChar w:fldCharType="separate"/>
            </w:r>
            <w:r w:rsidR="00113122">
              <w:rPr>
                <w:noProof/>
                <w:webHidden/>
              </w:rPr>
              <w:t>5</w:t>
            </w:r>
            <w:r w:rsidR="00113122">
              <w:rPr>
                <w:noProof/>
                <w:webHidden/>
              </w:rPr>
              <w:fldChar w:fldCharType="end"/>
            </w:r>
          </w:hyperlink>
        </w:p>
        <w:p w14:paraId="11576205" w14:textId="6B88A59F" w:rsidR="00113122" w:rsidRDefault="00D237A4">
          <w:pPr>
            <w:pStyle w:val="TOC2"/>
            <w:tabs>
              <w:tab w:val="right" w:leader="dot" w:pos="9019"/>
            </w:tabs>
            <w:rPr>
              <w:rFonts w:asciiTheme="minorHAnsi" w:eastAsiaTheme="minorEastAsia" w:hAnsiTheme="minorHAnsi"/>
              <w:noProof/>
              <w:sz w:val="24"/>
              <w:szCs w:val="24"/>
              <w:lang w:val="en-GB"/>
            </w:rPr>
          </w:pPr>
          <w:hyperlink w:anchor="_Toc33379199" w:history="1">
            <w:r w:rsidR="00113122" w:rsidRPr="00062F67">
              <w:rPr>
                <w:rStyle w:val="Hyperlink"/>
                <w:rFonts w:cs="Times New Roman"/>
                <w:noProof/>
                <w:lang w:val="en-GB"/>
              </w:rPr>
              <w:t>On the selection of four decision rules</w:t>
            </w:r>
            <w:r w:rsidR="00113122">
              <w:rPr>
                <w:noProof/>
                <w:webHidden/>
              </w:rPr>
              <w:tab/>
            </w:r>
            <w:r w:rsidR="00113122">
              <w:rPr>
                <w:noProof/>
                <w:webHidden/>
              </w:rPr>
              <w:fldChar w:fldCharType="begin"/>
            </w:r>
            <w:r w:rsidR="00113122">
              <w:rPr>
                <w:noProof/>
                <w:webHidden/>
              </w:rPr>
              <w:instrText xml:space="preserve"> PAGEREF _Toc33379199 \h </w:instrText>
            </w:r>
            <w:r w:rsidR="00113122">
              <w:rPr>
                <w:noProof/>
                <w:webHidden/>
              </w:rPr>
            </w:r>
            <w:r w:rsidR="00113122">
              <w:rPr>
                <w:noProof/>
                <w:webHidden/>
              </w:rPr>
              <w:fldChar w:fldCharType="separate"/>
            </w:r>
            <w:r w:rsidR="00113122">
              <w:rPr>
                <w:noProof/>
                <w:webHidden/>
              </w:rPr>
              <w:t>6</w:t>
            </w:r>
            <w:r w:rsidR="00113122">
              <w:rPr>
                <w:noProof/>
                <w:webHidden/>
              </w:rPr>
              <w:fldChar w:fldCharType="end"/>
            </w:r>
          </w:hyperlink>
        </w:p>
        <w:p w14:paraId="60580174" w14:textId="20590E91" w:rsidR="00113122" w:rsidRDefault="00D237A4">
          <w:pPr>
            <w:pStyle w:val="TOC1"/>
            <w:tabs>
              <w:tab w:val="right" w:leader="dot" w:pos="9019"/>
            </w:tabs>
            <w:rPr>
              <w:rFonts w:asciiTheme="minorHAnsi" w:eastAsiaTheme="minorEastAsia" w:hAnsiTheme="minorHAnsi"/>
              <w:noProof/>
              <w:sz w:val="24"/>
              <w:szCs w:val="24"/>
              <w:lang w:val="en-GB"/>
            </w:rPr>
          </w:pPr>
          <w:hyperlink w:anchor="_Toc33379200" w:history="1">
            <w:r w:rsidR="00113122" w:rsidRPr="00062F67">
              <w:rPr>
                <w:rStyle w:val="Hyperlink"/>
                <w:rFonts w:cs="Times New Roman"/>
                <w:noProof/>
                <w:lang w:val="en-GB"/>
              </w:rPr>
              <w:t>Appendix C – Additional analyses of participants’ choice of decision rule</w:t>
            </w:r>
            <w:r w:rsidR="00113122">
              <w:rPr>
                <w:noProof/>
                <w:webHidden/>
              </w:rPr>
              <w:tab/>
            </w:r>
            <w:r w:rsidR="00113122">
              <w:rPr>
                <w:noProof/>
                <w:webHidden/>
              </w:rPr>
              <w:fldChar w:fldCharType="begin"/>
            </w:r>
            <w:r w:rsidR="00113122">
              <w:rPr>
                <w:noProof/>
                <w:webHidden/>
              </w:rPr>
              <w:instrText xml:space="preserve"> PAGEREF _Toc33379200 \h </w:instrText>
            </w:r>
            <w:r w:rsidR="00113122">
              <w:rPr>
                <w:noProof/>
                <w:webHidden/>
              </w:rPr>
            </w:r>
            <w:r w:rsidR="00113122">
              <w:rPr>
                <w:noProof/>
                <w:webHidden/>
              </w:rPr>
              <w:fldChar w:fldCharType="separate"/>
            </w:r>
            <w:r w:rsidR="00113122">
              <w:rPr>
                <w:noProof/>
                <w:webHidden/>
              </w:rPr>
              <w:t>7</w:t>
            </w:r>
            <w:r w:rsidR="00113122">
              <w:rPr>
                <w:noProof/>
                <w:webHidden/>
              </w:rPr>
              <w:fldChar w:fldCharType="end"/>
            </w:r>
          </w:hyperlink>
        </w:p>
        <w:p w14:paraId="2B3C9C5A" w14:textId="634E0DE5" w:rsidR="00113122" w:rsidRDefault="00D237A4">
          <w:pPr>
            <w:pStyle w:val="TOC2"/>
            <w:tabs>
              <w:tab w:val="right" w:leader="dot" w:pos="9019"/>
            </w:tabs>
            <w:rPr>
              <w:rFonts w:asciiTheme="minorHAnsi" w:eastAsiaTheme="minorEastAsia" w:hAnsiTheme="minorHAnsi"/>
              <w:noProof/>
              <w:sz w:val="24"/>
              <w:szCs w:val="24"/>
              <w:lang w:val="en-GB"/>
            </w:rPr>
          </w:pPr>
          <w:hyperlink w:anchor="_Toc33379201" w:history="1">
            <w:r w:rsidR="00113122" w:rsidRPr="00062F67">
              <w:rPr>
                <w:rStyle w:val="Hyperlink"/>
                <w:rFonts w:cs="Times New Roman"/>
                <w:noProof/>
                <w:lang w:val="en-GB"/>
              </w:rPr>
              <w:t>Preference for voting and levels of democracy</w:t>
            </w:r>
            <w:r w:rsidR="00113122">
              <w:rPr>
                <w:noProof/>
                <w:webHidden/>
              </w:rPr>
              <w:tab/>
            </w:r>
            <w:r w:rsidR="00113122">
              <w:rPr>
                <w:noProof/>
                <w:webHidden/>
              </w:rPr>
              <w:fldChar w:fldCharType="begin"/>
            </w:r>
            <w:r w:rsidR="00113122">
              <w:rPr>
                <w:noProof/>
                <w:webHidden/>
              </w:rPr>
              <w:instrText xml:space="preserve"> PAGEREF _Toc33379201 \h </w:instrText>
            </w:r>
            <w:r w:rsidR="00113122">
              <w:rPr>
                <w:noProof/>
                <w:webHidden/>
              </w:rPr>
            </w:r>
            <w:r w:rsidR="00113122">
              <w:rPr>
                <w:noProof/>
                <w:webHidden/>
              </w:rPr>
              <w:fldChar w:fldCharType="separate"/>
            </w:r>
            <w:r w:rsidR="00113122">
              <w:rPr>
                <w:noProof/>
                <w:webHidden/>
              </w:rPr>
              <w:t>7</w:t>
            </w:r>
            <w:r w:rsidR="00113122">
              <w:rPr>
                <w:noProof/>
                <w:webHidden/>
              </w:rPr>
              <w:fldChar w:fldCharType="end"/>
            </w:r>
          </w:hyperlink>
        </w:p>
        <w:p w14:paraId="4F470109" w14:textId="25DA74E7" w:rsidR="00113122" w:rsidRDefault="00D237A4">
          <w:pPr>
            <w:pStyle w:val="TOC2"/>
            <w:tabs>
              <w:tab w:val="right" w:leader="dot" w:pos="9019"/>
            </w:tabs>
            <w:rPr>
              <w:rFonts w:asciiTheme="minorHAnsi" w:eastAsiaTheme="minorEastAsia" w:hAnsiTheme="minorHAnsi"/>
              <w:noProof/>
              <w:sz w:val="24"/>
              <w:szCs w:val="24"/>
              <w:lang w:val="en-GB"/>
            </w:rPr>
          </w:pPr>
          <w:hyperlink w:anchor="_Toc33379202" w:history="1">
            <w:r w:rsidR="00113122" w:rsidRPr="00062F67">
              <w:rPr>
                <w:rStyle w:val="Hyperlink"/>
                <w:rFonts w:cs="Times New Roman"/>
                <w:noProof/>
                <w:lang w:val="en-GB"/>
              </w:rPr>
              <w:t>Choice of decision rule broken down by scenario</w:t>
            </w:r>
            <w:r w:rsidR="00113122">
              <w:rPr>
                <w:noProof/>
                <w:webHidden/>
              </w:rPr>
              <w:tab/>
            </w:r>
            <w:r w:rsidR="00113122">
              <w:rPr>
                <w:noProof/>
                <w:webHidden/>
              </w:rPr>
              <w:fldChar w:fldCharType="begin"/>
            </w:r>
            <w:r w:rsidR="00113122">
              <w:rPr>
                <w:noProof/>
                <w:webHidden/>
              </w:rPr>
              <w:instrText xml:space="preserve"> PAGEREF _Toc33379202 \h </w:instrText>
            </w:r>
            <w:r w:rsidR="00113122">
              <w:rPr>
                <w:noProof/>
                <w:webHidden/>
              </w:rPr>
            </w:r>
            <w:r w:rsidR="00113122">
              <w:rPr>
                <w:noProof/>
                <w:webHidden/>
              </w:rPr>
              <w:fldChar w:fldCharType="separate"/>
            </w:r>
            <w:r w:rsidR="00113122">
              <w:rPr>
                <w:noProof/>
                <w:webHidden/>
              </w:rPr>
              <w:t>8</w:t>
            </w:r>
            <w:r w:rsidR="00113122">
              <w:rPr>
                <w:noProof/>
                <w:webHidden/>
              </w:rPr>
              <w:fldChar w:fldCharType="end"/>
            </w:r>
          </w:hyperlink>
        </w:p>
        <w:p w14:paraId="71FF9606" w14:textId="2BE96C2D" w:rsidR="00113122" w:rsidRDefault="00D237A4">
          <w:pPr>
            <w:pStyle w:val="TOC2"/>
            <w:tabs>
              <w:tab w:val="right" w:leader="dot" w:pos="9019"/>
            </w:tabs>
            <w:rPr>
              <w:rFonts w:asciiTheme="minorHAnsi" w:eastAsiaTheme="minorEastAsia" w:hAnsiTheme="minorHAnsi"/>
              <w:noProof/>
              <w:sz w:val="24"/>
              <w:szCs w:val="24"/>
              <w:lang w:val="en-GB"/>
            </w:rPr>
          </w:pPr>
          <w:hyperlink w:anchor="_Toc33379203" w:history="1">
            <w:r w:rsidR="00113122" w:rsidRPr="00062F67">
              <w:rPr>
                <w:rStyle w:val="Hyperlink"/>
                <w:rFonts w:cs="Times New Roman"/>
                <w:noProof/>
                <w:lang w:val="en-GB"/>
              </w:rPr>
              <w:t>Multilevel multinomial logistic regression for choice of decision rule</w:t>
            </w:r>
            <w:r w:rsidR="00113122">
              <w:rPr>
                <w:noProof/>
                <w:webHidden/>
              </w:rPr>
              <w:tab/>
            </w:r>
            <w:r w:rsidR="00113122">
              <w:rPr>
                <w:noProof/>
                <w:webHidden/>
              </w:rPr>
              <w:fldChar w:fldCharType="begin"/>
            </w:r>
            <w:r w:rsidR="00113122">
              <w:rPr>
                <w:noProof/>
                <w:webHidden/>
              </w:rPr>
              <w:instrText xml:space="preserve"> PAGEREF _Toc33379203 \h </w:instrText>
            </w:r>
            <w:r w:rsidR="00113122">
              <w:rPr>
                <w:noProof/>
                <w:webHidden/>
              </w:rPr>
            </w:r>
            <w:r w:rsidR="00113122">
              <w:rPr>
                <w:noProof/>
                <w:webHidden/>
              </w:rPr>
              <w:fldChar w:fldCharType="separate"/>
            </w:r>
            <w:r w:rsidR="00113122">
              <w:rPr>
                <w:noProof/>
                <w:webHidden/>
              </w:rPr>
              <w:t>8</w:t>
            </w:r>
            <w:r w:rsidR="00113122">
              <w:rPr>
                <w:noProof/>
                <w:webHidden/>
              </w:rPr>
              <w:fldChar w:fldCharType="end"/>
            </w:r>
          </w:hyperlink>
        </w:p>
        <w:p w14:paraId="752B69A0" w14:textId="6E1910FD" w:rsidR="00113122" w:rsidRDefault="00D237A4">
          <w:pPr>
            <w:pStyle w:val="TOC1"/>
            <w:tabs>
              <w:tab w:val="right" w:leader="dot" w:pos="9019"/>
            </w:tabs>
            <w:rPr>
              <w:rFonts w:asciiTheme="minorHAnsi" w:eastAsiaTheme="minorEastAsia" w:hAnsiTheme="minorHAnsi"/>
              <w:noProof/>
              <w:sz w:val="24"/>
              <w:szCs w:val="24"/>
              <w:lang w:val="en-GB"/>
            </w:rPr>
          </w:pPr>
          <w:hyperlink w:anchor="_Toc33379204" w:history="1">
            <w:r w:rsidR="00113122" w:rsidRPr="00062F67">
              <w:rPr>
                <w:rStyle w:val="Hyperlink"/>
                <w:rFonts w:cs="Times New Roman"/>
                <w:noProof/>
                <w:lang w:val="en-GB"/>
              </w:rPr>
              <w:t>Appendix D – Additional analyses of appropriateness ratings</w:t>
            </w:r>
            <w:r w:rsidR="00113122">
              <w:rPr>
                <w:noProof/>
                <w:webHidden/>
              </w:rPr>
              <w:tab/>
            </w:r>
            <w:r w:rsidR="00113122">
              <w:rPr>
                <w:noProof/>
                <w:webHidden/>
              </w:rPr>
              <w:fldChar w:fldCharType="begin"/>
            </w:r>
            <w:r w:rsidR="00113122">
              <w:rPr>
                <w:noProof/>
                <w:webHidden/>
              </w:rPr>
              <w:instrText xml:space="preserve"> PAGEREF _Toc33379204 \h </w:instrText>
            </w:r>
            <w:r w:rsidR="00113122">
              <w:rPr>
                <w:noProof/>
                <w:webHidden/>
              </w:rPr>
            </w:r>
            <w:r w:rsidR="00113122">
              <w:rPr>
                <w:noProof/>
                <w:webHidden/>
              </w:rPr>
              <w:fldChar w:fldCharType="separate"/>
            </w:r>
            <w:r w:rsidR="00113122">
              <w:rPr>
                <w:noProof/>
                <w:webHidden/>
              </w:rPr>
              <w:t>10</w:t>
            </w:r>
            <w:r w:rsidR="00113122">
              <w:rPr>
                <w:noProof/>
                <w:webHidden/>
              </w:rPr>
              <w:fldChar w:fldCharType="end"/>
            </w:r>
          </w:hyperlink>
        </w:p>
        <w:p w14:paraId="1D800C4C" w14:textId="630713BE" w:rsidR="00113122" w:rsidRDefault="00D237A4">
          <w:pPr>
            <w:pStyle w:val="TOC2"/>
            <w:tabs>
              <w:tab w:val="right" w:leader="dot" w:pos="9019"/>
            </w:tabs>
            <w:rPr>
              <w:rFonts w:asciiTheme="minorHAnsi" w:eastAsiaTheme="minorEastAsia" w:hAnsiTheme="minorHAnsi"/>
              <w:noProof/>
              <w:sz w:val="24"/>
              <w:szCs w:val="24"/>
              <w:lang w:val="en-GB"/>
            </w:rPr>
          </w:pPr>
          <w:hyperlink w:anchor="_Toc33379205" w:history="1">
            <w:r w:rsidR="00113122" w:rsidRPr="00062F67">
              <w:rPr>
                <w:rStyle w:val="Hyperlink"/>
                <w:rFonts w:cs="Times New Roman"/>
                <w:noProof/>
                <w:lang w:val="en-GB"/>
              </w:rPr>
              <w:t>Appropriateness of decision rule broken down by scenario</w:t>
            </w:r>
            <w:r w:rsidR="00113122">
              <w:rPr>
                <w:noProof/>
                <w:webHidden/>
              </w:rPr>
              <w:tab/>
            </w:r>
            <w:r w:rsidR="00113122">
              <w:rPr>
                <w:noProof/>
                <w:webHidden/>
              </w:rPr>
              <w:fldChar w:fldCharType="begin"/>
            </w:r>
            <w:r w:rsidR="00113122">
              <w:rPr>
                <w:noProof/>
                <w:webHidden/>
              </w:rPr>
              <w:instrText xml:space="preserve"> PAGEREF _Toc33379205 \h </w:instrText>
            </w:r>
            <w:r w:rsidR="00113122">
              <w:rPr>
                <w:noProof/>
                <w:webHidden/>
              </w:rPr>
            </w:r>
            <w:r w:rsidR="00113122">
              <w:rPr>
                <w:noProof/>
                <w:webHidden/>
              </w:rPr>
              <w:fldChar w:fldCharType="separate"/>
            </w:r>
            <w:r w:rsidR="00113122">
              <w:rPr>
                <w:noProof/>
                <w:webHidden/>
              </w:rPr>
              <w:t>11</w:t>
            </w:r>
            <w:r w:rsidR="00113122">
              <w:rPr>
                <w:noProof/>
                <w:webHidden/>
              </w:rPr>
              <w:fldChar w:fldCharType="end"/>
            </w:r>
          </w:hyperlink>
        </w:p>
        <w:p w14:paraId="54648C1C" w14:textId="7A4668CB" w:rsidR="00113122" w:rsidRDefault="00D237A4">
          <w:pPr>
            <w:pStyle w:val="TOC2"/>
            <w:tabs>
              <w:tab w:val="right" w:leader="dot" w:pos="9019"/>
            </w:tabs>
            <w:rPr>
              <w:rFonts w:asciiTheme="minorHAnsi" w:eastAsiaTheme="minorEastAsia" w:hAnsiTheme="minorHAnsi"/>
              <w:noProof/>
              <w:sz w:val="24"/>
              <w:szCs w:val="24"/>
              <w:lang w:val="en-GB"/>
            </w:rPr>
          </w:pPr>
          <w:hyperlink w:anchor="_Toc33379206" w:history="1">
            <w:r w:rsidR="00113122" w:rsidRPr="00062F67">
              <w:rPr>
                <w:rStyle w:val="Hyperlink"/>
                <w:rFonts w:cs="Times New Roman"/>
                <w:noProof/>
                <w:lang w:val="en-GB"/>
              </w:rPr>
              <w:t>Multilevel linear regression models for the appropriateness of voting and consensus</w:t>
            </w:r>
            <w:r w:rsidR="00113122">
              <w:rPr>
                <w:noProof/>
                <w:webHidden/>
              </w:rPr>
              <w:tab/>
            </w:r>
            <w:r w:rsidR="00113122">
              <w:rPr>
                <w:noProof/>
                <w:webHidden/>
              </w:rPr>
              <w:fldChar w:fldCharType="begin"/>
            </w:r>
            <w:r w:rsidR="00113122">
              <w:rPr>
                <w:noProof/>
                <w:webHidden/>
              </w:rPr>
              <w:instrText xml:space="preserve"> PAGEREF _Toc33379206 \h </w:instrText>
            </w:r>
            <w:r w:rsidR="00113122">
              <w:rPr>
                <w:noProof/>
                <w:webHidden/>
              </w:rPr>
            </w:r>
            <w:r w:rsidR="00113122">
              <w:rPr>
                <w:noProof/>
                <w:webHidden/>
              </w:rPr>
              <w:fldChar w:fldCharType="separate"/>
            </w:r>
            <w:r w:rsidR="00113122">
              <w:rPr>
                <w:noProof/>
                <w:webHidden/>
              </w:rPr>
              <w:t>13</w:t>
            </w:r>
            <w:r w:rsidR="00113122">
              <w:rPr>
                <w:noProof/>
                <w:webHidden/>
              </w:rPr>
              <w:fldChar w:fldCharType="end"/>
            </w:r>
          </w:hyperlink>
        </w:p>
        <w:p w14:paraId="305FF978" w14:textId="1F260909" w:rsidR="00113122" w:rsidRDefault="00D237A4">
          <w:pPr>
            <w:pStyle w:val="TOC1"/>
            <w:tabs>
              <w:tab w:val="right" w:leader="dot" w:pos="9019"/>
            </w:tabs>
            <w:rPr>
              <w:rFonts w:asciiTheme="minorHAnsi" w:eastAsiaTheme="minorEastAsia" w:hAnsiTheme="minorHAnsi"/>
              <w:noProof/>
              <w:sz w:val="24"/>
              <w:szCs w:val="24"/>
              <w:lang w:val="en-GB"/>
            </w:rPr>
          </w:pPr>
          <w:hyperlink w:anchor="_Toc33379207" w:history="1">
            <w:r w:rsidR="00113122" w:rsidRPr="00062F67">
              <w:rPr>
                <w:rStyle w:val="Hyperlink"/>
                <w:rFonts w:cs="Times New Roman"/>
                <w:noProof/>
                <w:lang w:val="en-GB"/>
              </w:rPr>
              <w:t>Appendix E – Main analysis without excluding comprehension failures</w:t>
            </w:r>
            <w:r w:rsidR="00113122">
              <w:rPr>
                <w:noProof/>
                <w:webHidden/>
              </w:rPr>
              <w:tab/>
            </w:r>
            <w:r w:rsidR="00113122">
              <w:rPr>
                <w:noProof/>
                <w:webHidden/>
              </w:rPr>
              <w:fldChar w:fldCharType="begin"/>
            </w:r>
            <w:r w:rsidR="00113122">
              <w:rPr>
                <w:noProof/>
                <w:webHidden/>
              </w:rPr>
              <w:instrText xml:space="preserve"> PAGEREF _Toc33379207 \h </w:instrText>
            </w:r>
            <w:r w:rsidR="00113122">
              <w:rPr>
                <w:noProof/>
                <w:webHidden/>
              </w:rPr>
            </w:r>
            <w:r w:rsidR="00113122">
              <w:rPr>
                <w:noProof/>
                <w:webHidden/>
              </w:rPr>
              <w:fldChar w:fldCharType="separate"/>
            </w:r>
            <w:r w:rsidR="00113122">
              <w:rPr>
                <w:noProof/>
                <w:webHidden/>
              </w:rPr>
              <w:t>14</w:t>
            </w:r>
            <w:r w:rsidR="00113122">
              <w:rPr>
                <w:noProof/>
                <w:webHidden/>
              </w:rPr>
              <w:fldChar w:fldCharType="end"/>
            </w:r>
          </w:hyperlink>
        </w:p>
        <w:p w14:paraId="642B324B" w14:textId="36C886BC" w:rsidR="00F133B2" w:rsidRPr="00633644" w:rsidRDefault="00F133B2">
          <w:r w:rsidRPr="00633644">
            <w:rPr>
              <w:b/>
              <w:bCs/>
              <w:noProof/>
            </w:rPr>
            <w:fldChar w:fldCharType="end"/>
          </w:r>
        </w:p>
      </w:sdtContent>
    </w:sdt>
    <w:p w14:paraId="76A56420" w14:textId="77777777" w:rsidR="00F133B2" w:rsidRPr="00633644" w:rsidRDefault="00F133B2" w:rsidP="00F133B2"/>
    <w:p w14:paraId="744BF580" w14:textId="77777777" w:rsidR="00992137" w:rsidRPr="00633644" w:rsidRDefault="00992137" w:rsidP="00F133B2">
      <w:pPr>
        <w:pStyle w:val="Heading1"/>
        <w:rPr>
          <w:rFonts w:ascii="Times New Roman" w:hAnsi="Times New Roman" w:cs="Times New Roman"/>
          <w:lang w:val="en-GB"/>
        </w:rPr>
        <w:sectPr w:rsidR="00992137" w:rsidRPr="00633644" w:rsidSect="00E363A3">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pPr>
    </w:p>
    <w:p w14:paraId="191FB7B8" w14:textId="44999C06" w:rsidR="00992137" w:rsidRPr="00633644" w:rsidRDefault="004D3C54" w:rsidP="00F133B2">
      <w:pPr>
        <w:pStyle w:val="Heading1"/>
        <w:rPr>
          <w:rFonts w:ascii="Times New Roman" w:hAnsi="Times New Roman" w:cs="Times New Roman"/>
          <w:lang w:val="en-GB"/>
        </w:rPr>
      </w:pPr>
      <w:bookmarkStart w:id="1" w:name="_Toc33379194"/>
      <w:r w:rsidRPr="00633644">
        <w:rPr>
          <w:rFonts w:ascii="Times New Roman" w:hAnsi="Times New Roman" w:cs="Times New Roman"/>
          <w:lang w:val="en-GB"/>
        </w:rPr>
        <w:lastRenderedPageBreak/>
        <w:t xml:space="preserve">Appendix A – </w:t>
      </w:r>
      <w:r w:rsidR="00992137" w:rsidRPr="00633644">
        <w:rPr>
          <w:rFonts w:ascii="Times New Roman" w:hAnsi="Times New Roman" w:cs="Times New Roman"/>
          <w:lang w:val="en-GB"/>
        </w:rPr>
        <w:t>Sample characteristics</w:t>
      </w:r>
      <w:r w:rsidR="00310714" w:rsidRPr="00633644">
        <w:rPr>
          <w:rFonts w:ascii="Times New Roman" w:hAnsi="Times New Roman" w:cs="Times New Roman"/>
          <w:lang w:val="en-GB"/>
        </w:rPr>
        <w:t xml:space="preserve"> and country differences</w:t>
      </w:r>
      <w:bookmarkEnd w:id="1"/>
    </w:p>
    <w:p w14:paraId="761FF864" w14:textId="77777777" w:rsidR="00252436" w:rsidRPr="00633644" w:rsidRDefault="00252436" w:rsidP="00252436"/>
    <w:p w14:paraId="79CD6C1A" w14:textId="5DC9AC42" w:rsidR="00252436" w:rsidRPr="00633644" w:rsidRDefault="00D22C9F" w:rsidP="00EF1B4D">
      <w:r w:rsidRPr="00633644">
        <w:t>Table A1 shows t</w:t>
      </w:r>
      <w:r w:rsidR="00252436" w:rsidRPr="00633644">
        <w:t>he demographics of the five samples. All samples are relatively young and slightly left leaning (on a 1-7 scale). Overall, the samples provide considerable variation in national, political, and cultural contexts</w:t>
      </w:r>
      <w:r w:rsidR="006E22C5">
        <w:t>, hence they allow us to test whether groups of people show similar Madisonian intuitions despite radically different social, cultural,</w:t>
      </w:r>
      <w:r w:rsidR="00C61ABE">
        <w:t xml:space="preserve"> and</w:t>
      </w:r>
      <w:r w:rsidR="006E22C5">
        <w:t xml:space="preserve"> political backgrounds. Admittedly, these </w:t>
      </w:r>
      <w:r w:rsidR="00252436" w:rsidRPr="00633644">
        <w:t>sample</w:t>
      </w:r>
      <w:r w:rsidR="006E22C5">
        <w:t>s</w:t>
      </w:r>
      <w:r w:rsidR="00252436" w:rsidRPr="00633644">
        <w:t xml:space="preserve"> </w:t>
      </w:r>
      <w:r w:rsidR="006E22C5">
        <w:t xml:space="preserve">are </w:t>
      </w:r>
      <w:r w:rsidR="00252436" w:rsidRPr="00633644">
        <w:t>not representative of the nation</w:t>
      </w:r>
      <w:r w:rsidR="006E22C5">
        <w:t>al populations, hence we cannot (and do not) make any statements about the relationship between sample estimates and the latent population parameters</w:t>
      </w:r>
      <w:r w:rsidR="00252436" w:rsidRPr="00633644">
        <w:t>.</w:t>
      </w:r>
    </w:p>
    <w:p w14:paraId="28A73603" w14:textId="77777777" w:rsidR="00252436" w:rsidRPr="00633644" w:rsidRDefault="00252436" w:rsidP="00992137"/>
    <w:p w14:paraId="19E6231B" w14:textId="075D7D93" w:rsidR="00992137" w:rsidRPr="00633644" w:rsidRDefault="00252436" w:rsidP="00992137">
      <w:r w:rsidRPr="00633644">
        <w:t>Table A1. Sample characteristics</w:t>
      </w:r>
    </w:p>
    <w:tbl>
      <w:tblPr>
        <w:tblW w:w="8426" w:type="dxa"/>
        <w:tblInd w:w="108" w:type="dxa"/>
        <w:tblLook w:val="04A0" w:firstRow="1" w:lastRow="0" w:firstColumn="1" w:lastColumn="0" w:noHBand="0" w:noVBand="1"/>
      </w:tblPr>
      <w:tblGrid>
        <w:gridCol w:w="1180"/>
        <w:gridCol w:w="2260"/>
        <w:gridCol w:w="640"/>
        <w:gridCol w:w="1020"/>
        <w:gridCol w:w="730"/>
        <w:gridCol w:w="779"/>
        <w:gridCol w:w="188"/>
        <w:gridCol w:w="642"/>
        <w:gridCol w:w="830"/>
        <w:gridCol w:w="188"/>
      </w:tblGrid>
      <w:tr w:rsidR="00252436" w:rsidRPr="00633644" w14:paraId="6245F004" w14:textId="77777777" w:rsidTr="00A150B6">
        <w:trPr>
          <w:trHeight w:val="300"/>
        </w:trPr>
        <w:tc>
          <w:tcPr>
            <w:tcW w:w="1180" w:type="dxa"/>
            <w:tcBorders>
              <w:top w:val="single" w:sz="4" w:space="0" w:color="auto"/>
              <w:left w:val="nil"/>
              <w:bottom w:val="single" w:sz="4" w:space="0" w:color="auto"/>
              <w:right w:val="nil"/>
            </w:tcBorders>
            <w:shd w:val="clear" w:color="000000" w:fill="FFFFFF"/>
            <w:noWrap/>
            <w:vAlign w:val="bottom"/>
            <w:hideMark/>
          </w:tcPr>
          <w:p w14:paraId="3E11889F" w14:textId="77777777" w:rsidR="00252436" w:rsidRPr="00633644" w:rsidRDefault="00252436" w:rsidP="00252436">
            <w:pPr>
              <w:rPr>
                <w:color w:val="000000"/>
                <w:sz w:val="22"/>
                <w:szCs w:val="22"/>
              </w:rPr>
            </w:pPr>
            <w:r w:rsidRPr="00633644">
              <w:rPr>
                <w:color w:val="000000"/>
                <w:sz w:val="22"/>
                <w:szCs w:val="22"/>
              </w:rPr>
              <w:t>Country</w:t>
            </w:r>
          </w:p>
        </w:tc>
        <w:tc>
          <w:tcPr>
            <w:tcW w:w="2260" w:type="dxa"/>
            <w:tcBorders>
              <w:top w:val="single" w:sz="4" w:space="0" w:color="auto"/>
              <w:left w:val="nil"/>
              <w:bottom w:val="single" w:sz="4" w:space="0" w:color="auto"/>
              <w:right w:val="nil"/>
            </w:tcBorders>
            <w:shd w:val="clear" w:color="000000" w:fill="FFFFFF"/>
            <w:noWrap/>
            <w:vAlign w:val="bottom"/>
            <w:hideMark/>
          </w:tcPr>
          <w:p w14:paraId="1072AE0C" w14:textId="77777777" w:rsidR="00252436" w:rsidRPr="00633644" w:rsidRDefault="00252436" w:rsidP="00252436">
            <w:pPr>
              <w:rPr>
                <w:color w:val="000000"/>
                <w:sz w:val="22"/>
                <w:szCs w:val="22"/>
              </w:rPr>
            </w:pPr>
            <w:r w:rsidRPr="00633644">
              <w:rPr>
                <w:color w:val="000000"/>
                <w:sz w:val="22"/>
                <w:szCs w:val="22"/>
              </w:rPr>
              <w:t>Sampling</w:t>
            </w:r>
          </w:p>
        </w:tc>
        <w:tc>
          <w:tcPr>
            <w:tcW w:w="640" w:type="dxa"/>
            <w:tcBorders>
              <w:top w:val="single" w:sz="4" w:space="0" w:color="auto"/>
              <w:left w:val="nil"/>
              <w:bottom w:val="single" w:sz="4" w:space="0" w:color="auto"/>
              <w:right w:val="nil"/>
            </w:tcBorders>
            <w:shd w:val="clear" w:color="000000" w:fill="FFFFFF"/>
            <w:noWrap/>
            <w:vAlign w:val="bottom"/>
            <w:hideMark/>
          </w:tcPr>
          <w:p w14:paraId="1A8BCC04" w14:textId="26F592A2" w:rsidR="00252436" w:rsidRPr="00633644" w:rsidRDefault="00D22C9F" w:rsidP="001025A9">
            <w:pPr>
              <w:jc w:val="center"/>
              <w:rPr>
                <w:i/>
                <w:color w:val="000000"/>
                <w:sz w:val="22"/>
                <w:szCs w:val="22"/>
              </w:rPr>
            </w:pPr>
            <w:r w:rsidRPr="00633644">
              <w:rPr>
                <w:i/>
                <w:color w:val="000000"/>
                <w:sz w:val="22"/>
                <w:szCs w:val="22"/>
              </w:rPr>
              <w:t>n</w:t>
            </w:r>
          </w:p>
        </w:tc>
        <w:tc>
          <w:tcPr>
            <w:tcW w:w="1020" w:type="dxa"/>
            <w:tcBorders>
              <w:top w:val="single" w:sz="4" w:space="0" w:color="auto"/>
              <w:left w:val="nil"/>
              <w:bottom w:val="single" w:sz="4" w:space="0" w:color="auto"/>
              <w:right w:val="nil"/>
            </w:tcBorders>
            <w:shd w:val="clear" w:color="000000" w:fill="FFFFFF"/>
            <w:noWrap/>
            <w:vAlign w:val="bottom"/>
            <w:hideMark/>
          </w:tcPr>
          <w:p w14:paraId="001E7E23" w14:textId="77777777" w:rsidR="00252436" w:rsidRPr="00633644" w:rsidRDefault="00252436" w:rsidP="00252436">
            <w:pPr>
              <w:jc w:val="right"/>
              <w:rPr>
                <w:color w:val="000000"/>
                <w:sz w:val="22"/>
                <w:szCs w:val="22"/>
              </w:rPr>
            </w:pPr>
            <w:r w:rsidRPr="00633644">
              <w:rPr>
                <w:color w:val="000000"/>
                <w:sz w:val="22"/>
                <w:szCs w:val="22"/>
              </w:rPr>
              <w:t>Female</w:t>
            </w:r>
          </w:p>
        </w:tc>
        <w:tc>
          <w:tcPr>
            <w:tcW w:w="1666" w:type="dxa"/>
            <w:gridSpan w:val="3"/>
            <w:tcBorders>
              <w:top w:val="single" w:sz="4" w:space="0" w:color="auto"/>
              <w:left w:val="nil"/>
              <w:bottom w:val="single" w:sz="4" w:space="0" w:color="auto"/>
              <w:right w:val="nil"/>
            </w:tcBorders>
            <w:shd w:val="clear" w:color="000000" w:fill="FFFFFF"/>
            <w:noWrap/>
            <w:vAlign w:val="bottom"/>
            <w:hideMark/>
          </w:tcPr>
          <w:p w14:paraId="2CD9BF89" w14:textId="5383CA7A" w:rsidR="00252436" w:rsidRPr="00633644" w:rsidRDefault="00252436" w:rsidP="00FE7894">
            <w:pPr>
              <w:jc w:val="center"/>
              <w:rPr>
                <w:color w:val="000000"/>
                <w:sz w:val="22"/>
                <w:szCs w:val="22"/>
              </w:rPr>
            </w:pPr>
            <w:r w:rsidRPr="00633644">
              <w:rPr>
                <w:color w:val="000000"/>
                <w:sz w:val="22"/>
                <w:szCs w:val="22"/>
              </w:rPr>
              <w:t>Age (</w:t>
            </w:r>
            <w:r w:rsidR="00FE7894" w:rsidRPr="00633644">
              <w:rPr>
                <w:i/>
                <w:color w:val="000000"/>
                <w:sz w:val="22"/>
                <w:szCs w:val="22"/>
              </w:rPr>
              <w:t>SD</w:t>
            </w:r>
            <w:r w:rsidRPr="00633644">
              <w:rPr>
                <w:color w:val="000000"/>
                <w:sz w:val="22"/>
                <w:szCs w:val="22"/>
              </w:rPr>
              <w:t>)</w:t>
            </w:r>
          </w:p>
        </w:tc>
        <w:tc>
          <w:tcPr>
            <w:tcW w:w="1660" w:type="dxa"/>
            <w:gridSpan w:val="3"/>
            <w:tcBorders>
              <w:top w:val="single" w:sz="4" w:space="0" w:color="auto"/>
              <w:left w:val="nil"/>
              <w:bottom w:val="single" w:sz="4" w:space="0" w:color="auto"/>
              <w:right w:val="nil"/>
            </w:tcBorders>
            <w:shd w:val="clear" w:color="000000" w:fill="FFFFFF"/>
            <w:noWrap/>
            <w:vAlign w:val="bottom"/>
            <w:hideMark/>
          </w:tcPr>
          <w:p w14:paraId="3895B4CD" w14:textId="531304A4" w:rsidR="00252436" w:rsidRPr="00633644" w:rsidRDefault="00252436" w:rsidP="00FE7894">
            <w:pPr>
              <w:jc w:val="center"/>
              <w:rPr>
                <w:color w:val="000000"/>
                <w:sz w:val="22"/>
                <w:szCs w:val="22"/>
              </w:rPr>
            </w:pPr>
            <w:r w:rsidRPr="00633644">
              <w:rPr>
                <w:color w:val="000000"/>
                <w:sz w:val="22"/>
                <w:szCs w:val="22"/>
              </w:rPr>
              <w:t>Ideology (</w:t>
            </w:r>
            <w:r w:rsidR="00FE7894" w:rsidRPr="00633644">
              <w:rPr>
                <w:i/>
                <w:color w:val="000000"/>
                <w:sz w:val="22"/>
                <w:szCs w:val="22"/>
              </w:rPr>
              <w:t>SD</w:t>
            </w:r>
            <w:r w:rsidRPr="00633644">
              <w:rPr>
                <w:color w:val="000000"/>
                <w:sz w:val="22"/>
                <w:szCs w:val="22"/>
              </w:rPr>
              <w:t>)</w:t>
            </w:r>
          </w:p>
        </w:tc>
      </w:tr>
      <w:tr w:rsidR="00252436" w:rsidRPr="00633644" w14:paraId="26CA0D23" w14:textId="77777777" w:rsidTr="00A150B6">
        <w:trPr>
          <w:gridAfter w:val="1"/>
          <w:wAfter w:w="188" w:type="dxa"/>
          <w:trHeight w:val="300"/>
        </w:trPr>
        <w:tc>
          <w:tcPr>
            <w:tcW w:w="1180" w:type="dxa"/>
            <w:tcBorders>
              <w:top w:val="nil"/>
              <w:left w:val="nil"/>
              <w:bottom w:val="nil"/>
              <w:right w:val="nil"/>
            </w:tcBorders>
            <w:shd w:val="clear" w:color="000000" w:fill="FFFFFF"/>
            <w:noWrap/>
            <w:vAlign w:val="bottom"/>
            <w:hideMark/>
          </w:tcPr>
          <w:p w14:paraId="3015B799" w14:textId="359A0264" w:rsidR="00252436" w:rsidRPr="00633644" w:rsidRDefault="00252436" w:rsidP="00252436">
            <w:pPr>
              <w:rPr>
                <w:color w:val="000000"/>
                <w:sz w:val="22"/>
                <w:szCs w:val="22"/>
              </w:rPr>
            </w:pPr>
            <w:r w:rsidRPr="00633644">
              <w:rPr>
                <w:color w:val="000000"/>
                <w:sz w:val="22"/>
                <w:szCs w:val="22"/>
              </w:rPr>
              <w:t>Denmark</w:t>
            </w:r>
            <w:r w:rsidRPr="00714493">
              <w:rPr>
                <w:rStyle w:val="FootnoteReference"/>
              </w:rPr>
              <w:footnoteReference w:id="1"/>
            </w:r>
          </w:p>
        </w:tc>
        <w:tc>
          <w:tcPr>
            <w:tcW w:w="2260" w:type="dxa"/>
            <w:tcBorders>
              <w:top w:val="nil"/>
              <w:left w:val="nil"/>
              <w:bottom w:val="nil"/>
              <w:right w:val="nil"/>
            </w:tcBorders>
            <w:shd w:val="clear" w:color="000000" w:fill="FFFFFF"/>
            <w:noWrap/>
            <w:vAlign w:val="bottom"/>
            <w:hideMark/>
          </w:tcPr>
          <w:p w14:paraId="18DF3A22" w14:textId="77777777" w:rsidR="00252436" w:rsidRPr="00633644" w:rsidRDefault="00252436" w:rsidP="00252436">
            <w:pPr>
              <w:rPr>
                <w:color w:val="000000"/>
                <w:sz w:val="22"/>
                <w:szCs w:val="22"/>
              </w:rPr>
            </w:pPr>
            <w:r w:rsidRPr="00633644">
              <w:rPr>
                <w:color w:val="000000"/>
                <w:sz w:val="22"/>
                <w:szCs w:val="22"/>
              </w:rPr>
              <w:t>University students</w:t>
            </w:r>
          </w:p>
        </w:tc>
        <w:tc>
          <w:tcPr>
            <w:tcW w:w="640" w:type="dxa"/>
            <w:tcBorders>
              <w:top w:val="nil"/>
              <w:left w:val="nil"/>
              <w:bottom w:val="nil"/>
              <w:right w:val="nil"/>
            </w:tcBorders>
            <w:shd w:val="clear" w:color="000000" w:fill="FFFFFF"/>
            <w:noWrap/>
            <w:vAlign w:val="bottom"/>
            <w:hideMark/>
          </w:tcPr>
          <w:p w14:paraId="46C5EB04" w14:textId="77777777" w:rsidR="00252436" w:rsidRPr="00633644" w:rsidRDefault="00252436" w:rsidP="00252436">
            <w:pPr>
              <w:jc w:val="right"/>
              <w:rPr>
                <w:color w:val="000000"/>
                <w:sz w:val="22"/>
                <w:szCs w:val="22"/>
              </w:rPr>
            </w:pPr>
            <w:r w:rsidRPr="00633644">
              <w:rPr>
                <w:color w:val="000000"/>
                <w:sz w:val="22"/>
                <w:szCs w:val="22"/>
              </w:rPr>
              <w:t>139</w:t>
            </w:r>
          </w:p>
        </w:tc>
        <w:tc>
          <w:tcPr>
            <w:tcW w:w="1020" w:type="dxa"/>
            <w:tcBorders>
              <w:top w:val="nil"/>
              <w:left w:val="nil"/>
              <w:bottom w:val="nil"/>
              <w:right w:val="nil"/>
            </w:tcBorders>
            <w:shd w:val="clear" w:color="000000" w:fill="FFFFFF"/>
            <w:noWrap/>
            <w:vAlign w:val="bottom"/>
            <w:hideMark/>
          </w:tcPr>
          <w:p w14:paraId="31D5C8ED" w14:textId="77777777" w:rsidR="00252436" w:rsidRPr="00633644" w:rsidRDefault="00252436" w:rsidP="00252436">
            <w:pPr>
              <w:jc w:val="right"/>
              <w:rPr>
                <w:color w:val="000000"/>
                <w:sz w:val="22"/>
                <w:szCs w:val="22"/>
              </w:rPr>
            </w:pPr>
            <w:r w:rsidRPr="00633644">
              <w:rPr>
                <w:color w:val="000000"/>
                <w:sz w:val="22"/>
                <w:szCs w:val="22"/>
              </w:rPr>
              <w:t>55%</w:t>
            </w:r>
          </w:p>
        </w:tc>
        <w:tc>
          <w:tcPr>
            <w:tcW w:w="730" w:type="dxa"/>
            <w:tcBorders>
              <w:top w:val="nil"/>
              <w:left w:val="nil"/>
              <w:bottom w:val="nil"/>
              <w:right w:val="nil"/>
            </w:tcBorders>
            <w:shd w:val="clear" w:color="000000" w:fill="FFFFFF"/>
            <w:noWrap/>
            <w:vAlign w:val="bottom"/>
            <w:hideMark/>
          </w:tcPr>
          <w:p w14:paraId="718A0915" w14:textId="77777777" w:rsidR="00252436" w:rsidRPr="00633644" w:rsidRDefault="00252436" w:rsidP="00252436">
            <w:pPr>
              <w:jc w:val="right"/>
              <w:rPr>
                <w:color w:val="000000"/>
                <w:sz w:val="22"/>
                <w:szCs w:val="22"/>
              </w:rPr>
            </w:pPr>
            <w:r w:rsidRPr="00633644">
              <w:rPr>
                <w:color w:val="000000"/>
                <w:sz w:val="22"/>
                <w:szCs w:val="22"/>
              </w:rPr>
              <w:t>20.7</w:t>
            </w:r>
          </w:p>
        </w:tc>
        <w:tc>
          <w:tcPr>
            <w:tcW w:w="748" w:type="dxa"/>
            <w:tcBorders>
              <w:top w:val="nil"/>
              <w:left w:val="nil"/>
              <w:bottom w:val="nil"/>
              <w:right w:val="nil"/>
            </w:tcBorders>
            <w:shd w:val="clear" w:color="000000" w:fill="FFFFFF"/>
            <w:noWrap/>
            <w:vAlign w:val="bottom"/>
            <w:hideMark/>
          </w:tcPr>
          <w:p w14:paraId="578B546D" w14:textId="2A0FDF63" w:rsidR="00252436" w:rsidRPr="00633644" w:rsidRDefault="00252436" w:rsidP="00A150B6">
            <w:pPr>
              <w:ind w:right="31"/>
              <w:jc w:val="right"/>
              <w:rPr>
                <w:color w:val="000000"/>
                <w:sz w:val="22"/>
                <w:szCs w:val="22"/>
              </w:rPr>
            </w:pPr>
            <w:r w:rsidRPr="00633644">
              <w:rPr>
                <w:color w:val="000000"/>
                <w:sz w:val="22"/>
                <w:szCs w:val="22"/>
              </w:rPr>
              <w:t>(1.3)</w:t>
            </w:r>
          </w:p>
        </w:tc>
        <w:tc>
          <w:tcPr>
            <w:tcW w:w="830" w:type="dxa"/>
            <w:gridSpan w:val="2"/>
            <w:tcBorders>
              <w:top w:val="nil"/>
              <w:left w:val="nil"/>
              <w:bottom w:val="nil"/>
              <w:right w:val="nil"/>
            </w:tcBorders>
            <w:shd w:val="clear" w:color="000000" w:fill="FFFFFF"/>
            <w:noWrap/>
            <w:vAlign w:val="bottom"/>
            <w:hideMark/>
          </w:tcPr>
          <w:p w14:paraId="1732C5B9" w14:textId="77777777" w:rsidR="00252436" w:rsidRPr="00633644" w:rsidRDefault="00252436" w:rsidP="00252436">
            <w:pPr>
              <w:jc w:val="right"/>
              <w:rPr>
                <w:color w:val="000000"/>
                <w:sz w:val="22"/>
                <w:szCs w:val="22"/>
              </w:rPr>
            </w:pPr>
            <w:r w:rsidRPr="00633644">
              <w:rPr>
                <w:color w:val="000000"/>
                <w:sz w:val="22"/>
                <w:szCs w:val="22"/>
              </w:rPr>
              <w:t>3.76</w:t>
            </w:r>
          </w:p>
        </w:tc>
        <w:tc>
          <w:tcPr>
            <w:tcW w:w="830" w:type="dxa"/>
            <w:tcBorders>
              <w:top w:val="nil"/>
              <w:left w:val="nil"/>
              <w:bottom w:val="nil"/>
              <w:right w:val="nil"/>
            </w:tcBorders>
            <w:shd w:val="clear" w:color="000000" w:fill="FFFFFF"/>
            <w:noWrap/>
            <w:vAlign w:val="bottom"/>
            <w:hideMark/>
          </w:tcPr>
          <w:p w14:paraId="11D801CF" w14:textId="0FAD7772" w:rsidR="00252436" w:rsidRPr="00633644" w:rsidRDefault="00252436" w:rsidP="00252436">
            <w:pPr>
              <w:jc w:val="right"/>
              <w:rPr>
                <w:color w:val="000000"/>
                <w:sz w:val="22"/>
                <w:szCs w:val="22"/>
              </w:rPr>
            </w:pPr>
            <w:r w:rsidRPr="00633644">
              <w:rPr>
                <w:color w:val="000000"/>
                <w:sz w:val="22"/>
                <w:szCs w:val="22"/>
              </w:rPr>
              <w:t>(1.27)</w:t>
            </w:r>
          </w:p>
        </w:tc>
      </w:tr>
      <w:tr w:rsidR="00252436" w:rsidRPr="00633644" w14:paraId="6B83864E" w14:textId="77777777" w:rsidTr="00A150B6">
        <w:trPr>
          <w:gridAfter w:val="1"/>
          <w:wAfter w:w="188" w:type="dxa"/>
          <w:trHeight w:val="300"/>
        </w:trPr>
        <w:tc>
          <w:tcPr>
            <w:tcW w:w="1180" w:type="dxa"/>
            <w:tcBorders>
              <w:top w:val="nil"/>
              <w:left w:val="nil"/>
              <w:bottom w:val="nil"/>
              <w:right w:val="nil"/>
            </w:tcBorders>
            <w:shd w:val="clear" w:color="000000" w:fill="FFFFFF"/>
            <w:noWrap/>
            <w:vAlign w:val="bottom"/>
            <w:hideMark/>
          </w:tcPr>
          <w:p w14:paraId="3066AE44" w14:textId="77777777" w:rsidR="00252436" w:rsidRPr="00633644" w:rsidRDefault="00252436" w:rsidP="00252436">
            <w:pPr>
              <w:rPr>
                <w:color w:val="000000"/>
                <w:sz w:val="22"/>
                <w:szCs w:val="22"/>
              </w:rPr>
            </w:pPr>
            <w:r w:rsidRPr="00633644">
              <w:rPr>
                <w:color w:val="000000"/>
                <w:sz w:val="22"/>
                <w:szCs w:val="22"/>
              </w:rPr>
              <w:t>Hungary</w:t>
            </w:r>
          </w:p>
        </w:tc>
        <w:tc>
          <w:tcPr>
            <w:tcW w:w="2260" w:type="dxa"/>
            <w:tcBorders>
              <w:top w:val="nil"/>
              <w:left w:val="nil"/>
              <w:bottom w:val="nil"/>
              <w:right w:val="nil"/>
            </w:tcBorders>
            <w:shd w:val="clear" w:color="000000" w:fill="FFFFFF"/>
            <w:noWrap/>
            <w:vAlign w:val="bottom"/>
            <w:hideMark/>
          </w:tcPr>
          <w:p w14:paraId="7AAA18DC" w14:textId="77777777" w:rsidR="00252436" w:rsidRPr="00633644" w:rsidRDefault="00252436" w:rsidP="00252436">
            <w:pPr>
              <w:rPr>
                <w:color w:val="000000"/>
                <w:sz w:val="22"/>
                <w:szCs w:val="22"/>
              </w:rPr>
            </w:pPr>
            <w:r w:rsidRPr="00633644">
              <w:rPr>
                <w:color w:val="000000"/>
                <w:sz w:val="22"/>
                <w:szCs w:val="22"/>
              </w:rPr>
              <w:t>University students</w:t>
            </w:r>
          </w:p>
        </w:tc>
        <w:tc>
          <w:tcPr>
            <w:tcW w:w="640" w:type="dxa"/>
            <w:tcBorders>
              <w:top w:val="nil"/>
              <w:left w:val="nil"/>
              <w:bottom w:val="nil"/>
              <w:right w:val="nil"/>
            </w:tcBorders>
            <w:shd w:val="clear" w:color="000000" w:fill="FFFFFF"/>
            <w:noWrap/>
            <w:vAlign w:val="bottom"/>
            <w:hideMark/>
          </w:tcPr>
          <w:p w14:paraId="6A88B405" w14:textId="77777777" w:rsidR="00252436" w:rsidRPr="00633644" w:rsidRDefault="00252436" w:rsidP="00252436">
            <w:pPr>
              <w:jc w:val="right"/>
              <w:rPr>
                <w:color w:val="000000"/>
                <w:sz w:val="22"/>
                <w:szCs w:val="22"/>
              </w:rPr>
            </w:pPr>
            <w:r w:rsidRPr="00633644">
              <w:rPr>
                <w:color w:val="000000"/>
                <w:sz w:val="22"/>
                <w:szCs w:val="22"/>
              </w:rPr>
              <w:t>113</w:t>
            </w:r>
          </w:p>
        </w:tc>
        <w:tc>
          <w:tcPr>
            <w:tcW w:w="1020" w:type="dxa"/>
            <w:tcBorders>
              <w:top w:val="nil"/>
              <w:left w:val="nil"/>
              <w:bottom w:val="nil"/>
              <w:right w:val="nil"/>
            </w:tcBorders>
            <w:shd w:val="clear" w:color="000000" w:fill="FFFFFF"/>
            <w:noWrap/>
            <w:vAlign w:val="bottom"/>
            <w:hideMark/>
          </w:tcPr>
          <w:p w14:paraId="196F06A6" w14:textId="77777777" w:rsidR="00252436" w:rsidRPr="00633644" w:rsidRDefault="00252436" w:rsidP="00252436">
            <w:pPr>
              <w:jc w:val="right"/>
              <w:rPr>
                <w:color w:val="000000"/>
                <w:sz w:val="22"/>
                <w:szCs w:val="22"/>
              </w:rPr>
            </w:pPr>
            <w:r w:rsidRPr="00633644">
              <w:rPr>
                <w:color w:val="000000"/>
                <w:sz w:val="22"/>
                <w:szCs w:val="22"/>
              </w:rPr>
              <w:t>48%</w:t>
            </w:r>
          </w:p>
        </w:tc>
        <w:tc>
          <w:tcPr>
            <w:tcW w:w="730" w:type="dxa"/>
            <w:tcBorders>
              <w:top w:val="nil"/>
              <w:left w:val="nil"/>
              <w:bottom w:val="nil"/>
              <w:right w:val="nil"/>
            </w:tcBorders>
            <w:shd w:val="clear" w:color="000000" w:fill="FFFFFF"/>
            <w:noWrap/>
            <w:vAlign w:val="bottom"/>
            <w:hideMark/>
          </w:tcPr>
          <w:p w14:paraId="535ED82F" w14:textId="77777777" w:rsidR="00252436" w:rsidRPr="00633644" w:rsidRDefault="00252436" w:rsidP="00252436">
            <w:pPr>
              <w:jc w:val="right"/>
              <w:rPr>
                <w:color w:val="000000"/>
                <w:sz w:val="22"/>
                <w:szCs w:val="22"/>
              </w:rPr>
            </w:pPr>
            <w:r w:rsidRPr="00633644">
              <w:rPr>
                <w:color w:val="000000"/>
                <w:sz w:val="22"/>
                <w:szCs w:val="22"/>
              </w:rPr>
              <w:t>21.7</w:t>
            </w:r>
          </w:p>
        </w:tc>
        <w:tc>
          <w:tcPr>
            <w:tcW w:w="748" w:type="dxa"/>
            <w:tcBorders>
              <w:top w:val="nil"/>
              <w:left w:val="nil"/>
              <w:bottom w:val="nil"/>
              <w:right w:val="nil"/>
            </w:tcBorders>
            <w:shd w:val="clear" w:color="000000" w:fill="FFFFFF"/>
            <w:noWrap/>
            <w:vAlign w:val="bottom"/>
            <w:hideMark/>
          </w:tcPr>
          <w:p w14:paraId="789860A8" w14:textId="29D541B8" w:rsidR="00252436" w:rsidRPr="00633644" w:rsidRDefault="00252436" w:rsidP="00A150B6">
            <w:pPr>
              <w:ind w:right="31"/>
              <w:jc w:val="right"/>
              <w:rPr>
                <w:color w:val="000000"/>
                <w:sz w:val="22"/>
                <w:szCs w:val="22"/>
              </w:rPr>
            </w:pPr>
            <w:r w:rsidRPr="00633644">
              <w:rPr>
                <w:color w:val="000000"/>
                <w:sz w:val="22"/>
                <w:szCs w:val="22"/>
              </w:rPr>
              <w:t>(1.9)</w:t>
            </w:r>
          </w:p>
        </w:tc>
        <w:tc>
          <w:tcPr>
            <w:tcW w:w="830" w:type="dxa"/>
            <w:gridSpan w:val="2"/>
            <w:tcBorders>
              <w:top w:val="nil"/>
              <w:left w:val="nil"/>
              <w:bottom w:val="nil"/>
              <w:right w:val="nil"/>
            </w:tcBorders>
            <w:shd w:val="clear" w:color="000000" w:fill="FFFFFF"/>
            <w:noWrap/>
            <w:vAlign w:val="bottom"/>
            <w:hideMark/>
          </w:tcPr>
          <w:p w14:paraId="08C10838" w14:textId="77777777" w:rsidR="00252436" w:rsidRPr="00633644" w:rsidRDefault="00252436" w:rsidP="00252436">
            <w:pPr>
              <w:jc w:val="right"/>
              <w:rPr>
                <w:color w:val="000000"/>
                <w:sz w:val="22"/>
                <w:szCs w:val="22"/>
              </w:rPr>
            </w:pPr>
            <w:r w:rsidRPr="00633644">
              <w:rPr>
                <w:color w:val="000000"/>
                <w:sz w:val="22"/>
                <w:szCs w:val="22"/>
              </w:rPr>
              <w:t>4.04</w:t>
            </w:r>
          </w:p>
        </w:tc>
        <w:tc>
          <w:tcPr>
            <w:tcW w:w="830" w:type="dxa"/>
            <w:tcBorders>
              <w:top w:val="nil"/>
              <w:left w:val="nil"/>
              <w:bottom w:val="nil"/>
              <w:right w:val="nil"/>
            </w:tcBorders>
            <w:shd w:val="clear" w:color="000000" w:fill="FFFFFF"/>
            <w:noWrap/>
            <w:vAlign w:val="bottom"/>
            <w:hideMark/>
          </w:tcPr>
          <w:p w14:paraId="7064F122" w14:textId="060BDF9E" w:rsidR="00252436" w:rsidRPr="00633644" w:rsidRDefault="00252436" w:rsidP="00252436">
            <w:pPr>
              <w:jc w:val="right"/>
              <w:rPr>
                <w:color w:val="000000"/>
                <w:sz w:val="22"/>
                <w:szCs w:val="22"/>
              </w:rPr>
            </w:pPr>
            <w:r w:rsidRPr="00633644">
              <w:rPr>
                <w:color w:val="000000"/>
                <w:sz w:val="22"/>
                <w:szCs w:val="22"/>
              </w:rPr>
              <w:t>(1.06)</w:t>
            </w:r>
          </w:p>
        </w:tc>
      </w:tr>
      <w:tr w:rsidR="00252436" w:rsidRPr="00633644" w14:paraId="3F887F44" w14:textId="77777777" w:rsidTr="00A150B6">
        <w:trPr>
          <w:gridAfter w:val="1"/>
          <w:wAfter w:w="188" w:type="dxa"/>
          <w:trHeight w:val="300"/>
        </w:trPr>
        <w:tc>
          <w:tcPr>
            <w:tcW w:w="1180" w:type="dxa"/>
            <w:tcBorders>
              <w:top w:val="nil"/>
              <w:left w:val="nil"/>
              <w:bottom w:val="nil"/>
              <w:right w:val="nil"/>
            </w:tcBorders>
            <w:shd w:val="clear" w:color="000000" w:fill="FFFFFF"/>
            <w:noWrap/>
            <w:vAlign w:val="bottom"/>
            <w:hideMark/>
          </w:tcPr>
          <w:p w14:paraId="2FC46056" w14:textId="77777777" w:rsidR="00252436" w:rsidRPr="00633644" w:rsidRDefault="00252436" w:rsidP="00252436">
            <w:pPr>
              <w:rPr>
                <w:color w:val="000000"/>
                <w:sz w:val="22"/>
                <w:szCs w:val="22"/>
              </w:rPr>
            </w:pPr>
            <w:r w:rsidRPr="00633644">
              <w:rPr>
                <w:color w:val="000000"/>
                <w:sz w:val="22"/>
                <w:szCs w:val="22"/>
              </w:rPr>
              <w:t>India</w:t>
            </w:r>
          </w:p>
        </w:tc>
        <w:tc>
          <w:tcPr>
            <w:tcW w:w="2260" w:type="dxa"/>
            <w:tcBorders>
              <w:top w:val="nil"/>
              <w:left w:val="nil"/>
              <w:bottom w:val="nil"/>
              <w:right w:val="nil"/>
            </w:tcBorders>
            <w:shd w:val="clear" w:color="000000" w:fill="FFFFFF"/>
            <w:noWrap/>
            <w:vAlign w:val="bottom"/>
            <w:hideMark/>
          </w:tcPr>
          <w:p w14:paraId="62617678" w14:textId="77777777" w:rsidR="00252436" w:rsidRPr="00633644" w:rsidRDefault="00252436" w:rsidP="00252436">
            <w:pPr>
              <w:rPr>
                <w:color w:val="000000"/>
                <w:sz w:val="22"/>
                <w:szCs w:val="22"/>
              </w:rPr>
            </w:pPr>
            <w:r w:rsidRPr="00633644">
              <w:rPr>
                <w:color w:val="000000"/>
                <w:sz w:val="22"/>
                <w:szCs w:val="22"/>
              </w:rPr>
              <w:t>Mechanical Turk</w:t>
            </w:r>
          </w:p>
        </w:tc>
        <w:tc>
          <w:tcPr>
            <w:tcW w:w="640" w:type="dxa"/>
            <w:tcBorders>
              <w:top w:val="nil"/>
              <w:left w:val="nil"/>
              <w:bottom w:val="nil"/>
              <w:right w:val="nil"/>
            </w:tcBorders>
            <w:shd w:val="clear" w:color="000000" w:fill="FFFFFF"/>
            <w:noWrap/>
            <w:vAlign w:val="bottom"/>
            <w:hideMark/>
          </w:tcPr>
          <w:p w14:paraId="500AD30D" w14:textId="77777777" w:rsidR="00252436" w:rsidRPr="00633644" w:rsidRDefault="00252436" w:rsidP="00252436">
            <w:pPr>
              <w:jc w:val="right"/>
              <w:rPr>
                <w:color w:val="000000"/>
                <w:sz w:val="22"/>
                <w:szCs w:val="22"/>
              </w:rPr>
            </w:pPr>
            <w:r w:rsidRPr="00633644">
              <w:rPr>
                <w:color w:val="000000"/>
                <w:sz w:val="22"/>
                <w:szCs w:val="22"/>
              </w:rPr>
              <w:t>115</w:t>
            </w:r>
          </w:p>
        </w:tc>
        <w:tc>
          <w:tcPr>
            <w:tcW w:w="1020" w:type="dxa"/>
            <w:tcBorders>
              <w:top w:val="nil"/>
              <w:left w:val="nil"/>
              <w:bottom w:val="nil"/>
              <w:right w:val="nil"/>
            </w:tcBorders>
            <w:shd w:val="clear" w:color="000000" w:fill="FFFFFF"/>
            <w:noWrap/>
            <w:vAlign w:val="bottom"/>
            <w:hideMark/>
          </w:tcPr>
          <w:p w14:paraId="4A4F846C" w14:textId="77777777" w:rsidR="00252436" w:rsidRPr="00633644" w:rsidRDefault="00252436" w:rsidP="00252436">
            <w:pPr>
              <w:jc w:val="right"/>
              <w:rPr>
                <w:color w:val="000000"/>
                <w:sz w:val="22"/>
                <w:szCs w:val="22"/>
              </w:rPr>
            </w:pPr>
            <w:r w:rsidRPr="00633644">
              <w:rPr>
                <w:color w:val="000000"/>
                <w:sz w:val="22"/>
                <w:szCs w:val="22"/>
              </w:rPr>
              <w:t>32%</w:t>
            </w:r>
          </w:p>
        </w:tc>
        <w:tc>
          <w:tcPr>
            <w:tcW w:w="730" w:type="dxa"/>
            <w:tcBorders>
              <w:top w:val="nil"/>
              <w:left w:val="nil"/>
              <w:bottom w:val="nil"/>
              <w:right w:val="nil"/>
            </w:tcBorders>
            <w:shd w:val="clear" w:color="000000" w:fill="FFFFFF"/>
            <w:noWrap/>
            <w:vAlign w:val="bottom"/>
            <w:hideMark/>
          </w:tcPr>
          <w:p w14:paraId="6797EFE2" w14:textId="77777777" w:rsidR="00252436" w:rsidRPr="00633644" w:rsidRDefault="00252436" w:rsidP="00252436">
            <w:pPr>
              <w:jc w:val="right"/>
              <w:rPr>
                <w:color w:val="000000"/>
                <w:sz w:val="22"/>
                <w:szCs w:val="22"/>
              </w:rPr>
            </w:pPr>
            <w:r w:rsidRPr="00633644">
              <w:rPr>
                <w:color w:val="000000"/>
                <w:sz w:val="22"/>
                <w:szCs w:val="22"/>
              </w:rPr>
              <w:t>33.1</w:t>
            </w:r>
          </w:p>
        </w:tc>
        <w:tc>
          <w:tcPr>
            <w:tcW w:w="748" w:type="dxa"/>
            <w:tcBorders>
              <w:top w:val="nil"/>
              <w:left w:val="nil"/>
              <w:bottom w:val="nil"/>
              <w:right w:val="nil"/>
            </w:tcBorders>
            <w:shd w:val="clear" w:color="000000" w:fill="FFFFFF"/>
            <w:noWrap/>
            <w:vAlign w:val="bottom"/>
            <w:hideMark/>
          </w:tcPr>
          <w:p w14:paraId="4ADAAA56" w14:textId="3967FB22" w:rsidR="00252436" w:rsidRPr="00633644" w:rsidRDefault="00252436" w:rsidP="00A150B6">
            <w:pPr>
              <w:ind w:right="31"/>
              <w:jc w:val="right"/>
              <w:rPr>
                <w:color w:val="000000"/>
                <w:sz w:val="22"/>
                <w:szCs w:val="22"/>
              </w:rPr>
            </w:pPr>
            <w:r w:rsidRPr="00633644">
              <w:rPr>
                <w:color w:val="000000"/>
                <w:sz w:val="22"/>
                <w:szCs w:val="22"/>
              </w:rPr>
              <w:t>(9.1)</w:t>
            </w:r>
          </w:p>
        </w:tc>
        <w:tc>
          <w:tcPr>
            <w:tcW w:w="830" w:type="dxa"/>
            <w:gridSpan w:val="2"/>
            <w:tcBorders>
              <w:top w:val="nil"/>
              <w:left w:val="nil"/>
              <w:bottom w:val="nil"/>
              <w:right w:val="nil"/>
            </w:tcBorders>
            <w:shd w:val="clear" w:color="000000" w:fill="FFFFFF"/>
            <w:noWrap/>
            <w:vAlign w:val="bottom"/>
            <w:hideMark/>
          </w:tcPr>
          <w:p w14:paraId="41C57B09" w14:textId="77777777" w:rsidR="00252436" w:rsidRPr="00633644" w:rsidRDefault="00252436" w:rsidP="00252436">
            <w:pPr>
              <w:jc w:val="right"/>
              <w:rPr>
                <w:color w:val="000000"/>
                <w:sz w:val="22"/>
                <w:szCs w:val="22"/>
              </w:rPr>
            </w:pPr>
            <w:r w:rsidRPr="00633644">
              <w:rPr>
                <w:color w:val="000000"/>
                <w:sz w:val="22"/>
                <w:szCs w:val="22"/>
              </w:rPr>
              <w:t>3.57</w:t>
            </w:r>
          </w:p>
        </w:tc>
        <w:tc>
          <w:tcPr>
            <w:tcW w:w="830" w:type="dxa"/>
            <w:tcBorders>
              <w:top w:val="nil"/>
              <w:left w:val="nil"/>
              <w:bottom w:val="nil"/>
              <w:right w:val="nil"/>
            </w:tcBorders>
            <w:shd w:val="clear" w:color="000000" w:fill="FFFFFF"/>
            <w:noWrap/>
            <w:vAlign w:val="bottom"/>
            <w:hideMark/>
          </w:tcPr>
          <w:p w14:paraId="500DE149" w14:textId="5CE94F15" w:rsidR="00252436" w:rsidRPr="00633644" w:rsidRDefault="00252436" w:rsidP="00252436">
            <w:pPr>
              <w:jc w:val="right"/>
              <w:rPr>
                <w:color w:val="000000"/>
                <w:sz w:val="22"/>
                <w:szCs w:val="22"/>
              </w:rPr>
            </w:pPr>
            <w:r w:rsidRPr="00633644">
              <w:rPr>
                <w:color w:val="000000"/>
                <w:sz w:val="22"/>
                <w:szCs w:val="22"/>
              </w:rPr>
              <w:t>(1.78)</w:t>
            </w:r>
          </w:p>
        </w:tc>
      </w:tr>
      <w:tr w:rsidR="00252436" w:rsidRPr="00633644" w14:paraId="682543D4" w14:textId="77777777" w:rsidTr="00A150B6">
        <w:trPr>
          <w:gridAfter w:val="1"/>
          <w:wAfter w:w="188" w:type="dxa"/>
          <w:trHeight w:val="300"/>
        </w:trPr>
        <w:tc>
          <w:tcPr>
            <w:tcW w:w="1180" w:type="dxa"/>
            <w:tcBorders>
              <w:top w:val="nil"/>
              <w:left w:val="nil"/>
              <w:bottom w:val="nil"/>
              <w:right w:val="nil"/>
            </w:tcBorders>
            <w:shd w:val="clear" w:color="000000" w:fill="FFFFFF"/>
            <w:noWrap/>
            <w:vAlign w:val="bottom"/>
            <w:hideMark/>
          </w:tcPr>
          <w:p w14:paraId="7287340F" w14:textId="77777777" w:rsidR="00252436" w:rsidRPr="00633644" w:rsidRDefault="00252436" w:rsidP="00252436">
            <w:pPr>
              <w:rPr>
                <w:color w:val="000000"/>
                <w:sz w:val="22"/>
                <w:szCs w:val="22"/>
              </w:rPr>
            </w:pPr>
            <w:r w:rsidRPr="00633644">
              <w:rPr>
                <w:color w:val="000000"/>
                <w:sz w:val="22"/>
                <w:szCs w:val="22"/>
              </w:rPr>
              <w:t>Russia</w:t>
            </w:r>
          </w:p>
        </w:tc>
        <w:tc>
          <w:tcPr>
            <w:tcW w:w="2260" w:type="dxa"/>
            <w:tcBorders>
              <w:top w:val="nil"/>
              <w:left w:val="nil"/>
              <w:bottom w:val="nil"/>
              <w:right w:val="nil"/>
            </w:tcBorders>
            <w:shd w:val="clear" w:color="000000" w:fill="FFFFFF"/>
            <w:noWrap/>
            <w:vAlign w:val="bottom"/>
            <w:hideMark/>
          </w:tcPr>
          <w:p w14:paraId="3A39EA93" w14:textId="77777777" w:rsidR="00252436" w:rsidRPr="00633644" w:rsidRDefault="00252436" w:rsidP="00252436">
            <w:pPr>
              <w:rPr>
                <w:color w:val="000000"/>
                <w:sz w:val="22"/>
                <w:szCs w:val="22"/>
              </w:rPr>
            </w:pPr>
            <w:r w:rsidRPr="00633644">
              <w:rPr>
                <w:color w:val="000000"/>
                <w:sz w:val="22"/>
                <w:szCs w:val="22"/>
              </w:rPr>
              <w:t>University students</w:t>
            </w:r>
          </w:p>
        </w:tc>
        <w:tc>
          <w:tcPr>
            <w:tcW w:w="640" w:type="dxa"/>
            <w:tcBorders>
              <w:top w:val="nil"/>
              <w:left w:val="nil"/>
              <w:bottom w:val="nil"/>
              <w:right w:val="nil"/>
            </w:tcBorders>
            <w:shd w:val="clear" w:color="000000" w:fill="FFFFFF"/>
            <w:noWrap/>
            <w:vAlign w:val="bottom"/>
            <w:hideMark/>
          </w:tcPr>
          <w:p w14:paraId="5AE8D8D3" w14:textId="77777777" w:rsidR="00252436" w:rsidRPr="00633644" w:rsidRDefault="00252436" w:rsidP="00252436">
            <w:pPr>
              <w:jc w:val="right"/>
              <w:rPr>
                <w:color w:val="000000"/>
                <w:sz w:val="22"/>
                <w:szCs w:val="22"/>
              </w:rPr>
            </w:pPr>
            <w:r w:rsidRPr="00633644">
              <w:rPr>
                <w:color w:val="000000"/>
                <w:sz w:val="22"/>
                <w:szCs w:val="22"/>
              </w:rPr>
              <w:t>209</w:t>
            </w:r>
          </w:p>
        </w:tc>
        <w:tc>
          <w:tcPr>
            <w:tcW w:w="1020" w:type="dxa"/>
            <w:tcBorders>
              <w:top w:val="nil"/>
              <w:left w:val="nil"/>
              <w:bottom w:val="nil"/>
              <w:right w:val="nil"/>
            </w:tcBorders>
            <w:shd w:val="clear" w:color="000000" w:fill="FFFFFF"/>
            <w:noWrap/>
            <w:vAlign w:val="bottom"/>
            <w:hideMark/>
          </w:tcPr>
          <w:p w14:paraId="31D3052C" w14:textId="77777777" w:rsidR="00252436" w:rsidRPr="00633644" w:rsidRDefault="00252436" w:rsidP="00252436">
            <w:pPr>
              <w:jc w:val="right"/>
              <w:rPr>
                <w:color w:val="000000"/>
                <w:sz w:val="22"/>
                <w:szCs w:val="22"/>
              </w:rPr>
            </w:pPr>
            <w:r w:rsidRPr="00633644">
              <w:rPr>
                <w:color w:val="000000"/>
                <w:sz w:val="22"/>
                <w:szCs w:val="22"/>
              </w:rPr>
              <w:t>72%</w:t>
            </w:r>
          </w:p>
        </w:tc>
        <w:tc>
          <w:tcPr>
            <w:tcW w:w="730" w:type="dxa"/>
            <w:tcBorders>
              <w:top w:val="nil"/>
              <w:left w:val="nil"/>
              <w:bottom w:val="nil"/>
              <w:right w:val="nil"/>
            </w:tcBorders>
            <w:shd w:val="clear" w:color="000000" w:fill="FFFFFF"/>
            <w:noWrap/>
            <w:vAlign w:val="bottom"/>
            <w:hideMark/>
          </w:tcPr>
          <w:p w14:paraId="077A3FC1" w14:textId="77777777" w:rsidR="00252436" w:rsidRPr="00633644" w:rsidRDefault="00252436" w:rsidP="00252436">
            <w:pPr>
              <w:jc w:val="right"/>
              <w:rPr>
                <w:color w:val="000000"/>
                <w:sz w:val="22"/>
                <w:szCs w:val="22"/>
              </w:rPr>
            </w:pPr>
            <w:r w:rsidRPr="00633644">
              <w:rPr>
                <w:color w:val="000000"/>
                <w:sz w:val="22"/>
                <w:szCs w:val="22"/>
              </w:rPr>
              <w:t>22.1</w:t>
            </w:r>
          </w:p>
        </w:tc>
        <w:tc>
          <w:tcPr>
            <w:tcW w:w="748" w:type="dxa"/>
            <w:tcBorders>
              <w:top w:val="nil"/>
              <w:left w:val="nil"/>
              <w:bottom w:val="nil"/>
              <w:right w:val="nil"/>
            </w:tcBorders>
            <w:shd w:val="clear" w:color="000000" w:fill="FFFFFF"/>
            <w:noWrap/>
            <w:vAlign w:val="bottom"/>
            <w:hideMark/>
          </w:tcPr>
          <w:p w14:paraId="77EC8FA0" w14:textId="5034B407" w:rsidR="00252436" w:rsidRPr="00633644" w:rsidRDefault="00252436" w:rsidP="00A150B6">
            <w:pPr>
              <w:ind w:right="31"/>
              <w:jc w:val="right"/>
              <w:rPr>
                <w:color w:val="000000"/>
                <w:sz w:val="22"/>
                <w:szCs w:val="22"/>
              </w:rPr>
            </w:pPr>
            <w:r w:rsidRPr="00633644">
              <w:rPr>
                <w:color w:val="000000"/>
                <w:sz w:val="22"/>
                <w:szCs w:val="22"/>
              </w:rPr>
              <w:t>(4.6)</w:t>
            </w:r>
          </w:p>
        </w:tc>
        <w:tc>
          <w:tcPr>
            <w:tcW w:w="830" w:type="dxa"/>
            <w:gridSpan w:val="2"/>
            <w:tcBorders>
              <w:top w:val="nil"/>
              <w:left w:val="nil"/>
              <w:bottom w:val="nil"/>
              <w:right w:val="nil"/>
            </w:tcBorders>
            <w:shd w:val="clear" w:color="000000" w:fill="FFFFFF"/>
            <w:noWrap/>
            <w:vAlign w:val="bottom"/>
            <w:hideMark/>
          </w:tcPr>
          <w:p w14:paraId="494ED606" w14:textId="77777777" w:rsidR="00252436" w:rsidRPr="00633644" w:rsidRDefault="00252436" w:rsidP="00252436">
            <w:pPr>
              <w:jc w:val="right"/>
              <w:rPr>
                <w:color w:val="000000"/>
                <w:sz w:val="22"/>
                <w:szCs w:val="22"/>
              </w:rPr>
            </w:pPr>
            <w:r w:rsidRPr="00633644">
              <w:rPr>
                <w:color w:val="000000"/>
                <w:sz w:val="22"/>
                <w:szCs w:val="22"/>
              </w:rPr>
              <w:t>3.31</w:t>
            </w:r>
          </w:p>
        </w:tc>
        <w:tc>
          <w:tcPr>
            <w:tcW w:w="830" w:type="dxa"/>
            <w:tcBorders>
              <w:top w:val="nil"/>
              <w:left w:val="nil"/>
              <w:bottom w:val="nil"/>
              <w:right w:val="nil"/>
            </w:tcBorders>
            <w:shd w:val="clear" w:color="000000" w:fill="FFFFFF"/>
            <w:noWrap/>
            <w:vAlign w:val="bottom"/>
            <w:hideMark/>
          </w:tcPr>
          <w:p w14:paraId="70758968" w14:textId="5C7F44E4" w:rsidR="00252436" w:rsidRPr="00633644" w:rsidRDefault="00252436" w:rsidP="00252436">
            <w:pPr>
              <w:jc w:val="right"/>
              <w:rPr>
                <w:color w:val="000000"/>
                <w:sz w:val="22"/>
                <w:szCs w:val="22"/>
              </w:rPr>
            </w:pPr>
            <w:r w:rsidRPr="00633644">
              <w:rPr>
                <w:color w:val="000000"/>
                <w:sz w:val="22"/>
                <w:szCs w:val="22"/>
              </w:rPr>
              <w:t>(1.30)</w:t>
            </w:r>
          </w:p>
        </w:tc>
      </w:tr>
      <w:tr w:rsidR="00252436" w:rsidRPr="00633644" w14:paraId="3FCF5418" w14:textId="77777777" w:rsidTr="00073463">
        <w:trPr>
          <w:gridAfter w:val="1"/>
          <w:wAfter w:w="188" w:type="dxa"/>
          <w:trHeight w:val="300"/>
        </w:trPr>
        <w:tc>
          <w:tcPr>
            <w:tcW w:w="1180" w:type="dxa"/>
            <w:tcBorders>
              <w:top w:val="nil"/>
              <w:left w:val="nil"/>
              <w:bottom w:val="single" w:sz="4" w:space="0" w:color="auto"/>
              <w:right w:val="nil"/>
            </w:tcBorders>
            <w:shd w:val="clear" w:color="000000" w:fill="FFFFFF"/>
            <w:noWrap/>
            <w:vAlign w:val="bottom"/>
            <w:hideMark/>
          </w:tcPr>
          <w:p w14:paraId="78A80F54" w14:textId="77777777" w:rsidR="00252436" w:rsidRPr="00633644" w:rsidRDefault="00252436" w:rsidP="00252436">
            <w:pPr>
              <w:rPr>
                <w:color w:val="000000"/>
                <w:sz w:val="22"/>
                <w:szCs w:val="22"/>
              </w:rPr>
            </w:pPr>
            <w:r w:rsidRPr="00633644">
              <w:rPr>
                <w:color w:val="000000"/>
                <w:sz w:val="22"/>
                <w:szCs w:val="22"/>
              </w:rPr>
              <w:t>USA</w:t>
            </w:r>
          </w:p>
        </w:tc>
        <w:tc>
          <w:tcPr>
            <w:tcW w:w="2260" w:type="dxa"/>
            <w:tcBorders>
              <w:top w:val="nil"/>
              <w:left w:val="nil"/>
              <w:bottom w:val="single" w:sz="4" w:space="0" w:color="auto"/>
              <w:right w:val="nil"/>
            </w:tcBorders>
            <w:shd w:val="clear" w:color="000000" w:fill="FFFFFF"/>
            <w:noWrap/>
            <w:vAlign w:val="bottom"/>
            <w:hideMark/>
          </w:tcPr>
          <w:p w14:paraId="3D20E7CD" w14:textId="77777777" w:rsidR="00252436" w:rsidRPr="00633644" w:rsidRDefault="00252436" w:rsidP="00252436">
            <w:pPr>
              <w:rPr>
                <w:color w:val="000000"/>
                <w:sz w:val="22"/>
                <w:szCs w:val="22"/>
              </w:rPr>
            </w:pPr>
            <w:r w:rsidRPr="00633644">
              <w:rPr>
                <w:color w:val="000000"/>
                <w:sz w:val="22"/>
                <w:szCs w:val="22"/>
              </w:rPr>
              <w:t>Mechanical Turk</w:t>
            </w:r>
          </w:p>
        </w:tc>
        <w:tc>
          <w:tcPr>
            <w:tcW w:w="640" w:type="dxa"/>
            <w:tcBorders>
              <w:top w:val="nil"/>
              <w:left w:val="nil"/>
              <w:bottom w:val="single" w:sz="4" w:space="0" w:color="auto"/>
              <w:right w:val="nil"/>
            </w:tcBorders>
            <w:shd w:val="clear" w:color="000000" w:fill="FFFFFF"/>
            <w:noWrap/>
            <w:vAlign w:val="bottom"/>
            <w:hideMark/>
          </w:tcPr>
          <w:p w14:paraId="32696590" w14:textId="77777777" w:rsidR="00252436" w:rsidRPr="00633644" w:rsidRDefault="00252436" w:rsidP="00252436">
            <w:pPr>
              <w:jc w:val="right"/>
              <w:rPr>
                <w:color w:val="000000"/>
                <w:sz w:val="22"/>
                <w:szCs w:val="22"/>
              </w:rPr>
            </w:pPr>
            <w:r w:rsidRPr="00633644">
              <w:rPr>
                <w:color w:val="000000"/>
                <w:sz w:val="22"/>
                <w:szCs w:val="22"/>
              </w:rPr>
              <w:t>114</w:t>
            </w:r>
          </w:p>
        </w:tc>
        <w:tc>
          <w:tcPr>
            <w:tcW w:w="1020" w:type="dxa"/>
            <w:tcBorders>
              <w:top w:val="nil"/>
              <w:left w:val="nil"/>
              <w:bottom w:val="single" w:sz="4" w:space="0" w:color="auto"/>
              <w:right w:val="nil"/>
            </w:tcBorders>
            <w:shd w:val="clear" w:color="000000" w:fill="FFFFFF"/>
            <w:noWrap/>
            <w:vAlign w:val="bottom"/>
            <w:hideMark/>
          </w:tcPr>
          <w:p w14:paraId="106A00BC" w14:textId="77777777" w:rsidR="00252436" w:rsidRPr="00633644" w:rsidRDefault="00252436" w:rsidP="00252436">
            <w:pPr>
              <w:jc w:val="right"/>
              <w:rPr>
                <w:color w:val="000000"/>
                <w:sz w:val="22"/>
                <w:szCs w:val="22"/>
              </w:rPr>
            </w:pPr>
            <w:r w:rsidRPr="00633644">
              <w:rPr>
                <w:color w:val="000000"/>
                <w:sz w:val="22"/>
                <w:szCs w:val="22"/>
              </w:rPr>
              <w:t>40%</w:t>
            </w:r>
          </w:p>
        </w:tc>
        <w:tc>
          <w:tcPr>
            <w:tcW w:w="730" w:type="dxa"/>
            <w:tcBorders>
              <w:top w:val="nil"/>
              <w:left w:val="nil"/>
              <w:bottom w:val="single" w:sz="4" w:space="0" w:color="auto"/>
              <w:right w:val="nil"/>
            </w:tcBorders>
            <w:shd w:val="clear" w:color="000000" w:fill="FFFFFF"/>
            <w:noWrap/>
            <w:vAlign w:val="bottom"/>
            <w:hideMark/>
          </w:tcPr>
          <w:p w14:paraId="4DAAE158" w14:textId="77777777" w:rsidR="00252436" w:rsidRPr="00633644" w:rsidRDefault="00252436" w:rsidP="00252436">
            <w:pPr>
              <w:jc w:val="right"/>
              <w:rPr>
                <w:color w:val="000000"/>
                <w:sz w:val="22"/>
                <w:szCs w:val="22"/>
              </w:rPr>
            </w:pPr>
            <w:r w:rsidRPr="00633644">
              <w:rPr>
                <w:color w:val="000000"/>
                <w:sz w:val="22"/>
                <w:szCs w:val="22"/>
              </w:rPr>
              <w:t>34.1</w:t>
            </w:r>
          </w:p>
        </w:tc>
        <w:tc>
          <w:tcPr>
            <w:tcW w:w="748" w:type="dxa"/>
            <w:tcBorders>
              <w:top w:val="nil"/>
              <w:left w:val="nil"/>
              <w:bottom w:val="single" w:sz="4" w:space="0" w:color="auto"/>
              <w:right w:val="nil"/>
            </w:tcBorders>
            <w:shd w:val="clear" w:color="000000" w:fill="FFFFFF"/>
            <w:noWrap/>
            <w:vAlign w:val="bottom"/>
            <w:hideMark/>
          </w:tcPr>
          <w:p w14:paraId="2F93DDE3" w14:textId="2B6DA6ED" w:rsidR="00252436" w:rsidRPr="00633644" w:rsidRDefault="00252436" w:rsidP="00A150B6">
            <w:pPr>
              <w:ind w:right="31"/>
              <w:jc w:val="right"/>
              <w:rPr>
                <w:color w:val="000000"/>
                <w:sz w:val="22"/>
                <w:szCs w:val="22"/>
              </w:rPr>
            </w:pPr>
            <w:r w:rsidRPr="00633644">
              <w:rPr>
                <w:color w:val="000000"/>
                <w:sz w:val="22"/>
                <w:szCs w:val="22"/>
              </w:rPr>
              <w:t>(10.5)</w:t>
            </w:r>
          </w:p>
        </w:tc>
        <w:tc>
          <w:tcPr>
            <w:tcW w:w="830" w:type="dxa"/>
            <w:gridSpan w:val="2"/>
            <w:tcBorders>
              <w:top w:val="nil"/>
              <w:left w:val="nil"/>
              <w:bottom w:val="single" w:sz="4" w:space="0" w:color="auto"/>
              <w:right w:val="nil"/>
            </w:tcBorders>
            <w:shd w:val="clear" w:color="000000" w:fill="FFFFFF"/>
            <w:noWrap/>
            <w:vAlign w:val="bottom"/>
            <w:hideMark/>
          </w:tcPr>
          <w:p w14:paraId="56B41D0A" w14:textId="77777777" w:rsidR="00252436" w:rsidRPr="00633644" w:rsidRDefault="00252436" w:rsidP="00252436">
            <w:pPr>
              <w:jc w:val="right"/>
              <w:rPr>
                <w:color w:val="000000"/>
                <w:sz w:val="22"/>
                <w:szCs w:val="22"/>
              </w:rPr>
            </w:pPr>
            <w:r w:rsidRPr="00633644">
              <w:rPr>
                <w:color w:val="000000"/>
                <w:sz w:val="22"/>
                <w:szCs w:val="22"/>
              </w:rPr>
              <w:t>3.23</w:t>
            </w:r>
          </w:p>
        </w:tc>
        <w:tc>
          <w:tcPr>
            <w:tcW w:w="830" w:type="dxa"/>
            <w:tcBorders>
              <w:top w:val="nil"/>
              <w:left w:val="nil"/>
              <w:bottom w:val="single" w:sz="4" w:space="0" w:color="auto"/>
              <w:right w:val="nil"/>
            </w:tcBorders>
            <w:shd w:val="clear" w:color="000000" w:fill="FFFFFF"/>
            <w:noWrap/>
            <w:vAlign w:val="bottom"/>
            <w:hideMark/>
          </w:tcPr>
          <w:p w14:paraId="56CADEB9" w14:textId="14CCCBAA" w:rsidR="00252436" w:rsidRPr="00633644" w:rsidRDefault="00252436" w:rsidP="00252436">
            <w:pPr>
              <w:jc w:val="right"/>
              <w:rPr>
                <w:color w:val="000000"/>
                <w:sz w:val="22"/>
                <w:szCs w:val="22"/>
              </w:rPr>
            </w:pPr>
            <w:r w:rsidRPr="00633644">
              <w:rPr>
                <w:color w:val="000000"/>
                <w:sz w:val="22"/>
                <w:szCs w:val="22"/>
              </w:rPr>
              <w:t>(1.85)</w:t>
            </w:r>
          </w:p>
        </w:tc>
      </w:tr>
    </w:tbl>
    <w:p w14:paraId="2CDD8366" w14:textId="7EB47EF7" w:rsidR="00992137" w:rsidRDefault="00992137" w:rsidP="00992137"/>
    <w:p w14:paraId="6D77CEBA" w14:textId="5CFA3C62" w:rsidR="00697FDE" w:rsidRDefault="00697FDE" w:rsidP="00992137">
      <w:r>
        <w:tab/>
        <w:t xml:space="preserve">Table A2 reports detailed information on sampling methods. </w:t>
      </w:r>
      <w:r w:rsidR="00246019">
        <w:t xml:space="preserve">All data was collected between May and October of 2017. </w:t>
      </w:r>
      <w:bookmarkStart w:id="2" w:name="_GoBack"/>
      <w:bookmarkEnd w:id="2"/>
      <w:r>
        <w:t>Attrition rates</w:t>
      </w:r>
      <w:r w:rsidR="00B55929">
        <w:t xml:space="preserve"> (proportion of participants who started but have not finished the study) </w:t>
      </w:r>
      <w:r>
        <w:t xml:space="preserve">range from </w:t>
      </w:r>
      <w:r w:rsidR="00764E00">
        <w:t>13% in the US to 52% in Russia.</w:t>
      </w:r>
      <w:r w:rsidR="00B55929">
        <w:t xml:space="preserve"> Bounce rates (participant getting invited but deciding not to start the survey)</w:t>
      </w:r>
      <w:r w:rsidR="00764E00">
        <w:t xml:space="preserve"> </w:t>
      </w:r>
      <w:r w:rsidR="00B55929">
        <w:t>are b</w:t>
      </w:r>
      <w:r w:rsidR="00764E00">
        <w:t xml:space="preserve">etween 10-15% </w:t>
      </w:r>
      <w:r w:rsidR="00B55929">
        <w:t xml:space="preserve">for the two </w:t>
      </w:r>
      <w:proofErr w:type="spellStart"/>
      <w:r w:rsidR="00B55929">
        <w:t>MTurk</w:t>
      </w:r>
      <w:proofErr w:type="spellEnd"/>
      <w:r w:rsidR="00B55929">
        <w:t xml:space="preserve"> samples. The same </w:t>
      </w:r>
      <w:r w:rsidR="00764E00">
        <w:t xml:space="preserve">rate in Denmark </w:t>
      </w:r>
      <w:r w:rsidR="00B55929">
        <w:t>is</w:t>
      </w:r>
      <w:r w:rsidR="00764E00">
        <w:t xml:space="preserve"> virtually 0% as the survey was embedded in a mandatory in-class survey for recently enrolled students, who have been warned in advance to bring their own computer for the occasion. Unfortunately, we do not have good estimates on the number of participants invited to complete the study in Russia and in Hungary, but admittedly the </w:t>
      </w:r>
      <w:r w:rsidR="00B55929">
        <w:t>bounce rates were</w:t>
      </w:r>
      <w:r w:rsidR="00764E00">
        <w:t xml:space="preserve"> much </w:t>
      </w:r>
      <w:r w:rsidR="00B55929">
        <w:t xml:space="preserve">higher </w:t>
      </w:r>
      <w:r w:rsidR="00764E00">
        <w:t xml:space="preserve">than in the other three countries. </w:t>
      </w:r>
      <w:r w:rsidR="00250ABB">
        <w:t>This can be partially explained by the recruitment and reward method</w:t>
      </w:r>
      <w:r w:rsidR="008F1042">
        <w:t xml:space="preserve"> and in the case of </w:t>
      </w:r>
      <w:r w:rsidR="00073B6B">
        <w:t>our</w:t>
      </w:r>
      <w:r w:rsidR="008F1042">
        <w:t xml:space="preserve"> Russian sample, by </w:t>
      </w:r>
      <w:r w:rsidR="00073B6B">
        <w:t>the topic of our study that could have been perceived as politically sensitive.</w:t>
      </w:r>
      <w:r w:rsidR="008F1042">
        <w:t xml:space="preserve"> Several approached lecturers were suspicious of the goal of the survey and refused to help with data collection. Participants might have dropped out form the study for the same reason.</w:t>
      </w:r>
    </w:p>
    <w:p w14:paraId="163F973E" w14:textId="55CC84F5" w:rsidR="00EF1B4D" w:rsidRDefault="00EF1B4D" w:rsidP="00992137">
      <w:r>
        <w:tab/>
        <w:t xml:space="preserve"> </w:t>
      </w:r>
    </w:p>
    <w:p w14:paraId="1EE5E57A" w14:textId="14F5CE23" w:rsidR="002E32A3" w:rsidRDefault="002E32A3">
      <w:pPr>
        <w:spacing w:after="200" w:line="276" w:lineRule="auto"/>
      </w:pPr>
      <w:r>
        <w:br w:type="page"/>
      </w:r>
    </w:p>
    <w:p w14:paraId="34F1DDEC" w14:textId="77777777" w:rsidR="00697FDE" w:rsidRDefault="00697FDE" w:rsidP="00992137"/>
    <w:p w14:paraId="6515765F" w14:textId="551E560A" w:rsidR="00697FDE" w:rsidRPr="00633644" w:rsidRDefault="00697FDE" w:rsidP="00992137">
      <w:r>
        <w:t>Table A2. Sampling methods</w:t>
      </w:r>
    </w:p>
    <w:tbl>
      <w:tblPr>
        <w:tblW w:w="9280" w:type="dxa"/>
        <w:tblInd w:w="108" w:type="dxa"/>
        <w:tblLook w:val="04A0" w:firstRow="1" w:lastRow="0" w:firstColumn="1" w:lastColumn="0" w:noHBand="0" w:noVBand="1"/>
      </w:tblPr>
      <w:tblGrid>
        <w:gridCol w:w="1400"/>
        <w:gridCol w:w="920"/>
        <w:gridCol w:w="1240"/>
        <w:gridCol w:w="3280"/>
        <w:gridCol w:w="2440"/>
      </w:tblGrid>
      <w:tr w:rsidR="00697FDE" w:rsidRPr="00697FDE" w14:paraId="002CF9AF" w14:textId="77777777" w:rsidTr="00764E00">
        <w:trPr>
          <w:trHeight w:val="20"/>
        </w:trPr>
        <w:tc>
          <w:tcPr>
            <w:tcW w:w="1400" w:type="dxa"/>
            <w:tcBorders>
              <w:top w:val="single" w:sz="8" w:space="0" w:color="auto"/>
              <w:left w:val="nil"/>
              <w:bottom w:val="single" w:sz="8" w:space="0" w:color="auto"/>
              <w:right w:val="nil"/>
            </w:tcBorders>
            <w:shd w:val="clear" w:color="000000" w:fill="FFFFFF"/>
            <w:noWrap/>
            <w:hideMark/>
          </w:tcPr>
          <w:p w14:paraId="5EDBDBBA" w14:textId="77777777" w:rsidR="00697FDE" w:rsidRPr="00697FDE" w:rsidRDefault="00697FDE" w:rsidP="00697FDE">
            <w:pPr>
              <w:jc w:val="center"/>
              <w:rPr>
                <w:i/>
                <w:iCs/>
                <w:color w:val="000000"/>
                <w:sz w:val="22"/>
                <w:szCs w:val="22"/>
              </w:rPr>
            </w:pPr>
            <w:r w:rsidRPr="00697FDE">
              <w:rPr>
                <w:i/>
                <w:iCs/>
                <w:color w:val="000000"/>
                <w:sz w:val="22"/>
                <w:szCs w:val="22"/>
              </w:rPr>
              <w:t> </w:t>
            </w:r>
          </w:p>
        </w:tc>
        <w:tc>
          <w:tcPr>
            <w:tcW w:w="920" w:type="dxa"/>
            <w:tcBorders>
              <w:top w:val="single" w:sz="8" w:space="0" w:color="auto"/>
              <w:left w:val="nil"/>
              <w:bottom w:val="single" w:sz="8" w:space="0" w:color="auto"/>
              <w:right w:val="nil"/>
            </w:tcBorders>
            <w:shd w:val="clear" w:color="000000" w:fill="FFFFFF"/>
            <w:noWrap/>
            <w:hideMark/>
          </w:tcPr>
          <w:p w14:paraId="33895C91" w14:textId="77777777" w:rsidR="00697FDE" w:rsidRPr="00697FDE" w:rsidRDefault="00697FDE" w:rsidP="00697FDE">
            <w:pPr>
              <w:jc w:val="center"/>
              <w:rPr>
                <w:i/>
                <w:iCs/>
                <w:color w:val="000000"/>
                <w:sz w:val="22"/>
                <w:szCs w:val="22"/>
              </w:rPr>
            </w:pPr>
            <w:r w:rsidRPr="00697FDE">
              <w:rPr>
                <w:i/>
                <w:iCs/>
                <w:color w:val="000000"/>
                <w:sz w:val="22"/>
                <w:szCs w:val="22"/>
              </w:rPr>
              <w:t>Final N</w:t>
            </w:r>
          </w:p>
        </w:tc>
        <w:tc>
          <w:tcPr>
            <w:tcW w:w="1240" w:type="dxa"/>
            <w:tcBorders>
              <w:top w:val="single" w:sz="8" w:space="0" w:color="auto"/>
              <w:left w:val="nil"/>
              <w:bottom w:val="single" w:sz="8" w:space="0" w:color="auto"/>
              <w:right w:val="nil"/>
            </w:tcBorders>
            <w:shd w:val="clear" w:color="000000" w:fill="FFFFFF"/>
            <w:noWrap/>
            <w:hideMark/>
          </w:tcPr>
          <w:p w14:paraId="37B0F307" w14:textId="77777777" w:rsidR="00697FDE" w:rsidRPr="00697FDE" w:rsidRDefault="00697FDE" w:rsidP="00697FDE">
            <w:pPr>
              <w:jc w:val="center"/>
              <w:rPr>
                <w:i/>
                <w:iCs/>
                <w:color w:val="000000"/>
                <w:sz w:val="22"/>
                <w:szCs w:val="22"/>
              </w:rPr>
            </w:pPr>
            <w:r w:rsidRPr="00697FDE">
              <w:rPr>
                <w:i/>
                <w:iCs/>
                <w:color w:val="000000"/>
                <w:sz w:val="22"/>
                <w:szCs w:val="22"/>
              </w:rPr>
              <w:t>N recruited</w:t>
            </w:r>
          </w:p>
        </w:tc>
        <w:tc>
          <w:tcPr>
            <w:tcW w:w="3280" w:type="dxa"/>
            <w:tcBorders>
              <w:top w:val="single" w:sz="8" w:space="0" w:color="auto"/>
              <w:left w:val="nil"/>
              <w:bottom w:val="single" w:sz="8" w:space="0" w:color="auto"/>
              <w:right w:val="nil"/>
            </w:tcBorders>
            <w:shd w:val="clear" w:color="000000" w:fill="FFFFFF"/>
            <w:noWrap/>
            <w:hideMark/>
          </w:tcPr>
          <w:p w14:paraId="1A6830E8" w14:textId="77777777" w:rsidR="00697FDE" w:rsidRPr="00697FDE" w:rsidRDefault="00697FDE" w:rsidP="00697FDE">
            <w:pPr>
              <w:jc w:val="center"/>
              <w:rPr>
                <w:i/>
                <w:iCs/>
                <w:color w:val="000000"/>
                <w:sz w:val="22"/>
                <w:szCs w:val="22"/>
              </w:rPr>
            </w:pPr>
            <w:r w:rsidRPr="00697FDE">
              <w:rPr>
                <w:i/>
                <w:iCs/>
                <w:color w:val="000000"/>
                <w:sz w:val="22"/>
                <w:szCs w:val="22"/>
              </w:rPr>
              <w:t>Inclusion criteria</w:t>
            </w:r>
          </w:p>
        </w:tc>
        <w:tc>
          <w:tcPr>
            <w:tcW w:w="2440" w:type="dxa"/>
            <w:tcBorders>
              <w:top w:val="single" w:sz="8" w:space="0" w:color="auto"/>
              <w:left w:val="nil"/>
              <w:bottom w:val="single" w:sz="8" w:space="0" w:color="auto"/>
              <w:right w:val="nil"/>
            </w:tcBorders>
            <w:shd w:val="clear" w:color="000000" w:fill="FFFFFF"/>
            <w:noWrap/>
            <w:hideMark/>
          </w:tcPr>
          <w:p w14:paraId="2A28F432" w14:textId="77777777" w:rsidR="00697FDE" w:rsidRPr="00697FDE" w:rsidRDefault="00697FDE" w:rsidP="00697FDE">
            <w:pPr>
              <w:jc w:val="center"/>
              <w:rPr>
                <w:i/>
                <w:iCs/>
                <w:color w:val="000000"/>
                <w:sz w:val="22"/>
                <w:szCs w:val="22"/>
              </w:rPr>
            </w:pPr>
            <w:r w:rsidRPr="00697FDE">
              <w:rPr>
                <w:i/>
                <w:iCs/>
                <w:color w:val="000000"/>
                <w:sz w:val="22"/>
                <w:szCs w:val="22"/>
              </w:rPr>
              <w:t>Compensation scheme</w:t>
            </w:r>
          </w:p>
        </w:tc>
      </w:tr>
      <w:tr w:rsidR="00697FDE" w:rsidRPr="00697FDE" w14:paraId="0736567D" w14:textId="77777777" w:rsidTr="00764E00">
        <w:trPr>
          <w:trHeight w:val="20"/>
        </w:trPr>
        <w:tc>
          <w:tcPr>
            <w:tcW w:w="1400" w:type="dxa"/>
            <w:tcBorders>
              <w:top w:val="nil"/>
              <w:left w:val="nil"/>
              <w:bottom w:val="nil"/>
              <w:right w:val="nil"/>
            </w:tcBorders>
            <w:shd w:val="clear" w:color="000000" w:fill="FFFFFF"/>
            <w:noWrap/>
            <w:hideMark/>
          </w:tcPr>
          <w:p w14:paraId="5873680B" w14:textId="77777777" w:rsidR="00697FDE" w:rsidRPr="00697FDE" w:rsidRDefault="00697FDE" w:rsidP="00697FDE">
            <w:pPr>
              <w:jc w:val="center"/>
              <w:rPr>
                <w:color w:val="000000"/>
                <w:sz w:val="22"/>
                <w:szCs w:val="22"/>
              </w:rPr>
            </w:pPr>
            <w:r w:rsidRPr="00697FDE">
              <w:rPr>
                <w:color w:val="000000"/>
                <w:sz w:val="22"/>
                <w:szCs w:val="22"/>
              </w:rPr>
              <w:t>Denmark</w:t>
            </w:r>
          </w:p>
        </w:tc>
        <w:tc>
          <w:tcPr>
            <w:tcW w:w="920" w:type="dxa"/>
            <w:tcBorders>
              <w:top w:val="nil"/>
              <w:left w:val="nil"/>
              <w:bottom w:val="nil"/>
              <w:right w:val="nil"/>
            </w:tcBorders>
            <w:shd w:val="clear" w:color="000000" w:fill="FFFFFF"/>
            <w:noWrap/>
            <w:hideMark/>
          </w:tcPr>
          <w:p w14:paraId="5E6B540C" w14:textId="77777777" w:rsidR="00697FDE" w:rsidRPr="00697FDE" w:rsidRDefault="00697FDE" w:rsidP="00697FDE">
            <w:pPr>
              <w:jc w:val="center"/>
              <w:rPr>
                <w:color w:val="000000"/>
                <w:sz w:val="22"/>
                <w:szCs w:val="22"/>
              </w:rPr>
            </w:pPr>
            <w:r w:rsidRPr="00697FDE">
              <w:rPr>
                <w:color w:val="000000"/>
                <w:sz w:val="22"/>
                <w:szCs w:val="22"/>
              </w:rPr>
              <w:t>139</w:t>
            </w:r>
          </w:p>
        </w:tc>
        <w:tc>
          <w:tcPr>
            <w:tcW w:w="1240" w:type="dxa"/>
            <w:tcBorders>
              <w:top w:val="nil"/>
              <w:left w:val="nil"/>
              <w:bottom w:val="nil"/>
              <w:right w:val="nil"/>
            </w:tcBorders>
            <w:shd w:val="clear" w:color="000000" w:fill="FFFFFF"/>
            <w:noWrap/>
            <w:hideMark/>
          </w:tcPr>
          <w:p w14:paraId="568447B8" w14:textId="77777777" w:rsidR="00697FDE" w:rsidRPr="00697FDE" w:rsidRDefault="00697FDE" w:rsidP="00697FDE">
            <w:pPr>
              <w:jc w:val="center"/>
              <w:rPr>
                <w:color w:val="000000"/>
                <w:sz w:val="22"/>
                <w:szCs w:val="22"/>
              </w:rPr>
            </w:pPr>
            <w:r w:rsidRPr="00697FDE">
              <w:rPr>
                <w:color w:val="000000"/>
                <w:sz w:val="22"/>
                <w:szCs w:val="22"/>
              </w:rPr>
              <w:t>299</w:t>
            </w:r>
          </w:p>
        </w:tc>
        <w:tc>
          <w:tcPr>
            <w:tcW w:w="3280" w:type="dxa"/>
            <w:tcBorders>
              <w:top w:val="nil"/>
              <w:left w:val="nil"/>
              <w:bottom w:val="nil"/>
              <w:right w:val="nil"/>
            </w:tcBorders>
            <w:shd w:val="clear" w:color="000000" w:fill="FFFFFF"/>
            <w:hideMark/>
          </w:tcPr>
          <w:p w14:paraId="2BC0453F" w14:textId="77777777" w:rsidR="00697FDE" w:rsidRPr="00764E00" w:rsidRDefault="00697FDE" w:rsidP="00764E00">
            <w:pPr>
              <w:spacing w:after="60"/>
              <w:jc w:val="center"/>
              <w:rPr>
                <w:color w:val="000000"/>
                <w:sz w:val="18"/>
                <w:szCs w:val="22"/>
              </w:rPr>
            </w:pPr>
            <w:r w:rsidRPr="00764E00">
              <w:rPr>
                <w:color w:val="000000"/>
                <w:sz w:val="18"/>
                <w:szCs w:val="22"/>
              </w:rPr>
              <w:t>Enrolled in "Methods 1" 1st year Political Science BA course at a large Danish public university</w:t>
            </w:r>
          </w:p>
        </w:tc>
        <w:tc>
          <w:tcPr>
            <w:tcW w:w="2440" w:type="dxa"/>
            <w:tcBorders>
              <w:top w:val="nil"/>
              <w:left w:val="nil"/>
              <w:bottom w:val="nil"/>
              <w:right w:val="nil"/>
            </w:tcBorders>
            <w:shd w:val="clear" w:color="000000" w:fill="FFFFFF"/>
            <w:hideMark/>
          </w:tcPr>
          <w:p w14:paraId="0A2D4ED7" w14:textId="77777777" w:rsidR="00697FDE" w:rsidRPr="00697FDE" w:rsidRDefault="00697FDE" w:rsidP="00697FDE">
            <w:pPr>
              <w:jc w:val="center"/>
              <w:rPr>
                <w:color w:val="000000"/>
                <w:sz w:val="22"/>
                <w:szCs w:val="22"/>
              </w:rPr>
            </w:pPr>
            <w:r w:rsidRPr="00697FDE">
              <w:rPr>
                <w:color w:val="000000"/>
                <w:sz w:val="22"/>
                <w:szCs w:val="22"/>
              </w:rPr>
              <w:t>Course credit</w:t>
            </w:r>
          </w:p>
        </w:tc>
      </w:tr>
      <w:tr w:rsidR="00697FDE" w:rsidRPr="00697FDE" w14:paraId="6774AAA1" w14:textId="77777777" w:rsidTr="00764E00">
        <w:trPr>
          <w:trHeight w:val="20"/>
        </w:trPr>
        <w:tc>
          <w:tcPr>
            <w:tcW w:w="1400" w:type="dxa"/>
            <w:tcBorders>
              <w:top w:val="nil"/>
              <w:left w:val="nil"/>
              <w:bottom w:val="nil"/>
              <w:right w:val="nil"/>
            </w:tcBorders>
            <w:shd w:val="clear" w:color="000000" w:fill="FFFFFF"/>
            <w:noWrap/>
            <w:hideMark/>
          </w:tcPr>
          <w:p w14:paraId="4AA0BEB8" w14:textId="77777777" w:rsidR="00697FDE" w:rsidRPr="00697FDE" w:rsidRDefault="00697FDE" w:rsidP="00697FDE">
            <w:pPr>
              <w:jc w:val="center"/>
              <w:rPr>
                <w:color w:val="000000"/>
                <w:sz w:val="22"/>
                <w:szCs w:val="22"/>
              </w:rPr>
            </w:pPr>
            <w:r w:rsidRPr="00697FDE">
              <w:rPr>
                <w:color w:val="000000"/>
                <w:sz w:val="22"/>
                <w:szCs w:val="22"/>
              </w:rPr>
              <w:t xml:space="preserve">India </w:t>
            </w:r>
          </w:p>
        </w:tc>
        <w:tc>
          <w:tcPr>
            <w:tcW w:w="920" w:type="dxa"/>
            <w:tcBorders>
              <w:top w:val="nil"/>
              <w:left w:val="nil"/>
              <w:bottom w:val="nil"/>
              <w:right w:val="nil"/>
            </w:tcBorders>
            <w:shd w:val="clear" w:color="000000" w:fill="FFFFFF"/>
            <w:noWrap/>
            <w:hideMark/>
          </w:tcPr>
          <w:p w14:paraId="13C1735C" w14:textId="77777777" w:rsidR="00697FDE" w:rsidRPr="00697FDE" w:rsidRDefault="00697FDE" w:rsidP="00697FDE">
            <w:pPr>
              <w:jc w:val="center"/>
              <w:rPr>
                <w:color w:val="000000"/>
                <w:sz w:val="22"/>
                <w:szCs w:val="22"/>
              </w:rPr>
            </w:pPr>
            <w:r w:rsidRPr="00697FDE">
              <w:rPr>
                <w:color w:val="000000"/>
                <w:sz w:val="22"/>
                <w:szCs w:val="22"/>
              </w:rPr>
              <w:t>113</w:t>
            </w:r>
          </w:p>
        </w:tc>
        <w:tc>
          <w:tcPr>
            <w:tcW w:w="1240" w:type="dxa"/>
            <w:tcBorders>
              <w:top w:val="nil"/>
              <w:left w:val="nil"/>
              <w:bottom w:val="nil"/>
              <w:right w:val="nil"/>
            </w:tcBorders>
            <w:shd w:val="clear" w:color="000000" w:fill="FFFFFF"/>
            <w:noWrap/>
            <w:hideMark/>
          </w:tcPr>
          <w:p w14:paraId="7F735414" w14:textId="77777777" w:rsidR="00697FDE" w:rsidRPr="00697FDE" w:rsidRDefault="00697FDE" w:rsidP="00697FDE">
            <w:pPr>
              <w:jc w:val="center"/>
              <w:rPr>
                <w:color w:val="000000"/>
                <w:sz w:val="22"/>
                <w:szCs w:val="22"/>
              </w:rPr>
            </w:pPr>
            <w:r w:rsidRPr="00697FDE">
              <w:rPr>
                <w:color w:val="000000"/>
                <w:sz w:val="22"/>
                <w:szCs w:val="22"/>
              </w:rPr>
              <w:t>211</w:t>
            </w:r>
          </w:p>
        </w:tc>
        <w:tc>
          <w:tcPr>
            <w:tcW w:w="3280" w:type="dxa"/>
            <w:tcBorders>
              <w:top w:val="nil"/>
              <w:left w:val="nil"/>
              <w:bottom w:val="nil"/>
              <w:right w:val="nil"/>
            </w:tcBorders>
            <w:shd w:val="clear" w:color="000000" w:fill="FFFFFF"/>
            <w:hideMark/>
          </w:tcPr>
          <w:p w14:paraId="066D844C" w14:textId="77777777" w:rsidR="00697FDE" w:rsidRPr="00764E00" w:rsidRDefault="00697FDE" w:rsidP="00764E00">
            <w:pPr>
              <w:spacing w:after="60"/>
              <w:jc w:val="center"/>
              <w:rPr>
                <w:color w:val="000000"/>
                <w:sz w:val="18"/>
                <w:szCs w:val="22"/>
              </w:rPr>
            </w:pPr>
            <w:r w:rsidRPr="00764E00">
              <w:rPr>
                <w:color w:val="000000"/>
                <w:sz w:val="18"/>
                <w:szCs w:val="22"/>
              </w:rPr>
              <w:t>Amazon's Mechanical Turk users with following attributes:</w:t>
            </w:r>
            <w:r w:rsidRPr="00764E00">
              <w:rPr>
                <w:color w:val="000000"/>
                <w:sz w:val="18"/>
                <w:szCs w:val="22"/>
              </w:rPr>
              <w:br/>
              <w:t>Country: India, HITs approved: 1000+, Approval rate: 95%+</w:t>
            </w:r>
          </w:p>
        </w:tc>
        <w:tc>
          <w:tcPr>
            <w:tcW w:w="2440" w:type="dxa"/>
            <w:tcBorders>
              <w:top w:val="nil"/>
              <w:left w:val="nil"/>
              <w:bottom w:val="nil"/>
              <w:right w:val="nil"/>
            </w:tcBorders>
            <w:shd w:val="clear" w:color="000000" w:fill="FFFFFF"/>
            <w:hideMark/>
          </w:tcPr>
          <w:p w14:paraId="327902FE" w14:textId="77777777" w:rsidR="00697FDE" w:rsidRPr="00697FDE" w:rsidRDefault="00697FDE" w:rsidP="00697FDE">
            <w:pPr>
              <w:jc w:val="center"/>
              <w:rPr>
                <w:color w:val="000000"/>
                <w:sz w:val="22"/>
                <w:szCs w:val="22"/>
              </w:rPr>
            </w:pPr>
            <w:r w:rsidRPr="00697FDE">
              <w:rPr>
                <w:color w:val="000000"/>
                <w:sz w:val="22"/>
                <w:szCs w:val="22"/>
              </w:rPr>
              <w:t>$1 upon completion</w:t>
            </w:r>
          </w:p>
        </w:tc>
      </w:tr>
      <w:tr w:rsidR="00697FDE" w:rsidRPr="00697FDE" w14:paraId="7D1DE8F2" w14:textId="77777777" w:rsidTr="00764E00">
        <w:trPr>
          <w:trHeight w:val="20"/>
        </w:trPr>
        <w:tc>
          <w:tcPr>
            <w:tcW w:w="1400" w:type="dxa"/>
            <w:tcBorders>
              <w:top w:val="nil"/>
              <w:left w:val="nil"/>
              <w:bottom w:val="nil"/>
              <w:right w:val="nil"/>
            </w:tcBorders>
            <w:shd w:val="clear" w:color="000000" w:fill="FFFFFF"/>
            <w:noWrap/>
            <w:hideMark/>
          </w:tcPr>
          <w:p w14:paraId="01C2D2F6" w14:textId="77777777" w:rsidR="00697FDE" w:rsidRPr="00697FDE" w:rsidRDefault="00697FDE" w:rsidP="00697FDE">
            <w:pPr>
              <w:jc w:val="center"/>
              <w:rPr>
                <w:color w:val="000000"/>
                <w:sz w:val="22"/>
                <w:szCs w:val="22"/>
              </w:rPr>
            </w:pPr>
            <w:r w:rsidRPr="00697FDE">
              <w:rPr>
                <w:color w:val="000000"/>
                <w:sz w:val="22"/>
                <w:szCs w:val="22"/>
              </w:rPr>
              <w:t>Hungary</w:t>
            </w:r>
          </w:p>
        </w:tc>
        <w:tc>
          <w:tcPr>
            <w:tcW w:w="920" w:type="dxa"/>
            <w:tcBorders>
              <w:top w:val="nil"/>
              <w:left w:val="nil"/>
              <w:bottom w:val="nil"/>
              <w:right w:val="nil"/>
            </w:tcBorders>
            <w:shd w:val="clear" w:color="000000" w:fill="FFFFFF"/>
            <w:noWrap/>
            <w:hideMark/>
          </w:tcPr>
          <w:p w14:paraId="2A23CD22" w14:textId="77777777" w:rsidR="00697FDE" w:rsidRPr="00697FDE" w:rsidRDefault="00697FDE" w:rsidP="00697FDE">
            <w:pPr>
              <w:jc w:val="center"/>
              <w:rPr>
                <w:color w:val="000000"/>
                <w:sz w:val="22"/>
                <w:szCs w:val="22"/>
              </w:rPr>
            </w:pPr>
            <w:r w:rsidRPr="00697FDE">
              <w:rPr>
                <w:color w:val="000000"/>
                <w:sz w:val="22"/>
                <w:szCs w:val="22"/>
              </w:rPr>
              <w:t>115</w:t>
            </w:r>
          </w:p>
        </w:tc>
        <w:tc>
          <w:tcPr>
            <w:tcW w:w="1240" w:type="dxa"/>
            <w:tcBorders>
              <w:top w:val="nil"/>
              <w:left w:val="nil"/>
              <w:bottom w:val="nil"/>
              <w:right w:val="nil"/>
            </w:tcBorders>
            <w:shd w:val="clear" w:color="000000" w:fill="FFFFFF"/>
            <w:noWrap/>
            <w:hideMark/>
          </w:tcPr>
          <w:p w14:paraId="3A8159CF" w14:textId="77777777" w:rsidR="00697FDE" w:rsidRPr="00697FDE" w:rsidRDefault="00697FDE" w:rsidP="00697FDE">
            <w:pPr>
              <w:jc w:val="center"/>
              <w:rPr>
                <w:color w:val="000000"/>
                <w:sz w:val="22"/>
                <w:szCs w:val="22"/>
              </w:rPr>
            </w:pPr>
            <w:r w:rsidRPr="00697FDE">
              <w:rPr>
                <w:color w:val="000000"/>
                <w:sz w:val="22"/>
                <w:szCs w:val="22"/>
              </w:rPr>
              <w:t>151</w:t>
            </w:r>
          </w:p>
        </w:tc>
        <w:tc>
          <w:tcPr>
            <w:tcW w:w="3280" w:type="dxa"/>
            <w:tcBorders>
              <w:top w:val="nil"/>
              <w:left w:val="nil"/>
              <w:bottom w:val="nil"/>
              <w:right w:val="nil"/>
            </w:tcBorders>
            <w:shd w:val="clear" w:color="000000" w:fill="FFFFFF"/>
            <w:hideMark/>
          </w:tcPr>
          <w:p w14:paraId="0F5F3D7C" w14:textId="40CBB534" w:rsidR="00697FDE" w:rsidRPr="00764E00" w:rsidRDefault="00697FDE" w:rsidP="00764E00">
            <w:pPr>
              <w:spacing w:after="60"/>
              <w:jc w:val="center"/>
              <w:rPr>
                <w:color w:val="000000"/>
                <w:sz w:val="18"/>
                <w:szCs w:val="22"/>
              </w:rPr>
            </w:pPr>
            <w:r w:rsidRPr="00764E00">
              <w:rPr>
                <w:color w:val="000000"/>
                <w:sz w:val="18"/>
                <w:szCs w:val="22"/>
              </w:rPr>
              <w:t>Enrolment in one of the three largest publ</w:t>
            </w:r>
            <w:r w:rsidR="00250ABB">
              <w:rPr>
                <w:color w:val="000000"/>
                <w:sz w:val="18"/>
                <w:szCs w:val="22"/>
              </w:rPr>
              <w:t>i</w:t>
            </w:r>
            <w:r w:rsidRPr="00764E00">
              <w:rPr>
                <w:color w:val="000000"/>
                <w:sz w:val="18"/>
                <w:szCs w:val="22"/>
              </w:rPr>
              <w:t>c universities in Budapest. Participants were recruited either by their instructors in class or via email or by getting a</w:t>
            </w:r>
            <w:r w:rsidR="00250ABB">
              <w:rPr>
                <w:color w:val="000000"/>
                <w:sz w:val="18"/>
                <w:szCs w:val="22"/>
              </w:rPr>
              <w:t>p</w:t>
            </w:r>
            <w:r w:rsidRPr="00764E00">
              <w:rPr>
                <w:color w:val="000000"/>
                <w:sz w:val="18"/>
                <w:szCs w:val="22"/>
              </w:rPr>
              <w:t>proached on campus by one of the authors.</w:t>
            </w:r>
          </w:p>
        </w:tc>
        <w:tc>
          <w:tcPr>
            <w:tcW w:w="2440" w:type="dxa"/>
            <w:tcBorders>
              <w:top w:val="nil"/>
              <w:left w:val="nil"/>
              <w:bottom w:val="nil"/>
              <w:right w:val="nil"/>
            </w:tcBorders>
            <w:shd w:val="clear" w:color="000000" w:fill="FFFFFF"/>
            <w:hideMark/>
          </w:tcPr>
          <w:p w14:paraId="53C66502" w14:textId="61F35159" w:rsidR="00697FDE" w:rsidRPr="00697FDE" w:rsidRDefault="00697FDE" w:rsidP="00697FDE">
            <w:pPr>
              <w:jc w:val="center"/>
              <w:rPr>
                <w:color w:val="000000"/>
                <w:sz w:val="22"/>
                <w:szCs w:val="22"/>
              </w:rPr>
            </w:pPr>
            <w:r w:rsidRPr="00697FDE">
              <w:rPr>
                <w:color w:val="000000"/>
                <w:sz w:val="22"/>
                <w:szCs w:val="22"/>
              </w:rPr>
              <w:t xml:space="preserve">Enrolment in </w:t>
            </w:r>
            <w:r w:rsidR="00764E00">
              <w:rPr>
                <w:color w:val="000000"/>
                <w:sz w:val="22"/>
                <w:szCs w:val="22"/>
              </w:rPr>
              <w:t xml:space="preserve">a </w:t>
            </w:r>
            <w:r w:rsidRPr="00697FDE">
              <w:rPr>
                <w:color w:val="000000"/>
                <w:sz w:val="22"/>
                <w:szCs w:val="22"/>
              </w:rPr>
              <w:t>lottery for 10,000HUF (~$34)</w:t>
            </w:r>
          </w:p>
        </w:tc>
      </w:tr>
      <w:tr w:rsidR="00697FDE" w:rsidRPr="00697FDE" w14:paraId="48940841" w14:textId="77777777" w:rsidTr="00764E00">
        <w:trPr>
          <w:trHeight w:val="20"/>
        </w:trPr>
        <w:tc>
          <w:tcPr>
            <w:tcW w:w="1400" w:type="dxa"/>
            <w:tcBorders>
              <w:top w:val="nil"/>
              <w:left w:val="nil"/>
              <w:bottom w:val="nil"/>
              <w:right w:val="nil"/>
            </w:tcBorders>
            <w:shd w:val="clear" w:color="000000" w:fill="FFFFFF"/>
            <w:noWrap/>
            <w:hideMark/>
          </w:tcPr>
          <w:p w14:paraId="7F7E8957" w14:textId="77777777" w:rsidR="00697FDE" w:rsidRPr="00697FDE" w:rsidRDefault="00697FDE" w:rsidP="00697FDE">
            <w:pPr>
              <w:jc w:val="center"/>
              <w:rPr>
                <w:color w:val="000000"/>
                <w:sz w:val="22"/>
                <w:szCs w:val="22"/>
              </w:rPr>
            </w:pPr>
            <w:r w:rsidRPr="00697FDE">
              <w:rPr>
                <w:color w:val="000000"/>
                <w:sz w:val="22"/>
                <w:szCs w:val="22"/>
              </w:rPr>
              <w:t xml:space="preserve">Russia </w:t>
            </w:r>
          </w:p>
        </w:tc>
        <w:tc>
          <w:tcPr>
            <w:tcW w:w="920" w:type="dxa"/>
            <w:tcBorders>
              <w:top w:val="nil"/>
              <w:left w:val="nil"/>
              <w:bottom w:val="nil"/>
              <w:right w:val="nil"/>
            </w:tcBorders>
            <w:shd w:val="clear" w:color="000000" w:fill="FFFFFF"/>
            <w:noWrap/>
            <w:hideMark/>
          </w:tcPr>
          <w:p w14:paraId="3467D182" w14:textId="77777777" w:rsidR="00697FDE" w:rsidRPr="00697FDE" w:rsidRDefault="00697FDE" w:rsidP="00697FDE">
            <w:pPr>
              <w:jc w:val="center"/>
              <w:rPr>
                <w:color w:val="000000"/>
                <w:sz w:val="22"/>
                <w:szCs w:val="22"/>
              </w:rPr>
            </w:pPr>
            <w:r w:rsidRPr="00697FDE">
              <w:rPr>
                <w:color w:val="000000"/>
                <w:sz w:val="22"/>
                <w:szCs w:val="22"/>
              </w:rPr>
              <w:t>209</w:t>
            </w:r>
          </w:p>
        </w:tc>
        <w:tc>
          <w:tcPr>
            <w:tcW w:w="1240" w:type="dxa"/>
            <w:tcBorders>
              <w:top w:val="nil"/>
              <w:left w:val="nil"/>
              <w:bottom w:val="nil"/>
              <w:right w:val="nil"/>
            </w:tcBorders>
            <w:shd w:val="clear" w:color="000000" w:fill="FFFFFF"/>
            <w:noWrap/>
            <w:hideMark/>
          </w:tcPr>
          <w:p w14:paraId="0DDD284B" w14:textId="77777777" w:rsidR="00697FDE" w:rsidRPr="00697FDE" w:rsidRDefault="00697FDE" w:rsidP="00697FDE">
            <w:pPr>
              <w:jc w:val="center"/>
              <w:rPr>
                <w:color w:val="000000"/>
                <w:sz w:val="22"/>
                <w:szCs w:val="22"/>
              </w:rPr>
            </w:pPr>
            <w:r w:rsidRPr="00697FDE">
              <w:rPr>
                <w:color w:val="000000"/>
                <w:sz w:val="22"/>
                <w:szCs w:val="22"/>
              </w:rPr>
              <w:t>438</w:t>
            </w:r>
          </w:p>
        </w:tc>
        <w:tc>
          <w:tcPr>
            <w:tcW w:w="3280" w:type="dxa"/>
            <w:tcBorders>
              <w:top w:val="nil"/>
              <w:left w:val="nil"/>
              <w:bottom w:val="nil"/>
              <w:right w:val="nil"/>
            </w:tcBorders>
            <w:shd w:val="clear" w:color="000000" w:fill="FFFFFF"/>
            <w:hideMark/>
          </w:tcPr>
          <w:p w14:paraId="785F8455" w14:textId="47F611B5" w:rsidR="00697FDE" w:rsidRPr="00764E00" w:rsidRDefault="006D2E81" w:rsidP="00073B6B">
            <w:pPr>
              <w:spacing w:after="60"/>
              <w:jc w:val="center"/>
              <w:rPr>
                <w:color w:val="000000"/>
                <w:sz w:val="18"/>
                <w:szCs w:val="22"/>
              </w:rPr>
            </w:pPr>
            <w:r>
              <w:rPr>
                <w:color w:val="000000"/>
                <w:sz w:val="18"/>
                <w:szCs w:val="22"/>
              </w:rPr>
              <w:t>Participants were r</w:t>
            </w:r>
            <w:r w:rsidRPr="006D2E81">
              <w:rPr>
                <w:color w:val="000000"/>
                <w:sz w:val="18"/>
                <w:szCs w:val="22"/>
              </w:rPr>
              <w:t xml:space="preserve">ecruited with the help of a network of lecturers at various universities </w:t>
            </w:r>
            <w:r w:rsidR="006A5F67">
              <w:rPr>
                <w:color w:val="000000"/>
                <w:sz w:val="18"/>
                <w:szCs w:val="22"/>
              </w:rPr>
              <w:t>across Russia</w:t>
            </w:r>
            <w:r w:rsidR="00073B6B">
              <w:rPr>
                <w:color w:val="000000"/>
                <w:sz w:val="18"/>
                <w:szCs w:val="22"/>
              </w:rPr>
              <w:t xml:space="preserve">. Most of participants learnt about the survey from their lecturers in class and some from social networks (via friends and online). The majority of our participants live in Irkutsk and Krasnoyarsk. Other locations include Moscow, </w:t>
            </w:r>
            <w:r w:rsidR="00F44F73">
              <w:rPr>
                <w:color w:val="000000"/>
                <w:sz w:val="18"/>
                <w:szCs w:val="22"/>
              </w:rPr>
              <w:t>Yekaterinburg, and Tomsk.</w:t>
            </w:r>
          </w:p>
        </w:tc>
        <w:tc>
          <w:tcPr>
            <w:tcW w:w="2440" w:type="dxa"/>
            <w:tcBorders>
              <w:top w:val="nil"/>
              <w:left w:val="nil"/>
              <w:bottom w:val="nil"/>
              <w:right w:val="nil"/>
            </w:tcBorders>
            <w:shd w:val="clear" w:color="000000" w:fill="FFFFFF"/>
            <w:hideMark/>
          </w:tcPr>
          <w:p w14:paraId="0364AED6" w14:textId="4E84ABC8" w:rsidR="00697FDE" w:rsidRPr="00697FDE" w:rsidRDefault="006D2E81" w:rsidP="007E60B8">
            <w:pPr>
              <w:jc w:val="center"/>
              <w:rPr>
                <w:color w:val="000000"/>
                <w:sz w:val="22"/>
                <w:szCs w:val="22"/>
              </w:rPr>
            </w:pPr>
            <w:r>
              <w:rPr>
                <w:color w:val="000000"/>
                <w:sz w:val="22"/>
                <w:szCs w:val="22"/>
              </w:rPr>
              <w:t>Enrol</w:t>
            </w:r>
            <w:r w:rsidRPr="00697FDE">
              <w:rPr>
                <w:color w:val="000000"/>
                <w:sz w:val="22"/>
                <w:szCs w:val="22"/>
              </w:rPr>
              <w:t xml:space="preserve">ment in </w:t>
            </w:r>
            <w:r>
              <w:rPr>
                <w:color w:val="000000"/>
                <w:sz w:val="22"/>
                <w:szCs w:val="22"/>
              </w:rPr>
              <w:t xml:space="preserve">a </w:t>
            </w:r>
            <w:r w:rsidRPr="00697FDE">
              <w:rPr>
                <w:color w:val="000000"/>
                <w:sz w:val="22"/>
                <w:szCs w:val="22"/>
              </w:rPr>
              <w:t xml:space="preserve">lottery for </w:t>
            </w:r>
            <w:r w:rsidR="007E60B8">
              <w:rPr>
                <w:color w:val="000000"/>
                <w:sz w:val="22"/>
                <w:szCs w:val="22"/>
              </w:rPr>
              <w:t xml:space="preserve">4000RUB </w:t>
            </w:r>
            <w:r w:rsidRPr="00697FDE">
              <w:rPr>
                <w:color w:val="000000"/>
                <w:sz w:val="22"/>
                <w:szCs w:val="22"/>
              </w:rPr>
              <w:t>(~$</w:t>
            </w:r>
            <w:r>
              <w:rPr>
                <w:color w:val="000000"/>
                <w:sz w:val="22"/>
                <w:szCs w:val="22"/>
              </w:rPr>
              <w:t>60)</w:t>
            </w:r>
          </w:p>
        </w:tc>
      </w:tr>
      <w:tr w:rsidR="00697FDE" w:rsidRPr="00697FDE" w14:paraId="4DE2FBCB" w14:textId="77777777" w:rsidTr="00764E00">
        <w:trPr>
          <w:trHeight w:val="20"/>
        </w:trPr>
        <w:tc>
          <w:tcPr>
            <w:tcW w:w="1400" w:type="dxa"/>
            <w:tcBorders>
              <w:top w:val="nil"/>
              <w:left w:val="nil"/>
              <w:bottom w:val="single" w:sz="8" w:space="0" w:color="auto"/>
              <w:right w:val="nil"/>
            </w:tcBorders>
            <w:shd w:val="clear" w:color="000000" w:fill="FFFFFF"/>
            <w:noWrap/>
            <w:hideMark/>
          </w:tcPr>
          <w:p w14:paraId="720D8E83" w14:textId="77777777" w:rsidR="00697FDE" w:rsidRPr="00697FDE" w:rsidRDefault="00697FDE" w:rsidP="00697FDE">
            <w:pPr>
              <w:jc w:val="center"/>
              <w:rPr>
                <w:color w:val="000000"/>
                <w:sz w:val="22"/>
                <w:szCs w:val="22"/>
              </w:rPr>
            </w:pPr>
            <w:r w:rsidRPr="00697FDE">
              <w:rPr>
                <w:color w:val="000000"/>
                <w:sz w:val="22"/>
                <w:szCs w:val="22"/>
              </w:rPr>
              <w:t xml:space="preserve">United States </w:t>
            </w:r>
          </w:p>
        </w:tc>
        <w:tc>
          <w:tcPr>
            <w:tcW w:w="920" w:type="dxa"/>
            <w:tcBorders>
              <w:top w:val="nil"/>
              <w:left w:val="nil"/>
              <w:bottom w:val="single" w:sz="8" w:space="0" w:color="auto"/>
              <w:right w:val="nil"/>
            </w:tcBorders>
            <w:shd w:val="clear" w:color="000000" w:fill="FFFFFF"/>
            <w:noWrap/>
            <w:hideMark/>
          </w:tcPr>
          <w:p w14:paraId="0D211CD2" w14:textId="77777777" w:rsidR="00697FDE" w:rsidRPr="00697FDE" w:rsidRDefault="00697FDE" w:rsidP="00697FDE">
            <w:pPr>
              <w:jc w:val="center"/>
              <w:rPr>
                <w:color w:val="000000"/>
                <w:sz w:val="22"/>
                <w:szCs w:val="22"/>
              </w:rPr>
            </w:pPr>
            <w:r w:rsidRPr="00697FDE">
              <w:rPr>
                <w:color w:val="000000"/>
                <w:sz w:val="22"/>
                <w:szCs w:val="22"/>
              </w:rPr>
              <w:t>114</w:t>
            </w:r>
          </w:p>
        </w:tc>
        <w:tc>
          <w:tcPr>
            <w:tcW w:w="1240" w:type="dxa"/>
            <w:tcBorders>
              <w:top w:val="nil"/>
              <w:left w:val="nil"/>
              <w:bottom w:val="single" w:sz="8" w:space="0" w:color="auto"/>
              <w:right w:val="nil"/>
            </w:tcBorders>
            <w:shd w:val="clear" w:color="000000" w:fill="FFFFFF"/>
            <w:noWrap/>
            <w:hideMark/>
          </w:tcPr>
          <w:p w14:paraId="4A5B670D" w14:textId="77777777" w:rsidR="00697FDE" w:rsidRPr="00697FDE" w:rsidRDefault="00697FDE" w:rsidP="00697FDE">
            <w:pPr>
              <w:jc w:val="center"/>
              <w:rPr>
                <w:color w:val="000000"/>
                <w:sz w:val="22"/>
                <w:szCs w:val="22"/>
              </w:rPr>
            </w:pPr>
            <w:r w:rsidRPr="00697FDE">
              <w:rPr>
                <w:color w:val="000000"/>
                <w:sz w:val="22"/>
                <w:szCs w:val="22"/>
              </w:rPr>
              <w:t>132</w:t>
            </w:r>
          </w:p>
        </w:tc>
        <w:tc>
          <w:tcPr>
            <w:tcW w:w="3280" w:type="dxa"/>
            <w:tcBorders>
              <w:top w:val="nil"/>
              <w:left w:val="nil"/>
              <w:bottom w:val="single" w:sz="8" w:space="0" w:color="auto"/>
              <w:right w:val="nil"/>
            </w:tcBorders>
            <w:shd w:val="clear" w:color="000000" w:fill="FFFFFF"/>
            <w:hideMark/>
          </w:tcPr>
          <w:p w14:paraId="2F8D317E" w14:textId="77777777" w:rsidR="00697FDE" w:rsidRPr="00764E00" w:rsidRDefault="00697FDE" w:rsidP="00764E00">
            <w:pPr>
              <w:spacing w:after="60"/>
              <w:jc w:val="center"/>
              <w:rPr>
                <w:color w:val="000000"/>
                <w:sz w:val="18"/>
                <w:szCs w:val="22"/>
              </w:rPr>
            </w:pPr>
            <w:r w:rsidRPr="00764E00">
              <w:rPr>
                <w:color w:val="000000"/>
                <w:sz w:val="18"/>
                <w:szCs w:val="22"/>
              </w:rPr>
              <w:t>Amazon's Mechanical Turk users with following attributes:</w:t>
            </w:r>
            <w:r w:rsidRPr="00764E00">
              <w:rPr>
                <w:color w:val="000000"/>
                <w:sz w:val="18"/>
                <w:szCs w:val="22"/>
              </w:rPr>
              <w:br/>
              <w:t>Country: India, HITs approved: 1000+, Approval rate: 95%+</w:t>
            </w:r>
          </w:p>
        </w:tc>
        <w:tc>
          <w:tcPr>
            <w:tcW w:w="2440" w:type="dxa"/>
            <w:tcBorders>
              <w:top w:val="nil"/>
              <w:left w:val="nil"/>
              <w:bottom w:val="single" w:sz="8" w:space="0" w:color="auto"/>
              <w:right w:val="nil"/>
            </w:tcBorders>
            <w:shd w:val="clear" w:color="000000" w:fill="FFFFFF"/>
            <w:hideMark/>
          </w:tcPr>
          <w:p w14:paraId="56B08B75" w14:textId="77777777" w:rsidR="00697FDE" w:rsidRPr="00697FDE" w:rsidRDefault="00697FDE" w:rsidP="00697FDE">
            <w:pPr>
              <w:jc w:val="center"/>
              <w:rPr>
                <w:color w:val="000000"/>
                <w:sz w:val="22"/>
                <w:szCs w:val="22"/>
              </w:rPr>
            </w:pPr>
            <w:r w:rsidRPr="00697FDE">
              <w:rPr>
                <w:color w:val="000000"/>
                <w:sz w:val="22"/>
                <w:szCs w:val="22"/>
              </w:rPr>
              <w:t>$0.8-1 upon completion</w:t>
            </w:r>
          </w:p>
        </w:tc>
      </w:tr>
    </w:tbl>
    <w:p w14:paraId="04B36803" w14:textId="77777777" w:rsidR="00697FDE" w:rsidRDefault="00DB02D8" w:rsidP="00992137">
      <w:r>
        <w:tab/>
      </w:r>
    </w:p>
    <w:p w14:paraId="45383505" w14:textId="47968BEC" w:rsidR="001C3641" w:rsidRDefault="00DB02D8" w:rsidP="00697FDE">
      <w:pPr>
        <w:ind w:firstLine="720"/>
      </w:pPr>
      <w:r>
        <w:t>Table A</w:t>
      </w:r>
      <w:r w:rsidR="00697FDE">
        <w:t>3</w:t>
      </w:r>
      <w:r>
        <w:t xml:space="preserve"> below reports power analyses based on the estimates reported in </w:t>
      </w:r>
      <w:proofErr w:type="spellStart"/>
      <w:r>
        <w:t>DeScioli</w:t>
      </w:r>
      <w:proofErr w:type="spellEnd"/>
      <w:r>
        <w:t xml:space="preserve"> and </w:t>
      </w:r>
      <w:proofErr w:type="spellStart"/>
      <w:r>
        <w:t>Bokemper’s</w:t>
      </w:r>
      <w:proofErr w:type="spellEnd"/>
      <w:r>
        <w:t xml:space="preserve"> (2018) Study 3. In particular, first we calculate the sample sizes required to find a statistically significant (p &lt; 0.05) effect for the vulnerable minority manipulation (versus the control condition) with 80% probability. We base our effect size estimates on the chi-square tests for the changes in preferred decision rule and the t-tests for the appropriateness of voting. Following the logic of the published estimates, we calculate estimates separately for each scenario. The </w:t>
      </w:r>
      <w:r w:rsidR="001C3641">
        <w:t xml:space="preserve">sample size estimates in </w:t>
      </w:r>
      <w:r w:rsidR="00915B9F">
        <w:t>T</w:t>
      </w:r>
      <w:r>
        <w:t>able</w:t>
      </w:r>
      <w:r w:rsidR="00A44CD6">
        <w:t xml:space="preserve"> A</w:t>
      </w:r>
      <w:r w:rsidR="00F22C17">
        <w:t>3</w:t>
      </w:r>
      <w:r>
        <w:t xml:space="preserve"> demonstrate that samples between 32 and 187 are required to achieve 80% power for the change in the preferred decision rule, whereas the same power could be achieved with as few as 29 participants for the vote appropriateness. </w:t>
      </w:r>
    </w:p>
    <w:p w14:paraId="4F5944FD" w14:textId="0374191B" w:rsidR="00A44CD6" w:rsidRPr="001C3641" w:rsidRDefault="00915B9F" w:rsidP="00697FDE">
      <w:pPr>
        <w:ind w:firstLine="720"/>
      </w:pPr>
      <w:r>
        <w:t>We</w:t>
      </w:r>
      <w:r w:rsidR="001C3641">
        <w:t xml:space="preserve"> cho</w:t>
      </w:r>
      <w:r>
        <w:t>se</w:t>
      </w:r>
      <w:r w:rsidR="001C3641">
        <w:t xml:space="preserve"> to collect samples of 120 in each country (and not 187 participants, which would have been the most conservative decision) </w:t>
      </w:r>
      <w:r>
        <w:t>for</w:t>
      </w:r>
      <w:r w:rsidR="001C3641">
        <w:t xml:space="preserve"> two reasons</w:t>
      </w:r>
      <w:r>
        <w:t xml:space="preserve">. </w:t>
      </w:r>
      <w:r w:rsidR="00697FDE">
        <w:t xml:space="preserve">First, by having sufficient power (by large margins) to test five of the six </w:t>
      </w:r>
      <w:r w:rsidR="00764E00">
        <w:t>statistical tests</w:t>
      </w:r>
      <w:r w:rsidR="00697FDE">
        <w:t xml:space="preserve">, it appeared to be an optimal way to spend our resources. Second, being primarily interested in the overall treatment effect, we knew that we will be able to increase the precision of our estimates (compared to </w:t>
      </w:r>
      <w:proofErr w:type="spellStart"/>
      <w:r w:rsidR="00697FDE">
        <w:t>De</w:t>
      </w:r>
      <w:r w:rsidR="003546E5">
        <w:t>S</w:t>
      </w:r>
      <w:r w:rsidR="00697FDE">
        <w:t>cioli</w:t>
      </w:r>
      <w:proofErr w:type="spellEnd"/>
      <w:r w:rsidR="00697FDE">
        <w:t xml:space="preserve"> and </w:t>
      </w:r>
      <w:proofErr w:type="spellStart"/>
      <w:r w:rsidR="00697FDE">
        <w:t>Bokemper</w:t>
      </w:r>
      <w:proofErr w:type="spellEnd"/>
      <w:r w:rsidR="00697FDE">
        <w:t xml:space="preserve"> 2018) by a) averaging over scenarios as in the main text, and b) by relying on partial pooling through multilevel regression modelling as in the robustness checks reported below. Therefore, we believe our paper has a very low risk </w:t>
      </w:r>
      <w:r w:rsidR="00764E00">
        <w:t xml:space="preserve">of having </w:t>
      </w:r>
      <w:r w:rsidR="00697FDE">
        <w:t xml:space="preserve">noisy, unreliable, or false positive estimates. </w:t>
      </w:r>
    </w:p>
    <w:p w14:paraId="26F662F4" w14:textId="77777777" w:rsidR="00DB02D8" w:rsidRDefault="00DB02D8" w:rsidP="00992137"/>
    <w:p w14:paraId="25C9DCA4" w14:textId="77777777" w:rsidR="002E32A3" w:rsidRDefault="002E32A3">
      <w:r>
        <w:br w:type="page"/>
      </w:r>
    </w:p>
    <w:tbl>
      <w:tblPr>
        <w:tblW w:w="9100" w:type="dxa"/>
        <w:tblInd w:w="108" w:type="dxa"/>
        <w:tblLook w:val="04A0" w:firstRow="1" w:lastRow="0" w:firstColumn="1" w:lastColumn="0" w:noHBand="0" w:noVBand="1"/>
      </w:tblPr>
      <w:tblGrid>
        <w:gridCol w:w="3327"/>
        <w:gridCol w:w="2645"/>
        <w:gridCol w:w="879"/>
        <w:gridCol w:w="1043"/>
        <w:gridCol w:w="1206"/>
      </w:tblGrid>
      <w:tr w:rsidR="00DB02D8" w:rsidRPr="00DB02D8" w14:paraId="6D28004B" w14:textId="77777777" w:rsidTr="00DB02D8">
        <w:trPr>
          <w:trHeight w:val="300"/>
        </w:trPr>
        <w:tc>
          <w:tcPr>
            <w:tcW w:w="9100" w:type="dxa"/>
            <w:gridSpan w:val="5"/>
            <w:tcBorders>
              <w:top w:val="nil"/>
              <w:left w:val="nil"/>
              <w:bottom w:val="single" w:sz="4" w:space="0" w:color="auto"/>
              <w:right w:val="nil"/>
            </w:tcBorders>
            <w:shd w:val="clear" w:color="auto" w:fill="auto"/>
            <w:noWrap/>
            <w:vAlign w:val="bottom"/>
            <w:hideMark/>
          </w:tcPr>
          <w:p w14:paraId="4FA7A313" w14:textId="3DDB6BF8" w:rsidR="00DB02D8" w:rsidRPr="00DB02D8" w:rsidRDefault="00DB02D8" w:rsidP="00DB02D8">
            <w:pPr>
              <w:rPr>
                <w:color w:val="000000"/>
                <w:sz w:val="22"/>
                <w:szCs w:val="22"/>
              </w:rPr>
            </w:pPr>
            <w:r w:rsidRPr="00DB02D8">
              <w:rPr>
                <w:color w:val="000000"/>
                <w:sz w:val="22"/>
                <w:szCs w:val="22"/>
              </w:rPr>
              <w:lastRenderedPageBreak/>
              <w:t xml:space="preserve">Table </w:t>
            </w:r>
            <w:r w:rsidR="00697FDE" w:rsidRPr="00DB02D8">
              <w:rPr>
                <w:color w:val="000000"/>
                <w:sz w:val="22"/>
                <w:szCs w:val="22"/>
              </w:rPr>
              <w:t>A</w:t>
            </w:r>
            <w:r w:rsidR="00697FDE">
              <w:rPr>
                <w:color w:val="000000"/>
                <w:sz w:val="22"/>
                <w:szCs w:val="22"/>
              </w:rPr>
              <w:t>3</w:t>
            </w:r>
            <w:r w:rsidRPr="00DB02D8">
              <w:rPr>
                <w:color w:val="000000"/>
                <w:sz w:val="22"/>
                <w:szCs w:val="22"/>
              </w:rPr>
              <w:t>. Power analyses</w:t>
            </w:r>
          </w:p>
        </w:tc>
      </w:tr>
      <w:tr w:rsidR="00DB02D8" w:rsidRPr="00DB02D8" w14:paraId="586001A9" w14:textId="77777777" w:rsidTr="00DB02D8">
        <w:trPr>
          <w:trHeight w:val="300"/>
        </w:trPr>
        <w:tc>
          <w:tcPr>
            <w:tcW w:w="3327" w:type="dxa"/>
            <w:tcBorders>
              <w:top w:val="nil"/>
              <w:left w:val="nil"/>
              <w:bottom w:val="single" w:sz="4" w:space="0" w:color="auto"/>
              <w:right w:val="nil"/>
            </w:tcBorders>
            <w:shd w:val="clear" w:color="auto" w:fill="auto"/>
            <w:noWrap/>
            <w:vAlign w:val="bottom"/>
            <w:hideMark/>
          </w:tcPr>
          <w:p w14:paraId="32A028C5" w14:textId="77777777" w:rsidR="00DB02D8" w:rsidRPr="00DB02D8" w:rsidRDefault="00DB02D8" w:rsidP="00DB02D8">
            <w:pPr>
              <w:rPr>
                <w:color w:val="000000"/>
                <w:sz w:val="22"/>
                <w:szCs w:val="22"/>
              </w:rPr>
            </w:pPr>
            <w:r w:rsidRPr="00DB02D8">
              <w:rPr>
                <w:color w:val="000000"/>
                <w:sz w:val="22"/>
                <w:szCs w:val="22"/>
              </w:rPr>
              <w:t> </w:t>
            </w:r>
          </w:p>
        </w:tc>
        <w:tc>
          <w:tcPr>
            <w:tcW w:w="2645" w:type="dxa"/>
            <w:tcBorders>
              <w:top w:val="nil"/>
              <w:left w:val="nil"/>
              <w:bottom w:val="single" w:sz="4" w:space="0" w:color="auto"/>
              <w:right w:val="nil"/>
            </w:tcBorders>
            <w:shd w:val="clear" w:color="auto" w:fill="auto"/>
            <w:noWrap/>
            <w:vAlign w:val="bottom"/>
            <w:hideMark/>
          </w:tcPr>
          <w:p w14:paraId="4548DA38" w14:textId="77777777" w:rsidR="00DB02D8" w:rsidRPr="00DB02D8" w:rsidRDefault="00DB02D8" w:rsidP="00DB02D8">
            <w:pPr>
              <w:rPr>
                <w:color w:val="000000"/>
                <w:sz w:val="22"/>
                <w:szCs w:val="22"/>
              </w:rPr>
            </w:pPr>
            <w:r w:rsidRPr="00DB02D8">
              <w:rPr>
                <w:color w:val="000000"/>
                <w:sz w:val="22"/>
                <w:szCs w:val="22"/>
              </w:rPr>
              <w:t> </w:t>
            </w:r>
          </w:p>
        </w:tc>
        <w:tc>
          <w:tcPr>
            <w:tcW w:w="879" w:type="dxa"/>
            <w:tcBorders>
              <w:top w:val="nil"/>
              <w:left w:val="nil"/>
              <w:bottom w:val="single" w:sz="4" w:space="0" w:color="auto"/>
              <w:right w:val="nil"/>
            </w:tcBorders>
            <w:shd w:val="clear" w:color="auto" w:fill="auto"/>
            <w:noWrap/>
            <w:vAlign w:val="bottom"/>
            <w:hideMark/>
          </w:tcPr>
          <w:p w14:paraId="16E86938" w14:textId="77777777" w:rsidR="00DB02D8" w:rsidRPr="00DB02D8" w:rsidRDefault="00DB02D8" w:rsidP="00DB02D8">
            <w:pPr>
              <w:jc w:val="center"/>
              <w:rPr>
                <w:b/>
                <w:bCs/>
                <w:color w:val="000000"/>
                <w:sz w:val="22"/>
                <w:szCs w:val="22"/>
              </w:rPr>
            </w:pPr>
            <w:r w:rsidRPr="00DB02D8">
              <w:rPr>
                <w:b/>
                <w:bCs/>
                <w:color w:val="000000"/>
                <w:sz w:val="22"/>
                <w:szCs w:val="22"/>
              </w:rPr>
              <w:t>Dinner</w:t>
            </w:r>
          </w:p>
        </w:tc>
        <w:tc>
          <w:tcPr>
            <w:tcW w:w="1043" w:type="dxa"/>
            <w:tcBorders>
              <w:top w:val="nil"/>
              <w:left w:val="nil"/>
              <w:bottom w:val="single" w:sz="4" w:space="0" w:color="auto"/>
              <w:right w:val="nil"/>
            </w:tcBorders>
            <w:shd w:val="clear" w:color="auto" w:fill="auto"/>
            <w:noWrap/>
            <w:vAlign w:val="bottom"/>
            <w:hideMark/>
          </w:tcPr>
          <w:p w14:paraId="6D1938C5" w14:textId="77777777" w:rsidR="00DB02D8" w:rsidRPr="00DB02D8" w:rsidRDefault="00DB02D8" w:rsidP="00DB02D8">
            <w:pPr>
              <w:jc w:val="center"/>
              <w:rPr>
                <w:b/>
                <w:bCs/>
                <w:color w:val="000000"/>
                <w:sz w:val="22"/>
                <w:szCs w:val="22"/>
              </w:rPr>
            </w:pPr>
            <w:r w:rsidRPr="00DB02D8">
              <w:rPr>
                <w:b/>
                <w:bCs/>
                <w:color w:val="000000"/>
                <w:sz w:val="22"/>
                <w:szCs w:val="22"/>
              </w:rPr>
              <w:t>Day trip</w:t>
            </w:r>
          </w:p>
        </w:tc>
        <w:tc>
          <w:tcPr>
            <w:tcW w:w="1206" w:type="dxa"/>
            <w:tcBorders>
              <w:top w:val="nil"/>
              <w:left w:val="nil"/>
              <w:bottom w:val="single" w:sz="4" w:space="0" w:color="auto"/>
              <w:right w:val="nil"/>
            </w:tcBorders>
            <w:shd w:val="clear" w:color="auto" w:fill="auto"/>
            <w:noWrap/>
            <w:vAlign w:val="bottom"/>
            <w:hideMark/>
          </w:tcPr>
          <w:p w14:paraId="7BA3DCF1" w14:textId="77777777" w:rsidR="00DB02D8" w:rsidRPr="00DB02D8" w:rsidRDefault="00DB02D8" w:rsidP="00DB02D8">
            <w:pPr>
              <w:jc w:val="center"/>
              <w:rPr>
                <w:b/>
                <w:bCs/>
                <w:color w:val="000000"/>
                <w:sz w:val="22"/>
                <w:szCs w:val="22"/>
              </w:rPr>
            </w:pPr>
            <w:r w:rsidRPr="00DB02D8">
              <w:rPr>
                <w:b/>
                <w:bCs/>
                <w:color w:val="000000"/>
                <w:sz w:val="22"/>
                <w:szCs w:val="22"/>
              </w:rPr>
              <w:t>Company</w:t>
            </w:r>
          </w:p>
        </w:tc>
      </w:tr>
      <w:tr w:rsidR="00DB02D8" w:rsidRPr="00DB02D8" w14:paraId="14A39EBA" w14:textId="77777777" w:rsidTr="00DB02D8">
        <w:trPr>
          <w:trHeight w:val="300"/>
        </w:trPr>
        <w:tc>
          <w:tcPr>
            <w:tcW w:w="3327" w:type="dxa"/>
            <w:tcBorders>
              <w:top w:val="nil"/>
              <w:left w:val="nil"/>
              <w:bottom w:val="nil"/>
              <w:right w:val="nil"/>
            </w:tcBorders>
            <w:shd w:val="clear" w:color="auto" w:fill="auto"/>
            <w:noWrap/>
            <w:vAlign w:val="bottom"/>
            <w:hideMark/>
          </w:tcPr>
          <w:p w14:paraId="762C90D3" w14:textId="77777777" w:rsidR="00DB02D8" w:rsidRPr="00DB02D8" w:rsidRDefault="00DB02D8" w:rsidP="00DB02D8">
            <w:pPr>
              <w:rPr>
                <w:b/>
                <w:bCs/>
                <w:color w:val="000000"/>
                <w:sz w:val="22"/>
                <w:szCs w:val="22"/>
              </w:rPr>
            </w:pPr>
            <w:r w:rsidRPr="00DB02D8">
              <w:rPr>
                <w:b/>
                <w:bCs/>
                <w:color w:val="000000"/>
                <w:sz w:val="22"/>
                <w:szCs w:val="22"/>
              </w:rPr>
              <w:t>Sample size for power = 0.8</w:t>
            </w:r>
          </w:p>
        </w:tc>
        <w:tc>
          <w:tcPr>
            <w:tcW w:w="2645" w:type="dxa"/>
            <w:tcBorders>
              <w:top w:val="nil"/>
              <w:left w:val="nil"/>
              <w:bottom w:val="nil"/>
              <w:right w:val="nil"/>
            </w:tcBorders>
            <w:shd w:val="clear" w:color="auto" w:fill="auto"/>
            <w:noWrap/>
            <w:vAlign w:val="bottom"/>
            <w:hideMark/>
          </w:tcPr>
          <w:p w14:paraId="26BCE617" w14:textId="77777777" w:rsidR="00DB02D8" w:rsidRPr="00DB02D8" w:rsidRDefault="00DB02D8" w:rsidP="00DB02D8">
            <w:pPr>
              <w:rPr>
                <w:color w:val="000000"/>
                <w:sz w:val="22"/>
                <w:szCs w:val="22"/>
              </w:rPr>
            </w:pPr>
            <w:r w:rsidRPr="00DB02D8">
              <w:rPr>
                <w:color w:val="000000"/>
                <w:sz w:val="22"/>
                <w:szCs w:val="22"/>
              </w:rPr>
              <w:t>Choice of decision rule</w:t>
            </w:r>
          </w:p>
        </w:tc>
        <w:tc>
          <w:tcPr>
            <w:tcW w:w="879" w:type="dxa"/>
            <w:tcBorders>
              <w:top w:val="nil"/>
              <w:left w:val="nil"/>
              <w:bottom w:val="nil"/>
              <w:right w:val="nil"/>
            </w:tcBorders>
            <w:shd w:val="clear" w:color="auto" w:fill="auto"/>
            <w:noWrap/>
            <w:vAlign w:val="bottom"/>
            <w:hideMark/>
          </w:tcPr>
          <w:p w14:paraId="37D3C883" w14:textId="77777777" w:rsidR="00DB02D8" w:rsidRPr="00DB02D8" w:rsidRDefault="00DB02D8" w:rsidP="00DB02D8">
            <w:pPr>
              <w:jc w:val="center"/>
              <w:rPr>
                <w:color w:val="000000"/>
                <w:sz w:val="22"/>
                <w:szCs w:val="22"/>
              </w:rPr>
            </w:pPr>
            <w:r w:rsidRPr="00DB02D8">
              <w:rPr>
                <w:color w:val="000000"/>
                <w:sz w:val="22"/>
                <w:szCs w:val="22"/>
              </w:rPr>
              <w:t>32</w:t>
            </w:r>
          </w:p>
        </w:tc>
        <w:tc>
          <w:tcPr>
            <w:tcW w:w="1043" w:type="dxa"/>
            <w:tcBorders>
              <w:top w:val="nil"/>
              <w:left w:val="nil"/>
              <w:bottom w:val="nil"/>
              <w:right w:val="nil"/>
            </w:tcBorders>
            <w:shd w:val="clear" w:color="auto" w:fill="auto"/>
            <w:noWrap/>
            <w:vAlign w:val="bottom"/>
            <w:hideMark/>
          </w:tcPr>
          <w:p w14:paraId="52C0205B" w14:textId="77777777" w:rsidR="00DB02D8" w:rsidRPr="00DB02D8" w:rsidRDefault="00DB02D8" w:rsidP="00DB02D8">
            <w:pPr>
              <w:jc w:val="center"/>
              <w:rPr>
                <w:color w:val="000000"/>
                <w:sz w:val="22"/>
                <w:szCs w:val="22"/>
              </w:rPr>
            </w:pPr>
            <w:r w:rsidRPr="00DB02D8">
              <w:rPr>
                <w:color w:val="000000"/>
                <w:sz w:val="22"/>
                <w:szCs w:val="22"/>
              </w:rPr>
              <w:t>105</w:t>
            </w:r>
          </w:p>
        </w:tc>
        <w:tc>
          <w:tcPr>
            <w:tcW w:w="1206" w:type="dxa"/>
            <w:tcBorders>
              <w:top w:val="nil"/>
              <w:left w:val="nil"/>
              <w:bottom w:val="nil"/>
              <w:right w:val="nil"/>
            </w:tcBorders>
            <w:shd w:val="clear" w:color="auto" w:fill="auto"/>
            <w:noWrap/>
            <w:vAlign w:val="bottom"/>
            <w:hideMark/>
          </w:tcPr>
          <w:p w14:paraId="2FA629F0" w14:textId="77777777" w:rsidR="00DB02D8" w:rsidRPr="00DB02D8" w:rsidRDefault="00DB02D8" w:rsidP="00DB02D8">
            <w:pPr>
              <w:jc w:val="center"/>
              <w:rPr>
                <w:color w:val="000000"/>
                <w:sz w:val="22"/>
                <w:szCs w:val="22"/>
              </w:rPr>
            </w:pPr>
            <w:r w:rsidRPr="00DB02D8">
              <w:rPr>
                <w:color w:val="000000"/>
                <w:sz w:val="22"/>
                <w:szCs w:val="22"/>
              </w:rPr>
              <w:t>187</w:t>
            </w:r>
          </w:p>
        </w:tc>
      </w:tr>
      <w:tr w:rsidR="00DB02D8" w:rsidRPr="00DB02D8" w14:paraId="53230EE4" w14:textId="77777777" w:rsidTr="00DB02D8">
        <w:trPr>
          <w:trHeight w:val="300"/>
        </w:trPr>
        <w:tc>
          <w:tcPr>
            <w:tcW w:w="3327" w:type="dxa"/>
            <w:tcBorders>
              <w:top w:val="nil"/>
              <w:left w:val="nil"/>
              <w:bottom w:val="nil"/>
              <w:right w:val="nil"/>
            </w:tcBorders>
            <w:shd w:val="clear" w:color="auto" w:fill="auto"/>
            <w:noWrap/>
            <w:vAlign w:val="bottom"/>
            <w:hideMark/>
          </w:tcPr>
          <w:p w14:paraId="640D046F" w14:textId="77777777" w:rsidR="00DB02D8" w:rsidRPr="00DB02D8" w:rsidRDefault="00DB02D8" w:rsidP="00DB02D8">
            <w:pPr>
              <w:jc w:val="center"/>
              <w:rPr>
                <w:color w:val="000000"/>
                <w:sz w:val="22"/>
                <w:szCs w:val="22"/>
              </w:rPr>
            </w:pPr>
          </w:p>
        </w:tc>
        <w:tc>
          <w:tcPr>
            <w:tcW w:w="2645" w:type="dxa"/>
            <w:tcBorders>
              <w:top w:val="nil"/>
              <w:left w:val="nil"/>
              <w:bottom w:val="nil"/>
              <w:right w:val="nil"/>
            </w:tcBorders>
            <w:shd w:val="clear" w:color="auto" w:fill="auto"/>
            <w:noWrap/>
            <w:vAlign w:val="bottom"/>
            <w:hideMark/>
          </w:tcPr>
          <w:p w14:paraId="626FFF5F" w14:textId="77777777" w:rsidR="00DB02D8" w:rsidRPr="00DB02D8" w:rsidRDefault="00DB02D8" w:rsidP="00DB02D8">
            <w:pPr>
              <w:rPr>
                <w:color w:val="000000"/>
                <w:sz w:val="22"/>
                <w:szCs w:val="22"/>
              </w:rPr>
            </w:pPr>
            <w:r w:rsidRPr="00DB02D8">
              <w:rPr>
                <w:color w:val="000000"/>
                <w:sz w:val="22"/>
                <w:szCs w:val="22"/>
              </w:rPr>
              <w:t>Vote appropriateness</w:t>
            </w:r>
          </w:p>
        </w:tc>
        <w:tc>
          <w:tcPr>
            <w:tcW w:w="879" w:type="dxa"/>
            <w:tcBorders>
              <w:top w:val="nil"/>
              <w:left w:val="nil"/>
              <w:bottom w:val="nil"/>
              <w:right w:val="nil"/>
            </w:tcBorders>
            <w:shd w:val="clear" w:color="auto" w:fill="auto"/>
            <w:noWrap/>
            <w:vAlign w:val="bottom"/>
            <w:hideMark/>
          </w:tcPr>
          <w:p w14:paraId="7DA4D2AC" w14:textId="77777777" w:rsidR="00DB02D8" w:rsidRPr="00DB02D8" w:rsidRDefault="00DB02D8" w:rsidP="00DB02D8">
            <w:pPr>
              <w:jc w:val="center"/>
              <w:rPr>
                <w:color w:val="000000"/>
                <w:sz w:val="22"/>
                <w:szCs w:val="22"/>
              </w:rPr>
            </w:pPr>
            <w:r w:rsidRPr="00DB02D8">
              <w:rPr>
                <w:color w:val="000000"/>
                <w:sz w:val="22"/>
                <w:szCs w:val="22"/>
              </w:rPr>
              <w:t>9</w:t>
            </w:r>
          </w:p>
        </w:tc>
        <w:tc>
          <w:tcPr>
            <w:tcW w:w="1043" w:type="dxa"/>
            <w:tcBorders>
              <w:top w:val="nil"/>
              <w:left w:val="nil"/>
              <w:bottom w:val="nil"/>
              <w:right w:val="nil"/>
            </w:tcBorders>
            <w:shd w:val="clear" w:color="auto" w:fill="auto"/>
            <w:noWrap/>
            <w:vAlign w:val="bottom"/>
            <w:hideMark/>
          </w:tcPr>
          <w:p w14:paraId="373317A8" w14:textId="77777777" w:rsidR="00DB02D8" w:rsidRPr="00DB02D8" w:rsidRDefault="00DB02D8" w:rsidP="00DB02D8">
            <w:pPr>
              <w:jc w:val="center"/>
              <w:rPr>
                <w:color w:val="000000"/>
                <w:sz w:val="22"/>
                <w:szCs w:val="22"/>
              </w:rPr>
            </w:pPr>
            <w:r w:rsidRPr="00DB02D8">
              <w:rPr>
                <w:color w:val="000000"/>
                <w:sz w:val="22"/>
                <w:szCs w:val="22"/>
              </w:rPr>
              <w:t>29</w:t>
            </w:r>
          </w:p>
        </w:tc>
        <w:tc>
          <w:tcPr>
            <w:tcW w:w="1206" w:type="dxa"/>
            <w:tcBorders>
              <w:top w:val="nil"/>
              <w:left w:val="nil"/>
              <w:bottom w:val="nil"/>
              <w:right w:val="nil"/>
            </w:tcBorders>
            <w:shd w:val="clear" w:color="auto" w:fill="auto"/>
            <w:noWrap/>
            <w:vAlign w:val="bottom"/>
            <w:hideMark/>
          </w:tcPr>
          <w:p w14:paraId="3E1F5595" w14:textId="77777777" w:rsidR="00DB02D8" w:rsidRPr="00DB02D8" w:rsidRDefault="00DB02D8" w:rsidP="00DB02D8">
            <w:pPr>
              <w:jc w:val="center"/>
              <w:rPr>
                <w:color w:val="000000"/>
                <w:sz w:val="22"/>
                <w:szCs w:val="22"/>
              </w:rPr>
            </w:pPr>
            <w:r w:rsidRPr="00DB02D8">
              <w:rPr>
                <w:color w:val="000000"/>
                <w:sz w:val="22"/>
                <w:szCs w:val="22"/>
              </w:rPr>
              <w:t>29</w:t>
            </w:r>
          </w:p>
        </w:tc>
      </w:tr>
      <w:tr w:rsidR="001C3641" w:rsidRPr="00DB02D8" w14:paraId="134C55A1" w14:textId="77777777" w:rsidTr="001C3641">
        <w:trPr>
          <w:trHeight w:val="96"/>
        </w:trPr>
        <w:tc>
          <w:tcPr>
            <w:tcW w:w="3327" w:type="dxa"/>
            <w:tcBorders>
              <w:top w:val="nil"/>
              <w:left w:val="nil"/>
              <w:bottom w:val="single" w:sz="4" w:space="0" w:color="auto"/>
              <w:right w:val="nil"/>
            </w:tcBorders>
            <w:shd w:val="clear" w:color="auto" w:fill="auto"/>
            <w:noWrap/>
            <w:vAlign w:val="bottom"/>
          </w:tcPr>
          <w:p w14:paraId="5AE37126" w14:textId="03E3A39B" w:rsidR="001C3641" w:rsidRPr="00DB02D8" w:rsidRDefault="001C3641" w:rsidP="00DB02D8">
            <w:pPr>
              <w:rPr>
                <w:b/>
                <w:bCs/>
                <w:color w:val="000000"/>
                <w:sz w:val="22"/>
                <w:szCs w:val="22"/>
              </w:rPr>
            </w:pPr>
          </w:p>
        </w:tc>
        <w:tc>
          <w:tcPr>
            <w:tcW w:w="2645" w:type="dxa"/>
            <w:tcBorders>
              <w:top w:val="nil"/>
              <w:left w:val="nil"/>
              <w:bottom w:val="single" w:sz="4" w:space="0" w:color="auto"/>
              <w:right w:val="nil"/>
            </w:tcBorders>
            <w:shd w:val="clear" w:color="auto" w:fill="auto"/>
            <w:noWrap/>
            <w:vAlign w:val="bottom"/>
          </w:tcPr>
          <w:p w14:paraId="6278AED2" w14:textId="114AF69D" w:rsidR="001C3641" w:rsidRPr="00DB02D8" w:rsidRDefault="001C3641" w:rsidP="00DB02D8">
            <w:pPr>
              <w:rPr>
                <w:color w:val="000000"/>
                <w:sz w:val="22"/>
                <w:szCs w:val="22"/>
              </w:rPr>
            </w:pPr>
          </w:p>
        </w:tc>
        <w:tc>
          <w:tcPr>
            <w:tcW w:w="879" w:type="dxa"/>
            <w:tcBorders>
              <w:top w:val="nil"/>
              <w:left w:val="nil"/>
              <w:bottom w:val="single" w:sz="4" w:space="0" w:color="auto"/>
              <w:right w:val="nil"/>
            </w:tcBorders>
            <w:shd w:val="clear" w:color="auto" w:fill="auto"/>
            <w:noWrap/>
            <w:vAlign w:val="bottom"/>
          </w:tcPr>
          <w:p w14:paraId="4AD79D55" w14:textId="77339794" w:rsidR="001C3641" w:rsidRPr="00DB02D8" w:rsidRDefault="001C3641" w:rsidP="00DB02D8">
            <w:pPr>
              <w:jc w:val="center"/>
              <w:rPr>
                <w:color w:val="000000"/>
                <w:sz w:val="22"/>
                <w:szCs w:val="22"/>
              </w:rPr>
            </w:pPr>
          </w:p>
        </w:tc>
        <w:tc>
          <w:tcPr>
            <w:tcW w:w="1043" w:type="dxa"/>
            <w:tcBorders>
              <w:top w:val="nil"/>
              <w:left w:val="nil"/>
              <w:bottom w:val="single" w:sz="4" w:space="0" w:color="auto"/>
              <w:right w:val="nil"/>
            </w:tcBorders>
            <w:shd w:val="clear" w:color="auto" w:fill="auto"/>
            <w:noWrap/>
            <w:vAlign w:val="bottom"/>
          </w:tcPr>
          <w:p w14:paraId="4CBBA70F" w14:textId="52969DE1" w:rsidR="001C3641" w:rsidRPr="00DB02D8" w:rsidRDefault="001C3641" w:rsidP="00DB02D8">
            <w:pPr>
              <w:jc w:val="center"/>
              <w:rPr>
                <w:color w:val="000000"/>
                <w:sz w:val="22"/>
                <w:szCs w:val="22"/>
              </w:rPr>
            </w:pPr>
          </w:p>
        </w:tc>
        <w:tc>
          <w:tcPr>
            <w:tcW w:w="1206" w:type="dxa"/>
            <w:tcBorders>
              <w:top w:val="nil"/>
              <w:left w:val="nil"/>
              <w:bottom w:val="single" w:sz="4" w:space="0" w:color="auto"/>
              <w:right w:val="nil"/>
            </w:tcBorders>
            <w:shd w:val="clear" w:color="auto" w:fill="auto"/>
            <w:noWrap/>
            <w:vAlign w:val="bottom"/>
          </w:tcPr>
          <w:p w14:paraId="5604DAD7" w14:textId="77033F0C" w:rsidR="001C3641" w:rsidRPr="00DB02D8" w:rsidRDefault="001C3641" w:rsidP="00DB02D8">
            <w:pPr>
              <w:jc w:val="center"/>
              <w:rPr>
                <w:color w:val="000000"/>
                <w:sz w:val="22"/>
                <w:szCs w:val="22"/>
              </w:rPr>
            </w:pPr>
          </w:p>
        </w:tc>
      </w:tr>
    </w:tbl>
    <w:p w14:paraId="6E842FB1" w14:textId="77777777" w:rsidR="00DB02D8" w:rsidRPr="00633644" w:rsidRDefault="00DB02D8" w:rsidP="00992137"/>
    <w:p w14:paraId="661E438F" w14:textId="0F247FBD" w:rsidR="002254D6" w:rsidRPr="00633644" w:rsidRDefault="00310F0F" w:rsidP="00992137">
      <w:r w:rsidRPr="00633644">
        <w:tab/>
      </w:r>
      <w:r w:rsidR="0097025F" w:rsidRPr="00633644">
        <w:t xml:space="preserve">Table </w:t>
      </w:r>
      <w:r w:rsidR="00697FDE" w:rsidRPr="00633644">
        <w:t>A</w:t>
      </w:r>
      <w:r w:rsidR="00697FDE">
        <w:t>4</w:t>
      </w:r>
      <w:r w:rsidR="00697FDE" w:rsidRPr="00633644">
        <w:t xml:space="preserve"> </w:t>
      </w:r>
      <w:r w:rsidR="00D22C9F" w:rsidRPr="00633644">
        <w:t>summarizes</w:t>
      </w:r>
      <w:r w:rsidR="0097025F" w:rsidRPr="00633644">
        <w:t xml:space="preserve"> </w:t>
      </w:r>
      <w:r w:rsidRPr="00633644">
        <w:t xml:space="preserve">key </w:t>
      </w:r>
      <w:r w:rsidR="0097025F" w:rsidRPr="00633644">
        <w:t xml:space="preserve">political and </w:t>
      </w:r>
      <w:r w:rsidR="00CD39E8" w:rsidRPr="00633644">
        <w:t>social</w:t>
      </w:r>
      <w:r w:rsidR="0097025F" w:rsidRPr="00633644">
        <w:t xml:space="preserve"> differences between the five countries</w:t>
      </w:r>
      <w:r w:rsidR="00BC2C12" w:rsidRPr="00633644">
        <w:t xml:space="preserve"> </w:t>
      </w:r>
      <w:r w:rsidR="00D22C9F" w:rsidRPr="00633644">
        <w:t>based</w:t>
      </w:r>
      <w:r w:rsidR="00BC2C12" w:rsidRPr="00633644">
        <w:t xml:space="preserve"> on four indicators</w:t>
      </w:r>
      <w:r w:rsidR="0097025F" w:rsidRPr="00633644">
        <w:t>.</w:t>
      </w:r>
      <w:r w:rsidR="00BC2C12" w:rsidRPr="00633644">
        <w:t xml:space="preserve"> </w:t>
      </w:r>
      <w:r w:rsidRPr="00633644">
        <w:t>The democracy score reflects the democratic institutions in society. The economic development of a country may affect the vulnerability of different groups in society. Ethnic</w:t>
      </w:r>
      <w:r w:rsidR="006F09AE" w:rsidRPr="00633644">
        <w:t xml:space="preserve"> fractionalization ind</w:t>
      </w:r>
      <w:r w:rsidRPr="00633644">
        <w:t xml:space="preserve">icates the potential for vulnerable minorities based on </w:t>
      </w:r>
      <w:r w:rsidR="001025A9" w:rsidRPr="00633644">
        <w:t>ethnicity</w:t>
      </w:r>
      <w:r w:rsidRPr="00633644">
        <w:t xml:space="preserve">. The number of political parties indicates the potential for political groups that could become marginalized, vulnerable minorities.  </w:t>
      </w:r>
    </w:p>
    <w:p w14:paraId="751E97A8" w14:textId="453E7948" w:rsidR="00DB02D8" w:rsidRDefault="00310F0F" w:rsidP="001025A9">
      <w:pPr>
        <w:ind w:firstLine="720"/>
      </w:pPr>
      <w:r w:rsidRPr="00633644">
        <w:t xml:space="preserve">Overall, the table shows considerable variation. Politically, </w:t>
      </w:r>
      <w:r w:rsidR="00792A20" w:rsidRPr="00633644">
        <w:t xml:space="preserve">four countries are democratic, </w:t>
      </w:r>
      <w:r w:rsidR="002254D6" w:rsidRPr="00633644">
        <w:t>while</w:t>
      </w:r>
      <w:r w:rsidR="00792A20" w:rsidRPr="00633644">
        <w:t xml:space="preserve"> Rus</w:t>
      </w:r>
      <w:r w:rsidR="002254D6" w:rsidRPr="00633644">
        <w:t>sia is a non-democratic regime.</w:t>
      </w:r>
      <w:r w:rsidR="009A49E6">
        <w:t xml:space="preserve"> Furthermore, all countries except Denmark have witnessed the rise of charismatic, populist leaders in the years preceding data collection (PM </w:t>
      </w:r>
      <w:proofErr w:type="spellStart"/>
      <w:r w:rsidR="009A49E6">
        <w:t>Orbán</w:t>
      </w:r>
      <w:proofErr w:type="spellEnd"/>
      <w:r w:rsidR="009A49E6">
        <w:t xml:space="preserve"> in Hungary, PM Modi in India, President Putin in Russia and President Trump in the USA).</w:t>
      </w:r>
      <w:r w:rsidR="002254D6" w:rsidRPr="00633644">
        <w:t xml:space="preserve"> </w:t>
      </w:r>
      <w:r w:rsidRPr="00633644">
        <w:t xml:space="preserve">Economically, </w:t>
      </w:r>
      <w:r w:rsidR="00792A20" w:rsidRPr="00633644">
        <w:t xml:space="preserve">Denmark and the USA are rich countries, whereas Hungary and Russia are </w:t>
      </w:r>
      <w:r w:rsidR="002254D6" w:rsidRPr="00633644">
        <w:t>relatively</w:t>
      </w:r>
      <w:r w:rsidR="00792A20" w:rsidRPr="00633644">
        <w:t xml:space="preserve"> poorer</w:t>
      </w:r>
      <w:r w:rsidRPr="00633644">
        <w:t>, and</w:t>
      </w:r>
      <w:r w:rsidR="00792A20" w:rsidRPr="00633644">
        <w:t xml:space="preserve"> </w:t>
      </w:r>
      <w:r w:rsidR="002254D6" w:rsidRPr="00633644">
        <w:t>India is considerably poorer</w:t>
      </w:r>
      <w:r w:rsidR="00792A20" w:rsidRPr="00633644">
        <w:t xml:space="preserve">. </w:t>
      </w:r>
      <w:r w:rsidRPr="00633644">
        <w:t xml:space="preserve">Ethnically, </w:t>
      </w:r>
      <w:r w:rsidR="00792A20" w:rsidRPr="00633644">
        <w:t>Denmark and Hungary are homogeneous, whereas India and the USA are heterogen</w:t>
      </w:r>
      <w:r w:rsidRPr="00633644">
        <w:t>e</w:t>
      </w:r>
      <w:r w:rsidR="00792A20" w:rsidRPr="00633644">
        <w:t xml:space="preserve">ous, with Russia in the middle. </w:t>
      </w:r>
      <w:r w:rsidRPr="00633644">
        <w:t xml:space="preserve">In terms of political parties, </w:t>
      </w:r>
      <w:r w:rsidR="00792A20" w:rsidRPr="00633644">
        <w:t xml:space="preserve">there are large differences in party systems ranging from the House of Representatives in the US, which has a two-party system to India with a multiparty system. </w:t>
      </w:r>
      <w:r w:rsidR="00BC2C12" w:rsidRPr="00633644">
        <w:t xml:space="preserve"> </w:t>
      </w:r>
    </w:p>
    <w:p w14:paraId="35D6BD45" w14:textId="1B90AE82" w:rsidR="00DB02D8" w:rsidRDefault="00DB02D8">
      <w:pPr>
        <w:spacing w:after="200" w:line="276" w:lineRule="auto"/>
      </w:pPr>
    </w:p>
    <w:tbl>
      <w:tblPr>
        <w:tblW w:w="9080" w:type="dxa"/>
        <w:tblLook w:val="04A0" w:firstRow="1" w:lastRow="0" w:firstColumn="1" w:lastColumn="0" w:noHBand="0" w:noVBand="1"/>
      </w:tblPr>
      <w:tblGrid>
        <w:gridCol w:w="1260"/>
        <w:gridCol w:w="1434"/>
        <w:gridCol w:w="2066"/>
        <w:gridCol w:w="1840"/>
        <w:gridCol w:w="2480"/>
      </w:tblGrid>
      <w:tr w:rsidR="00CD39E8" w:rsidRPr="00633644" w14:paraId="5AF610D7" w14:textId="77777777" w:rsidTr="001025A9">
        <w:trPr>
          <w:trHeight w:val="377"/>
        </w:trPr>
        <w:tc>
          <w:tcPr>
            <w:tcW w:w="9080" w:type="dxa"/>
            <w:gridSpan w:val="5"/>
            <w:tcBorders>
              <w:left w:val="nil"/>
              <w:bottom w:val="single" w:sz="4" w:space="0" w:color="auto"/>
              <w:right w:val="nil"/>
            </w:tcBorders>
            <w:shd w:val="clear" w:color="000000" w:fill="FFFFFF"/>
            <w:noWrap/>
          </w:tcPr>
          <w:p w14:paraId="701118EC" w14:textId="06453DE5" w:rsidR="00CD39E8" w:rsidRPr="00633644" w:rsidRDefault="00CD39E8" w:rsidP="00310F0F">
            <w:pPr>
              <w:rPr>
                <w:color w:val="000000"/>
              </w:rPr>
            </w:pPr>
            <w:r w:rsidRPr="00633644">
              <w:rPr>
                <w:color w:val="000000"/>
              </w:rPr>
              <w:t xml:space="preserve">Table </w:t>
            </w:r>
            <w:r w:rsidR="00073463" w:rsidRPr="00633644">
              <w:rPr>
                <w:color w:val="000000"/>
              </w:rPr>
              <w:t>A</w:t>
            </w:r>
            <w:r w:rsidR="00697FDE">
              <w:rPr>
                <w:color w:val="000000"/>
              </w:rPr>
              <w:t>4</w:t>
            </w:r>
            <w:r w:rsidRPr="00633644">
              <w:rPr>
                <w:color w:val="000000"/>
              </w:rPr>
              <w:t xml:space="preserve">. </w:t>
            </w:r>
            <w:r w:rsidR="00310F0F" w:rsidRPr="00633644">
              <w:rPr>
                <w:color w:val="000000"/>
              </w:rPr>
              <w:t>P</w:t>
            </w:r>
            <w:r w:rsidRPr="00633644">
              <w:rPr>
                <w:color w:val="000000"/>
              </w:rPr>
              <w:t>olitical and social differences between samples</w:t>
            </w:r>
          </w:p>
        </w:tc>
      </w:tr>
      <w:tr w:rsidR="00330077" w:rsidRPr="00633644" w14:paraId="19D4E6DC" w14:textId="77777777" w:rsidTr="001025A9">
        <w:trPr>
          <w:trHeight w:val="900"/>
        </w:trPr>
        <w:tc>
          <w:tcPr>
            <w:tcW w:w="1260" w:type="dxa"/>
            <w:tcBorders>
              <w:top w:val="single" w:sz="4" w:space="0" w:color="auto"/>
              <w:left w:val="nil"/>
              <w:bottom w:val="single" w:sz="4" w:space="0" w:color="auto"/>
              <w:right w:val="nil"/>
            </w:tcBorders>
            <w:shd w:val="clear" w:color="000000" w:fill="FFFFFF"/>
            <w:noWrap/>
            <w:hideMark/>
          </w:tcPr>
          <w:p w14:paraId="192F76AF" w14:textId="77777777" w:rsidR="00330077" w:rsidRPr="00633644" w:rsidRDefault="00330077" w:rsidP="00330077">
            <w:pPr>
              <w:rPr>
                <w:color w:val="000000"/>
              </w:rPr>
            </w:pPr>
            <w:r w:rsidRPr="00633644">
              <w:rPr>
                <w:color w:val="000000"/>
              </w:rPr>
              <w:t> </w:t>
            </w:r>
          </w:p>
        </w:tc>
        <w:tc>
          <w:tcPr>
            <w:tcW w:w="1434" w:type="dxa"/>
            <w:tcBorders>
              <w:top w:val="single" w:sz="4" w:space="0" w:color="auto"/>
              <w:left w:val="nil"/>
              <w:bottom w:val="single" w:sz="4" w:space="0" w:color="auto"/>
              <w:right w:val="nil"/>
            </w:tcBorders>
            <w:shd w:val="clear" w:color="000000" w:fill="FFFFFF"/>
            <w:hideMark/>
          </w:tcPr>
          <w:p w14:paraId="4CE8E1E7" w14:textId="350D251B" w:rsidR="00330077" w:rsidRPr="00633644" w:rsidRDefault="00330077" w:rsidP="00330077">
            <w:pPr>
              <w:rPr>
                <w:color w:val="000000"/>
              </w:rPr>
            </w:pPr>
            <w:r w:rsidRPr="00633644">
              <w:rPr>
                <w:color w:val="000000"/>
              </w:rPr>
              <w:t>Democracy score (</w:t>
            </w:r>
            <w:proofErr w:type="gramStart"/>
            <w:r w:rsidRPr="00633644">
              <w:rPr>
                <w:color w:val="000000"/>
              </w:rPr>
              <w:t>2017)</w:t>
            </w:r>
            <w:r w:rsidRPr="00633644">
              <w:rPr>
                <w:b/>
                <w:color w:val="000000"/>
                <w:vertAlign w:val="superscript"/>
              </w:rPr>
              <w:t>a</w:t>
            </w:r>
            <w:proofErr w:type="gramEnd"/>
          </w:p>
        </w:tc>
        <w:tc>
          <w:tcPr>
            <w:tcW w:w="2066" w:type="dxa"/>
            <w:tcBorders>
              <w:top w:val="single" w:sz="4" w:space="0" w:color="auto"/>
              <w:left w:val="nil"/>
              <w:bottom w:val="single" w:sz="4" w:space="0" w:color="auto"/>
              <w:right w:val="nil"/>
            </w:tcBorders>
            <w:shd w:val="clear" w:color="000000" w:fill="FFFFFF"/>
            <w:hideMark/>
          </w:tcPr>
          <w:p w14:paraId="1D2F3BF4" w14:textId="54553DC5" w:rsidR="00330077" w:rsidRPr="00633644" w:rsidRDefault="00330077" w:rsidP="00330077">
            <w:pPr>
              <w:rPr>
                <w:color w:val="000000"/>
              </w:rPr>
            </w:pPr>
            <w:r w:rsidRPr="00633644">
              <w:rPr>
                <w:color w:val="000000"/>
              </w:rPr>
              <w:t>GDP PPP (</w:t>
            </w:r>
            <w:proofErr w:type="gramStart"/>
            <w:r w:rsidRPr="00633644">
              <w:rPr>
                <w:color w:val="000000"/>
              </w:rPr>
              <w:t>2016)</w:t>
            </w:r>
            <w:r w:rsidRPr="00633644">
              <w:rPr>
                <w:b/>
                <w:color w:val="000000"/>
                <w:vertAlign w:val="superscript"/>
              </w:rPr>
              <w:t>b</w:t>
            </w:r>
            <w:proofErr w:type="gramEnd"/>
          </w:p>
        </w:tc>
        <w:tc>
          <w:tcPr>
            <w:tcW w:w="1840" w:type="dxa"/>
            <w:tcBorders>
              <w:top w:val="single" w:sz="4" w:space="0" w:color="auto"/>
              <w:left w:val="nil"/>
              <w:bottom w:val="single" w:sz="4" w:space="0" w:color="auto"/>
              <w:right w:val="nil"/>
            </w:tcBorders>
            <w:shd w:val="clear" w:color="000000" w:fill="FFFFFF"/>
            <w:hideMark/>
          </w:tcPr>
          <w:p w14:paraId="381BBBBC" w14:textId="652F9AE9" w:rsidR="00330077" w:rsidRPr="00633644" w:rsidRDefault="00330077" w:rsidP="00330077">
            <w:pPr>
              <w:rPr>
                <w:color w:val="000000"/>
              </w:rPr>
            </w:pPr>
            <w:r w:rsidRPr="00633644">
              <w:rPr>
                <w:color w:val="000000"/>
              </w:rPr>
              <w:t>Ethnic fractionalization (</w:t>
            </w:r>
            <w:proofErr w:type="gramStart"/>
            <w:r w:rsidRPr="00633644">
              <w:rPr>
                <w:color w:val="000000"/>
              </w:rPr>
              <w:t>2003)</w:t>
            </w:r>
            <w:r w:rsidRPr="00633644">
              <w:rPr>
                <w:b/>
                <w:color w:val="000000"/>
                <w:vertAlign w:val="superscript"/>
              </w:rPr>
              <w:t>c</w:t>
            </w:r>
            <w:proofErr w:type="gramEnd"/>
          </w:p>
        </w:tc>
        <w:tc>
          <w:tcPr>
            <w:tcW w:w="2480" w:type="dxa"/>
            <w:tcBorders>
              <w:top w:val="single" w:sz="4" w:space="0" w:color="auto"/>
              <w:left w:val="nil"/>
              <w:bottom w:val="single" w:sz="4" w:space="0" w:color="auto"/>
              <w:right w:val="nil"/>
            </w:tcBorders>
            <w:shd w:val="clear" w:color="000000" w:fill="FFFFFF"/>
            <w:hideMark/>
          </w:tcPr>
          <w:p w14:paraId="1AFDE8B3" w14:textId="6E56CF82" w:rsidR="00330077" w:rsidRPr="00633644" w:rsidRDefault="00330077" w:rsidP="00330077">
            <w:pPr>
              <w:rPr>
                <w:color w:val="000000"/>
              </w:rPr>
            </w:pPr>
            <w:r w:rsidRPr="00633644">
              <w:rPr>
                <w:color w:val="000000"/>
              </w:rPr>
              <w:t>Effective number of parties at the electoral level (year)</w:t>
            </w:r>
            <w:r w:rsidRPr="00633644">
              <w:rPr>
                <w:b/>
                <w:color w:val="000000"/>
                <w:vertAlign w:val="superscript"/>
              </w:rPr>
              <w:t>d</w:t>
            </w:r>
          </w:p>
        </w:tc>
      </w:tr>
      <w:tr w:rsidR="00330077" w:rsidRPr="00633644" w14:paraId="6FC0F50A" w14:textId="77777777" w:rsidTr="001025A9">
        <w:trPr>
          <w:trHeight w:val="300"/>
        </w:trPr>
        <w:tc>
          <w:tcPr>
            <w:tcW w:w="1260" w:type="dxa"/>
            <w:tcBorders>
              <w:top w:val="nil"/>
              <w:left w:val="nil"/>
              <w:bottom w:val="nil"/>
              <w:right w:val="nil"/>
            </w:tcBorders>
            <w:shd w:val="clear" w:color="000000" w:fill="FFFFFF"/>
            <w:noWrap/>
            <w:vAlign w:val="bottom"/>
            <w:hideMark/>
          </w:tcPr>
          <w:p w14:paraId="17A93282" w14:textId="77777777" w:rsidR="00330077" w:rsidRPr="00633644" w:rsidRDefault="00330077" w:rsidP="00330077">
            <w:pPr>
              <w:rPr>
                <w:color w:val="000000"/>
              </w:rPr>
            </w:pPr>
            <w:r w:rsidRPr="00633644">
              <w:rPr>
                <w:color w:val="000000"/>
              </w:rPr>
              <w:t>Denmark</w:t>
            </w:r>
          </w:p>
        </w:tc>
        <w:tc>
          <w:tcPr>
            <w:tcW w:w="1434" w:type="dxa"/>
            <w:tcBorders>
              <w:top w:val="nil"/>
              <w:left w:val="nil"/>
              <w:bottom w:val="nil"/>
              <w:right w:val="nil"/>
            </w:tcBorders>
            <w:shd w:val="clear" w:color="000000" w:fill="FFFFFF"/>
            <w:noWrap/>
            <w:vAlign w:val="bottom"/>
            <w:hideMark/>
          </w:tcPr>
          <w:p w14:paraId="51035BA0" w14:textId="77777777" w:rsidR="00330077" w:rsidRPr="00633644" w:rsidRDefault="00330077" w:rsidP="00330077">
            <w:pPr>
              <w:rPr>
                <w:color w:val="000000"/>
              </w:rPr>
            </w:pPr>
            <w:r w:rsidRPr="00633644">
              <w:rPr>
                <w:color w:val="000000"/>
              </w:rPr>
              <w:t>97</w:t>
            </w:r>
          </w:p>
        </w:tc>
        <w:tc>
          <w:tcPr>
            <w:tcW w:w="2066" w:type="dxa"/>
            <w:tcBorders>
              <w:top w:val="nil"/>
              <w:left w:val="nil"/>
              <w:bottom w:val="nil"/>
              <w:right w:val="nil"/>
            </w:tcBorders>
            <w:shd w:val="clear" w:color="000000" w:fill="FFFFFF"/>
            <w:noWrap/>
            <w:vAlign w:val="bottom"/>
            <w:hideMark/>
          </w:tcPr>
          <w:p w14:paraId="08DEDE06" w14:textId="2450E708" w:rsidR="00330077" w:rsidRPr="00633644" w:rsidRDefault="00330077" w:rsidP="001025A9">
            <w:pPr>
              <w:rPr>
                <w:color w:val="000000"/>
              </w:rPr>
            </w:pPr>
            <w:r w:rsidRPr="00633644">
              <w:rPr>
                <w:color w:val="000000"/>
              </w:rPr>
              <w:t xml:space="preserve"> $49,496 </w:t>
            </w:r>
          </w:p>
        </w:tc>
        <w:tc>
          <w:tcPr>
            <w:tcW w:w="1840" w:type="dxa"/>
            <w:tcBorders>
              <w:top w:val="nil"/>
              <w:left w:val="nil"/>
              <w:bottom w:val="nil"/>
              <w:right w:val="nil"/>
            </w:tcBorders>
            <w:shd w:val="clear" w:color="000000" w:fill="FFFFFF"/>
            <w:noWrap/>
            <w:vAlign w:val="bottom"/>
            <w:hideMark/>
          </w:tcPr>
          <w:p w14:paraId="68F837F0" w14:textId="77777777" w:rsidR="00330077" w:rsidRPr="00633644" w:rsidRDefault="00330077" w:rsidP="00330077">
            <w:pPr>
              <w:rPr>
                <w:color w:val="000000"/>
              </w:rPr>
            </w:pPr>
            <w:r w:rsidRPr="00633644">
              <w:rPr>
                <w:color w:val="000000"/>
              </w:rPr>
              <w:t>0.08</w:t>
            </w:r>
          </w:p>
        </w:tc>
        <w:tc>
          <w:tcPr>
            <w:tcW w:w="2480" w:type="dxa"/>
            <w:tcBorders>
              <w:top w:val="nil"/>
              <w:left w:val="nil"/>
              <w:bottom w:val="nil"/>
              <w:right w:val="nil"/>
            </w:tcBorders>
            <w:shd w:val="clear" w:color="000000" w:fill="FFFFFF"/>
            <w:noWrap/>
            <w:vAlign w:val="bottom"/>
            <w:hideMark/>
          </w:tcPr>
          <w:p w14:paraId="1586CF07" w14:textId="77777777" w:rsidR="00330077" w:rsidRPr="00633644" w:rsidRDefault="00330077" w:rsidP="00330077">
            <w:pPr>
              <w:rPr>
                <w:color w:val="000000"/>
              </w:rPr>
            </w:pPr>
            <w:r w:rsidRPr="00633644">
              <w:rPr>
                <w:color w:val="000000"/>
              </w:rPr>
              <w:t>5.86 (2015)</w:t>
            </w:r>
          </w:p>
        </w:tc>
      </w:tr>
      <w:tr w:rsidR="00330077" w:rsidRPr="00633644" w14:paraId="1A88EF6D" w14:textId="77777777" w:rsidTr="001025A9">
        <w:trPr>
          <w:trHeight w:val="300"/>
        </w:trPr>
        <w:tc>
          <w:tcPr>
            <w:tcW w:w="1260" w:type="dxa"/>
            <w:tcBorders>
              <w:top w:val="nil"/>
              <w:left w:val="nil"/>
              <w:bottom w:val="nil"/>
              <w:right w:val="nil"/>
            </w:tcBorders>
            <w:shd w:val="clear" w:color="000000" w:fill="FFFFFF"/>
            <w:noWrap/>
            <w:vAlign w:val="bottom"/>
            <w:hideMark/>
          </w:tcPr>
          <w:p w14:paraId="588574FF" w14:textId="77777777" w:rsidR="00330077" w:rsidRPr="00633644" w:rsidRDefault="00330077" w:rsidP="00330077">
            <w:pPr>
              <w:rPr>
                <w:color w:val="000000"/>
              </w:rPr>
            </w:pPr>
            <w:r w:rsidRPr="00633644">
              <w:rPr>
                <w:color w:val="000000"/>
              </w:rPr>
              <w:t>Hungary</w:t>
            </w:r>
          </w:p>
        </w:tc>
        <w:tc>
          <w:tcPr>
            <w:tcW w:w="1434" w:type="dxa"/>
            <w:tcBorders>
              <w:top w:val="nil"/>
              <w:left w:val="nil"/>
              <w:bottom w:val="nil"/>
              <w:right w:val="nil"/>
            </w:tcBorders>
            <w:shd w:val="clear" w:color="000000" w:fill="FFFFFF"/>
            <w:noWrap/>
            <w:vAlign w:val="bottom"/>
            <w:hideMark/>
          </w:tcPr>
          <w:p w14:paraId="12E637ED" w14:textId="77777777" w:rsidR="00330077" w:rsidRPr="00633644" w:rsidRDefault="00330077" w:rsidP="00330077">
            <w:pPr>
              <w:rPr>
                <w:color w:val="000000"/>
              </w:rPr>
            </w:pPr>
            <w:r w:rsidRPr="00633644">
              <w:rPr>
                <w:color w:val="000000"/>
              </w:rPr>
              <w:t>76</w:t>
            </w:r>
          </w:p>
        </w:tc>
        <w:tc>
          <w:tcPr>
            <w:tcW w:w="2066" w:type="dxa"/>
            <w:tcBorders>
              <w:top w:val="nil"/>
              <w:left w:val="nil"/>
              <w:bottom w:val="nil"/>
              <w:right w:val="nil"/>
            </w:tcBorders>
            <w:shd w:val="clear" w:color="000000" w:fill="FFFFFF"/>
            <w:noWrap/>
            <w:vAlign w:val="bottom"/>
            <w:hideMark/>
          </w:tcPr>
          <w:p w14:paraId="24FC380C" w14:textId="0B8F5B10" w:rsidR="00330077" w:rsidRPr="00633644" w:rsidRDefault="00330077" w:rsidP="00896656">
            <w:pPr>
              <w:rPr>
                <w:color w:val="000000"/>
              </w:rPr>
            </w:pPr>
            <w:r w:rsidRPr="00633644">
              <w:rPr>
                <w:color w:val="000000"/>
              </w:rPr>
              <w:t xml:space="preserve"> $26,681 </w:t>
            </w:r>
          </w:p>
        </w:tc>
        <w:tc>
          <w:tcPr>
            <w:tcW w:w="1840" w:type="dxa"/>
            <w:tcBorders>
              <w:top w:val="nil"/>
              <w:left w:val="nil"/>
              <w:bottom w:val="nil"/>
              <w:right w:val="nil"/>
            </w:tcBorders>
            <w:shd w:val="clear" w:color="000000" w:fill="FFFFFF"/>
            <w:noWrap/>
            <w:vAlign w:val="bottom"/>
            <w:hideMark/>
          </w:tcPr>
          <w:p w14:paraId="7AFED9A1" w14:textId="77777777" w:rsidR="00330077" w:rsidRPr="00633644" w:rsidRDefault="00330077" w:rsidP="00330077">
            <w:pPr>
              <w:rPr>
                <w:color w:val="000000"/>
              </w:rPr>
            </w:pPr>
            <w:r w:rsidRPr="00633644">
              <w:rPr>
                <w:color w:val="000000"/>
              </w:rPr>
              <w:t>0.15</w:t>
            </w:r>
          </w:p>
        </w:tc>
        <w:tc>
          <w:tcPr>
            <w:tcW w:w="2480" w:type="dxa"/>
            <w:tcBorders>
              <w:top w:val="nil"/>
              <w:left w:val="nil"/>
              <w:bottom w:val="nil"/>
              <w:right w:val="nil"/>
            </w:tcBorders>
            <w:shd w:val="clear" w:color="000000" w:fill="FFFFFF"/>
            <w:noWrap/>
            <w:vAlign w:val="bottom"/>
            <w:hideMark/>
          </w:tcPr>
          <w:p w14:paraId="1DEFFB50" w14:textId="77777777" w:rsidR="00330077" w:rsidRPr="00633644" w:rsidRDefault="00330077" w:rsidP="00330077">
            <w:pPr>
              <w:rPr>
                <w:color w:val="000000"/>
              </w:rPr>
            </w:pPr>
            <w:r w:rsidRPr="00633644">
              <w:rPr>
                <w:color w:val="000000"/>
              </w:rPr>
              <w:t>3.22 (2014)</w:t>
            </w:r>
          </w:p>
        </w:tc>
      </w:tr>
      <w:tr w:rsidR="00330077" w:rsidRPr="00633644" w14:paraId="00B21D9F" w14:textId="77777777" w:rsidTr="001025A9">
        <w:trPr>
          <w:trHeight w:val="300"/>
        </w:trPr>
        <w:tc>
          <w:tcPr>
            <w:tcW w:w="1260" w:type="dxa"/>
            <w:tcBorders>
              <w:top w:val="nil"/>
              <w:left w:val="nil"/>
              <w:bottom w:val="nil"/>
              <w:right w:val="nil"/>
            </w:tcBorders>
            <w:shd w:val="clear" w:color="000000" w:fill="FFFFFF"/>
            <w:noWrap/>
            <w:vAlign w:val="bottom"/>
            <w:hideMark/>
          </w:tcPr>
          <w:p w14:paraId="1255E764" w14:textId="77777777" w:rsidR="00330077" w:rsidRPr="00633644" w:rsidRDefault="00330077" w:rsidP="00330077">
            <w:pPr>
              <w:rPr>
                <w:color w:val="000000"/>
              </w:rPr>
            </w:pPr>
            <w:r w:rsidRPr="00633644">
              <w:rPr>
                <w:color w:val="000000"/>
              </w:rPr>
              <w:t>India</w:t>
            </w:r>
          </w:p>
        </w:tc>
        <w:tc>
          <w:tcPr>
            <w:tcW w:w="1434" w:type="dxa"/>
            <w:tcBorders>
              <w:top w:val="nil"/>
              <w:left w:val="nil"/>
              <w:bottom w:val="nil"/>
              <w:right w:val="nil"/>
            </w:tcBorders>
            <w:shd w:val="clear" w:color="000000" w:fill="FFFFFF"/>
            <w:noWrap/>
            <w:vAlign w:val="bottom"/>
            <w:hideMark/>
          </w:tcPr>
          <w:p w14:paraId="049AA30D" w14:textId="77777777" w:rsidR="00330077" w:rsidRPr="00633644" w:rsidRDefault="00330077" w:rsidP="00330077">
            <w:pPr>
              <w:rPr>
                <w:color w:val="000000"/>
              </w:rPr>
            </w:pPr>
            <w:r w:rsidRPr="00633644">
              <w:rPr>
                <w:color w:val="000000"/>
              </w:rPr>
              <w:t>77</w:t>
            </w:r>
          </w:p>
        </w:tc>
        <w:tc>
          <w:tcPr>
            <w:tcW w:w="2066" w:type="dxa"/>
            <w:tcBorders>
              <w:top w:val="nil"/>
              <w:left w:val="nil"/>
              <w:bottom w:val="nil"/>
              <w:right w:val="nil"/>
            </w:tcBorders>
            <w:shd w:val="clear" w:color="000000" w:fill="FFFFFF"/>
            <w:noWrap/>
            <w:vAlign w:val="bottom"/>
            <w:hideMark/>
          </w:tcPr>
          <w:p w14:paraId="3B6DD448" w14:textId="319394ED" w:rsidR="00330077" w:rsidRPr="00633644" w:rsidRDefault="00896656" w:rsidP="00896656">
            <w:pPr>
              <w:rPr>
                <w:color w:val="000000"/>
              </w:rPr>
            </w:pPr>
            <w:r w:rsidRPr="00633644">
              <w:rPr>
                <w:color w:val="000000"/>
              </w:rPr>
              <w:t xml:space="preserve"> $</w:t>
            </w:r>
            <w:r w:rsidR="00330077" w:rsidRPr="00633644">
              <w:rPr>
                <w:color w:val="000000"/>
              </w:rPr>
              <w:t xml:space="preserve">6,572 </w:t>
            </w:r>
          </w:p>
        </w:tc>
        <w:tc>
          <w:tcPr>
            <w:tcW w:w="1840" w:type="dxa"/>
            <w:tcBorders>
              <w:top w:val="nil"/>
              <w:left w:val="nil"/>
              <w:bottom w:val="nil"/>
              <w:right w:val="nil"/>
            </w:tcBorders>
            <w:shd w:val="clear" w:color="000000" w:fill="FFFFFF"/>
            <w:noWrap/>
            <w:vAlign w:val="bottom"/>
            <w:hideMark/>
          </w:tcPr>
          <w:p w14:paraId="7F75AE96" w14:textId="77777777" w:rsidR="00330077" w:rsidRPr="00633644" w:rsidRDefault="00330077" w:rsidP="00330077">
            <w:pPr>
              <w:rPr>
                <w:color w:val="000000"/>
              </w:rPr>
            </w:pPr>
            <w:r w:rsidRPr="00633644">
              <w:rPr>
                <w:color w:val="000000"/>
              </w:rPr>
              <w:t>0.42</w:t>
            </w:r>
          </w:p>
        </w:tc>
        <w:tc>
          <w:tcPr>
            <w:tcW w:w="2480" w:type="dxa"/>
            <w:tcBorders>
              <w:top w:val="nil"/>
              <w:left w:val="nil"/>
              <w:bottom w:val="nil"/>
              <w:right w:val="nil"/>
            </w:tcBorders>
            <w:shd w:val="clear" w:color="000000" w:fill="FFFFFF"/>
            <w:noWrap/>
            <w:vAlign w:val="bottom"/>
            <w:hideMark/>
          </w:tcPr>
          <w:p w14:paraId="60B7A7ED" w14:textId="77777777" w:rsidR="00330077" w:rsidRPr="00633644" w:rsidRDefault="00330077" w:rsidP="00330077">
            <w:pPr>
              <w:rPr>
                <w:color w:val="000000"/>
              </w:rPr>
            </w:pPr>
            <w:r w:rsidRPr="00633644">
              <w:rPr>
                <w:color w:val="000000"/>
              </w:rPr>
              <w:t>6.82 (2014)</w:t>
            </w:r>
          </w:p>
        </w:tc>
      </w:tr>
      <w:tr w:rsidR="00330077" w:rsidRPr="00633644" w14:paraId="74240155" w14:textId="77777777" w:rsidTr="001025A9">
        <w:trPr>
          <w:trHeight w:val="300"/>
        </w:trPr>
        <w:tc>
          <w:tcPr>
            <w:tcW w:w="1260" w:type="dxa"/>
            <w:tcBorders>
              <w:top w:val="nil"/>
              <w:left w:val="nil"/>
              <w:bottom w:val="nil"/>
              <w:right w:val="nil"/>
            </w:tcBorders>
            <w:shd w:val="clear" w:color="000000" w:fill="FFFFFF"/>
            <w:noWrap/>
            <w:vAlign w:val="bottom"/>
            <w:hideMark/>
          </w:tcPr>
          <w:p w14:paraId="4C270D2A" w14:textId="77777777" w:rsidR="00330077" w:rsidRPr="00633644" w:rsidRDefault="00330077" w:rsidP="00330077">
            <w:pPr>
              <w:rPr>
                <w:color w:val="000000"/>
              </w:rPr>
            </w:pPr>
            <w:r w:rsidRPr="00633644">
              <w:rPr>
                <w:color w:val="000000"/>
              </w:rPr>
              <w:t>Russia</w:t>
            </w:r>
          </w:p>
        </w:tc>
        <w:tc>
          <w:tcPr>
            <w:tcW w:w="1434" w:type="dxa"/>
            <w:tcBorders>
              <w:top w:val="nil"/>
              <w:left w:val="nil"/>
              <w:bottom w:val="nil"/>
              <w:right w:val="nil"/>
            </w:tcBorders>
            <w:shd w:val="clear" w:color="000000" w:fill="FFFFFF"/>
            <w:noWrap/>
            <w:vAlign w:val="bottom"/>
            <w:hideMark/>
          </w:tcPr>
          <w:p w14:paraId="1130EB24" w14:textId="77777777" w:rsidR="00330077" w:rsidRPr="00633644" w:rsidRDefault="00330077" w:rsidP="00330077">
            <w:pPr>
              <w:rPr>
                <w:color w:val="000000"/>
              </w:rPr>
            </w:pPr>
            <w:r w:rsidRPr="00633644">
              <w:rPr>
                <w:color w:val="000000"/>
              </w:rPr>
              <w:t>20</w:t>
            </w:r>
          </w:p>
        </w:tc>
        <w:tc>
          <w:tcPr>
            <w:tcW w:w="2066" w:type="dxa"/>
            <w:tcBorders>
              <w:top w:val="nil"/>
              <w:left w:val="nil"/>
              <w:bottom w:val="nil"/>
              <w:right w:val="nil"/>
            </w:tcBorders>
            <w:shd w:val="clear" w:color="000000" w:fill="FFFFFF"/>
            <w:noWrap/>
            <w:vAlign w:val="bottom"/>
            <w:hideMark/>
          </w:tcPr>
          <w:p w14:paraId="1CB96BB8" w14:textId="2B7542EC" w:rsidR="00330077" w:rsidRPr="00633644" w:rsidRDefault="00330077" w:rsidP="00896656">
            <w:pPr>
              <w:rPr>
                <w:color w:val="000000"/>
              </w:rPr>
            </w:pPr>
            <w:r w:rsidRPr="00633644">
              <w:rPr>
                <w:color w:val="000000"/>
              </w:rPr>
              <w:t xml:space="preserve"> $23,163 </w:t>
            </w:r>
          </w:p>
        </w:tc>
        <w:tc>
          <w:tcPr>
            <w:tcW w:w="1840" w:type="dxa"/>
            <w:tcBorders>
              <w:top w:val="nil"/>
              <w:left w:val="nil"/>
              <w:bottom w:val="nil"/>
              <w:right w:val="nil"/>
            </w:tcBorders>
            <w:shd w:val="clear" w:color="000000" w:fill="FFFFFF"/>
            <w:noWrap/>
            <w:vAlign w:val="bottom"/>
            <w:hideMark/>
          </w:tcPr>
          <w:p w14:paraId="106628B2" w14:textId="77777777" w:rsidR="00330077" w:rsidRPr="00633644" w:rsidRDefault="00330077" w:rsidP="00330077">
            <w:pPr>
              <w:rPr>
                <w:color w:val="000000"/>
              </w:rPr>
            </w:pPr>
            <w:r w:rsidRPr="00633644">
              <w:rPr>
                <w:color w:val="000000"/>
              </w:rPr>
              <w:t>0.25</w:t>
            </w:r>
          </w:p>
        </w:tc>
        <w:tc>
          <w:tcPr>
            <w:tcW w:w="2480" w:type="dxa"/>
            <w:tcBorders>
              <w:top w:val="nil"/>
              <w:left w:val="nil"/>
              <w:bottom w:val="nil"/>
              <w:right w:val="nil"/>
            </w:tcBorders>
            <w:shd w:val="clear" w:color="000000" w:fill="FFFFFF"/>
            <w:noWrap/>
            <w:vAlign w:val="bottom"/>
            <w:hideMark/>
          </w:tcPr>
          <w:p w14:paraId="3A33E6A4" w14:textId="77777777" w:rsidR="00330077" w:rsidRPr="00633644" w:rsidRDefault="00330077" w:rsidP="00330077">
            <w:pPr>
              <w:rPr>
                <w:color w:val="000000"/>
              </w:rPr>
            </w:pPr>
            <w:r w:rsidRPr="00633644">
              <w:rPr>
                <w:color w:val="000000"/>
              </w:rPr>
              <w:t>3.14 (2016)</w:t>
            </w:r>
          </w:p>
        </w:tc>
      </w:tr>
      <w:tr w:rsidR="00330077" w:rsidRPr="00633644" w14:paraId="243F8923" w14:textId="77777777" w:rsidTr="001025A9">
        <w:trPr>
          <w:trHeight w:val="300"/>
        </w:trPr>
        <w:tc>
          <w:tcPr>
            <w:tcW w:w="1260" w:type="dxa"/>
            <w:tcBorders>
              <w:top w:val="nil"/>
              <w:left w:val="nil"/>
              <w:bottom w:val="single" w:sz="4" w:space="0" w:color="auto"/>
              <w:right w:val="nil"/>
            </w:tcBorders>
            <w:shd w:val="clear" w:color="000000" w:fill="FFFFFF"/>
            <w:noWrap/>
            <w:vAlign w:val="bottom"/>
            <w:hideMark/>
          </w:tcPr>
          <w:p w14:paraId="24541F54" w14:textId="77777777" w:rsidR="00330077" w:rsidRPr="00633644" w:rsidRDefault="00330077" w:rsidP="00330077">
            <w:pPr>
              <w:rPr>
                <w:color w:val="000000"/>
              </w:rPr>
            </w:pPr>
            <w:r w:rsidRPr="00633644">
              <w:rPr>
                <w:color w:val="000000"/>
              </w:rPr>
              <w:t>USA</w:t>
            </w:r>
          </w:p>
        </w:tc>
        <w:tc>
          <w:tcPr>
            <w:tcW w:w="1434" w:type="dxa"/>
            <w:tcBorders>
              <w:top w:val="nil"/>
              <w:left w:val="nil"/>
              <w:bottom w:val="single" w:sz="4" w:space="0" w:color="auto"/>
              <w:right w:val="nil"/>
            </w:tcBorders>
            <w:shd w:val="clear" w:color="000000" w:fill="FFFFFF"/>
            <w:noWrap/>
            <w:vAlign w:val="bottom"/>
            <w:hideMark/>
          </w:tcPr>
          <w:p w14:paraId="4A42A053" w14:textId="77777777" w:rsidR="00330077" w:rsidRPr="00633644" w:rsidRDefault="00330077" w:rsidP="00330077">
            <w:pPr>
              <w:rPr>
                <w:color w:val="000000"/>
              </w:rPr>
            </w:pPr>
            <w:r w:rsidRPr="00633644">
              <w:rPr>
                <w:color w:val="000000"/>
              </w:rPr>
              <w:t>89</w:t>
            </w:r>
          </w:p>
        </w:tc>
        <w:tc>
          <w:tcPr>
            <w:tcW w:w="2066" w:type="dxa"/>
            <w:tcBorders>
              <w:top w:val="nil"/>
              <w:left w:val="nil"/>
              <w:bottom w:val="single" w:sz="4" w:space="0" w:color="auto"/>
              <w:right w:val="nil"/>
            </w:tcBorders>
            <w:shd w:val="clear" w:color="000000" w:fill="FFFFFF"/>
            <w:noWrap/>
            <w:vAlign w:val="bottom"/>
            <w:hideMark/>
          </w:tcPr>
          <w:p w14:paraId="790D5C93" w14:textId="093758CB" w:rsidR="00330077" w:rsidRPr="00633644" w:rsidRDefault="00330077" w:rsidP="00896656">
            <w:pPr>
              <w:rPr>
                <w:color w:val="000000"/>
              </w:rPr>
            </w:pPr>
            <w:r w:rsidRPr="00633644">
              <w:rPr>
                <w:color w:val="000000"/>
              </w:rPr>
              <w:t xml:space="preserve"> $57,467 </w:t>
            </w:r>
          </w:p>
        </w:tc>
        <w:tc>
          <w:tcPr>
            <w:tcW w:w="1840" w:type="dxa"/>
            <w:tcBorders>
              <w:top w:val="nil"/>
              <w:left w:val="nil"/>
              <w:bottom w:val="single" w:sz="4" w:space="0" w:color="auto"/>
              <w:right w:val="nil"/>
            </w:tcBorders>
            <w:shd w:val="clear" w:color="000000" w:fill="FFFFFF"/>
            <w:noWrap/>
            <w:vAlign w:val="bottom"/>
            <w:hideMark/>
          </w:tcPr>
          <w:p w14:paraId="10A57E19" w14:textId="77777777" w:rsidR="00330077" w:rsidRPr="00633644" w:rsidRDefault="00330077" w:rsidP="00330077">
            <w:pPr>
              <w:rPr>
                <w:color w:val="000000"/>
              </w:rPr>
            </w:pPr>
            <w:r w:rsidRPr="00633644">
              <w:rPr>
                <w:color w:val="000000"/>
              </w:rPr>
              <w:t>0.49</w:t>
            </w:r>
          </w:p>
        </w:tc>
        <w:tc>
          <w:tcPr>
            <w:tcW w:w="2480" w:type="dxa"/>
            <w:tcBorders>
              <w:top w:val="nil"/>
              <w:left w:val="nil"/>
              <w:bottom w:val="single" w:sz="4" w:space="0" w:color="auto"/>
              <w:right w:val="nil"/>
            </w:tcBorders>
            <w:shd w:val="clear" w:color="000000" w:fill="FFFFFF"/>
            <w:noWrap/>
            <w:vAlign w:val="bottom"/>
            <w:hideMark/>
          </w:tcPr>
          <w:p w14:paraId="37E340F3" w14:textId="77777777" w:rsidR="00330077" w:rsidRPr="00633644" w:rsidRDefault="00330077" w:rsidP="00330077">
            <w:pPr>
              <w:rPr>
                <w:color w:val="000000"/>
              </w:rPr>
            </w:pPr>
            <w:r w:rsidRPr="00633644">
              <w:rPr>
                <w:color w:val="000000"/>
              </w:rPr>
              <w:t>2.14 (2016)</w:t>
            </w:r>
          </w:p>
        </w:tc>
      </w:tr>
    </w:tbl>
    <w:p w14:paraId="6F0587B6" w14:textId="38239925" w:rsidR="00330077" w:rsidRPr="00633644" w:rsidRDefault="00330077" w:rsidP="00BC2C12">
      <w:pPr>
        <w:pStyle w:val="ListParagraph"/>
        <w:numPr>
          <w:ilvl w:val="0"/>
          <w:numId w:val="17"/>
        </w:numPr>
        <w:ind w:left="0" w:firstLine="66"/>
        <w:rPr>
          <w:rFonts w:cs="Times New Roman"/>
          <w:szCs w:val="24"/>
          <w:lang w:val="en-GB"/>
        </w:rPr>
      </w:pPr>
      <w:r w:rsidRPr="00633644">
        <w:rPr>
          <w:rFonts w:cs="Times New Roman"/>
          <w:szCs w:val="24"/>
          <w:lang w:val="en-GB"/>
        </w:rPr>
        <w:t xml:space="preserve">Freedom House’s Freedom in the World 2017 report. Aggregate scores reflecting both political rights and civil liberties: 0 = least free, 100 = most free. </w:t>
      </w:r>
      <w:hyperlink r:id="rId14" w:history="1">
        <w:r w:rsidRPr="00633644">
          <w:rPr>
            <w:rStyle w:val="Hyperlink"/>
            <w:rFonts w:cs="Times New Roman"/>
            <w:szCs w:val="24"/>
            <w:lang w:val="en-GB"/>
          </w:rPr>
          <w:t>https://freedomhouse.org/report/fiw-2017-table-country-scores</w:t>
        </w:r>
      </w:hyperlink>
      <w:r w:rsidRPr="00633644">
        <w:rPr>
          <w:rFonts w:cs="Times New Roman"/>
          <w:szCs w:val="24"/>
          <w:lang w:val="en-GB"/>
        </w:rPr>
        <w:t xml:space="preserve"> accessed [2018.07.28.]</w:t>
      </w:r>
    </w:p>
    <w:p w14:paraId="7E4A82F5" w14:textId="77777777" w:rsidR="00330077" w:rsidRPr="00633644" w:rsidRDefault="00330077" w:rsidP="00BC2C12">
      <w:pPr>
        <w:pStyle w:val="ListParagraph"/>
        <w:numPr>
          <w:ilvl w:val="0"/>
          <w:numId w:val="17"/>
        </w:numPr>
        <w:ind w:left="0" w:firstLine="66"/>
        <w:rPr>
          <w:rFonts w:cs="Times New Roman"/>
          <w:szCs w:val="24"/>
          <w:lang w:val="en-GB"/>
        </w:rPr>
      </w:pPr>
      <w:r w:rsidRPr="00633644">
        <w:rPr>
          <w:rFonts w:cs="Times New Roman"/>
          <w:szCs w:val="24"/>
          <w:lang w:val="en-GB"/>
        </w:rPr>
        <w:t xml:space="preserve">World Bank’s estimates of per capita Gross Domestic Product at purchasing power parity </w:t>
      </w:r>
      <w:hyperlink r:id="rId15" w:history="1">
        <w:r w:rsidRPr="00633644">
          <w:rPr>
            <w:rStyle w:val="Hyperlink"/>
            <w:rFonts w:cs="Times New Roman"/>
            <w:szCs w:val="24"/>
            <w:lang w:val="en-GB"/>
          </w:rPr>
          <w:t>https://en.wikipedia.org/wiki/List_of_countries_by_GDP_(PPP)_per_capita</w:t>
        </w:r>
      </w:hyperlink>
      <w:r w:rsidRPr="00633644">
        <w:rPr>
          <w:rFonts w:cs="Times New Roman"/>
          <w:szCs w:val="24"/>
          <w:lang w:val="en-GB"/>
        </w:rPr>
        <w:t xml:space="preserve"> accessed [2018.07.28.]</w:t>
      </w:r>
    </w:p>
    <w:p w14:paraId="2EC8209C" w14:textId="58591C87" w:rsidR="006C4AAF" w:rsidRPr="00633644" w:rsidRDefault="00330077" w:rsidP="00BC2C12">
      <w:pPr>
        <w:pStyle w:val="ListParagraph"/>
        <w:numPr>
          <w:ilvl w:val="0"/>
          <w:numId w:val="17"/>
        </w:numPr>
        <w:ind w:left="0" w:firstLine="66"/>
        <w:rPr>
          <w:rFonts w:cs="Times New Roman"/>
          <w:szCs w:val="24"/>
          <w:lang w:val="en-GB"/>
        </w:rPr>
      </w:pPr>
      <w:r w:rsidRPr="00633644">
        <w:rPr>
          <w:rFonts w:cs="Times New Roman"/>
          <w:szCs w:val="24"/>
          <w:lang w:val="en-GB"/>
        </w:rPr>
        <w:t xml:space="preserve">Ethnic fractionalization index developed by Alberto </w:t>
      </w:r>
      <w:proofErr w:type="spellStart"/>
      <w:r w:rsidRPr="00633644">
        <w:rPr>
          <w:rFonts w:cs="Times New Roman"/>
          <w:szCs w:val="24"/>
          <w:lang w:val="en-GB"/>
        </w:rPr>
        <w:t>Alesina</w:t>
      </w:r>
      <w:proofErr w:type="spellEnd"/>
      <w:r w:rsidRPr="00633644">
        <w:rPr>
          <w:rFonts w:cs="Times New Roman"/>
          <w:szCs w:val="24"/>
          <w:lang w:val="en-GB"/>
        </w:rPr>
        <w:t>; et al. (2003). "Fractionalization". Journal of Economic Growth. 8: 155–194. doi:10.1023/a:1024471506938. The numbers reflect the probability that two randomly drawn individuals from a country are not from the same group</w:t>
      </w:r>
      <w:r w:rsidR="006C4AAF" w:rsidRPr="00633644">
        <w:rPr>
          <w:rFonts w:cs="Times New Roman"/>
          <w:szCs w:val="24"/>
          <w:lang w:val="en-GB"/>
        </w:rPr>
        <w:t>.</w:t>
      </w:r>
      <w:r w:rsidRPr="00633644">
        <w:rPr>
          <w:rFonts w:cs="Times New Roman"/>
          <w:szCs w:val="24"/>
          <w:lang w:val="en-GB"/>
        </w:rPr>
        <w:t xml:space="preserve"> Data retrieved from </w:t>
      </w:r>
      <w:hyperlink r:id="rId16" w:history="1">
        <w:r w:rsidR="00F90942" w:rsidRPr="00633644">
          <w:rPr>
            <w:rStyle w:val="Hyperlink"/>
            <w:rFonts w:eastAsia="Times New Roman" w:cs="Times New Roman"/>
            <w:sz w:val="21"/>
            <w:lang w:val="en-GB"/>
          </w:rPr>
          <w:t>https://en.wikipedia.org/wiki/List_of_countries_ranked_by_ethnic_and_cultural</w:t>
        </w:r>
        <w:r w:rsidR="00F90942" w:rsidRPr="00633644">
          <w:rPr>
            <w:rStyle w:val="Hyperlink"/>
            <w:rFonts w:eastAsia="Times New Roman" w:cs="Times New Roman"/>
            <w:sz w:val="21"/>
            <w:lang w:val="en-GB"/>
          </w:rPr>
          <w:br/>
          <w:t>_</w:t>
        </w:r>
        <w:proofErr w:type="spellStart"/>
        <w:r w:rsidR="00F90942" w:rsidRPr="00633644">
          <w:rPr>
            <w:rStyle w:val="Hyperlink"/>
            <w:rFonts w:eastAsia="Times New Roman" w:cs="Times New Roman"/>
            <w:sz w:val="21"/>
            <w:lang w:val="en-GB"/>
          </w:rPr>
          <w:t>diversity_level</w:t>
        </w:r>
        <w:proofErr w:type="spellEnd"/>
      </w:hyperlink>
      <w:r w:rsidRPr="00633644">
        <w:rPr>
          <w:rFonts w:cs="Times New Roman"/>
          <w:szCs w:val="24"/>
          <w:lang w:val="en-GB"/>
        </w:rPr>
        <w:t xml:space="preserve"> accessed [2018.07.28.]</w:t>
      </w:r>
    </w:p>
    <w:p w14:paraId="528AB57E" w14:textId="034C7957" w:rsidR="006C4AAF" w:rsidRPr="00633644" w:rsidRDefault="006C4AAF" w:rsidP="00BC2C12">
      <w:pPr>
        <w:pStyle w:val="ListParagraph"/>
        <w:numPr>
          <w:ilvl w:val="0"/>
          <w:numId w:val="17"/>
        </w:numPr>
        <w:ind w:left="0" w:firstLine="66"/>
        <w:rPr>
          <w:rFonts w:cs="Times New Roman"/>
          <w:szCs w:val="24"/>
          <w:lang w:val="en-GB"/>
        </w:rPr>
      </w:pPr>
      <w:r w:rsidRPr="00633644">
        <w:rPr>
          <w:rFonts w:cs="Times New Roman"/>
          <w:szCs w:val="24"/>
          <w:lang w:val="en-GB"/>
        </w:rPr>
        <w:t xml:space="preserve">Gallagher, Michael, 2018. Election indices dataset at </w:t>
      </w:r>
      <w:hyperlink r:id="rId17" w:history="1">
        <w:r w:rsidR="006F09AE" w:rsidRPr="00633644">
          <w:rPr>
            <w:rStyle w:val="Hyperlink"/>
            <w:rFonts w:cs="Times New Roman"/>
            <w:szCs w:val="24"/>
            <w:lang w:val="en-GB"/>
          </w:rPr>
          <w:t>http://www.tcd.ie/Political_Science/</w:t>
        </w:r>
        <w:r w:rsidR="006F09AE" w:rsidRPr="00633644">
          <w:rPr>
            <w:rStyle w:val="Hyperlink"/>
            <w:rFonts w:cs="Times New Roman"/>
            <w:szCs w:val="24"/>
            <w:lang w:val="en-GB"/>
          </w:rPr>
          <w:br/>
          <w:t>people/</w:t>
        </w:r>
        <w:proofErr w:type="spellStart"/>
        <w:r w:rsidR="006F09AE" w:rsidRPr="00633644">
          <w:rPr>
            <w:rStyle w:val="Hyperlink"/>
            <w:rFonts w:cs="Times New Roman"/>
            <w:szCs w:val="24"/>
            <w:lang w:val="en-GB"/>
          </w:rPr>
          <w:t>michael_gallagher</w:t>
        </w:r>
        <w:proofErr w:type="spellEnd"/>
        <w:r w:rsidR="006F09AE" w:rsidRPr="00633644">
          <w:rPr>
            <w:rStyle w:val="Hyperlink"/>
            <w:rFonts w:cs="Times New Roman"/>
            <w:szCs w:val="24"/>
            <w:lang w:val="en-GB"/>
          </w:rPr>
          <w:t>/</w:t>
        </w:r>
        <w:proofErr w:type="spellStart"/>
        <w:r w:rsidR="006F09AE" w:rsidRPr="00633644">
          <w:rPr>
            <w:rStyle w:val="Hyperlink"/>
            <w:rFonts w:cs="Times New Roman"/>
            <w:szCs w:val="24"/>
            <w:lang w:val="en-GB"/>
          </w:rPr>
          <w:t>ElSystems</w:t>
        </w:r>
        <w:proofErr w:type="spellEnd"/>
        <w:r w:rsidR="006F09AE" w:rsidRPr="00633644">
          <w:rPr>
            <w:rStyle w:val="Hyperlink"/>
            <w:rFonts w:cs="Times New Roman"/>
            <w:szCs w:val="24"/>
            <w:lang w:val="en-GB"/>
          </w:rPr>
          <w:t>/</w:t>
        </w:r>
        <w:proofErr w:type="spellStart"/>
        <w:r w:rsidR="006F09AE" w:rsidRPr="00633644">
          <w:rPr>
            <w:rStyle w:val="Hyperlink"/>
            <w:rFonts w:cs="Times New Roman"/>
            <w:szCs w:val="24"/>
            <w:lang w:val="en-GB"/>
          </w:rPr>
          <w:t>index.php</w:t>
        </w:r>
        <w:proofErr w:type="spellEnd"/>
      </w:hyperlink>
      <w:r w:rsidRPr="00633644">
        <w:rPr>
          <w:rFonts w:cs="Times New Roman"/>
          <w:szCs w:val="24"/>
          <w:lang w:val="en-GB"/>
        </w:rPr>
        <w:t xml:space="preserve">  accessed [2018.07.28.]</w:t>
      </w:r>
    </w:p>
    <w:p w14:paraId="2A1714EE" w14:textId="77777777" w:rsidR="006C4AAF" w:rsidRPr="00633644" w:rsidRDefault="006C4AAF" w:rsidP="006C4AAF"/>
    <w:p w14:paraId="588F40B1" w14:textId="6855631C" w:rsidR="006C4AAF" w:rsidRPr="00633644" w:rsidRDefault="006C4AAF" w:rsidP="006C4AAF">
      <w:pPr>
        <w:sectPr w:rsidR="006C4AAF" w:rsidRPr="00633644" w:rsidSect="00E363A3">
          <w:pgSz w:w="11909" w:h="16834" w:code="9"/>
          <w:pgMar w:top="1440" w:right="1440" w:bottom="1440" w:left="1440" w:header="720" w:footer="720" w:gutter="0"/>
          <w:cols w:space="720"/>
          <w:titlePg/>
          <w:docGrid w:linePitch="360"/>
        </w:sectPr>
      </w:pPr>
    </w:p>
    <w:p w14:paraId="60989C76" w14:textId="13C2DAB8" w:rsidR="004D3C54" w:rsidRPr="00633644" w:rsidRDefault="00992137" w:rsidP="00F133B2">
      <w:pPr>
        <w:pStyle w:val="Heading1"/>
        <w:rPr>
          <w:rFonts w:ascii="Times New Roman" w:hAnsi="Times New Roman" w:cs="Times New Roman"/>
          <w:lang w:val="en-GB"/>
        </w:rPr>
      </w:pPr>
      <w:bookmarkStart w:id="3" w:name="_Toc33379195"/>
      <w:r w:rsidRPr="00633644">
        <w:rPr>
          <w:rFonts w:ascii="Times New Roman" w:hAnsi="Times New Roman" w:cs="Times New Roman"/>
          <w:lang w:val="en-GB"/>
        </w:rPr>
        <w:lastRenderedPageBreak/>
        <w:t xml:space="preserve">Appendix B – </w:t>
      </w:r>
      <w:r w:rsidR="004D3C54" w:rsidRPr="00633644">
        <w:rPr>
          <w:rFonts w:ascii="Times New Roman" w:hAnsi="Times New Roman" w:cs="Times New Roman"/>
          <w:lang w:val="en-GB"/>
        </w:rPr>
        <w:t xml:space="preserve">Experimental </w:t>
      </w:r>
      <w:r w:rsidR="00BE209C">
        <w:rPr>
          <w:rFonts w:ascii="Times New Roman" w:hAnsi="Times New Roman" w:cs="Times New Roman"/>
          <w:lang w:val="en-GB"/>
        </w:rPr>
        <w:t>materials</w:t>
      </w:r>
      <w:bookmarkEnd w:id="3"/>
      <w:r w:rsidR="00BE209C" w:rsidRPr="00633644">
        <w:rPr>
          <w:rFonts w:ascii="Times New Roman" w:hAnsi="Times New Roman" w:cs="Times New Roman"/>
          <w:lang w:val="en-GB"/>
        </w:rPr>
        <w:t xml:space="preserve"> </w:t>
      </w:r>
    </w:p>
    <w:p w14:paraId="66D1E191" w14:textId="77777777" w:rsidR="00563073" w:rsidRPr="00633644" w:rsidRDefault="00563073" w:rsidP="00563073"/>
    <w:p w14:paraId="67EA9783" w14:textId="041D6AE7" w:rsidR="00563073" w:rsidRPr="00633644" w:rsidRDefault="00563073" w:rsidP="00563073">
      <w:r w:rsidRPr="00633644">
        <w:t xml:space="preserve">The treatment differences are shown with </w:t>
      </w:r>
      <w:proofErr w:type="spellStart"/>
      <w:r w:rsidRPr="00633644">
        <w:t>colored</w:t>
      </w:r>
      <w:proofErr w:type="spellEnd"/>
      <w:r w:rsidRPr="00633644">
        <w:t xml:space="preserve"> font, blue for the control condition and red in brackets for the vulnerable minority condition. </w:t>
      </w:r>
    </w:p>
    <w:p w14:paraId="7EBB6755" w14:textId="77777777" w:rsidR="00837BD7" w:rsidRPr="00633644" w:rsidRDefault="00837BD7" w:rsidP="00563073"/>
    <w:p w14:paraId="7B24F9AF" w14:textId="77777777" w:rsidR="00837BD7" w:rsidRPr="00633644" w:rsidRDefault="00837BD7" w:rsidP="00837BD7">
      <w:pPr>
        <w:pStyle w:val="Heading2"/>
        <w:rPr>
          <w:rFonts w:ascii="Times New Roman" w:hAnsi="Times New Roman" w:cs="Times New Roman"/>
          <w:sz w:val="24"/>
          <w:szCs w:val="24"/>
          <w:lang w:val="en-GB"/>
        </w:rPr>
      </w:pPr>
      <w:bookmarkStart w:id="4" w:name="_Toc33379196"/>
      <w:r w:rsidRPr="00633644">
        <w:rPr>
          <w:rFonts w:ascii="Times New Roman" w:hAnsi="Times New Roman" w:cs="Times New Roman"/>
          <w:sz w:val="24"/>
          <w:szCs w:val="24"/>
          <w:lang w:val="en-GB"/>
        </w:rPr>
        <w:t>Dinner Scenario</w:t>
      </w:r>
      <w:bookmarkEnd w:id="4"/>
      <w:r w:rsidRPr="00633644">
        <w:rPr>
          <w:rFonts w:ascii="Times New Roman" w:hAnsi="Times New Roman" w:cs="Times New Roman"/>
          <w:sz w:val="24"/>
          <w:szCs w:val="24"/>
          <w:lang w:val="en-GB"/>
        </w:rPr>
        <w:t xml:space="preserve"> </w:t>
      </w:r>
    </w:p>
    <w:p w14:paraId="548B997F" w14:textId="77777777" w:rsidR="00837BD7" w:rsidRPr="00633644" w:rsidRDefault="00837BD7" w:rsidP="00837BD7">
      <w:pPr>
        <w:keepNext/>
      </w:pPr>
      <w:r w:rsidRPr="00633644">
        <w:t xml:space="preserve">A group of ten people are deciding where to have a dinner event. </w:t>
      </w:r>
      <w:r w:rsidRPr="00633644">
        <w:rPr>
          <w:color w:val="0000FF"/>
        </w:rPr>
        <w:t xml:space="preserve">Some people prefer to have sushi at the event and others prefer to have the event at an Italian restaurant instead. </w:t>
      </w:r>
      <w:r w:rsidRPr="00633644">
        <w:rPr>
          <w:color w:val="FF0000"/>
        </w:rPr>
        <w:t xml:space="preserve">[Seven people want to have the event at a Japanese sushi restaurant. Three people cannot eat sushi because they have fish allergies and they want to have the event at an Italian restaurant instead.] </w:t>
      </w:r>
      <w:r w:rsidRPr="00633644">
        <w:t>They have discussed this issue for a while but haven’t come to a conclusion. How should the group decide what to do?   </w:t>
      </w:r>
    </w:p>
    <w:p w14:paraId="0A8C7EC6" w14:textId="77777777" w:rsidR="00837BD7" w:rsidRPr="00633644" w:rsidRDefault="00837BD7" w:rsidP="00837BD7">
      <w:pPr>
        <w:keepNext/>
      </w:pPr>
    </w:p>
    <w:p w14:paraId="4AE8190B" w14:textId="77777777" w:rsidR="00837BD7" w:rsidRPr="00633644" w:rsidRDefault="00837BD7" w:rsidP="00837BD7">
      <w:pPr>
        <w:pStyle w:val="Heading2"/>
        <w:rPr>
          <w:rFonts w:ascii="Times New Roman" w:hAnsi="Times New Roman" w:cs="Times New Roman"/>
          <w:sz w:val="24"/>
          <w:szCs w:val="24"/>
          <w:lang w:val="en-GB"/>
        </w:rPr>
      </w:pPr>
      <w:bookmarkStart w:id="5" w:name="_Toc33379197"/>
      <w:r w:rsidRPr="00633644">
        <w:rPr>
          <w:rFonts w:ascii="Times New Roman" w:hAnsi="Times New Roman" w:cs="Times New Roman"/>
          <w:sz w:val="24"/>
          <w:szCs w:val="24"/>
          <w:lang w:val="en-GB"/>
        </w:rPr>
        <w:t>Activity Scenario</w:t>
      </w:r>
      <w:bookmarkEnd w:id="5"/>
      <w:r w:rsidRPr="00633644">
        <w:rPr>
          <w:rFonts w:ascii="Times New Roman" w:hAnsi="Times New Roman" w:cs="Times New Roman"/>
          <w:sz w:val="24"/>
          <w:szCs w:val="24"/>
          <w:lang w:val="en-GB"/>
        </w:rPr>
        <w:t xml:space="preserve"> </w:t>
      </w:r>
    </w:p>
    <w:p w14:paraId="45158DCB" w14:textId="77777777" w:rsidR="00837BD7" w:rsidRPr="00633644" w:rsidRDefault="00837BD7" w:rsidP="00837BD7">
      <w:pPr>
        <w:keepNext/>
      </w:pPr>
      <w:r w:rsidRPr="00633644">
        <w:t xml:space="preserve">A group of ten people rented a boat and they are deciding where to go for a day trip. </w:t>
      </w:r>
      <w:r w:rsidRPr="00633644">
        <w:rPr>
          <w:color w:val="0000FF"/>
        </w:rPr>
        <w:t>Some people prefer to go to the beach, while other people prefer to go to the waterfall.</w:t>
      </w:r>
      <w:r w:rsidRPr="00633644">
        <w:t xml:space="preserve"> [</w:t>
      </w:r>
      <w:r w:rsidRPr="00633644">
        <w:rPr>
          <w:color w:val="FF0000"/>
        </w:rPr>
        <w:t>Seven people want to go down the river to a beach. Three people do not like the beach because they sunburn very easily, and they want to go up the river to a waterfall instead.]</w:t>
      </w:r>
      <w:r w:rsidRPr="00633644">
        <w:t xml:space="preserve"> They have discussed the issue for a while but haven’t come to a conclusion. How should the group decide what to do?       </w:t>
      </w:r>
    </w:p>
    <w:p w14:paraId="66ED7392" w14:textId="77777777" w:rsidR="00837BD7" w:rsidRPr="00633644" w:rsidRDefault="00837BD7" w:rsidP="00837BD7">
      <w:pPr>
        <w:keepNext/>
      </w:pPr>
    </w:p>
    <w:p w14:paraId="3E77852D" w14:textId="77777777" w:rsidR="00837BD7" w:rsidRPr="00633644" w:rsidRDefault="00837BD7" w:rsidP="00837BD7">
      <w:pPr>
        <w:pStyle w:val="Heading2"/>
        <w:rPr>
          <w:rFonts w:ascii="Times New Roman" w:hAnsi="Times New Roman" w:cs="Times New Roman"/>
          <w:sz w:val="24"/>
          <w:szCs w:val="24"/>
          <w:lang w:val="en-GB"/>
        </w:rPr>
      </w:pPr>
      <w:bookmarkStart w:id="6" w:name="_Toc33379198"/>
      <w:r w:rsidRPr="00633644">
        <w:rPr>
          <w:rFonts w:ascii="Times New Roman" w:hAnsi="Times New Roman" w:cs="Times New Roman"/>
          <w:sz w:val="24"/>
          <w:szCs w:val="24"/>
          <w:lang w:val="en-GB"/>
        </w:rPr>
        <w:t>Company Scenario</w:t>
      </w:r>
      <w:bookmarkEnd w:id="6"/>
      <w:r w:rsidRPr="00633644">
        <w:rPr>
          <w:rFonts w:ascii="Times New Roman" w:hAnsi="Times New Roman" w:cs="Times New Roman"/>
          <w:sz w:val="24"/>
          <w:szCs w:val="24"/>
          <w:lang w:val="en-GB"/>
        </w:rPr>
        <w:t xml:space="preserve"> </w:t>
      </w:r>
    </w:p>
    <w:p w14:paraId="0A3CE0B9" w14:textId="77777777" w:rsidR="00837BD7" w:rsidRPr="00633644" w:rsidRDefault="00837BD7" w:rsidP="00837BD7">
      <w:pPr>
        <w:keepNext/>
      </w:pPr>
      <w:r w:rsidRPr="00633644">
        <w:t xml:space="preserve">A group of ten people are selling their software company and deciding how to divide the profits. All ten people contributed equal investments to start the company, but </w:t>
      </w:r>
      <w:r w:rsidRPr="00633644">
        <w:rPr>
          <w:color w:val="0000FF"/>
        </w:rPr>
        <w:t>some people worked more hours than other people to grow the company. Some people think that they should divide the profits equally, and some people think they should divide the profits based on how much work each person contributed.</w:t>
      </w:r>
      <w:r w:rsidRPr="00633644">
        <w:t xml:space="preserve"> </w:t>
      </w:r>
      <w:r w:rsidRPr="00633644">
        <w:rPr>
          <w:color w:val="FF0000"/>
        </w:rPr>
        <w:t xml:space="preserve">[three of the people did all of the work creating and selling the software. The seven who invested without working think the profits should be divided equally. The three who did the work think they should receive a larger share of the profits.] </w:t>
      </w:r>
      <w:r w:rsidRPr="00633644">
        <w:t>They have discussed the issue for a while but haven’t come to a conclusion. How should the group decide what to do?  </w:t>
      </w:r>
    </w:p>
    <w:p w14:paraId="5C85D6B9" w14:textId="77777777" w:rsidR="00837BD7" w:rsidRPr="00633644" w:rsidRDefault="00837BD7" w:rsidP="00837BD7">
      <w:pPr>
        <w:keepNext/>
      </w:pPr>
    </w:p>
    <w:p w14:paraId="793F750B" w14:textId="06529724" w:rsidR="000C5240" w:rsidRPr="00633644" w:rsidRDefault="000C5240" w:rsidP="00563073"/>
    <w:p w14:paraId="3D2EE601" w14:textId="77777777" w:rsidR="006E26D4" w:rsidRPr="00633644" w:rsidRDefault="006E26D4" w:rsidP="003B625D">
      <w:pPr>
        <w:keepNext/>
      </w:pPr>
    </w:p>
    <w:p w14:paraId="42843882" w14:textId="43897BAE" w:rsidR="006E26D4" w:rsidRPr="00633644" w:rsidRDefault="00896656" w:rsidP="00F90942">
      <w:pPr>
        <w:keepNext/>
      </w:pPr>
      <w:r w:rsidRPr="00633644">
        <w:rPr>
          <w:b/>
        </w:rPr>
        <w:t xml:space="preserve">Dependent </w:t>
      </w:r>
      <w:r w:rsidR="00563073" w:rsidRPr="00633644">
        <w:rPr>
          <w:b/>
        </w:rPr>
        <w:t>measures</w:t>
      </w:r>
    </w:p>
    <w:p w14:paraId="0B4E0116" w14:textId="77777777" w:rsidR="006E26D4" w:rsidRPr="00633644" w:rsidRDefault="006E26D4" w:rsidP="002D51E2">
      <w:pPr>
        <w:keepNext/>
      </w:pPr>
    </w:p>
    <w:p w14:paraId="318B49FE" w14:textId="3DD21C4C" w:rsidR="00896656" w:rsidRPr="00633644" w:rsidRDefault="00896656">
      <w:pPr>
        <w:keepNext/>
      </w:pPr>
      <w:r w:rsidRPr="00633644">
        <w:t xml:space="preserve">1. In your opinion, which of the following four decision </w:t>
      </w:r>
      <w:r w:rsidR="00CF230B">
        <w:t>rules</w:t>
      </w:r>
      <w:r w:rsidRPr="00633644">
        <w:t xml:space="preserve"> is best for this situation? </w:t>
      </w:r>
    </w:p>
    <w:p w14:paraId="47A25483" w14:textId="77777777" w:rsidR="00896656" w:rsidRPr="00633644" w:rsidRDefault="00896656" w:rsidP="009455D5">
      <w:pPr>
        <w:pStyle w:val="ListParagraph"/>
        <w:keepNext/>
        <w:numPr>
          <w:ilvl w:val="0"/>
          <w:numId w:val="18"/>
        </w:numPr>
        <w:spacing w:after="0" w:line="240" w:lineRule="auto"/>
        <w:ind w:left="540" w:hanging="180"/>
        <w:rPr>
          <w:rFonts w:cs="Times New Roman"/>
          <w:sz w:val="24"/>
          <w:szCs w:val="24"/>
          <w:lang w:val="en-GB"/>
        </w:rPr>
      </w:pPr>
      <w:r w:rsidRPr="00633644">
        <w:rPr>
          <w:rFonts w:cs="Times New Roman"/>
          <w:b/>
          <w:sz w:val="24"/>
          <w:szCs w:val="24"/>
          <w:lang w:val="en-GB"/>
        </w:rPr>
        <w:t>A leader should decide.</w:t>
      </w:r>
      <w:r w:rsidRPr="00633644">
        <w:rPr>
          <w:rFonts w:cs="Times New Roman"/>
          <w:sz w:val="24"/>
          <w:szCs w:val="24"/>
          <w:lang w:val="en-GB"/>
        </w:rPr>
        <w:t xml:space="preserve"> One person should take a leadership role and make the decision for the group.</w:t>
      </w:r>
    </w:p>
    <w:p w14:paraId="39910B1E" w14:textId="77777777" w:rsidR="00896656" w:rsidRPr="00633644" w:rsidRDefault="00896656" w:rsidP="009455D5">
      <w:pPr>
        <w:pStyle w:val="ListParagraph"/>
        <w:keepNext/>
        <w:numPr>
          <w:ilvl w:val="0"/>
          <w:numId w:val="18"/>
        </w:numPr>
        <w:spacing w:after="0" w:line="240" w:lineRule="auto"/>
        <w:ind w:left="540" w:hanging="180"/>
        <w:rPr>
          <w:rFonts w:cs="Times New Roman"/>
          <w:sz w:val="24"/>
          <w:szCs w:val="24"/>
          <w:lang w:val="en-GB"/>
        </w:rPr>
      </w:pPr>
      <w:r w:rsidRPr="00633644">
        <w:rPr>
          <w:rFonts w:cs="Times New Roman"/>
          <w:b/>
          <w:sz w:val="24"/>
          <w:szCs w:val="24"/>
          <w:lang w:val="en-GB"/>
        </w:rPr>
        <w:t>The group should debate until a consensus is reached.</w:t>
      </w:r>
      <w:r w:rsidRPr="00633644">
        <w:rPr>
          <w:rFonts w:cs="Times New Roman"/>
          <w:sz w:val="24"/>
          <w:szCs w:val="24"/>
          <w:lang w:val="en-GB"/>
        </w:rPr>
        <w:t xml:space="preserve"> All group members should debate the options until everyone agrees on which option to choose.</w:t>
      </w:r>
    </w:p>
    <w:p w14:paraId="0C645C76" w14:textId="77777777" w:rsidR="00896656" w:rsidRPr="00633644" w:rsidRDefault="00896656" w:rsidP="009455D5">
      <w:pPr>
        <w:pStyle w:val="ListParagraph"/>
        <w:keepNext/>
        <w:numPr>
          <w:ilvl w:val="0"/>
          <w:numId w:val="18"/>
        </w:numPr>
        <w:spacing w:after="0" w:line="240" w:lineRule="auto"/>
        <w:ind w:left="540" w:hanging="180"/>
        <w:rPr>
          <w:rFonts w:cs="Times New Roman"/>
          <w:sz w:val="24"/>
          <w:szCs w:val="24"/>
          <w:lang w:val="en-GB"/>
        </w:rPr>
      </w:pPr>
      <w:r w:rsidRPr="00633644">
        <w:rPr>
          <w:rFonts w:cs="Times New Roman"/>
          <w:b/>
          <w:sz w:val="24"/>
          <w:szCs w:val="24"/>
          <w:lang w:val="en-GB"/>
        </w:rPr>
        <w:t>The group should vote.</w:t>
      </w:r>
      <w:r w:rsidRPr="00633644">
        <w:rPr>
          <w:rFonts w:cs="Times New Roman"/>
          <w:sz w:val="24"/>
          <w:szCs w:val="24"/>
          <w:lang w:val="en-GB"/>
        </w:rPr>
        <w:t xml:space="preserve"> The group should vote on the options and choose the option that receives the most votes.</w:t>
      </w:r>
    </w:p>
    <w:p w14:paraId="6FBB0861" w14:textId="35C182D3" w:rsidR="00896656" w:rsidRPr="00633644" w:rsidRDefault="00896656" w:rsidP="009455D5">
      <w:pPr>
        <w:pStyle w:val="ListParagraph"/>
        <w:keepNext/>
        <w:numPr>
          <w:ilvl w:val="0"/>
          <w:numId w:val="18"/>
        </w:numPr>
        <w:spacing w:after="0" w:line="240" w:lineRule="auto"/>
        <w:ind w:left="540" w:hanging="180"/>
        <w:rPr>
          <w:rFonts w:cs="Times New Roman"/>
          <w:sz w:val="24"/>
          <w:szCs w:val="24"/>
          <w:lang w:val="en-GB"/>
        </w:rPr>
      </w:pPr>
      <w:r w:rsidRPr="00633644">
        <w:rPr>
          <w:rFonts w:cs="Times New Roman"/>
          <w:b/>
          <w:sz w:val="24"/>
          <w:szCs w:val="24"/>
          <w:lang w:val="en-GB"/>
        </w:rPr>
        <w:t>The group should use a chance process.</w:t>
      </w:r>
      <w:r w:rsidRPr="00633644">
        <w:rPr>
          <w:rFonts w:cs="Times New Roman"/>
          <w:sz w:val="24"/>
          <w:szCs w:val="24"/>
          <w:lang w:val="en-GB"/>
        </w:rPr>
        <w:t xml:space="preserve">  The group should use a random process such as flipping a coin, rolling dice, drawing straws, or picking names out of a hat.</w:t>
      </w:r>
    </w:p>
    <w:p w14:paraId="2FFE81AC" w14:textId="77777777" w:rsidR="00563073" w:rsidRPr="00633644" w:rsidRDefault="00563073" w:rsidP="00F90942">
      <w:pPr>
        <w:keepNext/>
        <w:rPr>
          <w:i/>
        </w:rPr>
      </w:pPr>
    </w:p>
    <w:p w14:paraId="753D5710" w14:textId="445B2666" w:rsidR="00896656" w:rsidRPr="00633644" w:rsidRDefault="00896656" w:rsidP="002D51E2">
      <w:pPr>
        <w:keepNext/>
      </w:pPr>
      <w:r w:rsidRPr="00633644">
        <w:t xml:space="preserve">2. For the next four items, rate the appropriateness of each decision </w:t>
      </w:r>
      <w:r w:rsidR="00CF230B">
        <w:t>rule</w:t>
      </w:r>
      <w:r w:rsidRPr="00633644">
        <w:t xml:space="preserve"> for solving the group’s problem. (1 = very inappropriate; 7 = very appropriate)</w:t>
      </w:r>
    </w:p>
    <w:p w14:paraId="4D4206DC" w14:textId="77777777" w:rsidR="00896656" w:rsidRPr="00633644" w:rsidRDefault="00896656" w:rsidP="009455D5">
      <w:pPr>
        <w:pStyle w:val="ListParagraph"/>
        <w:keepNext/>
        <w:numPr>
          <w:ilvl w:val="0"/>
          <w:numId w:val="19"/>
        </w:numPr>
        <w:spacing w:after="0" w:line="240" w:lineRule="auto"/>
        <w:ind w:left="540" w:hanging="180"/>
        <w:rPr>
          <w:rFonts w:cs="Times New Roman"/>
          <w:sz w:val="24"/>
          <w:szCs w:val="24"/>
          <w:lang w:val="en-GB"/>
        </w:rPr>
      </w:pPr>
      <w:r w:rsidRPr="00633644">
        <w:rPr>
          <w:rFonts w:cs="Times New Roman"/>
          <w:sz w:val="24"/>
          <w:szCs w:val="24"/>
          <w:lang w:val="en-GB"/>
        </w:rPr>
        <w:t>A leader should decide</w:t>
      </w:r>
    </w:p>
    <w:p w14:paraId="790DFE1C" w14:textId="77777777" w:rsidR="00896656" w:rsidRPr="00633644" w:rsidRDefault="00896656" w:rsidP="009455D5">
      <w:pPr>
        <w:pStyle w:val="ListParagraph"/>
        <w:keepNext/>
        <w:numPr>
          <w:ilvl w:val="0"/>
          <w:numId w:val="19"/>
        </w:numPr>
        <w:spacing w:after="0" w:line="240" w:lineRule="auto"/>
        <w:ind w:left="540" w:hanging="180"/>
        <w:rPr>
          <w:rFonts w:cs="Times New Roman"/>
          <w:sz w:val="24"/>
          <w:szCs w:val="24"/>
          <w:lang w:val="en-GB"/>
        </w:rPr>
      </w:pPr>
      <w:r w:rsidRPr="00633644">
        <w:rPr>
          <w:rFonts w:cs="Times New Roman"/>
          <w:sz w:val="24"/>
          <w:szCs w:val="24"/>
          <w:lang w:val="en-GB"/>
        </w:rPr>
        <w:t>The group should discuss until consensus is reached</w:t>
      </w:r>
    </w:p>
    <w:p w14:paraId="28DA705C" w14:textId="77777777" w:rsidR="00896656" w:rsidRPr="00633644" w:rsidRDefault="00896656" w:rsidP="009455D5">
      <w:pPr>
        <w:pStyle w:val="ListParagraph"/>
        <w:keepNext/>
        <w:numPr>
          <w:ilvl w:val="0"/>
          <w:numId w:val="19"/>
        </w:numPr>
        <w:spacing w:after="0" w:line="240" w:lineRule="auto"/>
        <w:ind w:left="540" w:hanging="180"/>
        <w:rPr>
          <w:rFonts w:cs="Times New Roman"/>
          <w:sz w:val="24"/>
          <w:szCs w:val="24"/>
          <w:lang w:val="en-GB"/>
        </w:rPr>
      </w:pPr>
      <w:r w:rsidRPr="00633644">
        <w:rPr>
          <w:rFonts w:cs="Times New Roman"/>
          <w:sz w:val="24"/>
          <w:szCs w:val="24"/>
          <w:lang w:val="en-GB"/>
        </w:rPr>
        <w:t>The group should vote</w:t>
      </w:r>
    </w:p>
    <w:p w14:paraId="5F153A62" w14:textId="7CEDF0FA" w:rsidR="00896656" w:rsidRDefault="00896656" w:rsidP="009455D5">
      <w:pPr>
        <w:pStyle w:val="ListParagraph"/>
        <w:keepNext/>
        <w:numPr>
          <w:ilvl w:val="0"/>
          <w:numId w:val="19"/>
        </w:numPr>
        <w:spacing w:after="0" w:line="240" w:lineRule="auto"/>
        <w:ind w:left="540" w:hanging="180"/>
        <w:rPr>
          <w:rFonts w:cs="Times New Roman"/>
          <w:sz w:val="24"/>
          <w:szCs w:val="24"/>
          <w:lang w:val="en-GB"/>
        </w:rPr>
      </w:pPr>
      <w:r w:rsidRPr="00633644">
        <w:rPr>
          <w:rFonts w:cs="Times New Roman"/>
          <w:sz w:val="24"/>
          <w:szCs w:val="24"/>
          <w:lang w:val="en-GB"/>
        </w:rPr>
        <w:t>The group should use chance</w:t>
      </w:r>
    </w:p>
    <w:p w14:paraId="778F4D3D" w14:textId="3E052AF6" w:rsidR="002264C0" w:rsidRDefault="002264C0" w:rsidP="002264C0">
      <w:pPr>
        <w:keepNext/>
      </w:pPr>
    </w:p>
    <w:p w14:paraId="29640437" w14:textId="77777777" w:rsidR="00B31C21" w:rsidRDefault="00B31C21" w:rsidP="00B31C21">
      <w:pPr>
        <w:keepNext/>
      </w:pPr>
    </w:p>
    <w:p w14:paraId="7D027B1B" w14:textId="77777777" w:rsidR="00B31C21" w:rsidRPr="002264C0" w:rsidRDefault="00B31C21" w:rsidP="00B31C21">
      <w:pPr>
        <w:keepNext/>
        <w:rPr>
          <w:b/>
        </w:rPr>
      </w:pPr>
      <w:r w:rsidRPr="002264C0">
        <w:rPr>
          <w:b/>
        </w:rPr>
        <w:t xml:space="preserve">Comprehension Question     </w:t>
      </w:r>
    </w:p>
    <w:p w14:paraId="6339C5CC" w14:textId="77777777" w:rsidR="00B31C21" w:rsidRDefault="00B31C21" w:rsidP="00B31C21">
      <w:pPr>
        <w:keepNext/>
      </w:pPr>
    </w:p>
    <w:p w14:paraId="3A662137" w14:textId="77777777" w:rsidR="00B31C21" w:rsidRDefault="00B31C21" w:rsidP="00B31C21">
      <w:pPr>
        <w:keepNext/>
      </w:pPr>
      <w:r>
        <w:t>Which of the following occurred in at least one of the scenarios that you read? </w:t>
      </w:r>
    </w:p>
    <w:p w14:paraId="7B15095A" w14:textId="77777777" w:rsidR="00B31C21" w:rsidRPr="002264C0" w:rsidRDefault="00B31C21" w:rsidP="00B31C21">
      <w:pPr>
        <w:pStyle w:val="ListParagraph"/>
        <w:keepNext/>
        <w:numPr>
          <w:ilvl w:val="0"/>
          <w:numId w:val="19"/>
        </w:numPr>
        <w:spacing w:after="0" w:line="240" w:lineRule="auto"/>
        <w:ind w:left="540" w:hanging="180"/>
        <w:rPr>
          <w:rFonts w:cs="Times New Roman"/>
          <w:sz w:val="24"/>
          <w:szCs w:val="24"/>
          <w:lang w:val="en-GB"/>
        </w:rPr>
      </w:pPr>
      <w:r w:rsidRPr="002264C0">
        <w:rPr>
          <w:rFonts w:cs="Times New Roman"/>
          <w:sz w:val="24"/>
          <w:szCs w:val="24"/>
          <w:lang w:val="en-GB"/>
        </w:rPr>
        <w:t>A baby was crying for help</w:t>
      </w:r>
    </w:p>
    <w:p w14:paraId="7114C1BF" w14:textId="77777777" w:rsidR="00B31C21" w:rsidRPr="002264C0" w:rsidRDefault="00B31C21" w:rsidP="00B31C21">
      <w:pPr>
        <w:pStyle w:val="ListParagraph"/>
        <w:keepNext/>
        <w:numPr>
          <w:ilvl w:val="0"/>
          <w:numId w:val="19"/>
        </w:numPr>
        <w:spacing w:after="0" w:line="240" w:lineRule="auto"/>
        <w:ind w:left="540" w:hanging="180"/>
        <w:rPr>
          <w:rFonts w:cs="Times New Roman"/>
          <w:sz w:val="24"/>
          <w:szCs w:val="24"/>
          <w:lang w:val="en-GB"/>
        </w:rPr>
      </w:pPr>
      <w:r w:rsidRPr="002264C0">
        <w:rPr>
          <w:rFonts w:cs="Times New Roman"/>
          <w:sz w:val="24"/>
          <w:szCs w:val="24"/>
          <w:lang w:val="en-GB"/>
        </w:rPr>
        <w:t>A car was speeding out of control</w:t>
      </w:r>
    </w:p>
    <w:p w14:paraId="4459A68F" w14:textId="77777777" w:rsidR="00B31C21" w:rsidRPr="002264C0" w:rsidRDefault="00B31C21" w:rsidP="00B31C21">
      <w:pPr>
        <w:pStyle w:val="ListParagraph"/>
        <w:keepNext/>
        <w:numPr>
          <w:ilvl w:val="0"/>
          <w:numId w:val="19"/>
        </w:numPr>
        <w:spacing w:after="0" w:line="240" w:lineRule="auto"/>
        <w:ind w:left="540" w:hanging="180"/>
        <w:rPr>
          <w:rFonts w:cs="Times New Roman"/>
          <w:sz w:val="24"/>
          <w:szCs w:val="24"/>
          <w:lang w:val="en-GB"/>
        </w:rPr>
      </w:pPr>
      <w:r w:rsidRPr="002264C0">
        <w:rPr>
          <w:rFonts w:cs="Times New Roman"/>
          <w:sz w:val="24"/>
          <w:szCs w:val="24"/>
          <w:lang w:val="en-GB"/>
        </w:rPr>
        <w:t>A couple went on a romantic date</w:t>
      </w:r>
    </w:p>
    <w:p w14:paraId="3E57A4A0" w14:textId="77777777" w:rsidR="00B31C21" w:rsidRPr="002264C0" w:rsidRDefault="00B31C21" w:rsidP="00B31C21">
      <w:pPr>
        <w:pStyle w:val="ListParagraph"/>
        <w:keepNext/>
        <w:numPr>
          <w:ilvl w:val="0"/>
          <w:numId w:val="19"/>
        </w:numPr>
        <w:spacing w:after="0" w:line="240" w:lineRule="auto"/>
        <w:ind w:left="540" w:hanging="180"/>
        <w:rPr>
          <w:rFonts w:cs="Times New Roman"/>
          <w:sz w:val="24"/>
          <w:szCs w:val="24"/>
          <w:lang w:val="en-GB"/>
        </w:rPr>
      </w:pPr>
      <w:r w:rsidRPr="002264C0">
        <w:rPr>
          <w:rFonts w:cs="Times New Roman"/>
          <w:sz w:val="24"/>
          <w:szCs w:val="24"/>
          <w:lang w:val="en-GB"/>
        </w:rPr>
        <w:t>All of the Above</w:t>
      </w:r>
    </w:p>
    <w:p w14:paraId="43535E73" w14:textId="77777777" w:rsidR="00B31C21" w:rsidRPr="002264C0" w:rsidRDefault="00B31C21" w:rsidP="00B31C21">
      <w:pPr>
        <w:pStyle w:val="ListParagraph"/>
        <w:keepNext/>
        <w:numPr>
          <w:ilvl w:val="0"/>
          <w:numId w:val="19"/>
        </w:numPr>
        <w:spacing w:after="0" w:line="240" w:lineRule="auto"/>
        <w:ind w:left="540" w:hanging="180"/>
        <w:rPr>
          <w:rFonts w:cs="Times New Roman"/>
          <w:sz w:val="24"/>
          <w:szCs w:val="24"/>
          <w:lang w:val="en-GB"/>
        </w:rPr>
      </w:pPr>
      <w:r w:rsidRPr="002264C0">
        <w:rPr>
          <w:rFonts w:cs="Times New Roman"/>
          <w:sz w:val="24"/>
          <w:szCs w:val="24"/>
          <w:lang w:val="en-GB"/>
        </w:rPr>
        <w:t xml:space="preserve">None of the Above </w:t>
      </w:r>
    </w:p>
    <w:p w14:paraId="674DF3E2" w14:textId="77777777" w:rsidR="00B31C21" w:rsidRPr="002264C0" w:rsidRDefault="00B31C21" w:rsidP="002264C0">
      <w:pPr>
        <w:keepNext/>
      </w:pPr>
    </w:p>
    <w:p w14:paraId="6AAF4710" w14:textId="538BCA78" w:rsidR="0093605F" w:rsidRPr="00633644" w:rsidRDefault="0093605F" w:rsidP="00F90942">
      <w:pPr>
        <w:keepNext/>
      </w:pPr>
    </w:p>
    <w:p w14:paraId="34E35136" w14:textId="66D7DA95" w:rsidR="0093605F" w:rsidRPr="00633644" w:rsidRDefault="0093605F" w:rsidP="0093605F">
      <w:pPr>
        <w:pStyle w:val="Heading2"/>
        <w:rPr>
          <w:rFonts w:ascii="Times New Roman" w:hAnsi="Times New Roman" w:cs="Times New Roman"/>
          <w:sz w:val="24"/>
          <w:szCs w:val="24"/>
          <w:lang w:val="en-GB"/>
        </w:rPr>
      </w:pPr>
      <w:bookmarkStart w:id="7" w:name="_Toc33379199"/>
      <w:r w:rsidRPr="00633644">
        <w:rPr>
          <w:rFonts w:ascii="Times New Roman" w:hAnsi="Times New Roman" w:cs="Times New Roman"/>
          <w:sz w:val="24"/>
          <w:szCs w:val="24"/>
          <w:lang w:val="en-GB"/>
        </w:rPr>
        <w:t xml:space="preserve">On the selection of four decision </w:t>
      </w:r>
      <w:r w:rsidR="00CF230B">
        <w:rPr>
          <w:rFonts w:ascii="Times New Roman" w:hAnsi="Times New Roman" w:cs="Times New Roman"/>
          <w:sz w:val="24"/>
          <w:szCs w:val="24"/>
          <w:lang w:val="en-GB"/>
        </w:rPr>
        <w:t>rules</w:t>
      </w:r>
      <w:bookmarkEnd w:id="7"/>
      <w:r w:rsidRPr="00633644">
        <w:rPr>
          <w:rFonts w:ascii="Times New Roman" w:hAnsi="Times New Roman" w:cs="Times New Roman"/>
          <w:sz w:val="24"/>
          <w:szCs w:val="24"/>
          <w:lang w:val="en-GB"/>
        </w:rPr>
        <w:t xml:space="preserve"> </w:t>
      </w:r>
    </w:p>
    <w:p w14:paraId="682C9787" w14:textId="0B355630" w:rsidR="0043544F" w:rsidRPr="00633644" w:rsidRDefault="006E26D4" w:rsidP="00CF230B">
      <w:pPr>
        <w:keepNext/>
        <w:ind w:firstLine="720"/>
      </w:pPr>
      <w:r w:rsidRPr="00633644">
        <w:t xml:space="preserve">Previous research found that in free responses, participants spontaneously proposed </w:t>
      </w:r>
      <w:r w:rsidR="0043544F" w:rsidRPr="00633644">
        <w:t xml:space="preserve">voting, consensus, leadership, </w:t>
      </w:r>
      <w:r w:rsidRPr="00633644">
        <w:t>and</w:t>
      </w:r>
      <w:r w:rsidR="0043544F" w:rsidRPr="00633644">
        <w:t xml:space="preserve"> chance </w:t>
      </w:r>
      <w:r w:rsidRPr="00633644">
        <w:t xml:space="preserve">as procedures for making a variety of group decisions; no other </w:t>
      </w:r>
      <w:r w:rsidR="00CF230B">
        <w:t>decision rule</w:t>
      </w:r>
      <w:r w:rsidRPr="00633644">
        <w:t xml:space="preserve"> was mentioned by a substantial portion of participants </w:t>
      </w:r>
      <w:r w:rsidR="0043544F" w:rsidRPr="00633644">
        <w:t>(</w:t>
      </w:r>
      <w:r w:rsidRPr="00633644">
        <w:t xml:space="preserve">&gt;5%; </w:t>
      </w:r>
      <w:proofErr w:type="spellStart"/>
      <w:r w:rsidR="0043544F" w:rsidRPr="00633644">
        <w:t>DeScioli</w:t>
      </w:r>
      <w:proofErr w:type="spellEnd"/>
      <w:r w:rsidR="0043544F" w:rsidRPr="00633644">
        <w:t xml:space="preserve"> and </w:t>
      </w:r>
      <w:proofErr w:type="spellStart"/>
      <w:r w:rsidR="0043544F" w:rsidRPr="00633644">
        <w:t>Bokemper</w:t>
      </w:r>
      <w:proofErr w:type="spellEnd"/>
      <w:r w:rsidR="0043544F" w:rsidRPr="00633644">
        <w:t xml:space="preserve">, in press). Although our primary focus is on majority-rule voting, and to a lesser extent consensus, we included all four </w:t>
      </w:r>
      <w:r w:rsidR="00CF230B">
        <w:t>decision rules</w:t>
      </w:r>
      <w:r w:rsidR="0043544F" w:rsidRPr="00633644">
        <w:t xml:space="preserve"> to ensure that preferences for voting or consensus were not due to limited response options. </w:t>
      </w:r>
    </w:p>
    <w:p w14:paraId="25B5A67D" w14:textId="5AE18F14" w:rsidR="008B3CC9" w:rsidRPr="00633644" w:rsidRDefault="008B3CC9" w:rsidP="008B3CC9">
      <w:pPr>
        <w:keepNext/>
      </w:pPr>
    </w:p>
    <w:p w14:paraId="44C0E08D" w14:textId="77777777" w:rsidR="008B3CC9" w:rsidRPr="00633644" w:rsidRDefault="008B3CC9" w:rsidP="008B3CC9">
      <w:pPr>
        <w:keepNext/>
      </w:pPr>
    </w:p>
    <w:p w14:paraId="44BBCF05" w14:textId="46897286" w:rsidR="0093605F" w:rsidRPr="00633644" w:rsidRDefault="0093605F" w:rsidP="0093605F">
      <w:pPr>
        <w:keepNext/>
      </w:pPr>
    </w:p>
    <w:p w14:paraId="1ACC7AAF" w14:textId="77777777" w:rsidR="00896656" w:rsidRPr="00633644" w:rsidRDefault="00896656" w:rsidP="003B625D">
      <w:pPr>
        <w:keepNext/>
        <w:rPr>
          <w:i/>
        </w:rPr>
      </w:pPr>
    </w:p>
    <w:p w14:paraId="3375567D" w14:textId="5EDDF360" w:rsidR="00207B12" w:rsidRPr="00633644" w:rsidRDefault="003B625D" w:rsidP="000E0C30">
      <w:pPr>
        <w:pStyle w:val="Heading1"/>
        <w:rPr>
          <w:rFonts w:ascii="Times New Roman" w:hAnsi="Times New Roman" w:cs="Times New Roman"/>
          <w:lang w:val="en-GB"/>
        </w:rPr>
      </w:pPr>
      <w:r w:rsidRPr="00633644">
        <w:rPr>
          <w:rFonts w:ascii="Times New Roman" w:hAnsi="Times New Roman" w:cs="Times New Roman"/>
          <w:lang w:val="en-GB"/>
        </w:rPr>
        <w:br w:type="column"/>
      </w:r>
      <w:bookmarkStart w:id="8" w:name="_Toc33379200"/>
      <w:r w:rsidR="00207B12" w:rsidRPr="00633644">
        <w:rPr>
          <w:rFonts w:ascii="Times New Roman" w:hAnsi="Times New Roman" w:cs="Times New Roman"/>
          <w:lang w:val="en-GB"/>
        </w:rPr>
        <w:lastRenderedPageBreak/>
        <w:t xml:space="preserve">Appendix C – </w:t>
      </w:r>
      <w:r w:rsidR="003320B9">
        <w:rPr>
          <w:rFonts w:ascii="Times New Roman" w:hAnsi="Times New Roman" w:cs="Times New Roman"/>
          <w:lang w:val="en-GB"/>
        </w:rPr>
        <w:t>Additional analyses</w:t>
      </w:r>
      <w:r w:rsidR="005E50D7" w:rsidRPr="00633644">
        <w:rPr>
          <w:rFonts w:ascii="Times New Roman" w:hAnsi="Times New Roman" w:cs="Times New Roman"/>
          <w:lang w:val="en-GB"/>
        </w:rPr>
        <w:t xml:space="preserve"> of </w:t>
      </w:r>
      <w:r w:rsidR="003320B9">
        <w:rPr>
          <w:rFonts w:ascii="Times New Roman" w:hAnsi="Times New Roman" w:cs="Times New Roman"/>
          <w:lang w:val="en-GB"/>
        </w:rPr>
        <w:t xml:space="preserve">participants’ </w:t>
      </w:r>
      <w:r w:rsidR="005E50D7" w:rsidRPr="00633644">
        <w:rPr>
          <w:rFonts w:ascii="Times New Roman" w:hAnsi="Times New Roman" w:cs="Times New Roman"/>
          <w:lang w:val="en-GB"/>
        </w:rPr>
        <w:t>choice of decision rule</w:t>
      </w:r>
      <w:bookmarkEnd w:id="8"/>
      <w:r w:rsidR="005E50D7" w:rsidRPr="00633644">
        <w:rPr>
          <w:rFonts w:ascii="Times New Roman" w:hAnsi="Times New Roman" w:cs="Times New Roman"/>
          <w:lang w:val="en-GB"/>
        </w:rPr>
        <w:t xml:space="preserve"> </w:t>
      </w:r>
    </w:p>
    <w:p w14:paraId="4C6A128F" w14:textId="3759EC8B" w:rsidR="007D02ED" w:rsidRPr="00633644" w:rsidRDefault="003320B9" w:rsidP="000E0C30">
      <w:pPr>
        <w:pStyle w:val="Heading2"/>
        <w:rPr>
          <w:rFonts w:ascii="Times New Roman" w:hAnsi="Times New Roman" w:cs="Times New Roman"/>
          <w:lang w:val="en-GB"/>
        </w:rPr>
      </w:pPr>
      <w:bookmarkStart w:id="9" w:name="_Toc33379201"/>
      <w:r>
        <w:rPr>
          <w:rFonts w:ascii="Times New Roman" w:hAnsi="Times New Roman" w:cs="Times New Roman"/>
          <w:lang w:val="en-GB"/>
        </w:rPr>
        <w:t>P</w:t>
      </w:r>
      <w:r w:rsidR="00797F0F" w:rsidRPr="00633644">
        <w:rPr>
          <w:rFonts w:ascii="Times New Roman" w:hAnsi="Times New Roman" w:cs="Times New Roman"/>
          <w:lang w:val="en-GB"/>
        </w:rPr>
        <w:t>reference for voting and levels of democracy</w:t>
      </w:r>
      <w:bookmarkEnd w:id="9"/>
    </w:p>
    <w:p w14:paraId="5FFB0CB9" w14:textId="06A9BC75" w:rsidR="00207B12" w:rsidRPr="00633644" w:rsidRDefault="00336F56" w:rsidP="00543D41">
      <w:pPr>
        <w:tabs>
          <w:tab w:val="right" w:pos="0"/>
        </w:tabs>
      </w:pPr>
      <w:r w:rsidRPr="00633644">
        <w:t>F</w:t>
      </w:r>
      <w:r w:rsidR="001D6B71" w:rsidRPr="00633644">
        <w:t xml:space="preserve">igure </w:t>
      </w:r>
      <w:r w:rsidR="005433D1" w:rsidRPr="00633644">
        <w:t xml:space="preserve">C1 </w:t>
      </w:r>
      <w:r w:rsidR="001D6B71" w:rsidRPr="00633644">
        <w:t>shows participants’ choice of voting (%</w:t>
      </w:r>
      <w:r w:rsidRPr="00633644">
        <w:t>, y axis</w:t>
      </w:r>
      <w:r w:rsidR="001D6B71" w:rsidRPr="00633644">
        <w:t xml:space="preserve">) in each country by </w:t>
      </w:r>
      <w:r w:rsidR="00207B12" w:rsidRPr="00633644">
        <w:t xml:space="preserve">the level of democracy in </w:t>
      </w:r>
      <w:r w:rsidR="001D6B71" w:rsidRPr="00633644">
        <w:t>the</w:t>
      </w:r>
      <w:r w:rsidR="00207B12" w:rsidRPr="00633644">
        <w:t xml:space="preserve"> country</w:t>
      </w:r>
      <w:r w:rsidRPr="00633644">
        <w:t xml:space="preserve"> (x axis)</w:t>
      </w:r>
      <w:r w:rsidR="001D6B71" w:rsidRPr="00633644">
        <w:t>, based on</w:t>
      </w:r>
      <w:r w:rsidR="00207B12" w:rsidRPr="00633644">
        <w:t xml:space="preserve"> the Freedom House’s 2017 democracy scores</w:t>
      </w:r>
      <w:r w:rsidR="001D6B71" w:rsidRPr="00633644">
        <w:t xml:space="preserve">. </w:t>
      </w:r>
      <w:r w:rsidR="003320B9">
        <w:t xml:space="preserve">To focus on general preferences, the figure includes only the control condition in which the scenarios did not have a vulnerable minority. </w:t>
      </w:r>
      <w:r w:rsidR="001D6B71" w:rsidRPr="00633644">
        <w:t>Although a small number of data points</w:t>
      </w:r>
      <w:r w:rsidRPr="00633644">
        <w:t xml:space="preserve"> warrants caution</w:t>
      </w:r>
      <w:r w:rsidR="001D6B71" w:rsidRPr="00633644">
        <w:t xml:space="preserve">, they appear to be correlated, </w:t>
      </w:r>
      <w:proofErr w:type="gramStart"/>
      <w:r w:rsidR="00207B12" w:rsidRPr="00543D41">
        <w:rPr>
          <w:i/>
        </w:rPr>
        <w:t>r</w:t>
      </w:r>
      <w:r w:rsidR="00207B12" w:rsidRPr="00633644">
        <w:t>(</w:t>
      </w:r>
      <w:proofErr w:type="gramEnd"/>
      <w:r w:rsidR="00207B12" w:rsidRPr="00633644">
        <w:t xml:space="preserve">3) = 0.83, </w:t>
      </w:r>
      <w:r w:rsidR="00207B12" w:rsidRPr="00543D41">
        <w:rPr>
          <w:i/>
        </w:rPr>
        <w:t>p</w:t>
      </w:r>
      <w:r w:rsidR="00207B12" w:rsidRPr="00633644">
        <w:t xml:space="preserve"> = 0.08. </w:t>
      </w:r>
    </w:p>
    <w:p w14:paraId="3D23FD95" w14:textId="77777777" w:rsidR="00207B12" w:rsidRPr="00633644" w:rsidRDefault="00207B12" w:rsidP="00207B12">
      <w:pPr>
        <w:tabs>
          <w:tab w:val="right" w:pos="6930"/>
        </w:tabs>
      </w:pPr>
    </w:p>
    <w:p w14:paraId="28C417F2" w14:textId="77777777" w:rsidR="00207B12" w:rsidRPr="00633644" w:rsidRDefault="00207B12" w:rsidP="00207B12">
      <w:pPr>
        <w:keepNext/>
        <w:tabs>
          <w:tab w:val="right" w:pos="6930"/>
        </w:tabs>
      </w:pPr>
      <w:r w:rsidRPr="00633644">
        <w:rPr>
          <w:noProof/>
          <w:lang w:val="en-US"/>
        </w:rPr>
        <w:drawing>
          <wp:inline distT="0" distB="0" distL="0" distR="0" wp14:anchorId="10E00BEB" wp14:editId="70CB62A2">
            <wp:extent cx="5054843" cy="370947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_demscore_vot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54843" cy="3709477"/>
                    </a:xfrm>
                    <a:prstGeom prst="rect">
                      <a:avLst/>
                    </a:prstGeom>
                  </pic:spPr>
                </pic:pic>
              </a:graphicData>
            </a:graphic>
          </wp:inline>
        </w:drawing>
      </w:r>
    </w:p>
    <w:p w14:paraId="05D75817" w14:textId="67E89D80" w:rsidR="00207B12" w:rsidRPr="00633644" w:rsidRDefault="00207B12" w:rsidP="00207B12">
      <w:pPr>
        <w:pStyle w:val="Caption"/>
        <w:rPr>
          <w:rFonts w:cs="Times New Roman"/>
          <w:color w:val="000000" w:themeColor="text1"/>
          <w:sz w:val="24"/>
          <w:lang w:val="en-GB"/>
        </w:rPr>
      </w:pPr>
      <w:r w:rsidRPr="00633644">
        <w:rPr>
          <w:rFonts w:cs="Times New Roman"/>
          <w:color w:val="000000" w:themeColor="text1"/>
          <w:sz w:val="24"/>
          <w:lang w:val="en-GB"/>
        </w:rPr>
        <w:t xml:space="preserve">Figure </w:t>
      </w:r>
      <w:r w:rsidR="005433D1" w:rsidRPr="00633644">
        <w:rPr>
          <w:rFonts w:cs="Times New Roman"/>
          <w:color w:val="000000" w:themeColor="text1"/>
          <w:sz w:val="24"/>
          <w:lang w:val="en-GB"/>
        </w:rPr>
        <w:t>C1</w:t>
      </w:r>
      <w:r w:rsidRPr="00633644">
        <w:rPr>
          <w:rFonts w:cs="Times New Roman"/>
          <w:color w:val="000000" w:themeColor="text1"/>
          <w:sz w:val="24"/>
          <w:lang w:val="en-GB"/>
        </w:rPr>
        <w:t xml:space="preserve">. </w:t>
      </w:r>
      <w:r w:rsidR="001D6B71" w:rsidRPr="00633644">
        <w:rPr>
          <w:rFonts w:cs="Times New Roman"/>
          <w:color w:val="000000" w:themeColor="text1"/>
          <w:sz w:val="24"/>
          <w:lang w:val="en-GB"/>
        </w:rPr>
        <w:t xml:space="preserve">Participants’ choice of voting (%) by their country’s </w:t>
      </w:r>
      <w:r w:rsidRPr="00633644">
        <w:rPr>
          <w:rFonts w:cs="Times New Roman"/>
          <w:color w:val="000000" w:themeColor="text1"/>
          <w:sz w:val="24"/>
          <w:lang w:val="en-GB"/>
        </w:rPr>
        <w:t>level of democracy</w:t>
      </w:r>
      <w:r w:rsidR="003320B9">
        <w:rPr>
          <w:rFonts w:cs="Times New Roman"/>
          <w:color w:val="000000" w:themeColor="text1"/>
          <w:sz w:val="24"/>
          <w:lang w:val="en-GB"/>
        </w:rPr>
        <w:t>.</w:t>
      </w:r>
    </w:p>
    <w:p w14:paraId="7EDE1E81" w14:textId="2A4529D5" w:rsidR="005E50D7" w:rsidRPr="00633644" w:rsidRDefault="005E50D7" w:rsidP="005E50D7"/>
    <w:p w14:paraId="0956A564" w14:textId="77777777" w:rsidR="00E33F1F" w:rsidRPr="00633644" w:rsidRDefault="00E33F1F">
      <w:pPr>
        <w:spacing w:after="200" w:line="276" w:lineRule="auto"/>
        <w:rPr>
          <w:rFonts w:eastAsiaTheme="majorEastAsia"/>
          <w:b/>
          <w:sz w:val="26"/>
          <w:szCs w:val="26"/>
        </w:rPr>
      </w:pPr>
      <w:r w:rsidRPr="00633644">
        <w:br w:type="page"/>
      </w:r>
    </w:p>
    <w:p w14:paraId="0F082FFD" w14:textId="6B0B6498" w:rsidR="005E50D7" w:rsidRPr="00633644" w:rsidRDefault="00022919" w:rsidP="005E50D7">
      <w:pPr>
        <w:pStyle w:val="Heading2"/>
        <w:rPr>
          <w:rFonts w:ascii="Times New Roman" w:hAnsi="Times New Roman" w:cs="Times New Roman"/>
          <w:lang w:val="en-GB"/>
        </w:rPr>
      </w:pPr>
      <w:bookmarkStart w:id="10" w:name="_Toc33379202"/>
      <w:r>
        <w:rPr>
          <w:rFonts w:ascii="Times New Roman" w:hAnsi="Times New Roman" w:cs="Times New Roman"/>
          <w:lang w:val="en-GB"/>
        </w:rPr>
        <w:lastRenderedPageBreak/>
        <w:t>C</w:t>
      </w:r>
      <w:r w:rsidR="005E50D7" w:rsidRPr="00633644">
        <w:rPr>
          <w:rFonts w:ascii="Times New Roman" w:hAnsi="Times New Roman" w:cs="Times New Roman"/>
          <w:lang w:val="en-GB"/>
        </w:rPr>
        <w:t xml:space="preserve">hoice of decision rule </w:t>
      </w:r>
      <w:r>
        <w:rPr>
          <w:rFonts w:ascii="Times New Roman" w:hAnsi="Times New Roman" w:cs="Times New Roman"/>
          <w:lang w:val="en-GB"/>
        </w:rPr>
        <w:t>broken down by</w:t>
      </w:r>
      <w:r w:rsidR="005E50D7" w:rsidRPr="00633644">
        <w:rPr>
          <w:rFonts w:ascii="Times New Roman" w:hAnsi="Times New Roman" w:cs="Times New Roman"/>
          <w:lang w:val="en-GB"/>
        </w:rPr>
        <w:t xml:space="preserve"> scenario</w:t>
      </w:r>
      <w:bookmarkEnd w:id="10"/>
    </w:p>
    <w:p w14:paraId="4825BA80" w14:textId="234B2B67" w:rsidR="005E50D7" w:rsidRPr="00633644" w:rsidRDefault="00C372F0" w:rsidP="005E50D7">
      <w:r>
        <w:t>Figure C2 shows participants choices broken down by scenario.</w:t>
      </w:r>
    </w:p>
    <w:p w14:paraId="7EA3F8D7" w14:textId="77777777" w:rsidR="005E50D7" w:rsidRPr="00633644" w:rsidRDefault="005E50D7" w:rsidP="005E50D7">
      <w:r w:rsidRPr="00633644">
        <w:rPr>
          <w:i/>
          <w:noProof/>
          <w:lang w:val="en-US"/>
        </w:rPr>
        <mc:AlternateContent>
          <mc:Choice Requires="wps">
            <w:drawing>
              <wp:anchor distT="0" distB="0" distL="114300" distR="114300" simplePos="0" relativeHeight="251656192" behindDoc="0" locked="0" layoutInCell="1" allowOverlap="1" wp14:anchorId="621FCFE9" wp14:editId="79780292">
                <wp:simplePos x="0" y="0"/>
                <wp:positionH relativeFrom="column">
                  <wp:posOffset>0</wp:posOffset>
                </wp:positionH>
                <wp:positionV relativeFrom="paragraph">
                  <wp:posOffset>3702685</wp:posOffset>
                </wp:positionV>
                <wp:extent cx="5943600"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763A373D" w14:textId="174CC826" w:rsidR="00543D41" w:rsidRPr="00D33019" w:rsidRDefault="00543D41" w:rsidP="005E50D7">
                            <w:pPr>
                              <w:pStyle w:val="Caption"/>
                              <w:rPr>
                                <w:rFonts w:eastAsia="Times New Roman" w:cs="Times New Roman"/>
                                <w:iCs w:val="0"/>
                                <w:color w:val="auto"/>
                                <w:sz w:val="24"/>
                                <w:szCs w:val="24"/>
                                <w:lang w:val="en-GB"/>
                              </w:rPr>
                            </w:pPr>
                            <w:r w:rsidRPr="00D33019">
                              <w:rPr>
                                <w:rFonts w:eastAsia="Times New Roman" w:cs="Times New Roman"/>
                                <w:iCs w:val="0"/>
                                <w:color w:val="auto"/>
                                <w:sz w:val="24"/>
                                <w:szCs w:val="24"/>
                                <w:lang w:val="en-GB"/>
                              </w:rPr>
                              <w:t xml:space="preserve">Figure </w:t>
                            </w:r>
                            <w:r>
                              <w:rPr>
                                <w:rFonts w:eastAsia="Times New Roman" w:cs="Times New Roman"/>
                                <w:iCs w:val="0"/>
                                <w:color w:val="auto"/>
                                <w:sz w:val="24"/>
                                <w:szCs w:val="24"/>
                                <w:lang w:val="en-GB"/>
                              </w:rPr>
                              <w:t>C2</w:t>
                            </w:r>
                            <w:r w:rsidRPr="00D33019">
                              <w:rPr>
                                <w:rFonts w:eastAsia="Times New Roman" w:cs="Times New Roman"/>
                                <w:iCs w:val="0"/>
                                <w:color w:val="auto"/>
                                <w:sz w:val="24"/>
                                <w:szCs w:val="24"/>
                                <w:lang w:val="en-GB"/>
                              </w:rPr>
                              <w:t xml:space="preserve">. Participants’ choice of decision </w:t>
                            </w:r>
                            <w:r w:rsidR="00CF230B">
                              <w:rPr>
                                <w:rFonts w:eastAsia="Times New Roman" w:cs="Times New Roman"/>
                                <w:iCs w:val="0"/>
                                <w:color w:val="auto"/>
                                <w:sz w:val="24"/>
                                <w:szCs w:val="24"/>
                                <w:lang w:val="en-GB"/>
                              </w:rPr>
                              <w:t>rule</w:t>
                            </w:r>
                            <w:r w:rsidRPr="00D33019">
                              <w:rPr>
                                <w:rFonts w:eastAsia="Times New Roman" w:cs="Times New Roman"/>
                                <w:iCs w:val="0"/>
                                <w:color w:val="auto"/>
                                <w:sz w:val="24"/>
                                <w:szCs w:val="24"/>
                                <w:lang w:val="en-GB"/>
                              </w:rPr>
                              <w:t xml:space="preserve"> by countr</w:t>
                            </w:r>
                            <w:r>
                              <w:rPr>
                                <w:rFonts w:eastAsia="Times New Roman" w:cs="Times New Roman"/>
                                <w:iCs w:val="0"/>
                                <w:color w:val="auto"/>
                                <w:sz w:val="24"/>
                                <w:szCs w:val="24"/>
                                <w:lang w:val="en-GB"/>
                              </w:rPr>
                              <w:t>y</w:t>
                            </w:r>
                            <w:r w:rsidRPr="00D33019">
                              <w:rPr>
                                <w:rFonts w:eastAsia="Times New Roman" w:cs="Times New Roman"/>
                                <w:iCs w:val="0"/>
                                <w:color w:val="auto"/>
                                <w:sz w:val="24"/>
                                <w:szCs w:val="24"/>
                                <w:lang w:val="en-GB"/>
                              </w:rPr>
                              <w:t xml:space="preserve"> and scenario.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1FCFE9" id="_x0000_t202" coordsize="21600,21600" o:spt="202" path="m,l,21600r21600,l21600,xe">
                <v:stroke joinstyle="miter"/>
                <v:path gradientshapeok="t" o:connecttype="rect"/>
              </v:shapetype>
              <v:shape id="Text Box 5" o:spid="_x0000_s1026" type="#_x0000_t202" style="position:absolute;margin-left:0;margin-top:291.55pt;width:468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" stroked="f">
                <v:textbox style="mso-fit-shape-to-text:t" inset="0,0,0,0">
                  <w:txbxContent>
                    <w:p w14:paraId="763A373D" w14:textId="174CC826" w:rsidR="00543D41" w:rsidRPr="00D33019" w:rsidRDefault="00543D41" w:rsidP="005E50D7">
                      <w:pPr>
                        <w:pStyle w:val="Caption"/>
                        <w:rPr>
                          <w:rFonts w:eastAsia="Times New Roman" w:cs="Times New Roman"/>
                          <w:iCs w:val="0"/>
                          <w:color w:val="auto"/>
                          <w:sz w:val="24"/>
                          <w:szCs w:val="24"/>
                          <w:lang w:val="en-GB"/>
                        </w:rPr>
                      </w:pPr>
                      <w:r w:rsidRPr="00D33019">
                        <w:rPr>
                          <w:rFonts w:eastAsia="Times New Roman" w:cs="Times New Roman"/>
                          <w:iCs w:val="0"/>
                          <w:color w:val="auto"/>
                          <w:sz w:val="24"/>
                          <w:szCs w:val="24"/>
                          <w:lang w:val="en-GB"/>
                        </w:rPr>
                        <w:t xml:space="preserve">Figure </w:t>
                      </w:r>
                      <w:r>
                        <w:rPr>
                          <w:rFonts w:eastAsia="Times New Roman" w:cs="Times New Roman"/>
                          <w:iCs w:val="0"/>
                          <w:color w:val="auto"/>
                          <w:sz w:val="24"/>
                          <w:szCs w:val="24"/>
                          <w:lang w:val="en-GB"/>
                        </w:rPr>
                        <w:t>C2</w:t>
                      </w:r>
                      <w:r w:rsidRPr="00D33019">
                        <w:rPr>
                          <w:rFonts w:eastAsia="Times New Roman" w:cs="Times New Roman"/>
                          <w:iCs w:val="0"/>
                          <w:color w:val="auto"/>
                          <w:sz w:val="24"/>
                          <w:szCs w:val="24"/>
                          <w:lang w:val="en-GB"/>
                        </w:rPr>
                        <w:t xml:space="preserve">. Participants’ choice of decision </w:t>
                      </w:r>
                      <w:r w:rsidR="00CF230B">
                        <w:rPr>
                          <w:rFonts w:eastAsia="Times New Roman" w:cs="Times New Roman"/>
                          <w:iCs w:val="0"/>
                          <w:color w:val="auto"/>
                          <w:sz w:val="24"/>
                          <w:szCs w:val="24"/>
                          <w:lang w:val="en-GB"/>
                        </w:rPr>
                        <w:t>rule</w:t>
                      </w:r>
                      <w:r w:rsidRPr="00D33019">
                        <w:rPr>
                          <w:rFonts w:eastAsia="Times New Roman" w:cs="Times New Roman"/>
                          <w:iCs w:val="0"/>
                          <w:color w:val="auto"/>
                          <w:sz w:val="24"/>
                          <w:szCs w:val="24"/>
                          <w:lang w:val="en-GB"/>
                        </w:rPr>
                        <w:t xml:space="preserve"> by countr</w:t>
                      </w:r>
                      <w:r>
                        <w:rPr>
                          <w:rFonts w:eastAsia="Times New Roman" w:cs="Times New Roman"/>
                          <w:iCs w:val="0"/>
                          <w:color w:val="auto"/>
                          <w:sz w:val="24"/>
                          <w:szCs w:val="24"/>
                          <w:lang w:val="en-GB"/>
                        </w:rPr>
                        <w:t>y</w:t>
                      </w:r>
                      <w:r w:rsidRPr="00D33019">
                        <w:rPr>
                          <w:rFonts w:eastAsia="Times New Roman" w:cs="Times New Roman"/>
                          <w:iCs w:val="0"/>
                          <w:color w:val="auto"/>
                          <w:sz w:val="24"/>
                          <w:szCs w:val="24"/>
                          <w:lang w:val="en-GB"/>
                        </w:rPr>
                        <w:t xml:space="preserve"> and scenario.</w:t>
                      </w:r>
                    </w:p>
                  </w:txbxContent>
                </v:textbox>
                <w10:wrap type="topAndBottom"/>
              </v:shape>
            </w:pict>
          </mc:Fallback>
        </mc:AlternateContent>
      </w:r>
      <w:r w:rsidRPr="00633644">
        <w:rPr>
          <w:i/>
          <w:noProof/>
          <w:lang w:val="en-US"/>
        </w:rPr>
        <w:drawing>
          <wp:anchor distT="0" distB="0" distL="114300" distR="114300" simplePos="0" relativeHeight="251655168" behindDoc="0" locked="0" layoutInCell="1" allowOverlap="1" wp14:anchorId="0C078E95" wp14:editId="18F5A134">
            <wp:simplePos x="0" y="0"/>
            <wp:positionH relativeFrom="column">
              <wp:posOffset>0</wp:posOffset>
            </wp:positionH>
            <wp:positionV relativeFrom="paragraph">
              <wp:posOffset>170815</wp:posOffset>
            </wp:positionV>
            <wp:extent cx="5943600" cy="3474720"/>
            <wp:effectExtent l="0" t="0" r="0" b="0"/>
            <wp:wrapTopAndBottom/>
            <wp:docPr id="11" name="Picture 11" descr="C:\Users\au528748\Google Drive\aarhus\Paper DeScioli\D. documents\fig1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528748\Google Drive\aarhus\Paper DeScioli\D. documents\fig1_fina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47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E50E8" w14:textId="263E9388" w:rsidR="005E50D7" w:rsidRPr="00633644" w:rsidRDefault="005E50D7" w:rsidP="005E50D7">
      <w:pPr>
        <w:pStyle w:val="Heading2"/>
        <w:rPr>
          <w:rFonts w:ascii="Times New Roman" w:hAnsi="Times New Roman" w:cs="Times New Roman"/>
          <w:lang w:val="en-GB"/>
        </w:rPr>
      </w:pPr>
      <w:bookmarkStart w:id="11" w:name="_Toc33379203"/>
      <w:r w:rsidRPr="00633644">
        <w:rPr>
          <w:rFonts w:ascii="Times New Roman" w:hAnsi="Times New Roman" w:cs="Times New Roman"/>
          <w:lang w:val="en-GB"/>
        </w:rPr>
        <w:t xml:space="preserve">Multilevel multinomial logistic regression for choice of </w:t>
      </w:r>
      <w:r w:rsidR="00CF230B">
        <w:rPr>
          <w:rFonts w:ascii="Times New Roman" w:hAnsi="Times New Roman" w:cs="Times New Roman"/>
          <w:lang w:val="en-GB"/>
        </w:rPr>
        <w:t>decision rule</w:t>
      </w:r>
      <w:bookmarkEnd w:id="11"/>
    </w:p>
    <w:p w14:paraId="34596C83" w14:textId="79462EEF" w:rsidR="008D0140" w:rsidRDefault="00BC4557" w:rsidP="00543D41">
      <w:pPr>
        <w:ind w:firstLine="720"/>
      </w:pPr>
      <w:r>
        <w:t>W</w:t>
      </w:r>
      <w:r w:rsidR="005E50D7" w:rsidRPr="00633644">
        <w:t xml:space="preserve">e </w:t>
      </w:r>
      <w:r>
        <w:t xml:space="preserve">also analysed participants’ choices with </w:t>
      </w:r>
      <w:r w:rsidR="005E50D7" w:rsidRPr="00633644">
        <w:t>multilevel multinomial logistic regression.</w:t>
      </w:r>
      <w:r w:rsidR="008D0140">
        <w:t xml:space="preserve"> Multinomial logistic regression models are an extension of simple logistic regressions allowing to regress categorical (as opposed to binary) dependent variables</w:t>
      </w:r>
      <w:r w:rsidR="0064510A">
        <w:t xml:space="preserve"> on multiple independent variables</w:t>
      </w:r>
      <w:r w:rsidR="008D0140">
        <w:t xml:space="preserve">. </w:t>
      </w:r>
      <w:r w:rsidR="00FE1801">
        <w:t xml:space="preserve">They are analogous to conducting a series of logistic regressions </w:t>
      </w:r>
      <w:r w:rsidR="003D2E4D">
        <w:t xml:space="preserve">picking one level as the reference category and comparing its likelihood to </w:t>
      </w:r>
      <w:r w:rsidR="00D5289F">
        <w:t>all</w:t>
      </w:r>
      <w:r w:rsidR="003D2E4D">
        <w:t xml:space="preserve"> other level</w:t>
      </w:r>
      <w:r w:rsidR="00D5289F">
        <w:t>s</w:t>
      </w:r>
      <w:r w:rsidR="003D2E4D">
        <w:t xml:space="preserve"> of the dependent variable.</w:t>
      </w:r>
      <w:r w:rsidR="00FE1801">
        <w:t xml:space="preserve"> </w:t>
      </w:r>
      <w:r w:rsidR="008D0140">
        <w:t xml:space="preserve">Meanwhile, multilevel or hierarchical models extend simple regressions by assuming that regression coefficients themselves could be modelled as a function of higher order variables. This </w:t>
      </w:r>
      <w:r w:rsidR="00873A16">
        <w:t>helps to relax</w:t>
      </w:r>
      <w:r w:rsidR="008D0140">
        <w:t xml:space="preserve"> standard regression assumptions about the independence of error terms</w:t>
      </w:r>
      <w:r w:rsidR="00873A16">
        <w:t>, which</w:t>
      </w:r>
      <w:r w:rsidR="008D0140">
        <w:t xml:space="preserve"> are violated by within-participant manipulations </w:t>
      </w:r>
      <w:r w:rsidR="00873A16">
        <w:t>and</w:t>
      </w:r>
      <w:r w:rsidR="008D0140">
        <w:t xml:space="preserve"> clustering by countries.</w:t>
      </w:r>
    </w:p>
    <w:p w14:paraId="1377FE8E" w14:textId="0353FB2E" w:rsidR="00EC6C8B" w:rsidRPr="00633644" w:rsidRDefault="008D0140" w:rsidP="00543D41">
      <w:pPr>
        <w:ind w:firstLine="720"/>
        <w:rPr>
          <w:rStyle w:val="st"/>
          <w:rFonts w:asciiTheme="majorHAnsi" w:eastAsiaTheme="majorEastAsia" w:hAnsiTheme="majorHAnsi" w:cstheme="majorBidi"/>
          <w:b/>
          <w:sz w:val="26"/>
          <w:szCs w:val="26"/>
          <w:lang w:val="en-US"/>
        </w:rPr>
      </w:pPr>
      <w:r>
        <w:t xml:space="preserve"> Accordingly, our multilevel multinomial logistic regression</w:t>
      </w:r>
      <w:r w:rsidR="00633644" w:rsidRPr="00633644">
        <w:t xml:space="preserve"> model</w:t>
      </w:r>
      <w:r w:rsidR="005E50D7" w:rsidRPr="00633644">
        <w:t xml:space="preserve"> estimate</w:t>
      </w:r>
      <w:r w:rsidR="00633644" w:rsidRPr="00633644">
        <w:t>s</w:t>
      </w:r>
      <w:r w:rsidR="005E50D7" w:rsidRPr="00633644">
        <w:t xml:space="preserve"> the overall effect</w:t>
      </w:r>
      <w:r w:rsidR="00BC4557">
        <w:t xml:space="preserve"> of the vulnerable minority</w:t>
      </w:r>
      <w:r>
        <w:t xml:space="preserve"> treatment</w:t>
      </w:r>
      <w:r w:rsidR="005E50D7" w:rsidRPr="00633644">
        <w:t xml:space="preserve"> on the probability of </w:t>
      </w:r>
      <w:r>
        <w:t>choosing each decision rule</w:t>
      </w:r>
      <w:r w:rsidR="005E50D7" w:rsidRPr="00633644">
        <w:t xml:space="preserve"> </w:t>
      </w:r>
      <w:r w:rsidR="00633644" w:rsidRPr="00633644">
        <w:t xml:space="preserve">while </w:t>
      </w:r>
      <w:r w:rsidR="005E50D7" w:rsidRPr="00633644">
        <w:t>account</w:t>
      </w:r>
      <w:r w:rsidR="00797F0F" w:rsidRPr="00633644">
        <w:t>ing</w:t>
      </w:r>
      <w:r w:rsidR="005E50D7" w:rsidRPr="00633644">
        <w:t xml:space="preserve"> for the fact that participants completed </w:t>
      </w:r>
      <w:r w:rsidR="00797F0F" w:rsidRPr="00633644">
        <w:t xml:space="preserve">multiple </w:t>
      </w:r>
      <w:r w:rsidR="005E50D7" w:rsidRPr="00633644">
        <w:t>scenarios and were clustered by country</w:t>
      </w:r>
      <w:r w:rsidR="00633644">
        <w:t xml:space="preserve">. </w:t>
      </w:r>
      <w:r w:rsidR="005E50D7" w:rsidRPr="00633644">
        <w:t xml:space="preserve">The model </w:t>
      </w:r>
      <w:r>
        <w:t>includes</w:t>
      </w:r>
      <w:r w:rsidRPr="00633644">
        <w:t xml:space="preserve"> </w:t>
      </w:r>
      <w:r w:rsidR="005E50D7" w:rsidRPr="00633644">
        <w:t xml:space="preserve">varying intercepts for individuals and both varying intercepts and slopes for the 15 country </w:t>
      </w:r>
      <w:r w:rsidR="005E50D7" w:rsidRPr="00633644">
        <w:rPr>
          <w:rStyle w:val="st"/>
        </w:rPr>
        <w:t>× scenario combinations.</w:t>
      </w:r>
      <w:r w:rsidR="00695CEB">
        <w:rPr>
          <w:rStyle w:val="st"/>
        </w:rPr>
        <w:t xml:space="preserve"> In other words, the model </w:t>
      </w:r>
      <w:r>
        <w:rPr>
          <w:rStyle w:val="st"/>
        </w:rPr>
        <w:t xml:space="preserve">assumes that </w:t>
      </w:r>
      <w:r w:rsidR="00EC6C8B">
        <w:rPr>
          <w:rStyle w:val="st"/>
        </w:rPr>
        <w:t xml:space="preserve">the baseline preferences for the four </w:t>
      </w:r>
      <w:r w:rsidR="00543D41">
        <w:rPr>
          <w:rStyle w:val="st"/>
        </w:rPr>
        <w:t>decision rules</w:t>
      </w:r>
      <w:r w:rsidR="005F0E92">
        <w:rPr>
          <w:rStyle w:val="st"/>
        </w:rPr>
        <w:t xml:space="preserve"> </w:t>
      </w:r>
      <w:r w:rsidR="00EC6C8B">
        <w:rPr>
          <w:rStyle w:val="st"/>
        </w:rPr>
        <w:t>vary across participants</w:t>
      </w:r>
      <w:r w:rsidR="005F0E92">
        <w:rPr>
          <w:rStyle w:val="st"/>
        </w:rPr>
        <w:t>,</w:t>
      </w:r>
      <w:r w:rsidR="00543D41">
        <w:rPr>
          <w:rStyle w:val="st"/>
        </w:rPr>
        <w:t xml:space="preserve"> and</w:t>
      </w:r>
      <w:r>
        <w:rPr>
          <w:rStyle w:val="st"/>
        </w:rPr>
        <w:t xml:space="preserve"> that</w:t>
      </w:r>
      <w:r w:rsidR="00543D41">
        <w:rPr>
          <w:rStyle w:val="st"/>
        </w:rPr>
        <w:t xml:space="preserve"> both the baseline preferences and the </w:t>
      </w:r>
      <w:r>
        <w:rPr>
          <w:rStyle w:val="st"/>
        </w:rPr>
        <w:t xml:space="preserve">magnitude of the </w:t>
      </w:r>
      <w:r w:rsidR="00543D41">
        <w:rPr>
          <w:rStyle w:val="st"/>
        </w:rPr>
        <w:t>minority effect vary across</w:t>
      </w:r>
      <w:r w:rsidR="005F0E92">
        <w:rPr>
          <w:rStyle w:val="st"/>
        </w:rPr>
        <w:t xml:space="preserve"> scenarios and countries</w:t>
      </w:r>
      <w:r w:rsidR="00543D41">
        <w:rPr>
          <w:rStyle w:val="st"/>
        </w:rPr>
        <w:t>.</w:t>
      </w:r>
    </w:p>
    <w:p w14:paraId="35C2B76A" w14:textId="47D7D0B4" w:rsidR="005E50D7" w:rsidRPr="00633644" w:rsidRDefault="00EC6C8B" w:rsidP="00543D41">
      <w:pPr>
        <w:ind w:firstLine="720"/>
        <w:rPr>
          <w:rStyle w:val="st"/>
        </w:rPr>
      </w:pPr>
      <w:r>
        <w:rPr>
          <w:rStyle w:val="st"/>
        </w:rPr>
        <w:t>Because we are most interested in v</w:t>
      </w:r>
      <w:r w:rsidR="005E50D7" w:rsidRPr="00633644">
        <w:rPr>
          <w:rStyle w:val="st"/>
        </w:rPr>
        <w:t>oting</w:t>
      </w:r>
      <w:r>
        <w:rPr>
          <w:rStyle w:val="st"/>
        </w:rPr>
        <w:t xml:space="preserve">, </w:t>
      </w:r>
      <w:r w:rsidR="005F0E92">
        <w:rPr>
          <w:rStyle w:val="st"/>
        </w:rPr>
        <w:t xml:space="preserve">we </w:t>
      </w:r>
      <w:r w:rsidR="005E50D7" w:rsidRPr="00633644">
        <w:rPr>
          <w:rStyle w:val="st"/>
        </w:rPr>
        <w:t xml:space="preserve">used </w:t>
      </w:r>
      <w:r w:rsidR="005F0E92">
        <w:rPr>
          <w:rStyle w:val="st"/>
        </w:rPr>
        <w:t xml:space="preserve">it </w:t>
      </w:r>
      <w:r w:rsidR="005E50D7" w:rsidRPr="00633644">
        <w:rPr>
          <w:rStyle w:val="st"/>
        </w:rPr>
        <w:t xml:space="preserve">as </w:t>
      </w:r>
      <w:r w:rsidR="005F0E92">
        <w:rPr>
          <w:rStyle w:val="st"/>
        </w:rPr>
        <w:t>the</w:t>
      </w:r>
      <w:r w:rsidR="005E50D7" w:rsidRPr="00633644">
        <w:rPr>
          <w:rStyle w:val="st"/>
        </w:rPr>
        <w:t xml:space="preserve"> reference category </w:t>
      </w:r>
      <w:r>
        <w:rPr>
          <w:rStyle w:val="st"/>
        </w:rPr>
        <w:t>in the</w:t>
      </w:r>
      <w:r w:rsidR="005E50D7" w:rsidRPr="00633644">
        <w:rPr>
          <w:rStyle w:val="st"/>
        </w:rPr>
        <w:t xml:space="preserve"> analysis</w:t>
      </w:r>
      <w:r w:rsidR="005F0E92">
        <w:rPr>
          <w:rStyle w:val="st"/>
        </w:rPr>
        <w:t xml:space="preserve"> so that each effect is interpretable as the difference between a given rule (consensus, leadership, or chance) and voting</w:t>
      </w:r>
      <w:r w:rsidR="005E50D7" w:rsidRPr="00633644">
        <w:rPr>
          <w:rStyle w:val="st"/>
        </w:rPr>
        <w:t xml:space="preserve">. </w:t>
      </w:r>
      <w:r>
        <w:rPr>
          <w:rStyle w:val="st"/>
        </w:rPr>
        <w:t xml:space="preserve">Thereby, the model estimates the baseline preference for voting and the minority effect on the preference for voting </w:t>
      </w:r>
      <w:r w:rsidR="005F0E92">
        <w:rPr>
          <w:rStyle w:val="st"/>
        </w:rPr>
        <w:t xml:space="preserve">in comparison with each of the </w:t>
      </w:r>
      <w:r w:rsidR="005F0E92">
        <w:rPr>
          <w:rStyle w:val="st"/>
        </w:rPr>
        <w:lastRenderedPageBreak/>
        <w:t>other decision rules</w:t>
      </w:r>
      <w:r>
        <w:rPr>
          <w:rStyle w:val="st"/>
        </w:rPr>
        <w:t xml:space="preserve">. </w:t>
      </w:r>
      <w:r w:rsidR="005F0E92">
        <w:rPr>
          <w:rStyle w:val="st"/>
        </w:rPr>
        <w:t>We used t</w:t>
      </w:r>
      <w:r w:rsidR="005E50D7" w:rsidRPr="00633644">
        <w:rPr>
          <w:rStyle w:val="st"/>
        </w:rPr>
        <w:t xml:space="preserve">he </w:t>
      </w:r>
      <w:r w:rsidR="005E50D7" w:rsidRPr="00EC6C8B">
        <w:rPr>
          <w:rStyle w:val="st"/>
          <w:i/>
        </w:rPr>
        <w:t>brms</w:t>
      </w:r>
      <w:r w:rsidR="005E50D7" w:rsidRPr="00633644">
        <w:rPr>
          <w:rStyle w:val="st"/>
        </w:rPr>
        <w:t xml:space="preserve"> package in R to run the analysis</w:t>
      </w:r>
      <w:r w:rsidR="005F0E92">
        <w:rPr>
          <w:rStyle w:val="st"/>
        </w:rPr>
        <w:t>, and t</w:t>
      </w:r>
      <w:r w:rsidR="005E50D7" w:rsidRPr="00633644">
        <w:rPr>
          <w:rStyle w:val="st"/>
        </w:rPr>
        <w:t xml:space="preserve">he code is </w:t>
      </w:r>
      <w:r>
        <w:rPr>
          <w:rStyle w:val="st"/>
        </w:rPr>
        <w:t>in the paper’s OSF repository</w:t>
      </w:r>
      <w:r w:rsidR="00D5289F">
        <w:rPr>
          <w:rStyle w:val="st"/>
        </w:rPr>
        <w:t xml:space="preserve"> (</w:t>
      </w:r>
      <w:r w:rsidR="00D5289F" w:rsidRPr="00D5289F">
        <w:rPr>
          <w:rStyle w:val="st"/>
        </w:rPr>
        <w:t>https://osf.io/4tp9b</w:t>
      </w:r>
      <w:r w:rsidR="00D5289F">
        <w:rPr>
          <w:rStyle w:val="st"/>
        </w:rPr>
        <w:t>)</w:t>
      </w:r>
      <w:r w:rsidR="005E50D7" w:rsidRPr="00633644">
        <w:rPr>
          <w:rStyle w:val="st"/>
        </w:rPr>
        <w:t xml:space="preserve">. </w:t>
      </w:r>
    </w:p>
    <w:p w14:paraId="25CCFE89" w14:textId="4E0D00AE" w:rsidR="000A78E4" w:rsidRPr="00633644" w:rsidRDefault="000A78E4" w:rsidP="00543D41">
      <w:pPr>
        <w:keepNext/>
        <w:keepLines/>
        <w:ind w:firstLine="720"/>
        <w:rPr>
          <w:rStyle w:val="st"/>
        </w:rPr>
      </w:pPr>
      <w:r w:rsidRPr="00633644">
        <w:rPr>
          <w:rStyle w:val="st"/>
        </w:rPr>
        <w:t xml:space="preserve">Table C1 </w:t>
      </w:r>
      <w:r>
        <w:rPr>
          <w:rStyle w:val="st"/>
        </w:rPr>
        <w:t>shows the main results</w:t>
      </w:r>
      <w:r w:rsidRPr="00633644">
        <w:rPr>
          <w:rStyle w:val="st"/>
        </w:rPr>
        <w:t>.</w:t>
      </w:r>
      <w:r w:rsidR="009D7C70">
        <w:rPr>
          <w:rStyle w:val="st"/>
        </w:rPr>
        <w:t xml:space="preserve"> All estimates are standard log odds</w:t>
      </w:r>
      <w:r w:rsidR="00173DE8">
        <w:rPr>
          <w:rStyle w:val="st"/>
        </w:rPr>
        <w:t xml:space="preserve"> with negative estimates corresponding to events less likely than the reference group or category and positive estimates to events more likely. Specifically, t</w:t>
      </w:r>
      <w:r>
        <w:rPr>
          <w:rStyle w:val="st"/>
        </w:rPr>
        <w:t xml:space="preserve">he </w:t>
      </w:r>
      <w:r w:rsidRPr="00633644">
        <w:rPr>
          <w:rStyle w:val="st"/>
        </w:rPr>
        <w:t>intercept</w:t>
      </w:r>
      <w:r>
        <w:rPr>
          <w:rStyle w:val="st"/>
        </w:rPr>
        <w:t>s</w:t>
      </w:r>
      <w:r w:rsidRPr="00633644">
        <w:rPr>
          <w:rStyle w:val="st"/>
        </w:rPr>
        <w:t xml:space="preserve"> estimate the likelihood of each choice compared to voting in the control condition. The negative coefficients (and CIs) indicate that</w:t>
      </w:r>
      <w:r>
        <w:rPr>
          <w:rStyle w:val="st"/>
        </w:rPr>
        <w:t xml:space="preserve"> consensus, leadership and chance are all chosen significantly less often than </w:t>
      </w:r>
      <w:r w:rsidRPr="00633644">
        <w:rPr>
          <w:rStyle w:val="st"/>
        </w:rPr>
        <w:t xml:space="preserve">voting in the </w:t>
      </w:r>
      <w:r>
        <w:rPr>
          <w:rStyle w:val="st"/>
        </w:rPr>
        <w:t>control</w:t>
      </w:r>
      <w:r w:rsidRPr="00633644">
        <w:rPr>
          <w:rStyle w:val="st"/>
        </w:rPr>
        <w:t xml:space="preserve"> condition</w:t>
      </w:r>
      <w:r>
        <w:rPr>
          <w:rStyle w:val="st"/>
        </w:rPr>
        <w:t xml:space="preserve"> without a vulnerable minority</w:t>
      </w:r>
      <w:r w:rsidRPr="00633644">
        <w:rPr>
          <w:rStyle w:val="st"/>
        </w:rPr>
        <w:t xml:space="preserve">. </w:t>
      </w:r>
    </w:p>
    <w:p w14:paraId="702CD3F9" w14:textId="77740310" w:rsidR="000A78E4" w:rsidRPr="00633644" w:rsidRDefault="000A78E4" w:rsidP="00543D41">
      <w:pPr>
        <w:ind w:firstLine="720"/>
        <w:rPr>
          <w:rStyle w:val="st"/>
        </w:rPr>
      </w:pPr>
      <w:r w:rsidRPr="00633644">
        <w:rPr>
          <w:rStyle w:val="st"/>
        </w:rPr>
        <w:t xml:space="preserve">The </w:t>
      </w:r>
      <w:r>
        <w:rPr>
          <w:rStyle w:val="st"/>
        </w:rPr>
        <w:t xml:space="preserve">vulnerable minority effects estimate the change in the likelihood of choosing each option relative to voting when the group included a vulnerable minority. The </w:t>
      </w:r>
      <w:r w:rsidRPr="00633644">
        <w:rPr>
          <w:rStyle w:val="st"/>
        </w:rPr>
        <w:t>positive coefficients indicate</w:t>
      </w:r>
      <w:r>
        <w:rPr>
          <w:rStyle w:val="st"/>
        </w:rPr>
        <w:t xml:space="preserve"> that participants were more likely to choose </w:t>
      </w:r>
      <w:r w:rsidRPr="00633644">
        <w:rPr>
          <w:rStyle w:val="st"/>
        </w:rPr>
        <w:t xml:space="preserve">other options besides voting when there </w:t>
      </w:r>
      <w:r>
        <w:rPr>
          <w:rStyle w:val="st"/>
        </w:rPr>
        <w:t>wa</w:t>
      </w:r>
      <w:r w:rsidRPr="00633644">
        <w:rPr>
          <w:rStyle w:val="st"/>
        </w:rPr>
        <w:t xml:space="preserve">s a vulnerable minority. </w:t>
      </w:r>
      <w:r>
        <w:rPr>
          <w:rStyle w:val="st"/>
        </w:rPr>
        <w:t xml:space="preserve">Finally, we note that although the minority effects for consensus and leadership were similar in size, participants were most likely to choose consensus in absolute terms, since the baseline preference for consensus was greater (i.e., the added intercept and minority effect is greatest for consensus). In short, this </w:t>
      </w:r>
      <w:r w:rsidRPr="00633644">
        <w:t>multilevel multinomial logistic regression</w:t>
      </w:r>
      <w:r>
        <w:t xml:space="preserve"> model reaffirms the findings from the main text.  </w:t>
      </w:r>
    </w:p>
    <w:p w14:paraId="0A031CFA" w14:textId="77777777" w:rsidR="005E50D7" w:rsidRPr="00633644" w:rsidRDefault="005E50D7" w:rsidP="005E50D7">
      <w:pPr>
        <w:rPr>
          <w:rStyle w:val="st"/>
        </w:rPr>
      </w:pPr>
    </w:p>
    <w:tbl>
      <w:tblPr>
        <w:tblW w:w="8889" w:type="dxa"/>
        <w:tblInd w:w="108" w:type="dxa"/>
        <w:tblLayout w:type="fixed"/>
        <w:tblLook w:val="04A0" w:firstRow="1" w:lastRow="0" w:firstColumn="1" w:lastColumn="0" w:noHBand="0" w:noVBand="1"/>
      </w:tblPr>
      <w:tblGrid>
        <w:gridCol w:w="2340"/>
        <w:gridCol w:w="2196"/>
        <w:gridCol w:w="2552"/>
        <w:gridCol w:w="1701"/>
        <w:gridCol w:w="100"/>
      </w:tblGrid>
      <w:tr w:rsidR="009C2C97" w:rsidRPr="00BD0CB1" w14:paraId="5F086575" w14:textId="77777777" w:rsidTr="009C2C97">
        <w:trPr>
          <w:trHeight w:val="300"/>
        </w:trPr>
        <w:tc>
          <w:tcPr>
            <w:tcW w:w="8889" w:type="dxa"/>
            <w:gridSpan w:val="5"/>
            <w:tcBorders>
              <w:top w:val="nil"/>
              <w:left w:val="nil"/>
              <w:bottom w:val="single" w:sz="4" w:space="0" w:color="auto"/>
              <w:right w:val="nil"/>
            </w:tcBorders>
            <w:shd w:val="clear" w:color="000000" w:fill="FFFFFF"/>
            <w:noWrap/>
            <w:vAlign w:val="bottom"/>
            <w:hideMark/>
          </w:tcPr>
          <w:p w14:paraId="4EA3051F" w14:textId="3715F1AC" w:rsidR="009C2C97" w:rsidRPr="00BD0CB1" w:rsidRDefault="009C2C97" w:rsidP="00B822AD">
            <w:pPr>
              <w:keepNext/>
              <w:keepLines/>
              <w:rPr>
                <w:b/>
                <w:color w:val="000000"/>
                <w:sz w:val="22"/>
                <w:szCs w:val="22"/>
              </w:rPr>
            </w:pPr>
            <w:r w:rsidRPr="00BD0CB1">
              <w:rPr>
                <w:b/>
                <w:color w:val="000000"/>
                <w:sz w:val="22"/>
                <w:szCs w:val="22"/>
              </w:rPr>
              <w:t xml:space="preserve">Table C1. </w:t>
            </w:r>
            <w:r w:rsidR="00B822AD">
              <w:rPr>
                <w:b/>
                <w:color w:val="000000"/>
                <w:sz w:val="22"/>
                <w:szCs w:val="22"/>
              </w:rPr>
              <w:t>M</w:t>
            </w:r>
            <w:r w:rsidRPr="00BD0CB1">
              <w:rPr>
                <w:b/>
                <w:color w:val="000000"/>
                <w:sz w:val="22"/>
                <w:szCs w:val="22"/>
              </w:rPr>
              <w:t>ultilevel multinomial regression model</w:t>
            </w:r>
            <w:r w:rsidR="00B822AD">
              <w:rPr>
                <w:b/>
                <w:color w:val="000000"/>
                <w:sz w:val="22"/>
                <w:szCs w:val="22"/>
              </w:rPr>
              <w:t xml:space="preserve"> of choice of decision rule</w:t>
            </w:r>
          </w:p>
        </w:tc>
      </w:tr>
      <w:tr w:rsidR="009C2C97" w:rsidRPr="00BD0CB1" w14:paraId="0B47F7B2" w14:textId="77777777" w:rsidTr="00543D41">
        <w:trPr>
          <w:gridAfter w:val="1"/>
          <w:wAfter w:w="100" w:type="dxa"/>
          <w:trHeight w:val="300"/>
        </w:trPr>
        <w:tc>
          <w:tcPr>
            <w:tcW w:w="2340" w:type="dxa"/>
            <w:tcBorders>
              <w:top w:val="nil"/>
              <w:left w:val="nil"/>
              <w:bottom w:val="nil"/>
              <w:right w:val="nil"/>
            </w:tcBorders>
            <w:shd w:val="clear" w:color="000000" w:fill="FFFFFF"/>
            <w:noWrap/>
            <w:vAlign w:val="bottom"/>
            <w:hideMark/>
          </w:tcPr>
          <w:p w14:paraId="60291943" w14:textId="77777777" w:rsidR="009C2C97" w:rsidRPr="00BD0CB1" w:rsidRDefault="009C2C97" w:rsidP="009C2C97">
            <w:pPr>
              <w:keepNext/>
              <w:keepLines/>
              <w:rPr>
                <w:color w:val="000000"/>
                <w:sz w:val="22"/>
                <w:szCs w:val="22"/>
              </w:rPr>
            </w:pPr>
            <w:r w:rsidRPr="00BD0CB1">
              <w:rPr>
                <w:color w:val="000000"/>
                <w:sz w:val="22"/>
                <w:szCs w:val="22"/>
              </w:rPr>
              <w:t> </w:t>
            </w:r>
          </w:p>
        </w:tc>
        <w:tc>
          <w:tcPr>
            <w:tcW w:w="2196" w:type="dxa"/>
            <w:tcBorders>
              <w:top w:val="nil"/>
              <w:left w:val="nil"/>
              <w:bottom w:val="single" w:sz="4" w:space="0" w:color="auto"/>
              <w:right w:val="nil"/>
            </w:tcBorders>
            <w:shd w:val="clear" w:color="000000" w:fill="FFFFFF"/>
            <w:noWrap/>
            <w:vAlign w:val="center"/>
            <w:hideMark/>
          </w:tcPr>
          <w:p w14:paraId="23BAFE6D" w14:textId="5A6846A2" w:rsidR="009C2C97" w:rsidRPr="00BD0CB1" w:rsidRDefault="009C2C97" w:rsidP="009C2C97">
            <w:pPr>
              <w:keepNext/>
              <w:keepLines/>
              <w:jc w:val="center"/>
              <w:rPr>
                <w:color w:val="000000"/>
                <w:sz w:val="22"/>
                <w:szCs w:val="22"/>
              </w:rPr>
            </w:pPr>
            <w:r w:rsidRPr="00BD0CB1">
              <w:rPr>
                <w:color w:val="000000"/>
                <w:sz w:val="22"/>
                <w:szCs w:val="22"/>
              </w:rPr>
              <w:t>Consensus v</w:t>
            </w:r>
            <w:r w:rsidR="005F0E92">
              <w:rPr>
                <w:color w:val="000000"/>
                <w:sz w:val="22"/>
                <w:szCs w:val="22"/>
              </w:rPr>
              <w:t>s.</w:t>
            </w:r>
            <w:r w:rsidRPr="00BD0CB1">
              <w:rPr>
                <w:color w:val="000000"/>
                <w:sz w:val="22"/>
                <w:szCs w:val="22"/>
              </w:rPr>
              <w:t xml:space="preserve"> Vote</w:t>
            </w:r>
          </w:p>
        </w:tc>
        <w:tc>
          <w:tcPr>
            <w:tcW w:w="2552" w:type="dxa"/>
            <w:tcBorders>
              <w:top w:val="nil"/>
              <w:left w:val="nil"/>
              <w:bottom w:val="single" w:sz="4" w:space="0" w:color="auto"/>
              <w:right w:val="nil"/>
            </w:tcBorders>
            <w:shd w:val="clear" w:color="000000" w:fill="FFFFFF"/>
            <w:noWrap/>
            <w:vAlign w:val="center"/>
            <w:hideMark/>
          </w:tcPr>
          <w:p w14:paraId="57BF6254" w14:textId="6D6A88EB" w:rsidR="009C2C97" w:rsidRPr="00BD0CB1" w:rsidRDefault="009C2C97" w:rsidP="009C2C97">
            <w:pPr>
              <w:keepNext/>
              <w:keepLines/>
              <w:jc w:val="center"/>
              <w:rPr>
                <w:color w:val="000000"/>
                <w:sz w:val="22"/>
                <w:szCs w:val="22"/>
              </w:rPr>
            </w:pPr>
            <w:r w:rsidRPr="00BD0CB1">
              <w:rPr>
                <w:color w:val="000000"/>
                <w:sz w:val="22"/>
                <w:szCs w:val="22"/>
              </w:rPr>
              <w:t>Leader v</w:t>
            </w:r>
            <w:r w:rsidR="005F0E92">
              <w:rPr>
                <w:color w:val="000000"/>
                <w:sz w:val="22"/>
                <w:szCs w:val="22"/>
              </w:rPr>
              <w:t>s.</w:t>
            </w:r>
            <w:r w:rsidRPr="00BD0CB1">
              <w:rPr>
                <w:color w:val="000000"/>
                <w:sz w:val="22"/>
                <w:szCs w:val="22"/>
              </w:rPr>
              <w:t xml:space="preserve"> Vote</w:t>
            </w:r>
          </w:p>
        </w:tc>
        <w:tc>
          <w:tcPr>
            <w:tcW w:w="1701" w:type="dxa"/>
            <w:tcBorders>
              <w:top w:val="nil"/>
              <w:left w:val="nil"/>
              <w:bottom w:val="single" w:sz="4" w:space="0" w:color="auto"/>
              <w:right w:val="nil"/>
            </w:tcBorders>
            <w:shd w:val="clear" w:color="000000" w:fill="FFFFFF"/>
            <w:noWrap/>
            <w:vAlign w:val="center"/>
            <w:hideMark/>
          </w:tcPr>
          <w:p w14:paraId="642C1C56" w14:textId="2B1397EF" w:rsidR="009C2C97" w:rsidRPr="00BD0CB1" w:rsidRDefault="009C2C97" w:rsidP="009C2C97">
            <w:pPr>
              <w:keepNext/>
              <w:keepLines/>
              <w:jc w:val="center"/>
              <w:rPr>
                <w:color w:val="000000"/>
                <w:sz w:val="22"/>
                <w:szCs w:val="22"/>
              </w:rPr>
            </w:pPr>
            <w:r w:rsidRPr="00BD0CB1">
              <w:rPr>
                <w:color w:val="000000"/>
                <w:sz w:val="22"/>
                <w:szCs w:val="22"/>
              </w:rPr>
              <w:t>Chance v</w:t>
            </w:r>
            <w:r w:rsidR="005F0E92">
              <w:rPr>
                <w:color w:val="000000"/>
                <w:sz w:val="22"/>
                <w:szCs w:val="22"/>
              </w:rPr>
              <w:t>s.</w:t>
            </w:r>
            <w:r w:rsidRPr="00BD0CB1">
              <w:rPr>
                <w:color w:val="000000"/>
                <w:sz w:val="22"/>
                <w:szCs w:val="22"/>
              </w:rPr>
              <w:t xml:space="preserve"> Vote</w:t>
            </w:r>
          </w:p>
        </w:tc>
      </w:tr>
      <w:tr w:rsidR="009C2C97" w:rsidRPr="00BD0CB1" w14:paraId="05452035" w14:textId="77777777" w:rsidTr="00543D41">
        <w:trPr>
          <w:gridAfter w:val="1"/>
          <w:wAfter w:w="100" w:type="dxa"/>
          <w:trHeight w:val="284"/>
        </w:trPr>
        <w:tc>
          <w:tcPr>
            <w:tcW w:w="2340" w:type="dxa"/>
            <w:tcBorders>
              <w:top w:val="nil"/>
              <w:left w:val="nil"/>
              <w:bottom w:val="nil"/>
              <w:right w:val="nil"/>
            </w:tcBorders>
            <w:shd w:val="clear" w:color="000000" w:fill="FFFFFF"/>
            <w:noWrap/>
            <w:vAlign w:val="bottom"/>
            <w:hideMark/>
          </w:tcPr>
          <w:p w14:paraId="62F62315" w14:textId="77777777" w:rsidR="009C2C97" w:rsidRPr="00BD0CB1" w:rsidRDefault="009C2C97" w:rsidP="009C2C97">
            <w:pPr>
              <w:keepNext/>
              <w:keepLines/>
              <w:ind w:right="680"/>
              <w:rPr>
                <w:color w:val="000000"/>
                <w:sz w:val="22"/>
                <w:szCs w:val="22"/>
              </w:rPr>
            </w:pPr>
            <w:r w:rsidRPr="00BD0CB1">
              <w:rPr>
                <w:color w:val="000000"/>
                <w:sz w:val="22"/>
                <w:szCs w:val="22"/>
              </w:rPr>
              <w:t>Intercept</w:t>
            </w:r>
          </w:p>
        </w:tc>
        <w:tc>
          <w:tcPr>
            <w:tcW w:w="2196" w:type="dxa"/>
            <w:tcBorders>
              <w:top w:val="nil"/>
              <w:left w:val="nil"/>
              <w:bottom w:val="nil"/>
              <w:right w:val="nil"/>
            </w:tcBorders>
            <w:shd w:val="clear" w:color="000000" w:fill="FFFFFF"/>
            <w:noWrap/>
            <w:vAlign w:val="bottom"/>
            <w:hideMark/>
          </w:tcPr>
          <w:p w14:paraId="17ACB80B" w14:textId="77777777" w:rsidR="009C2C97" w:rsidRPr="00BD0CB1" w:rsidRDefault="009C2C97" w:rsidP="009C2C97">
            <w:pPr>
              <w:keepNext/>
              <w:keepLines/>
              <w:jc w:val="center"/>
              <w:rPr>
                <w:color w:val="000000"/>
                <w:sz w:val="22"/>
                <w:szCs w:val="22"/>
              </w:rPr>
            </w:pPr>
            <w:r w:rsidRPr="00BD0CB1">
              <w:rPr>
                <w:color w:val="000000"/>
                <w:sz w:val="22"/>
                <w:szCs w:val="22"/>
              </w:rPr>
              <w:t>-0.92</w:t>
            </w:r>
          </w:p>
        </w:tc>
        <w:tc>
          <w:tcPr>
            <w:tcW w:w="2552" w:type="dxa"/>
            <w:tcBorders>
              <w:top w:val="nil"/>
              <w:left w:val="nil"/>
              <w:bottom w:val="nil"/>
              <w:right w:val="nil"/>
            </w:tcBorders>
            <w:shd w:val="clear" w:color="000000" w:fill="FFFFFF"/>
            <w:noWrap/>
            <w:vAlign w:val="bottom"/>
            <w:hideMark/>
          </w:tcPr>
          <w:p w14:paraId="581D488C" w14:textId="77777777" w:rsidR="009C2C97" w:rsidRPr="00BD0CB1" w:rsidRDefault="009C2C97" w:rsidP="009C2C97">
            <w:pPr>
              <w:keepNext/>
              <w:keepLines/>
              <w:jc w:val="center"/>
              <w:rPr>
                <w:color w:val="000000"/>
                <w:sz w:val="22"/>
                <w:szCs w:val="22"/>
              </w:rPr>
            </w:pPr>
            <w:r w:rsidRPr="00BD0CB1">
              <w:rPr>
                <w:color w:val="000000"/>
                <w:sz w:val="22"/>
                <w:szCs w:val="22"/>
              </w:rPr>
              <w:t>-2.24</w:t>
            </w:r>
          </w:p>
        </w:tc>
        <w:tc>
          <w:tcPr>
            <w:tcW w:w="1701" w:type="dxa"/>
            <w:tcBorders>
              <w:top w:val="nil"/>
              <w:left w:val="nil"/>
              <w:bottom w:val="nil"/>
              <w:right w:val="nil"/>
            </w:tcBorders>
            <w:shd w:val="clear" w:color="000000" w:fill="FFFFFF"/>
            <w:noWrap/>
            <w:vAlign w:val="bottom"/>
            <w:hideMark/>
          </w:tcPr>
          <w:p w14:paraId="767518CB" w14:textId="77777777" w:rsidR="009C2C97" w:rsidRPr="00BD0CB1" w:rsidRDefault="009C2C97" w:rsidP="009C2C97">
            <w:pPr>
              <w:keepNext/>
              <w:keepLines/>
              <w:jc w:val="center"/>
              <w:rPr>
                <w:color w:val="000000"/>
                <w:sz w:val="22"/>
                <w:szCs w:val="22"/>
              </w:rPr>
            </w:pPr>
            <w:r w:rsidRPr="00BD0CB1">
              <w:rPr>
                <w:color w:val="000000"/>
                <w:sz w:val="22"/>
                <w:szCs w:val="22"/>
              </w:rPr>
              <w:t>-2.74</w:t>
            </w:r>
          </w:p>
        </w:tc>
      </w:tr>
      <w:tr w:rsidR="009C2C97" w:rsidRPr="00BD0CB1" w14:paraId="09967705" w14:textId="77777777" w:rsidTr="00543D41">
        <w:trPr>
          <w:gridAfter w:val="1"/>
          <w:wAfter w:w="100" w:type="dxa"/>
          <w:trHeight w:val="300"/>
        </w:trPr>
        <w:tc>
          <w:tcPr>
            <w:tcW w:w="2340" w:type="dxa"/>
            <w:tcBorders>
              <w:top w:val="nil"/>
              <w:left w:val="nil"/>
              <w:bottom w:val="nil"/>
              <w:right w:val="nil"/>
            </w:tcBorders>
            <w:shd w:val="clear" w:color="000000" w:fill="FFFFFF"/>
            <w:noWrap/>
            <w:vAlign w:val="bottom"/>
            <w:hideMark/>
          </w:tcPr>
          <w:p w14:paraId="47F1397E" w14:textId="77777777" w:rsidR="009C2C97" w:rsidRPr="00BD0CB1" w:rsidRDefault="009C2C97" w:rsidP="009C2C97">
            <w:pPr>
              <w:keepNext/>
              <w:keepLines/>
              <w:rPr>
                <w:color w:val="000000"/>
                <w:sz w:val="22"/>
                <w:szCs w:val="22"/>
              </w:rPr>
            </w:pPr>
            <w:r w:rsidRPr="00BD0CB1">
              <w:rPr>
                <w:color w:val="000000"/>
                <w:sz w:val="22"/>
                <w:szCs w:val="22"/>
              </w:rPr>
              <w:t> </w:t>
            </w:r>
          </w:p>
        </w:tc>
        <w:tc>
          <w:tcPr>
            <w:tcW w:w="2196" w:type="dxa"/>
            <w:tcBorders>
              <w:top w:val="nil"/>
              <w:left w:val="nil"/>
              <w:bottom w:val="nil"/>
              <w:right w:val="nil"/>
            </w:tcBorders>
            <w:shd w:val="clear" w:color="000000" w:fill="FFFFFF"/>
            <w:noWrap/>
            <w:vAlign w:val="bottom"/>
            <w:hideMark/>
          </w:tcPr>
          <w:p w14:paraId="0C375F02" w14:textId="570A6554" w:rsidR="009C2C97" w:rsidRPr="00BD0CB1" w:rsidRDefault="009C2C97" w:rsidP="00B248DC">
            <w:pPr>
              <w:keepNext/>
              <w:keepLines/>
              <w:jc w:val="center"/>
              <w:rPr>
                <w:color w:val="000000"/>
                <w:sz w:val="22"/>
                <w:szCs w:val="22"/>
              </w:rPr>
            </w:pPr>
            <w:r w:rsidRPr="00BD0CB1">
              <w:rPr>
                <w:color w:val="000000"/>
                <w:sz w:val="22"/>
                <w:szCs w:val="22"/>
              </w:rPr>
              <w:t>(-1.58</w:t>
            </w:r>
            <w:r w:rsidR="00B248DC">
              <w:rPr>
                <w:color w:val="000000"/>
                <w:sz w:val="22"/>
                <w:szCs w:val="22"/>
              </w:rPr>
              <w:t>,</w:t>
            </w:r>
            <w:r w:rsidRPr="00BD0CB1">
              <w:rPr>
                <w:color w:val="000000"/>
                <w:sz w:val="22"/>
                <w:szCs w:val="22"/>
              </w:rPr>
              <w:t xml:space="preserve"> -0.33)</w:t>
            </w:r>
          </w:p>
        </w:tc>
        <w:tc>
          <w:tcPr>
            <w:tcW w:w="2552" w:type="dxa"/>
            <w:tcBorders>
              <w:top w:val="nil"/>
              <w:left w:val="nil"/>
              <w:bottom w:val="nil"/>
              <w:right w:val="nil"/>
            </w:tcBorders>
            <w:shd w:val="clear" w:color="000000" w:fill="FFFFFF"/>
            <w:noWrap/>
            <w:vAlign w:val="bottom"/>
            <w:hideMark/>
          </w:tcPr>
          <w:p w14:paraId="43448719" w14:textId="713BBEDA" w:rsidR="009C2C97" w:rsidRPr="00BD0CB1" w:rsidRDefault="009C2C97" w:rsidP="00B248DC">
            <w:pPr>
              <w:keepNext/>
              <w:keepLines/>
              <w:jc w:val="center"/>
              <w:rPr>
                <w:color w:val="000000"/>
                <w:sz w:val="22"/>
                <w:szCs w:val="22"/>
              </w:rPr>
            </w:pPr>
            <w:r w:rsidRPr="00BD0CB1">
              <w:rPr>
                <w:color w:val="000000"/>
                <w:sz w:val="22"/>
                <w:szCs w:val="22"/>
              </w:rPr>
              <w:t>(-3.12</w:t>
            </w:r>
            <w:r w:rsidR="00B248DC">
              <w:rPr>
                <w:color w:val="000000"/>
                <w:sz w:val="22"/>
                <w:szCs w:val="22"/>
              </w:rPr>
              <w:t>,</w:t>
            </w:r>
            <w:r w:rsidRPr="00BD0CB1">
              <w:rPr>
                <w:color w:val="000000"/>
                <w:sz w:val="22"/>
                <w:szCs w:val="22"/>
              </w:rPr>
              <w:t xml:space="preserve"> -1.42)</w:t>
            </w:r>
          </w:p>
        </w:tc>
        <w:tc>
          <w:tcPr>
            <w:tcW w:w="1701" w:type="dxa"/>
            <w:tcBorders>
              <w:top w:val="nil"/>
              <w:left w:val="nil"/>
              <w:bottom w:val="nil"/>
              <w:right w:val="nil"/>
            </w:tcBorders>
            <w:shd w:val="clear" w:color="000000" w:fill="FFFFFF"/>
            <w:noWrap/>
            <w:vAlign w:val="bottom"/>
            <w:hideMark/>
          </w:tcPr>
          <w:p w14:paraId="36FFACD7" w14:textId="1F5BD4F6" w:rsidR="009C2C97" w:rsidRPr="00BD0CB1" w:rsidRDefault="009C2C97" w:rsidP="00B248DC">
            <w:pPr>
              <w:keepNext/>
              <w:keepLines/>
              <w:jc w:val="center"/>
              <w:rPr>
                <w:color w:val="000000"/>
                <w:sz w:val="22"/>
                <w:szCs w:val="22"/>
              </w:rPr>
            </w:pPr>
            <w:r w:rsidRPr="00BD0CB1">
              <w:rPr>
                <w:color w:val="000000"/>
                <w:sz w:val="22"/>
                <w:szCs w:val="22"/>
              </w:rPr>
              <w:t>(-3.58</w:t>
            </w:r>
            <w:r w:rsidR="00B248DC">
              <w:rPr>
                <w:color w:val="000000"/>
                <w:sz w:val="22"/>
                <w:szCs w:val="22"/>
              </w:rPr>
              <w:t>,</w:t>
            </w:r>
            <w:r w:rsidRPr="00BD0CB1">
              <w:rPr>
                <w:color w:val="000000"/>
                <w:sz w:val="22"/>
                <w:szCs w:val="22"/>
              </w:rPr>
              <w:t xml:space="preserve"> -2.02)</w:t>
            </w:r>
          </w:p>
        </w:tc>
      </w:tr>
      <w:tr w:rsidR="009C2C97" w:rsidRPr="00BD0CB1" w14:paraId="1E818691" w14:textId="77777777" w:rsidTr="00543D41">
        <w:trPr>
          <w:gridAfter w:val="1"/>
          <w:wAfter w:w="100" w:type="dxa"/>
          <w:trHeight w:val="503"/>
        </w:trPr>
        <w:tc>
          <w:tcPr>
            <w:tcW w:w="2340" w:type="dxa"/>
            <w:tcBorders>
              <w:top w:val="nil"/>
              <w:left w:val="nil"/>
              <w:bottom w:val="nil"/>
              <w:right w:val="nil"/>
            </w:tcBorders>
            <w:shd w:val="clear" w:color="000000" w:fill="FFFFFF"/>
            <w:noWrap/>
            <w:vAlign w:val="bottom"/>
            <w:hideMark/>
          </w:tcPr>
          <w:p w14:paraId="6C60B628" w14:textId="77777777" w:rsidR="009C2C97" w:rsidRPr="00BD0CB1" w:rsidRDefault="009C2C97" w:rsidP="009C2C97">
            <w:pPr>
              <w:keepNext/>
              <w:keepLines/>
              <w:rPr>
                <w:color w:val="000000"/>
                <w:sz w:val="22"/>
                <w:szCs w:val="22"/>
              </w:rPr>
            </w:pPr>
            <w:r w:rsidRPr="00BD0CB1">
              <w:rPr>
                <w:color w:val="000000"/>
                <w:sz w:val="22"/>
                <w:szCs w:val="22"/>
              </w:rPr>
              <w:t>Vulnerable minority</w:t>
            </w:r>
          </w:p>
        </w:tc>
        <w:tc>
          <w:tcPr>
            <w:tcW w:w="2196" w:type="dxa"/>
            <w:tcBorders>
              <w:top w:val="nil"/>
              <w:left w:val="nil"/>
              <w:bottom w:val="nil"/>
              <w:right w:val="nil"/>
            </w:tcBorders>
            <w:shd w:val="clear" w:color="000000" w:fill="FFFFFF"/>
            <w:noWrap/>
            <w:vAlign w:val="bottom"/>
            <w:hideMark/>
          </w:tcPr>
          <w:p w14:paraId="55391756" w14:textId="77777777" w:rsidR="009C2C97" w:rsidRPr="00BD0CB1" w:rsidRDefault="009C2C97" w:rsidP="009C2C97">
            <w:pPr>
              <w:keepNext/>
              <w:keepLines/>
              <w:jc w:val="center"/>
              <w:rPr>
                <w:color w:val="000000"/>
                <w:sz w:val="22"/>
                <w:szCs w:val="22"/>
              </w:rPr>
            </w:pPr>
            <w:r w:rsidRPr="00BD0CB1">
              <w:rPr>
                <w:color w:val="000000"/>
                <w:sz w:val="22"/>
                <w:szCs w:val="22"/>
              </w:rPr>
              <w:t>1.73</w:t>
            </w:r>
          </w:p>
        </w:tc>
        <w:tc>
          <w:tcPr>
            <w:tcW w:w="2552" w:type="dxa"/>
            <w:tcBorders>
              <w:top w:val="nil"/>
              <w:left w:val="nil"/>
              <w:bottom w:val="nil"/>
              <w:right w:val="nil"/>
            </w:tcBorders>
            <w:shd w:val="clear" w:color="000000" w:fill="FFFFFF"/>
            <w:noWrap/>
            <w:vAlign w:val="bottom"/>
            <w:hideMark/>
          </w:tcPr>
          <w:p w14:paraId="0A41335C" w14:textId="77777777" w:rsidR="009C2C97" w:rsidRPr="00BD0CB1" w:rsidRDefault="009C2C97" w:rsidP="009C2C97">
            <w:pPr>
              <w:keepNext/>
              <w:keepLines/>
              <w:jc w:val="center"/>
              <w:rPr>
                <w:color w:val="000000"/>
                <w:sz w:val="22"/>
                <w:szCs w:val="22"/>
              </w:rPr>
            </w:pPr>
            <w:r w:rsidRPr="00BD0CB1">
              <w:rPr>
                <w:color w:val="000000"/>
                <w:sz w:val="22"/>
                <w:szCs w:val="22"/>
              </w:rPr>
              <w:t>1.62</w:t>
            </w:r>
          </w:p>
        </w:tc>
        <w:tc>
          <w:tcPr>
            <w:tcW w:w="1701" w:type="dxa"/>
            <w:tcBorders>
              <w:top w:val="nil"/>
              <w:left w:val="nil"/>
              <w:bottom w:val="nil"/>
              <w:right w:val="nil"/>
            </w:tcBorders>
            <w:shd w:val="clear" w:color="000000" w:fill="FFFFFF"/>
            <w:noWrap/>
            <w:vAlign w:val="bottom"/>
            <w:hideMark/>
          </w:tcPr>
          <w:p w14:paraId="025C003B" w14:textId="77777777" w:rsidR="009C2C97" w:rsidRPr="00BD0CB1" w:rsidRDefault="009C2C97" w:rsidP="009C2C97">
            <w:pPr>
              <w:keepNext/>
              <w:keepLines/>
              <w:jc w:val="center"/>
              <w:rPr>
                <w:color w:val="000000"/>
                <w:sz w:val="22"/>
                <w:szCs w:val="22"/>
              </w:rPr>
            </w:pPr>
            <w:r w:rsidRPr="00BD0CB1">
              <w:rPr>
                <w:color w:val="000000"/>
                <w:sz w:val="22"/>
                <w:szCs w:val="22"/>
              </w:rPr>
              <w:t>0.85</w:t>
            </w:r>
          </w:p>
        </w:tc>
      </w:tr>
      <w:tr w:rsidR="009C2C97" w:rsidRPr="00BD0CB1" w14:paraId="5E03B063" w14:textId="77777777" w:rsidTr="00543D41">
        <w:trPr>
          <w:gridAfter w:val="1"/>
          <w:wAfter w:w="100" w:type="dxa"/>
          <w:trHeight w:val="300"/>
        </w:trPr>
        <w:tc>
          <w:tcPr>
            <w:tcW w:w="2340" w:type="dxa"/>
            <w:tcBorders>
              <w:top w:val="nil"/>
              <w:left w:val="nil"/>
              <w:bottom w:val="single" w:sz="4" w:space="0" w:color="auto"/>
              <w:right w:val="nil"/>
            </w:tcBorders>
            <w:shd w:val="clear" w:color="000000" w:fill="FFFFFF"/>
            <w:noWrap/>
            <w:vAlign w:val="bottom"/>
            <w:hideMark/>
          </w:tcPr>
          <w:p w14:paraId="6A1425D1" w14:textId="77777777" w:rsidR="009C2C97" w:rsidRPr="00BD0CB1" w:rsidRDefault="009C2C97" w:rsidP="009C2C97">
            <w:pPr>
              <w:keepNext/>
              <w:keepLines/>
              <w:rPr>
                <w:color w:val="000000"/>
                <w:sz w:val="22"/>
                <w:szCs w:val="22"/>
              </w:rPr>
            </w:pPr>
            <w:r w:rsidRPr="00BD0CB1">
              <w:rPr>
                <w:color w:val="000000"/>
                <w:sz w:val="22"/>
                <w:szCs w:val="22"/>
              </w:rPr>
              <w:t> </w:t>
            </w:r>
          </w:p>
        </w:tc>
        <w:tc>
          <w:tcPr>
            <w:tcW w:w="2196" w:type="dxa"/>
            <w:tcBorders>
              <w:top w:val="nil"/>
              <w:left w:val="nil"/>
              <w:bottom w:val="single" w:sz="4" w:space="0" w:color="auto"/>
              <w:right w:val="nil"/>
            </w:tcBorders>
            <w:shd w:val="clear" w:color="000000" w:fill="FFFFFF"/>
            <w:noWrap/>
            <w:vAlign w:val="bottom"/>
            <w:hideMark/>
          </w:tcPr>
          <w:p w14:paraId="21FBBC29" w14:textId="11D177DE" w:rsidR="009C2C97" w:rsidRPr="00BD0CB1" w:rsidRDefault="009C2C97" w:rsidP="00B248DC">
            <w:pPr>
              <w:keepNext/>
              <w:keepLines/>
              <w:jc w:val="center"/>
              <w:rPr>
                <w:color w:val="000000"/>
                <w:sz w:val="22"/>
                <w:szCs w:val="22"/>
              </w:rPr>
            </w:pPr>
            <w:r w:rsidRPr="00BD0CB1">
              <w:rPr>
                <w:color w:val="000000"/>
                <w:sz w:val="22"/>
                <w:szCs w:val="22"/>
              </w:rPr>
              <w:t>(1.13</w:t>
            </w:r>
            <w:r w:rsidR="00B248DC">
              <w:rPr>
                <w:color w:val="000000"/>
                <w:sz w:val="22"/>
                <w:szCs w:val="22"/>
              </w:rPr>
              <w:t>,</w:t>
            </w:r>
            <w:r w:rsidRPr="00BD0CB1">
              <w:rPr>
                <w:color w:val="000000"/>
                <w:sz w:val="22"/>
                <w:szCs w:val="22"/>
              </w:rPr>
              <w:t xml:space="preserve"> 2.35)</w:t>
            </w:r>
          </w:p>
        </w:tc>
        <w:tc>
          <w:tcPr>
            <w:tcW w:w="2552" w:type="dxa"/>
            <w:tcBorders>
              <w:top w:val="nil"/>
              <w:left w:val="nil"/>
              <w:bottom w:val="single" w:sz="4" w:space="0" w:color="auto"/>
              <w:right w:val="nil"/>
            </w:tcBorders>
            <w:shd w:val="clear" w:color="000000" w:fill="FFFFFF"/>
            <w:noWrap/>
            <w:vAlign w:val="bottom"/>
            <w:hideMark/>
          </w:tcPr>
          <w:p w14:paraId="516E46B0" w14:textId="7C92E39F" w:rsidR="009C2C97" w:rsidRPr="00BD0CB1" w:rsidRDefault="009C2C97" w:rsidP="00B248DC">
            <w:pPr>
              <w:keepNext/>
              <w:keepLines/>
              <w:jc w:val="center"/>
              <w:rPr>
                <w:color w:val="000000"/>
                <w:sz w:val="22"/>
                <w:szCs w:val="22"/>
              </w:rPr>
            </w:pPr>
            <w:r w:rsidRPr="00BD0CB1">
              <w:rPr>
                <w:color w:val="000000"/>
                <w:sz w:val="22"/>
                <w:szCs w:val="22"/>
              </w:rPr>
              <w:t>(0.91</w:t>
            </w:r>
            <w:r w:rsidR="00B248DC">
              <w:rPr>
                <w:color w:val="000000"/>
                <w:sz w:val="22"/>
                <w:szCs w:val="22"/>
              </w:rPr>
              <w:t>,</w:t>
            </w:r>
            <w:r w:rsidRPr="00BD0CB1">
              <w:rPr>
                <w:color w:val="000000"/>
                <w:sz w:val="22"/>
                <w:szCs w:val="22"/>
              </w:rPr>
              <w:t xml:space="preserve"> 2.36)</w:t>
            </w:r>
          </w:p>
        </w:tc>
        <w:tc>
          <w:tcPr>
            <w:tcW w:w="1701" w:type="dxa"/>
            <w:tcBorders>
              <w:top w:val="nil"/>
              <w:left w:val="nil"/>
              <w:bottom w:val="single" w:sz="4" w:space="0" w:color="auto"/>
              <w:right w:val="nil"/>
            </w:tcBorders>
            <w:shd w:val="clear" w:color="000000" w:fill="FFFFFF"/>
            <w:noWrap/>
            <w:vAlign w:val="bottom"/>
            <w:hideMark/>
          </w:tcPr>
          <w:p w14:paraId="0E9AA6F5" w14:textId="34179BFA" w:rsidR="009C2C97" w:rsidRPr="00BD0CB1" w:rsidRDefault="009C2C97" w:rsidP="00B248DC">
            <w:pPr>
              <w:keepNext/>
              <w:keepLines/>
              <w:jc w:val="center"/>
              <w:rPr>
                <w:color w:val="000000"/>
                <w:sz w:val="22"/>
                <w:szCs w:val="22"/>
              </w:rPr>
            </w:pPr>
            <w:r w:rsidRPr="00BD0CB1">
              <w:rPr>
                <w:color w:val="000000"/>
                <w:sz w:val="22"/>
                <w:szCs w:val="22"/>
              </w:rPr>
              <w:t>(0.34</w:t>
            </w:r>
            <w:r w:rsidR="00B248DC">
              <w:rPr>
                <w:color w:val="000000"/>
                <w:sz w:val="22"/>
                <w:szCs w:val="22"/>
              </w:rPr>
              <w:t>,</w:t>
            </w:r>
            <w:r w:rsidRPr="00BD0CB1">
              <w:rPr>
                <w:color w:val="000000"/>
                <w:sz w:val="22"/>
                <w:szCs w:val="22"/>
              </w:rPr>
              <w:t xml:space="preserve"> 1.39)</w:t>
            </w:r>
          </w:p>
        </w:tc>
      </w:tr>
      <w:tr w:rsidR="009C2C97" w:rsidRPr="00BD0CB1" w14:paraId="4FE31C6A" w14:textId="77777777" w:rsidTr="009C2C97">
        <w:trPr>
          <w:trHeight w:val="300"/>
        </w:trPr>
        <w:tc>
          <w:tcPr>
            <w:tcW w:w="8889" w:type="dxa"/>
            <w:gridSpan w:val="5"/>
            <w:tcBorders>
              <w:top w:val="nil"/>
              <w:left w:val="nil"/>
              <w:bottom w:val="nil"/>
              <w:right w:val="nil"/>
            </w:tcBorders>
            <w:shd w:val="clear" w:color="000000" w:fill="FFFFFF"/>
            <w:noWrap/>
            <w:vAlign w:val="bottom"/>
            <w:hideMark/>
          </w:tcPr>
          <w:p w14:paraId="5AB0E8E2" w14:textId="0562177F" w:rsidR="009C2C97" w:rsidRPr="00BD0CB1" w:rsidRDefault="009C2C97" w:rsidP="009C2C97">
            <w:pPr>
              <w:keepNext/>
              <w:keepLines/>
              <w:rPr>
                <w:color w:val="000000"/>
                <w:sz w:val="22"/>
                <w:szCs w:val="22"/>
              </w:rPr>
            </w:pPr>
            <w:r w:rsidRPr="00BD0CB1">
              <w:rPr>
                <w:color w:val="000000"/>
                <w:sz w:val="22"/>
                <w:szCs w:val="22"/>
              </w:rPr>
              <w:t xml:space="preserve">Note: </w:t>
            </w:r>
            <w:r w:rsidR="00B822AD">
              <w:rPr>
                <w:color w:val="000000"/>
                <w:sz w:val="22"/>
                <w:szCs w:val="22"/>
              </w:rPr>
              <w:t xml:space="preserve">N = 1931. The model includes random intercepts for participants and random intercepts and slopes for scenario and country. The </w:t>
            </w:r>
            <w:r w:rsidRPr="00BD0CB1">
              <w:rPr>
                <w:color w:val="000000"/>
                <w:sz w:val="22"/>
                <w:szCs w:val="22"/>
              </w:rPr>
              <w:t xml:space="preserve">95% confidence intervals are in parentheses. </w:t>
            </w:r>
          </w:p>
        </w:tc>
      </w:tr>
    </w:tbl>
    <w:p w14:paraId="3F6ADFD1" w14:textId="77777777" w:rsidR="005E50D7" w:rsidRPr="00633644" w:rsidRDefault="005E50D7" w:rsidP="005E50D7">
      <w:pPr>
        <w:rPr>
          <w:rStyle w:val="st"/>
        </w:rPr>
      </w:pPr>
    </w:p>
    <w:p w14:paraId="23630658" w14:textId="77777777" w:rsidR="005E50D7" w:rsidRPr="00633644" w:rsidRDefault="005E50D7" w:rsidP="005E50D7">
      <w:pPr>
        <w:rPr>
          <w:rStyle w:val="st"/>
        </w:rPr>
      </w:pPr>
    </w:p>
    <w:p w14:paraId="5E7A3A52" w14:textId="77777777" w:rsidR="00B24FB1" w:rsidRDefault="00B24FB1">
      <w:pPr>
        <w:spacing w:after="200" w:line="276" w:lineRule="auto"/>
        <w:rPr>
          <w:rFonts w:eastAsiaTheme="majorEastAsia"/>
          <w:b/>
          <w:sz w:val="32"/>
          <w:szCs w:val="32"/>
        </w:rPr>
      </w:pPr>
      <w:r>
        <w:br w:type="page"/>
      </w:r>
    </w:p>
    <w:p w14:paraId="6F611E54" w14:textId="71D97951" w:rsidR="000E0C30" w:rsidRPr="00633644" w:rsidRDefault="000E0C30" w:rsidP="000E0C30">
      <w:pPr>
        <w:pStyle w:val="Heading1"/>
        <w:rPr>
          <w:rFonts w:ascii="Times New Roman" w:hAnsi="Times New Roman" w:cs="Times New Roman"/>
          <w:lang w:val="en-GB"/>
        </w:rPr>
      </w:pPr>
      <w:bookmarkStart w:id="12" w:name="_Toc33379204"/>
      <w:r w:rsidRPr="00633644">
        <w:rPr>
          <w:rFonts w:ascii="Times New Roman" w:hAnsi="Times New Roman" w:cs="Times New Roman"/>
          <w:lang w:val="en-GB"/>
        </w:rPr>
        <w:lastRenderedPageBreak/>
        <w:t xml:space="preserve">Appendix D – </w:t>
      </w:r>
      <w:r w:rsidR="00D30BF6">
        <w:rPr>
          <w:rFonts w:ascii="Times New Roman" w:hAnsi="Times New Roman" w:cs="Times New Roman"/>
          <w:lang w:val="en-GB"/>
        </w:rPr>
        <w:t>Additional</w:t>
      </w:r>
      <w:r w:rsidRPr="00633644">
        <w:rPr>
          <w:rFonts w:ascii="Times New Roman" w:hAnsi="Times New Roman" w:cs="Times New Roman"/>
          <w:lang w:val="en-GB"/>
        </w:rPr>
        <w:t xml:space="preserve"> analys</w:t>
      </w:r>
      <w:r w:rsidR="00D30BF6">
        <w:rPr>
          <w:rFonts w:ascii="Times New Roman" w:hAnsi="Times New Roman" w:cs="Times New Roman"/>
          <w:lang w:val="en-GB"/>
        </w:rPr>
        <w:t>e</w:t>
      </w:r>
      <w:r w:rsidRPr="00633644">
        <w:rPr>
          <w:rFonts w:ascii="Times New Roman" w:hAnsi="Times New Roman" w:cs="Times New Roman"/>
          <w:lang w:val="en-GB"/>
        </w:rPr>
        <w:t>s of appropriateness ratings</w:t>
      </w:r>
      <w:bookmarkEnd w:id="12"/>
    </w:p>
    <w:p w14:paraId="4CD8C563" w14:textId="237EDA3A" w:rsidR="00BD0CB1" w:rsidRDefault="00BD0CB1" w:rsidP="00922D38"/>
    <w:p w14:paraId="309725FC" w14:textId="778B0617" w:rsidR="00A3622F" w:rsidRDefault="00A3622F" w:rsidP="00A3622F">
      <w:pPr>
        <w:rPr>
          <w:rFonts w:eastAsia="Calibri"/>
          <w:lang w:val="en-US"/>
        </w:rPr>
      </w:pPr>
      <w:r w:rsidRPr="00A3622F">
        <w:rPr>
          <w:rFonts w:eastAsia="Calibri"/>
          <w:noProof/>
          <w:lang w:val="en-US"/>
        </w:rPr>
        <w:drawing>
          <wp:anchor distT="0" distB="0" distL="114300" distR="114300" simplePos="0" relativeHeight="251657216" behindDoc="0" locked="0" layoutInCell="1" allowOverlap="1" wp14:anchorId="5EE21A7D" wp14:editId="0E1D8DCC">
            <wp:simplePos x="0" y="0"/>
            <wp:positionH relativeFrom="margin">
              <wp:posOffset>-57785</wp:posOffset>
            </wp:positionH>
            <wp:positionV relativeFrom="margin">
              <wp:posOffset>1400175</wp:posOffset>
            </wp:positionV>
            <wp:extent cx="5486400" cy="4023360"/>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4023360"/>
                    </a:xfrm>
                    <a:prstGeom prst="rect">
                      <a:avLst/>
                    </a:prstGeom>
                    <a:noFill/>
                  </pic:spPr>
                </pic:pic>
              </a:graphicData>
            </a:graphic>
            <wp14:sizeRelH relativeFrom="page">
              <wp14:pctWidth>0</wp14:pctWidth>
            </wp14:sizeRelH>
            <wp14:sizeRelV relativeFrom="page">
              <wp14:pctHeight>0</wp14:pctHeight>
            </wp14:sizeRelV>
          </wp:anchor>
        </w:drawing>
      </w:r>
      <w:r w:rsidRPr="00A3622F">
        <w:rPr>
          <w:rFonts w:eastAsia="Calibri"/>
          <w:lang w:val="en-US"/>
        </w:rPr>
        <w:t xml:space="preserve">We </w:t>
      </w:r>
      <w:r>
        <w:rPr>
          <w:rFonts w:eastAsia="Calibri"/>
          <w:lang w:val="en-US"/>
        </w:rPr>
        <w:t>first</w:t>
      </w:r>
      <w:r w:rsidRPr="00A3622F">
        <w:rPr>
          <w:rFonts w:eastAsia="Calibri"/>
          <w:lang w:val="en-US"/>
        </w:rPr>
        <w:t xml:space="preserve"> examine participants’ ratings of appropriateness for each decision rule separately (see Figure </w:t>
      </w:r>
      <w:r w:rsidR="00C653B5">
        <w:rPr>
          <w:rFonts w:eastAsia="Calibri"/>
          <w:lang w:val="en-US"/>
        </w:rPr>
        <w:t>D1</w:t>
      </w:r>
      <w:r w:rsidRPr="00A3622F">
        <w:rPr>
          <w:rFonts w:eastAsia="Calibri"/>
          <w:lang w:val="en-US"/>
        </w:rPr>
        <w:t xml:space="preserve">). The appropriateness ratings provide more detail about participants’ judgments of each rule, rather than only their relative preferences. We combine the three scenarios by averaging participants’ ratings of voting across them, separately for the vulnerable minority condition and the control condition. </w:t>
      </w:r>
    </w:p>
    <w:p w14:paraId="44F2EE1D" w14:textId="39CE0B60" w:rsidR="00A3622F" w:rsidRPr="00A3622F" w:rsidRDefault="00A3622F" w:rsidP="00A3622F">
      <w:pPr>
        <w:ind w:firstLine="810"/>
        <w:rPr>
          <w:rFonts w:eastAsia="Calibri"/>
          <w:lang w:val="en-US"/>
        </w:rPr>
      </w:pPr>
      <w:r w:rsidRPr="00A3622F">
        <w:rPr>
          <w:rFonts w:eastAsia="Calibri"/>
          <w:lang w:val="en-US"/>
        </w:rPr>
        <w:t xml:space="preserve">Generally, participants’ support for voting varied by country as expected, </w:t>
      </w:r>
      <w:proofErr w:type="gramStart"/>
      <w:r w:rsidRPr="00A3622F">
        <w:rPr>
          <w:rFonts w:eastAsia="Calibri"/>
          <w:i/>
          <w:lang w:val="en-US"/>
        </w:rPr>
        <w:t>F</w:t>
      </w:r>
      <w:r w:rsidRPr="00A3622F">
        <w:rPr>
          <w:rFonts w:eastAsia="Calibri"/>
          <w:lang w:val="en-US"/>
        </w:rPr>
        <w:t>(</w:t>
      </w:r>
      <w:proofErr w:type="gramEnd"/>
      <w:r w:rsidRPr="00A3622F">
        <w:rPr>
          <w:rFonts w:eastAsia="Calibri"/>
          <w:lang w:val="en-US"/>
        </w:rPr>
        <w:t xml:space="preserve">4, 973) = 6.14, </w:t>
      </w:r>
      <w:r w:rsidRPr="00A3622F">
        <w:rPr>
          <w:rFonts w:eastAsia="Calibri"/>
          <w:i/>
          <w:lang w:val="en-US"/>
        </w:rPr>
        <w:t>p</w:t>
      </w:r>
      <w:r w:rsidRPr="00A3622F">
        <w:rPr>
          <w:rFonts w:eastAsia="Calibri"/>
          <w:lang w:val="en-US"/>
        </w:rPr>
        <w:t xml:space="preserve"> &lt; .001. More to the point, participants rated voting as less appropriate when there was a vulnerable minority (</w:t>
      </w:r>
      <w:r w:rsidRPr="00A3622F">
        <w:rPr>
          <w:rFonts w:eastAsia="Calibri"/>
          <w:i/>
          <w:lang w:val="en-US"/>
        </w:rPr>
        <w:t>M</w:t>
      </w:r>
      <w:r w:rsidRPr="00A3622F">
        <w:rPr>
          <w:rFonts w:eastAsia="Calibri"/>
          <w:lang w:val="en-US"/>
        </w:rPr>
        <w:t xml:space="preserve"> = 0.11) than in the control condition (</w:t>
      </w:r>
      <w:proofErr w:type="gramStart"/>
      <w:r w:rsidRPr="00A3622F">
        <w:rPr>
          <w:rFonts w:eastAsia="Calibri"/>
          <w:i/>
          <w:lang w:val="en-US"/>
        </w:rPr>
        <w:t>M</w:t>
      </w:r>
      <w:r w:rsidRPr="00A3622F">
        <w:rPr>
          <w:rFonts w:eastAsia="Calibri"/>
          <w:vertAlign w:val="subscript"/>
          <w:lang w:val="en-US"/>
        </w:rPr>
        <w:t xml:space="preserve">  </w:t>
      </w:r>
      <w:r w:rsidRPr="00A3622F">
        <w:rPr>
          <w:rFonts w:eastAsia="Calibri"/>
          <w:lang w:val="en-US"/>
        </w:rPr>
        <w:t>=</w:t>
      </w:r>
      <w:proofErr w:type="gramEnd"/>
      <w:r w:rsidRPr="00A3622F">
        <w:rPr>
          <w:rFonts w:eastAsia="Calibri"/>
          <w:lang w:val="en-US"/>
        </w:rPr>
        <w:t xml:space="preserve"> 1.50), </w:t>
      </w:r>
      <w:r w:rsidRPr="00A3622F">
        <w:rPr>
          <w:rFonts w:eastAsia="Calibri"/>
          <w:i/>
          <w:lang w:val="en-US"/>
        </w:rPr>
        <w:t>t</w:t>
      </w:r>
      <w:r w:rsidRPr="00A3622F">
        <w:rPr>
          <w:rFonts w:eastAsia="Calibri"/>
          <w:lang w:val="en-US"/>
        </w:rPr>
        <w:t xml:space="preserve">(1794) = 17.0, </w:t>
      </w:r>
      <w:r w:rsidRPr="00A3622F">
        <w:rPr>
          <w:rFonts w:eastAsia="Calibri"/>
          <w:i/>
          <w:lang w:val="en-US"/>
        </w:rPr>
        <w:t>p</w:t>
      </w:r>
      <w:r w:rsidRPr="00A3622F">
        <w:rPr>
          <w:rFonts w:eastAsia="Calibri"/>
          <w:lang w:val="en-US"/>
        </w:rPr>
        <w:t xml:space="preserve"> &lt; .001. Indeed, we found a substantial and significant decrease in the appropriateness of voting in all five countries: Denmark, </w:t>
      </w:r>
      <w:r w:rsidRPr="00A3622F">
        <w:rPr>
          <w:rFonts w:eastAsia="Calibri"/>
          <w:i/>
          <w:lang w:val="en-US"/>
        </w:rPr>
        <w:t>ΔM</w:t>
      </w:r>
      <w:r w:rsidRPr="00A3622F">
        <w:rPr>
          <w:rFonts w:eastAsia="Calibri"/>
          <w:lang w:val="en-US"/>
        </w:rPr>
        <w:t xml:space="preserve"> = -1.59, </w:t>
      </w:r>
      <w:r w:rsidRPr="00A3622F">
        <w:rPr>
          <w:rFonts w:eastAsia="Calibri"/>
          <w:i/>
          <w:lang w:val="en-US"/>
        </w:rPr>
        <w:t>t</w:t>
      </w:r>
      <w:r w:rsidRPr="00A3622F">
        <w:rPr>
          <w:rFonts w:eastAsia="Calibri"/>
          <w:lang w:val="en-US"/>
        </w:rPr>
        <w:t>(98)</w:t>
      </w:r>
      <w:r w:rsidRPr="00A3622F">
        <w:rPr>
          <w:rFonts w:eastAsia="Calibri"/>
          <w:i/>
          <w:lang w:val="en-US"/>
        </w:rPr>
        <w:t xml:space="preserve"> </w:t>
      </w:r>
      <w:r w:rsidRPr="00A3622F">
        <w:rPr>
          <w:rFonts w:eastAsia="Calibri"/>
          <w:lang w:val="en-US"/>
        </w:rPr>
        <w:t xml:space="preserve">= 6.37, </w:t>
      </w:r>
      <w:r w:rsidRPr="00A3622F">
        <w:rPr>
          <w:rFonts w:eastAsia="Calibri"/>
          <w:i/>
          <w:lang w:val="en-US"/>
        </w:rPr>
        <w:t xml:space="preserve">p </w:t>
      </w:r>
      <w:r w:rsidRPr="00A3622F">
        <w:rPr>
          <w:rFonts w:eastAsia="Calibri"/>
          <w:lang w:val="en-US"/>
        </w:rPr>
        <w:t xml:space="preserve">&lt; .001; Hungary, </w:t>
      </w:r>
      <w:r w:rsidRPr="00A3622F">
        <w:rPr>
          <w:rFonts w:eastAsia="Calibri"/>
          <w:i/>
          <w:lang w:val="en-US"/>
        </w:rPr>
        <w:t>ΔM</w:t>
      </w:r>
      <w:r w:rsidRPr="00A3622F">
        <w:rPr>
          <w:rFonts w:eastAsia="Calibri"/>
          <w:lang w:val="en-US"/>
        </w:rPr>
        <w:t xml:space="preserve"> = -1.54, </w:t>
      </w:r>
      <w:r w:rsidRPr="00A3622F">
        <w:rPr>
          <w:rFonts w:eastAsia="Calibri"/>
          <w:i/>
          <w:lang w:val="en-US"/>
        </w:rPr>
        <w:t>t</w:t>
      </w:r>
      <w:r w:rsidRPr="00A3622F">
        <w:rPr>
          <w:rFonts w:eastAsia="Calibri"/>
          <w:lang w:val="en-US"/>
        </w:rPr>
        <w:t>(86)</w:t>
      </w:r>
      <w:r w:rsidRPr="00A3622F">
        <w:rPr>
          <w:rFonts w:eastAsia="Calibri"/>
          <w:i/>
          <w:lang w:val="en-US"/>
        </w:rPr>
        <w:t xml:space="preserve"> </w:t>
      </w:r>
      <w:r w:rsidRPr="00A3622F">
        <w:rPr>
          <w:rFonts w:eastAsia="Calibri"/>
          <w:lang w:val="en-US"/>
        </w:rPr>
        <w:t xml:space="preserve">= </w:t>
      </w:r>
      <w:r w:rsidRPr="00A3622F">
        <w:rPr>
          <w:rFonts w:eastAsia="Calibri"/>
          <w:noProof/>
          <w:lang w:val="en-US"/>
        </w:rPr>
        <mc:AlternateContent>
          <mc:Choice Requires="wps">
            <w:drawing>
              <wp:anchor distT="0" distB="0" distL="114300" distR="114300" simplePos="0" relativeHeight="251658240" behindDoc="0" locked="0" layoutInCell="1" allowOverlap="1" wp14:anchorId="09D7D7F8" wp14:editId="3884EF6E">
                <wp:simplePos x="0" y="0"/>
                <wp:positionH relativeFrom="column">
                  <wp:posOffset>276225</wp:posOffset>
                </wp:positionH>
                <wp:positionV relativeFrom="paragraph">
                  <wp:posOffset>4086225</wp:posOffset>
                </wp:positionV>
                <wp:extent cx="5486400" cy="514350"/>
                <wp:effectExtent l="0" t="0" r="0" b="0"/>
                <wp:wrapTopAndBottom/>
                <wp:docPr id="10" name="Text Box 4"/>
                <wp:cNvGraphicFramePr/>
                <a:graphic xmlns:a="http://schemas.openxmlformats.org/drawingml/2006/main">
                  <a:graphicData uri="http://schemas.microsoft.com/office/word/2010/wordprocessingShape">
                    <wps:wsp>
                      <wps:cNvSpPr txBox="1"/>
                      <wps:spPr>
                        <a:xfrm>
                          <a:off x="0" y="0"/>
                          <a:ext cx="5486400" cy="514350"/>
                        </a:xfrm>
                        <a:prstGeom prst="rect">
                          <a:avLst/>
                        </a:prstGeom>
                        <a:solidFill>
                          <a:prstClr val="white"/>
                        </a:solidFill>
                        <a:ln>
                          <a:noFill/>
                        </a:ln>
                      </wps:spPr>
                      <wps:txbx>
                        <w:txbxContent>
                          <w:p w14:paraId="4BA4250B" w14:textId="022EB15A" w:rsidR="00A3622F" w:rsidRDefault="00A3622F" w:rsidP="00A3622F">
                            <w:pPr>
                              <w:spacing w:after="240"/>
                              <w:rPr>
                                <w:i/>
                                <w:iCs/>
                              </w:rPr>
                            </w:pPr>
                            <w:r>
                              <w:rPr>
                                <w:i/>
                                <w:iCs/>
                              </w:rPr>
                              <w:t xml:space="preserve">Figure </w:t>
                            </w:r>
                            <w:r w:rsidR="00C653B5">
                              <w:rPr>
                                <w:i/>
                                <w:iCs/>
                              </w:rPr>
                              <w:t>D1</w:t>
                            </w:r>
                            <w:r>
                              <w:rPr>
                                <w:i/>
                                <w:iCs/>
                              </w:rPr>
                              <w:t xml:space="preserve">. </w:t>
                            </w:r>
                            <w:r>
                              <w:rPr>
                                <w:iCs/>
                              </w:rPr>
                              <w:t>Participants’ appropriateness ratings of voting and consensus by condition (control or vulnerable minority) and country. The error bars are standard errors.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9D7D7F8" id="Text Box 4" o:spid="_x0000_s1027" type="#_x0000_t202" style="position:absolute;left:0;text-align:left;margin-left:21.75pt;margin-top:321.75pt;width:6in;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" stroked="f">
                <v:textbox style="mso-fit-shape-to-text:t" inset="0,0,0,0">
                  <w:txbxContent>
                    <w:p w14:paraId="4BA4250B" w14:textId="022EB15A" w:rsidR="00A3622F" w:rsidRDefault="00A3622F" w:rsidP="00A3622F">
                      <w:pPr>
                        <w:spacing w:after="240"/>
                        <w:rPr>
                          <w:i/>
                          <w:iCs/>
                        </w:rPr>
                      </w:pPr>
                      <w:r>
                        <w:rPr>
                          <w:i/>
                          <w:iCs/>
                        </w:rPr>
                        <w:t xml:space="preserve">Figure </w:t>
                      </w:r>
                      <w:r w:rsidR="00C653B5">
                        <w:rPr>
                          <w:i/>
                          <w:iCs/>
                        </w:rPr>
                        <w:t>D1</w:t>
                      </w:r>
                      <w:r>
                        <w:rPr>
                          <w:i/>
                          <w:iCs/>
                        </w:rPr>
                        <w:t xml:space="preserve">. </w:t>
                      </w:r>
                      <w:r>
                        <w:rPr>
                          <w:iCs/>
                        </w:rPr>
                        <w:t>Participants’ appropriateness ratings of voting and consensus by condition (control or vulnerable minority) and country. The error bars are standard errors.</w:t>
                      </w:r>
                    </w:p>
                  </w:txbxContent>
                </v:textbox>
                <w10:wrap type="topAndBottom"/>
              </v:shape>
            </w:pict>
          </mc:Fallback>
        </mc:AlternateContent>
      </w:r>
      <w:r w:rsidRPr="00A3622F">
        <w:rPr>
          <w:rFonts w:eastAsia="Calibri"/>
          <w:lang w:val="en-US"/>
        </w:rPr>
        <w:t xml:space="preserve">6.48, </w:t>
      </w:r>
      <w:r w:rsidRPr="00A3622F">
        <w:rPr>
          <w:rFonts w:eastAsia="Calibri"/>
          <w:i/>
          <w:lang w:val="en-US"/>
        </w:rPr>
        <w:t xml:space="preserve">p </w:t>
      </w:r>
      <w:r w:rsidRPr="00A3622F">
        <w:rPr>
          <w:rFonts w:eastAsia="Calibri"/>
          <w:lang w:val="en-US"/>
        </w:rPr>
        <w:t xml:space="preserve">&lt; .001; India, </w:t>
      </w:r>
      <w:r w:rsidRPr="00A3622F">
        <w:rPr>
          <w:rFonts w:eastAsia="Calibri"/>
          <w:i/>
          <w:lang w:val="en-US"/>
        </w:rPr>
        <w:t>ΔM</w:t>
      </w:r>
      <w:r w:rsidRPr="00A3622F">
        <w:rPr>
          <w:rFonts w:eastAsia="Calibri"/>
          <w:lang w:val="en-US"/>
        </w:rPr>
        <w:t xml:space="preserve"> = -0.97, </w:t>
      </w:r>
      <w:r w:rsidRPr="00A3622F">
        <w:rPr>
          <w:rFonts w:eastAsia="Calibri"/>
          <w:i/>
          <w:lang w:val="en-US"/>
        </w:rPr>
        <w:t>t</w:t>
      </w:r>
      <w:r w:rsidRPr="00A3622F">
        <w:rPr>
          <w:rFonts w:eastAsia="Calibri"/>
          <w:lang w:val="en-US"/>
        </w:rPr>
        <w:t>(113)</w:t>
      </w:r>
      <w:r w:rsidRPr="00A3622F">
        <w:rPr>
          <w:rFonts w:eastAsia="Calibri"/>
          <w:i/>
          <w:lang w:val="en-US"/>
        </w:rPr>
        <w:t xml:space="preserve"> </w:t>
      </w:r>
      <w:r w:rsidRPr="00A3622F">
        <w:rPr>
          <w:rFonts w:eastAsia="Calibri"/>
          <w:lang w:val="en-US"/>
        </w:rPr>
        <w:t xml:space="preserve">= 4.27, </w:t>
      </w:r>
      <w:r w:rsidRPr="00A3622F">
        <w:rPr>
          <w:rFonts w:eastAsia="Calibri"/>
          <w:i/>
          <w:lang w:val="en-US"/>
        </w:rPr>
        <w:t xml:space="preserve">p </w:t>
      </w:r>
      <w:r w:rsidRPr="00A3622F">
        <w:rPr>
          <w:rFonts w:eastAsia="Calibri"/>
          <w:lang w:val="en-US"/>
        </w:rPr>
        <w:t xml:space="preserve">&lt; .001; Russia, </w:t>
      </w:r>
      <w:r w:rsidRPr="00A3622F">
        <w:rPr>
          <w:rFonts w:eastAsia="Calibri"/>
          <w:i/>
          <w:lang w:val="en-US"/>
        </w:rPr>
        <w:t>ΔM</w:t>
      </w:r>
      <w:r w:rsidRPr="00A3622F">
        <w:rPr>
          <w:rFonts w:eastAsia="Calibri"/>
          <w:lang w:val="en-US"/>
        </w:rPr>
        <w:t xml:space="preserve"> = -1.48, </w:t>
      </w:r>
      <w:r w:rsidRPr="00A3622F">
        <w:rPr>
          <w:rFonts w:eastAsia="Calibri"/>
          <w:i/>
          <w:lang w:val="en-US"/>
        </w:rPr>
        <w:t>t</w:t>
      </w:r>
      <w:r w:rsidRPr="00A3622F">
        <w:rPr>
          <w:rFonts w:eastAsia="Calibri"/>
          <w:lang w:val="en-US"/>
        </w:rPr>
        <w:t>(201)</w:t>
      </w:r>
      <w:r w:rsidRPr="00A3622F">
        <w:rPr>
          <w:rFonts w:eastAsia="Calibri"/>
          <w:i/>
          <w:lang w:val="en-US"/>
        </w:rPr>
        <w:t xml:space="preserve"> </w:t>
      </w:r>
      <w:r w:rsidRPr="00A3622F">
        <w:rPr>
          <w:rFonts w:eastAsia="Calibri"/>
          <w:lang w:val="en-US"/>
        </w:rPr>
        <w:t xml:space="preserve">= 8.68, </w:t>
      </w:r>
      <w:r w:rsidRPr="00A3622F">
        <w:rPr>
          <w:rFonts w:eastAsia="Calibri"/>
          <w:i/>
          <w:lang w:val="en-US"/>
        </w:rPr>
        <w:t xml:space="preserve">p </w:t>
      </w:r>
      <w:r w:rsidRPr="00A3622F">
        <w:rPr>
          <w:rFonts w:eastAsia="Calibri"/>
          <w:lang w:val="en-US"/>
        </w:rPr>
        <w:t xml:space="preserve">&lt; .001; and USA, </w:t>
      </w:r>
      <w:r w:rsidRPr="00A3622F">
        <w:rPr>
          <w:rFonts w:eastAsia="Calibri"/>
          <w:i/>
          <w:lang w:val="en-US"/>
        </w:rPr>
        <w:t>ΔM</w:t>
      </w:r>
      <w:r w:rsidRPr="00A3622F">
        <w:rPr>
          <w:rFonts w:eastAsia="Calibri"/>
          <w:lang w:val="en-US"/>
        </w:rPr>
        <w:t xml:space="preserve"> = -1.42, </w:t>
      </w:r>
      <w:r w:rsidRPr="00A3622F">
        <w:rPr>
          <w:rFonts w:eastAsia="Calibri"/>
          <w:i/>
          <w:lang w:val="en-US"/>
        </w:rPr>
        <w:t>t</w:t>
      </w:r>
      <w:r w:rsidRPr="00A3622F">
        <w:rPr>
          <w:rFonts w:eastAsia="Calibri"/>
          <w:lang w:val="en-US"/>
        </w:rPr>
        <w:t>(93)</w:t>
      </w:r>
      <w:r w:rsidRPr="00A3622F">
        <w:rPr>
          <w:rFonts w:eastAsia="Calibri"/>
          <w:i/>
          <w:lang w:val="en-US"/>
        </w:rPr>
        <w:t xml:space="preserve"> </w:t>
      </w:r>
      <w:r w:rsidRPr="00A3622F">
        <w:rPr>
          <w:rFonts w:eastAsia="Calibri"/>
          <w:lang w:val="en-US"/>
        </w:rPr>
        <w:t xml:space="preserve">= 6.09, </w:t>
      </w:r>
      <w:r w:rsidRPr="00A3622F">
        <w:rPr>
          <w:rFonts w:eastAsia="Calibri"/>
          <w:i/>
          <w:lang w:val="en-US"/>
        </w:rPr>
        <w:t xml:space="preserve">p </w:t>
      </w:r>
      <w:r w:rsidRPr="00A3622F">
        <w:rPr>
          <w:rFonts w:eastAsia="Calibri"/>
          <w:lang w:val="en-US"/>
        </w:rPr>
        <w:t>&lt; .001.</w:t>
      </w:r>
    </w:p>
    <w:p w14:paraId="36A5987E" w14:textId="2BCCF360" w:rsidR="00A3622F" w:rsidRPr="00A3622F" w:rsidRDefault="00A3622F" w:rsidP="00A3622F">
      <w:pPr>
        <w:ind w:firstLine="810"/>
        <w:rPr>
          <w:rFonts w:eastAsia="Calibri"/>
          <w:lang w:val="en-US"/>
        </w:rPr>
      </w:pPr>
      <w:r w:rsidRPr="00A3622F">
        <w:rPr>
          <w:rFonts w:eastAsia="Calibri"/>
          <w:lang w:val="en-US"/>
        </w:rPr>
        <w:t>In tandem, participants rated consensus to be more appropriate when there was a vulnerable minority (</w:t>
      </w:r>
      <w:r w:rsidRPr="00A3622F">
        <w:rPr>
          <w:rFonts w:eastAsia="Calibri"/>
          <w:i/>
          <w:lang w:val="en-US"/>
        </w:rPr>
        <w:t>M</w:t>
      </w:r>
      <w:r w:rsidRPr="00A3622F">
        <w:rPr>
          <w:rFonts w:eastAsia="Calibri"/>
          <w:lang w:val="en-US"/>
        </w:rPr>
        <w:t xml:space="preserve"> = 1.35) compared to the control condition (</w:t>
      </w:r>
      <w:r w:rsidRPr="00A3622F">
        <w:rPr>
          <w:rFonts w:eastAsia="Calibri"/>
          <w:i/>
          <w:lang w:val="en-US"/>
        </w:rPr>
        <w:t>M</w:t>
      </w:r>
      <w:r w:rsidRPr="00A3622F">
        <w:rPr>
          <w:rFonts w:eastAsia="Calibri"/>
          <w:lang w:val="en-US"/>
        </w:rPr>
        <w:t xml:space="preserve"> = 0.63), </w:t>
      </w:r>
      <w:proofErr w:type="gramStart"/>
      <w:r w:rsidRPr="00A3622F">
        <w:rPr>
          <w:rFonts w:eastAsia="Calibri"/>
          <w:i/>
          <w:lang w:val="en-US"/>
        </w:rPr>
        <w:t>t</w:t>
      </w:r>
      <w:r w:rsidRPr="00A3622F">
        <w:rPr>
          <w:rFonts w:eastAsia="Calibri"/>
          <w:lang w:val="en-US"/>
        </w:rPr>
        <w:t>(</w:t>
      </w:r>
      <w:proofErr w:type="gramEnd"/>
      <w:r w:rsidRPr="00A3622F">
        <w:rPr>
          <w:rFonts w:eastAsia="Calibri"/>
          <w:lang w:val="en-US"/>
        </w:rPr>
        <w:t xml:space="preserve">1924) = 9.3, p &lt; .001. These differences also occurred across all five countries: Denmark, </w:t>
      </w:r>
      <w:r w:rsidRPr="00A3622F">
        <w:rPr>
          <w:rFonts w:eastAsia="Calibri"/>
          <w:i/>
          <w:lang w:val="en-US"/>
        </w:rPr>
        <w:t>ΔM</w:t>
      </w:r>
      <w:r w:rsidRPr="00A3622F">
        <w:rPr>
          <w:rFonts w:eastAsia="Calibri"/>
          <w:lang w:val="en-US"/>
        </w:rPr>
        <w:t xml:space="preserve"> = 0.78, </w:t>
      </w:r>
      <w:r w:rsidRPr="00A3622F">
        <w:rPr>
          <w:rFonts w:eastAsia="Calibri"/>
          <w:i/>
          <w:lang w:val="en-US"/>
        </w:rPr>
        <w:t>t</w:t>
      </w:r>
      <w:r w:rsidRPr="00A3622F">
        <w:rPr>
          <w:rFonts w:eastAsia="Calibri"/>
          <w:lang w:val="en-US"/>
        </w:rPr>
        <w:t>(123)</w:t>
      </w:r>
      <w:r w:rsidRPr="00A3622F">
        <w:rPr>
          <w:rFonts w:eastAsia="Calibri"/>
          <w:i/>
          <w:lang w:val="en-US"/>
        </w:rPr>
        <w:t xml:space="preserve"> </w:t>
      </w:r>
      <w:r w:rsidRPr="00A3622F">
        <w:rPr>
          <w:rFonts w:eastAsia="Calibri"/>
          <w:lang w:val="en-US"/>
        </w:rPr>
        <w:t xml:space="preserve">= 2.98, </w:t>
      </w:r>
      <w:r w:rsidRPr="00A3622F">
        <w:rPr>
          <w:rFonts w:eastAsia="Calibri"/>
          <w:i/>
          <w:lang w:val="en-US"/>
        </w:rPr>
        <w:t xml:space="preserve">p </w:t>
      </w:r>
      <w:r w:rsidRPr="00A3622F">
        <w:rPr>
          <w:rFonts w:eastAsia="Calibri"/>
          <w:lang w:val="en-US"/>
        </w:rPr>
        <w:t xml:space="preserve">&lt; .01; Hungary, </w:t>
      </w:r>
      <w:r w:rsidRPr="00A3622F">
        <w:rPr>
          <w:rFonts w:eastAsia="Calibri"/>
          <w:i/>
          <w:lang w:val="en-US"/>
        </w:rPr>
        <w:t>ΔM</w:t>
      </w:r>
      <w:r w:rsidRPr="00A3622F">
        <w:rPr>
          <w:rFonts w:eastAsia="Calibri"/>
          <w:lang w:val="en-US"/>
        </w:rPr>
        <w:t xml:space="preserve"> = 1.12, </w:t>
      </w:r>
      <w:r w:rsidRPr="00A3622F">
        <w:rPr>
          <w:rFonts w:eastAsia="Calibri"/>
          <w:i/>
          <w:lang w:val="en-US"/>
        </w:rPr>
        <w:t>t</w:t>
      </w:r>
      <w:r w:rsidRPr="00A3622F">
        <w:rPr>
          <w:rFonts w:eastAsia="Calibri"/>
          <w:lang w:val="en-US"/>
        </w:rPr>
        <w:t>(108)</w:t>
      </w:r>
      <w:r w:rsidRPr="00A3622F">
        <w:rPr>
          <w:rFonts w:eastAsia="Calibri"/>
          <w:i/>
          <w:lang w:val="en-US"/>
        </w:rPr>
        <w:t xml:space="preserve"> </w:t>
      </w:r>
      <w:r w:rsidRPr="00A3622F">
        <w:rPr>
          <w:rFonts w:eastAsia="Calibri"/>
          <w:lang w:val="en-US"/>
        </w:rPr>
        <w:t xml:space="preserve">= 4.10, </w:t>
      </w:r>
      <w:r w:rsidRPr="00A3622F">
        <w:rPr>
          <w:rFonts w:eastAsia="Calibri"/>
          <w:i/>
          <w:lang w:val="en-US"/>
        </w:rPr>
        <w:t xml:space="preserve">p </w:t>
      </w:r>
      <w:r w:rsidRPr="00A3622F">
        <w:rPr>
          <w:rFonts w:eastAsia="Calibri"/>
          <w:lang w:val="en-US"/>
        </w:rPr>
        <w:t xml:space="preserve">&lt; .001; India, </w:t>
      </w:r>
      <w:r w:rsidRPr="00A3622F">
        <w:rPr>
          <w:rFonts w:eastAsia="Calibri"/>
          <w:i/>
          <w:lang w:val="en-US"/>
        </w:rPr>
        <w:t>ΔM</w:t>
      </w:r>
      <w:r w:rsidRPr="00A3622F">
        <w:rPr>
          <w:rFonts w:eastAsia="Calibri"/>
          <w:lang w:val="en-US"/>
        </w:rPr>
        <w:t xml:space="preserve"> =0.73, </w:t>
      </w:r>
      <w:r w:rsidRPr="00A3622F">
        <w:rPr>
          <w:rFonts w:eastAsia="Calibri"/>
          <w:i/>
          <w:lang w:val="en-US"/>
        </w:rPr>
        <w:t>t</w:t>
      </w:r>
      <w:r w:rsidRPr="00A3622F">
        <w:rPr>
          <w:rFonts w:eastAsia="Calibri"/>
          <w:lang w:val="en-US"/>
        </w:rPr>
        <w:t>(93)</w:t>
      </w:r>
      <w:r w:rsidRPr="00A3622F">
        <w:rPr>
          <w:rFonts w:eastAsia="Calibri"/>
          <w:i/>
          <w:lang w:val="en-US"/>
        </w:rPr>
        <w:t xml:space="preserve"> </w:t>
      </w:r>
      <w:r w:rsidRPr="00A3622F">
        <w:rPr>
          <w:rFonts w:eastAsia="Calibri"/>
          <w:lang w:val="en-US"/>
        </w:rPr>
        <w:t xml:space="preserve">=3.10, </w:t>
      </w:r>
      <w:r w:rsidRPr="00A3622F">
        <w:rPr>
          <w:rFonts w:eastAsia="Calibri"/>
          <w:i/>
          <w:lang w:val="en-US"/>
        </w:rPr>
        <w:t xml:space="preserve">p </w:t>
      </w:r>
      <w:r w:rsidRPr="00A3622F">
        <w:rPr>
          <w:rFonts w:eastAsia="Calibri"/>
          <w:lang w:val="en-US"/>
        </w:rPr>
        <w:t xml:space="preserve">&lt; .01; Russia, </w:t>
      </w:r>
      <w:r w:rsidRPr="00A3622F">
        <w:rPr>
          <w:rFonts w:eastAsia="Calibri"/>
          <w:i/>
          <w:lang w:val="en-US"/>
        </w:rPr>
        <w:t>ΔM</w:t>
      </w:r>
      <w:r w:rsidRPr="00A3622F">
        <w:rPr>
          <w:rFonts w:eastAsia="Calibri"/>
          <w:lang w:val="en-US"/>
        </w:rPr>
        <w:t xml:space="preserve"> =0.71, </w:t>
      </w:r>
      <w:r w:rsidRPr="00A3622F">
        <w:rPr>
          <w:rFonts w:eastAsia="Calibri"/>
          <w:i/>
          <w:lang w:val="en-US"/>
        </w:rPr>
        <w:t>t</w:t>
      </w:r>
      <w:r w:rsidRPr="00A3622F">
        <w:rPr>
          <w:rFonts w:eastAsia="Calibri"/>
          <w:lang w:val="en-US"/>
        </w:rPr>
        <w:t>(205)</w:t>
      </w:r>
      <w:r w:rsidRPr="00A3622F">
        <w:rPr>
          <w:rFonts w:eastAsia="Calibri"/>
          <w:i/>
          <w:lang w:val="en-US"/>
        </w:rPr>
        <w:t xml:space="preserve"> </w:t>
      </w:r>
      <w:r w:rsidRPr="00A3622F">
        <w:rPr>
          <w:rFonts w:eastAsia="Calibri"/>
          <w:lang w:val="en-US"/>
        </w:rPr>
        <w:t xml:space="preserve">= 4.27, </w:t>
      </w:r>
      <w:r w:rsidRPr="00A3622F">
        <w:rPr>
          <w:rFonts w:eastAsia="Calibri"/>
          <w:i/>
          <w:lang w:val="en-US"/>
        </w:rPr>
        <w:t xml:space="preserve">p </w:t>
      </w:r>
      <w:r w:rsidRPr="00A3622F">
        <w:rPr>
          <w:rFonts w:eastAsia="Calibri"/>
          <w:lang w:val="en-US"/>
        </w:rPr>
        <w:t xml:space="preserve">&lt; .001; and USA, </w:t>
      </w:r>
      <w:r w:rsidRPr="00A3622F">
        <w:rPr>
          <w:rFonts w:eastAsia="Calibri"/>
          <w:i/>
          <w:lang w:val="en-US"/>
        </w:rPr>
        <w:t>ΔM</w:t>
      </w:r>
      <w:r w:rsidRPr="00A3622F">
        <w:rPr>
          <w:rFonts w:eastAsia="Calibri"/>
          <w:lang w:val="en-US"/>
        </w:rPr>
        <w:t xml:space="preserve"> = 0.21, </w:t>
      </w:r>
      <w:r w:rsidRPr="00A3622F">
        <w:rPr>
          <w:rFonts w:eastAsia="Calibri"/>
          <w:i/>
          <w:lang w:val="en-US"/>
        </w:rPr>
        <w:t>t</w:t>
      </w:r>
      <w:r w:rsidRPr="00A3622F">
        <w:rPr>
          <w:rFonts w:eastAsia="Calibri"/>
          <w:lang w:val="en-US"/>
        </w:rPr>
        <w:t>(110)</w:t>
      </w:r>
      <w:r w:rsidRPr="00A3622F">
        <w:rPr>
          <w:rFonts w:eastAsia="Calibri"/>
          <w:i/>
          <w:lang w:val="en-US"/>
        </w:rPr>
        <w:t xml:space="preserve"> </w:t>
      </w:r>
      <w:r w:rsidRPr="00A3622F">
        <w:rPr>
          <w:rFonts w:eastAsia="Calibri"/>
          <w:lang w:val="en-US"/>
        </w:rPr>
        <w:t xml:space="preserve">= 0.94, </w:t>
      </w:r>
      <w:r w:rsidR="00145019">
        <w:rPr>
          <w:rFonts w:eastAsia="Calibri"/>
          <w:i/>
          <w:lang w:val="en-US"/>
        </w:rPr>
        <w:t>p = 0.35</w:t>
      </w:r>
      <w:r w:rsidRPr="00A3622F">
        <w:rPr>
          <w:rFonts w:eastAsia="Calibri"/>
          <w:lang w:val="en-US"/>
        </w:rPr>
        <w:t xml:space="preserve">. </w:t>
      </w:r>
    </w:p>
    <w:p w14:paraId="5DF96F7C" w14:textId="77777777" w:rsidR="00A3622F" w:rsidRDefault="00A3622F" w:rsidP="00922D38"/>
    <w:p w14:paraId="6A5EFBE1" w14:textId="77777777" w:rsidR="00A3622F" w:rsidRDefault="00A3622F">
      <w:pPr>
        <w:spacing w:after="200" w:line="276" w:lineRule="auto"/>
        <w:rPr>
          <w:rFonts w:eastAsiaTheme="majorEastAsia"/>
          <w:b/>
          <w:sz w:val="26"/>
          <w:szCs w:val="26"/>
        </w:rPr>
      </w:pPr>
      <w:r>
        <w:br w:type="page"/>
      </w:r>
    </w:p>
    <w:p w14:paraId="44522DF3" w14:textId="2BF17D41" w:rsidR="00207B12" w:rsidRPr="00633644" w:rsidRDefault="00EF46F0" w:rsidP="004955EC">
      <w:pPr>
        <w:pStyle w:val="Heading2"/>
        <w:rPr>
          <w:rFonts w:ascii="Times New Roman" w:hAnsi="Times New Roman" w:cs="Times New Roman"/>
          <w:lang w:val="en-GB"/>
        </w:rPr>
      </w:pPr>
      <w:bookmarkStart w:id="13" w:name="_Toc33379205"/>
      <w:r>
        <w:rPr>
          <w:rFonts w:ascii="Times New Roman" w:hAnsi="Times New Roman" w:cs="Times New Roman"/>
          <w:lang w:val="en-GB"/>
        </w:rPr>
        <w:lastRenderedPageBreak/>
        <w:t>Appropriateness</w:t>
      </w:r>
      <w:r w:rsidR="004F278F" w:rsidRPr="00633644">
        <w:rPr>
          <w:rFonts w:ascii="Times New Roman" w:hAnsi="Times New Roman" w:cs="Times New Roman"/>
          <w:lang w:val="en-GB"/>
        </w:rPr>
        <w:t xml:space="preserve"> of decision rule </w:t>
      </w:r>
      <w:r>
        <w:rPr>
          <w:rFonts w:ascii="Times New Roman" w:hAnsi="Times New Roman" w:cs="Times New Roman"/>
          <w:lang w:val="en-GB"/>
        </w:rPr>
        <w:t>broken down by</w:t>
      </w:r>
      <w:r w:rsidR="004F278F" w:rsidRPr="00633644">
        <w:rPr>
          <w:rFonts w:ascii="Times New Roman" w:hAnsi="Times New Roman" w:cs="Times New Roman"/>
          <w:lang w:val="en-GB"/>
        </w:rPr>
        <w:t xml:space="preserve"> scenario</w:t>
      </w:r>
      <w:bookmarkEnd w:id="13"/>
    </w:p>
    <w:p w14:paraId="5CCF890B" w14:textId="56F8B57D" w:rsidR="006117C7" w:rsidRDefault="00C160FC" w:rsidP="002F635B">
      <w:pPr>
        <w:rPr>
          <w:rStyle w:val="st"/>
        </w:rPr>
      </w:pPr>
      <w:r>
        <w:rPr>
          <w:rStyle w:val="st"/>
        </w:rPr>
        <w:tab/>
      </w:r>
    </w:p>
    <w:p w14:paraId="00B94319" w14:textId="6EF2CAE9" w:rsidR="00C160FC" w:rsidRDefault="00746787" w:rsidP="006117C7">
      <w:pPr>
        <w:ind w:firstLine="720"/>
      </w:pPr>
      <w:r w:rsidRPr="00633644">
        <w:rPr>
          <w:noProof/>
          <w:lang w:val="en-US"/>
        </w:rPr>
        <w:drawing>
          <wp:anchor distT="0" distB="0" distL="114300" distR="114300" simplePos="0" relativeHeight="251659264" behindDoc="0" locked="0" layoutInCell="1" allowOverlap="1" wp14:anchorId="57FA2FEC" wp14:editId="46771FF2">
            <wp:simplePos x="0" y="0"/>
            <wp:positionH relativeFrom="margin">
              <wp:align>center</wp:align>
            </wp:positionH>
            <wp:positionV relativeFrom="paragraph">
              <wp:posOffset>695325</wp:posOffset>
            </wp:positionV>
            <wp:extent cx="6048375" cy="4435475"/>
            <wp:effectExtent l="0" t="0" r="9525" b="317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2_v6.jpeg"/>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048375" cy="443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0FC">
        <w:rPr>
          <w:rStyle w:val="st"/>
        </w:rPr>
        <w:t xml:space="preserve">We also present </w:t>
      </w:r>
      <w:r w:rsidR="00C160FC">
        <w:t>participants’ appropriateness ratings broken down by scenario; Figure D</w:t>
      </w:r>
      <w:r w:rsidR="00C653B5">
        <w:t>2</w:t>
      </w:r>
      <w:r w:rsidR="00C160FC">
        <w:t xml:space="preserve"> shows the appropriateness of voting and consensus, and Figure D</w:t>
      </w:r>
      <w:r w:rsidR="00C653B5">
        <w:t>3</w:t>
      </w:r>
      <w:r w:rsidR="00C160FC">
        <w:t xml:space="preserve"> shows leadership and chance.</w:t>
      </w:r>
    </w:p>
    <w:p w14:paraId="60CC7569" w14:textId="4274B3BF" w:rsidR="006117C7" w:rsidRDefault="006117C7" w:rsidP="002F635B">
      <w:pPr>
        <w:rPr>
          <w:i/>
          <w:color w:val="000000" w:themeColor="text1"/>
        </w:rPr>
      </w:pPr>
    </w:p>
    <w:p w14:paraId="49CF35C2" w14:textId="0A3D090B" w:rsidR="006117C7" w:rsidRDefault="002F635B" w:rsidP="002F635B">
      <w:pPr>
        <w:rPr>
          <w:i/>
          <w:color w:val="000000" w:themeColor="text1"/>
        </w:rPr>
      </w:pPr>
      <w:r w:rsidRPr="00633644">
        <w:rPr>
          <w:i/>
          <w:color w:val="000000" w:themeColor="text1"/>
        </w:rPr>
        <w:t xml:space="preserve">Figure </w:t>
      </w:r>
      <w:r w:rsidR="00E33F46" w:rsidRPr="00633644">
        <w:rPr>
          <w:i/>
          <w:color w:val="000000" w:themeColor="text1"/>
        </w:rPr>
        <w:t>D</w:t>
      </w:r>
      <w:r w:rsidR="00C653B5">
        <w:rPr>
          <w:i/>
          <w:color w:val="000000" w:themeColor="text1"/>
        </w:rPr>
        <w:t>2</w:t>
      </w:r>
      <w:r w:rsidRPr="00633644">
        <w:rPr>
          <w:i/>
          <w:color w:val="000000" w:themeColor="text1"/>
        </w:rPr>
        <w:t xml:space="preserve">. Participants’ ratings of appropriateness for voting and consensus. Participants generally rated voting (black) as less appropriate when there was a vulnerable minority compared to the control condition, and they rated consensus (grey) as more appropriate when there was a vulnerable minority. Error bars </w:t>
      </w:r>
      <w:r w:rsidR="00332AE1">
        <w:rPr>
          <w:i/>
          <w:color w:val="000000" w:themeColor="text1"/>
        </w:rPr>
        <w:t>are</w:t>
      </w:r>
      <w:r w:rsidRPr="00633644">
        <w:rPr>
          <w:i/>
          <w:color w:val="000000" w:themeColor="text1"/>
        </w:rPr>
        <w:t xml:space="preserve"> standard errors.</w:t>
      </w:r>
    </w:p>
    <w:p w14:paraId="0EBC07DE" w14:textId="77777777" w:rsidR="006117C7" w:rsidRDefault="006117C7">
      <w:pPr>
        <w:spacing w:after="200" w:line="276" w:lineRule="auto"/>
        <w:rPr>
          <w:i/>
          <w:color w:val="000000" w:themeColor="text1"/>
        </w:rPr>
      </w:pPr>
      <w:r>
        <w:rPr>
          <w:i/>
          <w:color w:val="000000" w:themeColor="text1"/>
        </w:rPr>
        <w:br w:type="page"/>
      </w:r>
    </w:p>
    <w:p w14:paraId="2BFBC030" w14:textId="10118F73" w:rsidR="002F635B" w:rsidRDefault="006117C7" w:rsidP="002F635B">
      <w:pPr>
        <w:rPr>
          <w:i/>
          <w:color w:val="000000" w:themeColor="text1"/>
        </w:rPr>
      </w:pPr>
      <w:r w:rsidRPr="00633644">
        <w:rPr>
          <w:noProof/>
          <w:lang w:val="en-US"/>
        </w:rPr>
        <w:lastRenderedPageBreak/>
        <w:drawing>
          <wp:anchor distT="0" distB="0" distL="114300" distR="114300" simplePos="0" relativeHeight="251660288" behindDoc="0" locked="0" layoutInCell="1" allowOverlap="1" wp14:anchorId="5C679EEA" wp14:editId="17F5CC1D">
            <wp:simplePos x="0" y="0"/>
            <wp:positionH relativeFrom="margin">
              <wp:align>center</wp:align>
            </wp:positionH>
            <wp:positionV relativeFrom="paragraph">
              <wp:posOffset>-152400</wp:posOffset>
            </wp:positionV>
            <wp:extent cx="5876925" cy="4276725"/>
            <wp:effectExtent l="0" t="0" r="9525" b="952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g3_appendix_f"/>
                    <pic:cNvPicPr>
                      <a:picLocks/>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876925" cy="427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EA92C7" w14:textId="4519F67A" w:rsidR="006117C7" w:rsidRPr="00633644" w:rsidRDefault="006117C7" w:rsidP="002F635B">
      <w:pPr>
        <w:rPr>
          <w:i/>
        </w:rPr>
      </w:pPr>
    </w:p>
    <w:p w14:paraId="2D4E254D" w14:textId="76CC371C" w:rsidR="002F635B" w:rsidRPr="00633644" w:rsidRDefault="008D2DB2" w:rsidP="002F635B">
      <w:r w:rsidRPr="00633644">
        <w:rPr>
          <w:noProof/>
        </w:rPr>
        <w:t xml:space="preserve"> </w:t>
      </w:r>
      <w:r w:rsidRPr="00633644">
        <w:rPr>
          <w:noProof/>
        </w:rPr>
        <w:tab/>
      </w:r>
    </w:p>
    <w:p w14:paraId="29F9BBF0" w14:textId="5F47CEB5" w:rsidR="002F635B" w:rsidRPr="00633644" w:rsidRDefault="002F635B" w:rsidP="002F635B">
      <w:pPr>
        <w:rPr>
          <w:i/>
          <w:color w:val="000000" w:themeColor="text1"/>
        </w:rPr>
      </w:pPr>
      <w:r w:rsidRPr="00633644">
        <w:rPr>
          <w:i/>
          <w:color w:val="000000" w:themeColor="text1"/>
        </w:rPr>
        <w:t xml:space="preserve">Figure </w:t>
      </w:r>
      <w:r w:rsidR="00E33F46" w:rsidRPr="00633644">
        <w:rPr>
          <w:i/>
          <w:color w:val="000000" w:themeColor="text1"/>
        </w:rPr>
        <w:t>D</w:t>
      </w:r>
      <w:r w:rsidR="00C653B5">
        <w:rPr>
          <w:i/>
          <w:color w:val="000000" w:themeColor="text1"/>
        </w:rPr>
        <w:t>3</w:t>
      </w:r>
      <w:r w:rsidRPr="00633644">
        <w:rPr>
          <w:i/>
          <w:color w:val="000000" w:themeColor="text1"/>
        </w:rPr>
        <w:t xml:space="preserve">. Participants’ ratings of appropriateness for leader and chance. Error bars </w:t>
      </w:r>
      <w:r w:rsidR="00332AE1">
        <w:rPr>
          <w:i/>
          <w:color w:val="000000" w:themeColor="text1"/>
        </w:rPr>
        <w:t>are</w:t>
      </w:r>
      <w:r w:rsidR="00332AE1" w:rsidRPr="00633644">
        <w:rPr>
          <w:i/>
          <w:color w:val="000000" w:themeColor="text1"/>
        </w:rPr>
        <w:t xml:space="preserve"> </w:t>
      </w:r>
      <w:r w:rsidRPr="00633644">
        <w:rPr>
          <w:i/>
          <w:color w:val="000000" w:themeColor="text1"/>
        </w:rPr>
        <w:t xml:space="preserve">standard errors. </w:t>
      </w:r>
    </w:p>
    <w:p w14:paraId="0E8B8E53" w14:textId="77777777" w:rsidR="002F635B" w:rsidRPr="00633644" w:rsidRDefault="002F635B" w:rsidP="002F635B"/>
    <w:p w14:paraId="0E71306E" w14:textId="77777777" w:rsidR="002F635B" w:rsidRPr="00633644" w:rsidRDefault="002F635B" w:rsidP="002F635B">
      <w:pPr>
        <w:pStyle w:val="Heading2"/>
        <w:rPr>
          <w:rFonts w:ascii="Times New Roman" w:hAnsi="Times New Roman" w:cs="Times New Roman"/>
          <w:lang w:val="en-GB"/>
        </w:rPr>
        <w:sectPr w:rsidR="002F635B" w:rsidRPr="00633644" w:rsidSect="006117C7">
          <w:pgSz w:w="11909" w:h="16834" w:code="9"/>
          <w:pgMar w:top="1440" w:right="1440" w:bottom="1440" w:left="1440" w:header="720" w:footer="720" w:gutter="0"/>
          <w:cols w:space="720"/>
          <w:titlePg/>
          <w:docGrid w:linePitch="360"/>
        </w:sectPr>
      </w:pPr>
    </w:p>
    <w:p w14:paraId="5FE6659C" w14:textId="463A0239" w:rsidR="004955EC" w:rsidRPr="00633644" w:rsidRDefault="004955EC" w:rsidP="004955EC">
      <w:pPr>
        <w:pStyle w:val="Heading2"/>
        <w:rPr>
          <w:rFonts w:ascii="Times New Roman" w:hAnsi="Times New Roman" w:cs="Times New Roman"/>
          <w:lang w:val="en-GB"/>
        </w:rPr>
      </w:pPr>
      <w:bookmarkStart w:id="14" w:name="_Toc33379206"/>
      <w:r w:rsidRPr="00633644">
        <w:rPr>
          <w:rFonts w:ascii="Times New Roman" w:hAnsi="Times New Roman" w:cs="Times New Roman"/>
          <w:lang w:val="en-GB"/>
        </w:rPr>
        <w:lastRenderedPageBreak/>
        <w:t>Multilevel</w:t>
      </w:r>
      <w:r w:rsidR="008A2930">
        <w:rPr>
          <w:rFonts w:ascii="Times New Roman" w:hAnsi="Times New Roman" w:cs="Times New Roman"/>
          <w:lang w:val="en-GB"/>
        </w:rPr>
        <w:t xml:space="preserve"> linear regression</w:t>
      </w:r>
      <w:r w:rsidRPr="00633644">
        <w:rPr>
          <w:rFonts w:ascii="Times New Roman" w:hAnsi="Times New Roman" w:cs="Times New Roman"/>
          <w:lang w:val="en-GB"/>
        </w:rPr>
        <w:t xml:space="preserve"> </w:t>
      </w:r>
      <w:r w:rsidR="003642C5">
        <w:rPr>
          <w:rFonts w:ascii="Times New Roman" w:hAnsi="Times New Roman" w:cs="Times New Roman"/>
          <w:lang w:val="en-GB"/>
        </w:rPr>
        <w:t>models</w:t>
      </w:r>
      <w:r w:rsidRPr="00633644">
        <w:rPr>
          <w:rFonts w:ascii="Times New Roman" w:hAnsi="Times New Roman" w:cs="Times New Roman"/>
          <w:lang w:val="en-GB"/>
        </w:rPr>
        <w:t xml:space="preserve"> for </w:t>
      </w:r>
      <w:r w:rsidR="003642C5">
        <w:rPr>
          <w:rFonts w:ascii="Times New Roman" w:hAnsi="Times New Roman" w:cs="Times New Roman"/>
          <w:lang w:val="en-GB"/>
        </w:rPr>
        <w:t xml:space="preserve">the </w:t>
      </w:r>
      <w:r w:rsidRPr="00633644">
        <w:rPr>
          <w:rFonts w:ascii="Times New Roman" w:hAnsi="Times New Roman" w:cs="Times New Roman"/>
          <w:lang w:val="en-GB"/>
        </w:rPr>
        <w:t>appropriateness of voting and consensus</w:t>
      </w:r>
      <w:bookmarkEnd w:id="14"/>
    </w:p>
    <w:p w14:paraId="4FC91E50" w14:textId="77777777" w:rsidR="00BD0CB1" w:rsidRDefault="00BD0CB1" w:rsidP="00B40D0B"/>
    <w:p w14:paraId="7ED16CFF" w14:textId="2E0064DC" w:rsidR="00D32831" w:rsidRDefault="00E237F8" w:rsidP="00543D41">
      <w:pPr>
        <w:ind w:firstLine="720"/>
        <w:rPr>
          <w:rStyle w:val="st"/>
        </w:rPr>
      </w:pPr>
      <w:r>
        <w:t xml:space="preserve">We also </w:t>
      </w:r>
      <w:proofErr w:type="spellStart"/>
      <w:r>
        <w:t>analyzed</w:t>
      </w:r>
      <w:proofErr w:type="spellEnd"/>
      <w:r>
        <w:t xml:space="preserve"> appropriateness ratings with </w:t>
      </w:r>
      <w:r w:rsidR="00BD0CB1">
        <w:t>multilevel</w:t>
      </w:r>
      <w:r w:rsidR="008A2930">
        <w:t xml:space="preserve"> linear</w:t>
      </w:r>
      <w:r w:rsidR="00BD0CB1">
        <w:t xml:space="preserve"> regression model</w:t>
      </w:r>
      <w:r>
        <w:t>s</w:t>
      </w:r>
      <w:r w:rsidR="00BD0CB1">
        <w:t xml:space="preserve">. </w:t>
      </w:r>
      <w:r w:rsidR="00D32831">
        <w:t>We conducted a multilevel regression model of the appropriateness of voting with a predictor for whether there was a vulnerable minority</w:t>
      </w:r>
      <w:r w:rsidR="00DC1D00" w:rsidRPr="00633644">
        <w:t xml:space="preserve">, while allowing for varying intercepts for individuals as well as varying slopes and intercepts for country </w:t>
      </w:r>
      <w:r w:rsidR="00DC1D00" w:rsidRPr="00633644">
        <w:rPr>
          <w:rStyle w:val="st"/>
        </w:rPr>
        <w:t>× scenario combinations</w:t>
      </w:r>
      <w:r w:rsidR="00D32831">
        <w:rPr>
          <w:rStyle w:val="st"/>
        </w:rPr>
        <w:t xml:space="preserve"> (as before with participants’ choices)</w:t>
      </w:r>
      <w:r w:rsidR="00DC1D00" w:rsidRPr="00633644">
        <w:rPr>
          <w:rStyle w:val="st"/>
        </w:rPr>
        <w:t>.</w:t>
      </w:r>
      <w:r w:rsidR="00BD0CB1">
        <w:rPr>
          <w:rStyle w:val="st"/>
        </w:rPr>
        <w:t xml:space="preserve"> </w:t>
      </w:r>
      <w:r w:rsidR="00D32831">
        <w:rPr>
          <w:rStyle w:val="st"/>
        </w:rPr>
        <w:t xml:space="preserve">Table D1, Model 1 shows the results. As in our analysis of choices, participants rated voting as highly appropriate in the control condition without a vulnerable minority. The negative effect of the vulnerable minority shows that participants rated voting as less appropriate when there was a vulnerable minority. </w:t>
      </w:r>
    </w:p>
    <w:p w14:paraId="5BC9FEB2" w14:textId="2786ACE7" w:rsidR="00D32831" w:rsidRDefault="00D32831" w:rsidP="00D32831">
      <w:pPr>
        <w:rPr>
          <w:rStyle w:val="st"/>
        </w:rPr>
      </w:pPr>
      <w:r>
        <w:rPr>
          <w:rStyle w:val="st"/>
        </w:rPr>
        <w:tab/>
        <w:t xml:space="preserve">We conducted the same regression analysis for consensus ratings (Table D1, Model 2). </w:t>
      </w:r>
      <w:r w:rsidR="00204C67">
        <w:rPr>
          <w:rStyle w:val="st"/>
        </w:rPr>
        <w:t>As before, the vulnerable minority increased the appropriateness of consensus.</w:t>
      </w:r>
    </w:p>
    <w:p w14:paraId="789A62AA" w14:textId="77777777" w:rsidR="008D2DB2" w:rsidRPr="00633644" w:rsidRDefault="008D2DB2" w:rsidP="00B40D0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05"/>
        <w:gridCol w:w="2800"/>
        <w:gridCol w:w="2624"/>
      </w:tblGrid>
      <w:tr w:rsidR="00B248DC" w:rsidRPr="00B248DC" w14:paraId="0C31D876" w14:textId="77777777" w:rsidTr="00B248DC">
        <w:trPr>
          <w:tblCellSpacing w:w="15" w:type="dxa"/>
        </w:trPr>
        <w:tc>
          <w:tcPr>
            <w:tcW w:w="0" w:type="auto"/>
            <w:gridSpan w:val="3"/>
            <w:tcBorders>
              <w:top w:val="nil"/>
              <w:left w:val="nil"/>
              <w:bottom w:val="nil"/>
              <w:right w:val="nil"/>
            </w:tcBorders>
            <w:vAlign w:val="center"/>
            <w:hideMark/>
          </w:tcPr>
          <w:p w14:paraId="1677C79F" w14:textId="77777777" w:rsidR="00B248DC" w:rsidRPr="00B248DC" w:rsidRDefault="00B248DC" w:rsidP="00B248DC">
            <w:pPr>
              <w:rPr>
                <w:lang w:val="en-US"/>
              </w:rPr>
            </w:pPr>
            <w:r w:rsidRPr="00B248DC">
              <w:rPr>
                <w:b/>
                <w:bCs/>
                <w:lang w:val="en-US"/>
              </w:rPr>
              <w:t>Table D1. Multilevel models for the appropriateness of voting and consensus</w:t>
            </w:r>
          </w:p>
        </w:tc>
      </w:tr>
      <w:tr w:rsidR="00B248DC" w:rsidRPr="00B248DC" w14:paraId="7E80FCB1" w14:textId="77777777" w:rsidTr="00B248DC">
        <w:trPr>
          <w:tblCellSpacing w:w="15" w:type="dxa"/>
        </w:trPr>
        <w:tc>
          <w:tcPr>
            <w:tcW w:w="0" w:type="auto"/>
            <w:gridSpan w:val="3"/>
            <w:tcBorders>
              <w:bottom w:val="single" w:sz="6" w:space="0" w:color="000000"/>
            </w:tcBorders>
            <w:vAlign w:val="center"/>
            <w:hideMark/>
          </w:tcPr>
          <w:p w14:paraId="6F49D518" w14:textId="77777777" w:rsidR="00B248DC" w:rsidRPr="00B248DC" w:rsidRDefault="00B248DC" w:rsidP="00B248DC">
            <w:pPr>
              <w:jc w:val="center"/>
              <w:rPr>
                <w:lang w:val="en-US"/>
              </w:rPr>
            </w:pPr>
          </w:p>
        </w:tc>
      </w:tr>
      <w:tr w:rsidR="00B248DC" w:rsidRPr="00B248DC" w14:paraId="7C31C1E8" w14:textId="77777777" w:rsidTr="00B248DC">
        <w:trPr>
          <w:tblCellSpacing w:w="15" w:type="dxa"/>
        </w:trPr>
        <w:tc>
          <w:tcPr>
            <w:tcW w:w="0" w:type="auto"/>
            <w:vAlign w:val="center"/>
            <w:hideMark/>
          </w:tcPr>
          <w:p w14:paraId="6B4ED9D4" w14:textId="77777777" w:rsidR="00B248DC" w:rsidRPr="00B248DC" w:rsidRDefault="00B248DC" w:rsidP="00B248DC">
            <w:pPr>
              <w:jc w:val="center"/>
              <w:rPr>
                <w:sz w:val="20"/>
                <w:szCs w:val="20"/>
                <w:lang w:val="en-US"/>
              </w:rPr>
            </w:pPr>
          </w:p>
        </w:tc>
        <w:tc>
          <w:tcPr>
            <w:tcW w:w="0" w:type="auto"/>
            <w:vAlign w:val="center"/>
            <w:hideMark/>
          </w:tcPr>
          <w:p w14:paraId="4B0780D1" w14:textId="77777777" w:rsidR="00B248DC" w:rsidRPr="00B248DC" w:rsidRDefault="00B248DC" w:rsidP="00B248DC">
            <w:pPr>
              <w:jc w:val="center"/>
              <w:rPr>
                <w:lang w:val="en-US"/>
              </w:rPr>
            </w:pPr>
            <w:r w:rsidRPr="00B248DC">
              <w:rPr>
                <w:lang w:val="en-US"/>
              </w:rPr>
              <w:t>Vote</w:t>
            </w:r>
          </w:p>
        </w:tc>
        <w:tc>
          <w:tcPr>
            <w:tcW w:w="0" w:type="auto"/>
            <w:vAlign w:val="center"/>
            <w:hideMark/>
          </w:tcPr>
          <w:p w14:paraId="79E5B3DB" w14:textId="77777777" w:rsidR="00B248DC" w:rsidRPr="00B248DC" w:rsidRDefault="00B248DC" w:rsidP="00B248DC">
            <w:pPr>
              <w:jc w:val="center"/>
              <w:rPr>
                <w:lang w:val="en-US"/>
              </w:rPr>
            </w:pPr>
            <w:r w:rsidRPr="00B248DC">
              <w:rPr>
                <w:lang w:val="en-US"/>
              </w:rPr>
              <w:t>Consensus</w:t>
            </w:r>
          </w:p>
        </w:tc>
      </w:tr>
      <w:tr w:rsidR="00B248DC" w:rsidRPr="00B248DC" w14:paraId="645B2DA6" w14:textId="77777777" w:rsidTr="00B248DC">
        <w:trPr>
          <w:tblCellSpacing w:w="15" w:type="dxa"/>
        </w:trPr>
        <w:tc>
          <w:tcPr>
            <w:tcW w:w="0" w:type="auto"/>
            <w:vAlign w:val="center"/>
            <w:hideMark/>
          </w:tcPr>
          <w:p w14:paraId="1BE8CA1C" w14:textId="77777777" w:rsidR="00B248DC" w:rsidRPr="00B248DC" w:rsidRDefault="00B248DC" w:rsidP="00B248DC">
            <w:pPr>
              <w:jc w:val="center"/>
              <w:rPr>
                <w:lang w:val="en-US"/>
              </w:rPr>
            </w:pPr>
          </w:p>
        </w:tc>
        <w:tc>
          <w:tcPr>
            <w:tcW w:w="0" w:type="auto"/>
            <w:vAlign w:val="center"/>
            <w:hideMark/>
          </w:tcPr>
          <w:p w14:paraId="4C9E4C25" w14:textId="77777777" w:rsidR="00B248DC" w:rsidRPr="00B248DC" w:rsidRDefault="00B248DC" w:rsidP="00B248DC">
            <w:pPr>
              <w:jc w:val="center"/>
              <w:rPr>
                <w:lang w:val="en-US"/>
              </w:rPr>
            </w:pPr>
            <w:r w:rsidRPr="00B248DC">
              <w:rPr>
                <w:lang w:val="en-US"/>
              </w:rPr>
              <w:t>(1)</w:t>
            </w:r>
          </w:p>
        </w:tc>
        <w:tc>
          <w:tcPr>
            <w:tcW w:w="0" w:type="auto"/>
            <w:vAlign w:val="center"/>
            <w:hideMark/>
          </w:tcPr>
          <w:p w14:paraId="6FDBF537" w14:textId="77777777" w:rsidR="00B248DC" w:rsidRPr="00B248DC" w:rsidRDefault="00B248DC" w:rsidP="00B248DC">
            <w:pPr>
              <w:jc w:val="center"/>
              <w:rPr>
                <w:lang w:val="en-US"/>
              </w:rPr>
            </w:pPr>
            <w:r w:rsidRPr="00B248DC">
              <w:rPr>
                <w:lang w:val="en-US"/>
              </w:rPr>
              <w:t>(2)</w:t>
            </w:r>
          </w:p>
        </w:tc>
      </w:tr>
      <w:tr w:rsidR="00B248DC" w:rsidRPr="00B248DC" w14:paraId="41D5F13B" w14:textId="77777777" w:rsidTr="00B248DC">
        <w:trPr>
          <w:tblCellSpacing w:w="15" w:type="dxa"/>
        </w:trPr>
        <w:tc>
          <w:tcPr>
            <w:tcW w:w="0" w:type="auto"/>
            <w:gridSpan w:val="3"/>
            <w:tcBorders>
              <w:bottom w:val="single" w:sz="6" w:space="0" w:color="000000"/>
            </w:tcBorders>
            <w:vAlign w:val="center"/>
            <w:hideMark/>
          </w:tcPr>
          <w:p w14:paraId="18F31E16" w14:textId="77777777" w:rsidR="00B248DC" w:rsidRPr="00B248DC" w:rsidRDefault="00B248DC" w:rsidP="00B248DC">
            <w:pPr>
              <w:jc w:val="center"/>
              <w:rPr>
                <w:lang w:val="en-US"/>
              </w:rPr>
            </w:pPr>
          </w:p>
        </w:tc>
      </w:tr>
      <w:tr w:rsidR="00B248DC" w:rsidRPr="00B248DC" w14:paraId="2AEC029A" w14:textId="77777777" w:rsidTr="00B248DC">
        <w:trPr>
          <w:tblCellSpacing w:w="15" w:type="dxa"/>
        </w:trPr>
        <w:tc>
          <w:tcPr>
            <w:tcW w:w="0" w:type="auto"/>
            <w:vAlign w:val="center"/>
            <w:hideMark/>
          </w:tcPr>
          <w:p w14:paraId="479449F6" w14:textId="77777777" w:rsidR="00B248DC" w:rsidRPr="00B248DC" w:rsidRDefault="00B248DC" w:rsidP="00B248DC">
            <w:pPr>
              <w:rPr>
                <w:lang w:val="en-US"/>
              </w:rPr>
            </w:pPr>
            <w:r w:rsidRPr="00B248DC">
              <w:rPr>
                <w:lang w:val="en-US"/>
              </w:rPr>
              <w:t>Intercept</w:t>
            </w:r>
          </w:p>
        </w:tc>
        <w:tc>
          <w:tcPr>
            <w:tcW w:w="0" w:type="auto"/>
            <w:vAlign w:val="center"/>
            <w:hideMark/>
          </w:tcPr>
          <w:p w14:paraId="1EE640EE" w14:textId="77777777" w:rsidR="00B248DC" w:rsidRPr="00B248DC" w:rsidRDefault="00B248DC" w:rsidP="00B248DC">
            <w:pPr>
              <w:jc w:val="center"/>
              <w:rPr>
                <w:lang w:val="en-US"/>
              </w:rPr>
            </w:pPr>
            <w:r w:rsidRPr="00B248DC">
              <w:rPr>
                <w:lang w:val="en-US"/>
              </w:rPr>
              <w:t>1.548</w:t>
            </w:r>
            <w:r w:rsidRPr="00B248DC">
              <w:rPr>
                <w:vertAlign w:val="superscript"/>
                <w:lang w:val="en-US"/>
              </w:rPr>
              <w:t>***</w:t>
            </w:r>
          </w:p>
        </w:tc>
        <w:tc>
          <w:tcPr>
            <w:tcW w:w="0" w:type="auto"/>
            <w:vAlign w:val="center"/>
            <w:hideMark/>
          </w:tcPr>
          <w:p w14:paraId="0255A6C8" w14:textId="77777777" w:rsidR="00B248DC" w:rsidRPr="00B248DC" w:rsidRDefault="00B248DC" w:rsidP="00B248DC">
            <w:pPr>
              <w:jc w:val="center"/>
              <w:rPr>
                <w:lang w:val="en-US"/>
              </w:rPr>
            </w:pPr>
            <w:r w:rsidRPr="00B248DC">
              <w:rPr>
                <w:lang w:val="en-US"/>
              </w:rPr>
              <w:t>0.625</w:t>
            </w:r>
            <w:r w:rsidRPr="00B248DC">
              <w:rPr>
                <w:vertAlign w:val="superscript"/>
                <w:lang w:val="en-US"/>
              </w:rPr>
              <w:t>***</w:t>
            </w:r>
          </w:p>
        </w:tc>
      </w:tr>
      <w:tr w:rsidR="00B248DC" w:rsidRPr="00B248DC" w14:paraId="4D4F3F96" w14:textId="77777777" w:rsidTr="00B248DC">
        <w:trPr>
          <w:tblCellSpacing w:w="15" w:type="dxa"/>
        </w:trPr>
        <w:tc>
          <w:tcPr>
            <w:tcW w:w="0" w:type="auto"/>
            <w:vAlign w:val="center"/>
            <w:hideMark/>
          </w:tcPr>
          <w:p w14:paraId="3B2C8D6A" w14:textId="77777777" w:rsidR="00B248DC" w:rsidRPr="00B248DC" w:rsidRDefault="00B248DC" w:rsidP="00B248DC">
            <w:pPr>
              <w:jc w:val="center"/>
              <w:rPr>
                <w:lang w:val="en-US"/>
              </w:rPr>
            </w:pPr>
          </w:p>
        </w:tc>
        <w:tc>
          <w:tcPr>
            <w:tcW w:w="0" w:type="auto"/>
            <w:vAlign w:val="center"/>
            <w:hideMark/>
          </w:tcPr>
          <w:p w14:paraId="3739E038" w14:textId="77777777" w:rsidR="00B248DC" w:rsidRPr="00B248DC" w:rsidRDefault="00B248DC" w:rsidP="00B248DC">
            <w:pPr>
              <w:jc w:val="center"/>
              <w:rPr>
                <w:lang w:val="en-US"/>
              </w:rPr>
            </w:pPr>
            <w:r w:rsidRPr="00B248DC">
              <w:rPr>
                <w:lang w:val="en-US"/>
              </w:rPr>
              <w:t>(1.244, 1.853)</w:t>
            </w:r>
          </w:p>
        </w:tc>
        <w:tc>
          <w:tcPr>
            <w:tcW w:w="0" w:type="auto"/>
            <w:vAlign w:val="center"/>
            <w:hideMark/>
          </w:tcPr>
          <w:p w14:paraId="425B8D79" w14:textId="77777777" w:rsidR="00B248DC" w:rsidRPr="00B248DC" w:rsidRDefault="00B248DC" w:rsidP="00B248DC">
            <w:pPr>
              <w:jc w:val="center"/>
              <w:rPr>
                <w:lang w:val="en-US"/>
              </w:rPr>
            </w:pPr>
            <w:r w:rsidRPr="00B248DC">
              <w:rPr>
                <w:lang w:val="en-US"/>
              </w:rPr>
              <w:t>(0.372, 0.877)</w:t>
            </w:r>
          </w:p>
        </w:tc>
      </w:tr>
      <w:tr w:rsidR="00B248DC" w:rsidRPr="00B248DC" w14:paraId="76388253" w14:textId="77777777" w:rsidTr="00B248DC">
        <w:trPr>
          <w:tblCellSpacing w:w="15" w:type="dxa"/>
        </w:trPr>
        <w:tc>
          <w:tcPr>
            <w:tcW w:w="0" w:type="auto"/>
            <w:vAlign w:val="center"/>
            <w:hideMark/>
          </w:tcPr>
          <w:p w14:paraId="74473528" w14:textId="77777777" w:rsidR="00B248DC" w:rsidRPr="00B248DC" w:rsidRDefault="00B248DC" w:rsidP="00B248DC">
            <w:pPr>
              <w:jc w:val="center"/>
              <w:rPr>
                <w:lang w:val="en-US"/>
              </w:rPr>
            </w:pPr>
          </w:p>
        </w:tc>
        <w:tc>
          <w:tcPr>
            <w:tcW w:w="0" w:type="auto"/>
            <w:vAlign w:val="center"/>
            <w:hideMark/>
          </w:tcPr>
          <w:p w14:paraId="6ACF2D4D" w14:textId="77777777" w:rsidR="00B248DC" w:rsidRPr="00B248DC" w:rsidRDefault="00B248DC" w:rsidP="00B248DC">
            <w:pPr>
              <w:rPr>
                <w:sz w:val="20"/>
                <w:szCs w:val="20"/>
                <w:lang w:val="en-US"/>
              </w:rPr>
            </w:pPr>
          </w:p>
        </w:tc>
        <w:tc>
          <w:tcPr>
            <w:tcW w:w="0" w:type="auto"/>
            <w:vAlign w:val="center"/>
            <w:hideMark/>
          </w:tcPr>
          <w:p w14:paraId="2909C0DC" w14:textId="77777777" w:rsidR="00B248DC" w:rsidRPr="00B248DC" w:rsidRDefault="00B248DC" w:rsidP="00B248DC">
            <w:pPr>
              <w:jc w:val="center"/>
              <w:rPr>
                <w:sz w:val="20"/>
                <w:szCs w:val="20"/>
                <w:lang w:val="en-US"/>
              </w:rPr>
            </w:pPr>
          </w:p>
        </w:tc>
      </w:tr>
      <w:tr w:rsidR="00B248DC" w:rsidRPr="00B248DC" w14:paraId="739E55C0" w14:textId="77777777" w:rsidTr="00B248DC">
        <w:trPr>
          <w:tblCellSpacing w:w="15" w:type="dxa"/>
        </w:trPr>
        <w:tc>
          <w:tcPr>
            <w:tcW w:w="0" w:type="auto"/>
            <w:vAlign w:val="center"/>
            <w:hideMark/>
          </w:tcPr>
          <w:p w14:paraId="70EC9226" w14:textId="77777777" w:rsidR="00B248DC" w:rsidRPr="00B248DC" w:rsidRDefault="00B248DC" w:rsidP="00B248DC">
            <w:pPr>
              <w:rPr>
                <w:lang w:val="en-US"/>
              </w:rPr>
            </w:pPr>
            <w:r w:rsidRPr="00B248DC">
              <w:rPr>
                <w:lang w:val="en-US"/>
              </w:rPr>
              <w:t>Vulnerable minority</w:t>
            </w:r>
          </w:p>
        </w:tc>
        <w:tc>
          <w:tcPr>
            <w:tcW w:w="0" w:type="auto"/>
            <w:vAlign w:val="center"/>
            <w:hideMark/>
          </w:tcPr>
          <w:p w14:paraId="3EAFC081" w14:textId="77777777" w:rsidR="00B248DC" w:rsidRPr="00B248DC" w:rsidRDefault="00B248DC" w:rsidP="00B248DC">
            <w:pPr>
              <w:jc w:val="center"/>
              <w:rPr>
                <w:lang w:val="en-US"/>
              </w:rPr>
            </w:pPr>
            <w:r w:rsidRPr="00B248DC">
              <w:rPr>
                <w:lang w:val="en-US"/>
              </w:rPr>
              <w:t>-1.385</w:t>
            </w:r>
            <w:r w:rsidRPr="00B248DC">
              <w:rPr>
                <w:vertAlign w:val="superscript"/>
                <w:lang w:val="en-US"/>
              </w:rPr>
              <w:t>***</w:t>
            </w:r>
          </w:p>
        </w:tc>
        <w:tc>
          <w:tcPr>
            <w:tcW w:w="0" w:type="auto"/>
            <w:vAlign w:val="center"/>
            <w:hideMark/>
          </w:tcPr>
          <w:p w14:paraId="7778E2B6" w14:textId="77777777" w:rsidR="00B248DC" w:rsidRPr="00B248DC" w:rsidRDefault="00B248DC" w:rsidP="00B248DC">
            <w:pPr>
              <w:jc w:val="center"/>
              <w:rPr>
                <w:lang w:val="en-US"/>
              </w:rPr>
            </w:pPr>
            <w:r w:rsidRPr="00B248DC">
              <w:rPr>
                <w:lang w:val="en-US"/>
              </w:rPr>
              <w:t>0.712</w:t>
            </w:r>
            <w:r w:rsidRPr="00B248DC">
              <w:rPr>
                <w:vertAlign w:val="superscript"/>
                <w:lang w:val="en-US"/>
              </w:rPr>
              <w:t>***</w:t>
            </w:r>
          </w:p>
        </w:tc>
      </w:tr>
      <w:tr w:rsidR="00B248DC" w:rsidRPr="00B248DC" w14:paraId="6EEA5AE9" w14:textId="77777777" w:rsidTr="00B248DC">
        <w:trPr>
          <w:tblCellSpacing w:w="15" w:type="dxa"/>
        </w:trPr>
        <w:tc>
          <w:tcPr>
            <w:tcW w:w="0" w:type="auto"/>
            <w:vAlign w:val="center"/>
            <w:hideMark/>
          </w:tcPr>
          <w:p w14:paraId="1C4CADD9" w14:textId="77777777" w:rsidR="00B248DC" w:rsidRPr="00B248DC" w:rsidRDefault="00B248DC" w:rsidP="00B248DC">
            <w:pPr>
              <w:jc w:val="center"/>
              <w:rPr>
                <w:lang w:val="en-US"/>
              </w:rPr>
            </w:pPr>
          </w:p>
        </w:tc>
        <w:tc>
          <w:tcPr>
            <w:tcW w:w="0" w:type="auto"/>
            <w:vAlign w:val="center"/>
            <w:hideMark/>
          </w:tcPr>
          <w:p w14:paraId="44B6247D" w14:textId="77777777" w:rsidR="00B248DC" w:rsidRPr="00B248DC" w:rsidRDefault="00B248DC" w:rsidP="00B248DC">
            <w:pPr>
              <w:jc w:val="center"/>
              <w:rPr>
                <w:lang w:val="en-US"/>
              </w:rPr>
            </w:pPr>
            <w:r w:rsidRPr="00B248DC">
              <w:rPr>
                <w:lang w:val="en-US"/>
              </w:rPr>
              <w:t>(-1.748, -1.022)</w:t>
            </w:r>
          </w:p>
        </w:tc>
        <w:tc>
          <w:tcPr>
            <w:tcW w:w="0" w:type="auto"/>
            <w:vAlign w:val="center"/>
            <w:hideMark/>
          </w:tcPr>
          <w:p w14:paraId="1AA2B444" w14:textId="77777777" w:rsidR="00B248DC" w:rsidRPr="00B248DC" w:rsidRDefault="00B248DC" w:rsidP="00B248DC">
            <w:pPr>
              <w:jc w:val="center"/>
              <w:rPr>
                <w:lang w:val="en-US"/>
              </w:rPr>
            </w:pPr>
            <w:r w:rsidRPr="00B248DC">
              <w:rPr>
                <w:lang w:val="en-US"/>
              </w:rPr>
              <w:t>(0.439, 0.985)</w:t>
            </w:r>
          </w:p>
        </w:tc>
      </w:tr>
      <w:tr w:rsidR="00B248DC" w:rsidRPr="00B248DC" w14:paraId="56761080" w14:textId="77777777" w:rsidTr="00B248DC">
        <w:trPr>
          <w:tblCellSpacing w:w="15" w:type="dxa"/>
        </w:trPr>
        <w:tc>
          <w:tcPr>
            <w:tcW w:w="0" w:type="auto"/>
            <w:vAlign w:val="center"/>
            <w:hideMark/>
          </w:tcPr>
          <w:p w14:paraId="2FAE7E0D" w14:textId="77777777" w:rsidR="00B248DC" w:rsidRPr="00B248DC" w:rsidRDefault="00B248DC" w:rsidP="00B248DC">
            <w:pPr>
              <w:jc w:val="center"/>
              <w:rPr>
                <w:lang w:val="en-US"/>
              </w:rPr>
            </w:pPr>
          </w:p>
        </w:tc>
        <w:tc>
          <w:tcPr>
            <w:tcW w:w="0" w:type="auto"/>
            <w:vAlign w:val="center"/>
            <w:hideMark/>
          </w:tcPr>
          <w:p w14:paraId="542697A8" w14:textId="77777777" w:rsidR="00B248DC" w:rsidRPr="00B248DC" w:rsidRDefault="00B248DC" w:rsidP="00B248DC">
            <w:pPr>
              <w:rPr>
                <w:sz w:val="20"/>
                <w:szCs w:val="20"/>
                <w:lang w:val="en-US"/>
              </w:rPr>
            </w:pPr>
          </w:p>
        </w:tc>
        <w:tc>
          <w:tcPr>
            <w:tcW w:w="0" w:type="auto"/>
            <w:vAlign w:val="center"/>
            <w:hideMark/>
          </w:tcPr>
          <w:p w14:paraId="6794E730" w14:textId="77777777" w:rsidR="00B248DC" w:rsidRPr="00B248DC" w:rsidRDefault="00B248DC" w:rsidP="00B248DC">
            <w:pPr>
              <w:jc w:val="center"/>
              <w:rPr>
                <w:sz w:val="20"/>
                <w:szCs w:val="20"/>
                <w:lang w:val="en-US"/>
              </w:rPr>
            </w:pPr>
          </w:p>
        </w:tc>
      </w:tr>
      <w:tr w:rsidR="00B248DC" w:rsidRPr="00B248DC" w14:paraId="35831B5A" w14:textId="77777777" w:rsidTr="00B248DC">
        <w:trPr>
          <w:tblCellSpacing w:w="15" w:type="dxa"/>
        </w:trPr>
        <w:tc>
          <w:tcPr>
            <w:tcW w:w="0" w:type="auto"/>
            <w:gridSpan w:val="3"/>
            <w:tcBorders>
              <w:bottom w:val="single" w:sz="6" w:space="0" w:color="000000"/>
            </w:tcBorders>
            <w:vAlign w:val="center"/>
            <w:hideMark/>
          </w:tcPr>
          <w:p w14:paraId="0A63E634" w14:textId="77777777" w:rsidR="00B248DC" w:rsidRPr="00B248DC" w:rsidRDefault="00B248DC" w:rsidP="00B248DC">
            <w:pPr>
              <w:jc w:val="center"/>
              <w:rPr>
                <w:sz w:val="20"/>
                <w:szCs w:val="20"/>
                <w:lang w:val="en-US"/>
              </w:rPr>
            </w:pPr>
          </w:p>
        </w:tc>
      </w:tr>
      <w:tr w:rsidR="00B248DC" w:rsidRPr="00B248DC" w14:paraId="42B3923E" w14:textId="77777777" w:rsidTr="00B248DC">
        <w:trPr>
          <w:tblCellSpacing w:w="15" w:type="dxa"/>
        </w:trPr>
        <w:tc>
          <w:tcPr>
            <w:tcW w:w="0" w:type="auto"/>
            <w:vAlign w:val="center"/>
            <w:hideMark/>
          </w:tcPr>
          <w:p w14:paraId="01BD29F6" w14:textId="77777777" w:rsidR="00B248DC" w:rsidRPr="00B248DC" w:rsidRDefault="00B248DC" w:rsidP="00B248DC">
            <w:pPr>
              <w:rPr>
                <w:lang w:val="en-US"/>
              </w:rPr>
            </w:pPr>
            <w:r w:rsidRPr="00B248DC">
              <w:rPr>
                <w:lang w:val="en-US"/>
              </w:rPr>
              <w:t>Observations</w:t>
            </w:r>
          </w:p>
        </w:tc>
        <w:tc>
          <w:tcPr>
            <w:tcW w:w="0" w:type="auto"/>
            <w:vAlign w:val="center"/>
            <w:hideMark/>
          </w:tcPr>
          <w:p w14:paraId="50FF62CF" w14:textId="77777777" w:rsidR="00B248DC" w:rsidRPr="00B248DC" w:rsidRDefault="00B248DC" w:rsidP="00B248DC">
            <w:pPr>
              <w:jc w:val="center"/>
              <w:rPr>
                <w:lang w:val="en-US"/>
              </w:rPr>
            </w:pPr>
            <w:r w:rsidRPr="00B248DC">
              <w:rPr>
                <w:lang w:val="en-US"/>
              </w:rPr>
              <w:t>1,931</w:t>
            </w:r>
          </w:p>
        </w:tc>
        <w:tc>
          <w:tcPr>
            <w:tcW w:w="0" w:type="auto"/>
            <w:vAlign w:val="center"/>
            <w:hideMark/>
          </w:tcPr>
          <w:p w14:paraId="707E91FD" w14:textId="77777777" w:rsidR="00B248DC" w:rsidRPr="00B248DC" w:rsidRDefault="00B248DC" w:rsidP="00B248DC">
            <w:pPr>
              <w:jc w:val="center"/>
              <w:rPr>
                <w:lang w:val="en-US"/>
              </w:rPr>
            </w:pPr>
            <w:r w:rsidRPr="00B248DC">
              <w:rPr>
                <w:lang w:val="en-US"/>
              </w:rPr>
              <w:t>1,931</w:t>
            </w:r>
          </w:p>
        </w:tc>
      </w:tr>
      <w:tr w:rsidR="00B248DC" w:rsidRPr="00B248DC" w14:paraId="58A70989" w14:textId="77777777" w:rsidTr="00B248DC">
        <w:trPr>
          <w:tblCellSpacing w:w="15" w:type="dxa"/>
        </w:trPr>
        <w:tc>
          <w:tcPr>
            <w:tcW w:w="0" w:type="auto"/>
            <w:tcBorders>
              <w:bottom w:val="single" w:sz="4" w:space="0" w:color="auto"/>
            </w:tcBorders>
            <w:vAlign w:val="center"/>
            <w:hideMark/>
          </w:tcPr>
          <w:p w14:paraId="7DFE2DC2" w14:textId="77777777" w:rsidR="00B248DC" w:rsidRPr="00B248DC" w:rsidRDefault="00B248DC" w:rsidP="00B248DC">
            <w:pPr>
              <w:rPr>
                <w:lang w:val="en-US"/>
              </w:rPr>
            </w:pPr>
            <w:r w:rsidRPr="00B248DC">
              <w:rPr>
                <w:lang w:val="en-US"/>
              </w:rPr>
              <w:t>Log Likelihood</w:t>
            </w:r>
          </w:p>
        </w:tc>
        <w:tc>
          <w:tcPr>
            <w:tcW w:w="0" w:type="auto"/>
            <w:tcBorders>
              <w:bottom w:val="single" w:sz="4" w:space="0" w:color="auto"/>
            </w:tcBorders>
            <w:vAlign w:val="center"/>
            <w:hideMark/>
          </w:tcPr>
          <w:p w14:paraId="1B2E787F" w14:textId="77777777" w:rsidR="00B248DC" w:rsidRPr="00B248DC" w:rsidRDefault="00B248DC" w:rsidP="00B248DC">
            <w:pPr>
              <w:jc w:val="center"/>
              <w:rPr>
                <w:lang w:val="en-US"/>
              </w:rPr>
            </w:pPr>
            <w:r w:rsidRPr="00B248DC">
              <w:rPr>
                <w:lang w:val="en-US"/>
              </w:rPr>
              <w:t>-3,726.380</w:t>
            </w:r>
          </w:p>
        </w:tc>
        <w:tc>
          <w:tcPr>
            <w:tcW w:w="0" w:type="auto"/>
            <w:tcBorders>
              <w:bottom w:val="single" w:sz="4" w:space="0" w:color="auto"/>
            </w:tcBorders>
            <w:vAlign w:val="center"/>
            <w:hideMark/>
          </w:tcPr>
          <w:p w14:paraId="60D14DEB" w14:textId="77777777" w:rsidR="00B248DC" w:rsidRPr="00B248DC" w:rsidRDefault="00B248DC" w:rsidP="00B248DC">
            <w:pPr>
              <w:jc w:val="center"/>
              <w:rPr>
                <w:lang w:val="en-US"/>
              </w:rPr>
            </w:pPr>
            <w:r w:rsidRPr="00B248DC">
              <w:rPr>
                <w:lang w:val="en-US"/>
              </w:rPr>
              <w:t>-3,638.012</w:t>
            </w:r>
          </w:p>
        </w:tc>
      </w:tr>
      <w:tr w:rsidR="00B248DC" w:rsidRPr="00B248DC" w14:paraId="19B3FA42" w14:textId="77777777" w:rsidTr="00AC51C3">
        <w:trPr>
          <w:tblCellSpacing w:w="15" w:type="dxa"/>
        </w:trPr>
        <w:tc>
          <w:tcPr>
            <w:tcW w:w="0" w:type="auto"/>
            <w:gridSpan w:val="3"/>
            <w:vAlign w:val="center"/>
            <w:hideMark/>
          </w:tcPr>
          <w:p w14:paraId="23EEC2CD" w14:textId="7CF6ED46" w:rsidR="00B248DC" w:rsidRPr="00B248DC" w:rsidRDefault="00B248DC" w:rsidP="00B248DC">
            <w:pPr>
              <w:rPr>
                <w:lang w:val="en-US"/>
              </w:rPr>
            </w:pPr>
            <w:r w:rsidRPr="00B248DC">
              <w:rPr>
                <w:i/>
                <w:iCs/>
                <w:lang w:val="en-US"/>
              </w:rPr>
              <w:t>Note:</w:t>
            </w:r>
            <w:r w:rsidRPr="00B248DC">
              <w:rPr>
                <w:vertAlign w:val="superscript"/>
                <w:lang w:val="en-US"/>
              </w:rPr>
              <w:t xml:space="preserve"> ***</w:t>
            </w:r>
            <w:r w:rsidRPr="00B248DC">
              <w:rPr>
                <w:lang w:val="en-US"/>
              </w:rPr>
              <w:t>p&lt;0.01</w:t>
            </w:r>
            <w:r>
              <w:rPr>
                <w:lang w:val="en-US"/>
              </w:rPr>
              <w:t xml:space="preserve">, </w:t>
            </w:r>
            <w:r>
              <w:rPr>
                <w:color w:val="000000"/>
                <w:sz w:val="22"/>
                <w:szCs w:val="22"/>
              </w:rPr>
              <w:t xml:space="preserve">The model includes random intercepts for participants and random intercepts and slopes for scenario and country. The </w:t>
            </w:r>
            <w:r w:rsidRPr="00BD0CB1">
              <w:rPr>
                <w:color w:val="000000"/>
                <w:sz w:val="22"/>
                <w:szCs w:val="22"/>
              </w:rPr>
              <w:t>95% confidence intervals are in parentheses.</w:t>
            </w:r>
          </w:p>
        </w:tc>
      </w:tr>
    </w:tbl>
    <w:p w14:paraId="3D474B66" w14:textId="1737920B" w:rsidR="00B40D0B" w:rsidRPr="00633644" w:rsidRDefault="00B40D0B" w:rsidP="00B40D0B"/>
    <w:p w14:paraId="28858C21" w14:textId="77777777" w:rsidR="00A82F4F" w:rsidRPr="00633644" w:rsidRDefault="00A82F4F" w:rsidP="00B40D0B"/>
    <w:p w14:paraId="77BC6F19" w14:textId="4751CD31" w:rsidR="004D52C8" w:rsidRPr="00633644" w:rsidRDefault="004D52C8"/>
    <w:p w14:paraId="3EF326E6" w14:textId="77777777" w:rsidR="00BD0CB1" w:rsidRDefault="00BD0CB1">
      <w:pPr>
        <w:spacing w:after="200" w:line="276" w:lineRule="auto"/>
        <w:rPr>
          <w:rFonts w:eastAsiaTheme="majorEastAsia"/>
          <w:b/>
          <w:sz w:val="32"/>
          <w:szCs w:val="32"/>
        </w:rPr>
      </w:pPr>
      <w:r>
        <w:br w:type="page"/>
      </w:r>
    </w:p>
    <w:p w14:paraId="2B34D8F7" w14:textId="2C0A7CD8" w:rsidR="00EE5D20" w:rsidRPr="00633644" w:rsidRDefault="00EE5D20" w:rsidP="00EE5D20">
      <w:pPr>
        <w:pStyle w:val="Heading1"/>
        <w:rPr>
          <w:rFonts w:ascii="Times New Roman" w:hAnsi="Times New Roman" w:cs="Times New Roman"/>
          <w:lang w:val="en-GB"/>
        </w:rPr>
      </w:pPr>
      <w:bookmarkStart w:id="15" w:name="_Toc33379207"/>
      <w:r w:rsidRPr="00633644">
        <w:rPr>
          <w:rFonts w:ascii="Times New Roman" w:hAnsi="Times New Roman" w:cs="Times New Roman"/>
          <w:lang w:val="en-GB"/>
        </w:rPr>
        <w:lastRenderedPageBreak/>
        <w:t xml:space="preserve">Appendix </w:t>
      </w:r>
      <w:r w:rsidR="00CA77E6" w:rsidRPr="00633644">
        <w:rPr>
          <w:rFonts w:ascii="Times New Roman" w:hAnsi="Times New Roman" w:cs="Times New Roman"/>
          <w:lang w:val="en-GB"/>
        </w:rPr>
        <w:t>E</w:t>
      </w:r>
      <w:r w:rsidRPr="00633644">
        <w:rPr>
          <w:rFonts w:ascii="Times New Roman" w:hAnsi="Times New Roman" w:cs="Times New Roman"/>
          <w:lang w:val="en-GB"/>
        </w:rPr>
        <w:t xml:space="preserve"> – </w:t>
      </w:r>
      <w:r w:rsidR="006F3758">
        <w:rPr>
          <w:rFonts w:ascii="Times New Roman" w:hAnsi="Times New Roman" w:cs="Times New Roman"/>
          <w:lang w:val="en-GB"/>
        </w:rPr>
        <w:t>Main analysis without excluding comprehension failures</w:t>
      </w:r>
      <w:bookmarkEnd w:id="15"/>
    </w:p>
    <w:p w14:paraId="64464098" w14:textId="77777777" w:rsidR="00F37126" w:rsidRPr="00633644" w:rsidRDefault="00F37126" w:rsidP="00F37126"/>
    <w:p w14:paraId="59A353DD" w14:textId="34484E05" w:rsidR="00BB08DD" w:rsidRPr="00714493" w:rsidRDefault="006F3758" w:rsidP="00543D41">
      <w:pPr>
        <w:ind w:firstLine="720"/>
        <w:rPr>
          <w:lang w:val="hu-HU"/>
        </w:rPr>
      </w:pPr>
      <w:r>
        <w:t>As planned in advance, in the main analysis we excluded participants who failed the comprehension check, which was a simple question about the scenario</w:t>
      </w:r>
      <w:r w:rsidR="00543D41">
        <w:t>s</w:t>
      </w:r>
      <w:r>
        <w:t xml:space="preserve"> they read</w:t>
      </w:r>
      <w:r w:rsidR="00BE209C">
        <w:t xml:space="preserve"> (see Appendix B)</w:t>
      </w:r>
      <w:r>
        <w:t>.</w:t>
      </w:r>
      <w:r w:rsidR="00BB08DD">
        <w:t xml:space="preserve"> A relatively high rate of failure (15%) probably reflects low motivation to participate in the study (particularly in Russia and Hungary) or linguistic difficulties (in India). </w:t>
      </w:r>
    </w:p>
    <w:p w14:paraId="7E9BCEAD" w14:textId="4A81C571" w:rsidR="000552C9" w:rsidRPr="00633644" w:rsidRDefault="006F3758" w:rsidP="00543D41">
      <w:pPr>
        <w:ind w:firstLine="720"/>
      </w:pPr>
      <w:r>
        <w:t>Figure E1 shows the main results without excluding any participants.</w:t>
      </w:r>
      <w:r w:rsidR="0049631B">
        <w:t xml:space="preserve"> </w:t>
      </w:r>
      <w:r w:rsidR="005333D5">
        <w:t>T</w:t>
      </w:r>
      <w:r w:rsidR="00CA77E6" w:rsidRPr="00633644">
        <w:t xml:space="preserve">he overall treatment effects are unaffected by </w:t>
      </w:r>
      <w:r>
        <w:t>exclusions</w:t>
      </w:r>
      <w:r w:rsidR="00CA77E6" w:rsidRPr="00633644">
        <w:t>: p</w:t>
      </w:r>
      <w:r w:rsidR="000C347B" w:rsidRPr="00633644">
        <w:t xml:space="preserve">ooling across countries and scenarios, participants </w:t>
      </w:r>
      <w:r w:rsidRPr="00633644">
        <w:t>chose voting significantly less</w:t>
      </w:r>
      <w:r>
        <w:t xml:space="preserve"> often</w:t>
      </w:r>
      <w:r w:rsidRPr="00633644">
        <w:t xml:space="preserve"> </w:t>
      </w:r>
      <w:r w:rsidR="000C347B" w:rsidRPr="00633644">
        <w:t>in the vulnerable minority condition (</w:t>
      </w:r>
      <w:r w:rsidR="000C347B" w:rsidRPr="00633644">
        <w:rPr>
          <w:i/>
        </w:rPr>
        <w:t xml:space="preserve">M </w:t>
      </w:r>
      <w:r w:rsidR="000C347B" w:rsidRPr="00633644">
        <w:t xml:space="preserve">= </w:t>
      </w:r>
      <w:r w:rsidR="00CA77E6" w:rsidRPr="00633644">
        <w:t>23</w:t>
      </w:r>
      <w:r w:rsidR="000C347B" w:rsidRPr="00633644">
        <w:t>%</w:t>
      </w:r>
      <w:r w:rsidR="00CA77E6" w:rsidRPr="00633644">
        <w:t>)</w:t>
      </w:r>
      <w:r w:rsidR="000C347B" w:rsidRPr="00633644">
        <w:t xml:space="preserve"> than the control condition (</w:t>
      </w:r>
      <w:r w:rsidR="000C347B" w:rsidRPr="00633644">
        <w:rPr>
          <w:i/>
        </w:rPr>
        <w:t xml:space="preserve">M </w:t>
      </w:r>
      <w:r w:rsidR="000C347B" w:rsidRPr="00633644">
        <w:t xml:space="preserve">= </w:t>
      </w:r>
      <w:r w:rsidR="00CA77E6" w:rsidRPr="00633644">
        <w:t>51</w:t>
      </w:r>
      <w:r w:rsidR="000C347B" w:rsidRPr="00633644">
        <w:t>%</w:t>
      </w:r>
      <w:r>
        <w:t>)</w:t>
      </w:r>
      <w:r w:rsidR="000C347B" w:rsidRPr="00633644">
        <w:t>,</w:t>
      </w:r>
      <w:r w:rsidR="000C347B" w:rsidRPr="00633644">
        <w:rPr>
          <w:i/>
        </w:rPr>
        <w:t xml:space="preserve"> </w:t>
      </w:r>
      <w:proofErr w:type="gramStart"/>
      <w:r w:rsidR="000C347B" w:rsidRPr="00633644">
        <w:rPr>
          <w:i/>
        </w:rPr>
        <w:t>t</w:t>
      </w:r>
      <w:r w:rsidR="000C347B" w:rsidRPr="00633644">
        <w:t>(</w:t>
      </w:r>
      <w:proofErr w:type="gramEnd"/>
      <w:r w:rsidR="007657CE" w:rsidRPr="00633644">
        <w:t>775</w:t>
      </w:r>
      <w:r w:rsidR="000C347B" w:rsidRPr="00633644">
        <w:t xml:space="preserve">) = </w:t>
      </w:r>
      <w:r w:rsidR="007657CE" w:rsidRPr="00633644">
        <w:t>13.8</w:t>
      </w:r>
      <w:r w:rsidR="000C347B" w:rsidRPr="00633644">
        <w:t xml:space="preserve">, </w:t>
      </w:r>
      <w:r w:rsidR="000C347B" w:rsidRPr="00633644">
        <w:rPr>
          <w:i/>
        </w:rPr>
        <w:t>p</w:t>
      </w:r>
      <w:r w:rsidR="000C347B" w:rsidRPr="00633644">
        <w:t xml:space="preserve"> &lt; </w:t>
      </w:r>
      <w:r w:rsidR="007657CE" w:rsidRPr="00633644">
        <w:t>.001</w:t>
      </w:r>
      <w:r w:rsidR="000C347B" w:rsidRPr="00633644">
        <w:t>. Further, more participants in the vulnerable minority condition (</w:t>
      </w:r>
      <w:r w:rsidR="000C347B" w:rsidRPr="00633644">
        <w:rPr>
          <w:i/>
        </w:rPr>
        <w:t xml:space="preserve">M </w:t>
      </w:r>
      <w:r w:rsidR="000C347B" w:rsidRPr="00633644">
        <w:t>= 4</w:t>
      </w:r>
      <w:r w:rsidR="007657CE" w:rsidRPr="00633644">
        <w:t>8</w:t>
      </w:r>
      <w:r w:rsidR="000C347B" w:rsidRPr="00633644">
        <w:t>%) selected consensus compared to the control condition (</w:t>
      </w:r>
      <w:r w:rsidR="000C347B" w:rsidRPr="00633644">
        <w:rPr>
          <w:i/>
        </w:rPr>
        <w:t xml:space="preserve">M </w:t>
      </w:r>
      <w:r w:rsidR="000C347B" w:rsidRPr="00633644">
        <w:t>= 26%</w:t>
      </w:r>
      <w:r>
        <w:t>)</w:t>
      </w:r>
      <w:r w:rsidR="000C347B" w:rsidRPr="00633644">
        <w:t xml:space="preserve">, </w:t>
      </w:r>
      <w:proofErr w:type="gramStart"/>
      <w:r w:rsidR="000C347B" w:rsidRPr="00633644">
        <w:rPr>
          <w:i/>
        </w:rPr>
        <w:t>t</w:t>
      </w:r>
      <w:r w:rsidR="007657CE" w:rsidRPr="00633644">
        <w:rPr>
          <w:i/>
        </w:rPr>
        <w:t>(</w:t>
      </w:r>
      <w:proofErr w:type="gramEnd"/>
      <w:r w:rsidR="007657CE" w:rsidRPr="00633644">
        <w:rPr>
          <w:i/>
        </w:rPr>
        <w:t>787</w:t>
      </w:r>
      <w:r w:rsidR="007657CE" w:rsidRPr="00633644">
        <w:t xml:space="preserve">) = 10.5, </w:t>
      </w:r>
      <w:r w:rsidR="007657CE" w:rsidRPr="00543D41">
        <w:rPr>
          <w:i/>
        </w:rPr>
        <w:t>p</w:t>
      </w:r>
      <w:r w:rsidR="007657CE" w:rsidRPr="00633644">
        <w:t xml:space="preserve"> &lt; .001. </w:t>
      </w:r>
      <w:r w:rsidR="005333D5">
        <w:t xml:space="preserve">Overall, these results indicate that shortcomings in sample quality may have introduced noise to our estimates, but are unlikely to bias our findings. </w:t>
      </w:r>
    </w:p>
    <w:p w14:paraId="7C425F86" w14:textId="0C8CDE7D" w:rsidR="00FE7894" w:rsidRPr="00633644" w:rsidRDefault="00FE7894" w:rsidP="007E6D7D">
      <w:pPr>
        <w:keepNext/>
      </w:pPr>
    </w:p>
    <w:p w14:paraId="13401BB5" w14:textId="77777777" w:rsidR="001C000D" w:rsidRPr="00633644" w:rsidRDefault="001C000D" w:rsidP="007E6D7D">
      <w:pPr>
        <w:keepNext/>
      </w:pPr>
    </w:p>
    <w:p w14:paraId="4CCEA3AE" w14:textId="3EB3DFDB" w:rsidR="007E6D7D" w:rsidRPr="00633644" w:rsidRDefault="007E6D7D" w:rsidP="007E6D7D">
      <w:pPr>
        <w:keepNext/>
      </w:pPr>
      <w:r w:rsidRPr="00633644">
        <w:rPr>
          <w:noProof/>
          <w:lang w:val="en-US"/>
        </w:rPr>
        <w:drawing>
          <wp:inline distT="0" distB="0" distL="0" distR="0" wp14:anchorId="0CA6CD41" wp14:editId="0233037A">
            <wp:extent cx="5391150" cy="31517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_f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01908" cy="3158036"/>
                    </a:xfrm>
                    <a:prstGeom prst="rect">
                      <a:avLst/>
                    </a:prstGeom>
                  </pic:spPr>
                </pic:pic>
              </a:graphicData>
            </a:graphic>
          </wp:inline>
        </w:drawing>
      </w:r>
    </w:p>
    <w:p w14:paraId="5100163A" w14:textId="4F35CCD6" w:rsidR="00F37126" w:rsidRPr="00633644" w:rsidRDefault="007E6D7D" w:rsidP="007E6D7D">
      <w:pPr>
        <w:pStyle w:val="Caption"/>
        <w:rPr>
          <w:rFonts w:cs="Times New Roman"/>
          <w:color w:val="000000" w:themeColor="text1"/>
          <w:sz w:val="24"/>
          <w:lang w:val="en-GB"/>
        </w:rPr>
      </w:pPr>
      <w:r w:rsidRPr="00633644">
        <w:rPr>
          <w:rFonts w:cs="Times New Roman"/>
          <w:color w:val="000000" w:themeColor="text1"/>
          <w:sz w:val="24"/>
          <w:lang w:val="en-GB"/>
        </w:rPr>
        <w:t xml:space="preserve">Figure </w:t>
      </w:r>
      <w:r w:rsidR="00CA77E6" w:rsidRPr="00633644">
        <w:rPr>
          <w:rFonts w:cs="Times New Roman"/>
          <w:color w:val="000000" w:themeColor="text1"/>
          <w:sz w:val="24"/>
          <w:lang w:val="en-GB"/>
        </w:rPr>
        <w:t>E</w:t>
      </w:r>
      <w:r w:rsidRPr="00633644">
        <w:rPr>
          <w:rFonts w:cs="Times New Roman"/>
          <w:color w:val="000000" w:themeColor="text1"/>
          <w:sz w:val="24"/>
          <w:lang w:val="en-GB"/>
        </w:rPr>
        <w:t>1</w:t>
      </w:r>
      <w:r w:rsidR="00B20178" w:rsidRPr="00633644">
        <w:rPr>
          <w:rFonts w:cs="Times New Roman"/>
          <w:color w:val="000000" w:themeColor="text1"/>
          <w:sz w:val="24"/>
          <w:lang w:val="en-GB"/>
        </w:rPr>
        <w:t>.</w:t>
      </w:r>
      <w:r w:rsidRPr="00633644">
        <w:rPr>
          <w:rFonts w:cs="Times New Roman"/>
          <w:color w:val="000000" w:themeColor="text1"/>
          <w:sz w:val="24"/>
          <w:lang w:val="en-GB"/>
        </w:rPr>
        <w:t xml:space="preserve"> Participants’ choice of decision </w:t>
      </w:r>
      <w:r w:rsidR="00611EE3">
        <w:rPr>
          <w:rFonts w:cs="Times New Roman"/>
          <w:color w:val="000000" w:themeColor="text1"/>
          <w:sz w:val="24"/>
          <w:lang w:val="en-GB"/>
        </w:rPr>
        <w:t>rule</w:t>
      </w:r>
      <w:r w:rsidRPr="00633644">
        <w:rPr>
          <w:rFonts w:cs="Times New Roman"/>
          <w:color w:val="000000" w:themeColor="text1"/>
          <w:sz w:val="24"/>
          <w:lang w:val="en-GB"/>
        </w:rPr>
        <w:t xml:space="preserve"> in each country without excluding </w:t>
      </w:r>
      <w:r w:rsidR="00B26C7E">
        <w:rPr>
          <w:rFonts w:cs="Times New Roman"/>
          <w:color w:val="000000" w:themeColor="text1"/>
          <w:sz w:val="24"/>
          <w:lang w:val="en-GB"/>
        </w:rPr>
        <w:t>comprehension failures</w:t>
      </w:r>
    </w:p>
    <w:sectPr w:rsidR="00F37126" w:rsidRPr="00633644" w:rsidSect="002F635B">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67B66" w14:textId="77777777" w:rsidR="00D237A4" w:rsidRDefault="00D237A4" w:rsidP="00333682">
      <w:r>
        <w:separator/>
      </w:r>
    </w:p>
  </w:endnote>
  <w:endnote w:type="continuationSeparator" w:id="0">
    <w:p w14:paraId="04220680" w14:textId="77777777" w:rsidR="00D237A4" w:rsidRDefault="00D237A4" w:rsidP="0033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F56D" w14:textId="77777777" w:rsidR="009B14BF" w:rsidRDefault="009B1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611986"/>
      <w:docPartObj>
        <w:docPartGallery w:val="Page Numbers (Bottom of Page)"/>
        <w:docPartUnique/>
      </w:docPartObj>
    </w:sdtPr>
    <w:sdtEndPr>
      <w:rPr>
        <w:noProof/>
      </w:rPr>
    </w:sdtEndPr>
    <w:sdtContent>
      <w:p w14:paraId="2369B35E" w14:textId="7876FD60" w:rsidR="00543D41" w:rsidRDefault="00543D41">
        <w:pPr>
          <w:pStyle w:val="Footer"/>
          <w:jc w:val="right"/>
        </w:pPr>
        <w:r>
          <w:fldChar w:fldCharType="begin"/>
        </w:r>
        <w:r>
          <w:instrText xml:space="preserve"> PAGE   \* MERGEFORMAT </w:instrText>
        </w:r>
        <w:r>
          <w:fldChar w:fldCharType="separate"/>
        </w:r>
        <w:r w:rsidR="00BA4B46">
          <w:rPr>
            <w:noProof/>
          </w:rPr>
          <w:t>3</w:t>
        </w:r>
        <w:r>
          <w:rPr>
            <w:noProof/>
          </w:rPr>
          <w:fldChar w:fldCharType="end"/>
        </w:r>
      </w:p>
    </w:sdtContent>
  </w:sdt>
  <w:p w14:paraId="2912E6BB" w14:textId="77777777" w:rsidR="00543D41" w:rsidRDefault="00543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622440"/>
      <w:docPartObj>
        <w:docPartGallery w:val="Page Numbers (Bottom of Page)"/>
        <w:docPartUnique/>
      </w:docPartObj>
    </w:sdtPr>
    <w:sdtEndPr>
      <w:rPr>
        <w:noProof/>
      </w:rPr>
    </w:sdtEndPr>
    <w:sdtContent>
      <w:p w14:paraId="0D9A1A7A" w14:textId="007EF8E4" w:rsidR="00543D41" w:rsidRDefault="00543D41">
        <w:pPr>
          <w:pStyle w:val="Footer"/>
          <w:jc w:val="right"/>
        </w:pPr>
        <w:r>
          <w:fldChar w:fldCharType="begin"/>
        </w:r>
        <w:r>
          <w:instrText xml:space="preserve"> PAGE   \* MERGEFORMAT </w:instrText>
        </w:r>
        <w:r>
          <w:fldChar w:fldCharType="separate"/>
        </w:r>
        <w:r w:rsidR="00BA4B46">
          <w:rPr>
            <w:noProof/>
          </w:rPr>
          <w:t>2</w:t>
        </w:r>
        <w:r>
          <w:rPr>
            <w:noProof/>
          </w:rPr>
          <w:fldChar w:fldCharType="end"/>
        </w:r>
      </w:p>
    </w:sdtContent>
  </w:sdt>
  <w:p w14:paraId="6E7EB2B1" w14:textId="77777777" w:rsidR="00543D41" w:rsidRDefault="00543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D41D9" w14:textId="77777777" w:rsidR="00D237A4" w:rsidRDefault="00D237A4" w:rsidP="00333682">
      <w:r>
        <w:separator/>
      </w:r>
    </w:p>
  </w:footnote>
  <w:footnote w:type="continuationSeparator" w:id="0">
    <w:p w14:paraId="5B123819" w14:textId="77777777" w:rsidR="00D237A4" w:rsidRDefault="00D237A4" w:rsidP="00333682">
      <w:r>
        <w:continuationSeparator/>
      </w:r>
    </w:p>
  </w:footnote>
  <w:footnote w:id="1">
    <w:p w14:paraId="705A7916" w14:textId="0E08D9C3" w:rsidR="00543D41" w:rsidRPr="00580A6B" w:rsidRDefault="00543D41" w:rsidP="00252436">
      <w:pPr>
        <w:pStyle w:val="FootnoteText"/>
        <w:rPr>
          <w:lang w:val="en-GB"/>
        </w:rPr>
      </w:pPr>
      <w:r w:rsidRPr="0051070C">
        <w:rPr>
          <w:rStyle w:val="FootnoteReference"/>
        </w:rPr>
        <w:footnoteRef/>
      </w:r>
      <w:r w:rsidRPr="00580A6B">
        <w:rPr>
          <w:lang w:val="en-GB"/>
        </w:rPr>
        <w:t xml:space="preserve"> The Danish sample differs from the other four samples </w:t>
      </w:r>
      <w:r>
        <w:rPr>
          <w:lang w:val="en-GB"/>
        </w:rPr>
        <w:t xml:space="preserve">in that participants were randomly presented with two of the three scenarios due to time constraints. This feature of the data affects none of the analyses reported in the paper or this appendix.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21F84" w14:textId="77777777" w:rsidR="009B14BF" w:rsidRDefault="009B1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2D851" w14:textId="373CA711" w:rsidR="00543D41" w:rsidRPr="00E363A3" w:rsidRDefault="00543D41" w:rsidP="00E363A3">
    <w:pPr>
      <w:pStyle w:val="Header"/>
      <w:jc w:val="right"/>
      <w:rPr>
        <w:lang w:val="hu-H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E9547" w14:textId="77777777" w:rsidR="009B14BF" w:rsidRDefault="009B1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859"/>
    <w:multiLevelType w:val="hybridMultilevel"/>
    <w:tmpl w:val="89E0F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D70C9"/>
    <w:multiLevelType w:val="hybridMultilevel"/>
    <w:tmpl w:val="8280D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10938"/>
    <w:multiLevelType w:val="hybridMultilevel"/>
    <w:tmpl w:val="C4AA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A5F57"/>
    <w:multiLevelType w:val="hybridMultilevel"/>
    <w:tmpl w:val="C7DE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D7517E"/>
    <w:multiLevelType w:val="hybridMultilevel"/>
    <w:tmpl w:val="3588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64990"/>
    <w:multiLevelType w:val="hybridMultilevel"/>
    <w:tmpl w:val="D6C8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A6A4E"/>
    <w:multiLevelType w:val="hybridMultilevel"/>
    <w:tmpl w:val="FFD0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B6637"/>
    <w:multiLevelType w:val="singleLevel"/>
    <w:tmpl w:val="04090001"/>
    <w:lvl w:ilvl="0">
      <w:start w:val="1"/>
      <w:numFmt w:val="bullet"/>
      <w:lvlText w:val=""/>
      <w:lvlJc w:val="left"/>
      <w:pPr>
        <w:ind w:left="360" w:hanging="360"/>
      </w:pPr>
      <w:rPr>
        <w:rFonts w:ascii="Symbol" w:hAnsi="Symbol" w:hint="default"/>
      </w:rPr>
    </w:lvl>
  </w:abstractNum>
  <w:abstractNum w:abstractNumId="8" w15:restartNumberingAfterBreak="0">
    <w:nsid w:val="39AF26C4"/>
    <w:multiLevelType w:val="hybridMultilevel"/>
    <w:tmpl w:val="DDC42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B6954"/>
    <w:multiLevelType w:val="hybridMultilevel"/>
    <w:tmpl w:val="1A0E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17C93"/>
    <w:multiLevelType w:val="hybridMultilevel"/>
    <w:tmpl w:val="DDFC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05CCA"/>
    <w:multiLevelType w:val="hybridMultilevel"/>
    <w:tmpl w:val="89E0F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922F9"/>
    <w:multiLevelType w:val="hybridMultilevel"/>
    <w:tmpl w:val="DA64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E2ACD"/>
    <w:multiLevelType w:val="hybridMultilevel"/>
    <w:tmpl w:val="4B52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33AB2"/>
    <w:multiLevelType w:val="hybridMultilevel"/>
    <w:tmpl w:val="0FD0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116F6"/>
    <w:multiLevelType w:val="hybridMultilevel"/>
    <w:tmpl w:val="CBA8959E"/>
    <w:lvl w:ilvl="0" w:tplc="783E4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753E0"/>
    <w:multiLevelType w:val="hybridMultilevel"/>
    <w:tmpl w:val="0C56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01924"/>
    <w:multiLevelType w:val="hybridMultilevel"/>
    <w:tmpl w:val="EFE48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A58BC"/>
    <w:multiLevelType w:val="hybridMultilevel"/>
    <w:tmpl w:val="DFECE1C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7AF37FFD"/>
    <w:multiLevelType w:val="hybridMultilevel"/>
    <w:tmpl w:val="E5B0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C3DD2"/>
    <w:multiLevelType w:val="hybridMultilevel"/>
    <w:tmpl w:val="B0A8A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4"/>
  </w:num>
  <w:num w:numId="4">
    <w:abstractNumId w:val="4"/>
  </w:num>
  <w:num w:numId="5">
    <w:abstractNumId w:val="6"/>
  </w:num>
  <w:num w:numId="6">
    <w:abstractNumId w:val="12"/>
  </w:num>
  <w:num w:numId="7">
    <w:abstractNumId w:val="13"/>
  </w:num>
  <w:num w:numId="8">
    <w:abstractNumId w:val="5"/>
  </w:num>
  <w:num w:numId="9">
    <w:abstractNumId w:val="9"/>
  </w:num>
  <w:num w:numId="10">
    <w:abstractNumId w:val="16"/>
  </w:num>
  <w:num w:numId="11">
    <w:abstractNumId w:val="19"/>
  </w:num>
  <w:num w:numId="12">
    <w:abstractNumId w:val="10"/>
  </w:num>
  <w:num w:numId="13">
    <w:abstractNumId w:val="18"/>
  </w:num>
  <w:num w:numId="14">
    <w:abstractNumId w:val="11"/>
  </w:num>
  <w:num w:numId="15">
    <w:abstractNumId w:val="0"/>
  </w:num>
  <w:num w:numId="16">
    <w:abstractNumId w:val="15"/>
  </w:num>
  <w:num w:numId="17">
    <w:abstractNumId w:val="1"/>
  </w:num>
  <w:num w:numId="18">
    <w:abstractNumId w:val="7"/>
  </w:num>
  <w:num w:numId="19">
    <w:abstractNumId w:val="3"/>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9F"/>
    <w:rsid w:val="000023D4"/>
    <w:rsid w:val="000172BB"/>
    <w:rsid w:val="000201BF"/>
    <w:rsid w:val="00022919"/>
    <w:rsid w:val="0003180A"/>
    <w:rsid w:val="000350A9"/>
    <w:rsid w:val="00035A2F"/>
    <w:rsid w:val="00046983"/>
    <w:rsid w:val="00050195"/>
    <w:rsid w:val="00052944"/>
    <w:rsid w:val="00054C66"/>
    <w:rsid w:val="000552C9"/>
    <w:rsid w:val="0006092B"/>
    <w:rsid w:val="00067C25"/>
    <w:rsid w:val="00073463"/>
    <w:rsid w:val="00073B6B"/>
    <w:rsid w:val="00075B1F"/>
    <w:rsid w:val="0008678D"/>
    <w:rsid w:val="000A271A"/>
    <w:rsid w:val="000A7330"/>
    <w:rsid w:val="000A733F"/>
    <w:rsid w:val="000A78E4"/>
    <w:rsid w:val="000A7C98"/>
    <w:rsid w:val="000B2FAE"/>
    <w:rsid w:val="000B37C4"/>
    <w:rsid w:val="000B3890"/>
    <w:rsid w:val="000B3DBE"/>
    <w:rsid w:val="000B6E46"/>
    <w:rsid w:val="000C347B"/>
    <w:rsid w:val="000C5240"/>
    <w:rsid w:val="000D2BD0"/>
    <w:rsid w:val="000D5BC1"/>
    <w:rsid w:val="000E0C30"/>
    <w:rsid w:val="000E5BC7"/>
    <w:rsid w:val="000E720F"/>
    <w:rsid w:val="000F1183"/>
    <w:rsid w:val="000F1BB8"/>
    <w:rsid w:val="000F4A30"/>
    <w:rsid w:val="000F626C"/>
    <w:rsid w:val="000F63DC"/>
    <w:rsid w:val="000F7BA5"/>
    <w:rsid w:val="001025A9"/>
    <w:rsid w:val="00102ADB"/>
    <w:rsid w:val="00113122"/>
    <w:rsid w:val="00113408"/>
    <w:rsid w:val="0011773F"/>
    <w:rsid w:val="00121CC5"/>
    <w:rsid w:val="00122DC6"/>
    <w:rsid w:val="001333D2"/>
    <w:rsid w:val="0013471A"/>
    <w:rsid w:val="00144757"/>
    <w:rsid w:val="00145019"/>
    <w:rsid w:val="00147125"/>
    <w:rsid w:val="00161E7F"/>
    <w:rsid w:val="001624EC"/>
    <w:rsid w:val="00166460"/>
    <w:rsid w:val="00167205"/>
    <w:rsid w:val="00173C48"/>
    <w:rsid w:val="00173DE8"/>
    <w:rsid w:val="001747DB"/>
    <w:rsid w:val="0018782F"/>
    <w:rsid w:val="00194919"/>
    <w:rsid w:val="0019549E"/>
    <w:rsid w:val="00195A99"/>
    <w:rsid w:val="00195ABA"/>
    <w:rsid w:val="0019706E"/>
    <w:rsid w:val="001A0DC3"/>
    <w:rsid w:val="001A2118"/>
    <w:rsid w:val="001A3A64"/>
    <w:rsid w:val="001A5462"/>
    <w:rsid w:val="001A7D11"/>
    <w:rsid w:val="001B0F57"/>
    <w:rsid w:val="001C000D"/>
    <w:rsid w:val="001C3641"/>
    <w:rsid w:val="001C5781"/>
    <w:rsid w:val="001C703F"/>
    <w:rsid w:val="001D35DA"/>
    <w:rsid w:val="001D44D2"/>
    <w:rsid w:val="001D6443"/>
    <w:rsid w:val="001D6849"/>
    <w:rsid w:val="001D6B71"/>
    <w:rsid w:val="001D71D6"/>
    <w:rsid w:val="001D758A"/>
    <w:rsid w:val="001D790F"/>
    <w:rsid w:val="001E386E"/>
    <w:rsid w:val="001F7441"/>
    <w:rsid w:val="00204C67"/>
    <w:rsid w:val="00207B12"/>
    <w:rsid w:val="00214494"/>
    <w:rsid w:val="002165A8"/>
    <w:rsid w:val="00217B81"/>
    <w:rsid w:val="0022399E"/>
    <w:rsid w:val="002239EE"/>
    <w:rsid w:val="002247B5"/>
    <w:rsid w:val="002254D6"/>
    <w:rsid w:val="002264C0"/>
    <w:rsid w:val="002300A3"/>
    <w:rsid w:val="00230EA4"/>
    <w:rsid w:val="00240AA5"/>
    <w:rsid w:val="00242F1C"/>
    <w:rsid w:val="00246019"/>
    <w:rsid w:val="00250ABB"/>
    <w:rsid w:val="00252436"/>
    <w:rsid w:val="002574A5"/>
    <w:rsid w:val="002627B6"/>
    <w:rsid w:val="00275FF7"/>
    <w:rsid w:val="00280679"/>
    <w:rsid w:val="00286023"/>
    <w:rsid w:val="00287BC5"/>
    <w:rsid w:val="00294442"/>
    <w:rsid w:val="002A3176"/>
    <w:rsid w:val="002B04B5"/>
    <w:rsid w:val="002B28A3"/>
    <w:rsid w:val="002C02B7"/>
    <w:rsid w:val="002C4483"/>
    <w:rsid w:val="002C640A"/>
    <w:rsid w:val="002D4259"/>
    <w:rsid w:val="002D51E2"/>
    <w:rsid w:val="002D614A"/>
    <w:rsid w:val="002E32A3"/>
    <w:rsid w:val="002E5FC3"/>
    <w:rsid w:val="002E6CBA"/>
    <w:rsid w:val="002F5E1F"/>
    <w:rsid w:val="002F635B"/>
    <w:rsid w:val="00310714"/>
    <w:rsid w:val="00310F0F"/>
    <w:rsid w:val="0031687A"/>
    <w:rsid w:val="00317709"/>
    <w:rsid w:val="00317F46"/>
    <w:rsid w:val="00321032"/>
    <w:rsid w:val="00323C34"/>
    <w:rsid w:val="00330077"/>
    <w:rsid w:val="003320B9"/>
    <w:rsid w:val="00332AE1"/>
    <w:rsid w:val="00333682"/>
    <w:rsid w:val="00336F56"/>
    <w:rsid w:val="00337030"/>
    <w:rsid w:val="00340001"/>
    <w:rsid w:val="0034419B"/>
    <w:rsid w:val="00346124"/>
    <w:rsid w:val="00352647"/>
    <w:rsid w:val="003546E5"/>
    <w:rsid w:val="003642C5"/>
    <w:rsid w:val="00364AA5"/>
    <w:rsid w:val="00364F40"/>
    <w:rsid w:val="00371914"/>
    <w:rsid w:val="00375A4D"/>
    <w:rsid w:val="00376AAB"/>
    <w:rsid w:val="003807D2"/>
    <w:rsid w:val="00383BEF"/>
    <w:rsid w:val="003A0464"/>
    <w:rsid w:val="003A080D"/>
    <w:rsid w:val="003B031A"/>
    <w:rsid w:val="003B2338"/>
    <w:rsid w:val="003B59D3"/>
    <w:rsid w:val="003B625D"/>
    <w:rsid w:val="003D2E4D"/>
    <w:rsid w:val="003D4DAF"/>
    <w:rsid w:val="003E49A4"/>
    <w:rsid w:val="003E66FA"/>
    <w:rsid w:val="003F3E52"/>
    <w:rsid w:val="00401D6A"/>
    <w:rsid w:val="004121AA"/>
    <w:rsid w:val="00420293"/>
    <w:rsid w:val="00434814"/>
    <w:rsid w:val="0043544F"/>
    <w:rsid w:val="00436B0E"/>
    <w:rsid w:val="004371BB"/>
    <w:rsid w:val="00450B00"/>
    <w:rsid w:val="00462A09"/>
    <w:rsid w:val="004659AB"/>
    <w:rsid w:val="00465A9F"/>
    <w:rsid w:val="004955EC"/>
    <w:rsid w:val="0049631B"/>
    <w:rsid w:val="004B19D2"/>
    <w:rsid w:val="004B1DF5"/>
    <w:rsid w:val="004B36DA"/>
    <w:rsid w:val="004B7042"/>
    <w:rsid w:val="004C2432"/>
    <w:rsid w:val="004C2A13"/>
    <w:rsid w:val="004C3B56"/>
    <w:rsid w:val="004D3C54"/>
    <w:rsid w:val="004D52C8"/>
    <w:rsid w:val="004E0E6C"/>
    <w:rsid w:val="004E40E9"/>
    <w:rsid w:val="004F049A"/>
    <w:rsid w:val="004F278F"/>
    <w:rsid w:val="004F40AC"/>
    <w:rsid w:val="004F59DF"/>
    <w:rsid w:val="004F7255"/>
    <w:rsid w:val="00504D1A"/>
    <w:rsid w:val="0051070C"/>
    <w:rsid w:val="005157B1"/>
    <w:rsid w:val="005333D5"/>
    <w:rsid w:val="005337CB"/>
    <w:rsid w:val="00536403"/>
    <w:rsid w:val="005433D1"/>
    <w:rsid w:val="00543D41"/>
    <w:rsid w:val="00547402"/>
    <w:rsid w:val="005508EA"/>
    <w:rsid w:val="0055681C"/>
    <w:rsid w:val="00560234"/>
    <w:rsid w:val="00563073"/>
    <w:rsid w:val="005654FD"/>
    <w:rsid w:val="00577619"/>
    <w:rsid w:val="00580076"/>
    <w:rsid w:val="00580A6B"/>
    <w:rsid w:val="00584261"/>
    <w:rsid w:val="005854AD"/>
    <w:rsid w:val="00587038"/>
    <w:rsid w:val="00587453"/>
    <w:rsid w:val="005A3DFD"/>
    <w:rsid w:val="005D3D58"/>
    <w:rsid w:val="005D520E"/>
    <w:rsid w:val="005D6DA9"/>
    <w:rsid w:val="005E1B62"/>
    <w:rsid w:val="005E3A8D"/>
    <w:rsid w:val="005E50D7"/>
    <w:rsid w:val="005F0E92"/>
    <w:rsid w:val="00600C44"/>
    <w:rsid w:val="0060305A"/>
    <w:rsid w:val="006117C7"/>
    <w:rsid w:val="00611EE3"/>
    <w:rsid w:val="0061531A"/>
    <w:rsid w:val="006258B8"/>
    <w:rsid w:val="0063014A"/>
    <w:rsid w:val="00633644"/>
    <w:rsid w:val="00634A7E"/>
    <w:rsid w:val="00636D22"/>
    <w:rsid w:val="0064510A"/>
    <w:rsid w:val="00653E6C"/>
    <w:rsid w:val="00662939"/>
    <w:rsid w:val="00667DE9"/>
    <w:rsid w:val="006740E8"/>
    <w:rsid w:val="00674443"/>
    <w:rsid w:val="006762DE"/>
    <w:rsid w:val="00692FF6"/>
    <w:rsid w:val="00695CEB"/>
    <w:rsid w:val="00697FDE"/>
    <w:rsid w:val="006A4B5A"/>
    <w:rsid w:val="006A5F67"/>
    <w:rsid w:val="006A659E"/>
    <w:rsid w:val="006C15C5"/>
    <w:rsid w:val="006C1E43"/>
    <w:rsid w:val="006C4936"/>
    <w:rsid w:val="006C4AAF"/>
    <w:rsid w:val="006C7616"/>
    <w:rsid w:val="006D2E81"/>
    <w:rsid w:val="006D3A7F"/>
    <w:rsid w:val="006E0D64"/>
    <w:rsid w:val="006E14CA"/>
    <w:rsid w:val="006E2022"/>
    <w:rsid w:val="006E2056"/>
    <w:rsid w:val="006E22C5"/>
    <w:rsid w:val="006E26D4"/>
    <w:rsid w:val="006E4973"/>
    <w:rsid w:val="006E5EA2"/>
    <w:rsid w:val="006F09AE"/>
    <w:rsid w:val="006F3758"/>
    <w:rsid w:val="00714493"/>
    <w:rsid w:val="00716672"/>
    <w:rsid w:val="0072079F"/>
    <w:rsid w:val="00723852"/>
    <w:rsid w:val="007325DB"/>
    <w:rsid w:val="00733C17"/>
    <w:rsid w:val="00741479"/>
    <w:rsid w:val="007435B1"/>
    <w:rsid w:val="00746787"/>
    <w:rsid w:val="00750209"/>
    <w:rsid w:val="00752C47"/>
    <w:rsid w:val="00754833"/>
    <w:rsid w:val="007604C0"/>
    <w:rsid w:val="00761B94"/>
    <w:rsid w:val="00764E00"/>
    <w:rsid w:val="0076502F"/>
    <w:rsid w:val="007657CE"/>
    <w:rsid w:val="007764A7"/>
    <w:rsid w:val="00780414"/>
    <w:rsid w:val="00780D14"/>
    <w:rsid w:val="0078117D"/>
    <w:rsid w:val="00792A20"/>
    <w:rsid w:val="007945D9"/>
    <w:rsid w:val="00797F0F"/>
    <w:rsid w:val="007A01A6"/>
    <w:rsid w:val="007B019B"/>
    <w:rsid w:val="007B1EFB"/>
    <w:rsid w:val="007B4978"/>
    <w:rsid w:val="007B6802"/>
    <w:rsid w:val="007C3AAF"/>
    <w:rsid w:val="007C7607"/>
    <w:rsid w:val="007C764B"/>
    <w:rsid w:val="007C7702"/>
    <w:rsid w:val="007D02ED"/>
    <w:rsid w:val="007D73F1"/>
    <w:rsid w:val="007E2725"/>
    <w:rsid w:val="007E4409"/>
    <w:rsid w:val="007E5F97"/>
    <w:rsid w:val="007E60B8"/>
    <w:rsid w:val="007E69BC"/>
    <w:rsid w:val="007E6D7D"/>
    <w:rsid w:val="007F0192"/>
    <w:rsid w:val="007F27A6"/>
    <w:rsid w:val="007F5A8B"/>
    <w:rsid w:val="007F7615"/>
    <w:rsid w:val="007F7709"/>
    <w:rsid w:val="007F7E2D"/>
    <w:rsid w:val="008040B0"/>
    <w:rsid w:val="00812B1A"/>
    <w:rsid w:val="008151FB"/>
    <w:rsid w:val="008177D4"/>
    <w:rsid w:val="008244BA"/>
    <w:rsid w:val="00835563"/>
    <w:rsid w:val="00837BD7"/>
    <w:rsid w:val="0084101A"/>
    <w:rsid w:val="00847BD9"/>
    <w:rsid w:val="00851A19"/>
    <w:rsid w:val="00851ABB"/>
    <w:rsid w:val="008661CF"/>
    <w:rsid w:val="00866E64"/>
    <w:rsid w:val="00873A16"/>
    <w:rsid w:val="008911CE"/>
    <w:rsid w:val="0089460D"/>
    <w:rsid w:val="00896656"/>
    <w:rsid w:val="008A0A8E"/>
    <w:rsid w:val="008A2930"/>
    <w:rsid w:val="008A622A"/>
    <w:rsid w:val="008B222C"/>
    <w:rsid w:val="008B23DB"/>
    <w:rsid w:val="008B3CC9"/>
    <w:rsid w:val="008B52E0"/>
    <w:rsid w:val="008B56CC"/>
    <w:rsid w:val="008C2699"/>
    <w:rsid w:val="008D0140"/>
    <w:rsid w:val="008D2DB2"/>
    <w:rsid w:val="008D5E0A"/>
    <w:rsid w:val="008E1039"/>
    <w:rsid w:val="008E6AE8"/>
    <w:rsid w:val="008F1042"/>
    <w:rsid w:val="008F1E1C"/>
    <w:rsid w:val="008F1EEF"/>
    <w:rsid w:val="008F637B"/>
    <w:rsid w:val="00902871"/>
    <w:rsid w:val="0090475B"/>
    <w:rsid w:val="00904D32"/>
    <w:rsid w:val="00910324"/>
    <w:rsid w:val="0091211C"/>
    <w:rsid w:val="00912E3A"/>
    <w:rsid w:val="009143A0"/>
    <w:rsid w:val="00915B9F"/>
    <w:rsid w:val="00922D38"/>
    <w:rsid w:val="00923B06"/>
    <w:rsid w:val="0093140B"/>
    <w:rsid w:val="00932913"/>
    <w:rsid w:val="0093605F"/>
    <w:rsid w:val="00937EB7"/>
    <w:rsid w:val="00940D22"/>
    <w:rsid w:val="009455D5"/>
    <w:rsid w:val="00946919"/>
    <w:rsid w:val="00953009"/>
    <w:rsid w:val="00957031"/>
    <w:rsid w:val="00964351"/>
    <w:rsid w:val="0097025F"/>
    <w:rsid w:val="0097220E"/>
    <w:rsid w:val="00973196"/>
    <w:rsid w:val="00981899"/>
    <w:rsid w:val="00982F28"/>
    <w:rsid w:val="00984367"/>
    <w:rsid w:val="00985B9A"/>
    <w:rsid w:val="00986010"/>
    <w:rsid w:val="00992137"/>
    <w:rsid w:val="009A2FB5"/>
    <w:rsid w:val="009A49E6"/>
    <w:rsid w:val="009B13CB"/>
    <w:rsid w:val="009B14BF"/>
    <w:rsid w:val="009B4ADF"/>
    <w:rsid w:val="009C2C97"/>
    <w:rsid w:val="009C562A"/>
    <w:rsid w:val="009D431F"/>
    <w:rsid w:val="009D4CAF"/>
    <w:rsid w:val="009D4F27"/>
    <w:rsid w:val="009D7C70"/>
    <w:rsid w:val="009E5389"/>
    <w:rsid w:val="009E56BF"/>
    <w:rsid w:val="00A032B1"/>
    <w:rsid w:val="00A06525"/>
    <w:rsid w:val="00A150B6"/>
    <w:rsid w:val="00A16870"/>
    <w:rsid w:val="00A17E78"/>
    <w:rsid w:val="00A2173D"/>
    <w:rsid w:val="00A278FD"/>
    <w:rsid w:val="00A301E9"/>
    <w:rsid w:val="00A336F9"/>
    <w:rsid w:val="00A33F6A"/>
    <w:rsid w:val="00A3622F"/>
    <w:rsid w:val="00A3639F"/>
    <w:rsid w:val="00A44CD6"/>
    <w:rsid w:val="00A46CE9"/>
    <w:rsid w:val="00A54EC7"/>
    <w:rsid w:val="00A56BDE"/>
    <w:rsid w:val="00A60385"/>
    <w:rsid w:val="00A61C55"/>
    <w:rsid w:val="00A66F7F"/>
    <w:rsid w:val="00A67130"/>
    <w:rsid w:val="00A754BA"/>
    <w:rsid w:val="00A75F29"/>
    <w:rsid w:val="00A762E6"/>
    <w:rsid w:val="00A822F5"/>
    <w:rsid w:val="00A82905"/>
    <w:rsid w:val="00A82F4F"/>
    <w:rsid w:val="00A908E5"/>
    <w:rsid w:val="00A96773"/>
    <w:rsid w:val="00AA138F"/>
    <w:rsid w:val="00AA5192"/>
    <w:rsid w:val="00AB1BB1"/>
    <w:rsid w:val="00AB2BBB"/>
    <w:rsid w:val="00AC5C8A"/>
    <w:rsid w:val="00AD3E28"/>
    <w:rsid w:val="00AD3FD9"/>
    <w:rsid w:val="00AD5FD9"/>
    <w:rsid w:val="00AD7705"/>
    <w:rsid w:val="00AE0C89"/>
    <w:rsid w:val="00AF242B"/>
    <w:rsid w:val="00B0531F"/>
    <w:rsid w:val="00B07196"/>
    <w:rsid w:val="00B20178"/>
    <w:rsid w:val="00B248DC"/>
    <w:rsid w:val="00B24FB1"/>
    <w:rsid w:val="00B263B4"/>
    <w:rsid w:val="00B26C7E"/>
    <w:rsid w:val="00B3006A"/>
    <w:rsid w:val="00B307C5"/>
    <w:rsid w:val="00B31C21"/>
    <w:rsid w:val="00B377AE"/>
    <w:rsid w:val="00B37B38"/>
    <w:rsid w:val="00B40D0B"/>
    <w:rsid w:val="00B43913"/>
    <w:rsid w:val="00B55929"/>
    <w:rsid w:val="00B61642"/>
    <w:rsid w:val="00B61E84"/>
    <w:rsid w:val="00B6703C"/>
    <w:rsid w:val="00B80FA7"/>
    <w:rsid w:val="00B822AD"/>
    <w:rsid w:val="00B8263F"/>
    <w:rsid w:val="00B870E4"/>
    <w:rsid w:val="00B9390D"/>
    <w:rsid w:val="00B945B6"/>
    <w:rsid w:val="00B978A6"/>
    <w:rsid w:val="00BA4B46"/>
    <w:rsid w:val="00BA6B3C"/>
    <w:rsid w:val="00BB08DD"/>
    <w:rsid w:val="00BB22C7"/>
    <w:rsid w:val="00BC0F6D"/>
    <w:rsid w:val="00BC14B1"/>
    <w:rsid w:val="00BC14BF"/>
    <w:rsid w:val="00BC2436"/>
    <w:rsid w:val="00BC2C12"/>
    <w:rsid w:val="00BC4557"/>
    <w:rsid w:val="00BC7AAA"/>
    <w:rsid w:val="00BD0CB1"/>
    <w:rsid w:val="00BD1B73"/>
    <w:rsid w:val="00BD1DAD"/>
    <w:rsid w:val="00BD43EE"/>
    <w:rsid w:val="00BE209C"/>
    <w:rsid w:val="00BF4FED"/>
    <w:rsid w:val="00BF548F"/>
    <w:rsid w:val="00BF5E86"/>
    <w:rsid w:val="00C10661"/>
    <w:rsid w:val="00C160FC"/>
    <w:rsid w:val="00C2168E"/>
    <w:rsid w:val="00C23C57"/>
    <w:rsid w:val="00C27729"/>
    <w:rsid w:val="00C32DC0"/>
    <w:rsid w:val="00C372F0"/>
    <w:rsid w:val="00C373D4"/>
    <w:rsid w:val="00C417AA"/>
    <w:rsid w:val="00C504EB"/>
    <w:rsid w:val="00C55115"/>
    <w:rsid w:val="00C553D6"/>
    <w:rsid w:val="00C57173"/>
    <w:rsid w:val="00C61ABE"/>
    <w:rsid w:val="00C64C78"/>
    <w:rsid w:val="00C653B5"/>
    <w:rsid w:val="00C66AA6"/>
    <w:rsid w:val="00C72AAA"/>
    <w:rsid w:val="00C91231"/>
    <w:rsid w:val="00C960D2"/>
    <w:rsid w:val="00CA2758"/>
    <w:rsid w:val="00CA6C7F"/>
    <w:rsid w:val="00CA77E6"/>
    <w:rsid w:val="00CB3A89"/>
    <w:rsid w:val="00CB4E21"/>
    <w:rsid w:val="00CB5360"/>
    <w:rsid w:val="00CC27FF"/>
    <w:rsid w:val="00CC6FBA"/>
    <w:rsid w:val="00CD39E8"/>
    <w:rsid w:val="00CD68D2"/>
    <w:rsid w:val="00CD702C"/>
    <w:rsid w:val="00CE4B08"/>
    <w:rsid w:val="00CF1C0F"/>
    <w:rsid w:val="00CF230B"/>
    <w:rsid w:val="00CF3378"/>
    <w:rsid w:val="00CF4AEE"/>
    <w:rsid w:val="00CF5940"/>
    <w:rsid w:val="00CF5A29"/>
    <w:rsid w:val="00D04FB7"/>
    <w:rsid w:val="00D06DF4"/>
    <w:rsid w:val="00D122DC"/>
    <w:rsid w:val="00D14796"/>
    <w:rsid w:val="00D17F6C"/>
    <w:rsid w:val="00D21AA7"/>
    <w:rsid w:val="00D22C9F"/>
    <w:rsid w:val="00D237A4"/>
    <w:rsid w:val="00D30BF6"/>
    <w:rsid w:val="00D32831"/>
    <w:rsid w:val="00D33019"/>
    <w:rsid w:val="00D402F7"/>
    <w:rsid w:val="00D4334A"/>
    <w:rsid w:val="00D45AAD"/>
    <w:rsid w:val="00D472D8"/>
    <w:rsid w:val="00D5289F"/>
    <w:rsid w:val="00D6663C"/>
    <w:rsid w:val="00D70032"/>
    <w:rsid w:val="00D70797"/>
    <w:rsid w:val="00D72A0B"/>
    <w:rsid w:val="00D72EB7"/>
    <w:rsid w:val="00D7462A"/>
    <w:rsid w:val="00D76563"/>
    <w:rsid w:val="00D766B3"/>
    <w:rsid w:val="00D77677"/>
    <w:rsid w:val="00D8644B"/>
    <w:rsid w:val="00D93226"/>
    <w:rsid w:val="00D937A8"/>
    <w:rsid w:val="00D94C9B"/>
    <w:rsid w:val="00DA3A07"/>
    <w:rsid w:val="00DA64BB"/>
    <w:rsid w:val="00DB02D8"/>
    <w:rsid w:val="00DB1369"/>
    <w:rsid w:val="00DB3DA2"/>
    <w:rsid w:val="00DC1D00"/>
    <w:rsid w:val="00DC3A7E"/>
    <w:rsid w:val="00DC5F61"/>
    <w:rsid w:val="00DD5D87"/>
    <w:rsid w:val="00DD7164"/>
    <w:rsid w:val="00DF0A9A"/>
    <w:rsid w:val="00DF25FF"/>
    <w:rsid w:val="00E005A2"/>
    <w:rsid w:val="00E030B3"/>
    <w:rsid w:val="00E0426A"/>
    <w:rsid w:val="00E0543D"/>
    <w:rsid w:val="00E1185C"/>
    <w:rsid w:val="00E13EB5"/>
    <w:rsid w:val="00E17AFB"/>
    <w:rsid w:val="00E23417"/>
    <w:rsid w:val="00E237F8"/>
    <w:rsid w:val="00E3328F"/>
    <w:rsid w:val="00E33F1F"/>
    <w:rsid w:val="00E33F46"/>
    <w:rsid w:val="00E354EE"/>
    <w:rsid w:val="00E363A3"/>
    <w:rsid w:val="00E407E0"/>
    <w:rsid w:val="00E41E53"/>
    <w:rsid w:val="00E53656"/>
    <w:rsid w:val="00E540DA"/>
    <w:rsid w:val="00E6377F"/>
    <w:rsid w:val="00E747BD"/>
    <w:rsid w:val="00E8462A"/>
    <w:rsid w:val="00E873B5"/>
    <w:rsid w:val="00E876F4"/>
    <w:rsid w:val="00E91904"/>
    <w:rsid w:val="00E957FA"/>
    <w:rsid w:val="00EA6A5B"/>
    <w:rsid w:val="00EA6C5E"/>
    <w:rsid w:val="00EB2CD2"/>
    <w:rsid w:val="00EB47BB"/>
    <w:rsid w:val="00EB5C28"/>
    <w:rsid w:val="00EC6C8B"/>
    <w:rsid w:val="00ED5EDE"/>
    <w:rsid w:val="00ED7B5F"/>
    <w:rsid w:val="00EE521A"/>
    <w:rsid w:val="00EE5D20"/>
    <w:rsid w:val="00EE6E17"/>
    <w:rsid w:val="00EF18AD"/>
    <w:rsid w:val="00EF1B4D"/>
    <w:rsid w:val="00EF439B"/>
    <w:rsid w:val="00EF46F0"/>
    <w:rsid w:val="00F133B2"/>
    <w:rsid w:val="00F14E40"/>
    <w:rsid w:val="00F17206"/>
    <w:rsid w:val="00F17363"/>
    <w:rsid w:val="00F22C17"/>
    <w:rsid w:val="00F30B4B"/>
    <w:rsid w:val="00F338D9"/>
    <w:rsid w:val="00F37126"/>
    <w:rsid w:val="00F37F0C"/>
    <w:rsid w:val="00F44F73"/>
    <w:rsid w:val="00F53B94"/>
    <w:rsid w:val="00F571B8"/>
    <w:rsid w:val="00F64DAD"/>
    <w:rsid w:val="00F80F6D"/>
    <w:rsid w:val="00F81F53"/>
    <w:rsid w:val="00F84E0F"/>
    <w:rsid w:val="00F84EF8"/>
    <w:rsid w:val="00F87B88"/>
    <w:rsid w:val="00F90942"/>
    <w:rsid w:val="00F94179"/>
    <w:rsid w:val="00F95C7E"/>
    <w:rsid w:val="00FB2F26"/>
    <w:rsid w:val="00FB6FE6"/>
    <w:rsid w:val="00FC2BC0"/>
    <w:rsid w:val="00FD2DFB"/>
    <w:rsid w:val="00FE083C"/>
    <w:rsid w:val="00FE1801"/>
    <w:rsid w:val="00FE5207"/>
    <w:rsid w:val="00FE7641"/>
    <w:rsid w:val="00FE7894"/>
    <w:rsid w:val="00FF32FE"/>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9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7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133B2"/>
    <w:pPr>
      <w:keepNext/>
      <w:keepLines/>
      <w:spacing w:before="240" w:line="276" w:lineRule="auto"/>
      <w:outlineLvl w:val="0"/>
    </w:pPr>
    <w:rPr>
      <w:rFonts w:asciiTheme="majorHAnsi" w:eastAsiaTheme="majorEastAsia" w:hAnsiTheme="majorHAnsi" w:cstheme="majorBidi"/>
      <w:b/>
      <w:sz w:val="32"/>
      <w:szCs w:val="32"/>
      <w:lang w:val="en-US"/>
    </w:rPr>
  </w:style>
  <w:style w:type="paragraph" w:styleId="Heading2">
    <w:name w:val="heading 2"/>
    <w:basedOn w:val="Normal"/>
    <w:next w:val="Normal"/>
    <w:link w:val="Heading2Char"/>
    <w:uiPriority w:val="9"/>
    <w:unhideWhenUsed/>
    <w:qFormat/>
    <w:rsid w:val="00957031"/>
    <w:pPr>
      <w:keepNext/>
      <w:keepLines/>
      <w:spacing w:before="40" w:line="276" w:lineRule="auto"/>
      <w:outlineLvl w:val="1"/>
    </w:pPr>
    <w:rPr>
      <w:rFonts w:asciiTheme="majorHAnsi" w:eastAsiaTheme="majorEastAsia" w:hAnsiTheme="majorHAnsi"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39F"/>
    <w:pPr>
      <w:spacing w:after="200" w:line="276" w:lineRule="auto"/>
      <w:ind w:left="720"/>
      <w:contextualSpacing/>
    </w:pPr>
    <w:rPr>
      <w:rFonts w:eastAsiaTheme="minorHAnsi" w:cstheme="minorBidi"/>
      <w:sz w:val="22"/>
      <w:szCs w:val="22"/>
      <w:lang w:val="en-US"/>
    </w:rPr>
  </w:style>
  <w:style w:type="character" w:customStyle="1" w:styleId="Heading2Char">
    <w:name w:val="Heading 2 Char"/>
    <w:basedOn w:val="DefaultParagraphFont"/>
    <w:link w:val="Heading2"/>
    <w:uiPriority w:val="9"/>
    <w:rsid w:val="00957031"/>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F133B2"/>
    <w:rPr>
      <w:rFonts w:asciiTheme="majorHAnsi" w:eastAsiaTheme="majorEastAsia" w:hAnsiTheme="majorHAnsi" w:cstheme="majorBidi"/>
      <w:b/>
      <w:sz w:val="32"/>
      <w:szCs w:val="32"/>
    </w:rPr>
  </w:style>
  <w:style w:type="character" w:styleId="Emphasis">
    <w:name w:val="Emphasis"/>
    <w:basedOn w:val="DefaultParagraphFont"/>
    <w:uiPriority w:val="20"/>
    <w:qFormat/>
    <w:rsid w:val="00CB3A89"/>
    <w:rPr>
      <w:i/>
      <w:iCs/>
    </w:rPr>
  </w:style>
  <w:style w:type="paragraph" w:styleId="FootnoteText">
    <w:name w:val="footnote text"/>
    <w:basedOn w:val="Normal"/>
    <w:link w:val="FootnoteTextChar"/>
    <w:uiPriority w:val="99"/>
    <w:semiHidden/>
    <w:unhideWhenUsed/>
    <w:rsid w:val="00333682"/>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333682"/>
    <w:rPr>
      <w:sz w:val="20"/>
      <w:szCs w:val="20"/>
    </w:rPr>
  </w:style>
  <w:style w:type="character" w:styleId="FootnoteReference">
    <w:name w:val="footnote reference"/>
    <w:basedOn w:val="DefaultParagraphFont"/>
    <w:uiPriority w:val="99"/>
    <w:semiHidden/>
    <w:unhideWhenUsed/>
    <w:rsid w:val="00333682"/>
    <w:rPr>
      <w:vertAlign w:val="superscript"/>
    </w:rPr>
  </w:style>
  <w:style w:type="paragraph" w:styleId="Header">
    <w:name w:val="header"/>
    <w:basedOn w:val="Normal"/>
    <w:link w:val="HeaderChar"/>
    <w:uiPriority w:val="99"/>
    <w:unhideWhenUsed/>
    <w:rsid w:val="00E876F4"/>
    <w:pPr>
      <w:tabs>
        <w:tab w:val="center" w:pos="4986"/>
        <w:tab w:val="right" w:pos="9972"/>
      </w:tabs>
    </w:pPr>
    <w:rPr>
      <w:rFonts w:eastAsiaTheme="minorHAnsi" w:cstheme="minorBidi"/>
      <w:sz w:val="22"/>
      <w:szCs w:val="22"/>
      <w:lang w:val="en-US"/>
    </w:rPr>
  </w:style>
  <w:style w:type="character" w:customStyle="1" w:styleId="HeaderChar">
    <w:name w:val="Header Char"/>
    <w:basedOn w:val="DefaultParagraphFont"/>
    <w:link w:val="Header"/>
    <w:uiPriority w:val="99"/>
    <w:rsid w:val="00E876F4"/>
  </w:style>
  <w:style w:type="paragraph" w:styleId="Footer">
    <w:name w:val="footer"/>
    <w:basedOn w:val="Normal"/>
    <w:link w:val="FooterChar"/>
    <w:uiPriority w:val="99"/>
    <w:unhideWhenUsed/>
    <w:rsid w:val="00E876F4"/>
    <w:pPr>
      <w:tabs>
        <w:tab w:val="center" w:pos="4986"/>
        <w:tab w:val="right" w:pos="9972"/>
      </w:tabs>
    </w:pPr>
    <w:rPr>
      <w:rFonts w:eastAsiaTheme="minorHAnsi" w:cstheme="minorBidi"/>
      <w:sz w:val="22"/>
      <w:szCs w:val="22"/>
      <w:lang w:val="en-US"/>
    </w:rPr>
  </w:style>
  <w:style w:type="character" w:customStyle="1" w:styleId="FooterChar">
    <w:name w:val="Footer Char"/>
    <w:basedOn w:val="DefaultParagraphFont"/>
    <w:link w:val="Footer"/>
    <w:uiPriority w:val="99"/>
    <w:rsid w:val="00E876F4"/>
  </w:style>
  <w:style w:type="paragraph" w:styleId="Caption">
    <w:name w:val="caption"/>
    <w:basedOn w:val="Normal"/>
    <w:next w:val="Normal"/>
    <w:uiPriority w:val="35"/>
    <w:unhideWhenUsed/>
    <w:qFormat/>
    <w:rsid w:val="002D4259"/>
    <w:pPr>
      <w:spacing w:after="200"/>
    </w:pPr>
    <w:rPr>
      <w:rFonts w:eastAsiaTheme="minorHAnsi" w:cstheme="minorBidi"/>
      <w:i/>
      <w:iCs/>
      <w:color w:val="1F497D" w:themeColor="text2"/>
      <w:sz w:val="18"/>
      <w:szCs w:val="18"/>
      <w:lang w:val="en-US"/>
    </w:rPr>
  </w:style>
  <w:style w:type="paragraph" w:styleId="Title">
    <w:name w:val="Title"/>
    <w:basedOn w:val="Normal"/>
    <w:next w:val="Normal"/>
    <w:link w:val="TitleChar"/>
    <w:uiPriority w:val="10"/>
    <w:qFormat/>
    <w:rsid w:val="004D3C54"/>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4D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C54"/>
    <w:pPr>
      <w:numPr>
        <w:ilvl w:val="1"/>
      </w:numPr>
      <w:spacing w:after="160" w:line="276" w:lineRule="auto"/>
    </w:pPr>
    <w:rPr>
      <w:rFonts w:eastAsiaTheme="minorEastAsia" w:cstheme="minorBid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4D3C54"/>
    <w:rPr>
      <w:rFonts w:eastAsiaTheme="minorEastAsia"/>
      <w:color w:val="5A5A5A" w:themeColor="text1" w:themeTint="A5"/>
      <w:spacing w:val="15"/>
    </w:rPr>
  </w:style>
  <w:style w:type="character" w:customStyle="1" w:styleId="st">
    <w:name w:val="st"/>
    <w:basedOn w:val="DefaultParagraphFont"/>
    <w:rsid w:val="00B307C5"/>
  </w:style>
  <w:style w:type="character" w:styleId="Strong">
    <w:name w:val="Strong"/>
    <w:basedOn w:val="DefaultParagraphFont"/>
    <w:uiPriority w:val="22"/>
    <w:qFormat/>
    <w:rsid w:val="007E4409"/>
    <w:rPr>
      <w:b/>
      <w:bCs/>
    </w:rPr>
  </w:style>
  <w:style w:type="paragraph" w:styleId="TOCHeading">
    <w:name w:val="TOC Heading"/>
    <w:basedOn w:val="Heading1"/>
    <w:next w:val="Normal"/>
    <w:uiPriority w:val="39"/>
    <w:unhideWhenUsed/>
    <w:qFormat/>
    <w:rsid w:val="00F133B2"/>
    <w:pPr>
      <w:spacing w:line="259" w:lineRule="auto"/>
      <w:outlineLvl w:val="9"/>
    </w:pPr>
    <w:rPr>
      <w:b w:val="0"/>
      <w:color w:val="365F91" w:themeColor="accent1" w:themeShade="BF"/>
    </w:rPr>
  </w:style>
  <w:style w:type="paragraph" w:styleId="TOC1">
    <w:name w:val="toc 1"/>
    <w:basedOn w:val="Normal"/>
    <w:next w:val="Normal"/>
    <w:autoRedefine/>
    <w:uiPriority w:val="39"/>
    <w:unhideWhenUsed/>
    <w:rsid w:val="00F133B2"/>
    <w:pPr>
      <w:spacing w:after="100" w:line="276" w:lineRule="auto"/>
    </w:pPr>
    <w:rPr>
      <w:rFonts w:eastAsiaTheme="minorHAnsi" w:cstheme="minorBidi"/>
      <w:sz w:val="22"/>
      <w:szCs w:val="22"/>
      <w:lang w:val="en-US"/>
    </w:rPr>
  </w:style>
  <w:style w:type="paragraph" w:styleId="TOC2">
    <w:name w:val="toc 2"/>
    <w:basedOn w:val="Normal"/>
    <w:next w:val="Normal"/>
    <w:autoRedefine/>
    <w:uiPriority w:val="39"/>
    <w:unhideWhenUsed/>
    <w:rsid w:val="00F133B2"/>
    <w:pPr>
      <w:spacing w:after="100" w:line="276" w:lineRule="auto"/>
      <w:ind w:left="220"/>
    </w:pPr>
    <w:rPr>
      <w:rFonts w:eastAsiaTheme="minorHAnsi" w:cstheme="minorBidi"/>
      <w:sz w:val="22"/>
      <w:szCs w:val="22"/>
      <w:lang w:val="en-US"/>
    </w:rPr>
  </w:style>
  <w:style w:type="character" w:styleId="Hyperlink">
    <w:name w:val="Hyperlink"/>
    <w:basedOn w:val="DefaultParagraphFont"/>
    <w:uiPriority w:val="99"/>
    <w:unhideWhenUsed/>
    <w:rsid w:val="00F133B2"/>
    <w:rPr>
      <w:color w:val="0000FF" w:themeColor="hyperlink"/>
      <w:u w:val="single"/>
    </w:rPr>
  </w:style>
  <w:style w:type="character" w:styleId="EndnoteReference">
    <w:name w:val="endnote reference"/>
    <w:basedOn w:val="DefaultParagraphFont"/>
    <w:uiPriority w:val="99"/>
    <w:semiHidden/>
    <w:unhideWhenUsed/>
    <w:rsid w:val="0097220E"/>
    <w:rPr>
      <w:vertAlign w:val="superscript"/>
    </w:rPr>
  </w:style>
  <w:style w:type="paragraph" w:customStyle="1" w:styleId="Compact">
    <w:name w:val="Compact"/>
    <w:basedOn w:val="BodyText"/>
    <w:qFormat/>
    <w:rsid w:val="00992137"/>
    <w:pPr>
      <w:spacing w:before="36" w:after="36" w:line="240" w:lineRule="auto"/>
    </w:pPr>
    <w:rPr>
      <w:sz w:val="24"/>
      <w:szCs w:val="24"/>
    </w:rPr>
  </w:style>
  <w:style w:type="paragraph" w:styleId="BodyText">
    <w:name w:val="Body Text"/>
    <w:basedOn w:val="Normal"/>
    <w:link w:val="BodyTextChar"/>
    <w:uiPriority w:val="99"/>
    <w:semiHidden/>
    <w:unhideWhenUsed/>
    <w:rsid w:val="00992137"/>
    <w:pPr>
      <w:spacing w:after="120" w:line="276" w:lineRule="auto"/>
    </w:pPr>
    <w:rPr>
      <w:rFonts w:eastAsiaTheme="minorHAnsi" w:cstheme="minorBidi"/>
      <w:sz w:val="22"/>
      <w:szCs w:val="22"/>
      <w:lang w:val="en-US"/>
    </w:rPr>
  </w:style>
  <w:style w:type="character" w:customStyle="1" w:styleId="BodyTextChar">
    <w:name w:val="Body Text Char"/>
    <w:basedOn w:val="DefaultParagraphFont"/>
    <w:link w:val="BodyText"/>
    <w:uiPriority w:val="99"/>
    <w:semiHidden/>
    <w:rsid w:val="00992137"/>
  </w:style>
  <w:style w:type="character" w:customStyle="1" w:styleId="UnresolvedMention1">
    <w:name w:val="Unresolved Mention1"/>
    <w:basedOn w:val="DefaultParagraphFont"/>
    <w:uiPriority w:val="99"/>
    <w:semiHidden/>
    <w:unhideWhenUsed/>
    <w:rsid w:val="00330077"/>
    <w:rPr>
      <w:color w:val="605E5C"/>
      <w:shd w:val="clear" w:color="auto" w:fill="E1DFDD"/>
    </w:rPr>
  </w:style>
  <w:style w:type="character" w:styleId="FollowedHyperlink">
    <w:name w:val="FollowedHyperlink"/>
    <w:basedOn w:val="DefaultParagraphFont"/>
    <w:uiPriority w:val="99"/>
    <w:semiHidden/>
    <w:unhideWhenUsed/>
    <w:rsid w:val="00330077"/>
    <w:rPr>
      <w:color w:val="800080" w:themeColor="followedHyperlink"/>
      <w:u w:val="single"/>
    </w:rPr>
  </w:style>
  <w:style w:type="table" w:styleId="TableGrid">
    <w:name w:val="Table Grid"/>
    <w:basedOn w:val="TableNormal"/>
    <w:uiPriority w:val="59"/>
    <w:rsid w:val="00F3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3DA2"/>
    <w:rPr>
      <w:rFonts w:ascii="Tahoma" w:hAnsi="Tahoma" w:cs="Tahoma"/>
      <w:sz w:val="16"/>
      <w:szCs w:val="16"/>
    </w:rPr>
  </w:style>
  <w:style w:type="character" w:customStyle="1" w:styleId="BalloonTextChar">
    <w:name w:val="Balloon Text Char"/>
    <w:basedOn w:val="DefaultParagraphFont"/>
    <w:link w:val="BalloonText"/>
    <w:uiPriority w:val="99"/>
    <w:semiHidden/>
    <w:rsid w:val="00DB3DA2"/>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563073"/>
    <w:rPr>
      <w:sz w:val="16"/>
      <w:szCs w:val="16"/>
    </w:rPr>
  </w:style>
  <w:style w:type="paragraph" w:styleId="CommentText">
    <w:name w:val="annotation text"/>
    <w:basedOn w:val="Normal"/>
    <w:link w:val="CommentTextChar"/>
    <w:uiPriority w:val="99"/>
    <w:semiHidden/>
    <w:unhideWhenUsed/>
    <w:rsid w:val="00563073"/>
    <w:rPr>
      <w:sz w:val="20"/>
      <w:szCs w:val="20"/>
    </w:rPr>
  </w:style>
  <w:style w:type="character" w:customStyle="1" w:styleId="CommentTextChar">
    <w:name w:val="Comment Text Char"/>
    <w:basedOn w:val="DefaultParagraphFont"/>
    <w:link w:val="CommentText"/>
    <w:uiPriority w:val="99"/>
    <w:semiHidden/>
    <w:rsid w:val="0056307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3073"/>
    <w:rPr>
      <w:b/>
      <w:bCs/>
    </w:rPr>
  </w:style>
  <w:style w:type="character" w:customStyle="1" w:styleId="CommentSubjectChar">
    <w:name w:val="Comment Subject Char"/>
    <w:basedOn w:val="CommentTextChar"/>
    <w:link w:val="CommentSubject"/>
    <w:uiPriority w:val="99"/>
    <w:semiHidden/>
    <w:rsid w:val="00563073"/>
    <w:rPr>
      <w:rFonts w:ascii="Times New Roman" w:eastAsia="Times New Roman" w:hAnsi="Times New Roman" w:cs="Times New Roman"/>
      <w:b/>
      <w:bCs/>
      <w:sz w:val="20"/>
      <w:szCs w:val="20"/>
      <w:lang w:val="en-GB"/>
    </w:rPr>
  </w:style>
  <w:style w:type="paragraph" w:styleId="Revision">
    <w:name w:val="Revision"/>
    <w:hidden/>
    <w:uiPriority w:val="99"/>
    <w:semiHidden/>
    <w:rsid w:val="00A150B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8942">
      <w:bodyDiv w:val="1"/>
      <w:marLeft w:val="0"/>
      <w:marRight w:val="0"/>
      <w:marTop w:val="0"/>
      <w:marBottom w:val="0"/>
      <w:divBdr>
        <w:top w:val="none" w:sz="0" w:space="0" w:color="auto"/>
        <w:left w:val="none" w:sz="0" w:space="0" w:color="auto"/>
        <w:bottom w:val="none" w:sz="0" w:space="0" w:color="auto"/>
        <w:right w:val="none" w:sz="0" w:space="0" w:color="auto"/>
      </w:divBdr>
    </w:div>
    <w:div w:id="14118100">
      <w:bodyDiv w:val="1"/>
      <w:marLeft w:val="0"/>
      <w:marRight w:val="0"/>
      <w:marTop w:val="0"/>
      <w:marBottom w:val="0"/>
      <w:divBdr>
        <w:top w:val="none" w:sz="0" w:space="0" w:color="auto"/>
        <w:left w:val="none" w:sz="0" w:space="0" w:color="auto"/>
        <w:bottom w:val="none" w:sz="0" w:space="0" w:color="auto"/>
        <w:right w:val="none" w:sz="0" w:space="0" w:color="auto"/>
      </w:divBdr>
    </w:div>
    <w:div w:id="62916780">
      <w:bodyDiv w:val="1"/>
      <w:marLeft w:val="0"/>
      <w:marRight w:val="0"/>
      <w:marTop w:val="0"/>
      <w:marBottom w:val="0"/>
      <w:divBdr>
        <w:top w:val="none" w:sz="0" w:space="0" w:color="auto"/>
        <w:left w:val="none" w:sz="0" w:space="0" w:color="auto"/>
        <w:bottom w:val="none" w:sz="0" w:space="0" w:color="auto"/>
        <w:right w:val="none" w:sz="0" w:space="0" w:color="auto"/>
      </w:divBdr>
    </w:div>
    <w:div w:id="105540462">
      <w:bodyDiv w:val="1"/>
      <w:marLeft w:val="0"/>
      <w:marRight w:val="0"/>
      <w:marTop w:val="0"/>
      <w:marBottom w:val="0"/>
      <w:divBdr>
        <w:top w:val="none" w:sz="0" w:space="0" w:color="auto"/>
        <w:left w:val="none" w:sz="0" w:space="0" w:color="auto"/>
        <w:bottom w:val="none" w:sz="0" w:space="0" w:color="auto"/>
        <w:right w:val="none" w:sz="0" w:space="0" w:color="auto"/>
      </w:divBdr>
      <w:divsChild>
        <w:div w:id="1157843105">
          <w:marLeft w:val="0"/>
          <w:marRight w:val="0"/>
          <w:marTop w:val="0"/>
          <w:marBottom w:val="0"/>
          <w:divBdr>
            <w:top w:val="none" w:sz="0" w:space="0" w:color="auto"/>
            <w:left w:val="none" w:sz="0" w:space="0" w:color="auto"/>
            <w:bottom w:val="none" w:sz="0" w:space="0" w:color="auto"/>
            <w:right w:val="none" w:sz="0" w:space="0" w:color="auto"/>
          </w:divBdr>
        </w:div>
      </w:divsChild>
    </w:div>
    <w:div w:id="107551749">
      <w:bodyDiv w:val="1"/>
      <w:marLeft w:val="0"/>
      <w:marRight w:val="0"/>
      <w:marTop w:val="0"/>
      <w:marBottom w:val="0"/>
      <w:divBdr>
        <w:top w:val="none" w:sz="0" w:space="0" w:color="auto"/>
        <w:left w:val="none" w:sz="0" w:space="0" w:color="auto"/>
        <w:bottom w:val="none" w:sz="0" w:space="0" w:color="auto"/>
        <w:right w:val="none" w:sz="0" w:space="0" w:color="auto"/>
      </w:divBdr>
    </w:div>
    <w:div w:id="129901400">
      <w:bodyDiv w:val="1"/>
      <w:marLeft w:val="0"/>
      <w:marRight w:val="0"/>
      <w:marTop w:val="0"/>
      <w:marBottom w:val="0"/>
      <w:divBdr>
        <w:top w:val="none" w:sz="0" w:space="0" w:color="auto"/>
        <w:left w:val="none" w:sz="0" w:space="0" w:color="auto"/>
        <w:bottom w:val="none" w:sz="0" w:space="0" w:color="auto"/>
        <w:right w:val="none" w:sz="0" w:space="0" w:color="auto"/>
      </w:divBdr>
    </w:div>
    <w:div w:id="134881151">
      <w:bodyDiv w:val="1"/>
      <w:marLeft w:val="0"/>
      <w:marRight w:val="0"/>
      <w:marTop w:val="0"/>
      <w:marBottom w:val="0"/>
      <w:divBdr>
        <w:top w:val="none" w:sz="0" w:space="0" w:color="auto"/>
        <w:left w:val="none" w:sz="0" w:space="0" w:color="auto"/>
        <w:bottom w:val="none" w:sz="0" w:space="0" w:color="auto"/>
        <w:right w:val="none" w:sz="0" w:space="0" w:color="auto"/>
      </w:divBdr>
    </w:div>
    <w:div w:id="167913739">
      <w:bodyDiv w:val="1"/>
      <w:marLeft w:val="0"/>
      <w:marRight w:val="0"/>
      <w:marTop w:val="0"/>
      <w:marBottom w:val="0"/>
      <w:divBdr>
        <w:top w:val="none" w:sz="0" w:space="0" w:color="auto"/>
        <w:left w:val="none" w:sz="0" w:space="0" w:color="auto"/>
        <w:bottom w:val="none" w:sz="0" w:space="0" w:color="auto"/>
        <w:right w:val="none" w:sz="0" w:space="0" w:color="auto"/>
      </w:divBdr>
    </w:div>
    <w:div w:id="174079492">
      <w:bodyDiv w:val="1"/>
      <w:marLeft w:val="0"/>
      <w:marRight w:val="0"/>
      <w:marTop w:val="0"/>
      <w:marBottom w:val="0"/>
      <w:divBdr>
        <w:top w:val="none" w:sz="0" w:space="0" w:color="auto"/>
        <w:left w:val="none" w:sz="0" w:space="0" w:color="auto"/>
        <w:bottom w:val="none" w:sz="0" w:space="0" w:color="auto"/>
        <w:right w:val="none" w:sz="0" w:space="0" w:color="auto"/>
      </w:divBdr>
    </w:div>
    <w:div w:id="199245074">
      <w:bodyDiv w:val="1"/>
      <w:marLeft w:val="0"/>
      <w:marRight w:val="0"/>
      <w:marTop w:val="0"/>
      <w:marBottom w:val="0"/>
      <w:divBdr>
        <w:top w:val="none" w:sz="0" w:space="0" w:color="auto"/>
        <w:left w:val="none" w:sz="0" w:space="0" w:color="auto"/>
        <w:bottom w:val="none" w:sz="0" w:space="0" w:color="auto"/>
        <w:right w:val="none" w:sz="0" w:space="0" w:color="auto"/>
      </w:divBdr>
      <w:divsChild>
        <w:div w:id="546650868">
          <w:marLeft w:val="0"/>
          <w:marRight w:val="0"/>
          <w:marTop w:val="0"/>
          <w:marBottom w:val="0"/>
          <w:divBdr>
            <w:top w:val="none" w:sz="0" w:space="0" w:color="auto"/>
            <w:left w:val="none" w:sz="0" w:space="0" w:color="auto"/>
            <w:bottom w:val="none" w:sz="0" w:space="0" w:color="auto"/>
            <w:right w:val="none" w:sz="0" w:space="0" w:color="auto"/>
          </w:divBdr>
        </w:div>
      </w:divsChild>
    </w:div>
    <w:div w:id="201673701">
      <w:bodyDiv w:val="1"/>
      <w:marLeft w:val="0"/>
      <w:marRight w:val="0"/>
      <w:marTop w:val="0"/>
      <w:marBottom w:val="0"/>
      <w:divBdr>
        <w:top w:val="none" w:sz="0" w:space="0" w:color="auto"/>
        <w:left w:val="none" w:sz="0" w:space="0" w:color="auto"/>
        <w:bottom w:val="none" w:sz="0" w:space="0" w:color="auto"/>
        <w:right w:val="none" w:sz="0" w:space="0" w:color="auto"/>
      </w:divBdr>
    </w:div>
    <w:div w:id="208761016">
      <w:bodyDiv w:val="1"/>
      <w:marLeft w:val="0"/>
      <w:marRight w:val="0"/>
      <w:marTop w:val="0"/>
      <w:marBottom w:val="0"/>
      <w:divBdr>
        <w:top w:val="none" w:sz="0" w:space="0" w:color="auto"/>
        <w:left w:val="none" w:sz="0" w:space="0" w:color="auto"/>
        <w:bottom w:val="none" w:sz="0" w:space="0" w:color="auto"/>
        <w:right w:val="none" w:sz="0" w:space="0" w:color="auto"/>
      </w:divBdr>
    </w:div>
    <w:div w:id="278342134">
      <w:bodyDiv w:val="1"/>
      <w:marLeft w:val="0"/>
      <w:marRight w:val="0"/>
      <w:marTop w:val="0"/>
      <w:marBottom w:val="0"/>
      <w:divBdr>
        <w:top w:val="none" w:sz="0" w:space="0" w:color="auto"/>
        <w:left w:val="none" w:sz="0" w:space="0" w:color="auto"/>
        <w:bottom w:val="none" w:sz="0" w:space="0" w:color="auto"/>
        <w:right w:val="none" w:sz="0" w:space="0" w:color="auto"/>
      </w:divBdr>
    </w:div>
    <w:div w:id="308444407">
      <w:bodyDiv w:val="1"/>
      <w:marLeft w:val="0"/>
      <w:marRight w:val="0"/>
      <w:marTop w:val="0"/>
      <w:marBottom w:val="0"/>
      <w:divBdr>
        <w:top w:val="none" w:sz="0" w:space="0" w:color="auto"/>
        <w:left w:val="none" w:sz="0" w:space="0" w:color="auto"/>
        <w:bottom w:val="none" w:sz="0" w:space="0" w:color="auto"/>
        <w:right w:val="none" w:sz="0" w:space="0" w:color="auto"/>
      </w:divBdr>
    </w:div>
    <w:div w:id="311256626">
      <w:bodyDiv w:val="1"/>
      <w:marLeft w:val="0"/>
      <w:marRight w:val="0"/>
      <w:marTop w:val="0"/>
      <w:marBottom w:val="0"/>
      <w:divBdr>
        <w:top w:val="none" w:sz="0" w:space="0" w:color="auto"/>
        <w:left w:val="none" w:sz="0" w:space="0" w:color="auto"/>
        <w:bottom w:val="none" w:sz="0" w:space="0" w:color="auto"/>
        <w:right w:val="none" w:sz="0" w:space="0" w:color="auto"/>
      </w:divBdr>
    </w:div>
    <w:div w:id="324741947">
      <w:bodyDiv w:val="1"/>
      <w:marLeft w:val="0"/>
      <w:marRight w:val="0"/>
      <w:marTop w:val="0"/>
      <w:marBottom w:val="0"/>
      <w:divBdr>
        <w:top w:val="none" w:sz="0" w:space="0" w:color="auto"/>
        <w:left w:val="none" w:sz="0" w:space="0" w:color="auto"/>
        <w:bottom w:val="none" w:sz="0" w:space="0" w:color="auto"/>
        <w:right w:val="none" w:sz="0" w:space="0" w:color="auto"/>
      </w:divBdr>
    </w:div>
    <w:div w:id="330722706">
      <w:bodyDiv w:val="1"/>
      <w:marLeft w:val="0"/>
      <w:marRight w:val="0"/>
      <w:marTop w:val="0"/>
      <w:marBottom w:val="0"/>
      <w:divBdr>
        <w:top w:val="none" w:sz="0" w:space="0" w:color="auto"/>
        <w:left w:val="none" w:sz="0" w:space="0" w:color="auto"/>
        <w:bottom w:val="none" w:sz="0" w:space="0" w:color="auto"/>
        <w:right w:val="none" w:sz="0" w:space="0" w:color="auto"/>
      </w:divBdr>
      <w:divsChild>
        <w:div w:id="247734241">
          <w:marLeft w:val="0"/>
          <w:marRight w:val="0"/>
          <w:marTop w:val="0"/>
          <w:marBottom w:val="0"/>
          <w:divBdr>
            <w:top w:val="none" w:sz="0" w:space="0" w:color="auto"/>
            <w:left w:val="none" w:sz="0" w:space="0" w:color="auto"/>
            <w:bottom w:val="none" w:sz="0" w:space="0" w:color="auto"/>
            <w:right w:val="none" w:sz="0" w:space="0" w:color="auto"/>
          </w:divBdr>
          <w:divsChild>
            <w:div w:id="69740907">
              <w:marLeft w:val="0"/>
              <w:marRight w:val="0"/>
              <w:marTop w:val="0"/>
              <w:marBottom w:val="0"/>
              <w:divBdr>
                <w:top w:val="none" w:sz="0" w:space="0" w:color="auto"/>
                <w:left w:val="none" w:sz="0" w:space="0" w:color="auto"/>
                <w:bottom w:val="none" w:sz="0" w:space="0" w:color="auto"/>
                <w:right w:val="none" w:sz="0" w:space="0" w:color="auto"/>
              </w:divBdr>
              <w:divsChild>
                <w:div w:id="1039208406">
                  <w:marLeft w:val="0"/>
                  <w:marRight w:val="0"/>
                  <w:marTop w:val="0"/>
                  <w:marBottom w:val="0"/>
                  <w:divBdr>
                    <w:top w:val="none" w:sz="0" w:space="0" w:color="auto"/>
                    <w:left w:val="none" w:sz="0" w:space="0" w:color="auto"/>
                    <w:bottom w:val="none" w:sz="0" w:space="0" w:color="auto"/>
                    <w:right w:val="none" w:sz="0" w:space="0" w:color="auto"/>
                  </w:divBdr>
                  <w:divsChild>
                    <w:div w:id="10858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93002">
      <w:bodyDiv w:val="1"/>
      <w:marLeft w:val="0"/>
      <w:marRight w:val="0"/>
      <w:marTop w:val="0"/>
      <w:marBottom w:val="0"/>
      <w:divBdr>
        <w:top w:val="none" w:sz="0" w:space="0" w:color="auto"/>
        <w:left w:val="none" w:sz="0" w:space="0" w:color="auto"/>
        <w:bottom w:val="none" w:sz="0" w:space="0" w:color="auto"/>
        <w:right w:val="none" w:sz="0" w:space="0" w:color="auto"/>
      </w:divBdr>
    </w:div>
    <w:div w:id="430317020">
      <w:bodyDiv w:val="1"/>
      <w:marLeft w:val="0"/>
      <w:marRight w:val="0"/>
      <w:marTop w:val="0"/>
      <w:marBottom w:val="0"/>
      <w:divBdr>
        <w:top w:val="none" w:sz="0" w:space="0" w:color="auto"/>
        <w:left w:val="none" w:sz="0" w:space="0" w:color="auto"/>
        <w:bottom w:val="none" w:sz="0" w:space="0" w:color="auto"/>
        <w:right w:val="none" w:sz="0" w:space="0" w:color="auto"/>
      </w:divBdr>
    </w:div>
    <w:div w:id="497312427">
      <w:bodyDiv w:val="1"/>
      <w:marLeft w:val="0"/>
      <w:marRight w:val="0"/>
      <w:marTop w:val="0"/>
      <w:marBottom w:val="0"/>
      <w:divBdr>
        <w:top w:val="none" w:sz="0" w:space="0" w:color="auto"/>
        <w:left w:val="none" w:sz="0" w:space="0" w:color="auto"/>
        <w:bottom w:val="none" w:sz="0" w:space="0" w:color="auto"/>
        <w:right w:val="none" w:sz="0" w:space="0" w:color="auto"/>
      </w:divBdr>
    </w:div>
    <w:div w:id="554584623">
      <w:bodyDiv w:val="1"/>
      <w:marLeft w:val="0"/>
      <w:marRight w:val="0"/>
      <w:marTop w:val="0"/>
      <w:marBottom w:val="0"/>
      <w:divBdr>
        <w:top w:val="none" w:sz="0" w:space="0" w:color="auto"/>
        <w:left w:val="none" w:sz="0" w:space="0" w:color="auto"/>
        <w:bottom w:val="none" w:sz="0" w:space="0" w:color="auto"/>
        <w:right w:val="none" w:sz="0" w:space="0" w:color="auto"/>
      </w:divBdr>
    </w:div>
    <w:div w:id="573010168">
      <w:bodyDiv w:val="1"/>
      <w:marLeft w:val="0"/>
      <w:marRight w:val="0"/>
      <w:marTop w:val="0"/>
      <w:marBottom w:val="0"/>
      <w:divBdr>
        <w:top w:val="none" w:sz="0" w:space="0" w:color="auto"/>
        <w:left w:val="none" w:sz="0" w:space="0" w:color="auto"/>
        <w:bottom w:val="none" w:sz="0" w:space="0" w:color="auto"/>
        <w:right w:val="none" w:sz="0" w:space="0" w:color="auto"/>
      </w:divBdr>
    </w:div>
    <w:div w:id="629556530">
      <w:bodyDiv w:val="1"/>
      <w:marLeft w:val="0"/>
      <w:marRight w:val="0"/>
      <w:marTop w:val="0"/>
      <w:marBottom w:val="0"/>
      <w:divBdr>
        <w:top w:val="none" w:sz="0" w:space="0" w:color="auto"/>
        <w:left w:val="none" w:sz="0" w:space="0" w:color="auto"/>
        <w:bottom w:val="none" w:sz="0" w:space="0" w:color="auto"/>
        <w:right w:val="none" w:sz="0" w:space="0" w:color="auto"/>
      </w:divBdr>
    </w:div>
    <w:div w:id="655500008">
      <w:bodyDiv w:val="1"/>
      <w:marLeft w:val="0"/>
      <w:marRight w:val="0"/>
      <w:marTop w:val="0"/>
      <w:marBottom w:val="0"/>
      <w:divBdr>
        <w:top w:val="none" w:sz="0" w:space="0" w:color="auto"/>
        <w:left w:val="none" w:sz="0" w:space="0" w:color="auto"/>
        <w:bottom w:val="none" w:sz="0" w:space="0" w:color="auto"/>
        <w:right w:val="none" w:sz="0" w:space="0" w:color="auto"/>
      </w:divBdr>
    </w:div>
    <w:div w:id="670451519">
      <w:bodyDiv w:val="1"/>
      <w:marLeft w:val="0"/>
      <w:marRight w:val="0"/>
      <w:marTop w:val="0"/>
      <w:marBottom w:val="0"/>
      <w:divBdr>
        <w:top w:val="none" w:sz="0" w:space="0" w:color="auto"/>
        <w:left w:val="none" w:sz="0" w:space="0" w:color="auto"/>
        <w:bottom w:val="none" w:sz="0" w:space="0" w:color="auto"/>
        <w:right w:val="none" w:sz="0" w:space="0" w:color="auto"/>
      </w:divBdr>
    </w:div>
    <w:div w:id="705836686">
      <w:bodyDiv w:val="1"/>
      <w:marLeft w:val="0"/>
      <w:marRight w:val="0"/>
      <w:marTop w:val="0"/>
      <w:marBottom w:val="0"/>
      <w:divBdr>
        <w:top w:val="none" w:sz="0" w:space="0" w:color="auto"/>
        <w:left w:val="none" w:sz="0" w:space="0" w:color="auto"/>
        <w:bottom w:val="none" w:sz="0" w:space="0" w:color="auto"/>
        <w:right w:val="none" w:sz="0" w:space="0" w:color="auto"/>
      </w:divBdr>
    </w:div>
    <w:div w:id="731385814">
      <w:bodyDiv w:val="1"/>
      <w:marLeft w:val="0"/>
      <w:marRight w:val="0"/>
      <w:marTop w:val="0"/>
      <w:marBottom w:val="0"/>
      <w:divBdr>
        <w:top w:val="none" w:sz="0" w:space="0" w:color="auto"/>
        <w:left w:val="none" w:sz="0" w:space="0" w:color="auto"/>
        <w:bottom w:val="none" w:sz="0" w:space="0" w:color="auto"/>
        <w:right w:val="none" w:sz="0" w:space="0" w:color="auto"/>
      </w:divBdr>
    </w:div>
    <w:div w:id="742919381">
      <w:bodyDiv w:val="1"/>
      <w:marLeft w:val="0"/>
      <w:marRight w:val="0"/>
      <w:marTop w:val="0"/>
      <w:marBottom w:val="0"/>
      <w:divBdr>
        <w:top w:val="none" w:sz="0" w:space="0" w:color="auto"/>
        <w:left w:val="none" w:sz="0" w:space="0" w:color="auto"/>
        <w:bottom w:val="none" w:sz="0" w:space="0" w:color="auto"/>
        <w:right w:val="none" w:sz="0" w:space="0" w:color="auto"/>
      </w:divBdr>
    </w:div>
    <w:div w:id="751510190">
      <w:bodyDiv w:val="1"/>
      <w:marLeft w:val="0"/>
      <w:marRight w:val="0"/>
      <w:marTop w:val="0"/>
      <w:marBottom w:val="0"/>
      <w:divBdr>
        <w:top w:val="none" w:sz="0" w:space="0" w:color="auto"/>
        <w:left w:val="none" w:sz="0" w:space="0" w:color="auto"/>
        <w:bottom w:val="none" w:sz="0" w:space="0" w:color="auto"/>
        <w:right w:val="none" w:sz="0" w:space="0" w:color="auto"/>
      </w:divBdr>
    </w:div>
    <w:div w:id="767772156">
      <w:bodyDiv w:val="1"/>
      <w:marLeft w:val="0"/>
      <w:marRight w:val="0"/>
      <w:marTop w:val="0"/>
      <w:marBottom w:val="0"/>
      <w:divBdr>
        <w:top w:val="none" w:sz="0" w:space="0" w:color="auto"/>
        <w:left w:val="none" w:sz="0" w:space="0" w:color="auto"/>
        <w:bottom w:val="none" w:sz="0" w:space="0" w:color="auto"/>
        <w:right w:val="none" w:sz="0" w:space="0" w:color="auto"/>
      </w:divBdr>
    </w:div>
    <w:div w:id="775293400">
      <w:bodyDiv w:val="1"/>
      <w:marLeft w:val="0"/>
      <w:marRight w:val="0"/>
      <w:marTop w:val="0"/>
      <w:marBottom w:val="0"/>
      <w:divBdr>
        <w:top w:val="none" w:sz="0" w:space="0" w:color="auto"/>
        <w:left w:val="none" w:sz="0" w:space="0" w:color="auto"/>
        <w:bottom w:val="none" w:sz="0" w:space="0" w:color="auto"/>
        <w:right w:val="none" w:sz="0" w:space="0" w:color="auto"/>
      </w:divBdr>
    </w:div>
    <w:div w:id="779882024">
      <w:bodyDiv w:val="1"/>
      <w:marLeft w:val="0"/>
      <w:marRight w:val="0"/>
      <w:marTop w:val="0"/>
      <w:marBottom w:val="0"/>
      <w:divBdr>
        <w:top w:val="none" w:sz="0" w:space="0" w:color="auto"/>
        <w:left w:val="none" w:sz="0" w:space="0" w:color="auto"/>
        <w:bottom w:val="none" w:sz="0" w:space="0" w:color="auto"/>
        <w:right w:val="none" w:sz="0" w:space="0" w:color="auto"/>
      </w:divBdr>
    </w:div>
    <w:div w:id="785655324">
      <w:bodyDiv w:val="1"/>
      <w:marLeft w:val="0"/>
      <w:marRight w:val="0"/>
      <w:marTop w:val="0"/>
      <w:marBottom w:val="0"/>
      <w:divBdr>
        <w:top w:val="none" w:sz="0" w:space="0" w:color="auto"/>
        <w:left w:val="none" w:sz="0" w:space="0" w:color="auto"/>
        <w:bottom w:val="none" w:sz="0" w:space="0" w:color="auto"/>
        <w:right w:val="none" w:sz="0" w:space="0" w:color="auto"/>
      </w:divBdr>
    </w:div>
    <w:div w:id="789130819">
      <w:bodyDiv w:val="1"/>
      <w:marLeft w:val="0"/>
      <w:marRight w:val="0"/>
      <w:marTop w:val="0"/>
      <w:marBottom w:val="0"/>
      <w:divBdr>
        <w:top w:val="none" w:sz="0" w:space="0" w:color="auto"/>
        <w:left w:val="none" w:sz="0" w:space="0" w:color="auto"/>
        <w:bottom w:val="none" w:sz="0" w:space="0" w:color="auto"/>
        <w:right w:val="none" w:sz="0" w:space="0" w:color="auto"/>
      </w:divBdr>
    </w:div>
    <w:div w:id="799684930">
      <w:bodyDiv w:val="1"/>
      <w:marLeft w:val="0"/>
      <w:marRight w:val="0"/>
      <w:marTop w:val="0"/>
      <w:marBottom w:val="0"/>
      <w:divBdr>
        <w:top w:val="none" w:sz="0" w:space="0" w:color="auto"/>
        <w:left w:val="none" w:sz="0" w:space="0" w:color="auto"/>
        <w:bottom w:val="none" w:sz="0" w:space="0" w:color="auto"/>
        <w:right w:val="none" w:sz="0" w:space="0" w:color="auto"/>
      </w:divBdr>
    </w:div>
    <w:div w:id="817693151">
      <w:bodyDiv w:val="1"/>
      <w:marLeft w:val="0"/>
      <w:marRight w:val="0"/>
      <w:marTop w:val="0"/>
      <w:marBottom w:val="0"/>
      <w:divBdr>
        <w:top w:val="none" w:sz="0" w:space="0" w:color="auto"/>
        <w:left w:val="none" w:sz="0" w:space="0" w:color="auto"/>
        <w:bottom w:val="none" w:sz="0" w:space="0" w:color="auto"/>
        <w:right w:val="none" w:sz="0" w:space="0" w:color="auto"/>
      </w:divBdr>
    </w:div>
    <w:div w:id="866409179">
      <w:bodyDiv w:val="1"/>
      <w:marLeft w:val="0"/>
      <w:marRight w:val="0"/>
      <w:marTop w:val="0"/>
      <w:marBottom w:val="0"/>
      <w:divBdr>
        <w:top w:val="none" w:sz="0" w:space="0" w:color="auto"/>
        <w:left w:val="none" w:sz="0" w:space="0" w:color="auto"/>
        <w:bottom w:val="none" w:sz="0" w:space="0" w:color="auto"/>
        <w:right w:val="none" w:sz="0" w:space="0" w:color="auto"/>
      </w:divBdr>
    </w:div>
    <w:div w:id="921792890">
      <w:bodyDiv w:val="1"/>
      <w:marLeft w:val="0"/>
      <w:marRight w:val="0"/>
      <w:marTop w:val="0"/>
      <w:marBottom w:val="0"/>
      <w:divBdr>
        <w:top w:val="none" w:sz="0" w:space="0" w:color="auto"/>
        <w:left w:val="none" w:sz="0" w:space="0" w:color="auto"/>
        <w:bottom w:val="none" w:sz="0" w:space="0" w:color="auto"/>
        <w:right w:val="none" w:sz="0" w:space="0" w:color="auto"/>
      </w:divBdr>
    </w:div>
    <w:div w:id="965695451">
      <w:bodyDiv w:val="1"/>
      <w:marLeft w:val="0"/>
      <w:marRight w:val="0"/>
      <w:marTop w:val="0"/>
      <w:marBottom w:val="0"/>
      <w:divBdr>
        <w:top w:val="none" w:sz="0" w:space="0" w:color="auto"/>
        <w:left w:val="none" w:sz="0" w:space="0" w:color="auto"/>
        <w:bottom w:val="none" w:sz="0" w:space="0" w:color="auto"/>
        <w:right w:val="none" w:sz="0" w:space="0" w:color="auto"/>
      </w:divBdr>
    </w:div>
    <w:div w:id="967324156">
      <w:bodyDiv w:val="1"/>
      <w:marLeft w:val="0"/>
      <w:marRight w:val="0"/>
      <w:marTop w:val="0"/>
      <w:marBottom w:val="0"/>
      <w:divBdr>
        <w:top w:val="none" w:sz="0" w:space="0" w:color="auto"/>
        <w:left w:val="none" w:sz="0" w:space="0" w:color="auto"/>
        <w:bottom w:val="none" w:sz="0" w:space="0" w:color="auto"/>
        <w:right w:val="none" w:sz="0" w:space="0" w:color="auto"/>
      </w:divBdr>
      <w:divsChild>
        <w:div w:id="1019351831">
          <w:marLeft w:val="0"/>
          <w:marRight w:val="0"/>
          <w:marTop w:val="0"/>
          <w:marBottom w:val="0"/>
          <w:divBdr>
            <w:top w:val="none" w:sz="0" w:space="0" w:color="auto"/>
            <w:left w:val="none" w:sz="0" w:space="0" w:color="auto"/>
            <w:bottom w:val="none" w:sz="0" w:space="0" w:color="auto"/>
            <w:right w:val="none" w:sz="0" w:space="0" w:color="auto"/>
          </w:divBdr>
        </w:div>
      </w:divsChild>
    </w:div>
    <w:div w:id="999305367">
      <w:bodyDiv w:val="1"/>
      <w:marLeft w:val="0"/>
      <w:marRight w:val="0"/>
      <w:marTop w:val="0"/>
      <w:marBottom w:val="0"/>
      <w:divBdr>
        <w:top w:val="none" w:sz="0" w:space="0" w:color="auto"/>
        <w:left w:val="none" w:sz="0" w:space="0" w:color="auto"/>
        <w:bottom w:val="none" w:sz="0" w:space="0" w:color="auto"/>
        <w:right w:val="none" w:sz="0" w:space="0" w:color="auto"/>
      </w:divBdr>
    </w:div>
    <w:div w:id="1015497294">
      <w:bodyDiv w:val="1"/>
      <w:marLeft w:val="0"/>
      <w:marRight w:val="0"/>
      <w:marTop w:val="0"/>
      <w:marBottom w:val="0"/>
      <w:divBdr>
        <w:top w:val="none" w:sz="0" w:space="0" w:color="auto"/>
        <w:left w:val="none" w:sz="0" w:space="0" w:color="auto"/>
        <w:bottom w:val="none" w:sz="0" w:space="0" w:color="auto"/>
        <w:right w:val="none" w:sz="0" w:space="0" w:color="auto"/>
      </w:divBdr>
    </w:div>
    <w:div w:id="1015619288">
      <w:bodyDiv w:val="1"/>
      <w:marLeft w:val="0"/>
      <w:marRight w:val="0"/>
      <w:marTop w:val="0"/>
      <w:marBottom w:val="0"/>
      <w:divBdr>
        <w:top w:val="none" w:sz="0" w:space="0" w:color="auto"/>
        <w:left w:val="none" w:sz="0" w:space="0" w:color="auto"/>
        <w:bottom w:val="none" w:sz="0" w:space="0" w:color="auto"/>
        <w:right w:val="none" w:sz="0" w:space="0" w:color="auto"/>
      </w:divBdr>
    </w:div>
    <w:div w:id="1041831132">
      <w:bodyDiv w:val="1"/>
      <w:marLeft w:val="0"/>
      <w:marRight w:val="0"/>
      <w:marTop w:val="0"/>
      <w:marBottom w:val="0"/>
      <w:divBdr>
        <w:top w:val="none" w:sz="0" w:space="0" w:color="auto"/>
        <w:left w:val="none" w:sz="0" w:space="0" w:color="auto"/>
        <w:bottom w:val="none" w:sz="0" w:space="0" w:color="auto"/>
        <w:right w:val="none" w:sz="0" w:space="0" w:color="auto"/>
      </w:divBdr>
    </w:div>
    <w:div w:id="1061900496">
      <w:bodyDiv w:val="1"/>
      <w:marLeft w:val="0"/>
      <w:marRight w:val="0"/>
      <w:marTop w:val="0"/>
      <w:marBottom w:val="0"/>
      <w:divBdr>
        <w:top w:val="none" w:sz="0" w:space="0" w:color="auto"/>
        <w:left w:val="none" w:sz="0" w:space="0" w:color="auto"/>
        <w:bottom w:val="none" w:sz="0" w:space="0" w:color="auto"/>
        <w:right w:val="none" w:sz="0" w:space="0" w:color="auto"/>
      </w:divBdr>
    </w:div>
    <w:div w:id="1069886336">
      <w:bodyDiv w:val="1"/>
      <w:marLeft w:val="0"/>
      <w:marRight w:val="0"/>
      <w:marTop w:val="0"/>
      <w:marBottom w:val="0"/>
      <w:divBdr>
        <w:top w:val="none" w:sz="0" w:space="0" w:color="auto"/>
        <w:left w:val="none" w:sz="0" w:space="0" w:color="auto"/>
        <w:bottom w:val="none" w:sz="0" w:space="0" w:color="auto"/>
        <w:right w:val="none" w:sz="0" w:space="0" w:color="auto"/>
      </w:divBdr>
    </w:div>
    <w:div w:id="1072778140">
      <w:bodyDiv w:val="1"/>
      <w:marLeft w:val="0"/>
      <w:marRight w:val="0"/>
      <w:marTop w:val="0"/>
      <w:marBottom w:val="0"/>
      <w:divBdr>
        <w:top w:val="none" w:sz="0" w:space="0" w:color="auto"/>
        <w:left w:val="none" w:sz="0" w:space="0" w:color="auto"/>
        <w:bottom w:val="none" w:sz="0" w:space="0" w:color="auto"/>
        <w:right w:val="none" w:sz="0" w:space="0" w:color="auto"/>
      </w:divBdr>
    </w:div>
    <w:div w:id="1132556175">
      <w:bodyDiv w:val="1"/>
      <w:marLeft w:val="0"/>
      <w:marRight w:val="0"/>
      <w:marTop w:val="0"/>
      <w:marBottom w:val="0"/>
      <w:divBdr>
        <w:top w:val="none" w:sz="0" w:space="0" w:color="auto"/>
        <w:left w:val="none" w:sz="0" w:space="0" w:color="auto"/>
        <w:bottom w:val="none" w:sz="0" w:space="0" w:color="auto"/>
        <w:right w:val="none" w:sz="0" w:space="0" w:color="auto"/>
      </w:divBdr>
    </w:div>
    <w:div w:id="1154220539">
      <w:bodyDiv w:val="1"/>
      <w:marLeft w:val="0"/>
      <w:marRight w:val="0"/>
      <w:marTop w:val="0"/>
      <w:marBottom w:val="0"/>
      <w:divBdr>
        <w:top w:val="none" w:sz="0" w:space="0" w:color="auto"/>
        <w:left w:val="none" w:sz="0" w:space="0" w:color="auto"/>
        <w:bottom w:val="none" w:sz="0" w:space="0" w:color="auto"/>
        <w:right w:val="none" w:sz="0" w:space="0" w:color="auto"/>
      </w:divBdr>
    </w:div>
    <w:div w:id="1156192031">
      <w:bodyDiv w:val="1"/>
      <w:marLeft w:val="0"/>
      <w:marRight w:val="0"/>
      <w:marTop w:val="0"/>
      <w:marBottom w:val="0"/>
      <w:divBdr>
        <w:top w:val="none" w:sz="0" w:space="0" w:color="auto"/>
        <w:left w:val="none" w:sz="0" w:space="0" w:color="auto"/>
        <w:bottom w:val="none" w:sz="0" w:space="0" w:color="auto"/>
        <w:right w:val="none" w:sz="0" w:space="0" w:color="auto"/>
      </w:divBdr>
    </w:div>
    <w:div w:id="1167556338">
      <w:bodyDiv w:val="1"/>
      <w:marLeft w:val="0"/>
      <w:marRight w:val="0"/>
      <w:marTop w:val="0"/>
      <w:marBottom w:val="0"/>
      <w:divBdr>
        <w:top w:val="none" w:sz="0" w:space="0" w:color="auto"/>
        <w:left w:val="none" w:sz="0" w:space="0" w:color="auto"/>
        <w:bottom w:val="none" w:sz="0" w:space="0" w:color="auto"/>
        <w:right w:val="none" w:sz="0" w:space="0" w:color="auto"/>
      </w:divBdr>
    </w:div>
    <w:div w:id="1198548628">
      <w:bodyDiv w:val="1"/>
      <w:marLeft w:val="0"/>
      <w:marRight w:val="0"/>
      <w:marTop w:val="0"/>
      <w:marBottom w:val="0"/>
      <w:divBdr>
        <w:top w:val="none" w:sz="0" w:space="0" w:color="auto"/>
        <w:left w:val="none" w:sz="0" w:space="0" w:color="auto"/>
        <w:bottom w:val="none" w:sz="0" w:space="0" w:color="auto"/>
        <w:right w:val="none" w:sz="0" w:space="0" w:color="auto"/>
      </w:divBdr>
      <w:divsChild>
        <w:div w:id="1841582888">
          <w:marLeft w:val="0"/>
          <w:marRight w:val="0"/>
          <w:marTop w:val="0"/>
          <w:marBottom w:val="0"/>
          <w:divBdr>
            <w:top w:val="none" w:sz="0" w:space="0" w:color="auto"/>
            <w:left w:val="none" w:sz="0" w:space="0" w:color="auto"/>
            <w:bottom w:val="none" w:sz="0" w:space="0" w:color="auto"/>
            <w:right w:val="none" w:sz="0" w:space="0" w:color="auto"/>
          </w:divBdr>
        </w:div>
      </w:divsChild>
    </w:div>
    <w:div w:id="1205673852">
      <w:bodyDiv w:val="1"/>
      <w:marLeft w:val="0"/>
      <w:marRight w:val="0"/>
      <w:marTop w:val="0"/>
      <w:marBottom w:val="0"/>
      <w:divBdr>
        <w:top w:val="none" w:sz="0" w:space="0" w:color="auto"/>
        <w:left w:val="none" w:sz="0" w:space="0" w:color="auto"/>
        <w:bottom w:val="none" w:sz="0" w:space="0" w:color="auto"/>
        <w:right w:val="none" w:sz="0" w:space="0" w:color="auto"/>
      </w:divBdr>
    </w:div>
    <w:div w:id="1231695431">
      <w:bodyDiv w:val="1"/>
      <w:marLeft w:val="0"/>
      <w:marRight w:val="0"/>
      <w:marTop w:val="0"/>
      <w:marBottom w:val="0"/>
      <w:divBdr>
        <w:top w:val="none" w:sz="0" w:space="0" w:color="auto"/>
        <w:left w:val="none" w:sz="0" w:space="0" w:color="auto"/>
        <w:bottom w:val="none" w:sz="0" w:space="0" w:color="auto"/>
        <w:right w:val="none" w:sz="0" w:space="0" w:color="auto"/>
      </w:divBdr>
      <w:divsChild>
        <w:div w:id="1198661690">
          <w:marLeft w:val="0"/>
          <w:marRight w:val="0"/>
          <w:marTop w:val="0"/>
          <w:marBottom w:val="0"/>
          <w:divBdr>
            <w:top w:val="none" w:sz="0" w:space="0" w:color="auto"/>
            <w:left w:val="none" w:sz="0" w:space="0" w:color="auto"/>
            <w:bottom w:val="none" w:sz="0" w:space="0" w:color="auto"/>
            <w:right w:val="none" w:sz="0" w:space="0" w:color="auto"/>
          </w:divBdr>
        </w:div>
      </w:divsChild>
    </w:div>
    <w:div w:id="1238202122">
      <w:bodyDiv w:val="1"/>
      <w:marLeft w:val="0"/>
      <w:marRight w:val="0"/>
      <w:marTop w:val="0"/>
      <w:marBottom w:val="0"/>
      <w:divBdr>
        <w:top w:val="none" w:sz="0" w:space="0" w:color="auto"/>
        <w:left w:val="none" w:sz="0" w:space="0" w:color="auto"/>
        <w:bottom w:val="none" w:sz="0" w:space="0" w:color="auto"/>
        <w:right w:val="none" w:sz="0" w:space="0" w:color="auto"/>
      </w:divBdr>
    </w:div>
    <w:div w:id="1246769371">
      <w:bodyDiv w:val="1"/>
      <w:marLeft w:val="0"/>
      <w:marRight w:val="0"/>
      <w:marTop w:val="0"/>
      <w:marBottom w:val="0"/>
      <w:divBdr>
        <w:top w:val="none" w:sz="0" w:space="0" w:color="auto"/>
        <w:left w:val="none" w:sz="0" w:space="0" w:color="auto"/>
        <w:bottom w:val="none" w:sz="0" w:space="0" w:color="auto"/>
        <w:right w:val="none" w:sz="0" w:space="0" w:color="auto"/>
      </w:divBdr>
      <w:divsChild>
        <w:div w:id="224604205">
          <w:marLeft w:val="0"/>
          <w:marRight w:val="0"/>
          <w:marTop w:val="0"/>
          <w:marBottom w:val="0"/>
          <w:divBdr>
            <w:top w:val="none" w:sz="0" w:space="0" w:color="auto"/>
            <w:left w:val="none" w:sz="0" w:space="0" w:color="auto"/>
            <w:bottom w:val="none" w:sz="0" w:space="0" w:color="auto"/>
            <w:right w:val="none" w:sz="0" w:space="0" w:color="auto"/>
          </w:divBdr>
        </w:div>
      </w:divsChild>
    </w:div>
    <w:div w:id="1281103737">
      <w:bodyDiv w:val="1"/>
      <w:marLeft w:val="0"/>
      <w:marRight w:val="0"/>
      <w:marTop w:val="0"/>
      <w:marBottom w:val="0"/>
      <w:divBdr>
        <w:top w:val="none" w:sz="0" w:space="0" w:color="auto"/>
        <w:left w:val="none" w:sz="0" w:space="0" w:color="auto"/>
        <w:bottom w:val="none" w:sz="0" w:space="0" w:color="auto"/>
        <w:right w:val="none" w:sz="0" w:space="0" w:color="auto"/>
      </w:divBdr>
    </w:div>
    <w:div w:id="1309899043">
      <w:bodyDiv w:val="1"/>
      <w:marLeft w:val="0"/>
      <w:marRight w:val="0"/>
      <w:marTop w:val="0"/>
      <w:marBottom w:val="0"/>
      <w:divBdr>
        <w:top w:val="none" w:sz="0" w:space="0" w:color="auto"/>
        <w:left w:val="none" w:sz="0" w:space="0" w:color="auto"/>
        <w:bottom w:val="none" w:sz="0" w:space="0" w:color="auto"/>
        <w:right w:val="none" w:sz="0" w:space="0" w:color="auto"/>
      </w:divBdr>
    </w:div>
    <w:div w:id="1324238754">
      <w:bodyDiv w:val="1"/>
      <w:marLeft w:val="0"/>
      <w:marRight w:val="0"/>
      <w:marTop w:val="0"/>
      <w:marBottom w:val="0"/>
      <w:divBdr>
        <w:top w:val="none" w:sz="0" w:space="0" w:color="auto"/>
        <w:left w:val="none" w:sz="0" w:space="0" w:color="auto"/>
        <w:bottom w:val="none" w:sz="0" w:space="0" w:color="auto"/>
        <w:right w:val="none" w:sz="0" w:space="0" w:color="auto"/>
      </w:divBdr>
    </w:div>
    <w:div w:id="1351830875">
      <w:bodyDiv w:val="1"/>
      <w:marLeft w:val="0"/>
      <w:marRight w:val="0"/>
      <w:marTop w:val="0"/>
      <w:marBottom w:val="0"/>
      <w:divBdr>
        <w:top w:val="none" w:sz="0" w:space="0" w:color="auto"/>
        <w:left w:val="none" w:sz="0" w:space="0" w:color="auto"/>
        <w:bottom w:val="none" w:sz="0" w:space="0" w:color="auto"/>
        <w:right w:val="none" w:sz="0" w:space="0" w:color="auto"/>
      </w:divBdr>
      <w:divsChild>
        <w:div w:id="2109999464">
          <w:marLeft w:val="0"/>
          <w:marRight w:val="0"/>
          <w:marTop w:val="0"/>
          <w:marBottom w:val="0"/>
          <w:divBdr>
            <w:top w:val="none" w:sz="0" w:space="0" w:color="auto"/>
            <w:left w:val="none" w:sz="0" w:space="0" w:color="auto"/>
            <w:bottom w:val="none" w:sz="0" w:space="0" w:color="auto"/>
            <w:right w:val="none" w:sz="0" w:space="0" w:color="auto"/>
          </w:divBdr>
        </w:div>
      </w:divsChild>
    </w:div>
    <w:div w:id="1379360110">
      <w:bodyDiv w:val="1"/>
      <w:marLeft w:val="0"/>
      <w:marRight w:val="0"/>
      <w:marTop w:val="0"/>
      <w:marBottom w:val="0"/>
      <w:divBdr>
        <w:top w:val="none" w:sz="0" w:space="0" w:color="auto"/>
        <w:left w:val="none" w:sz="0" w:space="0" w:color="auto"/>
        <w:bottom w:val="none" w:sz="0" w:space="0" w:color="auto"/>
        <w:right w:val="none" w:sz="0" w:space="0" w:color="auto"/>
      </w:divBdr>
    </w:div>
    <w:div w:id="1399742900">
      <w:bodyDiv w:val="1"/>
      <w:marLeft w:val="0"/>
      <w:marRight w:val="0"/>
      <w:marTop w:val="0"/>
      <w:marBottom w:val="0"/>
      <w:divBdr>
        <w:top w:val="none" w:sz="0" w:space="0" w:color="auto"/>
        <w:left w:val="none" w:sz="0" w:space="0" w:color="auto"/>
        <w:bottom w:val="none" w:sz="0" w:space="0" w:color="auto"/>
        <w:right w:val="none" w:sz="0" w:space="0" w:color="auto"/>
      </w:divBdr>
    </w:div>
    <w:div w:id="1423525420">
      <w:bodyDiv w:val="1"/>
      <w:marLeft w:val="0"/>
      <w:marRight w:val="0"/>
      <w:marTop w:val="0"/>
      <w:marBottom w:val="0"/>
      <w:divBdr>
        <w:top w:val="none" w:sz="0" w:space="0" w:color="auto"/>
        <w:left w:val="none" w:sz="0" w:space="0" w:color="auto"/>
        <w:bottom w:val="none" w:sz="0" w:space="0" w:color="auto"/>
        <w:right w:val="none" w:sz="0" w:space="0" w:color="auto"/>
      </w:divBdr>
    </w:div>
    <w:div w:id="1477911963">
      <w:bodyDiv w:val="1"/>
      <w:marLeft w:val="0"/>
      <w:marRight w:val="0"/>
      <w:marTop w:val="0"/>
      <w:marBottom w:val="0"/>
      <w:divBdr>
        <w:top w:val="none" w:sz="0" w:space="0" w:color="auto"/>
        <w:left w:val="none" w:sz="0" w:space="0" w:color="auto"/>
        <w:bottom w:val="none" w:sz="0" w:space="0" w:color="auto"/>
        <w:right w:val="none" w:sz="0" w:space="0" w:color="auto"/>
      </w:divBdr>
    </w:div>
    <w:div w:id="1489324300">
      <w:bodyDiv w:val="1"/>
      <w:marLeft w:val="0"/>
      <w:marRight w:val="0"/>
      <w:marTop w:val="0"/>
      <w:marBottom w:val="0"/>
      <w:divBdr>
        <w:top w:val="none" w:sz="0" w:space="0" w:color="auto"/>
        <w:left w:val="none" w:sz="0" w:space="0" w:color="auto"/>
        <w:bottom w:val="none" w:sz="0" w:space="0" w:color="auto"/>
        <w:right w:val="none" w:sz="0" w:space="0" w:color="auto"/>
      </w:divBdr>
    </w:div>
    <w:div w:id="1496721212">
      <w:bodyDiv w:val="1"/>
      <w:marLeft w:val="0"/>
      <w:marRight w:val="0"/>
      <w:marTop w:val="0"/>
      <w:marBottom w:val="0"/>
      <w:divBdr>
        <w:top w:val="none" w:sz="0" w:space="0" w:color="auto"/>
        <w:left w:val="none" w:sz="0" w:space="0" w:color="auto"/>
        <w:bottom w:val="none" w:sz="0" w:space="0" w:color="auto"/>
        <w:right w:val="none" w:sz="0" w:space="0" w:color="auto"/>
      </w:divBdr>
    </w:div>
    <w:div w:id="1500462534">
      <w:bodyDiv w:val="1"/>
      <w:marLeft w:val="0"/>
      <w:marRight w:val="0"/>
      <w:marTop w:val="0"/>
      <w:marBottom w:val="0"/>
      <w:divBdr>
        <w:top w:val="none" w:sz="0" w:space="0" w:color="auto"/>
        <w:left w:val="none" w:sz="0" w:space="0" w:color="auto"/>
        <w:bottom w:val="none" w:sz="0" w:space="0" w:color="auto"/>
        <w:right w:val="none" w:sz="0" w:space="0" w:color="auto"/>
      </w:divBdr>
    </w:div>
    <w:div w:id="1535189416">
      <w:bodyDiv w:val="1"/>
      <w:marLeft w:val="0"/>
      <w:marRight w:val="0"/>
      <w:marTop w:val="0"/>
      <w:marBottom w:val="0"/>
      <w:divBdr>
        <w:top w:val="none" w:sz="0" w:space="0" w:color="auto"/>
        <w:left w:val="none" w:sz="0" w:space="0" w:color="auto"/>
        <w:bottom w:val="none" w:sz="0" w:space="0" w:color="auto"/>
        <w:right w:val="none" w:sz="0" w:space="0" w:color="auto"/>
      </w:divBdr>
    </w:div>
    <w:div w:id="1535387988">
      <w:bodyDiv w:val="1"/>
      <w:marLeft w:val="0"/>
      <w:marRight w:val="0"/>
      <w:marTop w:val="0"/>
      <w:marBottom w:val="0"/>
      <w:divBdr>
        <w:top w:val="none" w:sz="0" w:space="0" w:color="auto"/>
        <w:left w:val="none" w:sz="0" w:space="0" w:color="auto"/>
        <w:bottom w:val="none" w:sz="0" w:space="0" w:color="auto"/>
        <w:right w:val="none" w:sz="0" w:space="0" w:color="auto"/>
      </w:divBdr>
    </w:div>
    <w:div w:id="1535968214">
      <w:bodyDiv w:val="1"/>
      <w:marLeft w:val="0"/>
      <w:marRight w:val="0"/>
      <w:marTop w:val="0"/>
      <w:marBottom w:val="0"/>
      <w:divBdr>
        <w:top w:val="none" w:sz="0" w:space="0" w:color="auto"/>
        <w:left w:val="none" w:sz="0" w:space="0" w:color="auto"/>
        <w:bottom w:val="none" w:sz="0" w:space="0" w:color="auto"/>
        <w:right w:val="none" w:sz="0" w:space="0" w:color="auto"/>
      </w:divBdr>
    </w:div>
    <w:div w:id="1537623796">
      <w:bodyDiv w:val="1"/>
      <w:marLeft w:val="0"/>
      <w:marRight w:val="0"/>
      <w:marTop w:val="0"/>
      <w:marBottom w:val="0"/>
      <w:divBdr>
        <w:top w:val="none" w:sz="0" w:space="0" w:color="auto"/>
        <w:left w:val="none" w:sz="0" w:space="0" w:color="auto"/>
        <w:bottom w:val="none" w:sz="0" w:space="0" w:color="auto"/>
        <w:right w:val="none" w:sz="0" w:space="0" w:color="auto"/>
      </w:divBdr>
    </w:div>
    <w:div w:id="1613055588">
      <w:bodyDiv w:val="1"/>
      <w:marLeft w:val="0"/>
      <w:marRight w:val="0"/>
      <w:marTop w:val="0"/>
      <w:marBottom w:val="0"/>
      <w:divBdr>
        <w:top w:val="none" w:sz="0" w:space="0" w:color="auto"/>
        <w:left w:val="none" w:sz="0" w:space="0" w:color="auto"/>
        <w:bottom w:val="none" w:sz="0" w:space="0" w:color="auto"/>
        <w:right w:val="none" w:sz="0" w:space="0" w:color="auto"/>
      </w:divBdr>
    </w:div>
    <w:div w:id="1616014733">
      <w:bodyDiv w:val="1"/>
      <w:marLeft w:val="0"/>
      <w:marRight w:val="0"/>
      <w:marTop w:val="0"/>
      <w:marBottom w:val="0"/>
      <w:divBdr>
        <w:top w:val="none" w:sz="0" w:space="0" w:color="auto"/>
        <w:left w:val="none" w:sz="0" w:space="0" w:color="auto"/>
        <w:bottom w:val="none" w:sz="0" w:space="0" w:color="auto"/>
        <w:right w:val="none" w:sz="0" w:space="0" w:color="auto"/>
      </w:divBdr>
    </w:div>
    <w:div w:id="1616206150">
      <w:bodyDiv w:val="1"/>
      <w:marLeft w:val="0"/>
      <w:marRight w:val="0"/>
      <w:marTop w:val="0"/>
      <w:marBottom w:val="0"/>
      <w:divBdr>
        <w:top w:val="none" w:sz="0" w:space="0" w:color="auto"/>
        <w:left w:val="none" w:sz="0" w:space="0" w:color="auto"/>
        <w:bottom w:val="none" w:sz="0" w:space="0" w:color="auto"/>
        <w:right w:val="none" w:sz="0" w:space="0" w:color="auto"/>
      </w:divBdr>
    </w:div>
    <w:div w:id="1617053808">
      <w:bodyDiv w:val="1"/>
      <w:marLeft w:val="0"/>
      <w:marRight w:val="0"/>
      <w:marTop w:val="0"/>
      <w:marBottom w:val="0"/>
      <w:divBdr>
        <w:top w:val="none" w:sz="0" w:space="0" w:color="auto"/>
        <w:left w:val="none" w:sz="0" w:space="0" w:color="auto"/>
        <w:bottom w:val="none" w:sz="0" w:space="0" w:color="auto"/>
        <w:right w:val="none" w:sz="0" w:space="0" w:color="auto"/>
      </w:divBdr>
    </w:div>
    <w:div w:id="1638073899">
      <w:bodyDiv w:val="1"/>
      <w:marLeft w:val="0"/>
      <w:marRight w:val="0"/>
      <w:marTop w:val="0"/>
      <w:marBottom w:val="0"/>
      <w:divBdr>
        <w:top w:val="none" w:sz="0" w:space="0" w:color="auto"/>
        <w:left w:val="none" w:sz="0" w:space="0" w:color="auto"/>
        <w:bottom w:val="none" w:sz="0" w:space="0" w:color="auto"/>
        <w:right w:val="none" w:sz="0" w:space="0" w:color="auto"/>
      </w:divBdr>
    </w:div>
    <w:div w:id="1640262480">
      <w:bodyDiv w:val="1"/>
      <w:marLeft w:val="0"/>
      <w:marRight w:val="0"/>
      <w:marTop w:val="0"/>
      <w:marBottom w:val="0"/>
      <w:divBdr>
        <w:top w:val="none" w:sz="0" w:space="0" w:color="auto"/>
        <w:left w:val="none" w:sz="0" w:space="0" w:color="auto"/>
        <w:bottom w:val="none" w:sz="0" w:space="0" w:color="auto"/>
        <w:right w:val="none" w:sz="0" w:space="0" w:color="auto"/>
      </w:divBdr>
    </w:div>
    <w:div w:id="1658797947">
      <w:bodyDiv w:val="1"/>
      <w:marLeft w:val="0"/>
      <w:marRight w:val="0"/>
      <w:marTop w:val="0"/>
      <w:marBottom w:val="0"/>
      <w:divBdr>
        <w:top w:val="none" w:sz="0" w:space="0" w:color="auto"/>
        <w:left w:val="none" w:sz="0" w:space="0" w:color="auto"/>
        <w:bottom w:val="none" w:sz="0" w:space="0" w:color="auto"/>
        <w:right w:val="none" w:sz="0" w:space="0" w:color="auto"/>
      </w:divBdr>
    </w:div>
    <w:div w:id="1678073770">
      <w:bodyDiv w:val="1"/>
      <w:marLeft w:val="0"/>
      <w:marRight w:val="0"/>
      <w:marTop w:val="0"/>
      <w:marBottom w:val="0"/>
      <w:divBdr>
        <w:top w:val="none" w:sz="0" w:space="0" w:color="auto"/>
        <w:left w:val="none" w:sz="0" w:space="0" w:color="auto"/>
        <w:bottom w:val="none" w:sz="0" w:space="0" w:color="auto"/>
        <w:right w:val="none" w:sz="0" w:space="0" w:color="auto"/>
      </w:divBdr>
    </w:div>
    <w:div w:id="1687516583">
      <w:bodyDiv w:val="1"/>
      <w:marLeft w:val="0"/>
      <w:marRight w:val="0"/>
      <w:marTop w:val="0"/>
      <w:marBottom w:val="0"/>
      <w:divBdr>
        <w:top w:val="none" w:sz="0" w:space="0" w:color="auto"/>
        <w:left w:val="none" w:sz="0" w:space="0" w:color="auto"/>
        <w:bottom w:val="none" w:sz="0" w:space="0" w:color="auto"/>
        <w:right w:val="none" w:sz="0" w:space="0" w:color="auto"/>
      </w:divBdr>
    </w:div>
    <w:div w:id="1695954732">
      <w:bodyDiv w:val="1"/>
      <w:marLeft w:val="0"/>
      <w:marRight w:val="0"/>
      <w:marTop w:val="0"/>
      <w:marBottom w:val="0"/>
      <w:divBdr>
        <w:top w:val="none" w:sz="0" w:space="0" w:color="auto"/>
        <w:left w:val="none" w:sz="0" w:space="0" w:color="auto"/>
        <w:bottom w:val="none" w:sz="0" w:space="0" w:color="auto"/>
        <w:right w:val="none" w:sz="0" w:space="0" w:color="auto"/>
      </w:divBdr>
    </w:div>
    <w:div w:id="1698848983">
      <w:bodyDiv w:val="1"/>
      <w:marLeft w:val="0"/>
      <w:marRight w:val="0"/>
      <w:marTop w:val="0"/>
      <w:marBottom w:val="0"/>
      <w:divBdr>
        <w:top w:val="none" w:sz="0" w:space="0" w:color="auto"/>
        <w:left w:val="none" w:sz="0" w:space="0" w:color="auto"/>
        <w:bottom w:val="none" w:sz="0" w:space="0" w:color="auto"/>
        <w:right w:val="none" w:sz="0" w:space="0" w:color="auto"/>
      </w:divBdr>
    </w:div>
    <w:div w:id="1745103630">
      <w:bodyDiv w:val="1"/>
      <w:marLeft w:val="0"/>
      <w:marRight w:val="0"/>
      <w:marTop w:val="0"/>
      <w:marBottom w:val="0"/>
      <w:divBdr>
        <w:top w:val="none" w:sz="0" w:space="0" w:color="auto"/>
        <w:left w:val="none" w:sz="0" w:space="0" w:color="auto"/>
        <w:bottom w:val="none" w:sz="0" w:space="0" w:color="auto"/>
        <w:right w:val="none" w:sz="0" w:space="0" w:color="auto"/>
      </w:divBdr>
    </w:div>
    <w:div w:id="1760448819">
      <w:bodyDiv w:val="1"/>
      <w:marLeft w:val="0"/>
      <w:marRight w:val="0"/>
      <w:marTop w:val="0"/>
      <w:marBottom w:val="0"/>
      <w:divBdr>
        <w:top w:val="none" w:sz="0" w:space="0" w:color="auto"/>
        <w:left w:val="none" w:sz="0" w:space="0" w:color="auto"/>
        <w:bottom w:val="none" w:sz="0" w:space="0" w:color="auto"/>
        <w:right w:val="none" w:sz="0" w:space="0" w:color="auto"/>
      </w:divBdr>
    </w:div>
    <w:div w:id="1813912082">
      <w:bodyDiv w:val="1"/>
      <w:marLeft w:val="0"/>
      <w:marRight w:val="0"/>
      <w:marTop w:val="0"/>
      <w:marBottom w:val="0"/>
      <w:divBdr>
        <w:top w:val="none" w:sz="0" w:space="0" w:color="auto"/>
        <w:left w:val="none" w:sz="0" w:space="0" w:color="auto"/>
        <w:bottom w:val="none" w:sz="0" w:space="0" w:color="auto"/>
        <w:right w:val="none" w:sz="0" w:space="0" w:color="auto"/>
      </w:divBdr>
    </w:div>
    <w:div w:id="1889754756">
      <w:bodyDiv w:val="1"/>
      <w:marLeft w:val="0"/>
      <w:marRight w:val="0"/>
      <w:marTop w:val="0"/>
      <w:marBottom w:val="0"/>
      <w:divBdr>
        <w:top w:val="none" w:sz="0" w:space="0" w:color="auto"/>
        <w:left w:val="none" w:sz="0" w:space="0" w:color="auto"/>
        <w:bottom w:val="none" w:sz="0" w:space="0" w:color="auto"/>
        <w:right w:val="none" w:sz="0" w:space="0" w:color="auto"/>
      </w:divBdr>
    </w:div>
    <w:div w:id="1915116358">
      <w:bodyDiv w:val="1"/>
      <w:marLeft w:val="0"/>
      <w:marRight w:val="0"/>
      <w:marTop w:val="0"/>
      <w:marBottom w:val="0"/>
      <w:divBdr>
        <w:top w:val="none" w:sz="0" w:space="0" w:color="auto"/>
        <w:left w:val="none" w:sz="0" w:space="0" w:color="auto"/>
        <w:bottom w:val="none" w:sz="0" w:space="0" w:color="auto"/>
        <w:right w:val="none" w:sz="0" w:space="0" w:color="auto"/>
      </w:divBdr>
    </w:div>
    <w:div w:id="1930039461">
      <w:bodyDiv w:val="1"/>
      <w:marLeft w:val="0"/>
      <w:marRight w:val="0"/>
      <w:marTop w:val="0"/>
      <w:marBottom w:val="0"/>
      <w:divBdr>
        <w:top w:val="none" w:sz="0" w:space="0" w:color="auto"/>
        <w:left w:val="none" w:sz="0" w:space="0" w:color="auto"/>
        <w:bottom w:val="none" w:sz="0" w:space="0" w:color="auto"/>
        <w:right w:val="none" w:sz="0" w:space="0" w:color="auto"/>
      </w:divBdr>
    </w:div>
    <w:div w:id="2033919100">
      <w:bodyDiv w:val="1"/>
      <w:marLeft w:val="0"/>
      <w:marRight w:val="0"/>
      <w:marTop w:val="0"/>
      <w:marBottom w:val="0"/>
      <w:divBdr>
        <w:top w:val="none" w:sz="0" w:space="0" w:color="auto"/>
        <w:left w:val="none" w:sz="0" w:space="0" w:color="auto"/>
        <w:bottom w:val="none" w:sz="0" w:space="0" w:color="auto"/>
        <w:right w:val="none" w:sz="0" w:space="0" w:color="auto"/>
      </w:divBdr>
    </w:div>
    <w:div w:id="2052654440">
      <w:bodyDiv w:val="1"/>
      <w:marLeft w:val="0"/>
      <w:marRight w:val="0"/>
      <w:marTop w:val="0"/>
      <w:marBottom w:val="0"/>
      <w:divBdr>
        <w:top w:val="none" w:sz="0" w:space="0" w:color="auto"/>
        <w:left w:val="none" w:sz="0" w:space="0" w:color="auto"/>
        <w:bottom w:val="none" w:sz="0" w:space="0" w:color="auto"/>
        <w:right w:val="none" w:sz="0" w:space="0" w:color="auto"/>
      </w:divBdr>
    </w:div>
    <w:div w:id="2058889192">
      <w:bodyDiv w:val="1"/>
      <w:marLeft w:val="0"/>
      <w:marRight w:val="0"/>
      <w:marTop w:val="0"/>
      <w:marBottom w:val="0"/>
      <w:divBdr>
        <w:top w:val="none" w:sz="0" w:space="0" w:color="auto"/>
        <w:left w:val="none" w:sz="0" w:space="0" w:color="auto"/>
        <w:bottom w:val="none" w:sz="0" w:space="0" w:color="auto"/>
        <w:right w:val="none" w:sz="0" w:space="0" w:color="auto"/>
      </w:divBdr>
    </w:div>
    <w:div w:id="2060781880">
      <w:bodyDiv w:val="1"/>
      <w:marLeft w:val="0"/>
      <w:marRight w:val="0"/>
      <w:marTop w:val="0"/>
      <w:marBottom w:val="0"/>
      <w:divBdr>
        <w:top w:val="none" w:sz="0" w:space="0" w:color="auto"/>
        <w:left w:val="none" w:sz="0" w:space="0" w:color="auto"/>
        <w:bottom w:val="none" w:sz="0" w:space="0" w:color="auto"/>
        <w:right w:val="none" w:sz="0" w:space="0" w:color="auto"/>
      </w:divBdr>
    </w:div>
    <w:div w:id="2062241387">
      <w:bodyDiv w:val="1"/>
      <w:marLeft w:val="0"/>
      <w:marRight w:val="0"/>
      <w:marTop w:val="0"/>
      <w:marBottom w:val="0"/>
      <w:divBdr>
        <w:top w:val="none" w:sz="0" w:space="0" w:color="auto"/>
        <w:left w:val="none" w:sz="0" w:space="0" w:color="auto"/>
        <w:bottom w:val="none" w:sz="0" w:space="0" w:color="auto"/>
        <w:right w:val="none" w:sz="0" w:space="0" w:color="auto"/>
      </w:divBdr>
    </w:div>
    <w:div w:id="2064522208">
      <w:bodyDiv w:val="1"/>
      <w:marLeft w:val="0"/>
      <w:marRight w:val="0"/>
      <w:marTop w:val="0"/>
      <w:marBottom w:val="0"/>
      <w:divBdr>
        <w:top w:val="none" w:sz="0" w:space="0" w:color="auto"/>
        <w:left w:val="none" w:sz="0" w:space="0" w:color="auto"/>
        <w:bottom w:val="none" w:sz="0" w:space="0" w:color="auto"/>
        <w:right w:val="none" w:sz="0" w:space="0" w:color="auto"/>
      </w:divBdr>
    </w:div>
    <w:div w:id="21370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cd.ie/Political_Science/people/michael_gallagher/ElSystems/index.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List_of_countries_ranked_by_ethnic_and_cultural_diversity_leve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List_of_countries_by_GDP_(PPP)_per_capita" TargetMode="External"/><Relationship Id="rId23"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reedomhouse.org/report/fiw-2017-table-country-scores" TargetMode="External"/><Relationship Id="rId2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BD03-AA81-2F44-A0C9-392B3058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2020-02-23T18:44:00Z</dcterms:created>
  <dcterms:modified xsi:type="dcterms:W3CDTF">2020-04-11T12:04:00Z</dcterms:modified>
</cp:coreProperties>
</file>