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27E9E8" w14:textId="4989B474" w:rsidR="009A507C" w:rsidRPr="002D1B9B" w:rsidRDefault="00B474F1" w:rsidP="009A507C">
      <w:pPr>
        <w:widowControl w:val="0"/>
        <w:autoSpaceDE w:val="0"/>
        <w:autoSpaceDN w:val="0"/>
        <w:adjustRightInd w:val="0"/>
        <w:ind w:left="480" w:hanging="480"/>
        <w:jc w:val="center"/>
        <w:rPr>
          <w:rFonts w:ascii="Garamond" w:hAnsi="Garamond" w:cs="Times New Roman"/>
          <w:b/>
          <w:bCs/>
          <w:sz w:val="32"/>
          <w:szCs w:val="32"/>
          <w:lang w:val="en-US"/>
        </w:rPr>
      </w:pPr>
      <w:r w:rsidRPr="002D1B9B">
        <w:rPr>
          <w:rFonts w:ascii="Garamond" w:hAnsi="Garamond" w:cs="Times New Roman"/>
          <w:b/>
          <w:bCs/>
          <w:sz w:val="32"/>
          <w:szCs w:val="32"/>
          <w:lang w:val="en-US"/>
        </w:rPr>
        <w:t>Supplementary Appendix</w:t>
      </w:r>
      <w:r w:rsidR="009A507C" w:rsidRPr="002D1B9B">
        <w:rPr>
          <w:rFonts w:ascii="Garamond" w:hAnsi="Garamond" w:cs="Times New Roman"/>
          <w:b/>
          <w:bCs/>
          <w:sz w:val="32"/>
          <w:szCs w:val="32"/>
          <w:lang w:val="en-US"/>
        </w:rPr>
        <w:t xml:space="preserve"> to Incentives in Elite Surveys: </w:t>
      </w:r>
    </w:p>
    <w:p w14:paraId="7E451662" w14:textId="77777777" w:rsidR="009A507C" w:rsidRPr="002D1B9B" w:rsidRDefault="009A507C" w:rsidP="009A507C">
      <w:pPr>
        <w:widowControl w:val="0"/>
        <w:autoSpaceDE w:val="0"/>
        <w:autoSpaceDN w:val="0"/>
        <w:adjustRightInd w:val="0"/>
        <w:ind w:left="480" w:hanging="480"/>
        <w:jc w:val="center"/>
        <w:rPr>
          <w:rFonts w:ascii="Garamond" w:hAnsi="Garamond" w:cs="Times New Roman"/>
          <w:b/>
          <w:bCs/>
          <w:sz w:val="32"/>
          <w:szCs w:val="32"/>
          <w:lang w:val="en-US"/>
        </w:rPr>
      </w:pPr>
      <w:r w:rsidRPr="002D1B9B">
        <w:rPr>
          <w:rFonts w:ascii="Garamond" w:hAnsi="Garamond" w:cs="Times New Roman"/>
          <w:b/>
          <w:bCs/>
          <w:sz w:val="32"/>
          <w:szCs w:val="32"/>
          <w:lang w:val="en-US"/>
        </w:rPr>
        <w:t>Experimental Evidence from a Survey of World Bank staff</w:t>
      </w:r>
    </w:p>
    <w:p w14:paraId="16128920" w14:textId="60235675" w:rsidR="007A43B3" w:rsidRPr="00C10C98" w:rsidRDefault="007A43B3" w:rsidP="00931260">
      <w:pPr>
        <w:widowControl w:val="0"/>
        <w:autoSpaceDE w:val="0"/>
        <w:autoSpaceDN w:val="0"/>
        <w:adjustRightInd w:val="0"/>
        <w:rPr>
          <w:rFonts w:ascii="Garamond" w:hAnsi="Garamond" w:cs="Times New Roman"/>
          <w:sz w:val="28"/>
          <w:szCs w:val="28"/>
        </w:rPr>
      </w:pPr>
    </w:p>
    <w:sdt>
      <w:sdtPr>
        <w:rPr>
          <w:rFonts w:ascii="Garamond" w:eastAsiaTheme="minorHAnsi" w:hAnsi="Garamond" w:cs="Times New Roman"/>
          <w:b w:val="0"/>
          <w:bCs w:val="0"/>
          <w:color w:val="auto"/>
          <w:sz w:val="24"/>
          <w:szCs w:val="24"/>
          <w:lang w:val="en-GB"/>
        </w:rPr>
        <w:id w:val="1113320640"/>
        <w:docPartObj>
          <w:docPartGallery w:val="Table of Contents"/>
          <w:docPartUnique/>
        </w:docPartObj>
      </w:sdtPr>
      <w:sdtEndPr>
        <w:rPr>
          <w:noProof/>
        </w:rPr>
      </w:sdtEndPr>
      <w:sdtContent>
        <w:p w14:paraId="00FC9D5C" w14:textId="39B2F355" w:rsidR="009811A7" w:rsidRPr="00C10C98" w:rsidRDefault="009811A7">
          <w:pPr>
            <w:pStyle w:val="TOCHeading"/>
            <w:rPr>
              <w:rFonts w:ascii="Garamond" w:hAnsi="Garamond" w:cs="Times New Roman"/>
              <w:color w:val="000000" w:themeColor="text1"/>
            </w:rPr>
          </w:pPr>
          <w:r w:rsidRPr="00C10C98">
            <w:rPr>
              <w:rFonts w:ascii="Garamond" w:hAnsi="Garamond" w:cs="Times New Roman"/>
              <w:color w:val="000000" w:themeColor="text1"/>
            </w:rPr>
            <w:t>Table of Contents</w:t>
          </w:r>
        </w:p>
        <w:p w14:paraId="5C2FCE08" w14:textId="0CD18CB3" w:rsidR="00821667" w:rsidRPr="00C10C98" w:rsidRDefault="009811A7">
          <w:pPr>
            <w:pStyle w:val="TOC1"/>
            <w:tabs>
              <w:tab w:val="right" w:leader="dot" w:pos="9010"/>
            </w:tabs>
            <w:rPr>
              <w:rFonts w:ascii="Garamond" w:eastAsiaTheme="minorEastAsia" w:hAnsi="Garamond" w:cstheme="minorBidi"/>
              <w:b w:val="0"/>
              <w:bCs w:val="0"/>
              <w:i w:val="0"/>
              <w:iCs w:val="0"/>
              <w:noProof/>
              <w:kern w:val="2"/>
              <w:lang w:eastAsia="en-GB"/>
              <w14:ligatures w14:val="standardContextual"/>
            </w:rPr>
          </w:pPr>
          <w:r w:rsidRPr="00C10C98">
            <w:rPr>
              <w:rFonts w:ascii="Garamond" w:hAnsi="Garamond" w:cs="Times New Roman"/>
              <w:b w:val="0"/>
              <w:bCs w:val="0"/>
              <w:i w:val="0"/>
              <w:iCs w:val="0"/>
            </w:rPr>
            <w:fldChar w:fldCharType="begin"/>
          </w:r>
          <w:r w:rsidRPr="00C10C98">
            <w:rPr>
              <w:rFonts w:ascii="Garamond" w:hAnsi="Garamond" w:cs="Times New Roman"/>
              <w:b w:val="0"/>
              <w:bCs w:val="0"/>
              <w:i w:val="0"/>
              <w:iCs w:val="0"/>
            </w:rPr>
            <w:instrText xml:space="preserve"> TOC \o "1-3" \h \z \u </w:instrText>
          </w:r>
          <w:r w:rsidRPr="00C10C98">
            <w:rPr>
              <w:rFonts w:ascii="Garamond" w:hAnsi="Garamond" w:cs="Times New Roman"/>
              <w:b w:val="0"/>
              <w:bCs w:val="0"/>
              <w:i w:val="0"/>
              <w:iCs w:val="0"/>
            </w:rPr>
            <w:fldChar w:fldCharType="separate"/>
          </w:r>
          <w:hyperlink w:anchor="_Toc149133530" w:history="1">
            <w:r w:rsidR="00821667" w:rsidRPr="00C10C98">
              <w:rPr>
                <w:rStyle w:val="Hyperlink"/>
                <w:rFonts w:ascii="Garamond" w:hAnsi="Garamond" w:cs="Times New Roman"/>
                <w:b w:val="0"/>
                <w:bCs w:val="0"/>
                <w:i w:val="0"/>
                <w:iCs w:val="0"/>
                <w:noProof/>
              </w:rPr>
              <w:t>1. Additional analyses</w:t>
            </w:r>
            <w:r w:rsidR="00821667" w:rsidRPr="00C10C98">
              <w:rPr>
                <w:rFonts w:ascii="Garamond" w:hAnsi="Garamond"/>
                <w:b w:val="0"/>
                <w:bCs w:val="0"/>
                <w:i w:val="0"/>
                <w:iCs w:val="0"/>
                <w:noProof/>
                <w:webHidden/>
              </w:rPr>
              <w:tab/>
            </w:r>
            <w:r w:rsidR="00821667" w:rsidRPr="00C10C98">
              <w:rPr>
                <w:rFonts w:ascii="Garamond" w:hAnsi="Garamond"/>
                <w:b w:val="0"/>
                <w:bCs w:val="0"/>
                <w:i w:val="0"/>
                <w:iCs w:val="0"/>
                <w:noProof/>
                <w:webHidden/>
              </w:rPr>
              <w:fldChar w:fldCharType="begin"/>
            </w:r>
            <w:r w:rsidR="00821667" w:rsidRPr="00C10C98">
              <w:rPr>
                <w:rFonts w:ascii="Garamond" w:hAnsi="Garamond"/>
                <w:b w:val="0"/>
                <w:bCs w:val="0"/>
                <w:i w:val="0"/>
                <w:iCs w:val="0"/>
                <w:noProof/>
                <w:webHidden/>
              </w:rPr>
              <w:instrText xml:space="preserve"> PAGEREF _Toc149133530 \h </w:instrText>
            </w:r>
            <w:r w:rsidR="00821667" w:rsidRPr="00C10C98">
              <w:rPr>
                <w:rFonts w:ascii="Garamond" w:hAnsi="Garamond"/>
                <w:b w:val="0"/>
                <w:bCs w:val="0"/>
                <w:i w:val="0"/>
                <w:iCs w:val="0"/>
                <w:noProof/>
                <w:webHidden/>
              </w:rPr>
            </w:r>
            <w:r w:rsidR="00821667" w:rsidRPr="00C10C98">
              <w:rPr>
                <w:rFonts w:ascii="Garamond" w:hAnsi="Garamond"/>
                <w:b w:val="0"/>
                <w:bCs w:val="0"/>
                <w:i w:val="0"/>
                <w:iCs w:val="0"/>
                <w:noProof/>
                <w:webHidden/>
              </w:rPr>
              <w:fldChar w:fldCharType="separate"/>
            </w:r>
            <w:r w:rsidR="00821667" w:rsidRPr="00C10C98">
              <w:rPr>
                <w:rFonts w:ascii="Garamond" w:hAnsi="Garamond"/>
                <w:b w:val="0"/>
                <w:bCs w:val="0"/>
                <w:i w:val="0"/>
                <w:iCs w:val="0"/>
                <w:noProof/>
                <w:webHidden/>
              </w:rPr>
              <w:t>2</w:t>
            </w:r>
            <w:r w:rsidR="00821667" w:rsidRPr="00C10C98">
              <w:rPr>
                <w:rFonts w:ascii="Garamond" w:hAnsi="Garamond"/>
                <w:b w:val="0"/>
                <w:bCs w:val="0"/>
                <w:i w:val="0"/>
                <w:iCs w:val="0"/>
                <w:noProof/>
                <w:webHidden/>
              </w:rPr>
              <w:fldChar w:fldCharType="end"/>
            </w:r>
          </w:hyperlink>
        </w:p>
        <w:p w14:paraId="30FFDEDA" w14:textId="28D1D90F" w:rsidR="00821667" w:rsidRPr="00C10C98" w:rsidRDefault="00821667">
          <w:pPr>
            <w:pStyle w:val="TOC1"/>
            <w:tabs>
              <w:tab w:val="right" w:leader="dot" w:pos="9010"/>
            </w:tabs>
            <w:rPr>
              <w:rFonts w:ascii="Garamond" w:eastAsiaTheme="minorEastAsia" w:hAnsi="Garamond" w:cstheme="minorBidi"/>
              <w:b w:val="0"/>
              <w:bCs w:val="0"/>
              <w:i w:val="0"/>
              <w:iCs w:val="0"/>
              <w:noProof/>
              <w:kern w:val="2"/>
              <w:lang w:eastAsia="en-GB"/>
              <w14:ligatures w14:val="standardContextual"/>
            </w:rPr>
          </w:pPr>
          <w:hyperlink w:anchor="_Toc149133531" w:history="1">
            <w:r w:rsidRPr="00C10C98">
              <w:rPr>
                <w:rStyle w:val="Hyperlink"/>
                <w:rFonts w:ascii="Garamond" w:hAnsi="Garamond" w:cs="Times New Roman"/>
                <w:b w:val="0"/>
                <w:bCs w:val="0"/>
                <w:i w:val="0"/>
                <w:iCs w:val="0"/>
                <w:noProof/>
              </w:rPr>
              <w:t>2. Pre-registration</w:t>
            </w:r>
            <w:r w:rsidRPr="00C10C98">
              <w:rPr>
                <w:rFonts w:ascii="Garamond" w:hAnsi="Garamond"/>
                <w:b w:val="0"/>
                <w:bCs w:val="0"/>
                <w:i w:val="0"/>
                <w:iCs w:val="0"/>
                <w:noProof/>
                <w:webHidden/>
              </w:rPr>
              <w:tab/>
            </w:r>
            <w:r w:rsidRPr="00C10C98">
              <w:rPr>
                <w:rFonts w:ascii="Garamond" w:hAnsi="Garamond"/>
                <w:b w:val="0"/>
                <w:bCs w:val="0"/>
                <w:i w:val="0"/>
                <w:iCs w:val="0"/>
                <w:noProof/>
                <w:webHidden/>
              </w:rPr>
              <w:fldChar w:fldCharType="begin"/>
            </w:r>
            <w:r w:rsidRPr="00C10C98">
              <w:rPr>
                <w:rFonts w:ascii="Garamond" w:hAnsi="Garamond"/>
                <w:b w:val="0"/>
                <w:bCs w:val="0"/>
                <w:i w:val="0"/>
                <w:iCs w:val="0"/>
                <w:noProof/>
                <w:webHidden/>
              </w:rPr>
              <w:instrText xml:space="preserve"> PAGEREF _Toc149133531 \h </w:instrText>
            </w:r>
            <w:r w:rsidRPr="00C10C98">
              <w:rPr>
                <w:rFonts w:ascii="Garamond" w:hAnsi="Garamond"/>
                <w:b w:val="0"/>
                <w:bCs w:val="0"/>
                <w:i w:val="0"/>
                <w:iCs w:val="0"/>
                <w:noProof/>
                <w:webHidden/>
              </w:rPr>
            </w:r>
            <w:r w:rsidRPr="00C10C98">
              <w:rPr>
                <w:rFonts w:ascii="Garamond" w:hAnsi="Garamond"/>
                <w:b w:val="0"/>
                <w:bCs w:val="0"/>
                <w:i w:val="0"/>
                <w:iCs w:val="0"/>
                <w:noProof/>
                <w:webHidden/>
              </w:rPr>
              <w:fldChar w:fldCharType="separate"/>
            </w:r>
            <w:r w:rsidRPr="00C10C98">
              <w:rPr>
                <w:rFonts w:ascii="Garamond" w:hAnsi="Garamond"/>
                <w:b w:val="0"/>
                <w:bCs w:val="0"/>
                <w:i w:val="0"/>
                <w:iCs w:val="0"/>
                <w:noProof/>
                <w:webHidden/>
              </w:rPr>
              <w:t>10</w:t>
            </w:r>
            <w:r w:rsidRPr="00C10C98">
              <w:rPr>
                <w:rFonts w:ascii="Garamond" w:hAnsi="Garamond"/>
                <w:b w:val="0"/>
                <w:bCs w:val="0"/>
                <w:i w:val="0"/>
                <w:iCs w:val="0"/>
                <w:noProof/>
                <w:webHidden/>
              </w:rPr>
              <w:fldChar w:fldCharType="end"/>
            </w:r>
          </w:hyperlink>
        </w:p>
        <w:p w14:paraId="631511C8" w14:textId="79EB5174" w:rsidR="00821667" w:rsidRPr="00C10C98" w:rsidRDefault="00821667">
          <w:pPr>
            <w:pStyle w:val="TOC1"/>
            <w:tabs>
              <w:tab w:val="right" w:leader="dot" w:pos="9010"/>
            </w:tabs>
            <w:rPr>
              <w:rFonts w:ascii="Garamond" w:eastAsiaTheme="minorEastAsia" w:hAnsi="Garamond" w:cstheme="minorBidi"/>
              <w:b w:val="0"/>
              <w:bCs w:val="0"/>
              <w:i w:val="0"/>
              <w:iCs w:val="0"/>
              <w:noProof/>
              <w:kern w:val="2"/>
              <w:lang w:eastAsia="en-GB"/>
              <w14:ligatures w14:val="standardContextual"/>
            </w:rPr>
          </w:pPr>
          <w:hyperlink w:anchor="_Toc149133532" w:history="1">
            <w:r w:rsidRPr="00C10C98">
              <w:rPr>
                <w:rStyle w:val="Hyperlink"/>
                <w:rFonts w:ascii="Garamond" w:hAnsi="Garamond" w:cs="Times New Roman"/>
                <w:b w:val="0"/>
                <w:bCs w:val="0"/>
                <w:i w:val="0"/>
                <w:iCs w:val="0"/>
                <w:noProof/>
              </w:rPr>
              <w:t>3. Ethics Appendix</w:t>
            </w:r>
            <w:r w:rsidRPr="00C10C98">
              <w:rPr>
                <w:rFonts w:ascii="Garamond" w:hAnsi="Garamond"/>
                <w:b w:val="0"/>
                <w:bCs w:val="0"/>
                <w:i w:val="0"/>
                <w:iCs w:val="0"/>
                <w:noProof/>
                <w:webHidden/>
              </w:rPr>
              <w:tab/>
            </w:r>
            <w:r w:rsidRPr="00C10C98">
              <w:rPr>
                <w:rFonts w:ascii="Garamond" w:hAnsi="Garamond"/>
                <w:b w:val="0"/>
                <w:bCs w:val="0"/>
                <w:i w:val="0"/>
                <w:iCs w:val="0"/>
                <w:noProof/>
                <w:webHidden/>
              </w:rPr>
              <w:fldChar w:fldCharType="begin"/>
            </w:r>
            <w:r w:rsidRPr="00C10C98">
              <w:rPr>
                <w:rFonts w:ascii="Garamond" w:hAnsi="Garamond"/>
                <w:b w:val="0"/>
                <w:bCs w:val="0"/>
                <w:i w:val="0"/>
                <w:iCs w:val="0"/>
                <w:noProof/>
                <w:webHidden/>
              </w:rPr>
              <w:instrText xml:space="preserve"> PAGEREF _Toc149133532 \h </w:instrText>
            </w:r>
            <w:r w:rsidRPr="00C10C98">
              <w:rPr>
                <w:rFonts w:ascii="Garamond" w:hAnsi="Garamond"/>
                <w:b w:val="0"/>
                <w:bCs w:val="0"/>
                <w:i w:val="0"/>
                <w:iCs w:val="0"/>
                <w:noProof/>
                <w:webHidden/>
              </w:rPr>
            </w:r>
            <w:r w:rsidRPr="00C10C98">
              <w:rPr>
                <w:rFonts w:ascii="Garamond" w:hAnsi="Garamond"/>
                <w:b w:val="0"/>
                <w:bCs w:val="0"/>
                <w:i w:val="0"/>
                <w:iCs w:val="0"/>
                <w:noProof/>
                <w:webHidden/>
              </w:rPr>
              <w:fldChar w:fldCharType="separate"/>
            </w:r>
            <w:r w:rsidRPr="00C10C98">
              <w:rPr>
                <w:rFonts w:ascii="Garamond" w:hAnsi="Garamond"/>
                <w:b w:val="0"/>
                <w:bCs w:val="0"/>
                <w:i w:val="0"/>
                <w:iCs w:val="0"/>
                <w:noProof/>
                <w:webHidden/>
              </w:rPr>
              <w:t>12</w:t>
            </w:r>
            <w:r w:rsidRPr="00C10C98">
              <w:rPr>
                <w:rFonts w:ascii="Garamond" w:hAnsi="Garamond"/>
                <w:b w:val="0"/>
                <w:bCs w:val="0"/>
                <w:i w:val="0"/>
                <w:iCs w:val="0"/>
                <w:noProof/>
                <w:webHidden/>
              </w:rPr>
              <w:fldChar w:fldCharType="end"/>
            </w:r>
          </w:hyperlink>
        </w:p>
        <w:p w14:paraId="762D82D3" w14:textId="3A581586" w:rsidR="009811A7" w:rsidRPr="00C10C98" w:rsidRDefault="009811A7">
          <w:pPr>
            <w:rPr>
              <w:rFonts w:ascii="Garamond" w:hAnsi="Garamond" w:cs="Times New Roman"/>
            </w:rPr>
          </w:pPr>
          <w:r w:rsidRPr="00C10C98">
            <w:rPr>
              <w:rFonts w:ascii="Garamond" w:hAnsi="Garamond" w:cs="Times New Roman"/>
              <w:noProof/>
            </w:rPr>
            <w:fldChar w:fldCharType="end"/>
          </w:r>
        </w:p>
      </w:sdtContent>
    </w:sdt>
    <w:p w14:paraId="42F0EC82" w14:textId="1FB15719" w:rsidR="007A43B3" w:rsidRPr="00C10C98" w:rsidRDefault="007A43B3">
      <w:pPr>
        <w:rPr>
          <w:rFonts w:ascii="Garamond" w:hAnsi="Garamond" w:cs="Times New Roman"/>
          <w:sz w:val="28"/>
          <w:szCs w:val="28"/>
        </w:rPr>
      </w:pPr>
    </w:p>
    <w:p w14:paraId="716728AE" w14:textId="77777777" w:rsidR="006E4683" w:rsidRPr="00C10C98" w:rsidRDefault="006E4683">
      <w:pPr>
        <w:rPr>
          <w:rFonts w:ascii="Garamond" w:hAnsi="Garamond" w:cs="Times New Roman"/>
          <w:sz w:val="28"/>
          <w:szCs w:val="28"/>
        </w:rPr>
      </w:pPr>
    </w:p>
    <w:p w14:paraId="1852F1F8" w14:textId="77777777" w:rsidR="009811A7" w:rsidRPr="00C10C98" w:rsidRDefault="009811A7">
      <w:pPr>
        <w:rPr>
          <w:rFonts w:ascii="Garamond" w:eastAsiaTheme="majorEastAsia" w:hAnsi="Garamond" w:cs="Times New Roman"/>
          <w:color w:val="000000" w:themeColor="text1"/>
          <w:sz w:val="32"/>
          <w:szCs w:val="32"/>
        </w:rPr>
      </w:pPr>
      <w:r w:rsidRPr="00C10C98">
        <w:rPr>
          <w:rFonts w:ascii="Garamond" w:hAnsi="Garamond" w:cs="Times New Roman"/>
          <w:color w:val="000000" w:themeColor="text1"/>
        </w:rPr>
        <w:br w:type="page"/>
      </w:r>
    </w:p>
    <w:p w14:paraId="4588A1C9" w14:textId="63142EC4" w:rsidR="007A43B3" w:rsidRPr="00C10C98" w:rsidRDefault="007A43B3" w:rsidP="007A43B3">
      <w:pPr>
        <w:pStyle w:val="Heading1"/>
        <w:rPr>
          <w:rFonts w:ascii="Garamond" w:hAnsi="Garamond" w:cs="Times New Roman"/>
          <w:color w:val="000000" w:themeColor="text1"/>
        </w:rPr>
      </w:pPr>
      <w:bookmarkStart w:id="0" w:name="_Toc149133530"/>
      <w:r w:rsidRPr="00C10C98">
        <w:rPr>
          <w:rFonts w:ascii="Garamond" w:hAnsi="Garamond" w:cs="Times New Roman"/>
          <w:color w:val="000000" w:themeColor="text1"/>
        </w:rPr>
        <w:lastRenderedPageBreak/>
        <w:t>1. Additional analyses</w:t>
      </w:r>
      <w:bookmarkEnd w:id="0"/>
    </w:p>
    <w:p w14:paraId="712A8A04" w14:textId="77777777" w:rsidR="00B474F1" w:rsidRPr="00C10C98" w:rsidRDefault="00B474F1" w:rsidP="00B474F1">
      <w:pPr>
        <w:widowControl w:val="0"/>
        <w:autoSpaceDE w:val="0"/>
        <w:autoSpaceDN w:val="0"/>
        <w:adjustRightInd w:val="0"/>
        <w:rPr>
          <w:rFonts w:ascii="Garamond" w:hAnsi="Garamond" w:cs="Times New Roman"/>
          <w:lang w:val="en-US"/>
        </w:rPr>
      </w:pPr>
    </w:p>
    <w:p w14:paraId="07FDB511" w14:textId="2436BBAB" w:rsidR="00B474F1" w:rsidRPr="00C10C98" w:rsidRDefault="00B474F1" w:rsidP="00B474F1">
      <w:pPr>
        <w:widowControl w:val="0"/>
        <w:autoSpaceDE w:val="0"/>
        <w:autoSpaceDN w:val="0"/>
        <w:adjustRightInd w:val="0"/>
        <w:ind w:left="480" w:hanging="480"/>
        <w:rPr>
          <w:rFonts w:ascii="Garamond" w:hAnsi="Garamond" w:cs="Times New Roman"/>
          <w:lang w:val="en-US"/>
        </w:rPr>
      </w:pPr>
    </w:p>
    <w:p w14:paraId="4C5A1139" w14:textId="77777777" w:rsidR="00BD4D34" w:rsidRPr="00C10C98" w:rsidRDefault="00BD4D34" w:rsidP="00B474F1">
      <w:pPr>
        <w:widowControl w:val="0"/>
        <w:autoSpaceDE w:val="0"/>
        <w:autoSpaceDN w:val="0"/>
        <w:adjustRightInd w:val="0"/>
        <w:ind w:left="480" w:hanging="480"/>
        <w:rPr>
          <w:rFonts w:ascii="Garamond" w:hAnsi="Garamond" w:cs="Times New Roman"/>
          <w:lang w:val="en-US"/>
        </w:rPr>
      </w:pPr>
    </w:p>
    <w:p w14:paraId="2B17F929" w14:textId="77777777" w:rsidR="00B474F1" w:rsidRPr="00C10C98" w:rsidRDefault="00B474F1" w:rsidP="00B474F1">
      <w:pPr>
        <w:widowControl w:val="0"/>
        <w:autoSpaceDE w:val="0"/>
        <w:autoSpaceDN w:val="0"/>
        <w:adjustRightInd w:val="0"/>
        <w:ind w:left="480" w:hanging="480"/>
        <w:rPr>
          <w:rFonts w:ascii="Garamond" w:hAnsi="Garamond" w:cs="Times New Roman"/>
          <w:lang w:val="en-US"/>
        </w:rPr>
      </w:pPr>
      <w:r w:rsidRPr="00C10C98">
        <w:rPr>
          <w:rFonts w:ascii="Garamond" w:hAnsi="Garamond" w:cs="Times New Roman"/>
          <w:lang w:val="en-US"/>
        </w:rPr>
        <w:t>Table A1: regressing link clicks on incentives</w:t>
      </w:r>
    </w:p>
    <w:tbl>
      <w:tblPr>
        <w:tblW w:w="0" w:type="auto"/>
        <w:tblLayout w:type="fixed"/>
        <w:tblLook w:val="0000" w:firstRow="0" w:lastRow="0" w:firstColumn="0" w:lastColumn="0" w:noHBand="0" w:noVBand="0"/>
      </w:tblPr>
      <w:tblGrid>
        <w:gridCol w:w="1656"/>
        <w:gridCol w:w="2016"/>
        <w:gridCol w:w="2016"/>
        <w:gridCol w:w="2016"/>
      </w:tblGrid>
      <w:tr w:rsidR="00B474F1" w:rsidRPr="00C10C98" w14:paraId="739F10F7" w14:textId="77777777" w:rsidTr="009A5AB4">
        <w:tc>
          <w:tcPr>
            <w:tcW w:w="1656" w:type="dxa"/>
            <w:tcBorders>
              <w:top w:val="single" w:sz="4" w:space="0" w:color="auto"/>
              <w:left w:val="nil"/>
              <w:bottom w:val="nil"/>
              <w:right w:val="nil"/>
            </w:tcBorders>
          </w:tcPr>
          <w:p w14:paraId="51BE6546" w14:textId="77777777" w:rsidR="00B474F1" w:rsidRPr="00C10C98" w:rsidRDefault="00B474F1" w:rsidP="009A5AB4">
            <w:pPr>
              <w:widowControl w:val="0"/>
              <w:autoSpaceDE w:val="0"/>
              <w:autoSpaceDN w:val="0"/>
              <w:adjustRightInd w:val="0"/>
              <w:rPr>
                <w:rFonts w:ascii="Garamond" w:hAnsi="Garamond" w:cs="Times New Roman"/>
                <w:sz w:val="20"/>
                <w:szCs w:val="20"/>
                <w:lang w:val="en-US"/>
              </w:rPr>
            </w:pPr>
          </w:p>
        </w:tc>
        <w:tc>
          <w:tcPr>
            <w:tcW w:w="2016" w:type="dxa"/>
            <w:tcBorders>
              <w:top w:val="single" w:sz="4" w:space="0" w:color="auto"/>
              <w:left w:val="nil"/>
              <w:bottom w:val="nil"/>
              <w:right w:val="nil"/>
            </w:tcBorders>
          </w:tcPr>
          <w:p w14:paraId="103FFDEF" w14:textId="77777777" w:rsidR="00B474F1" w:rsidRPr="00C10C98" w:rsidRDefault="00B474F1" w:rsidP="009A5AB4">
            <w:pPr>
              <w:widowControl w:val="0"/>
              <w:autoSpaceDE w:val="0"/>
              <w:autoSpaceDN w:val="0"/>
              <w:adjustRightInd w:val="0"/>
              <w:jc w:val="center"/>
              <w:rPr>
                <w:rFonts w:ascii="Garamond" w:hAnsi="Garamond" w:cs="Times New Roman"/>
                <w:sz w:val="20"/>
                <w:szCs w:val="20"/>
                <w:lang w:val="en-US"/>
              </w:rPr>
            </w:pPr>
            <w:r w:rsidRPr="00C10C98">
              <w:rPr>
                <w:rFonts w:ascii="Garamond" w:hAnsi="Garamond" w:cs="Times New Roman"/>
                <w:sz w:val="20"/>
                <w:szCs w:val="20"/>
                <w:lang w:val="en-US"/>
              </w:rPr>
              <w:t>(4)</w:t>
            </w:r>
          </w:p>
        </w:tc>
        <w:tc>
          <w:tcPr>
            <w:tcW w:w="2016" w:type="dxa"/>
            <w:tcBorders>
              <w:top w:val="single" w:sz="4" w:space="0" w:color="auto"/>
              <w:left w:val="nil"/>
              <w:bottom w:val="nil"/>
              <w:right w:val="nil"/>
            </w:tcBorders>
          </w:tcPr>
          <w:p w14:paraId="01FD6297" w14:textId="77777777" w:rsidR="00B474F1" w:rsidRPr="00C10C98" w:rsidRDefault="00B474F1" w:rsidP="009A5AB4">
            <w:pPr>
              <w:widowControl w:val="0"/>
              <w:autoSpaceDE w:val="0"/>
              <w:autoSpaceDN w:val="0"/>
              <w:adjustRightInd w:val="0"/>
              <w:jc w:val="center"/>
              <w:rPr>
                <w:rFonts w:ascii="Garamond" w:hAnsi="Garamond" w:cs="Times New Roman"/>
                <w:sz w:val="20"/>
                <w:szCs w:val="20"/>
                <w:lang w:val="en-US"/>
              </w:rPr>
            </w:pPr>
            <w:r w:rsidRPr="00C10C98">
              <w:rPr>
                <w:rFonts w:ascii="Garamond" w:hAnsi="Garamond" w:cs="Times New Roman"/>
                <w:sz w:val="20"/>
                <w:szCs w:val="20"/>
                <w:lang w:val="en-US"/>
              </w:rPr>
              <w:t>(5)</w:t>
            </w:r>
          </w:p>
        </w:tc>
        <w:tc>
          <w:tcPr>
            <w:tcW w:w="2016" w:type="dxa"/>
            <w:tcBorders>
              <w:top w:val="single" w:sz="4" w:space="0" w:color="auto"/>
              <w:left w:val="nil"/>
              <w:bottom w:val="nil"/>
              <w:right w:val="nil"/>
            </w:tcBorders>
          </w:tcPr>
          <w:p w14:paraId="70BBE723" w14:textId="77777777" w:rsidR="00B474F1" w:rsidRPr="00C10C98" w:rsidRDefault="00B474F1" w:rsidP="009A5AB4">
            <w:pPr>
              <w:widowControl w:val="0"/>
              <w:autoSpaceDE w:val="0"/>
              <w:autoSpaceDN w:val="0"/>
              <w:adjustRightInd w:val="0"/>
              <w:jc w:val="center"/>
              <w:rPr>
                <w:rFonts w:ascii="Garamond" w:hAnsi="Garamond" w:cs="Times New Roman"/>
                <w:sz w:val="20"/>
                <w:szCs w:val="20"/>
                <w:lang w:val="en-US"/>
              </w:rPr>
            </w:pPr>
            <w:r w:rsidRPr="00C10C98">
              <w:rPr>
                <w:rFonts w:ascii="Garamond" w:hAnsi="Garamond" w:cs="Times New Roman"/>
                <w:sz w:val="20"/>
                <w:szCs w:val="20"/>
                <w:lang w:val="en-US"/>
              </w:rPr>
              <w:t>(6)</w:t>
            </w:r>
          </w:p>
        </w:tc>
      </w:tr>
      <w:tr w:rsidR="00B474F1" w:rsidRPr="00C10C98" w14:paraId="4302BD92" w14:textId="77777777" w:rsidTr="009A5AB4">
        <w:tc>
          <w:tcPr>
            <w:tcW w:w="1656" w:type="dxa"/>
            <w:tcBorders>
              <w:top w:val="nil"/>
              <w:left w:val="nil"/>
              <w:bottom w:val="single" w:sz="4" w:space="0" w:color="auto"/>
              <w:right w:val="nil"/>
            </w:tcBorders>
          </w:tcPr>
          <w:p w14:paraId="385AD030" w14:textId="77777777" w:rsidR="00B474F1" w:rsidRPr="00C10C98" w:rsidRDefault="00B474F1" w:rsidP="009A5AB4">
            <w:pPr>
              <w:widowControl w:val="0"/>
              <w:autoSpaceDE w:val="0"/>
              <w:autoSpaceDN w:val="0"/>
              <w:adjustRightInd w:val="0"/>
              <w:rPr>
                <w:rFonts w:ascii="Garamond" w:hAnsi="Garamond" w:cs="Times New Roman"/>
                <w:sz w:val="20"/>
                <w:szCs w:val="20"/>
                <w:lang w:val="en-US"/>
              </w:rPr>
            </w:pPr>
          </w:p>
        </w:tc>
        <w:tc>
          <w:tcPr>
            <w:tcW w:w="2016" w:type="dxa"/>
            <w:tcBorders>
              <w:top w:val="nil"/>
              <w:left w:val="nil"/>
              <w:bottom w:val="single" w:sz="4" w:space="0" w:color="auto"/>
              <w:right w:val="nil"/>
            </w:tcBorders>
          </w:tcPr>
          <w:p w14:paraId="0EF1900A" w14:textId="77777777" w:rsidR="00B474F1" w:rsidRPr="00C10C98" w:rsidRDefault="00B474F1" w:rsidP="009A5AB4">
            <w:pPr>
              <w:widowControl w:val="0"/>
              <w:autoSpaceDE w:val="0"/>
              <w:autoSpaceDN w:val="0"/>
              <w:adjustRightInd w:val="0"/>
              <w:jc w:val="center"/>
              <w:rPr>
                <w:rFonts w:ascii="Garamond" w:hAnsi="Garamond" w:cs="Times New Roman"/>
                <w:sz w:val="20"/>
                <w:szCs w:val="20"/>
                <w:lang w:val="en-US"/>
              </w:rPr>
            </w:pPr>
          </w:p>
        </w:tc>
        <w:tc>
          <w:tcPr>
            <w:tcW w:w="2016" w:type="dxa"/>
            <w:tcBorders>
              <w:top w:val="nil"/>
              <w:left w:val="nil"/>
              <w:bottom w:val="single" w:sz="4" w:space="0" w:color="auto"/>
              <w:right w:val="nil"/>
            </w:tcBorders>
          </w:tcPr>
          <w:p w14:paraId="642F97DD" w14:textId="77777777" w:rsidR="00B474F1" w:rsidRPr="00C10C98" w:rsidRDefault="00B474F1" w:rsidP="009A5AB4">
            <w:pPr>
              <w:widowControl w:val="0"/>
              <w:autoSpaceDE w:val="0"/>
              <w:autoSpaceDN w:val="0"/>
              <w:adjustRightInd w:val="0"/>
              <w:jc w:val="center"/>
              <w:rPr>
                <w:rFonts w:ascii="Garamond" w:hAnsi="Garamond" w:cs="Times New Roman"/>
                <w:sz w:val="20"/>
                <w:szCs w:val="20"/>
                <w:lang w:val="en-US"/>
              </w:rPr>
            </w:pPr>
          </w:p>
        </w:tc>
        <w:tc>
          <w:tcPr>
            <w:tcW w:w="2016" w:type="dxa"/>
            <w:tcBorders>
              <w:top w:val="nil"/>
              <w:left w:val="nil"/>
              <w:bottom w:val="single" w:sz="4" w:space="0" w:color="auto"/>
              <w:right w:val="nil"/>
            </w:tcBorders>
          </w:tcPr>
          <w:p w14:paraId="10E1D706" w14:textId="77777777" w:rsidR="00B474F1" w:rsidRPr="00C10C98" w:rsidRDefault="00B474F1" w:rsidP="009A5AB4">
            <w:pPr>
              <w:widowControl w:val="0"/>
              <w:autoSpaceDE w:val="0"/>
              <w:autoSpaceDN w:val="0"/>
              <w:adjustRightInd w:val="0"/>
              <w:jc w:val="center"/>
              <w:rPr>
                <w:rFonts w:ascii="Garamond" w:hAnsi="Garamond" w:cs="Times New Roman"/>
                <w:sz w:val="20"/>
                <w:szCs w:val="20"/>
                <w:lang w:val="en-US"/>
              </w:rPr>
            </w:pPr>
          </w:p>
        </w:tc>
      </w:tr>
      <w:tr w:rsidR="00B474F1" w:rsidRPr="00C10C98" w14:paraId="7D41AE66" w14:textId="77777777" w:rsidTr="009A5AB4">
        <w:tc>
          <w:tcPr>
            <w:tcW w:w="1656" w:type="dxa"/>
            <w:tcBorders>
              <w:top w:val="single" w:sz="4" w:space="0" w:color="auto"/>
              <w:left w:val="nil"/>
              <w:bottom w:val="nil"/>
              <w:right w:val="nil"/>
            </w:tcBorders>
          </w:tcPr>
          <w:p w14:paraId="5B2F7350" w14:textId="77777777" w:rsidR="00B474F1" w:rsidRPr="00C10C98" w:rsidRDefault="00B474F1" w:rsidP="009A5AB4">
            <w:pPr>
              <w:widowControl w:val="0"/>
              <w:autoSpaceDE w:val="0"/>
              <w:autoSpaceDN w:val="0"/>
              <w:adjustRightInd w:val="0"/>
              <w:rPr>
                <w:rFonts w:ascii="Garamond" w:hAnsi="Garamond" w:cs="Times New Roman"/>
                <w:sz w:val="20"/>
                <w:szCs w:val="20"/>
                <w:lang w:val="en-US"/>
              </w:rPr>
            </w:pPr>
            <w:r w:rsidRPr="00C10C98">
              <w:rPr>
                <w:rFonts w:ascii="Garamond" w:hAnsi="Garamond" w:cs="Times New Roman"/>
                <w:sz w:val="20"/>
                <w:szCs w:val="20"/>
                <w:lang w:val="en-US"/>
              </w:rPr>
              <w:t>Information</w:t>
            </w:r>
          </w:p>
        </w:tc>
        <w:tc>
          <w:tcPr>
            <w:tcW w:w="2016" w:type="dxa"/>
            <w:tcBorders>
              <w:top w:val="single" w:sz="4" w:space="0" w:color="auto"/>
              <w:left w:val="nil"/>
              <w:bottom w:val="nil"/>
              <w:right w:val="nil"/>
            </w:tcBorders>
          </w:tcPr>
          <w:p w14:paraId="4667A5C5" w14:textId="77777777" w:rsidR="00B474F1" w:rsidRPr="00C10C98" w:rsidRDefault="00B474F1" w:rsidP="009A5AB4">
            <w:pPr>
              <w:widowControl w:val="0"/>
              <w:autoSpaceDE w:val="0"/>
              <w:autoSpaceDN w:val="0"/>
              <w:adjustRightInd w:val="0"/>
              <w:jc w:val="center"/>
              <w:rPr>
                <w:rFonts w:ascii="Garamond" w:hAnsi="Garamond" w:cs="Times New Roman"/>
                <w:sz w:val="20"/>
                <w:szCs w:val="20"/>
                <w:lang w:val="en-US"/>
              </w:rPr>
            </w:pPr>
            <w:r w:rsidRPr="00C10C98">
              <w:rPr>
                <w:rFonts w:ascii="Garamond" w:hAnsi="Garamond" w:cs="Times New Roman"/>
                <w:sz w:val="20"/>
                <w:szCs w:val="20"/>
                <w:lang w:val="en-US"/>
              </w:rPr>
              <w:t>-0.0099</w:t>
            </w:r>
          </w:p>
        </w:tc>
        <w:tc>
          <w:tcPr>
            <w:tcW w:w="2016" w:type="dxa"/>
            <w:tcBorders>
              <w:top w:val="single" w:sz="4" w:space="0" w:color="auto"/>
              <w:left w:val="nil"/>
              <w:bottom w:val="nil"/>
              <w:right w:val="nil"/>
            </w:tcBorders>
          </w:tcPr>
          <w:p w14:paraId="114F4B04" w14:textId="77777777" w:rsidR="00B474F1" w:rsidRPr="00C10C98" w:rsidRDefault="00B474F1" w:rsidP="009A5AB4">
            <w:pPr>
              <w:widowControl w:val="0"/>
              <w:autoSpaceDE w:val="0"/>
              <w:autoSpaceDN w:val="0"/>
              <w:adjustRightInd w:val="0"/>
              <w:jc w:val="center"/>
              <w:rPr>
                <w:rFonts w:ascii="Garamond" w:hAnsi="Garamond" w:cs="Times New Roman"/>
                <w:sz w:val="20"/>
                <w:szCs w:val="20"/>
                <w:lang w:val="en-US"/>
              </w:rPr>
            </w:pPr>
            <w:r w:rsidRPr="00C10C98">
              <w:rPr>
                <w:rFonts w:ascii="Garamond" w:hAnsi="Garamond" w:cs="Times New Roman"/>
                <w:sz w:val="20"/>
                <w:szCs w:val="20"/>
                <w:lang w:val="en-US"/>
              </w:rPr>
              <w:t>-0.0130</w:t>
            </w:r>
          </w:p>
        </w:tc>
        <w:tc>
          <w:tcPr>
            <w:tcW w:w="2016" w:type="dxa"/>
            <w:tcBorders>
              <w:top w:val="single" w:sz="4" w:space="0" w:color="auto"/>
              <w:left w:val="nil"/>
              <w:bottom w:val="nil"/>
              <w:right w:val="nil"/>
            </w:tcBorders>
          </w:tcPr>
          <w:p w14:paraId="29FD80C4" w14:textId="77777777" w:rsidR="00B474F1" w:rsidRPr="00C10C98" w:rsidRDefault="00B474F1" w:rsidP="009A5AB4">
            <w:pPr>
              <w:widowControl w:val="0"/>
              <w:autoSpaceDE w:val="0"/>
              <w:autoSpaceDN w:val="0"/>
              <w:adjustRightInd w:val="0"/>
              <w:jc w:val="center"/>
              <w:rPr>
                <w:rFonts w:ascii="Garamond" w:hAnsi="Garamond" w:cs="Times New Roman"/>
                <w:sz w:val="20"/>
                <w:szCs w:val="20"/>
                <w:lang w:val="en-US"/>
              </w:rPr>
            </w:pPr>
            <w:r w:rsidRPr="00C10C98">
              <w:rPr>
                <w:rFonts w:ascii="Garamond" w:hAnsi="Garamond" w:cs="Times New Roman"/>
                <w:sz w:val="20"/>
                <w:szCs w:val="20"/>
                <w:lang w:val="en-US"/>
              </w:rPr>
              <w:t>-0.0090</w:t>
            </w:r>
          </w:p>
        </w:tc>
      </w:tr>
      <w:tr w:rsidR="00B474F1" w:rsidRPr="00C10C98" w14:paraId="7ED93B78" w14:textId="77777777" w:rsidTr="009A5AB4">
        <w:tc>
          <w:tcPr>
            <w:tcW w:w="1656" w:type="dxa"/>
            <w:tcBorders>
              <w:top w:val="nil"/>
              <w:left w:val="nil"/>
              <w:bottom w:val="nil"/>
              <w:right w:val="nil"/>
            </w:tcBorders>
          </w:tcPr>
          <w:p w14:paraId="5BCC7F08" w14:textId="77777777" w:rsidR="00B474F1" w:rsidRPr="00C10C98" w:rsidRDefault="00B474F1" w:rsidP="009A5AB4">
            <w:pPr>
              <w:widowControl w:val="0"/>
              <w:autoSpaceDE w:val="0"/>
              <w:autoSpaceDN w:val="0"/>
              <w:adjustRightInd w:val="0"/>
              <w:rPr>
                <w:rFonts w:ascii="Garamond" w:hAnsi="Garamond" w:cs="Times New Roman"/>
                <w:sz w:val="20"/>
                <w:szCs w:val="20"/>
                <w:lang w:val="en-US"/>
              </w:rPr>
            </w:pPr>
          </w:p>
        </w:tc>
        <w:tc>
          <w:tcPr>
            <w:tcW w:w="2016" w:type="dxa"/>
            <w:tcBorders>
              <w:top w:val="nil"/>
              <w:left w:val="nil"/>
              <w:bottom w:val="nil"/>
              <w:right w:val="nil"/>
            </w:tcBorders>
          </w:tcPr>
          <w:p w14:paraId="4F323909" w14:textId="77777777" w:rsidR="00B474F1" w:rsidRPr="00C10C98" w:rsidRDefault="00B474F1" w:rsidP="009A5AB4">
            <w:pPr>
              <w:widowControl w:val="0"/>
              <w:autoSpaceDE w:val="0"/>
              <w:autoSpaceDN w:val="0"/>
              <w:adjustRightInd w:val="0"/>
              <w:jc w:val="center"/>
              <w:rPr>
                <w:rFonts w:ascii="Garamond" w:hAnsi="Garamond" w:cs="Times New Roman"/>
                <w:sz w:val="20"/>
                <w:szCs w:val="20"/>
                <w:lang w:val="en-US"/>
              </w:rPr>
            </w:pPr>
            <w:r w:rsidRPr="00C10C98">
              <w:rPr>
                <w:rFonts w:ascii="Garamond" w:hAnsi="Garamond" w:cs="Times New Roman"/>
                <w:sz w:val="20"/>
                <w:szCs w:val="20"/>
                <w:lang w:val="en-US"/>
              </w:rPr>
              <w:t>(0.0156)</w:t>
            </w:r>
          </w:p>
        </w:tc>
        <w:tc>
          <w:tcPr>
            <w:tcW w:w="2016" w:type="dxa"/>
            <w:tcBorders>
              <w:top w:val="nil"/>
              <w:left w:val="nil"/>
              <w:bottom w:val="nil"/>
              <w:right w:val="nil"/>
            </w:tcBorders>
          </w:tcPr>
          <w:p w14:paraId="54C2F405" w14:textId="77777777" w:rsidR="00B474F1" w:rsidRPr="00C10C98" w:rsidRDefault="00B474F1" w:rsidP="009A5AB4">
            <w:pPr>
              <w:widowControl w:val="0"/>
              <w:autoSpaceDE w:val="0"/>
              <w:autoSpaceDN w:val="0"/>
              <w:adjustRightInd w:val="0"/>
              <w:jc w:val="center"/>
              <w:rPr>
                <w:rFonts w:ascii="Garamond" w:hAnsi="Garamond" w:cs="Times New Roman"/>
                <w:sz w:val="20"/>
                <w:szCs w:val="20"/>
                <w:lang w:val="en-US"/>
              </w:rPr>
            </w:pPr>
            <w:r w:rsidRPr="00C10C98">
              <w:rPr>
                <w:rFonts w:ascii="Garamond" w:hAnsi="Garamond" w:cs="Times New Roman"/>
                <w:sz w:val="20"/>
                <w:szCs w:val="20"/>
                <w:lang w:val="en-US"/>
              </w:rPr>
              <w:t>(0.0194)</w:t>
            </w:r>
          </w:p>
        </w:tc>
        <w:tc>
          <w:tcPr>
            <w:tcW w:w="2016" w:type="dxa"/>
            <w:tcBorders>
              <w:top w:val="nil"/>
              <w:left w:val="nil"/>
              <w:bottom w:val="nil"/>
              <w:right w:val="nil"/>
            </w:tcBorders>
          </w:tcPr>
          <w:p w14:paraId="56185748" w14:textId="77777777" w:rsidR="00B474F1" w:rsidRPr="00C10C98" w:rsidRDefault="00B474F1" w:rsidP="009A5AB4">
            <w:pPr>
              <w:widowControl w:val="0"/>
              <w:autoSpaceDE w:val="0"/>
              <w:autoSpaceDN w:val="0"/>
              <w:adjustRightInd w:val="0"/>
              <w:jc w:val="center"/>
              <w:rPr>
                <w:rFonts w:ascii="Garamond" w:hAnsi="Garamond" w:cs="Times New Roman"/>
                <w:sz w:val="20"/>
                <w:szCs w:val="20"/>
                <w:lang w:val="en-US"/>
              </w:rPr>
            </w:pPr>
            <w:r w:rsidRPr="00C10C98">
              <w:rPr>
                <w:rFonts w:ascii="Garamond" w:hAnsi="Garamond" w:cs="Times New Roman"/>
                <w:sz w:val="20"/>
                <w:szCs w:val="20"/>
                <w:lang w:val="en-US"/>
              </w:rPr>
              <w:t>(0.0188)</w:t>
            </w:r>
          </w:p>
        </w:tc>
      </w:tr>
      <w:tr w:rsidR="00B474F1" w:rsidRPr="00C10C98" w14:paraId="0DDCFC93" w14:textId="77777777" w:rsidTr="009A5AB4">
        <w:tc>
          <w:tcPr>
            <w:tcW w:w="1656" w:type="dxa"/>
            <w:tcBorders>
              <w:top w:val="nil"/>
              <w:left w:val="nil"/>
              <w:bottom w:val="nil"/>
              <w:right w:val="nil"/>
            </w:tcBorders>
          </w:tcPr>
          <w:p w14:paraId="6ECB7462" w14:textId="77777777" w:rsidR="00B474F1" w:rsidRPr="00C10C98" w:rsidRDefault="00B474F1" w:rsidP="009A5AB4">
            <w:pPr>
              <w:widowControl w:val="0"/>
              <w:autoSpaceDE w:val="0"/>
              <w:autoSpaceDN w:val="0"/>
              <w:adjustRightInd w:val="0"/>
              <w:rPr>
                <w:rFonts w:ascii="Garamond" w:hAnsi="Garamond" w:cs="Times New Roman"/>
                <w:sz w:val="20"/>
                <w:szCs w:val="20"/>
                <w:lang w:val="en-US"/>
              </w:rPr>
            </w:pPr>
          </w:p>
        </w:tc>
        <w:tc>
          <w:tcPr>
            <w:tcW w:w="2016" w:type="dxa"/>
            <w:tcBorders>
              <w:top w:val="nil"/>
              <w:left w:val="nil"/>
              <w:bottom w:val="nil"/>
              <w:right w:val="nil"/>
            </w:tcBorders>
          </w:tcPr>
          <w:p w14:paraId="0E3CD54E" w14:textId="77777777" w:rsidR="00B474F1" w:rsidRPr="00C10C98" w:rsidRDefault="00B474F1" w:rsidP="009A5AB4">
            <w:pPr>
              <w:widowControl w:val="0"/>
              <w:autoSpaceDE w:val="0"/>
              <w:autoSpaceDN w:val="0"/>
              <w:adjustRightInd w:val="0"/>
              <w:rPr>
                <w:rFonts w:ascii="Garamond" w:hAnsi="Garamond" w:cs="Times New Roman"/>
                <w:sz w:val="20"/>
                <w:szCs w:val="20"/>
                <w:lang w:val="en-US"/>
              </w:rPr>
            </w:pPr>
          </w:p>
        </w:tc>
        <w:tc>
          <w:tcPr>
            <w:tcW w:w="2016" w:type="dxa"/>
            <w:tcBorders>
              <w:top w:val="nil"/>
              <w:left w:val="nil"/>
              <w:bottom w:val="nil"/>
              <w:right w:val="nil"/>
            </w:tcBorders>
          </w:tcPr>
          <w:p w14:paraId="4ECFD4FF" w14:textId="77777777" w:rsidR="00B474F1" w:rsidRPr="00C10C98" w:rsidRDefault="00B474F1" w:rsidP="009A5AB4">
            <w:pPr>
              <w:widowControl w:val="0"/>
              <w:autoSpaceDE w:val="0"/>
              <w:autoSpaceDN w:val="0"/>
              <w:adjustRightInd w:val="0"/>
              <w:rPr>
                <w:rFonts w:ascii="Garamond" w:hAnsi="Garamond" w:cs="Times New Roman"/>
                <w:sz w:val="20"/>
                <w:szCs w:val="20"/>
                <w:lang w:val="en-US"/>
              </w:rPr>
            </w:pPr>
          </w:p>
        </w:tc>
        <w:tc>
          <w:tcPr>
            <w:tcW w:w="2016" w:type="dxa"/>
            <w:tcBorders>
              <w:top w:val="nil"/>
              <w:left w:val="nil"/>
              <w:bottom w:val="nil"/>
              <w:right w:val="nil"/>
            </w:tcBorders>
          </w:tcPr>
          <w:p w14:paraId="162B154E" w14:textId="77777777" w:rsidR="00B474F1" w:rsidRPr="00C10C98" w:rsidRDefault="00B474F1" w:rsidP="009A5AB4">
            <w:pPr>
              <w:widowControl w:val="0"/>
              <w:autoSpaceDE w:val="0"/>
              <w:autoSpaceDN w:val="0"/>
              <w:adjustRightInd w:val="0"/>
              <w:rPr>
                <w:rFonts w:ascii="Garamond" w:hAnsi="Garamond" w:cs="Times New Roman"/>
                <w:sz w:val="20"/>
                <w:szCs w:val="20"/>
                <w:lang w:val="en-US"/>
              </w:rPr>
            </w:pPr>
          </w:p>
        </w:tc>
      </w:tr>
      <w:tr w:rsidR="00B474F1" w:rsidRPr="00C10C98" w14:paraId="6A37D3BF" w14:textId="77777777" w:rsidTr="009A5AB4">
        <w:tc>
          <w:tcPr>
            <w:tcW w:w="1656" w:type="dxa"/>
            <w:tcBorders>
              <w:top w:val="nil"/>
              <w:left w:val="nil"/>
              <w:bottom w:val="nil"/>
              <w:right w:val="nil"/>
            </w:tcBorders>
          </w:tcPr>
          <w:p w14:paraId="71D23F75" w14:textId="77777777" w:rsidR="00B474F1" w:rsidRPr="00C10C98" w:rsidRDefault="00B474F1" w:rsidP="009A5AB4">
            <w:pPr>
              <w:widowControl w:val="0"/>
              <w:autoSpaceDE w:val="0"/>
              <w:autoSpaceDN w:val="0"/>
              <w:adjustRightInd w:val="0"/>
              <w:rPr>
                <w:rFonts w:ascii="Garamond" w:hAnsi="Garamond" w:cs="Times New Roman"/>
                <w:sz w:val="20"/>
                <w:szCs w:val="20"/>
                <w:lang w:val="en-US"/>
              </w:rPr>
            </w:pPr>
            <w:r w:rsidRPr="00C10C98">
              <w:rPr>
                <w:rFonts w:ascii="Garamond" w:hAnsi="Garamond" w:cs="Times New Roman"/>
                <w:sz w:val="20"/>
                <w:szCs w:val="20"/>
                <w:lang w:val="en-US"/>
              </w:rPr>
              <w:t>Amazon</w:t>
            </w:r>
          </w:p>
        </w:tc>
        <w:tc>
          <w:tcPr>
            <w:tcW w:w="2016" w:type="dxa"/>
            <w:tcBorders>
              <w:top w:val="nil"/>
              <w:left w:val="nil"/>
              <w:bottom w:val="nil"/>
              <w:right w:val="nil"/>
            </w:tcBorders>
          </w:tcPr>
          <w:p w14:paraId="29D96437" w14:textId="77777777" w:rsidR="00B474F1" w:rsidRPr="00C10C98" w:rsidRDefault="00B474F1" w:rsidP="009A5AB4">
            <w:pPr>
              <w:widowControl w:val="0"/>
              <w:autoSpaceDE w:val="0"/>
              <w:autoSpaceDN w:val="0"/>
              <w:adjustRightInd w:val="0"/>
              <w:jc w:val="center"/>
              <w:rPr>
                <w:rFonts w:ascii="Garamond" w:hAnsi="Garamond" w:cs="Times New Roman"/>
                <w:sz w:val="20"/>
                <w:szCs w:val="20"/>
                <w:lang w:val="en-US"/>
              </w:rPr>
            </w:pPr>
            <w:r w:rsidRPr="00C10C98">
              <w:rPr>
                <w:rFonts w:ascii="Garamond" w:hAnsi="Garamond" w:cs="Times New Roman"/>
                <w:sz w:val="20"/>
                <w:szCs w:val="20"/>
                <w:lang w:val="en-US"/>
              </w:rPr>
              <w:t>-0.0334</w:t>
            </w:r>
            <w:r w:rsidRPr="00C10C98">
              <w:rPr>
                <w:rFonts w:ascii="Garamond" w:hAnsi="Garamond" w:cs="Times New Roman"/>
                <w:sz w:val="20"/>
                <w:szCs w:val="20"/>
                <w:vertAlign w:val="superscript"/>
                <w:lang w:val="en-US"/>
              </w:rPr>
              <w:t>+</w:t>
            </w:r>
          </w:p>
        </w:tc>
        <w:tc>
          <w:tcPr>
            <w:tcW w:w="2016" w:type="dxa"/>
            <w:tcBorders>
              <w:top w:val="nil"/>
              <w:left w:val="nil"/>
              <w:bottom w:val="nil"/>
              <w:right w:val="nil"/>
            </w:tcBorders>
          </w:tcPr>
          <w:p w14:paraId="13E65D70" w14:textId="77777777" w:rsidR="00B474F1" w:rsidRPr="00C10C98" w:rsidRDefault="00B474F1" w:rsidP="009A5AB4">
            <w:pPr>
              <w:widowControl w:val="0"/>
              <w:autoSpaceDE w:val="0"/>
              <w:autoSpaceDN w:val="0"/>
              <w:adjustRightInd w:val="0"/>
              <w:jc w:val="center"/>
              <w:rPr>
                <w:rFonts w:ascii="Garamond" w:hAnsi="Garamond" w:cs="Times New Roman"/>
                <w:sz w:val="20"/>
                <w:szCs w:val="20"/>
                <w:lang w:val="en-US"/>
              </w:rPr>
            </w:pPr>
            <w:r w:rsidRPr="00C10C98">
              <w:rPr>
                <w:rFonts w:ascii="Garamond" w:hAnsi="Garamond" w:cs="Times New Roman"/>
                <w:sz w:val="20"/>
                <w:szCs w:val="20"/>
                <w:lang w:val="en-US"/>
              </w:rPr>
              <w:t>-0.0380</w:t>
            </w:r>
          </w:p>
        </w:tc>
        <w:tc>
          <w:tcPr>
            <w:tcW w:w="2016" w:type="dxa"/>
            <w:tcBorders>
              <w:top w:val="nil"/>
              <w:left w:val="nil"/>
              <w:bottom w:val="nil"/>
              <w:right w:val="nil"/>
            </w:tcBorders>
          </w:tcPr>
          <w:p w14:paraId="079B41CC" w14:textId="77777777" w:rsidR="00B474F1" w:rsidRPr="00C10C98" w:rsidRDefault="00B474F1" w:rsidP="009A5AB4">
            <w:pPr>
              <w:widowControl w:val="0"/>
              <w:autoSpaceDE w:val="0"/>
              <w:autoSpaceDN w:val="0"/>
              <w:adjustRightInd w:val="0"/>
              <w:jc w:val="center"/>
              <w:rPr>
                <w:rFonts w:ascii="Garamond" w:hAnsi="Garamond" w:cs="Times New Roman"/>
                <w:sz w:val="20"/>
                <w:szCs w:val="20"/>
                <w:lang w:val="en-US"/>
              </w:rPr>
            </w:pPr>
            <w:r w:rsidRPr="00C10C98">
              <w:rPr>
                <w:rFonts w:ascii="Garamond" w:hAnsi="Garamond" w:cs="Times New Roman"/>
                <w:sz w:val="20"/>
                <w:szCs w:val="20"/>
                <w:lang w:val="en-US"/>
              </w:rPr>
              <w:t>-0.0334</w:t>
            </w:r>
            <w:r w:rsidRPr="00C10C98">
              <w:rPr>
                <w:rFonts w:ascii="Garamond" w:hAnsi="Garamond" w:cs="Times New Roman"/>
                <w:sz w:val="20"/>
                <w:szCs w:val="20"/>
                <w:vertAlign w:val="superscript"/>
                <w:lang w:val="en-US"/>
              </w:rPr>
              <w:t>+</w:t>
            </w:r>
          </w:p>
        </w:tc>
      </w:tr>
      <w:tr w:rsidR="00B474F1" w:rsidRPr="00C10C98" w14:paraId="44A18C4A" w14:textId="77777777" w:rsidTr="009A5AB4">
        <w:tc>
          <w:tcPr>
            <w:tcW w:w="1656" w:type="dxa"/>
            <w:tcBorders>
              <w:top w:val="nil"/>
              <w:left w:val="nil"/>
              <w:right w:val="nil"/>
            </w:tcBorders>
          </w:tcPr>
          <w:p w14:paraId="7AC33FC4" w14:textId="77777777" w:rsidR="00B474F1" w:rsidRPr="00C10C98" w:rsidRDefault="00B474F1" w:rsidP="009A5AB4">
            <w:pPr>
              <w:widowControl w:val="0"/>
              <w:autoSpaceDE w:val="0"/>
              <w:autoSpaceDN w:val="0"/>
              <w:adjustRightInd w:val="0"/>
              <w:rPr>
                <w:rFonts w:ascii="Garamond" w:hAnsi="Garamond" w:cs="Times New Roman"/>
                <w:sz w:val="20"/>
                <w:szCs w:val="20"/>
                <w:lang w:val="en-US"/>
              </w:rPr>
            </w:pPr>
          </w:p>
        </w:tc>
        <w:tc>
          <w:tcPr>
            <w:tcW w:w="2016" w:type="dxa"/>
            <w:tcBorders>
              <w:top w:val="nil"/>
              <w:left w:val="nil"/>
              <w:right w:val="nil"/>
            </w:tcBorders>
          </w:tcPr>
          <w:p w14:paraId="2F724C4C" w14:textId="77777777" w:rsidR="00B474F1" w:rsidRPr="00C10C98" w:rsidRDefault="00B474F1" w:rsidP="009A5AB4">
            <w:pPr>
              <w:widowControl w:val="0"/>
              <w:autoSpaceDE w:val="0"/>
              <w:autoSpaceDN w:val="0"/>
              <w:adjustRightInd w:val="0"/>
              <w:jc w:val="center"/>
              <w:rPr>
                <w:rFonts w:ascii="Garamond" w:hAnsi="Garamond" w:cs="Times New Roman"/>
                <w:sz w:val="20"/>
                <w:szCs w:val="20"/>
                <w:lang w:val="en-US"/>
              </w:rPr>
            </w:pPr>
            <w:r w:rsidRPr="00C10C98">
              <w:rPr>
                <w:rFonts w:ascii="Garamond" w:hAnsi="Garamond" w:cs="Times New Roman"/>
                <w:sz w:val="20"/>
                <w:szCs w:val="20"/>
                <w:lang w:val="en-US"/>
              </w:rPr>
              <w:t>(0.0188)</w:t>
            </w:r>
          </w:p>
        </w:tc>
        <w:tc>
          <w:tcPr>
            <w:tcW w:w="2016" w:type="dxa"/>
            <w:tcBorders>
              <w:top w:val="nil"/>
              <w:left w:val="nil"/>
              <w:right w:val="nil"/>
            </w:tcBorders>
          </w:tcPr>
          <w:p w14:paraId="4EE5D075" w14:textId="77777777" w:rsidR="00B474F1" w:rsidRPr="00C10C98" w:rsidRDefault="00B474F1" w:rsidP="009A5AB4">
            <w:pPr>
              <w:widowControl w:val="0"/>
              <w:autoSpaceDE w:val="0"/>
              <w:autoSpaceDN w:val="0"/>
              <w:adjustRightInd w:val="0"/>
              <w:jc w:val="center"/>
              <w:rPr>
                <w:rFonts w:ascii="Garamond" w:hAnsi="Garamond" w:cs="Times New Roman"/>
                <w:sz w:val="20"/>
                <w:szCs w:val="20"/>
                <w:lang w:val="en-US"/>
              </w:rPr>
            </w:pPr>
            <w:r w:rsidRPr="00C10C98">
              <w:rPr>
                <w:rFonts w:ascii="Garamond" w:hAnsi="Garamond" w:cs="Times New Roman"/>
                <w:sz w:val="20"/>
                <w:szCs w:val="20"/>
                <w:lang w:val="en-US"/>
              </w:rPr>
              <w:t>(0.0244)</w:t>
            </w:r>
          </w:p>
        </w:tc>
        <w:tc>
          <w:tcPr>
            <w:tcW w:w="2016" w:type="dxa"/>
            <w:tcBorders>
              <w:top w:val="nil"/>
              <w:left w:val="nil"/>
              <w:right w:val="nil"/>
            </w:tcBorders>
          </w:tcPr>
          <w:p w14:paraId="617AF1F7" w14:textId="77777777" w:rsidR="00B474F1" w:rsidRPr="00C10C98" w:rsidRDefault="00B474F1" w:rsidP="009A5AB4">
            <w:pPr>
              <w:widowControl w:val="0"/>
              <w:autoSpaceDE w:val="0"/>
              <w:autoSpaceDN w:val="0"/>
              <w:adjustRightInd w:val="0"/>
              <w:jc w:val="center"/>
              <w:rPr>
                <w:rFonts w:ascii="Garamond" w:hAnsi="Garamond" w:cs="Times New Roman"/>
                <w:sz w:val="20"/>
                <w:szCs w:val="20"/>
                <w:lang w:val="en-US"/>
              </w:rPr>
            </w:pPr>
            <w:r w:rsidRPr="00C10C98">
              <w:rPr>
                <w:rFonts w:ascii="Garamond" w:hAnsi="Garamond" w:cs="Times New Roman"/>
                <w:sz w:val="20"/>
                <w:szCs w:val="20"/>
                <w:lang w:val="en-US"/>
              </w:rPr>
              <w:t>(0.0188)</w:t>
            </w:r>
          </w:p>
        </w:tc>
      </w:tr>
      <w:tr w:rsidR="00B474F1" w:rsidRPr="00C10C98" w14:paraId="360C7211" w14:textId="77777777" w:rsidTr="009A5AB4">
        <w:tc>
          <w:tcPr>
            <w:tcW w:w="1656" w:type="dxa"/>
            <w:tcBorders>
              <w:top w:val="nil"/>
              <w:left w:val="nil"/>
              <w:right w:val="nil"/>
            </w:tcBorders>
          </w:tcPr>
          <w:p w14:paraId="048FBA85" w14:textId="77777777" w:rsidR="00B474F1" w:rsidRPr="00C10C98" w:rsidRDefault="00B474F1" w:rsidP="009A5AB4">
            <w:pPr>
              <w:widowControl w:val="0"/>
              <w:autoSpaceDE w:val="0"/>
              <w:autoSpaceDN w:val="0"/>
              <w:adjustRightInd w:val="0"/>
              <w:rPr>
                <w:rFonts w:ascii="Garamond" w:hAnsi="Garamond" w:cs="Times New Roman"/>
                <w:sz w:val="20"/>
                <w:szCs w:val="20"/>
                <w:lang w:val="en-US"/>
              </w:rPr>
            </w:pPr>
          </w:p>
        </w:tc>
        <w:tc>
          <w:tcPr>
            <w:tcW w:w="2016" w:type="dxa"/>
            <w:tcBorders>
              <w:top w:val="nil"/>
              <w:left w:val="nil"/>
              <w:right w:val="nil"/>
            </w:tcBorders>
          </w:tcPr>
          <w:p w14:paraId="18F3264F" w14:textId="77777777" w:rsidR="00B474F1" w:rsidRPr="00C10C98" w:rsidRDefault="00B474F1" w:rsidP="009A5AB4">
            <w:pPr>
              <w:widowControl w:val="0"/>
              <w:autoSpaceDE w:val="0"/>
              <w:autoSpaceDN w:val="0"/>
              <w:adjustRightInd w:val="0"/>
              <w:jc w:val="center"/>
              <w:rPr>
                <w:rFonts w:ascii="Garamond" w:hAnsi="Garamond" w:cs="Times New Roman"/>
                <w:sz w:val="20"/>
                <w:szCs w:val="20"/>
                <w:lang w:val="en-US"/>
              </w:rPr>
            </w:pPr>
          </w:p>
        </w:tc>
        <w:tc>
          <w:tcPr>
            <w:tcW w:w="2016" w:type="dxa"/>
            <w:tcBorders>
              <w:top w:val="nil"/>
              <w:left w:val="nil"/>
              <w:right w:val="nil"/>
            </w:tcBorders>
          </w:tcPr>
          <w:p w14:paraId="43115BB2" w14:textId="77777777" w:rsidR="00B474F1" w:rsidRPr="00C10C98" w:rsidRDefault="00B474F1" w:rsidP="009A5AB4">
            <w:pPr>
              <w:widowControl w:val="0"/>
              <w:autoSpaceDE w:val="0"/>
              <w:autoSpaceDN w:val="0"/>
              <w:adjustRightInd w:val="0"/>
              <w:jc w:val="center"/>
              <w:rPr>
                <w:rFonts w:ascii="Garamond" w:hAnsi="Garamond" w:cs="Times New Roman"/>
                <w:sz w:val="20"/>
                <w:szCs w:val="20"/>
                <w:lang w:val="en-US"/>
              </w:rPr>
            </w:pPr>
          </w:p>
        </w:tc>
        <w:tc>
          <w:tcPr>
            <w:tcW w:w="2016" w:type="dxa"/>
            <w:tcBorders>
              <w:top w:val="nil"/>
              <w:left w:val="nil"/>
              <w:right w:val="nil"/>
            </w:tcBorders>
          </w:tcPr>
          <w:p w14:paraId="0BF7A1F2" w14:textId="77777777" w:rsidR="00B474F1" w:rsidRPr="00C10C98" w:rsidRDefault="00B474F1" w:rsidP="009A5AB4">
            <w:pPr>
              <w:widowControl w:val="0"/>
              <w:autoSpaceDE w:val="0"/>
              <w:autoSpaceDN w:val="0"/>
              <w:adjustRightInd w:val="0"/>
              <w:jc w:val="center"/>
              <w:rPr>
                <w:rFonts w:ascii="Garamond" w:hAnsi="Garamond" w:cs="Times New Roman"/>
                <w:sz w:val="20"/>
                <w:szCs w:val="20"/>
                <w:lang w:val="en-US"/>
              </w:rPr>
            </w:pPr>
          </w:p>
        </w:tc>
      </w:tr>
      <w:tr w:rsidR="00B474F1" w:rsidRPr="00C10C98" w14:paraId="47F30B7C" w14:textId="77777777" w:rsidTr="009A5AB4">
        <w:tc>
          <w:tcPr>
            <w:tcW w:w="1656" w:type="dxa"/>
            <w:tcBorders>
              <w:left w:val="nil"/>
              <w:bottom w:val="nil"/>
              <w:right w:val="nil"/>
            </w:tcBorders>
          </w:tcPr>
          <w:p w14:paraId="1680D603" w14:textId="77777777" w:rsidR="00B474F1" w:rsidRPr="00C10C98" w:rsidRDefault="00B474F1" w:rsidP="009A5AB4">
            <w:pPr>
              <w:widowControl w:val="0"/>
              <w:autoSpaceDE w:val="0"/>
              <w:autoSpaceDN w:val="0"/>
              <w:adjustRightInd w:val="0"/>
              <w:rPr>
                <w:rFonts w:ascii="Garamond" w:hAnsi="Garamond" w:cs="Times New Roman"/>
                <w:sz w:val="20"/>
                <w:szCs w:val="20"/>
                <w:lang w:val="en-US"/>
              </w:rPr>
            </w:pPr>
            <w:r w:rsidRPr="00C10C98">
              <w:rPr>
                <w:rFonts w:ascii="Garamond" w:hAnsi="Garamond" w:cs="Times New Roman"/>
                <w:sz w:val="20"/>
                <w:szCs w:val="20"/>
                <w:lang w:val="en-US"/>
              </w:rPr>
              <w:t>Charity</w:t>
            </w:r>
          </w:p>
        </w:tc>
        <w:tc>
          <w:tcPr>
            <w:tcW w:w="2016" w:type="dxa"/>
            <w:tcBorders>
              <w:left w:val="nil"/>
              <w:bottom w:val="nil"/>
              <w:right w:val="nil"/>
            </w:tcBorders>
          </w:tcPr>
          <w:p w14:paraId="679EF0C7" w14:textId="77777777" w:rsidR="00B474F1" w:rsidRPr="00C10C98" w:rsidRDefault="00B474F1" w:rsidP="009A5AB4">
            <w:pPr>
              <w:widowControl w:val="0"/>
              <w:autoSpaceDE w:val="0"/>
              <w:autoSpaceDN w:val="0"/>
              <w:adjustRightInd w:val="0"/>
              <w:jc w:val="center"/>
              <w:rPr>
                <w:rFonts w:ascii="Garamond" w:hAnsi="Garamond" w:cs="Times New Roman"/>
                <w:sz w:val="20"/>
                <w:szCs w:val="20"/>
                <w:lang w:val="en-US"/>
              </w:rPr>
            </w:pPr>
            <w:r w:rsidRPr="00C10C98">
              <w:rPr>
                <w:rFonts w:ascii="Garamond" w:hAnsi="Garamond" w:cs="Times New Roman"/>
                <w:sz w:val="20"/>
                <w:szCs w:val="20"/>
                <w:lang w:val="en-US"/>
              </w:rPr>
              <w:t>0.0069</w:t>
            </w:r>
          </w:p>
        </w:tc>
        <w:tc>
          <w:tcPr>
            <w:tcW w:w="2016" w:type="dxa"/>
            <w:tcBorders>
              <w:left w:val="nil"/>
              <w:bottom w:val="nil"/>
              <w:right w:val="nil"/>
            </w:tcBorders>
          </w:tcPr>
          <w:p w14:paraId="5787EB44" w14:textId="77777777" w:rsidR="00B474F1" w:rsidRPr="00C10C98" w:rsidRDefault="00B474F1" w:rsidP="009A5AB4">
            <w:pPr>
              <w:widowControl w:val="0"/>
              <w:autoSpaceDE w:val="0"/>
              <w:autoSpaceDN w:val="0"/>
              <w:adjustRightInd w:val="0"/>
              <w:jc w:val="center"/>
              <w:rPr>
                <w:rFonts w:ascii="Garamond" w:hAnsi="Garamond" w:cs="Times New Roman"/>
                <w:sz w:val="20"/>
                <w:szCs w:val="20"/>
                <w:lang w:val="en-US"/>
              </w:rPr>
            </w:pPr>
            <w:r w:rsidRPr="00C10C98">
              <w:rPr>
                <w:rFonts w:ascii="Garamond" w:hAnsi="Garamond" w:cs="Times New Roman"/>
                <w:sz w:val="20"/>
                <w:szCs w:val="20"/>
                <w:lang w:val="en-US"/>
              </w:rPr>
              <w:t>0.0070</w:t>
            </w:r>
          </w:p>
        </w:tc>
        <w:tc>
          <w:tcPr>
            <w:tcW w:w="2016" w:type="dxa"/>
            <w:tcBorders>
              <w:left w:val="nil"/>
              <w:bottom w:val="nil"/>
              <w:right w:val="nil"/>
            </w:tcBorders>
          </w:tcPr>
          <w:p w14:paraId="14597BE7" w14:textId="77777777" w:rsidR="00B474F1" w:rsidRPr="00C10C98" w:rsidRDefault="00B474F1" w:rsidP="009A5AB4">
            <w:pPr>
              <w:widowControl w:val="0"/>
              <w:autoSpaceDE w:val="0"/>
              <w:autoSpaceDN w:val="0"/>
              <w:adjustRightInd w:val="0"/>
              <w:jc w:val="center"/>
              <w:rPr>
                <w:rFonts w:ascii="Garamond" w:hAnsi="Garamond" w:cs="Times New Roman"/>
                <w:sz w:val="20"/>
                <w:szCs w:val="20"/>
                <w:lang w:val="en-US"/>
              </w:rPr>
            </w:pPr>
            <w:r w:rsidRPr="00C10C98">
              <w:rPr>
                <w:rFonts w:ascii="Garamond" w:hAnsi="Garamond" w:cs="Times New Roman"/>
                <w:sz w:val="20"/>
                <w:szCs w:val="20"/>
                <w:lang w:val="en-US"/>
              </w:rPr>
              <w:t>0.0082</w:t>
            </w:r>
          </w:p>
        </w:tc>
      </w:tr>
      <w:tr w:rsidR="00B474F1" w:rsidRPr="00C10C98" w14:paraId="32622CAA" w14:textId="77777777" w:rsidTr="009A5AB4">
        <w:tc>
          <w:tcPr>
            <w:tcW w:w="1656" w:type="dxa"/>
            <w:tcBorders>
              <w:top w:val="nil"/>
              <w:left w:val="nil"/>
              <w:bottom w:val="nil"/>
              <w:right w:val="nil"/>
            </w:tcBorders>
          </w:tcPr>
          <w:p w14:paraId="520C6139" w14:textId="77777777" w:rsidR="00B474F1" w:rsidRPr="00C10C98" w:rsidRDefault="00B474F1" w:rsidP="009A5AB4">
            <w:pPr>
              <w:widowControl w:val="0"/>
              <w:autoSpaceDE w:val="0"/>
              <w:autoSpaceDN w:val="0"/>
              <w:adjustRightInd w:val="0"/>
              <w:rPr>
                <w:rFonts w:ascii="Garamond" w:hAnsi="Garamond" w:cs="Times New Roman"/>
                <w:sz w:val="20"/>
                <w:szCs w:val="20"/>
                <w:lang w:val="en-US"/>
              </w:rPr>
            </w:pPr>
          </w:p>
        </w:tc>
        <w:tc>
          <w:tcPr>
            <w:tcW w:w="2016" w:type="dxa"/>
            <w:tcBorders>
              <w:top w:val="nil"/>
              <w:left w:val="nil"/>
              <w:bottom w:val="nil"/>
              <w:right w:val="nil"/>
            </w:tcBorders>
          </w:tcPr>
          <w:p w14:paraId="3FFAA4FE" w14:textId="77777777" w:rsidR="00B474F1" w:rsidRPr="00C10C98" w:rsidRDefault="00B474F1" w:rsidP="009A5AB4">
            <w:pPr>
              <w:widowControl w:val="0"/>
              <w:autoSpaceDE w:val="0"/>
              <w:autoSpaceDN w:val="0"/>
              <w:adjustRightInd w:val="0"/>
              <w:jc w:val="center"/>
              <w:rPr>
                <w:rFonts w:ascii="Garamond" w:hAnsi="Garamond" w:cs="Times New Roman"/>
                <w:sz w:val="20"/>
                <w:szCs w:val="20"/>
                <w:lang w:val="en-US"/>
              </w:rPr>
            </w:pPr>
            <w:r w:rsidRPr="00C10C98">
              <w:rPr>
                <w:rFonts w:ascii="Garamond" w:hAnsi="Garamond" w:cs="Times New Roman"/>
                <w:sz w:val="20"/>
                <w:szCs w:val="20"/>
                <w:lang w:val="en-US"/>
              </w:rPr>
              <w:t>(0.0194)</w:t>
            </w:r>
          </w:p>
        </w:tc>
        <w:tc>
          <w:tcPr>
            <w:tcW w:w="2016" w:type="dxa"/>
            <w:tcBorders>
              <w:top w:val="nil"/>
              <w:left w:val="nil"/>
              <w:bottom w:val="nil"/>
              <w:right w:val="nil"/>
            </w:tcBorders>
          </w:tcPr>
          <w:p w14:paraId="0D988396" w14:textId="77777777" w:rsidR="00B474F1" w:rsidRPr="00C10C98" w:rsidRDefault="00B474F1" w:rsidP="009A5AB4">
            <w:pPr>
              <w:widowControl w:val="0"/>
              <w:autoSpaceDE w:val="0"/>
              <w:autoSpaceDN w:val="0"/>
              <w:adjustRightInd w:val="0"/>
              <w:jc w:val="center"/>
              <w:rPr>
                <w:rFonts w:ascii="Garamond" w:hAnsi="Garamond" w:cs="Times New Roman"/>
                <w:sz w:val="20"/>
                <w:szCs w:val="20"/>
                <w:lang w:val="en-US"/>
              </w:rPr>
            </w:pPr>
            <w:r w:rsidRPr="00C10C98">
              <w:rPr>
                <w:rFonts w:ascii="Garamond" w:hAnsi="Garamond" w:cs="Times New Roman"/>
                <w:sz w:val="20"/>
                <w:szCs w:val="20"/>
                <w:lang w:val="en-US"/>
              </w:rPr>
              <w:t>(0.0194)</w:t>
            </w:r>
          </w:p>
        </w:tc>
        <w:tc>
          <w:tcPr>
            <w:tcW w:w="2016" w:type="dxa"/>
            <w:tcBorders>
              <w:top w:val="nil"/>
              <w:left w:val="nil"/>
              <w:bottom w:val="nil"/>
              <w:right w:val="nil"/>
            </w:tcBorders>
          </w:tcPr>
          <w:p w14:paraId="2EFCC6C4" w14:textId="77777777" w:rsidR="00B474F1" w:rsidRPr="00C10C98" w:rsidRDefault="00B474F1" w:rsidP="009A5AB4">
            <w:pPr>
              <w:widowControl w:val="0"/>
              <w:autoSpaceDE w:val="0"/>
              <w:autoSpaceDN w:val="0"/>
              <w:adjustRightInd w:val="0"/>
              <w:jc w:val="center"/>
              <w:rPr>
                <w:rFonts w:ascii="Garamond" w:hAnsi="Garamond" w:cs="Times New Roman"/>
                <w:sz w:val="20"/>
                <w:szCs w:val="20"/>
                <w:lang w:val="en-US"/>
              </w:rPr>
            </w:pPr>
            <w:r w:rsidRPr="00C10C98">
              <w:rPr>
                <w:rFonts w:ascii="Garamond" w:hAnsi="Garamond" w:cs="Times New Roman"/>
                <w:sz w:val="20"/>
                <w:szCs w:val="20"/>
                <w:lang w:val="en-US"/>
              </w:rPr>
              <w:t>(0.0256)</w:t>
            </w:r>
          </w:p>
        </w:tc>
      </w:tr>
      <w:tr w:rsidR="00B474F1" w:rsidRPr="00C10C98" w14:paraId="2155DF2D" w14:textId="77777777" w:rsidTr="009A5AB4">
        <w:tc>
          <w:tcPr>
            <w:tcW w:w="1656" w:type="dxa"/>
            <w:tcBorders>
              <w:top w:val="nil"/>
              <w:left w:val="nil"/>
              <w:bottom w:val="nil"/>
              <w:right w:val="nil"/>
            </w:tcBorders>
          </w:tcPr>
          <w:p w14:paraId="7B5838F7" w14:textId="77777777" w:rsidR="00B474F1" w:rsidRPr="00C10C98" w:rsidRDefault="00B474F1" w:rsidP="009A5AB4">
            <w:pPr>
              <w:widowControl w:val="0"/>
              <w:autoSpaceDE w:val="0"/>
              <w:autoSpaceDN w:val="0"/>
              <w:adjustRightInd w:val="0"/>
              <w:rPr>
                <w:rFonts w:ascii="Garamond" w:hAnsi="Garamond" w:cs="Times New Roman"/>
                <w:sz w:val="20"/>
                <w:szCs w:val="20"/>
                <w:lang w:val="en-US"/>
              </w:rPr>
            </w:pPr>
          </w:p>
        </w:tc>
        <w:tc>
          <w:tcPr>
            <w:tcW w:w="2016" w:type="dxa"/>
            <w:tcBorders>
              <w:top w:val="nil"/>
              <w:left w:val="nil"/>
              <w:bottom w:val="nil"/>
              <w:right w:val="nil"/>
            </w:tcBorders>
          </w:tcPr>
          <w:p w14:paraId="028E5950" w14:textId="77777777" w:rsidR="00B474F1" w:rsidRPr="00C10C98" w:rsidRDefault="00B474F1" w:rsidP="009A5AB4">
            <w:pPr>
              <w:widowControl w:val="0"/>
              <w:autoSpaceDE w:val="0"/>
              <w:autoSpaceDN w:val="0"/>
              <w:adjustRightInd w:val="0"/>
              <w:rPr>
                <w:rFonts w:ascii="Garamond" w:hAnsi="Garamond" w:cs="Times New Roman"/>
                <w:sz w:val="20"/>
                <w:szCs w:val="20"/>
                <w:lang w:val="en-US"/>
              </w:rPr>
            </w:pPr>
          </w:p>
        </w:tc>
        <w:tc>
          <w:tcPr>
            <w:tcW w:w="2016" w:type="dxa"/>
            <w:tcBorders>
              <w:top w:val="nil"/>
              <w:left w:val="nil"/>
              <w:bottom w:val="nil"/>
              <w:right w:val="nil"/>
            </w:tcBorders>
          </w:tcPr>
          <w:p w14:paraId="2A051606" w14:textId="77777777" w:rsidR="00B474F1" w:rsidRPr="00C10C98" w:rsidRDefault="00B474F1" w:rsidP="009A5AB4">
            <w:pPr>
              <w:widowControl w:val="0"/>
              <w:autoSpaceDE w:val="0"/>
              <w:autoSpaceDN w:val="0"/>
              <w:adjustRightInd w:val="0"/>
              <w:rPr>
                <w:rFonts w:ascii="Garamond" w:hAnsi="Garamond" w:cs="Times New Roman"/>
                <w:sz w:val="20"/>
                <w:szCs w:val="20"/>
                <w:lang w:val="en-US"/>
              </w:rPr>
            </w:pPr>
          </w:p>
        </w:tc>
        <w:tc>
          <w:tcPr>
            <w:tcW w:w="2016" w:type="dxa"/>
            <w:tcBorders>
              <w:top w:val="nil"/>
              <w:left w:val="nil"/>
              <w:bottom w:val="nil"/>
              <w:right w:val="nil"/>
            </w:tcBorders>
          </w:tcPr>
          <w:p w14:paraId="202AB45C" w14:textId="77777777" w:rsidR="00B474F1" w:rsidRPr="00C10C98" w:rsidRDefault="00B474F1" w:rsidP="009A5AB4">
            <w:pPr>
              <w:widowControl w:val="0"/>
              <w:autoSpaceDE w:val="0"/>
              <w:autoSpaceDN w:val="0"/>
              <w:adjustRightInd w:val="0"/>
              <w:rPr>
                <w:rFonts w:ascii="Garamond" w:hAnsi="Garamond" w:cs="Times New Roman"/>
                <w:sz w:val="20"/>
                <w:szCs w:val="20"/>
                <w:lang w:val="en-US"/>
              </w:rPr>
            </w:pPr>
          </w:p>
        </w:tc>
      </w:tr>
      <w:tr w:rsidR="00B474F1" w:rsidRPr="00C10C98" w14:paraId="68B6E304" w14:textId="77777777" w:rsidTr="009A5AB4">
        <w:tc>
          <w:tcPr>
            <w:tcW w:w="1656" w:type="dxa"/>
            <w:vMerge w:val="restart"/>
            <w:tcBorders>
              <w:top w:val="nil"/>
              <w:left w:val="nil"/>
              <w:right w:val="nil"/>
            </w:tcBorders>
          </w:tcPr>
          <w:p w14:paraId="765F8C33" w14:textId="77777777" w:rsidR="00B474F1" w:rsidRPr="00C10C98" w:rsidRDefault="00B474F1" w:rsidP="009A5AB4">
            <w:pPr>
              <w:widowControl w:val="0"/>
              <w:autoSpaceDE w:val="0"/>
              <w:autoSpaceDN w:val="0"/>
              <w:adjustRightInd w:val="0"/>
              <w:rPr>
                <w:rFonts w:ascii="Garamond" w:hAnsi="Garamond" w:cs="Times New Roman"/>
                <w:sz w:val="20"/>
                <w:szCs w:val="20"/>
                <w:lang w:val="en-US"/>
              </w:rPr>
            </w:pPr>
            <w:r w:rsidRPr="00C10C98">
              <w:rPr>
                <w:rFonts w:ascii="Garamond" w:hAnsi="Garamond" w:cs="Times New Roman"/>
                <w:sz w:val="20"/>
                <w:szCs w:val="20"/>
                <w:lang w:val="en-US"/>
              </w:rPr>
              <w:t xml:space="preserve">Information * Amazon </w:t>
            </w:r>
          </w:p>
        </w:tc>
        <w:tc>
          <w:tcPr>
            <w:tcW w:w="2016" w:type="dxa"/>
            <w:tcBorders>
              <w:top w:val="nil"/>
              <w:left w:val="nil"/>
              <w:bottom w:val="nil"/>
              <w:right w:val="nil"/>
            </w:tcBorders>
          </w:tcPr>
          <w:p w14:paraId="4A926BF9" w14:textId="77777777" w:rsidR="00B474F1" w:rsidRPr="00C10C98" w:rsidRDefault="00B474F1" w:rsidP="009A5AB4">
            <w:pPr>
              <w:widowControl w:val="0"/>
              <w:autoSpaceDE w:val="0"/>
              <w:autoSpaceDN w:val="0"/>
              <w:adjustRightInd w:val="0"/>
              <w:jc w:val="center"/>
              <w:rPr>
                <w:rFonts w:ascii="Garamond" w:hAnsi="Garamond" w:cs="Times New Roman"/>
                <w:sz w:val="20"/>
                <w:szCs w:val="20"/>
                <w:lang w:val="en-US"/>
              </w:rPr>
            </w:pPr>
          </w:p>
        </w:tc>
        <w:tc>
          <w:tcPr>
            <w:tcW w:w="2016" w:type="dxa"/>
            <w:tcBorders>
              <w:top w:val="nil"/>
              <w:left w:val="nil"/>
              <w:bottom w:val="nil"/>
              <w:right w:val="nil"/>
            </w:tcBorders>
          </w:tcPr>
          <w:p w14:paraId="6E451B93" w14:textId="77777777" w:rsidR="00B474F1" w:rsidRPr="00C10C98" w:rsidRDefault="00B474F1" w:rsidP="009A5AB4">
            <w:pPr>
              <w:widowControl w:val="0"/>
              <w:autoSpaceDE w:val="0"/>
              <w:autoSpaceDN w:val="0"/>
              <w:adjustRightInd w:val="0"/>
              <w:jc w:val="center"/>
              <w:rPr>
                <w:rFonts w:ascii="Garamond" w:hAnsi="Garamond" w:cs="Times New Roman"/>
                <w:sz w:val="20"/>
                <w:szCs w:val="20"/>
                <w:lang w:val="en-US"/>
              </w:rPr>
            </w:pPr>
            <w:r w:rsidRPr="00C10C98">
              <w:rPr>
                <w:rFonts w:ascii="Garamond" w:hAnsi="Garamond" w:cs="Times New Roman"/>
                <w:sz w:val="20"/>
                <w:szCs w:val="20"/>
                <w:lang w:val="en-US"/>
              </w:rPr>
              <w:t>0.0096</w:t>
            </w:r>
          </w:p>
        </w:tc>
        <w:tc>
          <w:tcPr>
            <w:tcW w:w="2016" w:type="dxa"/>
            <w:tcBorders>
              <w:top w:val="nil"/>
              <w:left w:val="nil"/>
              <w:bottom w:val="nil"/>
              <w:right w:val="nil"/>
            </w:tcBorders>
          </w:tcPr>
          <w:p w14:paraId="6C3FDAB9" w14:textId="77777777" w:rsidR="00B474F1" w:rsidRPr="00C10C98" w:rsidRDefault="00B474F1" w:rsidP="009A5AB4">
            <w:pPr>
              <w:widowControl w:val="0"/>
              <w:autoSpaceDE w:val="0"/>
              <w:autoSpaceDN w:val="0"/>
              <w:adjustRightInd w:val="0"/>
              <w:jc w:val="center"/>
              <w:rPr>
                <w:rFonts w:ascii="Garamond" w:hAnsi="Garamond" w:cs="Times New Roman"/>
                <w:sz w:val="20"/>
                <w:szCs w:val="20"/>
                <w:lang w:val="en-US"/>
              </w:rPr>
            </w:pPr>
          </w:p>
        </w:tc>
      </w:tr>
      <w:tr w:rsidR="00B474F1" w:rsidRPr="00C10C98" w14:paraId="27D69310" w14:textId="77777777" w:rsidTr="009A5AB4">
        <w:tc>
          <w:tcPr>
            <w:tcW w:w="1656" w:type="dxa"/>
            <w:vMerge/>
            <w:tcBorders>
              <w:left w:val="nil"/>
              <w:bottom w:val="nil"/>
              <w:right w:val="nil"/>
            </w:tcBorders>
          </w:tcPr>
          <w:p w14:paraId="4B2FFB60" w14:textId="77777777" w:rsidR="00B474F1" w:rsidRPr="00C10C98" w:rsidRDefault="00B474F1" w:rsidP="009A5AB4">
            <w:pPr>
              <w:widowControl w:val="0"/>
              <w:autoSpaceDE w:val="0"/>
              <w:autoSpaceDN w:val="0"/>
              <w:adjustRightInd w:val="0"/>
              <w:rPr>
                <w:rFonts w:ascii="Garamond" w:hAnsi="Garamond" w:cs="Times New Roman"/>
                <w:sz w:val="20"/>
                <w:szCs w:val="20"/>
                <w:lang w:val="en-US"/>
              </w:rPr>
            </w:pPr>
          </w:p>
        </w:tc>
        <w:tc>
          <w:tcPr>
            <w:tcW w:w="2016" w:type="dxa"/>
            <w:tcBorders>
              <w:top w:val="nil"/>
              <w:left w:val="nil"/>
              <w:bottom w:val="nil"/>
              <w:right w:val="nil"/>
            </w:tcBorders>
          </w:tcPr>
          <w:p w14:paraId="0ACB736F" w14:textId="77777777" w:rsidR="00B474F1" w:rsidRPr="00C10C98" w:rsidRDefault="00B474F1" w:rsidP="009A5AB4">
            <w:pPr>
              <w:widowControl w:val="0"/>
              <w:autoSpaceDE w:val="0"/>
              <w:autoSpaceDN w:val="0"/>
              <w:adjustRightInd w:val="0"/>
              <w:jc w:val="center"/>
              <w:rPr>
                <w:rFonts w:ascii="Garamond" w:hAnsi="Garamond" w:cs="Times New Roman"/>
                <w:sz w:val="20"/>
                <w:szCs w:val="20"/>
                <w:lang w:val="en-US"/>
              </w:rPr>
            </w:pPr>
          </w:p>
        </w:tc>
        <w:tc>
          <w:tcPr>
            <w:tcW w:w="2016" w:type="dxa"/>
            <w:tcBorders>
              <w:top w:val="nil"/>
              <w:left w:val="nil"/>
              <w:bottom w:val="nil"/>
              <w:right w:val="nil"/>
            </w:tcBorders>
          </w:tcPr>
          <w:p w14:paraId="3A182FD5" w14:textId="77777777" w:rsidR="00B474F1" w:rsidRPr="00C10C98" w:rsidRDefault="00B474F1" w:rsidP="009A5AB4">
            <w:pPr>
              <w:widowControl w:val="0"/>
              <w:autoSpaceDE w:val="0"/>
              <w:autoSpaceDN w:val="0"/>
              <w:adjustRightInd w:val="0"/>
              <w:jc w:val="center"/>
              <w:rPr>
                <w:rFonts w:ascii="Garamond" w:hAnsi="Garamond" w:cs="Times New Roman"/>
                <w:sz w:val="20"/>
                <w:szCs w:val="20"/>
                <w:lang w:val="en-US"/>
              </w:rPr>
            </w:pPr>
            <w:r w:rsidRPr="00C10C98">
              <w:rPr>
                <w:rFonts w:ascii="Garamond" w:hAnsi="Garamond" w:cs="Times New Roman"/>
                <w:sz w:val="20"/>
                <w:szCs w:val="20"/>
                <w:lang w:val="en-US"/>
              </w:rPr>
              <w:t>(0.0323)</w:t>
            </w:r>
          </w:p>
        </w:tc>
        <w:tc>
          <w:tcPr>
            <w:tcW w:w="2016" w:type="dxa"/>
            <w:tcBorders>
              <w:top w:val="nil"/>
              <w:left w:val="nil"/>
              <w:bottom w:val="nil"/>
              <w:right w:val="nil"/>
            </w:tcBorders>
          </w:tcPr>
          <w:p w14:paraId="4CEFD54C" w14:textId="77777777" w:rsidR="00B474F1" w:rsidRPr="00C10C98" w:rsidRDefault="00B474F1" w:rsidP="009A5AB4">
            <w:pPr>
              <w:widowControl w:val="0"/>
              <w:autoSpaceDE w:val="0"/>
              <w:autoSpaceDN w:val="0"/>
              <w:adjustRightInd w:val="0"/>
              <w:jc w:val="center"/>
              <w:rPr>
                <w:rFonts w:ascii="Garamond" w:hAnsi="Garamond" w:cs="Times New Roman"/>
                <w:sz w:val="20"/>
                <w:szCs w:val="20"/>
                <w:lang w:val="en-US"/>
              </w:rPr>
            </w:pPr>
          </w:p>
        </w:tc>
      </w:tr>
      <w:tr w:rsidR="00B474F1" w:rsidRPr="00C10C98" w14:paraId="3221C995" w14:textId="77777777" w:rsidTr="009A5AB4">
        <w:tc>
          <w:tcPr>
            <w:tcW w:w="1656" w:type="dxa"/>
            <w:tcBorders>
              <w:top w:val="nil"/>
              <w:left w:val="nil"/>
              <w:bottom w:val="nil"/>
              <w:right w:val="nil"/>
            </w:tcBorders>
          </w:tcPr>
          <w:p w14:paraId="6DD4871B" w14:textId="77777777" w:rsidR="00B474F1" w:rsidRPr="00C10C98" w:rsidRDefault="00B474F1" w:rsidP="009A5AB4">
            <w:pPr>
              <w:widowControl w:val="0"/>
              <w:autoSpaceDE w:val="0"/>
              <w:autoSpaceDN w:val="0"/>
              <w:adjustRightInd w:val="0"/>
              <w:rPr>
                <w:rFonts w:ascii="Garamond" w:hAnsi="Garamond" w:cs="Times New Roman"/>
                <w:sz w:val="20"/>
                <w:szCs w:val="20"/>
                <w:lang w:val="en-US"/>
              </w:rPr>
            </w:pPr>
          </w:p>
        </w:tc>
        <w:tc>
          <w:tcPr>
            <w:tcW w:w="2016" w:type="dxa"/>
            <w:tcBorders>
              <w:top w:val="nil"/>
              <w:left w:val="nil"/>
              <w:bottom w:val="nil"/>
              <w:right w:val="nil"/>
            </w:tcBorders>
          </w:tcPr>
          <w:p w14:paraId="0D4FFCCA" w14:textId="77777777" w:rsidR="00B474F1" w:rsidRPr="00C10C98" w:rsidRDefault="00B474F1" w:rsidP="009A5AB4">
            <w:pPr>
              <w:widowControl w:val="0"/>
              <w:autoSpaceDE w:val="0"/>
              <w:autoSpaceDN w:val="0"/>
              <w:adjustRightInd w:val="0"/>
              <w:rPr>
                <w:rFonts w:ascii="Garamond" w:hAnsi="Garamond" w:cs="Times New Roman"/>
                <w:sz w:val="20"/>
                <w:szCs w:val="20"/>
                <w:lang w:val="en-US"/>
              </w:rPr>
            </w:pPr>
          </w:p>
        </w:tc>
        <w:tc>
          <w:tcPr>
            <w:tcW w:w="2016" w:type="dxa"/>
            <w:tcBorders>
              <w:top w:val="nil"/>
              <w:left w:val="nil"/>
              <w:bottom w:val="nil"/>
              <w:right w:val="nil"/>
            </w:tcBorders>
          </w:tcPr>
          <w:p w14:paraId="50A18D1A" w14:textId="77777777" w:rsidR="00B474F1" w:rsidRPr="00C10C98" w:rsidRDefault="00B474F1" w:rsidP="009A5AB4">
            <w:pPr>
              <w:widowControl w:val="0"/>
              <w:autoSpaceDE w:val="0"/>
              <w:autoSpaceDN w:val="0"/>
              <w:adjustRightInd w:val="0"/>
              <w:rPr>
                <w:rFonts w:ascii="Garamond" w:hAnsi="Garamond" w:cs="Times New Roman"/>
                <w:sz w:val="20"/>
                <w:szCs w:val="20"/>
                <w:lang w:val="en-US"/>
              </w:rPr>
            </w:pPr>
          </w:p>
        </w:tc>
        <w:tc>
          <w:tcPr>
            <w:tcW w:w="2016" w:type="dxa"/>
            <w:tcBorders>
              <w:top w:val="nil"/>
              <w:left w:val="nil"/>
              <w:bottom w:val="nil"/>
              <w:right w:val="nil"/>
            </w:tcBorders>
          </w:tcPr>
          <w:p w14:paraId="60AEEF5E" w14:textId="77777777" w:rsidR="00B474F1" w:rsidRPr="00C10C98" w:rsidRDefault="00B474F1" w:rsidP="009A5AB4">
            <w:pPr>
              <w:widowControl w:val="0"/>
              <w:autoSpaceDE w:val="0"/>
              <w:autoSpaceDN w:val="0"/>
              <w:adjustRightInd w:val="0"/>
              <w:rPr>
                <w:rFonts w:ascii="Garamond" w:hAnsi="Garamond" w:cs="Times New Roman"/>
                <w:sz w:val="20"/>
                <w:szCs w:val="20"/>
                <w:lang w:val="en-US"/>
              </w:rPr>
            </w:pPr>
          </w:p>
        </w:tc>
      </w:tr>
      <w:tr w:rsidR="00B474F1" w:rsidRPr="00C10C98" w14:paraId="39EC44FF" w14:textId="77777777" w:rsidTr="009A5AB4">
        <w:tc>
          <w:tcPr>
            <w:tcW w:w="1656" w:type="dxa"/>
            <w:vMerge w:val="restart"/>
            <w:tcBorders>
              <w:top w:val="nil"/>
              <w:left w:val="nil"/>
              <w:right w:val="nil"/>
            </w:tcBorders>
          </w:tcPr>
          <w:p w14:paraId="553F2A33" w14:textId="77777777" w:rsidR="00B474F1" w:rsidRPr="00C10C98" w:rsidRDefault="00B474F1" w:rsidP="009A5AB4">
            <w:pPr>
              <w:widowControl w:val="0"/>
              <w:autoSpaceDE w:val="0"/>
              <w:autoSpaceDN w:val="0"/>
              <w:adjustRightInd w:val="0"/>
              <w:rPr>
                <w:rFonts w:ascii="Garamond" w:hAnsi="Garamond" w:cs="Times New Roman"/>
                <w:sz w:val="20"/>
                <w:szCs w:val="20"/>
                <w:lang w:val="en-US"/>
              </w:rPr>
            </w:pPr>
            <w:r w:rsidRPr="00C10C98">
              <w:rPr>
                <w:rFonts w:ascii="Garamond" w:hAnsi="Garamond" w:cs="Times New Roman"/>
                <w:sz w:val="20"/>
                <w:szCs w:val="20"/>
                <w:lang w:val="en-US"/>
              </w:rPr>
              <w:t>Information * Charity</w:t>
            </w:r>
          </w:p>
        </w:tc>
        <w:tc>
          <w:tcPr>
            <w:tcW w:w="2016" w:type="dxa"/>
            <w:tcBorders>
              <w:top w:val="nil"/>
              <w:left w:val="nil"/>
              <w:bottom w:val="nil"/>
              <w:right w:val="nil"/>
            </w:tcBorders>
          </w:tcPr>
          <w:p w14:paraId="7342D4E5" w14:textId="77777777" w:rsidR="00B474F1" w:rsidRPr="00C10C98" w:rsidRDefault="00B474F1" w:rsidP="009A5AB4">
            <w:pPr>
              <w:widowControl w:val="0"/>
              <w:autoSpaceDE w:val="0"/>
              <w:autoSpaceDN w:val="0"/>
              <w:adjustRightInd w:val="0"/>
              <w:jc w:val="center"/>
              <w:rPr>
                <w:rFonts w:ascii="Garamond" w:hAnsi="Garamond" w:cs="Times New Roman"/>
                <w:sz w:val="20"/>
                <w:szCs w:val="20"/>
                <w:lang w:val="en-US"/>
              </w:rPr>
            </w:pPr>
          </w:p>
        </w:tc>
        <w:tc>
          <w:tcPr>
            <w:tcW w:w="2016" w:type="dxa"/>
            <w:tcBorders>
              <w:top w:val="nil"/>
              <w:left w:val="nil"/>
              <w:bottom w:val="nil"/>
              <w:right w:val="nil"/>
            </w:tcBorders>
          </w:tcPr>
          <w:p w14:paraId="65EE4462" w14:textId="77777777" w:rsidR="00B474F1" w:rsidRPr="00C10C98" w:rsidRDefault="00B474F1" w:rsidP="009A5AB4">
            <w:pPr>
              <w:widowControl w:val="0"/>
              <w:autoSpaceDE w:val="0"/>
              <w:autoSpaceDN w:val="0"/>
              <w:adjustRightInd w:val="0"/>
              <w:jc w:val="center"/>
              <w:rPr>
                <w:rFonts w:ascii="Garamond" w:hAnsi="Garamond" w:cs="Times New Roman"/>
                <w:sz w:val="20"/>
                <w:szCs w:val="20"/>
                <w:lang w:val="en-US"/>
              </w:rPr>
            </w:pPr>
          </w:p>
        </w:tc>
        <w:tc>
          <w:tcPr>
            <w:tcW w:w="2016" w:type="dxa"/>
            <w:tcBorders>
              <w:top w:val="nil"/>
              <w:left w:val="nil"/>
              <w:bottom w:val="nil"/>
              <w:right w:val="nil"/>
            </w:tcBorders>
          </w:tcPr>
          <w:p w14:paraId="00C252B9" w14:textId="77777777" w:rsidR="00B474F1" w:rsidRPr="00C10C98" w:rsidRDefault="00B474F1" w:rsidP="009A5AB4">
            <w:pPr>
              <w:widowControl w:val="0"/>
              <w:autoSpaceDE w:val="0"/>
              <w:autoSpaceDN w:val="0"/>
              <w:adjustRightInd w:val="0"/>
              <w:jc w:val="center"/>
              <w:rPr>
                <w:rFonts w:ascii="Garamond" w:hAnsi="Garamond" w:cs="Times New Roman"/>
                <w:sz w:val="20"/>
                <w:szCs w:val="20"/>
                <w:lang w:val="en-US"/>
              </w:rPr>
            </w:pPr>
            <w:r w:rsidRPr="00C10C98">
              <w:rPr>
                <w:rFonts w:ascii="Garamond" w:hAnsi="Garamond" w:cs="Times New Roman"/>
                <w:sz w:val="20"/>
                <w:szCs w:val="20"/>
                <w:lang w:val="en-US"/>
              </w:rPr>
              <w:t>-0.0027</w:t>
            </w:r>
          </w:p>
        </w:tc>
      </w:tr>
      <w:tr w:rsidR="00B474F1" w:rsidRPr="00C10C98" w14:paraId="0C0CF32C" w14:textId="77777777" w:rsidTr="009A5AB4">
        <w:tc>
          <w:tcPr>
            <w:tcW w:w="1656" w:type="dxa"/>
            <w:vMerge/>
            <w:tcBorders>
              <w:left w:val="nil"/>
              <w:bottom w:val="nil"/>
              <w:right w:val="nil"/>
            </w:tcBorders>
          </w:tcPr>
          <w:p w14:paraId="381FB08C" w14:textId="77777777" w:rsidR="00B474F1" w:rsidRPr="00C10C98" w:rsidRDefault="00B474F1" w:rsidP="009A5AB4">
            <w:pPr>
              <w:widowControl w:val="0"/>
              <w:autoSpaceDE w:val="0"/>
              <w:autoSpaceDN w:val="0"/>
              <w:adjustRightInd w:val="0"/>
              <w:rPr>
                <w:rFonts w:ascii="Garamond" w:hAnsi="Garamond" w:cs="Times New Roman"/>
                <w:sz w:val="20"/>
                <w:szCs w:val="20"/>
                <w:lang w:val="en-US"/>
              </w:rPr>
            </w:pPr>
          </w:p>
        </w:tc>
        <w:tc>
          <w:tcPr>
            <w:tcW w:w="2016" w:type="dxa"/>
            <w:tcBorders>
              <w:top w:val="nil"/>
              <w:left w:val="nil"/>
              <w:bottom w:val="nil"/>
              <w:right w:val="nil"/>
            </w:tcBorders>
          </w:tcPr>
          <w:p w14:paraId="32C4BBDC" w14:textId="77777777" w:rsidR="00B474F1" w:rsidRPr="00C10C98" w:rsidRDefault="00B474F1" w:rsidP="009A5AB4">
            <w:pPr>
              <w:widowControl w:val="0"/>
              <w:autoSpaceDE w:val="0"/>
              <w:autoSpaceDN w:val="0"/>
              <w:adjustRightInd w:val="0"/>
              <w:jc w:val="center"/>
              <w:rPr>
                <w:rFonts w:ascii="Garamond" w:hAnsi="Garamond" w:cs="Times New Roman"/>
                <w:sz w:val="20"/>
                <w:szCs w:val="20"/>
                <w:lang w:val="en-US"/>
              </w:rPr>
            </w:pPr>
          </w:p>
        </w:tc>
        <w:tc>
          <w:tcPr>
            <w:tcW w:w="2016" w:type="dxa"/>
            <w:tcBorders>
              <w:top w:val="nil"/>
              <w:left w:val="nil"/>
              <w:bottom w:val="nil"/>
              <w:right w:val="nil"/>
            </w:tcBorders>
          </w:tcPr>
          <w:p w14:paraId="4067A7F6" w14:textId="77777777" w:rsidR="00B474F1" w:rsidRPr="00C10C98" w:rsidRDefault="00B474F1" w:rsidP="009A5AB4">
            <w:pPr>
              <w:widowControl w:val="0"/>
              <w:autoSpaceDE w:val="0"/>
              <w:autoSpaceDN w:val="0"/>
              <w:adjustRightInd w:val="0"/>
              <w:jc w:val="center"/>
              <w:rPr>
                <w:rFonts w:ascii="Garamond" w:hAnsi="Garamond" w:cs="Times New Roman"/>
                <w:sz w:val="20"/>
                <w:szCs w:val="20"/>
                <w:lang w:val="en-US"/>
              </w:rPr>
            </w:pPr>
          </w:p>
        </w:tc>
        <w:tc>
          <w:tcPr>
            <w:tcW w:w="2016" w:type="dxa"/>
            <w:tcBorders>
              <w:top w:val="nil"/>
              <w:left w:val="nil"/>
              <w:bottom w:val="nil"/>
              <w:right w:val="nil"/>
            </w:tcBorders>
          </w:tcPr>
          <w:p w14:paraId="63A35551" w14:textId="77777777" w:rsidR="00B474F1" w:rsidRPr="00C10C98" w:rsidRDefault="00B474F1" w:rsidP="009A5AB4">
            <w:pPr>
              <w:widowControl w:val="0"/>
              <w:autoSpaceDE w:val="0"/>
              <w:autoSpaceDN w:val="0"/>
              <w:adjustRightInd w:val="0"/>
              <w:jc w:val="center"/>
              <w:rPr>
                <w:rFonts w:ascii="Garamond" w:hAnsi="Garamond" w:cs="Times New Roman"/>
                <w:sz w:val="20"/>
                <w:szCs w:val="20"/>
                <w:lang w:val="en-US"/>
              </w:rPr>
            </w:pPr>
            <w:r w:rsidRPr="00C10C98">
              <w:rPr>
                <w:rFonts w:ascii="Garamond" w:hAnsi="Garamond" w:cs="Times New Roman"/>
                <w:sz w:val="20"/>
                <w:szCs w:val="20"/>
                <w:lang w:val="en-US"/>
              </w:rPr>
              <w:t>(0.0334)</w:t>
            </w:r>
          </w:p>
        </w:tc>
      </w:tr>
      <w:tr w:rsidR="00B474F1" w:rsidRPr="00C10C98" w14:paraId="362A94DB" w14:textId="77777777" w:rsidTr="009A5AB4">
        <w:tc>
          <w:tcPr>
            <w:tcW w:w="1656" w:type="dxa"/>
            <w:tcBorders>
              <w:top w:val="nil"/>
              <w:left w:val="nil"/>
              <w:bottom w:val="nil"/>
              <w:right w:val="nil"/>
            </w:tcBorders>
          </w:tcPr>
          <w:p w14:paraId="67D9A44A" w14:textId="77777777" w:rsidR="00B474F1" w:rsidRPr="00C10C98" w:rsidRDefault="00B474F1" w:rsidP="009A5AB4">
            <w:pPr>
              <w:widowControl w:val="0"/>
              <w:autoSpaceDE w:val="0"/>
              <w:autoSpaceDN w:val="0"/>
              <w:adjustRightInd w:val="0"/>
              <w:rPr>
                <w:rFonts w:ascii="Garamond" w:hAnsi="Garamond" w:cs="Times New Roman"/>
                <w:sz w:val="20"/>
                <w:szCs w:val="20"/>
                <w:lang w:val="en-US"/>
              </w:rPr>
            </w:pPr>
          </w:p>
        </w:tc>
        <w:tc>
          <w:tcPr>
            <w:tcW w:w="2016" w:type="dxa"/>
            <w:tcBorders>
              <w:top w:val="nil"/>
              <w:left w:val="nil"/>
              <w:bottom w:val="nil"/>
              <w:right w:val="nil"/>
            </w:tcBorders>
          </w:tcPr>
          <w:p w14:paraId="2380ABC3" w14:textId="77777777" w:rsidR="00B474F1" w:rsidRPr="00C10C98" w:rsidRDefault="00B474F1" w:rsidP="009A5AB4">
            <w:pPr>
              <w:widowControl w:val="0"/>
              <w:autoSpaceDE w:val="0"/>
              <w:autoSpaceDN w:val="0"/>
              <w:adjustRightInd w:val="0"/>
              <w:rPr>
                <w:rFonts w:ascii="Garamond" w:hAnsi="Garamond" w:cs="Times New Roman"/>
                <w:sz w:val="20"/>
                <w:szCs w:val="20"/>
                <w:lang w:val="en-US"/>
              </w:rPr>
            </w:pPr>
          </w:p>
        </w:tc>
        <w:tc>
          <w:tcPr>
            <w:tcW w:w="2016" w:type="dxa"/>
            <w:tcBorders>
              <w:top w:val="nil"/>
              <w:left w:val="nil"/>
              <w:bottom w:val="nil"/>
              <w:right w:val="nil"/>
            </w:tcBorders>
          </w:tcPr>
          <w:p w14:paraId="1A4A1B81" w14:textId="77777777" w:rsidR="00B474F1" w:rsidRPr="00C10C98" w:rsidRDefault="00B474F1" w:rsidP="009A5AB4">
            <w:pPr>
              <w:widowControl w:val="0"/>
              <w:autoSpaceDE w:val="0"/>
              <w:autoSpaceDN w:val="0"/>
              <w:adjustRightInd w:val="0"/>
              <w:rPr>
                <w:rFonts w:ascii="Garamond" w:hAnsi="Garamond" w:cs="Times New Roman"/>
                <w:sz w:val="20"/>
                <w:szCs w:val="20"/>
                <w:lang w:val="en-US"/>
              </w:rPr>
            </w:pPr>
          </w:p>
        </w:tc>
        <w:tc>
          <w:tcPr>
            <w:tcW w:w="2016" w:type="dxa"/>
            <w:tcBorders>
              <w:top w:val="nil"/>
              <w:left w:val="nil"/>
              <w:bottom w:val="nil"/>
              <w:right w:val="nil"/>
            </w:tcBorders>
          </w:tcPr>
          <w:p w14:paraId="280DD82A" w14:textId="77777777" w:rsidR="00B474F1" w:rsidRPr="00C10C98" w:rsidRDefault="00B474F1" w:rsidP="009A5AB4">
            <w:pPr>
              <w:widowControl w:val="0"/>
              <w:autoSpaceDE w:val="0"/>
              <w:autoSpaceDN w:val="0"/>
              <w:adjustRightInd w:val="0"/>
              <w:rPr>
                <w:rFonts w:ascii="Garamond" w:hAnsi="Garamond" w:cs="Times New Roman"/>
                <w:sz w:val="20"/>
                <w:szCs w:val="20"/>
                <w:lang w:val="en-US"/>
              </w:rPr>
            </w:pPr>
          </w:p>
        </w:tc>
      </w:tr>
      <w:tr w:rsidR="00B474F1" w:rsidRPr="00C10C98" w14:paraId="523B0184" w14:textId="77777777" w:rsidTr="009A5AB4">
        <w:tc>
          <w:tcPr>
            <w:tcW w:w="1656" w:type="dxa"/>
            <w:tcBorders>
              <w:top w:val="nil"/>
              <w:left w:val="nil"/>
              <w:bottom w:val="nil"/>
              <w:right w:val="nil"/>
            </w:tcBorders>
          </w:tcPr>
          <w:p w14:paraId="1A9D67FB" w14:textId="77777777" w:rsidR="00B474F1" w:rsidRPr="00C10C98" w:rsidRDefault="00B474F1" w:rsidP="009A5AB4">
            <w:pPr>
              <w:widowControl w:val="0"/>
              <w:autoSpaceDE w:val="0"/>
              <w:autoSpaceDN w:val="0"/>
              <w:adjustRightInd w:val="0"/>
              <w:rPr>
                <w:rFonts w:ascii="Garamond" w:hAnsi="Garamond" w:cs="Times New Roman"/>
                <w:sz w:val="20"/>
                <w:szCs w:val="20"/>
                <w:lang w:val="en-US"/>
              </w:rPr>
            </w:pPr>
            <w:r w:rsidRPr="00C10C98">
              <w:rPr>
                <w:rFonts w:ascii="Garamond" w:hAnsi="Garamond" w:cs="Times New Roman"/>
                <w:sz w:val="20"/>
                <w:szCs w:val="20"/>
                <w:lang w:val="en-US"/>
              </w:rPr>
              <w:t>Constant</w:t>
            </w:r>
          </w:p>
        </w:tc>
        <w:tc>
          <w:tcPr>
            <w:tcW w:w="2016" w:type="dxa"/>
            <w:tcBorders>
              <w:top w:val="nil"/>
              <w:left w:val="nil"/>
              <w:bottom w:val="nil"/>
              <w:right w:val="nil"/>
            </w:tcBorders>
          </w:tcPr>
          <w:p w14:paraId="23AADA88" w14:textId="77777777" w:rsidR="00B474F1" w:rsidRPr="00C10C98" w:rsidRDefault="00B474F1" w:rsidP="009A5AB4">
            <w:pPr>
              <w:widowControl w:val="0"/>
              <w:autoSpaceDE w:val="0"/>
              <w:autoSpaceDN w:val="0"/>
              <w:adjustRightInd w:val="0"/>
              <w:jc w:val="center"/>
              <w:rPr>
                <w:rFonts w:ascii="Garamond" w:hAnsi="Garamond" w:cs="Times New Roman"/>
                <w:sz w:val="20"/>
                <w:szCs w:val="20"/>
                <w:lang w:val="en-US"/>
              </w:rPr>
            </w:pPr>
            <w:r w:rsidRPr="00C10C98">
              <w:rPr>
                <w:rFonts w:ascii="Garamond" w:hAnsi="Garamond" w:cs="Times New Roman"/>
                <w:sz w:val="20"/>
                <w:szCs w:val="20"/>
                <w:lang w:val="en-US"/>
              </w:rPr>
              <w:t>0.1832</w:t>
            </w:r>
            <w:r w:rsidRPr="00C10C98">
              <w:rPr>
                <w:rFonts w:ascii="Garamond" w:hAnsi="Garamond" w:cs="Times New Roman"/>
                <w:sz w:val="20"/>
                <w:szCs w:val="20"/>
                <w:vertAlign w:val="superscript"/>
                <w:lang w:val="en-US"/>
              </w:rPr>
              <w:t>***</w:t>
            </w:r>
          </w:p>
        </w:tc>
        <w:tc>
          <w:tcPr>
            <w:tcW w:w="2016" w:type="dxa"/>
            <w:tcBorders>
              <w:top w:val="nil"/>
              <w:left w:val="nil"/>
              <w:bottom w:val="nil"/>
              <w:right w:val="nil"/>
            </w:tcBorders>
          </w:tcPr>
          <w:p w14:paraId="6C8E5EC8" w14:textId="77777777" w:rsidR="00B474F1" w:rsidRPr="00C10C98" w:rsidRDefault="00B474F1" w:rsidP="009A5AB4">
            <w:pPr>
              <w:widowControl w:val="0"/>
              <w:autoSpaceDE w:val="0"/>
              <w:autoSpaceDN w:val="0"/>
              <w:adjustRightInd w:val="0"/>
              <w:jc w:val="center"/>
              <w:rPr>
                <w:rFonts w:ascii="Garamond" w:hAnsi="Garamond" w:cs="Times New Roman"/>
                <w:sz w:val="20"/>
                <w:szCs w:val="20"/>
                <w:lang w:val="en-US"/>
              </w:rPr>
            </w:pPr>
            <w:r w:rsidRPr="00C10C98">
              <w:rPr>
                <w:rFonts w:ascii="Garamond" w:hAnsi="Garamond" w:cs="Times New Roman"/>
                <w:sz w:val="20"/>
                <w:szCs w:val="20"/>
                <w:lang w:val="en-US"/>
              </w:rPr>
              <w:t>0.1846</w:t>
            </w:r>
            <w:r w:rsidRPr="00C10C98">
              <w:rPr>
                <w:rFonts w:ascii="Garamond" w:hAnsi="Garamond" w:cs="Times New Roman"/>
                <w:sz w:val="20"/>
                <w:szCs w:val="20"/>
                <w:vertAlign w:val="superscript"/>
                <w:lang w:val="en-US"/>
              </w:rPr>
              <w:t>***</w:t>
            </w:r>
          </w:p>
        </w:tc>
        <w:tc>
          <w:tcPr>
            <w:tcW w:w="2016" w:type="dxa"/>
            <w:tcBorders>
              <w:top w:val="nil"/>
              <w:left w:val="nil"/>
              <w:bottom w:val="nil"/>
              <w:right w:val="nil"/>
            </w:tcBorders>
          </w:tcPr>
          <w:p w14:paraId="2CD71485" w14:textId="77777777" w:rsidR="00B474F1" w:rsidRPr="00C10C98" w:rsidRDefault="00B474F1" w:rsidP="009A5AB4">
            <w:pPr>
              <w:widowControl w:val="0"/>
              <w:autoSpaceDE w:val="0"/>
              <w:autoSpaceDN w:val="0"/>
              <w:adjustRightInd w:val="0"/>
              <w:jc w:val="center"/>
              <w:rPr>
                <w:rFonts w:ascii="Garamond" w:hAnsi="Garamond" w:cs="Times New Roman"/>
                <w:sz w:val="20"/>
                <w:szCs w:val="20"/>
                <w:lang w:val="en-US"/>
              </w:rPr>
            </w:pPr>
            <w:r w:rsidRPr="00C10C98">
              <w:rPr>
                <w:rFonts w:ascii="Garamond" w:hAnsi="Garamond" w:cs="Times New Roman"/>
                <w:sz w:val="20"/>
                <w:szCs w:val="20"/>
                <w:lang w:val="en-US"/>
              </w:rPr>
              <w:t>0.1828</w:t>
            </w:r>
            <w:r w:rsidRPr="00C10C98">
              <w:rPr>
                <w:rFonts w:ascii="Garamond" w:hAnsi="Garamond" w:cs="Times New Roman"/>
                <w:sz w:val="20"/>
                <w:szCs w:val="20"/>
                <w:vertAlign w:val="superscript"/>
                <w:lang w:val="en-US"/>
              </w:rPr>
              <w:t>***</w:t>
            </w:r>
          </w:p>
        </w:tc>
      </w:tr>
      <w:tr w:rsidR="00B474F1" w:rsidRPr="00C10C98" w14:paraId="1D6A7953" w14:textId="77777777" w:rsidTr="009A5AB4">
        <w:tc>
          <w:tcPr>
            <w:tcW w:w="1656" w:type="dxa"/>
            <w:tcBorders>
              <w:top w:val="nil"/>
              <w:left w:val="nil"/>
              <w:bottom w:val="single" w:sz="4" w:space="0" w:color="auto"/>
              <w:right w:val="nil"/>
            </w:tcBorders>
          </w:tcPr>
          <w:p w14:paraId="3CB5FE91" w14:textId="77777777" w:rsidR="00B474F1" w:rsidRPr="00C10C98" w:rsidRDefault="00B474F1" w:rsidP="009A5AB4">
            <w:pPr>
              <w:widowControl w:val="0"/>
              <w:autoSpaceDE w:val="0"/>
              <w:autoSpaceDN w:val="0"/>
              <w:adjustRightInd w:val="0"/>
              <w:rPr>
                <w:rFonts w:ascii="Garamond" w:hAnsi="Garamond" w:cs="Times New Roman"/>
                <w:sz w:val="20"/>
                <w:szCs w:val="20"/>
                <w:lang w:val="en-US"/>
              </w:rPr>
            </w:pPr>
          </w:p>
        </w:tc>
        <w:tc>
          <w:tcPr>
            <w:tcW w:w="2016" w:type="dxa"/>
            <w:tcBorders>
              <w:top w:val="nil"/>
              <w:left w:val="nil"/>
              <w:bottom w:val="single" w:sz="4" w:space="0" w:color="auto"/>
              <w:right w:val="nil"/>
            </w:tcBorders>
          </w:tcPr>
          <w:p w14:paraId="2CF3E3CF" w14:textId="77777777" w:rsidR="00B474F1" w:rsidRPr="00C10C98" w:rsidRDefault="00B474F1" w:rsidP="009A5AB4">
            <w:pPr>
              <w:widowControl w:val="0"/>
              <w:autoSpaceDE w:val="0"/>
              <w:autoSpaceDN w:val="0"/>
              <w:adjustRightInd w:val="0"/>
              <w:jc w:val="center"/>
              <w:rPr>
                <w:rFonts w:ascii="Garamond" w:hAnsi="Garamond" w:cs="Times New Roman"/>
                <w:sz w:val="20"/>
                <w:szCs w:val="20"/>
                <w:lang w:val="en-US"/>
              </w:rPr>
            </w:pPr>
            <w:r w:rsidRPr="00C10C98">
              <w:rPr>
                <w:rFonts w:ascii="Garamond" w:hAnsi="Garamond" w:cs="Times New Roman"/>
                <w:sz w:val="20"/>
                <w:szCs w:val="20"/>
                <w:lang w:val="en-US"/>
              </w:rPr>
              <w:t>(0.0155)</w:t>
            </w:r>
          </w:p>
        </w:tc>
        <w:tc>
          <w:tcPr>
            <w:tcW w:w="2016" w:type="dxa"/>
            <w:tcBorders>
              <w:top w:val="nil"/>
              <w:left w:val="nil"/>
              <w:bottom w:val="single" w:sz="4" w:space="0" w:color="auto"/>
              <w:right w:val="nil"/>
            </w:tcBorders>
          </w:tcPr>
          <w:p w14:paraId="23773B97" w14:textId="77777777" w:rsidR="00B474F1" w:rsidRPr="00C10C98" w:rsidRDefault="00B474F1" w:rsidP="009A5AB4">
            <w:pPr>
              <w:widowControl w:val="0"/>
              <w:autoSpaceDE w:val="0"/>
              <w:autoSpaceDN w:val="0"/>
              <w:adjustRightInd w:val="0"/>
              <w:jc w:val="center"/>
              <w:rPr>
                <w:rFonts w:ascii="Garamond" w:hAnsi="Garamond" w:cs="Times New Roman"/>
                <w:sz w:val="20"/>
                <w:szCs w:val="20"/>
                <w:lang w:val="en-US"/>
              </w:rPr>
            </w:pPr>
            <w:r w:rsidRPr="00C10C98">
              <w:rPr>
                <w:rFonts w:ascii="Garamond" w:hAnsi="Garamond" w:cs="Times New Roman"/>
                <w:sz w:val="20"/>
                <w:szCs w:val="20"/>
                <w:lang w:val="en-US"/>
              </w:rPr>
              <w:t>(0.0164)</w:t>
            </w:r>
          </w:p>
        </w:tc>
        <w:tc>
          <w:tcPr>
            <w:tcW w:w="2016" w:type="dxa"/>
            <w:tcBorders>
              <w:top w:val="nil"/>
              <w:left w:val="nil"/>
              <w:bottom w:val="single" w:sz="4" w:space="0" w:color="auto"/>
              <w:right w:val="nil"/>
            </w:tcBorders>
          </w:tcPr>
          <w:p w14:paraId="3035DCF5" w14:textId="77777777" w:rsidR="00B474F1" w:rsidRPr="00C10C98" w:rsidRDefault="00B474F1" w:rsidP="009A5AB4">
            <w:pPr>
              <w:widowControl w:val="0"/>
              <w:autoSpaceDE w:val="0"/>
              <w:autoSpaceDN w:val="0"/>
              <w:adjustRightInd w:val="0"/>
              <w:jc w:val="center"/>
              <w:rPr>
                <w:rFonts w:ascii="Garamond" w:hAnsi="Garamond" w:cs="Times New Roman"/>
                <w:sz w:val="20"/>
                <w:szCs w:val="20"/>
                <w:lang w:val="en-US"/>
              </w:rPr>
            </w:pPr>
            <w:r w:rsidRPr="00C10C98">
              <w:rPr>
                <w:rFonts w:ascii="Garamond" w:hAnsi="Garamond" w:cs="Times New Roman"/>
                <w:sz w:val="20"/>
                <w:szCs w:val="20"/>
                <w:lang w:val="en-US"/>
              </w:rPr>
              <w:t>(0.0163)</w:t>
            </w:r>
          </w:p>
        </w:tc>
      </w:tr>
      <w:tr w:rsidR="00B474F1" w:rsidRPr="00C10C98" w14:paraId="34A9E05F" w14:textId="77777777" w:rsidTr="009A5AB4">
        <w:tc>
          <w:tcPr>
            <w:tcW w:w="1656" w:type="dxa"/>
            <w:tcBorders>
              <w:top w:val="single" w:sz="4" w:space="0" w:color="auto"/>
              <w:left w:val="nil"/>
              <w:bottom w:val="nil"/>
              <w:right w:val="nil"/>
            </w:tcBorders>
          </w:tcPr>
          <w:p w14:paraId="18BD2239" w14:textId="77777777" w:rsidR="00B474F1" w:rsidRPr="00C10C98" w:rsidRDefault="00B474F1" w:rsidP="009A5AB4">
            <w:pPr>
              <w:widowControl w:val="0"/>
              <w:autoSpaceDE w:val="0"/>
              <w:autoSpaceDN w:val="0"/>
              <w:adjustRightInd w:val="0"/>
              <w:rPr>
                <w:rFonts w:ascii="Garamond" w:hAnsi="Garamond" w:cs="Times New Roman"/>
                <w:sz w:val="20"/>
                <w:szCs w:val="20"/>
                <w:lang w:val="en-US"/>
              </w:rPr>
            </w:pPr>
            <w:r w:rsidRPr="00C10C98">
              <w:rPr>
                <w:rFonts w:ascii="Garamond" w:hAnsi="Garamond" w:cs="Times New Roman"/>
                <w:i/>
                <w:iCs/>
                <w:sz w:val="20"/>
                <w:szCs w:val="20"/>
                <w:lang w:val="en-US"/>
              </w:rPr>
              <w:t>N</w:t>
            </w:r>
          </w:p>
        </w:tc>
        <w:tc>
          <w:tcPr>
            <w:tcW w:w="2016" w:type="dxa"/>
            <w:tcBorders>
              <w:top w:val="single" w:sz="4" w:space="0" w:color="auto"/>
              <w:left w:val="nil"/>
              <w:bottom w:val="nil"/>
              <w:right w:val="nil"/>
            </w:tcBorders>
          </w:tcPr>
          <w:p w14:paraId="2AD6999C" w14:textId="77777777" w:rsidR="00B474F1" w:rsidRPr="00C10C98" w:rsidRDefault="00B474F1" w:rsidP="009A5AB4">
            <w:pPr>
              <w:widowControl w:val="0"/>
              <w:autoSpaceDE w:val="0"/>
              <w:autoSpaceDN w:val="0"/>
              <w:adjustRightInd w:val="0"/>
              <w:jc w:val="center"/>
              <w:rPr>
                <w:rFonts w:ascii="Garamond" w:hAnsi="Garamond" w:cs="Times New Roman"/>
                <w:sz w:val="20"/>
                <w:szCs w:val="20"/>
                <w:lang w:val="en-US"/>
              </w:rPr>
            </w:pPr>
            <w:r w:rsidRPr="00C10C98">
              <w:rPr>
                <w:rFonts w:ascii="Garamond" w:hAnsi="Garamond" w:cs="Times New Roman"/>
                <w:sz w:val="20"/>
                <w:szCs w:val="20"/>
                <w:lang w:val="en-US"/>
              </w:rPr>
              <w:t>2328</w:t>
            </w:r>
          </w:p>
        </w:tc>
        <w:tc>
          <w:tcPr>
            <w:tcW w:w="2016" w:type="dxa"/>
            <w:tcBorders>
              <w:top w:val="single" w:sz="4" w:space="0" w:color="auto"/>
              <w:left w:val="nil"/>
              <w:bottom w:val="nil"/>
              <w:right w:val="nil"/>
            </w:tcBorders>
          </w:tcPr>
          <w:p w14:paraId="05CFB24B" w14:textId="77777777" w:rsidR="00B474F1" w:rsidRPr="00C10C98" w:rsidRDefault="00B474F1" w:rsidP="009A5AB4">
            <w:pPr>
              <w:widowControl w:val="0"/>
              <w:autoSpaceDE w:val="0"/>
              <w:autoSpaceDN w:val="0"/>
              <w:adjustRightInd w:val="0"/>
              <w:jc w:val="center"/>
              <w:rPr>
                <w:rFonts w:ascii="Garamond" w:hAnsi="Garamond" w:cs="Times New Roman"/>
                <w:sz w:val="20"/>
                <w:szCs w:val="20"/>
                <w:lang w:val="en-US"/>
              </w:rPr>
            </w:pPr>
            <w:r w:rsidRPr="00C10C98">
              <w:rPr>
                <w:rFonts w:ascii="Garamond" w:hAnsi="Garamond" w:cs="Times New Roman"/>
                <w:sz w:val="20"/>
                <w:szCs w:val="20"/>
                <w:lang w:val="en-US"/>
              </w:rPr>
              <w:t>2328</w:t>
            </w:r>
          </w:p>
        </w:tc>
        <w:tc>
          <w:tcPr>
            <w:tcW w:w="2016" w:type="dxa"/>
            <w:tcBorders>
              <w:top w:val="single" w:sz="4" w:space="0" w:color="auto"/>
              <w:left w:val="nil"/>
              <w:bottom w:val="nil"/>
              <w:right w:val="nil"/>
            </w:tcBorders>
          </w:tcPr>
          <w:p w14:paraId="0BF798B4" w14:textId="77777777" w:rsidR="00B474F1" w:rsidRPr="00C10C98" w:rsidRDefault="00B474F1" w:rsidP="009A5AB4">
            <w:pPr>
              <w:widowControl w:val="0"/>
              <w:autoSpaceDE w:val="0"/>
              <w:autoSpaceDN w:val="0"/>
              <w:adjustRightInd w:val="0"/>
              <w:jc w:val="center"/>
              <w:rPr>
                <w:rFonts w:ascii="Garamond" w:hAnsi="Garamond" w:cs="Times New Roman"/>
                <w:sz w:val="20"/>
                <w:szCs w:val="20"/>
                <w:lang w:val="en-US"/>
              </w:rPr>
            </w:pPr>
            <w:r w:rsidRPr="00C10C98">
              <w:rPr>
                <w:rFonts w:ascii="Garamond" w:hAnsi="Garamond" w:cs="Times New Roman"/>
                <w:sz w:val="20"/>
                <w:szCs w:val="20"/>
                <w:lang w:val="en-US"/>
              </w:rPr>
              <w:t>2328</w:t>
            </w:r>
          </w:p>
        </w:tc>
      </w:tr>
      <w:tr w:rsidR="00B474F1" w:rsidRPr="00C10C98" w14:paraId="45EA9A08" w14:textId="77777777" w:rsidTr="009A5AB4">
        <w:tc>
          <w:tcPr>
            <w:tcW w:w="1656" w:type="dxa"/>
            <w:tcBorders>
              <w:top w:val="nil"/>
              <w:left w:val="nil"/>
              <w:bottom w:val="single" w:sz="4" w:space="0" w:color="auto"/>
              <w:right w:val="nil"/>
            </w:tcBorders>
          </w:tcPr>
          <w:p w14:paraId="74117214" w14:textId="77777777" w:rsidR="00B474F1" w:rsidRPr="00C10C98" w:rsidRDefault="00B474F1" w:rsidP="009A5AB4">
            <w:pPr>
              <w:widowControl w:val="0"/>
              <w:autoSpaceDE w:val="0"/>
              <w:autoSpaceDN w:val="0"/>
              <w:adjustRightInd w:val="0"/>
              <w:rPr>
                <w:rFonts w:ascii="Garamond" w:hAnsi="Garamond" w:cs="Times New Roman"/>
                <w:sz w:val="20"/>
                <w:szCs w:val="20"/>
                <w:lang w:val="en-US"/>
              </w:rPr>
            </w:pPr>
            <w:r w:rsidRPr="00C10C98">
              <w:rPr>
                <w:rFonts w:ascii="Garamond" w:hAnsi="Garamond" w:cs="Times New Roman"/>
                <w:i/>
                <w:iCs/>
                <w:sz w:val="20"/>
                <w:szCs w:val="20"/>
                <w:lang w:val="en-US"/>
              </w:rPr>
              <w:t>R</w:t>
            </w:r>
            <w:r w:rsidRPr="00C10C98">
              <w:rPr>
                <w:rFonts w:ascii="Garamond" w:hAnsi="Garamond" w:cs="Times New Roman"/>
                <w:sz w:val="20"/>
                <w:szCs w:val="20"/>
                <w:vertAlign w:val="superscript"/>
                <w:lang w:val="en-US"/>
              </w:rPr>
              <w:t>2</w:t>
            </w:r>
          </w:p>
        </w:tc>
        <w:tc>
          <w:tcPr>
            <w:tcW w:w="2016" w:type="dxa"/>
            <w:tcBorders>
              <w:top w:val="nil"/>
              <w:left w:val="nil"/>
              <w:bottom w:val="single" w:sz="4" w:space="0" w:color="auto"/>
              <w:right w:val="nil"/>
            </w:tcBorders>
          </w:tcPr>
          <w:p w14:paraId="5C5253BD" w14:textId="77777777" w:rsidR="00B474F1" w:rsidRPr="00C10C98" w:rsidRDefault="00B474F1" w:rsidP="009A5AB4">
            <w:pPr>
              <w:widowControl w:val="0"/>
              <w:autoSpaceDE w:val="0"/>
              <w:autoSpaceDN w:val="0"/>
              <w:adjustRightInd w:val="0"/>
              <w:jc w:val="center"/>
              <w:rPr>
                <w:rFonts w:ascii="Garamond" w:hAnsi="Garamond" w:cs="Times New Roman"/>
                <w:sz w:val="20"/>
                <w:szCs w:val="20"/>
                <w:lang w:val="en-US"/>
              </w:rPr>
            </w:pPr>
            <w:r w:rsidRPr="00C10C98">
              <w:rPr>
                <w:rFonts w:ascii="Garamond" w:hAnsi="Garamond" w:cs="Times New Roman"/>
                <w:sz w:val="20"/>
                <w:szCs w:val="20"/>
                <w:lang w:val="en-US"/>
              </w:rPr>
              <w:t>0.002</w:t>
            </w:r>
          </w:p>
        </w:tc>
        <w:tc>
          <w:tcPr>
            <w:tcW w:w="2016" w:type="dxa"/>
            <w:tcBorders>
              <w:top w:val="nil"/>
              <w:left w:val="nil"/>
              <w:bottom w:val="single" w:sz="4" w:space="0" w:color="auto"/>
              <w:right w:val="nil"/>
            </w:tcBorders>
          </w:tcPr>
          <w:p w14:paraId="5D6357D8" w14:textId="77777777" w:rsidR="00B474F1" w:rsidRPr="00C10C98" w:rsidRDefault="00B474F1" w:rsidP="009A5AB4">
            <w:pPr>
              <w:widowControl w:val="0"/>
              <w:autoSpaceDE w:val="0"/>
              <w:autoSpaceDN w:val="0"/>
              <w:adjustRightInd w:val="0"/>
              <w:jc w:val="center"/>
              <w:rPr>
                <w:rFonts w:ascii="Garamond" w:hAnsi="Garamond" w:cs="Times New Roman"/>
                <w:sz w:val="20"/>
                <w:szCs w:val="20"/>
                <w:lang w:val="en-US"/>
              </w:rPr>
            </w:pPr>
            <w:r w:rsidRPr="00C10C98">
              <w:rPr>
                <w:rFonts w:ascii="Garamond" w:hAnsi="Garamond" w:cs="Times New Roman"/>
                <w:sz w:val="20"/>
                <w:szCs w:val="20"/>
                <w:lang w:val="en-US"/>
              </w:rPr>
              <w:t>0.002</w:t>
            </w:r>
          </w:p>
        </w:tc>
        <w:tc>
          <w:tcPr>
            <w:tcW w:w="2016" w:type="dxa"/>
            <w:tcBorders>
              <w:top w:val="nil"/>
              <w:left w:val="nil"/>
              <w:bottom w:val="single" w:sz="4" w:space="0" w:color="auto"/>
              <w:right w:val="nil"/>
            </w:tcBorders>
          </w:tcPr>
          <w:p w14:paraId="472DDFAC" w14:textId="77777777" w:rsidR="00B474F1" w:rsidRPr="00C10C98" w:rsidRDefault="00B474F1" w:rsidP="009A5AB4">
            <w:pPr>
              <w:widowControl w:val="0"/>
              <w:autoSpaceDE w:val="0"/>
              <w:autoSpaceDN w:val="0"/>
              <w:adjustRightInd w:val="0"/>
              <w:jc w:val="center"/>
              <w:rPr>
                <w:rFonts w:ascii="Garamond" w:hAnsi="Garamond" w:cs="Times New Roman"/>
                <w:sz w:val="20"/>
                <w:szCs w:val="20"/>
                <w:lang w:val="en-US"/>
              </w:rPr>
            </w:pPr>
            <w:r w:rsidRPr="00C10C98">
              <w:rPr>
                <w:rFonts w:ascii="Garamond" w:hAnsi="Garamond" w:cs="Times New Roman"/>
                <w:sz w:val="20"/>
                <w:szCs w:val="20"/>
                <w:lang w:val="en-US"/>
              </w:rPr>
              <w:t>0.002</w:t>
            </w:r>
          </w:p>
        </w:tc>
      </w:tr>
    </w:tbl>
    <w:p w14:paraId="542408DC" w14:textId="77777777" w:rsidR="00B474F1" w:rsidRPr="00C10C98" w:rsidRDefault="00B474F1" w:rsidP="00B474F1">
      <w:pPr>
        <w:widowControl w:val="0"/>
        <w:autoSpaceDE w:val="0"/>
        <w:autoSpaceDN w:val="0"/>
        <w:adjustRightInd w:val="0"/>
        <w:rPr>
          <w:rFonts w:ascii="Garamond" w:hAnsi="Garamond" w:cs="Times New Roman"/>
          <w:sz w:val="20"/>
          <w:szCs w:val="20"/>
          <w:lang w:val="en-US"/>
        </w:rPr>
      </w:pPr>
      <w:r w:rsidRPr="00C10C98">
        <w:rPr>
          <w:rFonts w:ascii="Garamond" w:hAnsi="Garamond" w:cs="Times New Roman"/>
          <w:sz w:val="20"/>
          <w:szCs w:val="20"/>
          <w:lang w:val="en-US"/>
        </w:rPr>
        <w:t xml:space="preserve">Clustered standard errors in parentheses; </w:t>
      </w:r>
      <w:r w:rsidRPr="00C10C98">
        <w:rPr>
          <w:rFonts w:ascii="Garamond" w:hAnsi="Garamond" w:cs="Times New Roman"/>
          <w:sz w:val="20"/>
          <w:szCs w:val="20"/>
          <w:vertAlign w:val="superscript"/>
          <w:lang w:val="en-US"/>
        </w:rPr>
        <w:t>+</w:t>
      </w:r>
      <w:r w:rsidRPr="00C10C98">
        <w:rPr>
          <w:rFonts w:ascii="Garamond" w:hAnsi="Garamond" w:cs="Times New Roman"/>
          <w:sz w:val="20"/>
          <w:szCs w:val="20"/>
          <w:lang w:val="en-US"/>
        </w:rPr>
        <w:t xml:space="preserve"> </w:t>
      </w:r>
      <w:r w:rsidRPr="00C10C98">
        <w:rPr>
          <w:rFonts w:ascii="Garamond" w:hAnsi="Garamond" w:cs="Times New Roman"/>
          <w:i/>
          <w:iCs/>
          <w:sz w:val="20"/>
          <w:szCs w:val="20"/>
          <w:lang w:val="en-US"/>
        </w:rPr>
        <w:t>p</w:t>
      </w:r>
      <w:r w:rsidRPr="00C10C98">
        <w:rPr>
          <w:rFonts w:ascii="Garamond" w:hAnsi="Garamond" w:cs="Times New Roman"/>
          <w:sz w:val="20"/>
          <w:szCs w:val="20"/>
          <w:lang w:val="en-US"/>
        </w:rPr>
        <w:t xml:space="preserve"> &lt; 0.10, </w:t>
      </w:r>
      <w:r w:rsidRPr="00C10C98">
        <w:rPr>
          <w:rFonts w:ascii="Garamond" w:hAnsi="Garamond" w:cs="Times New Roman"/>
          <w:sz w:val="20"/>
          <w:szCs w:val="20"/>
          <w:vertAlign w:val="superscript"/>
          <w:lang w:val="en-US"/>
        </w:rPr>
        <w:t>*</w:t>
      </w:r>
      <w:r w:rsidRPr="00C10C98">
        <w:rPr>
          <w:rFonts w:ascii="Garamond" w:hAnsi="Garamond" w:cs="Times New Roman"/>
          <w:sz w:val="20"/>
          <w:szCs w:val="20"/>
          <w:lang w:val="en-US"/>
        </w:rPr>
        <w:t xml:space="preserve"> </w:t>
      </w:r>
      <w:r w:rsidRPr="00C10C98">
        <w:rPr>
          <w:rFonts w:ascii="Garamond" w:hAnsi="Garamond" w:cs="Times New Roman"/>
          <w:i/>
          <w:iCs/>
          <w:sz w:val="20"/>
          <w:szCs w:val="20"/>
          <w:lang w:val="en-US"/>
        </w:rPr>
        <w:t>p</w:t>
      </w:r>
      <w:r w:rsidRPr="00C10C98">
        <w:rPr>
          <w:rFonts w:ascii="Garamond" w:hAnsi="Garamond" w:cs="Times New Roman"/>
          <w:sz w:val="20"/>
          <w:szCs w:val="20"/>
          <w:lang w:val="en-US"/>
        </w:rPr>
        <w:t xml:space="preserve"> &lt; 0.05, </w:t>
      </w:r>
      <w:r w:rsidRPr="00C10C98">
        <w:rPr>
          <w:rFonts w:ascii="Garamond" w:hAnsi="Garamond" w:cs="Times New Roman"/>
          <w:sz w:val="20"/>
          <w:szCs w:val="20"/>
          <w:vertAlign w:val="superscript"/>
          <w:lang w:val="en-US"/>
        </w:rPr>
        <w:t>**</w:t>
      </w:r>
      <w:r w:rsidRPr="00C10C98">
        <w:rPr>
          <w:rFonts w:ascii="Garamond" w:hAnsi="Garamond" w:cs="Times New Roman"/>
          <w:sz w:val="20"/>
          <w:szCs w:val="20"/>
          <w:lang w:val="en-US"/>
        </w:rPr>
        <w:t xml:space="preserve"> </w:t>
      </w:r>
      <w:r w:rsidRPr="00C10C98">
        <w:rPr>
          <w:rFonts w:ascii="Garamond" w:hAnsi="Garamond" w:cs="Times New Roman"/>
          <w:i/>
          <w:iCs/>
          <w:sz w:val="20"/>
          <w:szCs w:val="20"/>
          <w:lang w:val="en-US"/>
        </w:rPr>
        <w:t>p</w:t>
      </w:r>
      <w:r w:rsidRPr="00C10C98">
        <w:rPr>
          <w:rFonts w:ascii="Garamond" w:hAnsi="Garamond" w:cs="Times New Roman"/>
          <w:sz w:val="20"/>
          <w:szCs w:val="20"/>
          <w:lang w:val="en-US"/>
        </w:rPr>
        <w:t xml:space="preserve"> &lt; 0.01, </w:t>
      </w:r>
      <w:r w:rsidRPr="00C10C98">
        <w:rPr>
          <w:rFonts w:ascii="Garamond" w:hAnsi="Garamond" w:cs="Times New Roman"/>
          <w:sz w:val="20"/>
          <w:szCs w:val="20"/>
          <w:vertAlign w:val="superscript"/>
          <w:lang w:val="en-US"/>
        </w:rPr>
        <w:t>***</w:t>
      </w:r>
      <w:r w:rsidRPr="00C10C98">
        <w:rPr>
          <w:rFonts w:ascii="Garamond" w:hAnsi="Garamond" w:cs="Times New Roman"/>
          <w:sz w:val="20"/>
          <w:szCs w:val="20"/>
          <w:lang w:val="en-US"/>
        </w:rPr>
        <w:t xml:space="preserve"> </w:t>
      </w:r>
      <w:r w:rsidRPr="00C10C98">
        <w:rPr>
          <w:rFonts w:ascii="Garamond" w:hAnsi="Garamond" w:cs="Times New Roman"/>
          <w:i/>
          <w:iCs/>
          <w:sz w:val="20"/>
          <w:szCs w:val="20"/>
          <w:lang w:val="en-US"/>
        </w:rPr>
        <w:t>p</w:t>
      </w:r>
      <w:r w:rsidRPr="00C10C98">
        <w:rPr>
          <w:rFonts w:ascii="Garamond" w:hAnsi="Garamond" w:cs="Times New Roman"/>
          <w:sz w:val="20"/>
          <w:szCs w:val="20"/>
          <w:lang w:val="en-US"/>
        </w:rPr>
        <w:t xml:space="preserve"> &lt; 0.001</w:t>
      </w:r>
    </w:p>
    <w:p w14:paraId="0574C59A" w14:textId="77777777" w:rsidR="00B474F1" w:rsidRPr="00C10C98" w:rsidRDefault="00B474F1" w:rsidP="00B474F1">
      <w:pPr>
        <w:widowControl w:val="0"/>
        <w:autoSpaceDE w:val="0"/>
        <w:autoSpaceDN w:val="0"/>
        <w:adjustRightInd w:val="0"/>
        <w:ind w:left="480" w:hanging="480"/>
        <w:rPr>
          <w:rFonts w:ascii="Garamond" w:hAnsi="Garamond" w:cs="Times New Roman"/>
          <w:lang w:val="en-US"/>
        </w:rPr>
      </w:pPr>
    </w:p>
    <w:p w14:paraId="6BCD6B13" w14:textId="77777777" w:rsidR="00B474F1" w:rsidRPr="00C10C98" w:rsidRDefault="00B474F1" w:rsidP="00B474F1">
      <w:pPr>
        <w:rPr>
          <w:rFonts w:ascii="Garamond" w:hAnsi="Garamond" w:cs="Times New Roman"/>
          <w:lang w:val="en-US"/>
        </w:rPr>
      </w:pPr>
    </w:p>
    <w:p w14:paraId="4291B8B4" w14:textId="77777777" w:rsidR="00B474F1" w:rsidRPr="00C10C98" w:rsidRDefault="00B474F1" w:rsidP="00B474F1">
      <w:pPr>
        <w:widowControl w:val="0"/>
        <w:autoSpaceDE w:val="0"/>
        <w:autoSpaceDN w:val="0"/>
        <w:adjustRightInd w:val="0"/>
        <w:spacing w:line="360" w:lineRule="auto"/>
        <w:ind w:left="480" w:hanging="480"/>
        <w:rPr>
          <w:rFonts w:ascii="Garamond" w:hAnsi="Garamond" w:cs="Times New Roman"/>
          <w:lang w:val="en-US"/>
        </w:rPr>
      </w:pPr>
      <w:r w:rsidRPr="00C10C98">
        <w:rPr>
          <w:rFonts w:ascii="Garamond" w:hAnsi="Garamond" w:cs="Times New Roman"/>
          <w:lang w:val="en-US"/>
        </w:rPr>
        <w:t>Table A2: regressing educational backgrounds on incentives</w:t>
      </w:r>
    </w:p>
    <w:tbl>
      <w:tblPr>
        <w:tblW w:w="9720" w:type="dxa"/>
        <w:tblLayout w:type="fixed"/>
        <w:tblLook w:val="0000" w:firstRow="0" w:lastRow="0" w:firstColumn="0" w:lastColumn="0" w:noHBand="0" w:noVBand="0"/>
      </w:tblPr>
      <w:tblGrid>
        <w:gridCol w:w="1656"/>
        <w:gridCol w:w="2016"/>
        <w:gridCol w:w="2016"/>
        <w:gridCol w:w="2016"/>
        <w:gridCol w:w="2016"/>
      </w:tblGrid>
      <w:tr w:rsidR="00B474F1" w:rsidRPr="00C10C98" w14:paraId="634FD781" w14:textId="77777777" w:rsidTr="009A5AB4">
        <w:tc>
          <w:tcPr>
            <w:tcW w:w="1656" w:type="dxa"/>
            <w:tcBorders>
              <w:top w:val="single" w:sz="4" w:space="0" w:color="auto"/>
              <w:left w:val="nil"/>
              <w:bottom w:val="nil"/>
              <w:right w:val="nil"/>
            </w:tcBorders>
          </w:tcPr>
          <w:p w14:paraId="6B67B485" w14:textId="77777777" w:rsidR="00B474F1" w:rsidRPr="00C10C98" w:rsidRDefault="00B474F1" w:rsidP="009A5AB4">
            <w:pPr>
              <w:widowControl w:val="0"/>
              <w:autoSpaceDE w:val="0"/>
              <w:autoSpaceDN w:val="0"/>
              <w:adjustRightInd w:val="0"/>
              <w:rPr>
                <w:rFonts w:ascii="Garamond" w:hAnsi="Garamond" w:cs="Times New Roman"/>
                <w:sz w:val="20"/>
                <w:szCs w:val="20"/>
                <w:lang w:val="en-US"/>
              </w:rPr>
            </w:pPr>
          </w:p>
        </w:tc>
        <w:tc>
          <w:tcPr>
            <w:tcW w:w="2016" w:type="dxa"/>
            <w:tcBorders>
              <w:top w:val="single" w:sz="4" w:space="0" w:color="auto"/>
              <w:left w:val="nil"/>
              <w:bottom w:val="nil"/>
              <w:right w:val="nil"/>
            </w:tcBorders>
          </w:tcPr>
          <w:p w14:paraId="04853813" w14:textId="77777777" w:rsidR="00B474F1" w:rsidRPr="00C10C98" w:rsidRDefault="00B474F1" w:rsidP="009A5AB4">
            <w:pPr>
              <w:widowControl w:val="0"/>
              <w:autoSpaceDE w:val="0"/>
              <w:autoSpaceDN w:val="0"/>
              <w:adjustRightInd w:val="0"/>
              <w:jc w:val="center"/>
              <w:rPr>
                <w:rFonts w:ascii="Garamond" w:hAnsi="Garamond" w:cs="Times New Roman"/>
                <w:sz w:val="20"/>
                <w:szCs w:val="20"/>
                <w:lang w:val="en-US"/>
              </w:rPr>
            </w:pPr>
            <w:r w:rsidRPr="00C10C98">
              <w:rPr>
                <w:rFonts w:ascii="Garamond" w:hAnsi="Garamond" w:cs="Times New Roman"/>
                <w:sz w:val="20"/>
                <w:szCs w:val="20"/>
                <w:lang w:val="en-US"/>
              </w:rPr>
              <w:t>(7)</w:t>
            </w:r>
          </w:p>
        </w:tc>
        <w:tc>
          <w:tcPr>
            <w:tcW w:w="2016" w:type="dxa"/>
            <w:tcBorders>
              <w:top w:val="single" w:sz="4" w:space="0" w:color="auto"/>
              <w:left w:val="nil"/>
              <w:bottom w:val="nil"/>
              <w:right w:val="nil"/>
            </w:tcBorders>
          </w:tcPr>
          <w:p w14:paraId="05C4D7CB" w14:textId="77777777" w:rsidR="00B474F1" w:rsidRPr="00C10C98" w:rsidRDefault="00B474F1" w:rsidP="009A5AB4">
            <w:pPr>
              <w:widowControl w:val="0"/>
              <w:autoSpaceDE w:val="0"/>
              <w:autoSpaceDN w:val="0"/>
              <w:adjustRightInd w:val="0"/>
              <w:jc w:val="center"/>
              <w:rPr>
                <w:rFonts w:ascii="Garamond" w:hAnsi="Garamond" w:cs="Times New Roman"/>
                <w:sz w:val="20"/>
                <w:szCs w:val="20"/>
                <w:lang w:val="en-US"/>
              </w:rPr>
            </w:pPr>
            <w:r w:rsidRPr="00C10C98">
              <w:rPr>
                <w:rFonts w:ascii="Garamond" w:hAnsi="Garamond" w:cs="Times New Roman"/>
                <w:sz w:val="20"/>
                <w:szCs w:val="20"/>
                <w:lang w:val="en-US"/>
              </w:rPr>
              <w:t>(8)</w:t>
            </w:r>
          </w:p>
        </w:tc>
        <w:tc>
          <w:tcPr>
            <w:tcW w:w="2016" w:type="dxa"/>
            <w:tcBorders>
              <w:top w:val="single" w:sz="4" w:space="0" w:color="auto"/>
              <w:left w:val="nil"/>
              <w:bottom w:val="nil"/>
              <w:right w:val="nil"/>
            </w:tcBorders>
          </w:tcPr>
          <w:p w14:paraId="6B9744A2" w14:textId="77777777" w:rsidR="00B474F1" w:rsidRPr="00C10C98" w:rsidRDefault="00B474F1" w:rsidP="009A5AB4">
            <w:pPr>
              <w:widowControl w:val="0"/>
              <w:autoSpaceDE w:val="0"/>
              <w:autoSpaceDN w:val="0"/>
              <w:adjustRightInd w:val="0"/>
              <w:jc w:val="center"/>
              <w:rPr>
                <w:rFonts w:ascii="Garamond" w:hAnsi="Garamond" w:cs="Times New Roman"/>
                <w:sz w:val="20"/>
                <w:szCs w:val="20"/>
                <w:lang w:val="en-US"/>
              </w:rPr>
            </w:pPr>
            <w:r w:rsidRPr="00C10C98">
              <w:rPr>
                <w:rFonts w:ascii="Garamond" w:hAnsi="Garamond" w:cs="Times New Roman"/>
                <w:sz w:val="20"/>
                <w:szCs w:val="20"/>
                <w:lang w:val="en-US"/>
              </w:rPr>
              <w:t>(9)</w:t>
            </w:r>
          </w:p>
        </w:tc>
        <w:tc>
          <w:tcPr>
            <w:tcW w:w="2016" w:type="dxa"/>
            <w:tcBorders>
              <w:top w:val="single" w:sz="4" w:space="0" w:color="auto"/>
              <w:left w:val="nil"/>
              <w:bottom w:val="nil"/>
              <w:right w:val="nil"/>
            </w:tcBorders>
          </w:tcPr>
          <w:p w14:paraId="2530FC68" w14:textId="77777777" w:rsidR="00B474F1" w:rsidRPr="00C10C98" w:rsidRDefault="00B474F1" w:rsidP="009A5AB4">
            <w:pPr>
              <w:widowControl w:val="0"/>
              <w:autoSpaceDE w:val="0"/>
              <w:autoSpaceDN w:val="0"/>
              <w:adjustRightInd w:val="0"/>
              <w:jc w:val="center"/>
              <w:rPr>
                <w:rFonts w:ascii="Garamond" w:hAnsi="Garamond" w:cs="Times New Roman"/>
                <w:sz w:val="20"/>
                <w:szCs w:val="20"/>
                <w:lang w:val="en-US"/>
              </w:rPr>
            </w:pPr>
            <w:r w:rsidRPr="00C10C98">
              <w:rPr>
                <w:rFonts w:ascii="Garamond" w:hAnsi="Garamond" w:cs="Times New Roman"/>
                <w:sz w:val="20"/>
                <w:szCs w:val="20"/>
                <w:lang w:val="en-US"/>
              </w:rPr>
              <w:t>(10)</w:t>
            </w:r>
          </w:p>
        </w:tc>
      </w:tr>
      <w:tr w:rsidR="00B474F1" w:rsidRPr="00C10C98" w14:paraId="0B9D0054" w14:textId="77777777" w:rsidTr="009A5AB4">
        <w:tc>
          <w:tcPr>
            <w:tcW w:w="1656" w:type="dxa"/>
            <w:tcBorders>
              <w:top w:val="nil"/>
              <w:left w:val="nil"/>
              <w:bottom w:val="single" w:sz="4" w:space="0" w:color="auto"/>
              <w:right w:val="nil"/>
            </w:tcBorders>
          </w:tcPr>
          <w:p w14:paraId="090B52C6" w14:textId="77777777" w:rsidR="00B474F1" w:rsidRPr="00C10C98" w:rsidRDefault="00B474F1" w:rsidP="009A5AB4">
            <w:pPr>
              <w:widowControl w:val="0"/>
              <w:autoSpaceDE w:val="0"/>
              <w:autoSpaceDN w:val="0"/>
              <w:adjustRightInd w:val="0"/>
              <w:rPr>
                <w:rFonts w:ascii="Garamond" w:hAnsi="Garamond" w:cs="Times New Roman"/>
                <w:sz w:val="20"/>
                <w:szCs w:val="20"/>
                <w:lang w:val="en-US"/>
              </w:rPr>
            </w:pPr>
          </w:p>
        </w:tc>
        <w:tc>
          <w:tcPr>
            <w:tcW w:w="2016" w:type="dxa"/>
            <w:tcBorders>
              <w:top w:val="nil"/>
              <w:left w:val="nil"/>
              <w:bottom w:val="single" w:sz="4" w:space="0" w:color="auto"/>
              <w:right w:val="nil"/>
            </w:tcBorders>
          </w:tcPr>
          <w:p w14:paraId="1273206B" w14:textId="77777777" w:rsidR="00B474F1" w:rsidRPr="00C10C98" w:rsidRDefault="00B474F1" w:rsidP="009A5AB4">
            <w:pPr>
              <w:widowControl w:val="0"/>
              <w:autoSpaceDE w:val="0"/>
              <w:autoSpaceDN w:val="0"/>
              <w:adjustRightInd w:val="0"/>
              <w:jc w:val="center"/>
              <w:rPr>
                <w:rFonts w:ascii="Garamond" w:hAnsi="Garamond" w:cs="Times New Roman"/>
                <w:sz w:val="20"/>
                <w:szCs w:val="20"/>
                <w:lang w:val="en-US"/>
              </w:rPr>
            </w:pPr>
            <w:r w:rsidRPr="00C10C98">
              <w:rPr>
                <w:rFonts w:ascii="Garamond" w:hAnsi="Garamond" w:cs="Times New Roman"/>
                <w:sz w:val="20"/>
                <w:szCs w:val="20"/>
                <w:lang w:val="en-US"/>
              </w:rPr>
              <w:t>Economic Sciences</w:t>
            </w:r>
          </w:p>
        </w:tc>
        <w:tc>
          <w:tcPr>
            <w:tcW w:w="2016" w:type="dxa"/>
            <w:tcBorders>
              <w:top w:val="nil"/>
              <w:left w:val="nil"/>
              <w:bottom w:val="single" w:sz="4" w:space="0" w:color="auto"/>
              <w:right w:val="nil"/>
            </w:tcBorders>
          </w:tcPr>
          <w:p w14:paraId="65AF5BF8" w14:textId="77777777" w:rsidR="00B474F1" w:rsidRPr="00C10C98" w:rsidRDefault="00B474F1" w:rsidP="009A5AB4">
            <w:pPr>
              <w:widowControl w:val="0"/>
              <w:autoSpaceDE w:val="0"/>
              <w:autoSpaceDN w:val="0"/>
              <w:adjustRightInd w:val="0"/>
              <w:jc w:val="center"/>
              <w:rPr>
                <w:rFonts w:ascii="Garamond" w:hAnsi="Garamond" w:cs="Times New Roman"/>
                <w:sz w:val="20"/>
                <w:szCs w:val="20"/>
                <w:lang w:val="en-US"/>
              </w:rPr>
            </w:pPr>
            <w:r w:rsidRPr="00C10C98">
              <w:rPr>
                <w:rFonts w:ascii="Garamond" w:hAnsi="Garamond" w:cs="Times New Roman"/>
                <w:sz w:val="20"/>
                <w:szCs w:val="20"/>
                <w:lang w:val="en-US"/>
              </w:rPr>
              <w:t>Engineering</w:t>
            </w:r>
          </w:p>
        </w:tc>
        <w:tc>
          <w:tcPr>
            <w:tcW w:w="2016" w:type="dxa"/>
            <w:tcBorders>
              <w:top w:val="nil"/>
              <w:left w:val="nil"/>
              <w:bottom w:val="single" w:sz="4" w:space="0" w:color="auto"/>
              <w:right w:val="nil"/>
            </w:tcBorders>
          </w:tcPr>
          <w:p w14:paraId="136834A7" w14:textId="77777777" w:rsidR="00B474F1" w:rsidRPr="00C10C98" w:rsidRDefault="00B474F1" w:rsidP="009A5AB4">
            <w:pPr>
              <w:widowControl w:val="0"/>
              <w:autoSpaceDE w:val="0"/>
              <w:autoSpaceDN w:val="0"/>
              <w:adjustRightInd w:val="0"/>
              <w:jc w:val="center"/>
              <w:rPr>
                <w:rFonts w:ascii="Garamond" w:hAnsi="Garamond" w:cs="Times New Roman"/>
                <w:sz w:val="20"/>
                <w:szCs w:val="20"/>
                <w:lang w:val="en-US"/>
              </w:rPr>
            </w:pPr>
            <w:r w:rsidRPr="00C10C98">
              <w:rPr>
                <w:rFonts w:ascii="Garamond" w:hAnsi="Garamond" w:cs="Times New Roman"/>
                <w:sz w:val="20"/>
                <w:szCs w:val="20"/>
                <w:lang w:val="en-US"/>
              </w:rPr>
              <w:t>Health Sciences</w:t>
            </w:r>
          </w:p>
        </w:tc>
        <w:tc>
          <w:tcPr>
            <w:tcW w:w="2016" w:type="dxa"/>
            <w:tcBorders>
              <w:top w:val="nil"/>
              <w:left w:val="nil"/>
              <w:bottom w:val="single" w:sz="4" w:space="0" w:color="auto"/>
              <w:right w:val="nil"/>
            </w:tcBorders>
          </w:tcPr>
          <w:p w14:paraId="1FB8B24D" w14:textId="77777777" w:rsidR="00B474F1" w:rsidRPr="00C10C98" w:rsidRDefault="00B474F1" w:rsidP="009A5AB4">
            <w:pPr>
              <w:widowControl w:val="0"/>
              <w:autoSpaceDE w:val="0"/>
              <w:autoSpaceDN w:val="0"/>
              <w:adjustRightInd w:val="0"/>
              <w:jc w:val="center"/>
              <w:rPr>
                <w:rFonts w:ascii="Garamond" w:hAnsi="Garamond" w:cs="Times New Roman"/>
                <w:sz w:val="20"/>
                <w:szCs w:val="20"/>
                <w:lang w:val="en-US"/>
              </w:rPr>
            </w:pPr>
            <w:r w:rsidRPr="00C10C98">
              <w:rPr>
                <w:rFonts w:ascii="Garamond" w:hAnsi="Garamond" w:cs="Times New Roman"/>
                <w:sz w:val="20"/>
                <w:szCs w:val="20"/>
                <w:lang w:val="en-US"/>
              </w:rPr>
              <w:t>Social Science</w:t>
            </w:r>
          </w:p>
        </w:tc>
      </w:tr>
      <w:tr w:rsidR="00B474F1" w:rsidRPr="00C10C98" w14:paraId="4BDB45C1" w14:textId="77777777" w:rsidTr="009A5AB4">
        <w:tc>
          <w:tcPr>
            <w:tcW w:w="1656" w:type="dxa"/>
            <w:tcBorders>
              <w:top w:val="single" w:sz="4" w:space="0" w:color="auto"/>
              <w:left w:val="nil"/>
              <w:bottom w:val="nil"/>
              <w:right w:val="nil"/>
            </w:tcBorders>
          </w:tcPr>
          <w:p w14:paraId="21224D84" w14:textId="77777777" w:rsidR="00B474F1" w:rsidRPr="00C10C98" w:rsidRDefault="00B474F1" w:rsidP="009A5AB4">
            <w:pPr>
              <w:widowControl w:val="0"/>
              <w:autoSpaceDE w:val="0"/>
              <w:autoSpaceDN w:val="0"/>
              <w:adjustRightInd w:val="0"/>
              <w:rPr>
                <w:rFonts w:ascii="Garamond" w:hAnsi="Garamond" w:cs="Times New Roman"/>
                <w:sz w:val="20"/>
                <w:szCs w:val="20"/>
                <w:lang w:val="en-US"/>
              </w:rPr>
            </w:pPr>
            <w:r w:rsidRPr="00C10C98">
              <w:rPr>
                <w:rFonts w:ascii="Garamond" w:hAnsi="Garamond" w:cs="Times New Roman"/>
                <w:sz w:val="20"/>
                <w:szCs w:val="20"/>
                <w:lang w:val="en-US"/>
              </w:rPr>
              <w:t>Information</w:t>
            </w:r>
          </w:p>
        </w:tc>
        <w:tc>
          <w:tcPr>
            <w:tcW w:w="2016" w:type="dxa"/>
            <w:tcBorders>
              <w:top w:val="single" w:sz="4" w:space="0" w:color="auto"/>
              <w:left w:val="nil"/>
              <w:bottom w:val="nil"/>
              <w:right w:val="nil"/>
            </w:tcBorders>
          </w:tcPr>
          <w:p w14:paraId="3C0480DE" w14:textId="77777777" w:rsidR="00B474F1" w:rsidRPr="00C10C98" w:rsidRDefault="00B474F1" w:rsidP="009A5AB4">
            <w:pPr>
              <w:widowControl w:val="0"/>
              <w:autoSpaceDE w:val="0"/>
              <w:autoSpaceDN w:val="0"/>
              <w:adjustRightInd w:val="0"/>
              <w:jc w:val="center"/>
              <w:rPr>
                <w:rFonts w:ascii="Garamond" w:hAnsi="Garamond" w:cs="Times New Roman"/>
                <w:sz w:val="20"/>
                <w:szCs w:val="20"/>
                <w:lang w:val="en-US"/>
              </w:rPr>
            </w:pPr>
            <w:r w:rsidRPr="00C10C98">
              <w:rPr>
                <w:rFonts w:ascii="Garamond" w:hAnsi="Garamond" w:cs="Times New Roman"/>
                <w:sz w:val="20"/>
                <w:szCs w:val="20"/>
                <w:lang w:val="en-US"/>
              </w:rPr>
              <w:t>-0.0023</w:t>
            </w:r>
          </w:p>
        </w:tc>
        <w:tc>
          <w:tcPr>
            <w:tcW w:w="2016" w:type="dxa"/>
            <w:tcBorders>
              <w:top w:val="single" w:sz="4" w:space="0" w:color="auto"/>
              <w:left w:val="nil"/>
              <w:bottom w:val="nil"/>
              <w:right w:val="nil"/>
            </w:tcBorders>
          </w:tcPr>
          <w:p w14:paraId="13D09C2B" w14:textId="77777777" w:rsidR="00B474F1" w:rsidRPr="00C10C98" w:rsidRDefault="00B474F1" w:rsidP="009A5AB4">
            <w:pPr>
              <w:widowControl w:val="0"/>
              <w:autoSpaceDE w:val="0"/>
              <w:autoSpaceDN w:val="0"/>
              <w:adjustRightInd w:val="0"/>
              <w:jc w:val="center"/>
              <w:rPr>
                <w:rFonts w:ascii="Garamond" w:hAnsi="Garamond" w:cs="Times New Roman"/>
                <w:sz w:val="20"/>
                <w:szCs w:val="20"/>
                <w:lang w:val="en-US"/>
              </w:rPr>
            </w:pPr>
            <w:r w:rsidRPr="00C10C98">
              <w:rPr>
                <w:rFonts w:ascii="Garamond" w:hAnsi="Garamond" w:cs="Times New Roman"/>
                <w:sz w:val="20"/>
                <w:szCs w:val="20"/>
                <w:lang w:val="en-US"/>
              </w:rPr>
              <w:t>0.0606</w:t>
            </w:r>
          </w:p>
        </w:tc>
        <w:tc>
          <w:tcPr>
            <w:tcW w:w="2016" w:type="dxa"/>
            <w:tcBorders>
              <w:top w:val="single" w:sz="4" w:space="0" w:color="auto"/>
              <w:left w:val="nil"/>
              <w:bottom w:val="nil"/>
              <w:right w:val="nil"/>
            </w:tcBorders>
          </w:tcPr>
          <w:p w14:paraId="4503D717" w14:textId="77777777" w:rsidR="00B474F1" w:rsidRPr="00C10C98" w:rsidRDefault="00B474F1" w:rsidP="009A5AB4">
            <w:pPr>
              <w:widowControl w:val="0"/>
              <w:autoSpaceDE w:val="0"/>
              <w:autoSpaceDN w:val="0"/>
              <w:adjustRightInd w:val="0"/>
              <w:jc w:val="center"/>
              <w:rPr>
                <w:rFonts w:ascii="Garamond" w:hAnsi="Garamond" w:cs="Times New Roman"/>
                <w:sz w:val="20"/>
                <w:szCs w:val="20"/>
                <w:lang w:val="en-US"/>
              </w:rPr>
            </w:pPr>
            <w:r w:rsidRPr="00C10C98">
              <w:rPr>
                <w:rFonts w:ascii="Garamond" w:hAnsi="Garamond" w:cs="Times New Roman"/>
                <w:sz w:val="20"/>
                <w:szCs w:val="20"/>
                <w:lang w:val="en-US"/>
              </w:rPr>
              <w:t>-0.0204</w:t>
            </w:r>
          </w:p>
        </w:tc>
        <w:tc>
          <w:tcPr>
            <w:tcW w:w="2016" w:type="dxa"/>
            <w:tcBorders>
              <w:top w:val="single" w:sz="4" w:space="0" w:color="auto"/>
              <w:left w:val="nil"/>
              <w:bottom w:val="nil"/>
              <w:right w:val="nil"/>
            </w:tcBorders>
          </w:tcPr>
          <w:p w14:paraId="3F5F7368" w14:textId="77777777" w:rsidR="00B474F1" w:rsidRPr="00C10C98" w:rsidRDefault="00B474F1" w:rsidP="009A5AB4">
            <w:pPr>
              <w:widowControl w:val="0"/>
              <w:autoSpaceDE w:val="0"/>
              <w:autoSpaceDN w:val="0"/>
              <w:adjustRightInd w:val="0"/>
              <w:jc w:val="center"/>
              <w:rPr>
                <w:rFonts w:ascii="Garamond" w:hAnsi="Garamond" w:cs="Times New Roman"/>
                <w:sz w:val="20"/>
                <w:szCs w:val="20"/>
                <w:lang w:val="en-US"/>
              </w:rPr>
            </w:pPr>
            <w:r w:rsidRPr="00C10C98">
              <w:rPr>
                <w:rFonts w:ascii="Garamond" w:hAnsi="Garamond" w:cs="Times New Roman"/>
                <w:sz w:val="20"/>
                <w:szCs w:val="20"/>
                <w:lang w:val="en-US"/>
              </w:rPr>
              <w:t>0.0297</w:t>
            </w:r>
          </w:p>
        </w:tc>
      </w:tr>
      <w:tr w:rsidR="00B474F1" w:rsidRPr="00C10C98" w14:paraId="63972CF9" w14:textId="77777777" w:rsidTr="009A5AB4">
        <w:tc>
          <w:tcPr>
            <w:tcW w:w="1656" w:type="dxa"/>
            <w:tcBorders>
              <w:top w:val="nil"/>
              <w:left w:val="nil"/>
              <w:bottom w:val="nil"/>
              <w:right w:val="nil"/>
            </w:tcBorders>
          </w:tcPr>
          <w:p w14:paraId="360FE950" w14:textId="77777777" w:rsidR="00B474F1" w:rsidRPr="00C10C98" w:rsidRDefault="00B474F1" w:rsidP="009A5AB4">
            <w:pPr>
              <w:widowControl w:val="0"/>
              <w:autoSpaceDE w:val="0"/>
              <w:autoSpaceDN w:val="0"/>
              <w:adjustRightInd w:val="0"/>
              <w:rPr>
                <w:rFonts w:ascii="Garamond" w:hAnsi="Garamond" w:cs="Times New Roman"/>
                <w:sz w:val="20"/>
                <w:szCs w:val="20"/>
                <w:lang w:val="en-US"/>
              </w:rPr>
            </w:pPr>
          </w:p>
        </w:tc>
        <w:tc>
          <w:tcPr>
            <w:tcW w:w="2016" w:type="dxa"/>
            <w:tcBorders>
              <w:top w:val="nil"/>
              <w:left w:val="nil"/>
              <w:bottom w:val="nil"/>
              <w:right w:val="nil"/>
            </w:tcBorders>
          </w:tcPr>
          <w:p w14:paraId="1B7660A1" w14:textId="77777777" w:rsidR="00B474F1" w:rsidRPr="00C10C98" w:rsidRDefault="00B474F1" w:rsidP="009A5AB4">
            <w:pPr>
              <w:widowControl w:val="0"/>
              <w:autoSpaceDE w:val="0"/>
              <w:autoSpaceDN w:val="0"/>
              <w:adjustRightInd w:val="0"/>
              <w:jc w:val="center"/>
              <w:rPr>
                <w:rFonts w:ascii="Garamond" w:hAnsi="Garamond" w:cs="Times New Roman"/>
                <w:sz w:val="20"/>
                <w:szCs w:val="20"/>
                <w:lang w:val="en-US"/>
              </w:rPr>
            </w:pPr>
            <w:r w:rsidRPr="00C10C98">
              <w:rPr>
                <w:rFonts w:ascii="Garamond" w:hAnsi="Garamond" w:cs="Times New Roman"/>
                <w:sz w:val="20"/>
                <w:szCs w:val="20"/>
                <w:lang w:val="en-US"/>
              </w:rPr>
              <w:t>(0.0722)</w:t>
            </w:r>
          </w:p>
        </w:tc>
        <w:tc>
          <w:tcPr>
            <w:tcW w:w="2016" w:type="dxa"/>
            <w:tcBorders>
              <w:top w:val="nil"/>
              <w:left w:val="nil"/>
              <w:bottom w:val="nil"/>
              <w:right w:val="nil"/>
            </w:tcBorders>
          </w:tcPr>
          <w:p w14:paraId="2765CDAB" w14:textId="77777777" w:rsidR="00B474F1" w:rsidRPr="00C10C98" w:rsidRDefault="00B474F1" w:rsidP="009A5AB4">
            <w:pPr>
              <w:widowControl w:val="0"/>
              <w:autoSpaceDE w:val="0"/>
              <w:autoSpaceDN w:val="0"/>
              <w:adjustRightInd w:val="0"/>
              <w:jc w:val="center"/>
              <w:rPr>
                <w:rFonts w:ascii="Garamond" w:hAnsi="Garamond" w:cs="Times New Roman"/>
                <w:sz w:val="20"/>
                <w:szCs w:val="20"/>
                <w:lang w:val="en-US"/>
              </w:rPr>
            </w:pPr>
            <w:r w:rsidRPr="00C10C98">
              <w:rPr>
                <w:rFonts w:ascii="Garamond" w:hAnsi="Garamond" w:cs="Times New Roman"/>
                <w:sz w:val="20"/>
                <w:szCs w:val="20"/>
                <w:lang w:val="en-US"/>
              </w:rPr>
              <w:t>(0.0559)</w:t>
            </w:r>
          </w:p>
        </w:tc>
        <w:tc>
          <w:tcPr>
            <w:tcW w:w="2016" w:type="dxa"/>
            <w:tcBorders>
              <w:top w:val="nil"/>
              <w:left w:val="nil"/>
              <w:bottom w:val="nil"/>
              <w:right w:val="nil"/>
            </w:tcBorders>
          </w:tcPr>
          <w:p w14:paraId="078FD00C" w14:textId="77777777" w:rsidR="00B474F1" w:rsidRPr="00C10C98" w:rsidRDefault="00B474F1" w:rsidP="009A5AB4">
            <w:pPr>
              <w:widowControl w:val="0"/>
              <w:autoSpaceDE w:val="0"/>
              <w:autoSpaceDN w:val="0"/>
              <w:adjustRightInd w:val="0"/>
              <w:jc w:val="center"/>
              <w:rPr>
                <w:rFonts w:ascii="Garamond" w:hAnsi="Garamond" w:cs="Times New Roman"/>
                <w:sz w:val="20"/>
                <w:szCs w:val="20"/>
                <w:lang w:val="en-US"/>
              </w:rPr>
            </w:pPr>
            <w:r w:rsidRPr="00C10C98">
              <w:rPr>
                <w:rFonts w:ascii="Garamond" w:hAnsi="Garamond" w:cs="Times New Roman"/>
                <w:sz w:val="20"/>
                <w:szCs w:val="20"/>
                <w:lang w:val="en-US"/>
              </w:rPr>
              <w:t>(0.0382)</w:t>
            </w:r>
          </w:p>
        </w:tc>
        <w:tc>
          <w:tcPr>
            <w:tcW w:w="2016" w:type="dxa"/>
            <w:tcBorders>
              <w:top w:val="nil"/>
              <w:left w:val="nil"/>
              <w:bottom w:val="nil"/>
              <w:right w:val="nil"/>
            </w:tcBorders>
          </w:tcPr>
          <w:p w14:paraId="332D154E" w14:textId="77777777" w:rsidR="00B474F1" w:rsidRPr="00C10C98" w:rsidRDefault="00B474F1" w:rsidP="009A5AB4">
            <w:pPr>
              <w:widowControl w:val="0"/>
              <w:autoSpaceDE w:val="0"/>
              <w:autoSpaceDN w:val="0"/>
              <w:adjustRightInd w:val="0"/>
              <w:jc w:val="center"/>
              <w:rPr>
                <w:rFonts w:ascii="Garamond" w:hAnsi="Garamond" w:cs="Times New Roman"/>
                <w:sz w:val="20"/>
                <w:szCs w:val="20"/>
                <w:lang w:val="en-US"/>
              </w:rPr>
            </w:pPr>
            <w:r w:rsidRPr="00C10C98">
              <w:rPr>
                <w:rFonts w:ascii="Garamond" w:hAnsi="Garamond" w:cs="Times New Roman"/>
                <w:sz w:val="20"/>
                <w:szCs w:val="20"/>
                <w:lang w:val="en-US"/>
              </w:rPr>
              <w:t>(0.0549)</w:t>
            </w:r>
          </w:p>
        </w:tc>
      </w:tr>
      <w:tr w:rsidR="00B474F1" w:rsidRPr="00C10C98" w14:paraId="0CFDD35A" w14:textId="77777777" w:rsidTr="009A5AB4">
        <w:tc>
          <w:tcPr>
            <w:tcW w:w="1656" w:type="dxa"/>
            <w:tcBorders>
              <w:top w:val="nil"/>
              <w:left w:val="nil"/>
              <w:bottom w:val="nil"/>
              <w:right w:val="nil"/>
            </w:tcBorders>
          </w:tcPr>
          <w:p w14:paraId="39A52BEB" w14:textId="77777777" w:rsidR="00B474F1" w:rsidRPr="00C10C98" w:rsidRDefault="00B474F1" w:rsidP="009A5AB4">
            <w:pPr>
              <w:widowControl w:val="0"/>
              <w:autoSpaceDE w:val="0"/>
              <w:autoSpaceDN w:val="0"/>
              <w:adjustRightInd w:val="0"/>
              <w:rPr>
                <w:rFonts w:ascii="Garamond" w:hAnsi="Garamond" w:cs="Times New Roman"/>
                <w:sz w:val="20"/>
                <w:szCs w:val="20"/>
                <w:lang w:val="en-US"/>
              </w:rPr>
            </w:pPr>
          </w:p>
        </w:tc>
        <w:tc>
          <w:tcPr>
            <w:tcW w:w="2016" w:type="dxa"/>
            <w:tcBorders>
              <w:top w:val="nil"/>
              <w:left w:val="nil"/>
              <w:bottom w:val="nil"/>
              <w:right w:val="nil"/>
            </w:tcBorders>
          </w:tcPr>
          <w:p w14:paraId="10929996" w14:textId="77777777" w:rsidR="00B474F1" w:rsidRPr="00C10C98" w:rsidRDefault="00B474F1" w:rsidP="009A5AB4">
            <w:pPr>
              <w:widowControl w:val="0"/>
              <w:autoSpaceDE w:val="0"/>
              <w:autoSpaceDN w:val="0"/>
              <w:adjustRightInd w:val="0"/>
              <w:rPr>
                <w:rFonts w:ascii="Garamond" w:hAnsi="Garamond" w:cs="Times New Roman"/>
                <w:sz w:val="20"/>
                <w:szCs w:val="20"/>
                <w:lang w:val="en-US"/>
              </w:rPr>
            </w:pPr>
          </w:p>
        </w:tc>
        <w:tc>
          <w:tcPr>
            <w:tcW w:w="2016" w:type="dxa"/>
            <w:tcBorders>
              <w:top w:val="nil"/>
              <w:left w:val="nil"/>
              <w:bottom w:val="nil"/>
              <w:right w:val="nil"/>
            </w:tcBorders>
          </w:tcPr>
          <w:p w14:paraId="631AC058" w14:textId="77777777" w:rsidR="00B474F1" w:rsidRPr="00C10C98" w:rsidRDefault="00B474F1" w:rsidP="009A5AB4">
            <w:pPr>
              <w:widowControl w:val="0"/>
              <w:autoSpaceDE w:val="0"/>
              <w:autoSpaceDN w:val="0"/>
              <w:adjustRightInd w:val="0"/>
              <w:rPr>
                <w:rFonts w:ascii="Garamond" w:hAnsi="Garamond" w:cs="Times New Roman"/>
                <w:sz w:val="20"/>
                <w:szCs w:val="20"/>
                <w:lang w:val="en-US"/>
              </w:rPr>
            </w:pPr>
          </w:p>
        </w:tc>
        <w:tc>
          <w:tcPr>
            <w:tcW w:w="2016" w:type="dxa"/>
            <w:tcBorders>
              <w:top w:val="nil"/>
              <w:left w:val="nil"/>
              <w:bottom w:val="nil"/>
              <w:right w:val="nil"/>
            </w:tcBorders>
          </w:tcPr>
          <w:p w14:paraId="1451DA4C" w14:textId="77777777" w:rsidR="00B474F1" w:rsidRPr="00C10C98" w:rsidRDefault="00B474F1" w:rsidP="009A5AB4">
            <w:pPr>
              <w:widowControl w:val="0"/>
              <w:autoSpaceDE w:val="0"/>
              <w:autoSpaceDN w:val="0"/>
              <w:adjustRightInd w:val="0"/>
              <w:rPr>
                <w:rFonts w:ascii="Garamond" w:hAnsi="Garamond" w:cs="Times New Roman"/>
                <w:sz w:val="20"/>
                <w:szCs w:val="20"/>
                <w:lang w:val="en-US"/>
              </w:rPr>
            </w:pPr>
          </w:p>
        </w:tc>
        <w:tc>
          <w:tcPr>
            <w:tcW w:w="2016" w:type="dxa"/>
            <w:tcBorders>
              <w:top w:val="nil"/>
              <w:left w:val="nil"/>
              <w:bottom w:val="nil"/>
              <w:right w:val="nil"/>
            </w:tcBorders>
          </w:tcPr>
          <w:p w14:paraId="23303F6C" w14:textId="77777777" w:rsidR="00B474F1" w:rsidRPr="00C10C98" w:rsidRDefault="00B474F1" w:rsidP="009A5AB4">
            <w:pPr>
              <w:widowControl w:val="0"/>
              <w:autoSpaceDE w:val="0"/>
              <w:autoSpaceDN w:val="0"/>
              <w:adjustRightInd w:val="0"/>
              <w:rPr>
                <w:rFonts w:ascii="Garamond" w:hAnsi="Garamond" w:cs="Times New Roman"/>
                <w:sz w:val="20"/>
                <w:szCs w:val="20"/>
                <w:lang w:val="en-US"/>
              </w:rPr>
            </w:pPr>
          </w:p>
        </w:tc>
      </w:tr>
      <w:tr w:rsidR="00B474F1" w:rsidRPr="00C10C98" w14:paraId="49A31C67" w14:textId="77777777" w:rsidTr="009A5AB4">
        <w:tc>
          <w:tcPr>
            <w:tcW w:w="1656" w:type="dxa"/>
            <w:tcBorders>
              <w:top w:val="nil"/>
              <w:left w:val="nil"/>
              <w:bottom w:val="nil"/>
              <w:right w:val="nil"/>
            </w:tcBorders>
          </w:tcPr>
          <w:p w14:paraId="00A1D142" w14:textId="77777777" w:rsidR="00B474F1" w:rsidRPr="00C10C98" w:rsidRDefault="00B474F1" w:rsidP="009A5AB4">
            <w:pPr>
              <w:widowControl w:val="0"/>
              <w:autoSpaceDE w:val="0"/>
              <w:autoSpaceDN w:val="0"/>
              <w:adjustRightInd w:val="0"/>
              <w:rPr>
                <w:rFonts w:ascii="Garamond" w:hAnsi="Garamond" w:cs="Times New Roman"/>
                <w:sz w:val="20"/>
                <w:szCs w:val="20"/>
                <w:lang w:val="en-US"/>
              </w:rPr>
            </w:pPr>
            <w:r w:rsidRPr="00C10C98">
              <w:rPr>
                <w:rFonts w:ascii="Garamond" w:hAnsi="Garamond" w:cs="Times New Roman"/>
                <w:sz w:val="20"/>
                <w:szCs w:val="20"/>
                <w:lang w:val="en-US"/>
              </w:rPr>
              <w:t>Amazon</w:t>
            </w:r>
          </w:p>
        </w:tc>
        <w:tc>
          <w:tcPr>
            <w:tcW w:w="2016" w:type="dxa"/>
            <w:tcBorders>
              <w:top w:val="nil"/>
              <w:left w:val="nil"/>
              <w:bottom w:val="nil"/>
              <w:right w:val="nil"/>
            </w:tcBorders>
          </w:tcPr>
          <w:p w14:paraId="5AE56EDF" w14:textId="77777777" w:rsidR="00B474F1" w:rsidRPr="00C10C98" w:rsidRDefault="00B474F1" w:rsidP="009A5AB4">
            <w:pPr>
              <w:widowControl w:val="0"/>
              <w:autoSpaceDE w:val="0"/>
              <w:autoSpaceDN w:val="0"/>
              <w:adjustRightInd w:val="0"/>
              <w:jc w:val="center"/>
              <w:rPr>
                <w:rFonts w:ascii="Garamond" w:hAnsi="Garamond" w:cs="Times New Roman"/>
                <w:sz w:val="20"/>
                <w:szCs w:val="20"/>
                <w:lang w:val="en-US"/>
              </w:rPr>
            </w:pPr>
            <w:r w:rsidRPr="00C10C98">
              <w:rPr>
                <w:rFonts w:ascii="Garamond" w:hAnsi="Garamond" w:cs="Times New Roman"/>
                <w:sz w:val="20"/>
                <w:szCs w:val="20"/>
                <w:lang w:val="en-US"/>
              </w:rPr>
              <w:t>0.1229</w:t>
            </w:r>
          </w:p>
        </w:tc>
        <w:tc>
          <w:tcPr>
            <w:tcW w:w="2016" w:type="dxa"/>
            <w:tcBorders>
              <w:top w:val="nil"/>
              <w:left w:val="nil"/>
              <w:bottom w:val="nil"/>
              <w:right w:val="nil"/>
            </w:tcBorders>
          </w:tcPr>
          <w:p w14:paraId="2EDB4D10" w14:textId="77777777" w:rsidR="00B474F1" w:rsidRPr="00C10C98" w:rsidRDefault="00B474F1" w:rsidP="009A5AB4">
            <w:pPr>
              <w:widowControl w:val="0"/>
              <w:autoSpaceDE w:val="0"/>
              <w:autoSpaceDN w:val="0"/>
              <w:adjustRightInd w:val="0"/>
              <w:jc w:val="center"/>
              <w:rPr>
                <w:rFonts w:ascii="Garamond" w:hAnsi="Garamond" w:cs="Times New Roman"/>
                <w:sz w:val="20"/>
                <w:szCs w:val="20"/>
                <w:lang w:val="en-US"/>
              </w:rPr>
            </w:pPr>
            <w:r w:rsidRPr="00C10C98">
              <w:rPr>
                <w:rFonts w:ascii="Garamond" w:hAnsi="Garamond" w:cs="Times New Roman"/>
                <w:sz w:val="20"/>
                <w:szCs w:val="20"/>
                <w:lang w:val="en-US"/>
              </w:rPr>
              <w:t>0.0217</w:t>
            </w:r>
          </w:p>
        </w:tc>
        <w:tc>
          <w:tcPr>
            <w:tcW w:w="2016" w:type="dxa"/>
            <w:tcBorders>
              <w:top w:val="nil"/>
              <w:left w:val="nil"/>
              <w:bottom w:val="nil"/>
              <w:right w:val="nil"/>
            </w:tcBorders>
          </w:tcPr>
          <w:p w14:paraId="2E281AE8" w14:textId="77777777" w:rsidR="00B474F1" w:rsidRPr="00C10C98" w:rsidRDefault="00B474F1" w:rsidP="009A5AB4">
            <w:pPr>
              <w:widowControl w:val="0"/>
              <w:autoSpaceDE w:val="0"/>
              <w:autoSpaceDN w:val="0"/>
              <w:adjustRightInd w:val="0"/>
              <w:jc w:val="center"/>
              <w:rPr>
                <w:rFonts w:ascii="Garamond" w:hAnsi="Garamond" w:cs="Times New Roman"/>
                <w:sz w:val="20"/>
                <w:szCs w:val="20"/>
                <w:lang w:val="en-US"/>
              </w:rPr>
            </w:pPr>
            <w:r w:rsidRPr="00C10C98">
              <w:rPr>
                <w:rFonts w:ascii="Garamond" w:hAnsi="Garamond" w:cs="Times New Roman"/>
                <w:sz w:val="20"/>
                <w:szCs w:val="20"/>
                <w:lang w:val="en-US"/>
              </w:rPr>
              <w:t>-0.0355</w:t>
            </w:r>
          </w:p>
        </w:tc>
        <w:tc>
          <w:tcPr>
            <w:tcW w:w="2016" w:type="dxa"/>
            <w:tcBorders>
              <w:top w:val="nil"/>
              <w:left w:val="nil"/>
              <w:bottom w:val="nil"/>
              <w:right w:val="nil"/>
            </w:tcBorders>
          </w:tcPr>
          <w:p w14:paraId="539D03AE" w14:textId="77777777" w:rsidR="00B474F1" w:rsidRPr="00C10C98" w:rsidRDefault="00B474F1" w:rsidP="009A5AB4">
            <w:pPr>
              <w:widowControl w:val="0"/>
              <w:autoSpaceDE w:val="0"/>
              <w:autoSpaceDN w:val="0"/>
              <w:adjustRightInd w:val="0"/>
              <w:jc w:val="center"/>
              <w:rPr>
                <w:rFonts w:ascii="Garamond" w:hAnsi="Garamond" w:cs="Times New Roman"/>
                <w:sz w:val="20"/>
                <w:szCs w:val="20"/>
                <w:lang w:val="en-US"/>
              </w:rPr>
            </w:pPr>
            <w:r w:rsidRPr="00C10C98">
              <w:rPr>
                <w:rFonts w:ascii="Garamond" w:hAnsi="Garamond" w:cs="Times New Roman"/>
                <w:sz w:val="20"/>
                <w:szCs w:val="20"/>
                <w:lang w:val="en-US"/>
              </w:rPr>
              <w:t>-0.0282</w:t>
            </w:r>
          </w:p>
        </w:tc>
      </w:tr>
      <w:tr w:rsidR="00B474F1" w:rsidRPr="00C10C98" w14:paraId="0821EFCB" w14:textId="77777777" w:rsidTr="009A5AB4">
        <w:tc>
          <w:tcPr>
            <w:tcW w:w="1656" w:type="dxa"/>
            <w:tcBorders>
              <w:top w:val="nil"/>
              <w:left w:val="nil"/>
              <w:right w:val="nil"/>
            </w:tcBorders>
          </w:tcPr>
          <w:p w14:paraId="11856E5E" w14:textId="77777777" w:rsidR="00B474F1" w:rsidRPr="00C10C98" w:rsidRDefault="00B474F1" w:rsidP="009A5AB4">
            <w:pPr>
              <w:widowControl w:val="0"/>
              <w:autoSpaceDE w:val="0"/>
              <w:autoSpaceDN w:val="0"/>
              <w:adjustRightInd w:val="0"/>
              <w:rPr>
                <w:rFonts w:ascii="Garamond" w:hAnsi="Garamond" w:cs="Times New Roman"/>
                <w:sz w:val="20"/>
                <w:szCs w:val="20"/>
                <w:lang w:val="en-US"/>
              </w:rPr>
            </w:pPr>
          </w:p>
        </w:tc>
        <w:tc>
          <w:tcPr>
            <w:tcW w:w="2016" w:type="dxa"/>
            <w:tcBorders>
              <w:top w:val="nil"/>
              <w:left w:val="nil"/>
              <w:right w:val="nil"/>
            </w:tcBorders>
          </w:tcPr>
          <w:p w14:paraId="46E7C28C" w14:textId="77777777" w:rsidR="00B474F1" w:rsidRPr="00C10C98" w:rsidRDefault="00B474F1" w:rsidP="009A5AB4">
            <w:pPr>
              <w:widowControl w:val="0"/>
              <w:autoSpaceDE w:val="0"/>
              <w:autoSpaceDN w:val="0"/>
              <w:adjustRightInd w:val="0"/>
              <w:jc w:val="center"/>
              <w:rPr>
                <w:rFonts w:ascii="Garamond" w:hAnsi="Garamond" w:cs="Times New Roman"/>
                <w:sz w:val="20"/>
                <w:szCs w:val="20"/>
                <w:lang w:val="en-US"/>
              </w:rPr>
            </w:pPr>
            <w:r w:rsidRPr="00C10C98">
              <w:rPr>
                <w:rFonts w:ascii="Garamond" w:hAnsi="Garamond" w:cs="Times New Roman"/>
                <w:sz w:val="20"/>
                <w:szCs w:val="20"/>
                <w:lang w:val="en-US"/>
              </w:rPr>
              <w:t>(0.0916)</w:t>
            </w:r>
          </w:p>
        </w:tc>
        <w:tc>
          <w:tcPr>
            <w:tcW w:w="2016" w:type="dxa"/>
            <w:tcBorders>
              <w:top w:val="nil"/>
              <w:left w:val="nil"/>
              <w:right w:val="nil"/>
            </w:tcBorders>
          </w:tcPr>
          <w:p w14:paraId="441F49C1" w14:textId="77777777" w:rsidR="00B474F1" w:rsidRPr="00C10C98" w:rsidRDefault="00B474F1" w:rsidP="009A5AB4">
            <w:pPr>
              <w:widowControl w:val="0"/>
              <w:autoSpaceDE w:val="0"/>
              <w:autoSpaceDN w:val="0"/>
              <w:adjustRightInd w:val="0"/>
              <w:jc w:val="center"/>
              <w:rPr>
                <w:rFonts w:ascii="Garamond" w:hAnsi="Garamond" w:cs="Times New Roman"/>
                <w:sz w:val="20"/>
                <w:szCs w:val="20"/>
                <w:lang w:val="en-US"/>
              </w:rPr>
            </w:pPr>
            <w:r w:rsidRPr="00C10C98">
              <w:rPr>
                <w:rFonts w:ascii="Garamond" w:hAnsi="Garamond" w:cs="Times New Roman"/>
                <w:sz w:val="20"/>
                <w:szCs w:val="20"/>
                <w:lang w:val="en-US"/>
              </w:rPr>
              <w:t>(0.0715)</w:t>
            </w:r>
          </w:p>
        </w:tc>
        <w:tc>
          <w:tcPr>
            <w:tcW w:w="2016" w:type="dxa"/>
            <w:tcBorders>
              <w:top w:val="nil"/>
              <w:left w:val="nil"/>
              <w:right w:val="nil"/>
            </w:tcBorders>
          </w:tcPr>
          <w:p w14:paraId="7F5D433B" w14:textId="77777777" w:rsidR="00B474F1" w:rsidRPr="00C10C98" w:rsidRDefault="00B474F1" w:rsidP="009A5AB4">
            <w:pPr>
              <w:widowControl w:val="0"/>
              <w:autoSpaceDE w:val="0"/>
              <w:autoSpaceDN w:val="0"/>
              <w:adjustRightInd w:val="0"/>
              <w:jc w:val="center"/>
              <w:rPr>
                <w:rFonts w:ascii="Garamond" w:hAnsi="Garamond" w:cs="Times New Roman"/>
                <w:sz w:val="20"/>
                <w:szCs w:val="20"/>
                <w:lang w:val="en-US"/>
              </w:rPr>
            </w:pPr>
            <w:r w:rsidRPr="00C10C98">
              <w:rPr>
                <w:rFonts w:ascii="Garamond" w:hAnsi="Garamond" w:cs="Times New Roman"/>
                <w:sz w:val="20"/>
                <w:szCs w:val="20"/>
                <w:lang w:val="en-US"/>
              </w:rPr>
              <w:t>(0.0597)</w:t>
            </w:r>
          </w:p>
        </w:tc>
        <w:tc>
          <w:tcPr>
            <w:tcW w:w="2016" w:type="dxa"/>
            <w:tcBorders>
              <w:top w:val="nil"/>
              <w:left w:val="nil"/>
              <w:right w:val="nil"/>
            </w:tcBorders>
          </w:tcPr>
          <w:p w14:paraId="37E931A2" w14:textId="77777777" w:rsidR="00B474F1" w:rsidRPr="00C10C98" w:rsidRDefault="00B474F1" w:rsidP="009A5AB4">
            <w:pPr>
              <w:widowControl w:val="0"/>
              <w:autoSpaceDE w:val="0"/>
              <w:autoSpaceDN w:val="0"/>
              <w:adjustRightInd w:val="0"/>
              <w:jc w:val="center"/>
              <w:rPr>
                <w:rFonts w:ascii="Garamond" w:hAnsi="Garamond" w:cs="Times New Roman"/>
                <w:sz w:val="20"/>
                <w:szCs w:val="20"/>
                <w:lang w:val="en-US"/>
              </w:rPr>
            </w:pPr>
            <w:r w:rsidRPr="00C10C98">
              <w:rPr>
                <w:rFonts w:ascii="Garamond" w:hAnsi="Garamond" w:cs="Times New Roman"/>
                <w:sz w:val="20"/>
                <w:szCs w:val="20"/>
                <w:lang w:val="en-US"/>
              </w:rPr>
              <w:t>(0.0711)</w:t>
            </w:r>
          </w:p>
        </w:tc>
      </w:tr>
      <w:tr w:rsidR="00B474F1" w:rsidRPr="00C10C98" w14:paraId="077D12DC" w14:textId="77777777" w:rsidTr="009A5AB4">
        <w:tc>
          <w:tcPr>
            <w:tcW w:w="1656" w:type="dxa"/>
            <w:tcBorders>
              <w:top w:val="nil"/>
              <w:left w:val="nil"/>
              <w:right w:val="nil"/>
            </w:tcBorders>
          </w:tcPr>
          <w:p w14:paraId="18F8ED5B" w14:textId="77777777" w:rsidR="00B474F1" w:rsidRPr="00C10C98" w:rsidRDefault="00B474F1" w:rsidP="009A5AB4">
            <w:pPr>
              <w:widowControl w:val="0"/>
              <w:autoSpaceDE w:val="0"/>
              <w:autoSpaceDN w:val="0"/>
              <w:adjustRightInd w:val="0"/>
              <w:rPr>
                <w:rFonts w:ascii="Garamond" w:hAnsi="Garamond" w:cs="Times New Roman"/>
                <w:sz w:val="20"/>
                <w:szCs w:val="20"/>
                <w:lang w:val="en-US"/>
              </w:rPr>
            </w:pPr>
          </w:p>
        </w:tc>
        <w:tc>
          <w:tcPr>
            <w:tcW w:w="2016" w:type="dxa"/>
            <w:tcBorders>
              <w:top w:val="nil"/>
              <w:left w:val="nil"/>
              <w:right w:val="nil"/>
            </w:tcBorders>
          </w:tcPr>
          <w:p w14:paraId="20B66ECA" w14:textId="77777777" w:rsidR="00B474F1" w:rsidRPr="00C10C98" w:rsidRDefault="00B474F1" w:rsidP="009A5AB4">
            <w:pPr>
              <w:widowControl w:val="0"/>
              <w:autoSpaceDE w:val="0"/>
              <w:autoSpaceDN w:val="0"/>
              <w:adjustRightInd w:val="0"/>
              <w:jc w:val="center"/>
              <w:rPr>
                <w:rFonts w:ascii="Garamond" w:hAnsi="Garamond" w:cs="Times New Roman"/>
                <w:sz w:val="20"/>
                <w:szCs w:val="20"/>
                <w:lang w:val="en-US"/>
              </w:rPr>
            </w:pPr>
          </w:p>
        </w:tc>
        <w:tc>
          <w:tcPr>
            <w:tcW w:w="2016" w:type="dxa"/>
            <w:tcBorders>
              <w:top w:val="nil"/>
              <w:left w:val="nil"/>
              <w:right w:val="nil"/>
            </w:tcBorders>
          </w:tcPr>
          <w:p w14:paraId="11C4EDBD" w14:textId="77777777" w:rsidR="00B474F1" w:rsidRPr="00C10C98" w:rsidRDefault="00B474F1" w:rsidP="009A5AB4">
            <w:pPr>
              <w:widowControl w:val="0"/>
              <w:autoSpaceDE w:val="0"/>
              <w:autoSpaceDN w:val="0"/>
              <w:adjustRightInd w:val="0"/>
              <w:jc w:val="center"/>
              <w:rPr>
                <w:rFonts w:ascii="Garamond" w:hAnsi="Garamond" w:cs="Times New Roman"/>
                <w:sz w:val="20"/>
                <w:szCs w:val="20"/>
                <w:lang w:val="en-US"/>
              </w:rPr>
            </w:pPr>
          </w:p>
        </w:tc>
        <w:tc>
          <w:tcPr>
            <w:tcW w:w="2016" w:type="dxa"/>
            <w:tcBorders>
              <w:top w:val="nil"/>
              <w:left w:val="nil"/>
              <w:right w:val="nil"/>
            </w:tcBorders>
          </w:tcPr>
          <w:p w14:paraId="4AE12189" w14:textId="77777777" w:rsidR="00B474F1" w:rsidRPr="00C10C98" w:rsidRDefault="00B474F1" w:rsidP="009A5AB4">
            <w:pPr>
              <w:widowControl w:val="0"/>
              <w:autoSpaceDE w:val="0"/>
              <w:autoSpaceDN w:val="0"/>
              <w:adjustRightInd w:val="0"/>
              <w:jc w:val="center"/>
              <w:rPr>
                <w:rFonts w:ascii="Garamond" w:hAnsi="Garamond" w:cs="Times New Roman"/>
                <w:sz w:val="20"/>
                <w:szCs w:val="20"/>
                <w:lang w:val="en-US"/>
              </w:rPr>
            </w:pPr>
          </w:p>
        </w:tc>
        <w:tc>
          <w:tcPr>
            <w:tcW w:w="2016" w:type="dxa"/>
            <w:tcBorders>
              <w:top w:val="nil"/>
              <w:left w:val="nil"/>
              <w:right w:val="nil"/>
            </w:tcBorders>
          </w:tcPr>
          <w:p w14:paraId="39D04F40" w14:textId="77777777" w:rsidR="00B474F1" w:rsidRPr="00C10C98" w:rsidRDefault="00B474F1" w:rsidP="009A5AB4">
            <w:pPr>
              <w:widowControl w:val="0"/>
              <w:autoSpaceDE w:val="0"/>
              <w:autoSpaceDN w:val="0"/>
              <w:adjustRightInd w:val="0"/>
              <w:jc w:val="center"/>
              <w:rPr>
                <w:rFonts w:ascii="Garamond" w:hAnsi="Garamond" w:cs="Times New Roman"/>
                <w:sz w:val="20"/>
                <w:szCs w:val="20"/>
                <w:lang w:val="en-US"/>
              </w:rPr>
            </w:pPr>
          </w:p>
        </w:tc>
      </w:tr>
      <w:tr w:rsidR="00B474F1" w:rsidRPr="00C10C98" w14:paraId="13AC9AF8" w14:textId="77777777" w:rsidTr="009A5AB4">
        <w:tc>
          <w:tcPr>
            <w:tcW w:w="1656" w:type="dxa"/>
            <w:tcBorders>
              <w:left w:val="nil"/>
              <w:bottom w:val="nil"/>
              <w:right w:val="nil"/>
            </w:tcBorders>
          </w:tcPr>
          <w:p w14:paraId="644935C5" w14:textId="77777777" w:rsidR="00B474F1" w:rsidRPr="00C10C98" w:rsidRDefault="00B474F1" w:rsidP="009A5AB4">
            <w:pPr>
              <w:widowControl w:val="0"/>
              <w:autoSpaceDE w:val="0"/>
              <w:autoSpaceDN w:val="0"/>
              <w:adjustRightInd w:val="0"/>
              <w:rPr>
                <w:rFonts w:ascii="Garamond" w:hAnsi="Garamond" w:cs="Times New Roman"/>
                <w:sz w:val="20"/>
                <w:szCs w:val="20"/>
                <w:lang w:val="en-US"/>
              </w:rPr>
            </w:pPr>
            <w:r w:rsidRPr="00C10C98">
              <w:rPr>
                <w:rFonts w:ascii="Garamond" w:hAnsi="Garamond" w:cs="Times New Roman"/>
                <w:sz w:val="20"/>
                <w:szCs w:val="20"/>
                <w:lang w:val="en-US"/>
              </w:rPr>
              <w:t>Charity</w:t>
            </w:r>
          </w:p>
        </w:tc>
        <w:tc>
          <w:tcPr>
            <w:tcW w:w="2016" w:type="dxa"/>
            <w:tcBorders>
              <w:left w:val="nil"/>
              <w:bottom w:val="nil"/>
              <w:right w:val="nil"/>
            </w:tcBorders>
          </w:tcPr>
          <w:p w14:paraId="67A0BB14" w14:textId="77777777" w:rsidR="00B474F1" w:rsidRPr="00C10C98" w:rsidRDefault="00B474F1" w:rsidP="009A5AB4">
            <w:pPr>
              <w:widowControl w:val="0"/>
              <w:autoSpaceDE w:val="0"/>
              <w:autoSpaceDN w:val="0"/>
              <w:adjustRightInd w:val="0"/>
              <w:jc w:val="center"/>
              <w:rPr>
                <w:rFonts w:ascii="Garamond" w:hAnsi="Garamond" w:cs="Times New Roman"/>
                <w:sz w:val="20"/>
                <w:szCs w:val="20"/>
                <w:lang w:val="en-US"/>
              </w:rPr>
            </w:pPr>
            <w:r w:rsidRPr="00C10C98">
              <w:rPr>
                <w:rFonts w:ascii="Garamond" w:hAnsi="Garamond" w:cs="Times New Roman"/>
                <w:sz w:val="20"/>
                <w:szCs w:val="20"/>
                <w:lang w:val="en-US"/>
              </w:rPr>
              <w:t>0.0856</w:t>
            </w:r>
          </w:p>
        </w:tc>
        <w:tc>
          <w:tcPr>
            <w:tcW w:w="2016" w:type="dxa"/>
            <w:tcBorders>
              <w:left w:val="nil"/>
              <w:bottom w:val="nil"/>
              <w:right w:val="nil"/>
            </w:tcBorders>
          </w:tcPr>
          <w:p w14:paraId="1C35D96A" w14:textId="77777777" w:rsidR="00B474F1" w:rsidRPr="00C10C98" w:rsidRDefault="00B474F1" w:rsidP="009A5AB4">
            <w:pPr>
              <w:widowControl w:val="0"/>
              <w:autoSpaceDE w:val="0"/>
              <w:autoSpaceDN w:val="0"/>
              <w:adjustRightInd w:val="0"/>
              <w:jc w:val="center"/>
              <w:rPr>
                <w:rFonts w:ascii="Garamond" w:hAnsi="Garamond" w:cs="Times New Roman"/>
                <w:sz w:val="20"/>
                <w:szCs w:val="20"/>
                <w:lang w:val="en-US"/>
              </w:rPr>
            </w:pPr>
            <w:r w:rsidRPr="00C10C98">
              <w:rPr>
                <w:rFonts w:ascii="Garamond" w:hAnsi="Garamond" w:cs="Times New Roman"/>
                <w:sz w:val="20"/>
                <w:szCs w:val="20"/>
                <w:lang w:val="en-US"/>
              </w:rPr>
              <w:t>0.0079</w:t>
            </w:r>
          </w:p>
        </w:tc>
        <w:tc>
          <w:tcPr>
            <w:tcW w:w="2016" w:type="dxa"/>
            <w:tcBorders>
              <w:left w:val="nil"/>
              <w:bottom w:val="nil"/>
              <w:right w:val="nil"/>
            </w:tcBorders>
          </w:tcPr>
          <w:p w14:paraId="58E2879B" w14:textId="77777777" w:rsidR="00B474F1" w:rsidRPr="00C10C98" w:rsidRDefault="00B474F1" w:rsidP="009A5AB4">
            <w:pPr>
              <w:widowControl w:val="0"/>
              <w:autoSpaceDE w:val="0"/>
              <w:autoSpaceDN w:val="0"/>
              <w:adjustRightInd w:val="0"/>
              <w:jc w:val="center"/>
              <w:rPr>
                <w:rFonts w:ascii="Garamond" w:hAnsi="Garamond" w:cs="Times New Roman"/>
                <w:sz w:val="20"/>
                <w:szCs w:val="20"/>
                <w:lang w:val="en-US"/>
              </w:rPr>
            </w:pPr>
            <w:r w:rsidRPr="00C10C98">
              <w:rPr>
                <w:rFonts w:ascii="Garamond" w:hAnsi="Garamond" w:cs="Times New Roman"/>
                <w:sz w:val="20"/>
                <w:szCs w:val="20"/>
                <w:lang w:val="en-US"/>
              </w:rPr>
              <w:t>-0.0674</w:t>
            </w:r>
          </w:p>
        </w:tc>
        <w:tc>
          <w:tcPr>
            <w:tcW w:w="2016" w:type="dxa"/>
            <w:tcBorders>
              <w:left w:val="nil"/>
              <w:bottom w:val="nil"/>
              <w:right w:val="nil"/>
            </w:tcBorders>
          </w:tcPr>
          <w:p w14:paraId="057925D2" w14:textId="77777777" w:rsidR="00B474F1" w:rsidRPr="00C10C98" w:rsidRDefault="00B474F1" w:rsidP="009A5AB4">
            <w:pPr>
              <w:widowControl w:val="0"/>
              <w:autoSpaceDE w:val="0"/>
              <w:autoSpaceDN w:val="0"/>
              <w:adjustRightInd w:val="0"/>
              <w:jc w:val="center"/>
              <w:rPr>
                <w:rFonts w:ascii="Garamond" w:hAnsi="Garamond" w:cs="Times New Roman"/>
                <w:sz w:val="20"/>
                <w:szCs w:val="20"/>
                <w:lang w:val="en-US"/>
              </w:rPr>
            </w:pPr>
            <w:r w:rsidRPr="00C10C98">
              <w:rPr>
                <w:rFonts w:ascii="Garamond" w:hAnsi="Garamond" w:cs="Times New Roman"/>
                <w:sz w:val="20"/>
                <w:szCs w:val="20"/>
                <w:lang w:val="en-US"/>
              </w:rPr>
              <w:t>-0.0484</w:t>
            </w:r>
          </w:p>
        </w:tc>
      </w:tr>
      <w:tr w:rsidR="00B474F1" w:rsidRPr="00C10C98" w14:paraId="6EEF93AD" w14:textId="77777777" w:rsidTr="009A5AB4">
        <w:tc>
          <w:tcPr>
            <w:tcW w:w="1656" w:type="dxa"/>
            <w:tcBorders>
              <w:top w:val="nil"/>
              <w:left w:val="nil"/>
              <w:bottom w:val="nil"/>
              <w:right w:val="nil"/>
            </w:tcBorders>
          </w:tcPr>
          <w:p w14:paraId="5FC1DFFA" w14:textId="77777777" w:rsidR="00B474F1" w:rsidRPr="00C10C98" w:rsidRDefault="00B474F1" w:rsidP="009A5AB4">
            <w:pPr>
              <w:widowControl w:val="0"/>
              <w:autoSpaceDE w:val="0"/>
              <w:autoSpaceDN w:val="0"/>
              <w:adjustRightInd w:val="0"/>
              <w:rPr>
                <w:rFonts w:ascii="Garamond" w:hAnsi="Garamond" w:cs="Times New Roman"/>
                <w:sz w:val="20"/>
                <w:szCs w:val="20"/>
                <w:lang w:val="en-US"/>
              </w:rPr>
            </w:pPr>
          </w:p>
        </w:tc>
        <w:tc>
          <w:tcPr>
            <w:tcW w:w="2016" w:type="dxa"/>
            <w:tcBorders>
              <w:top w:val="nil"/>
              <w:left w:val="nil"/>
              <w:bottom w:val="nil"/>
              <w:right w:val="nil"/>
            </w:tcBorders>
          </w:tcPr>
          <w:p w14:paraId="2BBA6964" w14:textId="77777777" w:rsidR="00B474F1" w:rsidRPr="00C10C98" w:rsidRDefault="00B474F1" w:rsidP="009A5AB4">
            <w:pPr>
              <w:widowControl w:val="0"/>
              <w:autoSpaceDE w:val="0"/>
              <w:autoSpaceDN w:val="0"/>
              <w:adjustRightInd w:val="0"/>
              <w:jc w:val="center"/>
              <w:rPr>
                <w:rFonts w:ascii="Garamond" w:hAnsi="Garamond" w:cs="Times New Roman"/>
                <w:sz w:val="20"/>
                <w:szCs w:val="20"/>
                <w:lang w:val="en-US"/>
              </w:rPr>
            </w:pPr>
            <w:r w:rsidRPr="00C10C98">
              <w:rPr>
                <w:rFonts w:ascii="Garamond" w:hAnsi="Garamond" w:cs="Times New Roman"/>
                <w:sz w:val="20"/>
                <w:szCs w:val="20"/>
                <w:lang w:val="en-US"/>
              </w:rPr>
              <w:t>(0.0834)</w:t>
            </w:r>
          </w:p>
        </w:tc>
        <w:tc>
          <w:tcPr>
            <w:tcW w:w="2016" w:type="dxa"/>
            <w:tcBorders>
              <w:top w:val="nil"/>
              <w:left w:val="nil"/>
              <w:bottom w:val="nil"/>
              <w:right w:val="nil"/>
            </w:tcBorders>
          </w:tcPr>
          <w:p w14:paraId="2969E690" w14:textId="77777777" w:rsidR="00B474F1" w:rsidRPr="00C10C98" w:rsidRDefault="00B474F1" w:rsidP="009A5AB4">
            <w:pPr>
              <w:widowControl w:val="0"/>
              <w:autoSpaceDE w:val="0"/>
              <w:autoSpaceDN w:val="0"/>
              <w:adjustRightInd w:val="0"/>
              <w:jc w:val="center"/>
              <w:rPr>
                <w:rFonts w:ascii="Garamond" w:hAnsi="Garamond" w:cs="Times New Roman"/>
                <w:sz w:val="20"/>
                <w:szCs w:val="20"/>
                <w:lang w:val="en-US"/>
              </w:rPr>
            </w:pPr>
            <w:r w:rsidRPr="00C10C98">
              <w:rPr>
                <w:rFonts w:ascii="Garamond" w:hAnsi="Garamond" w:cs="Times New Roman"/>
                <w:sz w:val="20"/>
                <w:szCs w:val="20"/>
                <w:lang w:val="en-US"/>
              </w:rPr>
              <w:t>(0.0622)</w:t>
            </w:r>
          </w:p>
        </w:tc>
        <w:tc>
          <w:tcPr>
            <w:tcW w:w="2016" w:type="dxa"/>
            <w:tcBorders>
              <w:top w:val="nil"/>
              <w:left w:val="nil"/>
              <w:bottom w:val="nil"/>
              <w:right w:val="nil"/>
            </w:tcBorders>
          </w:tcPr>
          <w:p w14:paraId="5EBEF5DB" w14:textId="77777777" w:rsidR="00B474F1" w:rsidRPr="00C10C98" w:rsidRDefault="00B474F1" w:rsidP="009A5AB4">
            <w:pPr>
              <w:widowControl w:val="0"/>
              <w:autoSpaceDE w:val="0"/>
              <w:autoSpaceDN w:val="0"/>
              <w:adjustRightInd w:val="0"/>
              <w:jc w:val="center"/>
              <w:rPr>
                <w:rFonts w:ascii="Garamond" w:hAnsi="Garamond" w:cs="Times New Roman"/>
                <w:sz w:val="20"/>
                <w:szCs w:val="20"/>
                <w:lang w:val="en-US"/>
              </w:rPr>
            </w:pPr>
            <w:r w:rsidRPr="00C10C98">
              <w:rPr>
                <w:rFonts w:ascii="Garamond" w:hAnsi="Garamond" w:cs="Times New Roman"/>
                <w:sz w:val="20"/>
                <w:szCs w:val="20"/>
                <w:lang w:val="en-US"/>
              </w:rPr>
              <w:t>(0.0409)</w:t>
            </w:r>
          </w:p>
        </w:tc>
        <w:tc>
          <w:tcPr>
            <w:tcW w:w="2016" w:type="dxa"/>
            <w:tcBorders>
              <w:top w:val="nil"/>
              <w:left w:val="nil"/>
              <w:bottom w:val="nil"/>
              <w:right w:val="nil"/>
            </w:tcBorders>
          </w:tcPr>
          <w:p w14:paraId="5EEAC0B4" w14:textId="77777777" w:rsidR="00B474F1" w:rsidRPr="00C10C98" w:rsidRDefault="00B474F1" w:rsidP="009A5AB4">
            <w:pPr>
              <w:widowControl w:val="0"/>
              <w:autoSpaceDE w:val="0"/>
              <w:autoSpaceDN w:val="0"/>
              <w:adjustRightInd w:val="0"/>
              <w:jc w:val="center"/>
              <w:rPr>
                <w:rFonts w:ascii="Garamond" w:hAnsi="Garamond" w:cs="Times New Roman"/>
                <w:sz w:val="20"/>
                <w:szCs w:val="20"/>
                <w:lang w:val="en-US"/>
              </w:rPr>
            </w:pPr>
            <w:r w:rsidRPr="00C10C98">
              <w:rPr>
                <w:rFonts w:ascii="Garamond" w:hAnsi="Garamond" w:cs="Times New Roman"/>
                <w:sz w:val="20"/>
                <w:szCs w:val="20"/>
                <w:lang w:val="en-US"/>
              </w:rPr>
              <w:t>(0.0621)</w:t>
            </w:r>
          </w:p>
        </w:tc>
      </w:tr>
      <w:tr w:rsidR="00B474F1" w:rsidRPr="00C10C98" w14:paraId="10482A24" w14:textId="77777777" w:rsidTr="009A5AB4">
        <w:tc>
          <w:tcPr>
            <w:tcW w:w="1656" w:type="dxa"/>
            <w:tcBorders>
              <w:top w:val="nil"/>
              <w:left w:val="nil"/>
              <w:bottom w:val="nil"/>
              <w:right w:val="nil"/>
            </w:tcBorders>
          </w:tcPr>
          <w:p w14:paraId="78014F54" w14:textId="77777777" w:rsidR="00B474F1" w:rsidRPr="00C10C98" w:rsidRDefault="00B474F1" w:rsidP="009A5AB4">
            <w:pPr>
              <w:widowControl w:val="0"/>
              <w:autoSpaceDE w:val="0"/>
              <w:autoSpaceDN w:val="0"/>
              <w:adjustRightInd w:val="0"/>
              <w:rPr>
                <w:rFonts w:ascii="Garamond" w:hAnsi="Garamond" w:cs="Times New Roman"/>
                <w:sz w:val="20"/>
                <w:szCs w:val="20"/>
                <w:lang w:val="en-US"/>
              </w:rPr>
            </w:pPr>
          </w:p>
        </w:tc>
        <w:tc>
          <w:tcPr>
            <w:tcW w:w="2016" w:type="dxa"/>
            <w:tcBorders>
              <w:top w:val="nil"/>
              <w:left w:val="nil"/>
              <w:bottom w:val="nil"/>
              <w:right w:val="nil"/>
            </w:tcBorders>
          </w:tcPr>
          <w:p w14:paraId="654D308A" w14:textId="77777777" w:rsidR="00B474F1" w:rsidRPr="00C10C98" w:rsidRDefault="00B474F1" w:rsidP="009A5AB4">
            <w:pPr>
              <w:widowControl w:val="0"/>
              <w:autoSpaceDE w:val="0"/>
              <w:autoSpaceDN w:val="0"/>
              <w:adjustRightInd w:val="0"/>
              <w:jc w:val="center"/>
              <w:rPr>
                <w:rFonts w:ascii="Garamond" w:hAnsi="Garamond" w:cs="Times New Roman"/>
                <w:sz w:val="20"/>
                <w:szCs w:val="20"/>
                <w:lang w:val="en-US"/>
              </w:rPr>
            </w:pPr>
          </w:p>
        </w:tc>
        <w:tc>
          <w:tcPr>
            <w:tcW w:w="2016" w:type="dxa"/>
            <w:tcBorders>
              <w:top w:val="nil"/>
              <w:left w:val="nil"/>
              <w:bottom w:val="nil"/>
              <w:right w:val="nil"/>
            </w:tcBorders>
          </w:tcPr>
          <w:p w14:paraId="5D4C150B" w14:textId="77777777" w:rsidR="00B474F1" w:rsidRPr="00C10C98" w:rsidRDefault="00B474F1" w:rsidP="009A5AB4">
            <w:pPr>
              <w:widowControl w:val="0"/>
              <w:autoSpaceDE w:val="0"/>
              <w:autoSpaceDN w:val="0"/>
              <w:adjustRightInd w:val="0"/>
              <w:jc w:val="center"/>
              <w:rPr>
                <w:rFonts w:ascii="Garamond" w:hAnsi="Garamond" w:cs="Times New Roman"/>
                <w:sz w:val="20"/>
                <w:szCs w:val="20"/>
                <w:lang w:val="en-US"/>
              </w:rPr>
            </w:pPr>
          </w:p>
        </w:tc>
        <w:tc>
          <w:tcPr>
            <w:tcW w:w="2016" w:type="dxa"/>
            <w:tcBorders>
              <w:top w:val="nil"/>
              <w:left w:val="nil"/>
              <w:bottom w:val="nil"/>
              <w:right w:val="nil"/>
            </w:tcBorders>
          </w:tcPr>
          <w:p w14:paraId="4AD02AF3" w14:textId="77777777" w:rsidR="00B474F1" w:rsidRPr="00C10C98" w:rsidRDefault="00B474F1" w:rsidP="009A5AB4">
            <w:pPr>
              <w:widowControl w:val="0"/>
              <w:autoSpaceDE w:val="0"/>
              <w:autoSpaceDN w:val="0"/>
              <w:adjustRightInd w:val="0"/>
              <w:jc w:val="center"/>
              <w:rPr>
                <w:rFonts w:ascii="Garamond" w:hAnsi="Garamond" w:cs="Times New Roman"/>
                <w:sz w:val="20"/>
                <w:szCs w:val="20"/>
                <w:lang w:val="en-US"/>
              </w:rPr>
            </w:pPr>
          </w:p>
        </w:tc>
        <w:tc>
          <w:tcPr>
            <w:tcW w:w="2016" w:type="dxa"/>
            <w:tcBorders>
              <w:top w:val="nil"/>
              <w:left w:val="nil"/>
              <w:bottom w:val="nil"/>
              <w:right w:val="nil"/>
            </w:tcBorders>
          </w:tcPr>
          <w:p w14:paraId="2F0C91F5" w14:textId="77777777" w:rsidR="00B474F1" w:rsidRPr="00C10C98" w:rsidRDefault="00B474F1" w:rsidP="009A5AB4">
            <w:pPr>
              <w:widowControl w:val="0"/>
              <w:autoSpaceDE w:val="0"/>
              <w:autoSpaceDN w:val="0"/>
              <w:adjustRightInd w:val="0"/>
              <w:jc w:val="center"/>
              <w:rPr>
                <w:rFonts w:ascii="Garamond" w:hAnsi="Garamond" w:cs="Times New Roman"/>
                <w:sz w:val="20"/>
                <w:szCs w:val="20"/>
                <w:lang w:val="en-US"/>
              </w:rPr>
            </w:pPr>
          </w:p>
        </w:tc>
      </w:tr>
      <w:tr w:rsidR="00B474F1" w:rsidRPr="00C10C98" w14:paraId="440729B8" w14:textId="77777777" w:rsidTr="009A5AB4">
        <w:tc>
          <w:tcPr>
            <w:tcW w:w="1656" w:type="dxa"/>
            <w:tcBorders>
              <w:top w:val="nil"/>
              <w:left w:val="nil"/>
              <w:bottom w:val="nil"/>
              <w:right w:val="nil"/>
            </w:tcBorders>
          </w:tcPr>
          <w:p w14:paraId="3B855B27" w14:textId="77777777" w:rsidR="00B474F1" w:rsidRPr="00C10C98" w:rsidRDefault="00B474F1" w:rsidP="009A5AB4">
            <w:pPr>
              <w:widowControl w:val="0"/>
              <w:autoSpaceDE w:val="0"/>
              <w:autoSpaceDN w:val="0"/>
              <w:adjustRightInd w:val="0"/>
              <w:rPr>
                <w:rFonts w:ascii="Garamond" w:hAnsi="Garamond" w:cs="Times New Roman"/>
                <w:sz w:val="20"/>
                <w:szCs w:val="20"/>
                <w:lang w:val="en-US"/>
              </w:rPr>
            </w:pPr>
            <w:r w:rsidRPr="00C10C98">
              <w:rPr>
                <w:rFonts w:ascii="Garamond" w:hAnsi="Garamond" w:cs="Times New Roman"/>
                <w:sz w:val="20"/>
                <w:szCs w:val="20"/>
                <w:lang w:val="en-US"/>
              </w:rPr>
              <w:t>Constant</w:t>
            </w:r>
          </w:p>
        </w:tc>
        <w:tc>
          <w:tcPr>
            <w:tcW w:w="2016" w:type="dxa"/>
            <w:tcBorders>
              <w:top w:val="nil"/>
              <w:left w:val="nil"/>
              <w:bottom w:val="nil"/>
              <w:right w:val="nil"/>
            </w:tcBorders>
          </w:tcPr>
          <w:p w14:paraId="0606CA3A" w14:textId="77777777" w:rsidR="00B474F1" w:rsidRPr="00C10C98" w:rsidRDefault="00B474F1" w:rsidP="009A5AB4">
            <w:pPr>
              <w:widowControl w:val="0"/>
              <w:autoSpaceDE w:val="0"/>
              <w:autoSpaceDN w:val="0"/>
              <w:adjustRightInd w:val="0"/>
              <w:jc w:val="center"/>
              <w:rPr>
                <w:rFonts w:ascii="Garamond" w:hAnsi="Garamond" w:cs="Times New Roman"/>
                <w:sz w:val="20"/>
                <w:szCs w:val="20"/>
                <w:lang w:val="en-US"/>
              </w:rPr>
            </w:pPr>
            <w:r w:rsidRPr="00C10C98">
              <w:rPr>
                <w:rFonts w:ascii="Garamond" w:hAnsi="Garamond" w:cs="Times New Roman"/>
                <w:sz w:val="20"/>
                <w:szCs w:val="20"/>
                <w:lang w:val="en-US"/>
              </w:rPr>
              <w:t>0.5925</w:t>
            </w:r>
            <w:r w:rsidRPr="00C10C98">
              <w:rPr>
                <w:rFonts w:ascii="Garamond" w:hAnsi="Garamond" w:cs="Times New Roman"/>
                <w:sz w:val="20"/>
                <w:szCs w:val="20"/>
                <w:vertAlign w:val="superscript"/>
                <w:lang w:val="en-US"/>
              </w:rPr>
              <w:t>***</w:t>
            </w:r>
          </w:p>
        </w:tc>
        <w:tc>
          <w:tcPr>
            <w:tcW w:w="2016" w:type="dxa"/>
            <w:tcBorders>
              <w:top w:val="nil"/>
              <w:left w:val="nil"/>
              <w:bottom w:val="nil"/>
              <w:right w:val="nil"/>
            </w:tcBorders>
          </w:tcPr>
          <w:p w14:paraId="4D88CB7E" w14:textId="77777777" w:rsidR="00B474F1" w:rsidRPr="00C10C98" w:rsidRDefault="00B474F1" w:rsidP="009A5AB4">
            <w:pPr>
              <w:widowControl w:val="0"/>
              <w:autoSpaceDE w:val="0"/>
              <w:autoSpaceDN w:val="0"/>
              <w:adjustRightInd w:val="0"/>
              <w:jc w:val="center"/>
              <w:rPr>
                <w:rFonts w:ascii="Garamond" w:hAnsi="Garamond" w:cs="Times New Roman"/>
                <w:sz w:val="20"/>
                <w:szCs w:val="20"/>
                <w:lang w:val="en-US"/>
              </w:rPr>
            </w:pPr>
            <w:r w:rsidRPr="00C10C98">
              <w:rPr>
                <w:rFonts w:ascii="Garamond" w:hAnsi="Garamond" w:cs="Times New Roman"/>
                <w:sz w:val="20"/>
                <w:szCs w:val="20"/>
                <w:lang w:val="en-US"/>
              </w:rPr>
              <w:t>0.1161</w:t>
            </w:r>
            <w:r w:rsidRPr="00C10C98">
              <w:rPr>
                <w:rFonts w:ascii="Garamond" w:hAnsi="Garamond" w:cs="Times New Roman"/>
                <w:sz w:val="20"/>
                <w:szCs w:val="20"/>
                <w:vertAlign w:val="superscript"/>
                <w:lang w:val="en-US"/>
              </w:rPr>
              <w:t>**</w:t>
            </w:r>
          </w:p>
        </w:tc>
        <w:tc>
          <w:tcPr>
            <w:tcW w:w="2016" w:type="dxa"/>
            <w:tcBorders>
              <w:top w:val="nil"/>
              <w:left w:val="nil"/>
              <w:bottom w:val="nil"/>
              <w:right w:val="nil"/>
            </w:tcBorders>
          </w:tcPr>
          <w:p w14:paraId="13F37200" w14:textId="77777777" w:rsidR="00B474F1" w:rsidRPr="00C10C98" w:rsidRDefault="00B474F1" w:rsidP="009A5AB4">
            <w:pPr>
              <w:widowControl w:val="0"/>
              <w:autoSpaceDE w:val="0"/>
              <w:autoSpaceDN w:val="0"/>
              <w:adjustRightInd w:val="0"/>
              <w:jc w:val="center"/>
              <w:rPr>
                <w:rFonts w:ascii="Garamond" w:hAnsi="Garamond" w:cs="Times New Roman"/>
                <w:sz w:val="20"/>
                <w:szCs w:val="20"/>
                <w:lang w:val="en-US"/>
              </w:rPr>
            </w:pPr>
            <w:r w:rsidRPr="00C10C98">
              <w:rPr>
                <w:rFonts w:ascii="Garamond" w:hAnsi="Garamond" w:cs="Times New Roman"/>
                <w:sz w:val="20"/>
                <w:szCs w:val="20"/>
                <w:lang w:val="en-US"/>
              </w:rPr>
              <w:t>0.0928</w:t>
            </w:r>
            <w:r w:rsidRPr="00C10C98">
              <w:rPr>
                <w:rFonts w:ascii="Garamond" w:hAnsi="Garamond" w:cs="Times New Roman"/>
                <w:sz w:val="20"/>
                <w:szCs w:val="20"/>
                <w:vertAlign w:val="superscript"/>
                <w:lang w:val="en-US"/>
              </w:rPr>
              <w:t>+</w:t>
            </w:r>
          </w:p>
        </w:tc>
        <w:tc>
          <w:tcPr>
            <w:tcW w:w="2016" w:type="dxa"/>
            <w:tcBorders>
              <w:top w:val="nil"/>
              <w:left w:val="nil"/>
              <w:bottom w:val="nil"/>
              <w:right w:val="nil"/>
            </w:tcBorders>
          </w:tcPr>
          <w:p w14:paraId="7D691993" w14:textId="77777777" w:rsidR="00B474F1" w:rsidRPr="00C10C98" w:rsidRDefault="00B474F1" w:rsidP="009A5AB4">
            <w:pPr>
              <w:widowControl w:val="0"/>
              <w:autoSpaceDE w:val="0"/>
              <w:autoSpaceDN w:val="0"/>
              <w:adjustRightInd w:val="0"/>
              <w:jc w:val="center"/>
              <w:rPr>
                <w:rFonts w:ascii="Garamond" w:hAnsi="Garamond" w:cs="Times New Roman"/>
                <w:sz w:val="20"/>
                <w:szCs w:val="20"/>
                <w:lang w:val="en-US"/>
              </w:rPr>
            </w:pPr>
            <w:r w:rsidRPr="00C10C98">
              <w:rPr>
                <w:rFonts w:ascii="Garamond" w:hAnsi="Garamond" w:cs="Times New Roman"/>
                <w:sz w:val="20"/>
                <w:szCs w:val="20"/>
                <w:lang w:val="en-US"/>
              </w:rPr>
              <w:t>0.1569</w:t>
            </w:r>
            <w:r w:rsidRPr="00C10C98">
              <w:rPr>
                <w:rFonts w:ascii="Garamond" w:hAnsi="Garamond" w:cs="Times New Roman"/>
                <w:sz w:val="20"/>
                <w:szCs w:val="20"/>
                <w:vertAlign w:val="superscript"/>
                <w:lang w:val="en-US"/>
              </w:rPr>
              <w:t>***</w:t>
            </w:r>
          </w:p>
        </w:tc>
      </w:tr>
      <w:tr w:rsidR="00B474F1" w:rsidRPr="00C10C98" w14:paraId="2C45A44D" w14:textId="77777777" w:rsidTr="009A5AB4">
        <w:tc>
          <w:tcPr>
            <w:tcW w:w="1656" w:type="dxa"/>
            <w:tcBorders>
              <w:top w:val="nil"/>
              <w:left w:val="nil"/>
              <w:bottom w:val="single" w:sz="4" w:space="0" w:color="auto"/>
              <w:right w:val="nil"/>
            </w:tcBorders>
          </w:tcPr>
          <w:p w14:paraId="61D8417F" w14:textId="77777777" w:rsidR="00B474F1" w:rsidRPr="00C10C98" w:rsidRDefault="00B474F1" w:rsidP="009A5AB4">
            <w:pPr>
              <w:widowControl w:val="0"/>
              <w:autoSpaceDE w:val="0"/>
              <w:autoSpaceDN w:val="0"/>
              <w:adjustRightInd w:val="0"/>
              <w:rPr>
                <w:rFonts w:ascii="Garamond" w:hAnsi="Garamond" w:cs="Times New Roman"/>
                <w:sz w:val="20"/>
                <w:szCs w:val="20"/>
                <w:lang w:val="en-US"/>
              </w:rPr>
            </w:pPr>
          </w:p>
        </w:tc>
        <w:tc>
          <w:tcPr>
            <w:tcW w:w="2016" w:type="dxa"/>
            <w:tcBorders>
              <w:top w:val="nil"/>
              <w:left w:val="nil"/>
              <w:bottom w:val="single" w:sz="4" w:space="0" w:color="auto"/>
              <w:right w:val="nil"/>
            </w:tcBorders>
          </w:tcPr>
          <w:p w14:paraId="4055942E" w14:textId="77777777" w:rsidR="00B474F1" w:rsidRPr="00C10C98" w:rsidRDefault="00B474F1" w:rsidP="009A5AB4">
            <w:pPr>
              <w:widowControl w:val="0"/>
              <w:autoSpaceDE w:val="0"/>
              <w:autoSpaceDN w:val="0"/>
              <w:adjustRightInd w:val="0"/>
              <w:jc w:val="center"/>
              <w:rPr>
                <w:rFonts w:ascii="Garamond" w:hAnsi="Garamond" w:cs="Times New Roman"/>
                <w:sz w:val="20"/>
                <w:szCs w:val="20"/>
                <w:lang w:val="en-US"/>
              </w:rPr>
            </w:pPr>
            <w:r w:rsidRPr="00C10C98">
              <w:rPr>
                <w:rFonts w:ascii="Garamond" w:hAnsi="Garamond" w:cs="Times New Roman"/>
                <w:sz w:val="20"/>
                <w:szCs w:val="20"/>
                <w:lang w:val="en-US"/>
              </w:rPr>
              <w:t>(0.0667)</w:t>
            </w:r>
          </w:p>
        </w:tc>
        <w:tc>
          <w:tcPr>
            <w:tcW w:w="2016" w:type="dxa"/>
            <w:tcBorders>
              <w:top w:val="nil"/>
              <w:left w:val="nil"/>
              <w:bottom w:val="single" w:sz="4" w:space="0" w:color="auto"/>
              <w:right w:val="nil"/>
            </w:tcBorders>
          </w:tcPr>
          <w:p w14:paraId="2E2289E5" w14:textId="77777777" w:rsidR="00B474F1" w:rsidRPr="00C10C98" w:rsidRDefault="00B474F1" w:rsidP="009A5AB4">
            <w:pPr>
              <w:widowControl w:val="0"/>
              <w:autoSpaceDE w:val="0"/>
              <w:autoSpaceDN w:val="0"/>
              <w:adjustRightInd w:val="0"/>
              <w:jc w:val="center"/>
              <w:rPr>
                <w:rFonts w:ascii="Garamond" w:hAnsi="Garamond" w:cs="Times New Roman"/>
                <w:sz w:val="20"/>
                <w:szCs w:val="20"/>
                <w:lang w:val="en-US"/>
              </w:rPr>
            </w:pPr>
            <w:r w:rsidRPr="00C10C98">
              <w:rPr>
                <w:rFonts w:ascii="Garamond" w:hAnsi="Garamond" w:cs="Times New Roman"/>
                <w:sz w:val="20"/>
                <w:szCs w:val="20"/>
                <w:lang w:val="en-US"/>
              </w:rPr>
              <w:t>(0.0432)</w:t>
            </w:r>
          </w:p>
        </w:tc>
        <w:tc>
          <w:tcPr>
            <w:tcW w:w="2016" w:type="dxa"/>
            <w:tcBorders>
              <w:top w:val="nil"/>
              <w:left w:val="nil"/>
              <w:bottom w:val="single" w:sz="4" w:space="0" w:color="auto"/>
              <w:right w:val="nil"/>
            </w:tcBorders>
          </w:tcPr>
          <w:p w14:paraId="7E10E038" w14:textId="77777777" w:rsidR="00B474F1" w:rsidRPr="00C10C98" w:rsidRDefault="00B474F1" w:rsidP="009A5AB4">
            <w:pPr>
              <w:widowControl w:val="0"/>
              <w:autoSpaceDE w:val="0"/>
              <w:autoSpaceDN w:val="0"/>
              <w:adjustRightInd w:val="0"/>
              <w:jc w:val="center"/>
              <w:rPr>
                <w:rFonts w:ascii="Garamond" w:hAnsi="Garamond" w:cs="Times New Roman"/>
                <w:sz w:val="20"/>
                <w:szCs w:val="20"/>
                <w:lang w:val="en-US"/>
              </w:rPr>
            </w:pPr>
            <w:r w:rsidRPr="00C10C98">
              <w:rPr>
                <w:rFonts w:ascii="Garamond" w:hAnsi="Garamond" w:cs="Times New Roman"/>
                <w:sz w:val="20"/>
                <w:szCs w:val="20"/>
                <w:lang w:val="en-US"/>
              </w:rPr>
              <w:t>(0.0479)</w:t>
            </w:r>
          </w:p>
        </w:tc>
        <w:tc>
          <w:tcPr>
            <w:tcW w:w="2016" w:type="dxa"/>
            <w:tcBorders>
              <w:top w:val="nil"/>
              <w:left w:val="nil"/>
              <w:bottom w:val="single" w:sz="4" w:space="0" w:color="auto"/>
              <w:right w:val="nil"/>
            </w:tcBorders>
          </w:tcPr>
          <w:p w14:paraId="6876AFDD" w14:textId="77777777" w:rsidR="00B474F1" w:rsidRPr="00C10C98" w:rsidRDefault="00B474F1" w:rsidP="009A5AB4">
            <w:pPr>
              <w:widowControl w:val="0"/>
              <w:autoSpaceDE w:val="0"/>
              <w:autoSpaceDN w:val="0"/>
              <w:adjustRightInd w:val="0"/>
              <w:jc w:val="center"/>
              <w:rPr>
                <w:rFonts w:ascii="Garamond" w:hAnsi="Garamond" w:cs="Times New Roman"/>
                <w:sz w:val="20"/>
                <w:szCs w:val="20"/>
                <w:lang w:val="en-US"/>
              </w:rPr>
            </w:pPr>
            <w:r w:rsidRPr="00C10C98">
              <w:rPr>
                <w:rFonts w:ascii="Garamond" w:hAnsi="Garamond" w:cs="Times New Roman"/>
                <w:sz w:val="20"/>
                <w:szCs w:val="20"/>
                <w:lang w:val="en-US"/>
              </w:rPr>
              <w:t>(0.0462)</w:t>
            </w:r>
          </w:p>
        </w:tc>
      </w:tr>
      <w:tr w:rsidR="00B474F1" w:rsidRPr="00C10C98" w14:paraId="5283D244" w14:textId="77777777" w:rsidTr="009A5AB4">
        <w:tc>
          <w:tcPr>
            <w:tcW w:w="1656" w:type="dxa"/>
            <w:tcBorders>
              <w:top w:val="single" w:sz="4" w:space="0" w:color="auto"/>
              <w:left w:val="nil"/>
              <w:bottom w:val="nil"/>
              <w:right w:val="nil"/>
            </w:tcBorders>
          </w:tcPr>
          <w:p w14:paraId="06BCF0D9" w14:textId="77777777" w:rsidR="00B474F1" w:rsidRPr="00C10C98" w:rsidRDefault="00B474F1" w:rsidP="009A5AB4">
            <w:pPr>
              <w:widowControl w:val="0"/>
              <w:autoSpaceDE w:val="0"/>
              <w:autoSpaceDN w:val="0"/>
              <w:adjustRightInd w:val="0"/>
              <w:rPr>
                <w:rFonts w:ascii="Garamond" w:hAnsi="Garamond" w:cs="Times New Roman"/>
                <w:sz w:val="20"/>
                <w:szCs w:val="20"/>
                <w:lang w:val="en-US"/>
              </w:rPr>
            </w:pPr>
            <w:r w:rsidRPr="00C10C98">
              <w:rPr>
                <w:rFonts w:ascii="Garamond" w:hAnsi="Garamond" w:cs="Times New Roman"/>
                <w:i/>
                <w:iCs/>
                <w:sz w:val="20"/>
                <w:szCs w:val="20"/>
                <w:lang w:val="en-US"/>
              </w:rPr>
              <w:t>N</w:t>
            </w:r>
          </w:p>
        </w:tc>
        <w:tc>
          <w:tcPr>
            <w:tcW w:w="2016" w:type="dxa"/>
            <w:tcBorders>
              <w:top w:val="single" w:sz="4" w:space="0" w:color="auto"/>
              <w:left w:val="nil"/>
              <w:bottom w:val="nil"/>
              <w:right w:val="nil"/>
            </w:tcBorders>
          </w:tcPr>
          <w:p w14:paraId="19706444" w14:textId="77777777" w:rsidR="00B474F1" w:rsidRPr="00C10C98" w:rsidRDefault="00B474F1" w:rsidP="009A5AB4">
            <w:pPr>
              <w:widowControl w:val="0"/>
              <w:autoSpaceDE w:val="0"/>
              <w:autoSpaceDN w:val="0"/>
              <w:adjustRightInd w:val="0"/>
              <w:jc w:val="center"/>
              <w:rPr>
                <w:rFonts w:ascii="Garamond" w:hAnsi="Garamond" w:cs="Times New Roman"/>
                <w:sz w:val="20"/>
                <w:szCs w:val="20"/>
                <w:lang w:val="en-US"/>
              </w:rPr>
            </w:pPr>
            <w:r w:rsidRPr="00C10C98">
              <w:rPr>
                <w:rFonts w:ascii="Garamond" w:hAnsi="Garamond" w:cs="Times New Roman"/>
                <w:sz w:val="20"/>
                <w:szCs w:val="20"/>
                <w:lang w:val="en-US"/>
              </w:rPr>
              <w:t>178</w:t>
            </w:r>
          </w:p>
        </w:tc>
        <w:tc>
          <w:tcPr>
            <w:tcW w:w="2016" w:type="dxa"/>
            <w:tcBorders>
              <w:top w:val="single" w:sz="4" w:space="0" w:color="auto"/>
              <w:left w:val="nil"/>
              <w:bottom w:val="nil"/>
              <w:right w:val="nil"/>
            </w:tcBorders>
          </w:tcPr>
          <w:p w14:paraId="07C3375C" w14:textId="77777777" w:rsidR="00B474F1" w:rsidRPr="00C10C98" w:rsidRDefault="00B474F1" w:rsidP="009A5AB4">
            <w:pPr>
              <w:widowControl w:val="0"/>
              <w:autoSpaceDE w:val="0"/>
              <w:autoSpaceDN w:val="0"/>
              <w:adjustRightInd w:val="0"/>
              <w:jc w:val="center"/>
              <w:rPr>
                <w:rFonts w:ascii="Garamond" w:hAnsi="Garamond" w:cs="Times New Roman"/>
                <w:sz w:val="20"/>
                <w:szCs w:val="20"/>
                <w:lang w:val="en-US"/>
              </w:rPr>
            </w:pPr>
            <w:r w:rsidRPr="00C10C98">
              <w:rPr>
                <w:rFonts w:ascii="Garamond" w:hAnsi="Garamond" w:cs="Times New Roman"/>
                <w:sz w:val="20"/>
                <w:szCs w:val="20"/>
                <w:lang w:val="en-US"/>
              </w:rPr>
              <w:t>178</w:t>
            </w:r>
          </w:p>
        </w:tc>
        <w:tc>
          <w:tcPr>
            <w:tcW w:w="2016" w:type="dxa"/>
            <w:tcBorders>
              <w:top w:val="single" w:sz="4" w:space="0" w:color="auto"/>
              <w:left w:val="nil"/>
              <w:bottom w:val="nil"/>
              <w:right w:val="nil"/>
            </w:tcBorders>
          </w:tcPr>
          <w:p w14:paraId="672F6FCE" w14:textId="77777777" w:rsidR="00B474F1" w:rsidRPr="00C10C98" w:rsidRDefault="00B474F1" w:rsidP="009A5AB4">
            <w:pPr>
              <w:widowControl w:val="0"/>
              <w:autoSpaceDE w:val="0"/>
              <w:autoSpaceDN w:val="0"/>
              <w:adjustRightInd w:val="0"/>
              <w:jc w:val="center"/>
              <w:rPr>
                <w:rFonts w:ascii="Garamond" w:hAnsi="Garamond" w:cs="Times New Roman"/>
                <w:sz w:val="20"/>
                <w:szCs w:val="20"/>
                <w:lang w:val="en-US"/>
              </w:rPr>
            </w:pPr>
            <w:r w:rsidRPr="00C10C98">
              <w:rPr>
                <w:rFonts w:ascii="Garamond" w:hAnsi="Garamond" w:cs="Times New Roman"/>
                <w:sz w:val="20"/>
                <w:szCs w:val="20"/>
                <w:lang w:val="en-US"/>
              </w:rPr>
              <w:t>178</w:t>
            </w:r>
          </w:p>
        </w:tc>
        <w:tc>
          <w:tcPr>
            <w:tcW w:w="2016" w:type="dxa"/>
            <w:tcBorders>
              <w:top w:val="single" w:sz="4" w:space="0" w:color="auto"/>
              <w:left w:val="nil"/>
              <w:bottom w:val="nil"/>
              <w:right w:val="nil"/>
            </w:tcBorders>
          </w:tcPr>
          <w:p w14:paraId="21E11232" w14:textId="77777777" w:rsidR="00B474F1" w:rsidRPr="00C10C98" w:rsidRDefault="00B474F1" w:rsidP="009A5AB4">
            <w:pPr>
              <w:widowControl w:val="0"/>
              <w:autoSpaceDE w:val="0"/>
              <w:autoSpaceDN w:val="0"/>
              <w:adjustRightInd w:val="0"/>
              <w:jc w:val="center"/>
              <w:rPr>
                <w:rFonts w:ascii="Garamond" w:hAnsi="Garamond" w:cs="Times New Roman"/>
                <w:sz w:val="20"/>
                <w:szCs w:val="20"/>
                <w:lang w:val="en-US"/>
              </w:rPr>
            </w:pPr>
            <w:r w:rsidRPr="00C10C98">
              <w:rPr>
                <w:rFonts w:ascii="Garamond" w:hAnsi="Garamond" w:cs="Times New Roman"/>
                <w:sz w:val="20"/>
                <w:szCs w:val="20"/>
                <w:lang w:val="en-US"/>
              </w:rPr>
              <w:t>178</w:t>
            </w:r>
          </w:p>
        </w:tc>
      </w:tr>
      <w:tr w:rsidR="00B474F1" w:rsidRPr="00C10C98" w14:paraId="21D449E9" w14:textId="77777777" w:rsidTr="009A5AB4">
        <w:tc>
          <w:tcPr>
            <w:tcW w:w="1656" w:type="dxa"/>
            <w:tcBorders>
              <w:top w:val="nil"/>
              <w:left w:val="nil"/>
              <w:bottom w:val="single" w:sz="4" w:space="0" w:color="auto"/>
              <w:right w:val="nil"/>
            </w:tcBorders>
          </w:tcPr>
          <w:p w14:paraId="26266D32" w14:textId="77777777" w:rsidR="00B474F1" w:rsidRPr="00C10C98" w:rsidRDefault="00B474F1" w:rsidP="009A5AB4">
            <w:pPr>
              <w:widowControl w:val="0"/>
              <w:autoSpaceDE w:val="0"/>
              <w:autoSpaceDN w:val="0"/>
              <w:adjustRightInd w:val="0"/>
              <w:rPr>
                <w:rFonts w:ascii="Garamond" w:hAnsi="Garamond" w:cs="Times New Roman"/>
                <w:sz w:val="20"/>
                <w:szCs w:val="20"/>
                <w:lang w:val="en-US"/>
              </w:rPr>
            </w:pPr>
            <w:r w:rsidRPr="00C10C98">
              <w:rPr>
                <w:rFonts w:ascii="Garamond" w:hAnsi="Garamond" w:cs="Times New Roman"/>
                <w:i/>
                <w:iCs/>
                <w:sz w:val="20"/>
                <w:szCs w:val="20"/>
                <w:lang w:val="en-US"/>
              </w:rPr>
              <w:t>R</w:t>
            </w:r>
            <w:r w:rsidRPr="00C10C98">
              <w:rPr>
                <w:rFonts w:ascii="Garamond" w:hAnsi="Garamond" w:cs="Times New Roman"/>
                <w:sz w:val="20"/>
                <w:szCs w:val="20"/>
                <w:vertAlign w:val="superscript"/>
                <w:lang w:val="en-US"/>
              </w:rPr>
              <w:t>2</w:t>
            </w:r>
          </w:p>
        </w:tc>
        <w:tc>
          <w:tcPr>
            <w:tcW w:w="2016" w:type="dxa"/>
            <w:tcBorders>
              <w:top w:val="nil"/>
              <w:left w:val="nil"/>
              <w:bottom w:val="single" w:sz="4" w:space="0" w:color="auto"/>
              <w:right w:val="nil"/>
            </w:tcBorders>
          </w:tcPr>
          <w:p w14:paraId="2B37DF9F" w14:textId="77777777" w:rsidR="00B474F1" w:rsidRPr="00C10C98" w:rsidRDefault="00B474F1" w:rsidP="009A5AB4">
            <w:pPr>
              <w:widowControl w:val="0"/>
              <w:autoSpaceDE w:val="0"/>
              <w:autoSpaceDN w:val="0"/>
              <w:adjustRightInd w:val="0"/>
              <w:jc w:val="center"/>
              <w:rPr>
                <w:rFonts w:ascii="Garamond" w:hAnsi="Garamond" w:cs="Times New Roman"/>
                <w:sz w:val="20"/>
                <w:szCs w:val="20"/>
                <w:lang w:val="en-US"/>
              </w:rPr>
            </w:pPr>
            <w:r w:rsidRPr="00C10C98">
              <w:rPr>
                <w:rFonts w:ascii="Garamond" w:hAnsi="Garamond" w:cs="Times New Roman"/>
                <w:sz w:val="20"/>
                <w:szCs w:val="20"/>
                <w:lang w:val="en-US"/>
              </w:rPr>
              <w:t>0.011</w:t>
            </w:r>
          </w:p>
        </w:tc>
        <w:tc>
          <w:tcPr>
            <w:tcW w:w="2016" w:type="dxa"/>
            <w:tcBorders>
              <w:top w:val="nil"/>
              <w:left w:val="nil"/>
              <w:bottom w:val="single" w:sz="4" w:space="0" w:color="auto"/>
              <w:right w:val="nil"/>
            </w:tcBorders>
          </w:tcPr>
          <w:p w14:paraId="198AA30B" w14:textId="77777777" w:rsidR="00B474F1" w:rsidRPr="00C10C98" w:rsidRDefault="00B474F1" w:rsidP="009A5AB4">
            <w:pPr>
              <w:widowControl w:val="0"/>
              <w:autoSpaceDE w:val="0"/>
              <w:autoSpaceDN w:val="0"/>
              <w:adjustRightInd w:val="0"/>
              <w:jc w:val="center"/>
              <w:rPr>
                <w:rFonts w:ascii="Garamond" w:hAnsi="Garamond" w:cs="Times New Roman"/>
                <w:sz w:val="20"/>
                <w:szCs w:val="20"/>
                <w:lang w:val="en-US"/>
              </w:rPr>
            </w:pPr>
            <w:r w:rsidRPr="00C10C98">
              <w:rPr>
                <w:rFonts w:ascii="Garamond" w:hAnsi="Garamond" w:cs="Times New Roman"/>
                <w:sz w:val="20"/>
                <w:szCs w:val="20"/>
                <w:lang w:val="en-US"/>
              </w:rPr>
              <w:t>0.008</w:t>
            </w:r>
          </w:p>
        </w:tc>
        <w:tc>
          <w:tcPr>
            <w:tcW w:w="2016" w:type="dxa"/>
            <w:tcBorders>
              <w:top w:val="nil"/>
              <w:left w:val="nil"/>
              <w:bottom w:val="single" w:sz="4" w:space="0" w:color="auto"/>
              <w:right w:val="nil"/>
            </w:tcBorders>
          </w:tcPr>
          <w:p w14:paraId="769D8D06" w14:textId="77777777" w:rsidR="00B474F1" w:rsidRPr="00C10C98" w:rsidRDefault="00B474F1" w:rsidP="009A5AB4">
            <w:pPr>
              <w:widowControl w:val="0"/>
              <w:autoSpaceDE w:val="0"/>
              <w:autoSpaceDN w:val="0"/>
              <w:adjustRightInd w:val="0"/>
              <w:jc w:val="center"/>
              <w:rPr>
                <w:rFonts w:ascii="Garamond" w:hAnsi="Garamond" w:cs="Times New Roman"/>
                <w:sz w:val="20"/>
                <w:szCs w:val="20"/>
                <w:lang w:val="en-US"/>
              </w:rPr>
            </w:pPr>
            <w:r w:rsidRPr="00C10C98">
              <w:rPr>
                <w:rFonts w:ascii="Garamond" w:hAnsi="Garamond" w:cs="Times New Roman"/>
                <w:sz w:val="20"/>
                <w:szCs w:val="20"/>
                <w:lang w:val="en-US"/>
              </w:rPr>
              <w:t>0.014</w:t>
            </w:r>
          </w:p>
        </w:tc>
        <w:tc>
          <w:tcPr>
            <w:tcW w:w="2016" w:type="dxa"/>
            <w:tcBorders>
              <w:top w:val="nil"/>
              <w:left w:val="nil"/>
              <w:bottom w:val="single" w:sz="4" w:space="0" w:color="auto"/>
              <w:right w:val="nil"/>
            </w:tcBorders>
          </w:tcPr>
          <w:p w14:paraId="15380995" w14:textId="77777777" w:rsidR="00B474F1" w:rsidRPr="00C10C98" w:rsidRDefault="00B474F1" w:rsidP="009A5AB4">
            <w:pPr>
              <w:widowControl w:val="0"/>
              <w:autoSpaceDE w:val="0"/>
              <w:autoSpaceDN w:val="0"/>
              <w:adjustRightInd w:val="0"/>
              <w:jc w:val="center"/>
              <w:rPr>
                <w:rFonts w:ascii="Garamond" w:hAnsi="Garamond" w:cs="Times New Roman"/>
                <w:sz w:val="20"/>
                <w:szCs w:val="20"/>
                <w:lang w:val="en-US"/>
              </w:rPr>
            </w:pPr>
            <w:r w:rsidRPr="00C10C98">
              <w:rPr>
                <w:rFonts w:ascii="Garamond" w:hAnsi="Garamond" w:cs="Times New Roman"/>
                <w:sz w:val="20"/>
                <w:szCs w:val="20"/>
                <w:lang w:val="en-US"/>
              </w:rPr>
              <w:t>0.005</w:t>
            </w:r>
          </w:p>
        </w:tc>
      </w:tr>
    </w:tbl>
    <w:p w14:paraId="68242CA2" w14:textId="77777777" w:rsidR="00B474F1" w:rsidRPr="00C10C98" w:rsidRDefault="00B474F1" w:rsidP="00B474F1">
      <w:pPr>
        <w:widowControl w:val="0"/>
        <w:autoSpaceDE w:val="0"/>
        <w:autoSpaceDN w:val="0"/>
        <w:adjustRightInd w:val="0"/>
        <w:rPr>
          <w:rFonts w:ascii="Garamond" w:hAnsi="Garamond" w:cs="Times New Roman"/>
          <w:sz w:val="20"/>
          <w:szCs w:val="20"/>
          <w:lang w:val="en-US"/>
        </w:rPr>
      </w:pPr>
      <w:r w:rsidRPr="00C10C98">
        <w:rPr>
          <w:rFonts w:ascii="Garamond" w:hAnsi="Garamond" w:cs="Times New Roman"/>
          <w:sz w:val="20"/>
          <w:szCs w:val="20"/>
          <w:lang w:val="en-US"/>
        </w:rPr>
        <w:t xml:space="preserve">Clustered standard errors in parentheses; </w:t>
      </w:r>
      <w:r w:rsidRPr="00C10C98">
        <w:rPr>
          <w:rFonts w:ascii="Garamond" w:hAnsi="Garamond" w:cs="Times New Roman"/>
          <w:sz w:val="20"/>
          <w:szCs w:val="20"/>
          <w:vertAlign w:val="superscript"/>
          <w:lang w:val="en-US"/>
        </w:rPr>
        <w:t>+</w:t>
      </w:r>
      <w:r w:rsidRPr="00C10C98">
        <w:rPr>
          <w:rFonts w:ascii="Garamond" w:hAnsi="Garamond" w:cs="Times New Roman"/>
          <w:sz w:val="20"/>
          <w:szCs w:val="20"/>
          <w:lang w:val="en-US"/>
        </w:rPr>
        <w:t xml:space="preserve"> </w:t>
      </w:r>
      <w:r w:rsidRPr="00C10C98">
        <w:rPr>
          <w:rFonts w:ascii="Garamond" w:hAnsi="Garamond" w:cs="Times New Roman"/>
          <w:i/>
          <w:iCs/>
          <w:sz w:val="20"/>
          <w:szCs w:val="20"/>
          <w:lang w:val="en-US"/>
        </w:rPr>
        <w:t>p</w:t>
      </w:r>
      <w:r w:rsidRPr="00C10C98">
        <w:rPr>
          <w:rFonts w:ascii="Garamond" w:hAnsi="Garamond" w:cs="Times New Roman"/>
          <w:sz w:val="20"/>
          <w:szCs w:val="20"/>
          <w:lang w:val="en-US"/>
        </w:rPr>
        <w:t xml:space="preserve"> &lt; 0.10, </w:t>
      </w:r>
      <w:r w:rsidRPr="00C10C98">
        <w:rPr>
          <w:rFonts w:ascii="Garamond" w:hAnsi="Garamond" w:cs="Times New Roman"/>
          <w:sz w:val="20"/>
          <w:szCs w:val="20"/>
          <w:vertAlign w:val="superscript"/>
          <w:lang w:val="en-US"/>
        </w:rPr>
        <w:t>*</w:t>
      </w:r>
      <w:r w:rsidRPr="00C10C98">
        <w:rPr>
          <w:rFonts w:ascii="Garamond" w:hAnsi="Garamond" w:cs="Times New Roman"/>
          <w:sz w:val="20"/>
          <w:szCs w:val="20"/>
          <w:lang w:val="en-US"/>
        </w:rPr>
        <w:t xml:space="preserve"> </w:t>
      </w:r>
      <w:r w:rsidRPr="00C10C98">
        <w:rPr>
          <w:rFonts w:ascii="Garamond" w:hAnsi="Garamond" w:cs="Times New Roman"/>
          <w:i/>
          <w:iCs/>
          <w:sz w:val="20"/>
          <w:szCs w:val="20"/>
          <w:lang w:val="en-US"/>
        </w:rPr>
        <w:t>p</w:t>
      </w:r>
      <w:r w:rsidRPr="00C10C98">
        <w:rPr>
          <w:rFonts w:ascii="Garamond" w:hAnsi="Garamond" w:cs="Times New Roman"/>
          <w:sz w:val="20"/>
          <w:szCs w:val="20"/>
          <w:lang w:val="en-US"/>
        </w:rPr>
        <w:t xml:space="preserve"> &lt; 0.05, </w:t>
      </w:r>
      <w:r w:rsidRPr="00C10C98">
        <w:rPr>
          <w:rFonts w:ascii="Garamond" w:hAnsi="Garamond" w:cs="Times New Roman"/>
          <w:sz w:val="20"/>
          <w:szCs w:val="20"/>
          <w:vertAlign w:val="superscript"/>
          <w:lang w:val="en-US"/>
        </w:rPr>
        <w:t>**</w:t>
      </w:r>
      <w:r w:rsidRPr="00C10C98">
        <w:rPr>
          <w:rFonts w:ascii="Garamond" w:hAnsi="Garamond" w:cs="Times New Roman"/>
          <w:sz w:val="20"/>
          <w:szCs w:val="20"/>
          <w:lang w:val="en-US"/>
        </w:rPr>
        <w:t xml:space="preserve"> </w:t>
      </w:r>
      <w:r w:rsidRPr="00C10C98">
        <w:rPr>
          <w:rFonts w:ascii="Garamond" w:hAnsi="Garamond" w:cs="Times New Roman"/>
          <w:i/>
          <w:iCs/>
          <w:sz w:val="20"/>
          <w:szCs w:val="20"/>
          <w:lang w:val="en-US"/>
        </w:rPr>
        <w:t>p</w:t>
      </w:r>
      <w:r w:rsidRPr="00C10C98">
        <w:rPr>
          <w:rFonts w:ascii="Garamond" w:hAnsi="Garamond" w:cs="Times New Roman"/>
          <w:sz w:val="20"/>
          <w:szCs w:val="20"/>
          <w:lang w:val="en-US"/>
        </w:rPr>
        <w:t xml:space="preserve"> &lt; 0.01, </w:t>
      </w:r>
      <w:r w:rsidRPr="00C10C98">
        <w:rPr>
          <w:rFonts w:ascii="Garamond" w:hAnsi="Garamond" w:cs="Times New Roman"/>
          <w:sz w:val="20"/>
          <w:szCs w:val="20"/>
          <w:vertAlign w:val="superscript"/>
          <w:lang w:val="en-US"/>
        </w:rPr>
        <w:t>***</w:t>
      </w:r>
      <w:r w:rsidRPr="00C10C98">
        <w:rPr>
          <w:rFonts w:ascii="Garamond" w:hAnsi="Garamond" w:cs="Times New Roman"/>
          <w:sz w:val="20"/>
          <w:szCs w:val="20"/>
          <w:lang w:val="en-US"/>
        </w:rPr>
        <w:t xml:space="preserve"> </w:t>
      </w:r>
      <w:r w:rsidRPr="00C10C98">
        <w:rPr>
          <w:rFonts w:ascii="Garamond" w:hAnsi="Garamond" w:cs="Times New Roman"/>
          <w:i/>
          <w:iCs/>
          <w:sz w:val="20"/>
          <w:szCs w:val="20"/>
          <w:lang w:val="en-US"/>
        </w:rPr>
        <w:t>p</w:t>
      </w:r>
      <w:r w:rsidRPr="00C10C98">
        <w:rPr>
          <w:rFonts w:ascii="Garamond" w:hAnsi="Garamond" w:cs="Times New Roman"/>
          <w:sz w:val="20"/>
          <w:szCs w:val="20"/>
          <w:lang w:val="en-US"/>
        </w:rPr>
        <w:t xml:space="preserve"> &lt; 0.001</w:t>
      </w:r>
    </w:p>
    <w:p w14:paraId="4ED13D82" w14:textId="77777777" w:rsidR="00B474F1" w:rsidRPr="00C10C98" w:rsidRDefault="00B474F1" w:rsidP="00B474F1">
      <w:pPr>
        <w:widowControl w:val="0"/>
        <w:autoSpaceDE w:val="0"/>
        <w:autoSpaceDN w:val="0"/>
        <w:adjustRightInd w:val="0"/>
        <w:rPr>
          <w:rFonts w:ascii="Garamond" w:hAnsi="Garamond" w:cs="Times New Roman"/>
          <w:lang w:val="en-US"/>
        </w:rPr>
      </w:pPr>
    </w:p>
    <w:p w14:paraId="4C318B54" w14:textId="77777777" w:rsidR="00B474F1" w:rsidRPr="00C10C98" w:rsidRDefault="00B474F1" w:rsidP="00B474F1">
      <w:pPr>
        <w:rPr>
          <w:rFonts w:ascii="Garamond" w:hAnsi="Garamond" w:cs="Times New Roman"/>
          <w:lang w:val="en-US"/>
        </w:rPr>
      </w:pPr>
    </w:p>
    <w:p w14:paraId="23BAECF6" w14:textId="77777777" w:rsidR="00B474F1" w:rsidRPr="00C10C98" w:rsidRDefault="00B474F1" w:rsidP="00B474F1">
      <w:pPr>
        <w:rPr>
          <w:rFonts w:ascii="Garamond" w:hAnsi="Garamond" w:cs="Times New Roman"/>
          <w:lang w:val="en-US"/>
        </w:rPr>
      </w:pPr>
      <w:r w:rsidRPr="00C10C98">
        <w:rPr>
          <w:rFonts w:ascii="Garamond" w:hAnsi="Garamond" w:cs="Times New Roman"/>
          <w:lang w:val="en-US"/>
        </w:rPr>
        <w:br w:type="page"/>
      </w:r>
    </w:p>
    <w:p w14:paraId="55214BDE" w14:textId="77777777" w:rsidR="00B474F1" w:rsidRPr="00C10C98" w:rsidRDefault="00B474F1" w:rsidP="00B474F1">
      <w:pPr>
        <w:widowControl w:val="0"/>
        <w:autoSpaceDE w:val="0"/>
        <w:autoSpaceDN w:val="0"/>
        <w:adjustRightInd w:val="0"/>
        <w:rPr>
          <w:rFonts w:ascii="Garamond" w:hAnsi="Garamond" w:cs="Times New Roman"/>
          <w:lang w:val="en-US"/>
        </w:rPr>
      </w:pPr>
      <w:r w:rsidRPr="00C10C98">
        <w:rPr>
          <w:rFonts w:ascii="Garamond" w:hAnsi="Garamond" w:cs="Times New Roman"/>
          <w:lang w:val="en-US"/>
        </w:rPr>
        <w:lastRenderedPageBreak/>
        <w:t>Table A3: regressing gender (women coded as 1, other genders as 0) on incentives</w:t>
      </w:r>
    </w:p>
    <w:tbl>
      <w:tblPr>
        <w:tblW w:w="0" w:type="auto"/>
        <w:tblLayout w:type="fixed"/>
        <w:tblLook w:val="0000" w:firstRow="0" w:lastRow="0" w:firstColumn="0" w:lastColumn="0" w:noHBand="0" w:noVBand="0"/>
      </w:tblPr>
      <w:tblGrid>
        <w:gridCol w:w="1656"/>
        <w:gridCol w:w="2016"/>
      </w:tblGrid>
      <w:tr w:rsidR="00B474F1" w:rsidRPr="00C10C98" w14:paraId="4F04692F" w14:textId="77777777" w:rsidTr="009A5AB4">
        <w:tc>
          <w:tcPr>
            <w:tcW w:w="1656" w:type="dxa"/>
            <w:tcBorders>
              <w:top w:val="single" w:sz="4" w:space="0" w:color="auto"/>
              <w:left w:val="nil"/>
              <w:bottom w:val="nil"/>
              <w:right w:val="nil"/>
            </w:tcBorders>
          </w:tcPr>
          <w:p w14:paraId="79686DD2" w14:textId="77777777" w:rsidR="00B474F1" w:rsidRPr="00C10C98" w:rsidRDefault="00B474F1" w:rsidP="009A5AB4">
            <w:pPr>
              <w:widowControl w:val="0"/>
              <w:autoSpaceDE w:val="0"/>
              <w:autoSpaceDN w:val="0"/>
              <w:adjustRightInd w:val="0"/>
              <w:rPr>
                <w:rFonts w:ascii="Garamond" w:hAnsi="Garamond" w:cs="Times New Roman"/>
                <w:sz w:val="20"/>
                <w:szCs w:val="20"/>
                <w:lang w:val="en-US"/>
              </w:rPr>
            </w:pPr>
          </w:p>
        </w:tc>
        <w:tc>
          <w:tcPr>
            <w:tcW w:w="2016" w:type="dxa"/>
            <w:tcBorders>
              <w:top w:val="single" w:sz="4" w:space="0" w:color="auto"/>
              <w:left w:val="nil"/>
              <w:bottom w:val="nil"/>
              <w:right w:val="nil"/>
            </w:tcBorders>
          </w:tcPr>
          <w:p w14:paraId="3649F9E4" w14:textId="77777777" w:rsidR="00B474F1" w:rsidRPr="00C10C98" w:rsidRDefault="00B474F1" w:rsidP="009A5AB4">
            <w:pPr>
              <w:widowControl w:val="0"/>
              <w:autoSpaceDE w:val="0"/>
              <w:autoSpaceDN w:val="0"/>
              <w:adjustRightInd w:val="0"/>
              <w:spacing w:line="360" w:lineRule="auto"/>
              <w:jc w:val="center"/>
              <w:rPr>
                <w:rFonts w:ascii="Garamond" w:hAnsi="Garamond" w:cs="Times New Roman"/>
                <w:sz w:val="20"/>
                <w:szCs w:val="20"/>
                <w:lang w:val="en-US"/>
              </w:rPr>
            </w:pPr>
            <w:r w:rsidRPr="00C10C98">
              <w:rPr>
                <w:rFonts w:ascii="Garamond" w:hAnsi="Garamond" w:cs="Times New Roman"/>
                <w:sz w:val="20"/>
                <w:szCs w:val="20"/>
                <w:lang w:val="en-US"/>
              </w:rPr>
              <w:t>(11)</w:t>
            </w:r>
          </w:p>
        </w:tc>
      </w:tr>
      <w:tr w:rsidR="00B474F1" w:rsidRPr="00C10C98" w14:paraId="56AD4768" w14:textId="77777777" w:rsidTr="009A5AB4">
        <w:tc>
          <w:tcPr>
            <w:tcW w:w="1656" w:type="dxa"/>
            <w:tcBorders>
              <w:top w:val="single" w:sz="4" w:space="0" w:color="auto"/>
              <w:left w:val="nil"/>
              <w:right w:val="nil"/>
            </w:tcBorders>
          </w:tcPr>
          <w:p w14:paraId="7744033E" w14:textId="77777777" w:rsidR="00B474F1" w:rsidRPr="00C10C98" w:rsidRDefault="00B474F1" w:rsidP="009A5AB4">
            <w:pPr>
              <w:widowControl w:val="0"/>
              <w:autoSpaceDE w:val="0"/>
              <w:autoSpaceDN w:val="0"/>
              <w:adjustRightInd w:val="0"/>
              <w:rPr>
                <w:rFonts w:ascii="Garamond" w:hAnsi="Garamond" w:cs="Times New Roman"/>
                <w:sz w:val="20"/>
                <w:szCs w:val="20"/>
                <w:lang w:val="en-US"/>
              </w:rPr>
            </w:pPr>
          </w:p>
        </w:tc>
        <w:tc>
          <w:tcPr>
            <w:tcW w:w="2016" w:type="dxa"/>
            <w:tcBorders>
              <w:top w:val="single" w:sz="4" w:space="0" w:color="auto"/>
              <w:left w:val="nil"/>
              <w:right w:val="nil"/>
            </w:tcBorders>
          </w:tcPr>
          <w:p w14:paraId="073D5332" w14:textId="77777777" w:rsidR="00B474F1" w:rsidRPr="00C10C98" w:rsidRDefault="00B474F1" w:rsidP="009A5AB4">
            <w:pPr>
              <w:widowControl w:val="0"/>
              <w:autoSpaceDE w:val="0"/>
              <w:autoSpaceDN w:val="0"/>
              <w:adjustRightInd w:val="0"/>
              <w:jc w:val="center"/>
              <w:rPr>
                <w:rFonts w:ascii="Garamond" w:hAnsi="Garamond" w:cs="Times New Roman"/>
                <w:sz w:val="20"/>
                <w:szCs w:val="20"/>
                <w:lang w:val="en-US"/>
              </w:rPr>
            </w:pPr>
          </w:p>
        </w:tc>
      </w:tr>
      <w:tr w:rsidR="00B474F1" w:rsidRPr="00C10C98" w14:paraId="3D6C082B" w14:textId="77777777" w:rsidTr="009A5AB4">
        <w:tc>
          <w:tcPr>
            <w:tcW w:w="1656" w:type="dxa"/>
            <w:tcBorders>
              <w:top w:val="nil"/>
              <w:left w:val="nil"/>
              <w:bottom w:val="nil"/>
              <w:right w:val="nil"/>
            </w:tcBorders>
          </w:tcPr>
          <w:p w14:paraId="50993AFF" w14:textId="77777777" w:rsidR="00B474F1" w:rsidRPr="00C10C98" w:rsidRDefault="00B474F1" w:rsidP="009A5AB4">
            <w:pPr>
              <w:widowControl w:val="0"/>
              <w:autoSpaceDE w:val="0"/>
              <w:autoSpaceDN w:val="0"/>
              <w:adjustRightInd w:val="0"/>
              <w:rPr>
                <w:rFonts w:ascii="Garamond" w:hAnsi="Garamond" w:cs="Times New Roman"/>
                <w:sz w:val="20"/>
                <w:szCs w:val="20"/>
                <w:lang w:val="en-US"/>
              </w:rPr>
            </w:pPr>
            <w:r w:rsidRPr="00C10C98">
              <w:rPr>
                <w:rFonts w:ascii="Garamond" w:hAnsi="Garamond" w:cs="Times New Roman"/>
                <w:sz w:val="20"/>
                <w:szCs w:val="20"/>
                <w:lang w:val="en-US"/>
              </w:rPr>
              <w:t>Information</w:t>
            </w:r>
          </w:p>
        </w:tc>
        <w:tc>
          <w:tcPr>
            <w:tcW w:w="2016" w:type="dxa"/>
            <w:tcBorders>
              <w:top w:val="nil"/>
              <w:left w:val="nil"/>
              <w:bottom w:val="nil"/>
              <w:right w:val="nil"/>
            </w:tcBorders>
          </w:tcPr>
          <w:p w14:paraId="217916CA" w14:textId="77777777" w:rsidR="00B474F1" w:rsidRPr="00C10C98" w:rsidRDefault="00B474F1" w:rsidP="009A5AB4">
            <w:pPr>
              <w:widowControl w:val="0"/>
              <w:autoSpaceDE w:val="0"/>
              <w:autoSpaceDN w:val="0"/>
              <w:adjustRightInd w:val="0"/>
              <w:jc w:val="center"/>
              <w:rPr>
                <w:rFonts w:ascii="Garamond" w:hAnsi="Garamond" w:cs="Times New Roman"/>
                <w:sz w:val="20"/>
                <w:szCs w:val="20"/>
                <w:lang w:val="en-US"/>
              </w:rPr>
            </w:pPr>
            <w:r w:rsidRPr="00C10C98">
              <w:rPr>
                <w:rFonts w:ascii="Garamond" w:hAnsi="Garamond" w:cs="Times New Roman"/>
                <w:sz w:val="20"/>
                <w:szCs w:val="20"/>
                <w:lang w:val="en-US"/>
              </w:rPr>
              <w:t>-0.1234</w:t>
            </w:r>
            <w:r w:rsidRPr="00C10C98">
              <w:rPr>
                <w:rFonts w:ascii="Garamond" w:hAnsi="Garamond" w:cs="Times New Roman"/>
                <w:sz w:val="20"/>
                <w:szCs w:val="20"/>
                <w:vertAlign w:val="superscript"/>
                <w:lang w:val="en-US"/>
              </w:rPr>
              <w:t>+</w:t>
            </w:r>
          </w:p>
        </w:tc>
      </w:tr>
      <w:tr w:rsidR="00B474F1" w:rsidRPr="00C10C98" w14:paraId="23554CBD" w14:textId="77777777" w:rsidTr="009A5AB4">
        <w:tc>
          <w:tcPr>
            <w:tcW w:w="1656" w:type="dxa"/>
            <w:tcBorders>
              <w:top w:val="nil"/>
              <w:left w:val="nil"/>
              <w:bottom w:val="nil"/>
              <w:right w:val="nil"/>
            </w:tcBorders>
          </w:tcPr>
          <w:p w14:paraId="748229B7" w14:textId="77777777" w:rsidR="00B474F1" w:rsidRPr="00C10C98" w:rsidRDefault="00B474F1" w:rsidP="009A5AB4">
            <w:pPr>
              <w:widowControl w:val="0"/>
              <w:autoSpaceDE w:val="0"/>
              <w:autoSpaceDN w:val="0"/>
              <w:adjustRightInd w:val="0"/>
              <w:rPr>
                <w:rFonts w:ascii="Garamond" w:hAnsi="Garamond" w:cs="Times New Roman"/>
                <w:sz w:val="20"/>
                <w:szCs w:val="20"/>
                <w:lang w:val="en-US"/>
              </w:rPr>
            </w:pPr>
          </w:p>
        </w:tc>
        <w:tc>
          <w:tcPr>
            <w:tcW w:w="2016" w:type="dxa"/>
            <w:tcBorders>
              <w:top w:val="nil"/>
              <w:left w:val="nil"/>
              <w:bottom w:val="nil"/>
              <w:right w:val="nil"/>
            </w:tcBorders>
          </w:tcPr>
          <w:p w14:paraId="4087585A" w14:textId="77777777" w:rsidR="00B474F1" w:rsidRPr="00C10C98" w:rsidRDefault="00B474F1" w:rsidP="009A5AB4">
            <w:pPr>
              <w:widowControl w:val="0"/>
              <w:autoSpaceDE w:val="0"/>
              <w:autoSpaceDN w:val="0"/>
              <w:adjustRightInd w:val="0"/>
              <w:jc w:val="center"/>
              <w:rPr>
                <w:rFonts w:ascii="Garamond" w:hAnsi="Garamond" w:cs="Times New Roman"/>
                <w:sz w:val="20"/>
                <w:szCs w:val="20"/>
                <w:lang w:val="en-US"/>
              </w:rPr>
            </w:pPr>
            <w:r w:rsidRPr="00C10C98">
              <w:rPr>
                <w:rFonts w:ascii="Garamond" w:hAnsi="Garamond" w:cs="Times New Roman"/>
                <w:sz w:val="20"/>
                <w:szCs w:val="20"/>
                <w:lang w:val="en-US"/>
              </w:rPr>
              <w:t>(0.0691)</w:t>
            </w:r>
          </w:p>
        </w:tc>
      </w:tr>
      <w:tr w:rsidR="00B474F1" w:rsidRPr="00C10C98" w14:paraId="03F6476A" w14:textId="77777777" w:rsidTr="009A5AB4">
        <w:tc>
          <w:tcPr>
            <w:tcW w:w="1656" w:type="dxa"/>
            <w:tcBorders>
              <w:top w:val="nil"/>
              <w:left w:val="nil"/>
              <w:bottom w:val="nil"/>
              <w:right w:val="nil"/>
            </w:tcBorders>
          </w:tcPr>
          <w:p w14:paraId="1A6DB28C" w14:textId="77777777" w:rsidR="00B474F1" w:rsidRPr="00C10C98" w:rsidRDefault="00B474F1" w:rsidP="009A5AB4">
            <w:pPr>
              <w:widowControl w:val="0"/>
              <w:autoSpaceDE w:val="0"/>
              <w:autoSpaceDN w:val="0"/>
              <w:adjustRightInd w:val="0"/>
              <w:rPr>
                <w:rFonts w:ascii="Garamond" w:hAnsi="Garamond" w:cs="Times New Roman"/>
                <w:sz w:val="20"/>
                <w:szCs w:val="20"/>
                <w:lang w:val="en-US"/>
              </w:rPr>
            </w:pPr>
          </w:p>
        </w:tc>
        <w:tc>
          <w:tcPr>
            <w:tcW w:w="2016" w:type="dxa"/>
            <w:tcBorders>
              <w:top w:val="nil"/>
              <w:left w:val="nil"/>
              <w:bottom w:val="nil"/>
              <w:right w:val="nil"/>
            </w:tcBorders>
          </w:tcPr>
          <w:p w14:paraId="7D676E10" w14:textId="77777777" w:rsidR="00B474F1" w:rsidRPr="00C10C98" w:rsidRDefault="00B474F1" w:rsidP="009A5AB4">
            <w:pPr>
              <w:widowControl w:val="0"/>
              <w:autoSpaceDE w:val="0"/>
              <w:autoSpaceDN w:val="0"/>
              <w:adjustRightInd w:val="0"/>
              <w:rPr>
                <w:rFonts w:ascii="Garamond" w:hAnsi="Garamond" w:cs="Times New Roman"/>
                <w:sz w:val="20"/>
                <w:szCs w:val="20"/>
                <w:lang w:val="en-US"/>
              </w:rPr>
            </w:pPr>
          </w:p>
        </w:tc>
      </w:tr>
      <w:tr w:rsidR="00B474F1" w:rsidRPr="00C10C98" w14:paraId="5E31FFEA" w14:textId="77777777" w:rsidTr="009A5AB4">
        <w:tc>
          <w:tcPr>
            <w:tcW w:w="1656" w:type="dxa"/>
            <w:tcBorders>
              <w:top w:val="nil"/>
              <w:left w:val="nil"/>
              <w:bottom w:val="nil"/>
              <w:right w:val="nil"/>
            </w:tcBorders>
          </w:tcPr>
          <w:p w14:paraId="1A1E5AB1" w14:textId="77777777" w:rsidR="00B474F1" w:rsidRPr="00C10C98" w:rsidRDefault="00B474F1" w:rsidP="009A5AB4">
            <w:pPr>
              <w:widowControl w:val="0"/>
              <w:autoSpaceDE w:val="0"/>
              <w:autoSpaceDN w:val="0"/>
              <w:adjustRightInd w:val="0"/>
              <w:rPr>
                <w:rFonts w:ascii="Garamond" w:hAnsi="Garamond" w:cs="Times New Roman"/>
                <w:sz w:val="20"/>
                <w:szCs w:val="20"/>
                <w:lang w:val="en-US"/>
              </w:rPr>
            </w:pPr>
            <w:r w:rsidRPr="00C10C98">
              <w:rPr>
                <w:rFonts w:ascii="Garamond" w:hAnsi="Garamond" w:cs="Times New Roman"/>
                <w:sz w:val="20"/>
                <w:szCs w:val="20"/>
                <w:lang w:val="en-US"/>
              </w:rPr>
              <w:t>Amazon</w:t>
            </w:r>
          </w:p>
        </w:tc>
        <w:tc>
          <w:tcPr>
            <w:tcW w:w="2016" w:type="dxa"/>
            <w:tcBorders>
              <w:top w:val="nil"/>
              <w:left w:val="nil"/>
              <w:bottom w:val="nil"/>
              <w:right w:val="nil"/>
            </w:tcBorders>
          </w:tcPr>
          <w:p w14:paraId="198A0016" w14:textId="77777777" w:rsidR="00B474F1" w:rsidRPr="00C10C98" w:rsidRDefault="00B474F1" w:rsidP="009A5AB4">
            <w:pPr>
              <w:widowControl w:val="0"/>
              <w:autoSpaceDE w:val="0"/>
              <w:autoSpaceDN w:val="0"/>
              <w:adjustRightInd w:val="0"/>
              <w:jc w:val="center"/>
              <w:rPr>
                <w:rFonts w:ascii="Garamond" w:hAnsi="Garamond" w:cs="Times New Roman"/>
                <w:sz w:val="20"/>
                <w:szCs w:val="20"/>
                <w:lang w:val="en-US"/>
              </w:rPr>
            </w:pPr>
            <w:r w:rsidRPr="00C10C98">
              <w:rPr>
                <w:rFonts w:ascii="Garamond" w:hAnsi="Garamond" w:cs="Times New Roman"/>
                <w:sz w:val="20"/>
                <w:szCs w:val="20"/>
                <w:lang w:val="en-US"/>
              </w:rPr>
              <w:t>-0.0338</w:t>
            </w:r>
          </w:p>
        </w:tc>
      </w:tr>
      <w:tr w:rsidR="00B474F1" w:rsidRPr="00C10C98" w14:paraId="006EDA2A" w14:textId="77777777" w:rsidTr="009A5AB4">
        <w:tc>
          <w:tcPr>
            <w:tcW w:w="1656" w:type="dxa"/>
            <w:tcBorders>
              <w:top w:val="nil"/>
              <w:left w:val="nil"/>
              <w:bottom w:val="nil"/>
              <w:right w:val="nil"/>
            </w:tcBorders>
          </w:tcPr>
          <w:p w14:paraId="3F33AF7D" w14:textId="77777777" w:rsidR="00B474F1" w:rsidRPr="00C10C98" w:rsidRDefault="00B474F1" w:rsidP="009A5AB4">
            <w:pPr>
              <w:widowControl w:val="0"/>
              <w:autoSpaceDE w:val="0"/>
              <w:autoSpaceDN w:val="0"/>
              <w:adjustRightInd w:val="0"/>
              <w:rPr>
                <w:rFonts w:ascii="Garamond" w:hAnsi="Garamond" w:cs="Times New Roman"/>
                <w:sz w:val="20"/>
                <w:szCs w:val="20"/>
                <w:lang w:val="en-US"/>
              </w:rPr>
            </w:pPr>
          </w:p>
        </w:tc>
        <w:tc>
          <w:tcPr>
            <w:tcW w:w="2016" w:type="dxa"/>
            <w:tcBorders>
              <w:top w:val="nil"/>
              <w:left w:val="nil"/>
              <w:bottom w:val="nil"/>
              <w:right w:val="nil"/>
            </w:tcBorders>
          </w:tcPr>
          <w:p w14:paraId="3CE03570" w14:textId="77777777" w:rsidR="00B474F1" w:rsidRPr="00C10C98" w:rsidRDefault="00B474F1" w:rsidP="009A5AB4">
            <w:pPr>
              <w:widowControl w:val="0"/>
              <w:autoSpaceDE w:val="0"/>
              <w:autoSpaceDN w:val="0"/>
              <w:adjustRightInd w:val="0"/>
              <w:jc w:val="center"/>
              <w:rPr>
                <w:rFonts w:ascii="Garamond" w:hAnsi="Garamond" w:cs="Times New Roman"/>
                <w:sz w:val="20"/>
                <w:szCs w:val="20"/>
                <w:lang w:val="en-US"/>
              </w:rPr>
            </w:pPr>
            <w:r w:rsidRPr="00C10C98">
              <w:rPr>
                <w:rFonts w:ascii="Garamond" w:hAnsi="Garamond" w:cs="Times New Roman"/>
                <w:sz w:val="20"/>
                <w:szCs w:val="20"/>
                <w:lang w:val="en-US"/>
              </w:rPr>
              <w:t>(0.0883)</w:t>
            </w:r>
          </w:p>
        </w:tc>
      </w:tr>
      <w:tr w:rsidR="00B474F1" w:rsidRPr="00C10C98" w14:paraId="3A1B075B" w14:textId="77777777" w:rsidTr="009A5AB4">
        <w:tc>
          <w:tcPr>
            <w:tcW w:w="1656" w:type="dxa"/>
            <w:tcBorders>
              <w:left w:val="nil"/>
              <w:bottom w:val="nil"/>
              <w:right w:val="nil"/>
            </w:tcBorders>
          </w:tcPr>
          <w:p w14:paraId="37B433E2" w14:textId="77777777" w:rsidR="00B474F1" w:rsidRPr="00C10C98" w:rsidRDefault="00B474F1" w:rsidP="009A5AB4">
            <w:pPr>
              <w:widowControl w:val="0"/>
              <w:autoSpaceDE w:val="0"/>
              <w:autoSpaceDN w:val="0"/>
              <w:adjustRightInd w:val="0"/>
              <w:rPr>
                <w:rFonts w:ascii="Garamond" w:hAnsi="Garamond" w:cs="Times New Roman"/>
                <w:sz w:val="20"/>
                <w:szCs w:val="20"/>
                <w:lang w:val="en-US"/>
              </w:rPr>
            </w:pPr>
          </w:p>
        </w:tc>
        <w:tc>
          <w:tcPr>
            <w:tcW w:w="2016" w:type="dxa"/>
            <w:tcBorders>
              <w:left w:val="nil"/>
              <w:bottom w:val="nil"/>
              <w:right w:val="nil"/>
            </w:tcBorders>
          </w:tcPr>
          <w:p w14:paraId="1737288A" w14:textId="77777777" w:rsidR="00B474F1" w:rsidRPr="00C10C98" w:rsidRDefault="00B474F1" w:rsidP="009A5AB4">
            <w:pPr>
              <w:widowControl w:val="0"/>
              <w:autoSpaceDE w:val="0"/>
              <w:autoSpaceDN w:val="0"/>
              <w:adjustRightInd w:val="0"/>
              <w:jc w:val="center"/>
              <w:rPr>
                <w:rFonts w:ascii="Garamond" w:hAnsi="Garamond" w:cs="Times New Roman"/>
                <w:sz w:val="20"/>
                <w:szCs w:val="20"/>
                <w:lang w:val="en-US"/>
              </w:rPr>
            </w:pPr>
          </w:p>
        </w:tc>
      </w:tr>
      <w:tr w:rsidR="00B474F1" w:rsidRPr="00C10C98" w14:paraId="78220C24" w14:textId="77777777" w:rsidTr="009A5AB4">
        <w:tc>
          <w:tcPr>
            <w:tcW w:w="1656" w:type="dxa"/>
            <w:tcBorders>
              <w:left w:val="nil"/>
              <w:bottom w:val="nil"/>
              <w:right w:val="nil"/>
            </w:tcBorders>
          </w:tcPr>
          <w:p w14:paraId="39F60401" w14:textId="77777777" w:rsidR="00B474F1" w:rsidRPr="00C10C98" w:rsidRDefault="00B474F1" w:rsidP="009A5AB4">
            <w:pPr>
              <w:widowControl w:val="0"/>
              <w:autoSpaceDE w:val="0"/>
              <w:autoSpaceDN w:val="0"/>
              <w:adjustRightInd w:val="0"/>
              <w:rPr>
                <w:rFonts w:ascii="Garamond" w:hAnsi="Garamond" w:cs="Times New Roman"/>
                <w:sz w:val="20"/>
                <w:szCs w:val="20"/>
                <w:lang w:val="en-US"/>
              </w:rPr>
            </w:pPr>
            <w:r w:rsidRPr="00C10C98">
              <w:rPr>
                <w:rFonts w:ascii="Garamond" w:hAnsi="Garamond" w:cs="Times New Roman"/>
                <w:sz w:val="20"/>
                <w:szCs w:val="20"/>
                <w:lang w:val="en-US"/>
              </w:rPr>
              <w:t>Charity</w:t>
            </w:r>
          </w:p>
        </w:tc>
        <w:tc>
          <w:tcPr>
            <w:tcW w:w="2016" w:type="dxa"/>
            <w:tcBorders>
              <w:left w:val="nil"/>
              <w:bottom w:val="nil"/>
              <w:right w:val="nil"/>
            </w:tcBorders>
          </w:tcPr>
          <w:p w14:paraId="2E045AF4" w14:textId="77777777" w:rsidR="00B474F1" w:rsidRPr="00C10C98" w:rsidRDefault="00B474F1" w:rsidP="009A5AB4">
            <w:pPr>
              <w:widowControl w:val="0"/>
              <w:autoSpaceDE w:val="0"/>
              <w:autoSpaceDN w:val="0"/>
              <w:adjustRightInd w:val="0"/>
              <w:jc w:val="center"/>
              <w:rPr>
                <w:rFonts w:ascii="Garamond" w:hAnsi="Garamond" w:cs="Times New Roman"/>
                <w:sz w:val="20"/>
                <w:szCs w:val="20"/>
                <w:lang w:val="en-US"/>
              </w:rPr>
            </w:pPr>
            <w:r w:rsidRPr="00C10C98">
              <w:rPr>
                <w:rFonts w:ascii="Garamond" w:hAnsi="Garamond" w:cs="Times New Roman"/>
                <w:sz w:val="20"/>
                <w:szCs w:val="20"/>
                <w:lang w:val="en-US"/>
              </w:rPr>
              <w:t>0.0460</w:t>
            </w:r>
          </w:p>
        </w:tc>
      </w:tr>
      <w:tr w:rsidR="00B474F1" w:rsidRPr="00C10C98" w14:paraId="437C95CD" w14:textId="77777777" w:rsidTr="009A5AB4">
        <w:tc>
          <w:tcPr>
            <w:tcW w:w="1656" w:type="dxa"/>
            <w:tcBorders>
              <w:top w:val="nil"/>
              <w:left w:val="nil"/>
              <w:bottom w:val="nil"/>
              <w:right w:val="nil"/>
            </w:tcBorders>
          </w:tcPr>
          <w:p w14:paraId="4D38C88C" w14:textId="77777777" w:rsidR="00B474F1" w:rsidRPr="00C10C98" w:rsidRDefault="00B474F1" w:rsidP="009A5AB4">
            <w:pPr>
              <w:widowControl w:val="0"/>
              <w:autoSpaceDE w:val="0"/>
              <w:autoSpaceDN w:val="0"/>
              <w:adjustRightInd w:val="0"/>
              <w:rPr>
                <w:rFonts w:ascii="Garamond" w:hAnsi="Garamond" w:cs="Times New Roman"/>
                <w:sz w:val="20"/>
                <w:szCs w:val="20"/>
                <w:lang w:val="en-US"/>
              </w:rPr>
            </w:pPr>
          </w:p>
        </w:tc>
        <w:tc>
          <w:tcPr>
            <w:tcW w:w="2016" w:type="dxa"/>
            <w:tcBorders>
              <w:top w:val="nil"/>
              <w:left w:val="nil"/>
              <w:bottom w:val="nil"/>
              <w:right w:val="nil"/>
            </w:tcBorders>
          </w:tcPr>
          <w:p w14:paraId="16728C49" w14:textId="77777777" w:rsidR="00B474F1" w:rsidRPr="00C10C98" w:rsidRDefault="00B474F1" w:rsidP="009A5AB4">
            <w:pPr>
              <w:widowControl w:val="0"/>
              <w:autoSpaceDE w:val="0"/>
              <w:autoSpaceDN w:val="0"/>
              <w:adjustRightInd w:val="0"/>
              <w:jc w:val="center"/>
              <w:rPr>
                <w:rFonts w:ascii="Garamond" w:hAnsi="Garamond" w:cs="Times New Roman"/>
                <w:sz w:val="20"/>
                <w:szCs w:val="20"/>
                <w:lang w:val="en-US"/>
              </w:rPr>
            </w:pPr>
            <w:r w:rsidRPr="00C10C98">
              <w:rPr>
                <w:rFonts w:ascii="Garamond" w:hAnsi="Garamond" w:cs="Times New Roman"/>
                <w:sz w:val="20"/>
                <w:szCs w:val="20"/>
                <w:lang w:val="en-US"/>
              </w:rPr>
              <w:t>(0.0805)</w:t>
            </w:r>
          </w:p>
        </w:tc>
      </w:tr>
      <w:tr w:rsidR="00B474F1" w:rsidRPr="00C10C98" w14:paraId="1E871E97" w14:textId="77777777" w:rsidTr="009A5AB4">
        <w:tc>
          <w:tcPr>
            <w:tcW w:w="1656" w:type="dxa"/>
            <w:tcBorders>
              <w:top w:val="nil"/>
              <w:left w:val="nil"/>
              <w:bottom w:val="nil"/>
              <w:right w:val="nil"/>
            </w:tcBorders>
          </w:tcPr>
          <w:p w14:paraId="1D8BA5AD" w14:textId="77777777" w:rsidR="00B474F1" w:rsidRPr="00C10C98" w:rsidRDefault="00B474F1" w:rsidP="009A5AB4">
            <w:pPr>
              <w:widowControl w:val="0"/>
              <w:autoSpaceDE w:val="0"/>
              <w:autoSpaceDN w:val="0"/>
              <w:adjustRightInd w:val="0"/>
              <w:rPr>
                <w:rFonts w:ascii="Garamond" w:hAnsi="Garamond" w:cs="Times New Roman"/>
                <w:sz w:val="20"/>
                <w:szCs w:val="20"/>
                <w:lang w:val="en-US"/>
              </w:rPr>
            </w:pPr>
          </w:p>
        </w:tc>
        <w:tc>
          <w:tcPr>
            <w:tcW w:w="2016" w:type="dxa"/>
            <w:tcBorders>
              <w:top w:val="nil"/>
              <w:left w:val="nil"/>
              <w:bottom w:val="nil"/>
              <w:right w:val="nil"/>
            </w:tcBorders>
          </w:tcPr>
          <w:p w14:paraId="115FAD46" w14:textId="77777777" w:rsidR="00B474F1" w:rsidRPr="00C10C98" w:rsidRDefault="00B474F1" w:rsidP="009A5AB4">
            <w:pPr>
              <w:widowControl w:val="0"/>
              <w:autoSpaceDE w:val="0"/>
              <w:autoSpaceDN w:val="0"/>
              <w:adjustRightInd w:val="0"/>
              <w:rPr>
                <w:rFonts w:ascii="Garamond" w:hAnsi="Garamond" w:cs="Times New Roman"/>
                <w:sz w:val="20"/>
                <w:szCs w:val="20"/>
                <w:lang w:val="en-US"/>
              </w:rPr>
            </w:pPr>
          </w:p>
        </w:tc>
      </w:tr>
      <w:tr w:rsidR="00B474F1" w:rsidRPr="00C10C98" w14:paraId="070C2519" w14:textId="77777777" w:rsidTr="009A5AB4">
        <w:tc>
          <w:tcPr>
            <w:tcW w:w="1656" w:type="dxa"/>
            <w:tcBorders>
              <w:top w:val="nil"/>
              <w:left w:val="nil"/>
              <w:bottom w:val="nil"/>
              <w:right w:val="nil"/>
            </w:tcBorders>
          </w:tcPr>
          <w:p w14:paraId="40AD3742" w14:textId="77777777" w:rsidR="00B474F1" w:rsidRPr="00C10C98" w:rsidRDefault="00B474F1" w:rsidP="009A5AB4">
            <w:pPr>
              <w:widowControl w:val="0"/>
              <w:autoSpaceDE w:val="0"/>
              <w:autoSpaceDN w:val="0"/>
              <w:adjustRightInd w:val="0"/>
              <w:rPr>
                <w:rFonts w:ascii="Garamond" w:hAnsi="Garamond" w:cs="Times New Roman"/>
                <w:sz w:val="20"/>
                <w:szCs w:val="20"/>
                <w:lang w:val="en-US"/>
              </w:rPr>
            </w:pPr>
            <w:r w:rsidRPr="00C10C98">
              <w:rPr>
                <w:rFonts w:ascii="Garamond" w:hAnsi="Garamond" w:cs="Times New Roman"/>
                <w:sz w:val="20"/>
                <w:szCs w:val="20"/>
                <w:lang w:val="en-US"/>
              </w:rPr>
              <w:t>Constant</w:t>
            </w:r>
          </w:p>
        </w:tc>
        <w:tc>
          <w:tcPr>
            <w:tcW w:w="2016" w:type="dxa"/>
            <w:tcBorders>
              <w:top w:val="nil"/>
              <w:left w:val="nil"/>
              <w:bottom w:val="nil"/>
              <w:right w:val="nil"/>
            </w:tcBorders>
          </w:tcPr>
          <w:p w14:paraId="502DC5DA" w14:textId="77777777" w:rsidR="00B474F1" w:rsidRPr="00C10C98" w:rsidRDefault="00B474F1" w:rsidP="009A5AB4">
            <w:pPr>
              <w:widowControl w:val="0"/>
              <w:autoSpaceDE w:val="0"/>
              <w:autoSpaceDN w:val="0"/>
              <w:adjustRightInd w:val="0"/>
              <w:jc w:val="center"/>
              <w:rPr>
                <w:rFonts w:ascii="Garamond" w:hAnsi="Garamond" w:cs="Times New Roman"/>
                <w:sz w:val="20"/>
                <w:szCs w:val="20"/>
                <w:lang w:val="en-US"/>
              </w:rPr>
            </w:pPr>
            <w:r w:rsidRPr="00C10C98">
              <w:rPr>
                <w:rFonts w:ascii="Garamond" w:hAnsi="Garamond" w:cs="Times New Roman"/>
                <w:sz w:val="20"/>
                <w:szCs w:val="20"/>
                <w:lang w:val="en-US"/>
              </w:rPr>
              <w:t>0.3544</w:t>
            </w:r>
            <w:r w:rsidRPr="00C10C98">
              <w:rPr>
                <w:rFonts w:ascii="Garamond" w:hAnsi="Garamond" w:cs="Times New Roman"/>
                <w:sz w:val="20"/>
                <w:szCs w:val="20"/>
                <w:vertAlign w:val="superscript"/>
                <w:lang w:val="en-US"/>
              </w:rPr>
              <w:t>***</w:t>
            </w:r>
          </w:p>
        </w:tc>
      </w:tr>
      <w:tr w:rsidR="00B474F1" w:rsidRPr="00C10C98" w14:paraId="16F6AAAF" w14:textId="77777777" w:rsidTr="009A5AB4">
        <w:tc>
          <w:tcPr>
            <w:tcW w:w="1656" w:type="dxa"/>
            <w:tcBorders>
              <w:top w:val="nil"/>
              <w:left w:val="nil"/>
              <w:bottom w:val="single" w:sz="4" w:space="0" w:color="auto"/>
              <w:right w:val="nil"/>
            </w:tcBorders>
          </w:tcPr>
          <w:p w14:paraId="77F7EEF2" w14:textId="77777777" w:rsidR="00B474F1" w:rsidRPr="00C10C98" w:rsidRDefault="00B474F1" w:rsidP="009A5AB4">
            <w:pPr>
              <w:widowControl w:val="0"/>
              <w:autoSpaceDE w:val="0"/>
              <w:autoSpaceDN w:val="0"/>
              <w:adjustRightInd w:val="0"/>
              <w:rPr>
                <w:rFonts w:ascii="Garamond" w:hAnsi="Garamond" w:cs="Times New Roman"/>
                <w:sz w:val="20"/>
                <w:szCs w:val="20"/>
                <w:lang w:val="en-US"/>
              </w:rPr>
            </w:pPr>
          </w:p>
        </w:tc>
        <w:tc>
          <w:tcPr>
            <w:tcW w:w="2016" w:type="dxa"/>
            <w:tcBorders>
              <w:top w:val="nil"/>
              <w:left w:val="nil"/>
              <w:bottom w:val="single" w:sz="4" w:space="0" w:color="auto"/>
              <w:right w:val="nil"/>
            </w:tcBorders>
          </w:tcPr>
          <w:p w14:paraId="7D96A2F6" w14:textId="77777777" w:rsidR="00B474F1" w:rsidRPr="00C10C98" w:rsidRDefault="00B474F1" w:rsidP="009A5AB4">
            <w:pPr>
              <w:widowControl w:val="0"/>
              <w:autoSpaceDE w:val="0"/>
              <w:autoSpaceDN w:val="0"/>
              <w:adjustRightInd w:val="0"/>
              <w:jc w:val="center"/>
              <w:rPr>
                <w:rFonts w:ascii="Garamond" w:hAnsi="Garamond" w:cs="Times New Roman"/>
                <w:sz w:val="20"/>
                <w:szCs w:val="20"/>
                <w:lang w:val="en-US"/>
              </w:rPr>
            </w:pPr>
            <w:r w:rsidRPr="00C10C98">
              <w:rPr>
                <w:rFonts w:ascii="Garamond" w:hAnsi="Garamond" w:cs="Times New Roman"/>
                <w:sz w:val="20"/>
                <w:szCs w:val="20"/>
                <w:lang w:val="en-US"/>
              </w:rPr>
              <w:t>(0.0660)</w:t>
            </w:r>
          </w:p>
        </w:tc>
      </w:tr>
      <w:tr w:rsidR="00B474F1" w:rsidRPr="00C10C98" w14:paraId="64BF6877" w14:textId="77777777" w:rsidTr="009A5AB4">
        <w:tc>
          <w:tcPr>
            <w:tcW w:w="1656" w:type="dxa"/>
            <w:tcBorders>
              <w:top w:val="single" w:sz="4" w:space="0" w:color="auto"/>
              <w:left w:val="nil"/>
              <w:bottom w:val="nil"/>
              <w:right w:val="nil"/>
            </w:tcBorders>
          </w:tcPr>
          <w:p w14:paraId="0FFEC408" w14:textId="77777777" w:rsidR="00B474F1" w:rsidRPr="00C10C98" w:rsidRDefault="00B474F1" w:rsidP="009A5AB4">
            <w:pPr>
              <w:widowControl w:val="0"/>
              <w:autoSpaceDE w:val="0"/>
              <w:autoSpaceDN w:val="0"/>
              <w:adjustRightInd w:val="0"/>
              <w:rPr>
                <w:rFonts w:ascii="Garamond" w:hAnsi="Garamond" w:cs="Times New Roman"/>
                <w:sz w:val="20"/>
                <w:szCs w:val="20"/>
                <w:lang w:val="en-US"/>
              </w:rPr>
            </w:pPr>
            <w:r w:rsidRPr="00C10C98">
              <w:rPr>
                <w:rFonts w:ascii="Garamond" w:hAnsi="Garamond" w:cs="Times New Roman"/>
                <w:i/>
                <w:iCs/>
                <w:sz w:val="20"/>
                <w:szCs w:val="20"/>
                <w:lang w:val="en-US"/>
              </w:rPr>
              <w:t>N</w:t>
            </w:r>
          </w:p>
        </w:tc>
        <w:tc>
          <w:tcPr>
            <w:tcW w:w="2016" w:type="dxa"/>
            <w:tcBorders>
              <w:top w:val="single" w:sz="4" w:space="0" w:color="auto"/>
              <w:left w:val="nil"/>
              <w:bottom w:val="nil"/>
              <w:right w:val="nil"/>
            </w:tcBorders>
          </w:tcPr>
          <w:p w14:paraId="3BB3332F" w14:textId="77777777" w:rsidR="00B474F1" w:rsidRPr="00C10C98" w:rsidRDefault="00B474F1" w:rsidP="009A5AB4">
            <w:pPr>
              <w:widowControl w:val="0"/>
              <w:autoSpaceDE w:val="0"/>
              <w:autoSpaceDN w:val="0"/>
              <w:adjustRightInd w:val="0"/>
              <w:jc w:val="center"/>
              <w:rPr>
                <w:rFonts w:ascii="Garamond" w:hAnsi="Garamond" w:cs="Times New Roman"/>
                <w:sz w:val="20"/>
                <w:szCs w:val="20"/>
                <w:lang w:val="en-US"/>
              </w:rPr>
            </w:pPr>
            <w:r w:rsidRPr="00C10C98">
              <w:rPr>
                <w:rFonts w:ascii="Garamond" w:hAnsi="Garamond" w:cs="Times New Roman"/>
                <w:sz w:val="20"/>
                <w:szCs w:val="20"/>
                <w:lang w:val="en-US"/>
              </w:rPr>
              <w:t>173</w:t>
            </w:r>
          </w:p>
        </w:tc>
      </w:tr>
      <w:tr w:rsidR="00B474F1" w:rsidRPr="00C10C98" w14:paraId="2C60BDD8" w14:textId="77777777" w:rsidTr="009A5AB4">
        <w:tc>
          <w:tcPr>
            <w:tcW w:w="1656" w:type="dxa"/>
            <w:tcBorders>
              <w:top w:val="nil"/>
              <w:left w:val="nil"/>
              <w:bottom w:val="single" w:sz="4" w:space="0" w:color="auto"/>
              <w:right w:val="nil"/>
            </w:tcBorders>
          </w:tcPr>
          <w:p w14:paraId="1E1787A2" w14:textId="77777777" w:rsidR="00B474F1" w:rsidRPr="00C10C98" w:rsidRDefault="00B474F1" w:rsidP="009A5AB4">
            <w:pPr>
              <w:widowControl w:val="0"/>
              <w:autoSpaceDE w:val="0"/>
              <w:autoSpaceDN w:val="0"/>
              <w:adjustRightInd w:val="0"/>
              <w:rPr>
                <w:rFonts w:ascii="Garamond" w:hAnsi="Garamond" w:cs="Times New Roman"/>
                <w:sz w:val="20"/>
                <w:szCs w:val="20"/>
                <w:lang w:val="en-US"/>
              </w:rPr>
            </w:pPr>
            <w:r w:rsidRPr="00C10C98">
              <w:rPr>
                <w:rFonts w:ascii="Garamond" w:hAnsi="Garamond" w:cs="Times New Roman"/>
                <w:i/>
                <w:iCs/>
                <w:sz w:val="20"/>
                <w:szCs w:val="20"/>
                <w:lang w:val="en-US"/>
              </w:rPr>
              <w:t>R</w:t>
            </w:r>
            <w:r w:rsidRPr="00C10C98">
              <w:rPr>
                <w:rFonts w:ascii="Garamond" w:hAnsi="Garamond" w:cs="Times New Roman"/>
                <w:sz w:val="20"/>
                <w:szCs w:val="20"/>
                <w:vertAlign w:val="superscript"/>
                <w:lang w:val="en-US"/>
              </w:rPr>
              <w:t>2</w:t>
            </w:r>
          </w:p>
        </w:tc>
        <w:tc>
          <w:tcPr>
            <w:tcW w:w="2016" w:type="dxa"/>
            <w:tcBorders>
              <w:top w:val="nil"/>
              <w:left w:val="nil"/>
              <w:bottom w:val="single" w:sz="4" w:space="0" w:color="auto"/>
              <w:right w:val="nil"/>
            </w:tcBorders>
          </w:tcPr>
          <w:p w14:paraId="07BB02A2" w14:textId="77777777" w:rsidR="00B474F1" w:rsidRPr="00C10C98" w:rsidRDefault="00B474F1" w:rsidP="009A5AB4">
            <w:pPr>
              <w:widowControl w:val="0"/>
              <w:autoSpaceDE w:val="0"/>
              <w:autoSpaceDN w:val="0"/>
              <w:adjustRightInd w:val="0"/>
              <w:jc w:val="center"/>
              <w:rPr>
                <w:rFonts w:ascii="Garamond" w:hAnsi="Garamond" w:cs="Times New Roman"/>
                <w:sz w:val="20"/>
                <w:szCs w:val="20"/>
                <w:lang w:val="en-US"/>
              </w:rPr>
            </w:pPr>
            <w:r w:rsidRPr="00C10C98">
              <w:rPr>
                <w:rFonts w:ascii="Garamond" w:hAnsi="Garamond" w:cs="Times New Roman"/>
                <w:sz w:val="20"/>
                <w:szCs w:val="20"/>
                <w:lang w:val="en-US"/>
              </w:rPr>
              <w:t>0.022</w:t>
            </w:r>
          </w:p>
        </w:tc>
      </w:tr>
    </w:tbl>
    <w:p w14:paraId="165FDBC4" w14:textId="77777777" w:rsidR="00B474F1" w:rsidRPr="00C10C98" w:rsidRDefault="00B474F1" w:rsidP="00B474F1">
      <w:pPr>
        <w:widowControl w:val="0"/>
        <w:autoSpaceDE w:val="0"/>
        <w:autoSpaceDN w:val="0"/>
        <w:adjustRightInd w:val="0"/>
        <w:rPr>
          <w:rFonts w:ascii="Garamond" w:hAnsi="Garamond" w:cs="Times New Roman"/>
          <w:sz w:val="20"/>
          <w:szCs w:val="20"/>
          <w:lang w:val="en-US"/>
        </w:rPr>
      </w:pPr>
      <w:r w:rsidRPr="00C10C98">
        <w:rPr>
          <w:rFonts w:ascii="Garamond" w:hAnsi="Garamond" w:cs="Times New Roman"/>
          <w:sz w:val="20"/>
          <w:szCs w:val="20"/>
          <w:lang w:val="en-US"/>
        </w:rPr>
        <w:t xml:space="preserve">Robust standard errors in parentheses; </w:t>
      </w:r>
      <w:r w:rsidRPr="00C10C98">
        <w:rPr>
          <w:rFonts w:ascii="Garamond" w:hAnsi="Garamond" w:cs="Times New Roman"/>
          <w:sz w:val="20"/>
          <w:szCs w:val="20"/>
          <w:vertAlign w:val="superscript"/>
          <w:lang w:val="en-US"/>
        </w:rPr>
        <w:t>+</w:t>
      </w:r>
      <w:r w:rsidRPr="00C10C98">
        <w:rPr>
          <w:rFonts w:ascii="Garamond" w:hAnsi="Garamond" w:cs="Times New Roman"/>
          <w:sz w:val="20"/>
          <w:szCs w:val="20"/>
          <w:lang w:val="en-US"/>
        </w:rPr>
        <w:t xml:space="preserve"> </w:t>
      </w:r>
      <w:r w:rsidRPr="00C10C98">
        <w:rPr>
          <w:rFonts w:ascii="Garamond" w:hAnsi="Garamond" w:cs="Times New Roman"/>
          <w:i/>
          <w:iCs/>
          <w:sz w:val="20"/>
          <w:szCs w:val="20"/>
          <w:lang w:val="en-US"/>
        </w:rPr>
        <w:t>p</w:t>
      </w:r>
      <w:r w:rsidRPr="00C10C98">
        <w:rPr>
          <w:rFonts w:ascii="Garamond" w:hAnsi="Garamond" w:cs="Times New Roman"/>
          <w:sz w:val="20"/>
          <w:szCs w:val="20"/>
          <w:lang w:val="en-US"/>
        </w:rPr>
        <w:t xml:space="preserve"> &lt; 0.10, </w:t>
      </w:r>
      <w:r w:rsidRPr="00C10C98">
        <w:rPr>
          <w:rFonts w:ascii="Garamond" w:hAnsi="Garamond" w:cs="Times New Roman"/>
          <w:sz w:val="20"/>
          <w:szCs w:val="20"/>
          <w:vertAlign w:val="superscript"/>
          <w:lang w:val="en-US"/>
        </w:rPr>
        <w:t>*</w:t>
      </w:r>
      <w:r w:rsidRPr="00C10C98">
        <w:rPr>
          <w:rFonts w:ascii="Garamond" w:hAnsi="Garamond" w:cs="Times New Roman"/>
          <w:sz w:val="20"/>
          <w:szCs w:val="20"/>
          <w:lang w:val="en-US"/>
        </w:rPr>
        <w:t xml:space="preserve"> </w:t>
      </w:r>
      <w:r w:rsidRPr="00C10C98">
        <w:rPr>
          <w:rFonts w:ascii="Garamond" w:hAnsi="Garamond" w:cs="Times New Roman"/>
          <w:i/>
          <w:iCs/>
          <w:sz w:val="20"/>
          <w:szCs w:val="20"/>
          <w:lang w:val="en-US"/>
        </w:rPr>
        <w:t>p</w:t>
      </w:r>
      <w:r w:rsidRPr="00C10C98">
        <w:rPr>
          <w:rFonts w:ascii="Garamond" w:hAnsi="Garamond" w:cs="Times New Roman"/>
          <w:sz w:val="20"/>
          <w:szCs w:val="20"/>
          <w:lang w:val="en-US"/>
        </w:rPr>
        <w:t xml:space="preserve"> &lt; 0.05, </w:t>
      </w:r>
      <w:r w:rsidRPr="00C10C98">
        <w:rPr>
          <w:rFonts w:ascii="Garamond" w:hAnsi="Garamond" w:cs="Times New Roman"/>
          <w:sz w:val="20"/>
          <w:szCs w:val="20"/>
          <w:vertAlign w:val="superscript"/>
          <w:lang w:val="en-US"/>
        </w:rPr>
        <w:t>**</w:t>
      </w:r>
      <w:r w:rsidRPr="00C10C98">
        <w:rPr>
          <w:rFonts w:ascii="Garamond" w:hAnsi="Garamond" w:cs="Times New Roman"/>
          <w:sz w:val="20"/>
          <w:szCs w:val="20"/>
          <w:lang w:val="en-US"/>
        </w:rPr>
        <w:t xml:space="preserve"> </w:t>
      </w:r>
      <w:r w:rsidRPr="00C10C98">
        <w:rPr>
          <w:rFonts w:ascii="Garamond" w:hAnsi="Garamond" w:cs="Times New Roman"/>
          <w:i/>
          <w:iCs/>
          <w:sz w:val="20"/>
          <w:szCs w:val="20"/>
          <w:lang w:val="en-US"/>
        </w:rPr>
        <w:t>p</w:t>
      </w:r>
      <w:r w:rsidRPr="00C10C98">
        <w:rPr>
          <w:rFonts w:ascii="Garamond" w:hAnsi="Garamond" w:cs="Times New Roman"/>
          <w:sz w:val="20"/>
          <w:szCs w:val="20"/>
          <w:lang w:val="en-US"/>
        </w:rPr>
        <w:t xml:space="preserve"> &lt; 0.01, </w:t>
      </w:r>
      <w:r w:rsidRPr="00C10C98">
        <w:rPr>
          <w:rFonts w:ascii="Garamond" w:hAnsi="Garamond" w:cs="Times New Roman"/>
          <w:sz w:val="20"/>
          <w:szCs w:val="20"/>
          <w:vertAlign w:val="superscript"/>
          <w:lang w:val="en-US"/>
        </w:rPr>
        <w:t>***</w:t>
      </w:r>
      <w:r w:rsidRPr="00C10C98">
        <w:rPr>
          <w:rFonts w:ascii="Garamond" w:hAnsi="Garamond" w:cs="Times New Roman"/>
          <w:sz w:val="20"/>
          <w:szCs w:val="20"/>
          <w:lang w:val="en-US"/>
        </w:rPr>
        <w:t xml:space="preserve"> </w:t>
      </w:r>
      <w:r w:rsidRPr="00C10C98">
        <w:rPr>
          <w:rFonts w:ascii="Garamond" w:hAnsi="Garamond" w:cs="Times New Roman"/>
          <w:i/>
          <w:iCs/>
          <w:sz w:val="20"/>
          <w:szCs w:val="20"/>
          <w:lang w:val="en-US"/>
        </w:rPr>
        <w:t>p</w:t>
      </w:r>
      <w:r w:rsidRPr="00C10C98">
        <w:rPr>
          <w:rFonts w:ascii="Garamond" w:hAnsi="Garamond" w:cs="Times New Roman"/>
          <w:sz w:val="20"/>
          <w:szCs w:val="20"/>
          <w:lang w:val="en-US"/>
        </w:rPr>
        <w:t xml:space="preserve"> &lt; 0.001</w:t>
      </w:r>
    </w:p>
    <w:p w14:paraId="767EAEF0" w14:textId="77777777" w:rsidR="00B474F1" w:rsidRPr="00C10C98" w:rsidRDefault="00B474F1" w:rsidP="00B474F1">
      <w:pPr>
        <w:widowControl w:val="0"/>
        <w:autoSpaceDE w:val="0"/>
        <w:autoSpaceDN w:val="0"/>
        <w:adjustRightInd w:val="0"/>
        <w:rPr>
          <w:rFonts w:ascii="Garamond" w:hAnsi="Garamond" w:cs="Times New Roman"/>
          <w:lang w:val="en-US"/>
        </w:rPr>
      </w:pPr>
      <w:r w:rsidRPr="00C10C98">
        <w:rPr>
          <w:rFonts w:ascii="Garamond" w:hAnsi="Garamond" w:cs="Times New Roman"/>
          <w:lang w:val="en-US"/>
        </w:rPr>
        <w:t xml:space="preserve"> </w:t>
      </w:r>
    </w:p>
    <w:p w14:paraId="750A2AFD" w14:textId="77777777" w:rsidR="00B474F1" w:rsidRPr="00C10C98" w:rsidRDefault="00B474F1" w:rsidP="00B474F1">
      <w:pPr>
        <w:rPr>
          <w:rFonts w:ascii="Garamond" w:hAnsi="Garamond" w:cs="Times New Roman"/>
          <w:lang w:val="en-US"/>
        </w:rPr>
      </w:pPr>
    </w:p>
    <w:p w14:paraId="22202B37" w14:textId="77777777" w:rsidR="00B474F1" w:rsidRPr="00C10C98" w:rsidRDefault="00B474F1" w:rsidP="00B474F1">
      <w:pPr>
        <w:rPr>
          <w:rFonts w:ascii="Garamond" w:hAnsi="Garamond" w:cs="Times New Roman"/>
          <w:lang w:val="en-US"/>
        </w:rPr>
      </w:pPr>
      <w:r w:rsidRPr="00C10C98">
        <w:rPr>
          <w:rFonts w:ascii="Garamond" w:hAnsi="Garamond" w:cs="Times New Roman"/>
          <w:lang w:val="en-US"/>
        </w:rPr>
        <w:t>Table A4: regressing regional focus Africa (work and nationality) on incentives</w:t>
      </w:r>
    </w:p>
    <w:tbl>
      <w:tblPr>
        <w:tblW w:w="0" w:type="auto"/>
        <w:tblLayout w:type="fixed"/>
        <w:tblLook w:val="0000" w:firstRow="0" w:lastRow="0" w:firstColumn="0" w:lastColumn="0" w:noHBand="0" w:noVBand="0"/>
      </w:tblPr>
      <w:tblGrid>
        <w:gridCol w:w="1656"/>
        <w:gridCol w:w="2016"/>
        <w:gridCol w:w="2016"/>
      </w:tblGrid>
      <w:tr w:rsidR="00B474F1" w:rsidRPr="00C10C98" w14:paraId="6C3A3525" w14:textId="77777777" w:rsidTr="009A5AB4">
        <w:tc>
          <w:tcPr>
            <w:tcW w:w="1656" w:type="dxa"/>
            <w:tcBorders>
              <w:top w:val="single" w:sz="4" w:space="0" w:color="auto"/>
              <w:left w:val="nil"/>
              <w:bottom w:val="nil"/>
              <w:right w:val="nil"/>
            </w:tcBorders>
          </w:tcPr>
          <w:p w14:paraId="4726A7D5" w14:textId="77777777" w:rsidR="00B474F1" w:rsidRPr="00C10C98" w:rsidRDefault="00B474F1" w:rsidP="009A5AB4">
            <w:pPr>
              <w:widowControl w:val="0"/>
              <w:autoSpaceDE w:val="0"/>
              <w:autoSpaceDN w:val="0"/>
              <w:adjustRightInd w:val="0"/>
              <w:rPr>
                <w:rFonts w:ascii="Garamond" w:hAnsi="Garamond" w:cs="Times New Roman"/>
                <w:sz w:val="20"/>
                <w:szCs w:val="20"/>
                <w:lang w:val="en-US"/>
              </w:rPr>
            </w:pPr>
          </w:p>
        </w:tc>
        <w:tc>
          <w:tcPr>
            <w:tcW w:w="2016" w:type="dxa"/>
            <w:tcBorders>
              <w:top w:val="single" w:sz="4" w:space="0" w:color="auto"/>
              <w:left w:val="nil"/>
              <w:bottom w:val="nil"/>
              <w:right w:val="nil"/>
            </w:tcBorders>
          </w:tcPr>
          <w:p w14:paraId="310181D4" w14:textId="77777777" w:rsidR="00B474F1" w:rsidRPr="00C10C98" w:rsidRDefault="00B474F1" w:rsidP="009A5AB4">
            <w:pPr>
              <w:widowControl w:val="0"/>
              <w:autoSpaceDE w:val="0"/>
              <w:autoSpaceDN w:val="0"/>
              <w:adjustRightInd w:val="0"/>
              <w:jc w:val="center"/>
              <w:rPr>
                <w:rFonts w:ascii="Garamond" w:hAnsi="Garamond" w:cs="Times New Roman"/>
                <w:sz w:val="20"/>
                <w:szCs w:val="20"/>
                <w:lang w:val="en-US"/>
              </w:rPr>
            </w:pPr>
            <w:r w:rsidRPr="00C10C98">
              <w:rPr>
                <w:rFonts w:ascii="Garamond" w:hAnsi="Garamond" w:cs="Times New Roman"/>
                <w:sz w:val="20"/>
                <w:szCs w:val="20"/>
                <w:lang w:val="en-US"/>
              </w:rPr>
              <w:t>(12)</w:t>
            </w:r>
          </w:p>
        </w:tc>
        <w:tc>
          <w:tcPr>
            <w:tcW w:w="2016" w:type="dxa"/>
            <w:tcBorders>
              <w:top w:val="single" w:sz="4" w:space="0" w:color="auto"/>
              <w:left w:val="nil"/>
              <w:bottom w:val="nil"/>
              <w:right w:val="nil"/>
            </w:tcBorders>
          </w:tcPr>
          <w:p w14:paraId="21DE67A0" w14:textId="77777777" w:rsidR="00B474F1" w:rsidRPr="00C10C98" w:rsidRDefault="00B474F1" w:rsidP="009A5AB4">
            <w:pPr>
              <w:widowControl w:val="0"/>
              <w:autoSpaceDE w:val="0"/>
              <w:autoSpaceDN w:val="0"/>
              <w:adjustRightInd w:val="0"/>
              <w:jc w:val="center"/>
              <w:rPr>
                <w:rFonts w:ascii="Garamond" w:hAnsi="Garamond" w:cs="Times New Roman"/>
                <w:sz w:val="20"/>
                <w:szCs w:val="20"/>
                <w:lang w:val="en-US"/>
              </w:rPr>
            </w:pPr>
            <w:r w:rsidRPr="00C10C98">
              <w:rPr>
                <w:rFonts w:ascii="Garamond" w:hAnsi="Garamond" w:cs="Times New Roman"/>
                <w:sz w:val="20"/>
                <w:szCs w:val="20"/>
                <w:lang w:val="en-US"/>
              </w:rPr>
              <w:t>(13)</w:t>
            </w:r>
          </w:p>
        </w:tc>
      </w:tr>
      <w:tr w:rsidR="00B474F1" w:rsidRPr="00C10C98" w14:paraId="778F4BE6" w14:textId="77777777" w:rsidTr="009A5AB4">
        <w:tc>
          <w:tcPr>
            <w:tcW w:w="1656" w:type="dxa"/>
            <w:tcBorders>
              <w:top w:val="nil"/>
              <w:left w:val="nil"/>
              <w:bottom w:val="single" w:sz="4" w:space="0" w:color="auto"/>
              <w:right w:val="nil"/>
            </w:tcBorders>
          </w:tcPr>
          <w:p w14:paraId="1015CC59" w14:textId="77777777" w:rsidR="00B474F1" w:rsidRPr="00C10C98" w:rsidRDefault="00B474F1" w:rsidP="009A5AB4">
            <w:pPr>
              <w:widowControl w:val="0"/>
              <w:autoSpaceDE w:val="0"/>
              <w:autoSpaceDN w:val="0"/>
              <w:adjustRightInd w:val="0"/>
              <w:rPr>
                <w:rFonts w:ascii="Garamond" w:hAnsi="Garamond" w:cs="Times New Roman"/>
                <w:sz w:val="20"/>
                <w:szCs w:val="20"/>
                <w:lang w:val="en-US"/>
              </w:rPr>
            </w:pPr>
          </w:p>
        </w:tc>
        <w:tc>
          <w:tcPr>
            <w:tcW w:w="2016" w:type="dxa"/>
            <w:tcBorders>
              <w:top w:val="nil"/>
              <w:left w:val="nil"/>
              <w:bottom w:val="single" w:sz="4" w:space="0" w:color="auto"/>
              <w:right w:val="nil"/>
            </w:tcBorders>
          </w:tcPr>
          <w:p w14:paraId="2F4D2835" w14:textId="77777777" w:rsidR="00B474F1" w:rsidRPr="00C10C98" w:rsidRDefault="00B474F1" w:rsidP="009A5AB4">
            <w:pPr>
              <w:widowControl w:val="0"/>
              <w:autoSpaceDE w:val="0"/>
              <w:autoSpaceDN w:val="0"/>
              <w:adjustRightInd w:val="0"/>
              <w:jc w:val="center"/>
              <w:rPr>
                <w:rFonts w:ascii="Garamond" w:hAnsi="Garamond" w:cs="Times New Roman"/>
                <w:sz w:val="20"/>
                <w:szCs w:val="20"/>
                <w:lang w:val="en-US"/>
              </w:rPr>
            </w:pPr>
            <w:r w:rsidRPr="00C10C98">
              <w:rPr>
                <w:rFonts w:ascii="Garamond" w:hAnsi="Garamond" w:cs="Times New Roman"/>
                <w:sz w:val="20"/>
                <w:szCs w:val="20"/>
                <w:lang w:val="en-US"/>
              </w:rPr>
              <w:t>Work on African countries</w:t>
            </w:r>
          </w:p>
        </w:tc>
        <w:tc>
          <w:tcPr>
            <w:tcW w:w="2016" w:type="dxa"/>
            <w:tcBorders>
              <w:top w:val="nil"/>
              <w:left w:val="nil"/>
              <w:bottom w:val="single" w:sz="4" w:space="0" w:color="auto"/>
              <w:right w:val="nil"/>
            </w:tcBorders>
          </w:tcPr>
          <w:p w14:paraId="3E0C43BC" w14:textId="77777777" w:rsidR="00B474F1" w:rsidRPr="00C10C98" w:rsidRDefault="00B474F1" w:rsidP="009A5AB4">
            <w:pPr>
              <w:widowControl w:val="0"/>
              <w:autoSpaceDE w:val="0"/>
              <w:autoSpaceDN w:val="0"/>
              <w:adjustRightInd w:val="0"/>
              <w:jc w:val="center"/>
              <w:rPr>
                <w:rFonts w:ascii="Garamond" w:hAnsi="Garamond" w:cs="Times New Roman"/>
                <w:sz w:val="20"/>
                <w:szCs w:val="20"/>
                <w:lang w:val="en-US"/>
              </w:rPr>
            </w:pPr>
            <w:r w:rsidRPr="00C10C98">
              <w:rPr>
                <w:rFonts w:ascii="Garamond" w:hAnsi="Garamond" w:cs="Times New Roman"/>
                <w:sz w:val="20"/>
                <w:szCs w:val="20"/>
                <w:lang w:val="en-US"/>
              </w:rPr>
              <w:t>Are from African countries</w:t>
            </w:r>
          </w:p>
        </w:tc>
      </w:tr>
      <w:tr w:rsidR="00B474F1" w:rsidRPr="00C10C98" w14:paraId="7436EE66" w14:textId="77777777" w:rsidTr="009A5AB4">
        <w:tc>
          <w:tcPr>
            <w:tcW w:w="1656" w:type="dxa"/>
            <w:tcBorders>
              <w:top w:val="single" w:sz="4" w:space="0" w:color="auto"/>
              <w:left w:val="nil"/>
              <w:bottom w:val="nil"/>
              <w:right w:val="nil"/>
            </w:tcBorders>
          </w:tcPr>
          <w:p w14:paraId="4F5FB722" w14:textId="77777777" w:rsidR="00B474F1" w:rsidRPr="00C10C98" w:rsidRDefault="00B474F1" w:rsidP="009A5AB4">
            <w:pPr>
              <w:widowControl w:val="0"/>
              <w:autoSpaceDE w:val="0"/>
              <w:autoSpaceDN w:val="0"/>
              <w:adjustRightInd w:val="0"/>
              <w:rPr>
                <w:rFonts w:ascii="Garamond" w:hAnsi="Garamond" w:cs="Times New Roman"/>
                <w:sz w:val="20"/>
                <w:szCs w:val="20"/>
                <w:lang w:val="en-US"/>
              </w:rPr>
            </w:pPr>
            <w:r w:rsidRPr="00C10C98">
              <w:rPr>
                <w:rFonts w:ascii="Garamond" w:hAnsi="Garamond" w:cs="Times New Roman"/>
                <w:sz w:val="20"/>
                <w:szCs w:val="20"/>
                <w:lang w:val="en-US"/>
              </w:rPr>
              <w:t>Information</w:t>
            </w:r>
          </w:p>
        </w:tc>
        <w:tc>
          <w:tcPr>
            <w:tcW w:w="2016" w:type="dxa"/>
            <w:tcBorders>
              <w:top w:val="single" w:sz="4" w:space="0" w:color="auto"/>
              <w:left w:val="nil"/>
              <w:bottom w:val="nil"/>
              <w:right w:val="nil"/>
            </w:tcBorders>
          </w:tcPr>
          <w:p w14:paraId="26016181" w14:textId="77777777" w:rsidR="00B474F1" w:rsidRPr="00C10C98" w:rsidRDefault="00B474F1" w:rsidP="009A5AB4">
            <w:pPr>
              <w:widowControl w:val="0"/>
              <w:autoSpaceDE w:val="0"/>
              <w:autoSpaceDN w:val="0"/>
              <w:adjustRightInd w:val="0"/>
              <w:jc w:val="center"/>
              <w:rPr>
                <w:rFonts w:ascii="Garamond" w:hAnsi="Garamond" w:cs="Times New Roman"/>
                <w:sz w:val="20"/>
                <w:szCs w:val="20"/>
                <w:lang w:val="en-US"/>
              </w:rPr>
            </w:pPr>
            <w:r w:rsidRPr="00C10C98">
              <w:rPr>
                <w:rFonts w:ascii="Garamond" w:hAnsi="Garamond" w:cs="Times New Roman"/>
                <w:sz w:val="20"/>
                <w:szCs w:val="20"/>
                <w:lang w:val="en-US"/>
              </w:rPr>
              <w:t>0.0246</w:t>
            </w:r>
          </w:p>
        </w:tc>
        <w:tc>
          <w:tcPr>
            <w:tcW w:w="2016" w:type="dxa"/>
            <w:tcBorders>
              <w:top w:val="single" w:sz="4" w:space="0" w:color="auto"/>
              <w:left w:val="nil"/>
              <w:bottom w:val="nil"/>
              <w:right w:val="nil"/>
            </w:tcBorders>
          </w:tcPr>
          <w:p w14:paraId="1E0656A6" w14:textId="77777777" w:rsidR="00B474F1" w:rsidRPr="00C10C98" w:rsidRDefault="00B474F1" w:rsidP="009A5AB4">
            <w:pPr>
              <w:widowControl w:val="0"/>
              <w:autoSpaceDE w:val="0"/>
              <w:autoSpaceDN w:val="0"/>
              <w:adjustRightInd w:val="0"/>
              <w:jc w:val="center"/>
              <w:rPr>
                <w:rFonts w:ascii="Garamond" w:hAnsi="Garamond" w:cs="Times New Roman"/>
                <w:sz w:val="20"/>
                <w:szCs w:val="20"/>
                <w:lang w:val="en-US"/>
              </w:rPr>
            </w:pPr>
            <w:r w:rsidRPr="00C10C98">
              <w:rPr>
                <w:rFonts w:ascii="Garamond" w:hAnsi="Garamond" w:cs="Times New Roman"/>
                <w:sz w:val="20"/>
                <w:szCs w:val="20"/>
                <w:lang w:val="en-US"/>
              </w:rPr>
              <w:t>-0.0215</w:t>
            </w:r>
          </w:p>
        </w:tc>
      </w:tr>
      <w:tr w:rsidR="00B474F1" w:rsidRPr="00C10C98" w14:paraId="508149CE" w14:textId="77777777" w:rsidTr="009A5AB4">
        <w:tc>
          <w:tcPr>
            <w:tcW w:w="1656" w:type="dxa"/>
            <w:tcBorders>
              <w:top w:val="nil"/>
              <w:left w:val="nil"/>
              <w:bottom w:val="nil"/>
              <w:right w:val="nil"/>
            </w:tcBorders>
          </w:tcPr>
          <w:p w14:paraId="7A64C5EC" w14:textId="77777777" w:rsidR="00B474F1" w:rsidRPr="00C10C98" w:rsidRDefault="00B474F1" w:rsidP="009A5AB4">
            <w:pPr>
              <w:widowControl w:val="0"/>
              <w:autoSpaceDE w:val="0"/>
              <w:autoSpaceDN w:val="0"/>
              <w:adjustRightInd w:val="0"/>
              <w:rPr>
                <w:rFonts w:ascii="Garamond" w:hAnsi="Garamond" w:cs="Times New Roman"/>
                <w:sz w:val="20"/>
                <w:szCs w:val="20"/>
                <w:lang w:val="en-US"/>
              </w:rPr>
            </w:pPr>
          </w:p>
        </w:tc>
        <w:tc>
          <w:tcPr>
            <w:tcW w:w="2016" w:type="dxa"/>
            <w:tcBorders>
              <w:top w:val="nil"/>
              <w:left w:val="nil"/>
              <w:bottom w:val="nil"/>
              <w:right w:val="nil"/>
            </w:tcBorders>
          </w:tcPr>
          <w:p w14:paraId="0709ED24" w14:textId="77777777" w:rsidR="00B474F1" w:rsidRPr="00C10C98" w:rsidRDefault="00B474F1" w:rsidP="009A5AB4">
            <w:pPr>
              <w:widowControl w:val="0"/>
              <w:autoSpaceDE w:val="0"/>
              <w:autoSpaceDN w:val="0"/>
              <w:adjustRightInd w:val="0"/>
              <w:jc w:val="center"/>
              <w:rPr>
                <w:rFonts w:ascii="Garamond" w:hAnsi="Garamond" w:cs="Times New Roman"/>
                <w:sz w:val="20"/>
                <w:szCs w:val="20"/>
                <w:lang w:val="en-US"/>
              </w:rPr>
            </w:pPr>
            <w:r w:rsidRPr="00C10C98">
              <w:rPr>
                <w:rFonts w:ascii="Garamond" w:hAnsi="Garamond" w:cs="Times New Roman"/>
                <w:sz w:val="20"/>
                <w:szCs w:val="20"/>
                <w:lang w:val="en-US"/>
              </w:rPr>
              <w:t>(0.0738)</w:t>
            </w:r>
          </w:p>
        </w:tc>
        <w:tc>
          <w:tcPr>
            <w:tcW w:w="2016" w:type="dxa"/>
            <w:tcBorders>
              <w:top w:val="nil"/>
              <w:left w:val="nil"/>
              <w:bottom w:val="nil"/>
              <w:right w:val="nil"/>
            </w:tcBorders>
          </w:tcPr>
          <w:p w14:paraId="22DB420A" w14:textId="77777777" w:rsidR="00B474F1" w:rsidRPr="00C10C98" w:rsidRDefault="00B474F1" w:rsidP="009A5AB4">
            <w:pPr>
              <w:widowControl w:val="0"/>
              <w:autoSpaceDE w:val="0"/>
              <w:autoSpaceDN w:val="0"/>
              <w:adjustRightInd w:val="0"/>
              <w:jc w:val="center"/>
              <w:rPr>
                <w:rFonts w:ascii="Garamond" w:hAnsi="Garamond" w:cs="Times New Roman"/>
                <w:sz w:val="20"/>
                <w:szCs w:val="20"/>
                <w:lang w:val="en-US"/>
              </w:rPr>
            </w:pPr>
            <w:r w:rsidRPr="00C10C98">
              <w:rPr>
                <w:rFonts w:ascii="Garamond" w:hAnsi="Garamond" w:cs="Times New Roman"/>
                <w:sz w:val="20"/>
                <w:szCs w:val="20"/>
                <w:lang w:val="en-US"/>
              </w:rPr>
              <w:t>(0.0585)</w:t>
            </w:r>
          </w:p>
        </w:tc>
      </w:tr>
      <w:tr w:rsidR="00B474F1" w:rsidRPr="00C10C98" w14:paraId="0F129CE3" w14:textId="77777777" w:rsidTr="009A5AB4">
        <w:tc>
          <w:tcPr>
            <w:tcW w:w="1656" w:type="dxa"/>
            <w:tcBorders>
              <w:top w:val="nil"/>
              <w:left w:val="nil"/>
              <w:bottom w:val="nil"/>
              <w:right w:val="nil"/>
            </w:tcBorders>
          </w:tcPr>
          <w:p w14:paraId="0AF94B51" w14:textId="77777777" w:rsidR="00B474F1" w:rsidRPr="00C10C98" w:rsidRDefault="00B474F1" w:rsidP="009A5AB4">
            <w:pPr>
              <w:widowControl w:val="0"/>
              <w:autoSpaceDE w:val="0"/>
              <w:autoSpaceDN w:val="0"/>
              <w:adjustRightInd w:val="0"/>
              <w:rPr>
                <w:rFonts w:ascii="Garamond" w:hAnsi="Garamond" w:cs="Times New Roman"/>
                <w:sz w:val="20"/>
                <w:szCs w:val="20"/>
                <w:lang w:val="en-US"/>
              </w:rPr>
            </w:pPr>
          </w:p>
        </w:tc>
        <w:tc>
          <w:tcPr>
            <w:tcW w:w="2016" w:type="dxa"/>
            <w:tcBorders>
              <w:top w:val="nil"/>
              <w:left w:val="nil"/>
              <w:bottom w:val="nil"/>
              <w:right w:val="nil"/>
            </w:tcBorders>
          </w:tcPr>
          <w:p w14:paraId="18CB0FFC" w14:textId="77777777" w:rsidR="00B474F1" w:rsidRPr="00C10C98" w:rsidRDefault="00B474F1" w:rsidP="009A5AB4">
            <w:pPr>
              <w:widowControl w:val="0"/>
              <w:autoSpaceDE w:val="0"/>
              <w:autoSpaceDN w:val="0"/>
              <w:adjustRightInd w:val="0"/>
              <w:rPr>
                <w:rFonts w:ascii="Garamond" w:hAnsi="Garamond" w:cs="Times New Roman"/>
                <w:sz w:val="20"/>
                <w:szCs w:val="20"/>
                <w:lang w:val="en-US"/>
              </w:rPr>
            </w:pPr>
          </w:p>
        </w:tc>
        <w:tc>
          <w:tcPr>
            <w:tcW w:w="2016" w:type="dxa"/>
            <w:tcBorders>
              <w:top w:val="nil"/>
              <w:left w:val="nil"/>
              <w:bottom w:val="nil"/>
              <w:right w:val="nil"/>
            </w:tcBorders>
          </w:tcPr>
          <w:p w14:paraId="4130FACF" w14:textId="77777777" w:rsidR="00B474F1" w:rsidRPr="00C10C98" w:rsidRDefault="00B474F1" w:rsidP="009A5AB4">
            <w:pPr>
              <w:widowControl w:val="0"/>
              <w:autoSpaceDE w:val="0"/>
              <w:autoSpaceDN w:val="0"/>
              <w:adjustRightInd w:val="0"/>
              <w:rPr>
                <w:rFonts w:ascii="Garamond" w:hAnsi="Garamond" w:cs="Times New Roman"/>
                <w:sz w:val="20"/>
                <w:szCs w:val="20"/>
                <w:lang w:val="en-US"/>
              </w:rPr>
            </w:pPr>
          </w:p>
        </w:tc>
      </w:tr>
      <w:tr w:rsidR="00B474F1" w:rsidRPr="00C10C98" w14:paraId="130F8F9B" w14:textId="77777777" w:rsidTr="009A5AB4">
        <w:tc>
          <w:tcPr>
            <w:tcW w:w="1656" w:type="dxa"/>
            <w:tcBorders>
              <w:top w:val="nil"/>
              <w:left w:val="nil"/>
              <w:bottom w:val="nil"/>
              <w:right w:val="nil"/>
            </w:tcBorders>
          </w:tcPr>
          <w:p w14:paraId="58196118" w14:textId="77777777" w:rsidR="00B474F1" w:rsidRPr="00C10C98" w:rsidRDefault="00B474F1" w:rsidP="009A5AB4">
            <w:pPr>
              <w:widowControl w:val="0"/>
              <w:autoSpaceDE w:val="0"/>
              <w:autoSpaceDN w:val="0"/>
              <w:adjustRightInd w:val="0"/>
              <w:rPr>
                <w:rFonts w:ascii="Garamond" w:hAnsi="Garamond" w:cs="Times New Roman"/>
                <w:sz w:val="20"/>
                <w:szCs w:val="20"/>
                <w:lang w:val="en-US"/>
              </w:rPr>
            </w:pPr>
            <w:r w:rsidRPr="00C10C98">
              <w:rPr>
                <w:rFonts w:ascii="Garamond" w:hAnsi="Garamond" w:cs="Times New Roman"/>
                <w:sz w:val="20"/>
                <w:szCs w:val="20"/>
                <w:lang w:val="en-US"/>
              </w:rPr>
              <w:t>Amazon</w:t>
            </w:r>
          </w:p>
        </w:tc>
        <w:tc>
          <w:tcPr>
            <w:tcW w:w="2016" w:type="dxa"/>
            <w:tcBorders>
              <w:top w:val="nil"/>
              <w:left w:val="nil"/>
              <w:bottom w:val="nil"/>
              <w:right w:val="nil"/>
            </w:tcBorders>
          </w:tcPr>
          <w:p w14:paraId="60AEAB23" w14:textId="77777777" w:rsidR="00B474F1" w:rsidRPr="00C10C98" w:rsidRDefault="00B474F1" w:rsidP="009A5AB4">
            <w:pPr>
              <w:widowControl w:val="0"/>
              <w:autoSpaceDE w:val="0"/>
              <w:autoSpaceDN w:val="0"/>
              <w:adjustRightInd w:val="0"/>
              <w:jc w:val="center"/>
              <w:rPr>
                <w:rFonts w:ascii="Garamond" w:hAnsi="Garamond" w:cs="Times New Roman"/>
                <w:sz w:val="20"/>
                <w:szCs w:val="20"/>
                <w:lang w:val="en-US"/>
              </w:rPr>
            </w:pPr>
            <w:r w:rsidRPr="00C10C98">
              <w:rPr>
                <w:rFonts w:ascii="Garamond" w:hAnsi="Garamond" w:cs="Times New Roman"/>
                <w:sz w:val="20"/>
                <w:szCs w:val="20"/>
                <w:lang w:val="en-US"/>
              </w:rPr>
              <w:t>-0.0627</w:t>
            </w:r>
          </w:p>
        </w:tc>
        <w:tc>
          <w:tcPr>
            <w:tcW w:w="2016" w:type="dxa"/>
            <w:tcBorders>
              <w:top w:val="nil"/>
              <w:left w:val="nil"/>
              <w:bottom w:val="nil"/>
              <w:right w:val="nil"/>
            </w:tcBorders>
          </w:tcPr>
          <w:p w14:paraId="27E83A41" w14:textId="77777777" w:rsidR="00B474F1" w:rsidRPr="00C10C98" w:rsidRDefault="00B474F1" w:rsidP="009A5AB4">
            <w:pPr>
              <w:widowControl w:val="0"/>
              <w:autoSpaceDE w:val="0"/>
              <w:autoSpaceDN w:val="0"/>
              <w:adjustRightInd w:val="0"/>
              <w:jc w:val="center"/>
              <w:rPr>
                <w:rFonts w:ascii="Garamond" w:hAnsi="Garamond" w:cs="Times New Roman"/>
                <w:sz w:val="20"/>
                <w:szCs w:val="20"/>
                <w:lang w:val="en-US"/>
              </w:rPr>
            </w:pPr>
            <w:r w:rsidRPr="00C10C98">
              <w:rPr>
                <w:rFonts w:ascii="Garamond" w:hAnsi="Garamond" w:cs="Times New Roman"/>
                <w:sz w:val="20"/>
                <w:szCs w:val="20"/>
                <w:lang w:val="en-US"/>
              </w:rPr>
              <w:t>0.0370</w:t>
            </w:r>
          </w:p>
        </w:tc>
      </w:tr>
      <w:tr w:rsidR="00B474F1" w:rsidRPr="00C10C98" w14:paraId="5709142C" w14:textId="77777777" w:rsidTr="009A5AB4">
        <w:tc>
          <w:tcPr>
            <w:tcW w:w="1656" w:type="dxa"/>
            <w:tcBorders>
              <w:top w:val="nil"/>
              <w:left w:val="nil"/>
              <w:bottom w:val="nil"/>
              <w:right w:val="nil"/>
            </w:tcBorders>
          </w:tcPr>
          <w:p w14:paraId="5704E56E" w14:textId="77777777" w:rsidR="00B474F1" w:rsidRPr="00C10C98" w:rsidRDefault="00B474F1" w:rsidP="009A5AB4">
            <w:pPr>
              <w:widowControl w:val="0"/>
              <w:autoSpaceDE w:val="0"/>
              <w:autoSpaceDN w:val="0"/>
              <w:adjustRightInd w:val="0"/>
              <w:rPr>
                <w:rFonts w:ascii="Garamond" w:hAnsi="Garamond" w:cs="Times New Roman"/>
                <w:sz w:val="20"/>
                <w:szCs w:val="20"/>
                <w:lang w:val="en-US"/>
              </w:rPr>
            </w:pPr>
          </w:p>
        </w:tc>
        <w:tc>
          <w:tcPr>
            <w:tcW w:w="2016" w:type="dxa"/>
            <w:tcBorders>
              <w:top w:val="nil"/>
              <w:left w:val="nil"/>
              <w:bottom w:val="nil"/>
              <w:right w:val="nil"/>
            </w:tcBorders>
          </w:tcPr>
          <w:p w14:paraId="71E288AC" w14:textId="77777777" w:rsidR="00B474F1" w:rsidRPr="00C10C98" w:rsidRDefault="00B474F1" w:rsidP="009A5AB4">
            <w:pPr>
              <w:widowControl w:val="0"/>
              <w:autoSpaceDE w:val="0"/>
              <w:autoSpaceDN w:val="0"/>
              <w:adjustRightInd w:val="0"/>
              <w:jc w:val="center"/>
              <w:rPr>
                <w:rFonts w:ascii="Garamond" w:hAnsi="Garamond" w:cs="Times New Roman"/>
                <w:sz w:val="20"/>
                <w:szCs w:val="20"/>
                <w:lang w:val="en-US"/>
              </w:rPr>
            </w:pPr>
            <w:r w:rsidRPr="00C10C98">
              <w:rPr>
                <w:rFonts w:ascii="Garamond" w:hAnsi="Garamond" w:cs="Times New Roman"/>
                <w:sz w:val="20"/>
                <w:szCs w:val="20"/>
                <w:lang w:val="en-US"/>
              </w:rPr>
              <w:t>(0.0947)</w:t>
            </w:r>
          </w:p>
        </w:tc>
        <w:tc>
          <w:tcPr>
            <w:tcW w:w="2016" w:type="dxa"/>
            <w:tcBorders>
              <w:top w:val="nil"/>
              <w:left w:val="nil"/>
              <w:bottom w:val="nil"/>
              <w:right w:val="nil"/>
            </w:tcBorders>
          </w:tcPr>
          <w:p w14:paraId="1AA214EA" w14:textId="77777777" w:rsidR="00B474F1" w:rsidRPr="00C10C98" w:rsidRDefault="00B474F1" w:rsidP="009A5AB4">
            <w:pPr>
              <w:widowControl w:val="0"/>
              <w:autoSpaceDE w:val="0"/>
              <w:autoSpaceDN w:val="0"/>
              <w:adjustRightInd w:val="0"/>
              <w:jc w:val="center"/>
              <w:rPr>
                <w:rFonts w:ascii="Garamond" w:hAnsi="Garamond" w:cs="Times New Roman"/>
                <w:sz w:val="20"/>
                <w:szCs w:val="20"/>
                <w:lang w:val="en-US"/>
              </w:rPr>
            </w:pPr>
            <w:r w:rsidRPr="00C10C98">
              <w:rPr>
                <w:rFonts w:ascii="Garamond" w:hAnsi="Garamond" w:cs="Times New Roman"/>
                <w:sz w:val="20"/>
                <w:szCs w:val="20"/>
                <w:lang w:val="en-US"/>
              </w:rPr>
              <w:t>(0.0788)</w:t>
            </w:r>
          </w:p>
        </w:tc>
      </w:tr>
      <w:tr w:rsidR="00B474F1" w:rsidRPr="00C10C98" w14:paraId="48A15D7F" w14:textId="77777777" w:rsidTr="009A5AB4">
        <w:tc>
          <w:tcPr>
            <w:tcW w:w="1656" w:type="dxa"/>
            <w:tcBorders>
              <w:top w:val="nil"/>
              <w:left w:val="nil"/>
              <w:right w:val="nil"/>
            </w:tcBorders>
          </w:tcPr>
          <w:p w14:paraId="1257BA8C" w14:textId="77777777" w:rsidR="00B474F1" w:rsidRPr="00C10C98" w:rsidRDefault="00B474F1" w:rsidP="009A5AB4">
            <w:pPr>
              <w:widowControl w:val="0"/>
              <w:autoSpaceDE w:val="0"/>
              <w:autoSpaceDN w:val="0"/>
              <w:adjustRightInd w:val="0"/>
              <w:rPr>
                <w:rFonts w:ascii="Garamond" w:hAnsi="Garamond" w:cs="Times New Roman"/>
                <w:sz w:val="20"/>
                <w:szCs w:val="20"/>
                <w:lang w:val="en-US"/>
              </w:rPr>
            </w:pPr>
          </w:p>
        </w:tc>
        <w:tc>
          <w:tcPr>
            <w:tcW w:w="2016" w:type="dxa"/>
            <w:tcBorders>
              <w:top w:val="nil"/>
              <w:left w:val="nil"/>
              <w:right w:val="nil"/>
            </w:tcBorders>
          </w:tcPr>
          <w:p w14:paraId="4A9C492D" w14:textId="77777777" w:rsidR="00B474F1" w:rsidRPr="00C10C98" w:rsidRDefault="00B474F1" w:rsidP="009A5AB4">
            <w:pPr>
              <w:widowControl w:val="0"/>
              <w:autoSpaceDE w:val="0"/>
              <w:autoSpaceDN w:val="0"/>
              <w:adjustRightInd w:val="0"/>
              <w:jc w:val="center"/>
              <w:rPr>
                <w:rFonts w:ascii="Garamond" w:hAnsi="Garamond" w:cs="Times New Roman"/>
                <w:sz w:val="20"/>
                <w:szCs w:val="20"/>
                <w:lang w:val="en-US"/>
              </w:rPr>
            </w:pPr>
          </w:p>
        </w:tc>
        <w:tc>
          <w:tcPr>
            <w:tcW w:w="2016" w:type="dxa"/>
            <w:tcBorders>
              <w:top w:val="nil"/>
              <w:left w:val="nil"/>
              <w:right w:val="nil"/>
            </w:tcBorders>
          </w:tcPr>
          <w:p w14:paraId="68B025A7" w14:textId="77777777" w:rsidR="00B474F1" w:rsidRPr="00C10C98" w:rsidRDefault="00B474F1" w:rsidP="009A5AB4">
            <w:pPr>
              <w:widowControl w:val="0"/>
              <w:autoSpaceDE w:val="0"/>
              <w:autoSpaceDN w:val="0"/>
              <w:adjustRightInd w:val="0"/>
              <w:jc w:val="center"/>
              <w:rPr>
                <w:rFonts w:ascii="Garamond" w:hAnsi="Garamond" w:cs="Times New Roman"/>
                <w:sz w:val="20"/>
                <w:szCs w:val="20"/>
                <w:lang w:val="en-US"/>
              </w:rPr>
            </w:pPr>
          </w:p>
        </w:tc>
      </w:tr>
      <w:tr w:rsidR="00B474F1" w:rsidRPr="00C10C98" w14:paraId="199CA2BE" w14:textId="77777777" w:rsidTr="009A5AB4">
        <w:tc>
          <w:tcPr>
            <w:tcW w:w="1656" w:type="dxa"/>
            <w:tcBorders>
              <w:left w:val="nil"/>
              <w:bottom w:val="nil"/>
              <w:right w:val="nil"/>
            </w:tcBorders>
          </w:tcPr>
          <w:p w14:paraId="718CA534" w14:textId="77777777" w:rsidR="00B474F1" w:rsidRPr="00C10C98" w:rsidRDefault="00B474F1" w:rsidP="009A5AB4">
            <w:pPr>
              <w:widowControl w:val="0"/>
              <w:autoSpaceDE w:val="0"/>
              <w:autoSpaceDN w:val="0"/>
              <w:adjustRightInd w:val="0"/>
              <w:rPr>
                <w:rFonts w:ascii="Garamond" w:hAnsi="Garamond" w:cs="Times New Roman"/>
                <w:sz w:val="20"/>
                <w:szCs w:val="20"/>
                <w:lang w:val="en-US"/>
              </w:rPr>
            </w:pPr>
            <w:r w:rsidRPr="00C10C98">
              <w:rPr>
                <w:rFonts w:ascii="Garamond" w:hAnsi="Garamond" w:cs="Times New Roman"/>
                <w:sz w:val="20"/>
                <w:szCs w:val="20"/>
                <w:lang w:val="en-US"/>
              </w:rPr>
              <w:t>Charity</w:t>
            </w:r>
          </w:p>
        </w:tc>
        <w:tc>
          <w:tcPr>
            <w:tcW w:w="2016" w:type="dxa"/>
            <w:tcBorders>
              <w:left w:val="nil"/>
              <w:bottom w:val="nil"/>
              <w:right w:val="nil"/>
            </w:tcBorders>
          </w:tcPr>
          <w:p w14:paraId="3BAAB473" w14:textId="77777777" w:rsidR="00B474F1" w:rsidRPr="00C10C98" w:rsidRDefault="00B474F1" w:rsidP="009A5AB4">
            <w:pPr>
              <w:widowControl w:val="0"/>
              <w:autoSpaceDE w:val="0"/>
              <w:autoSpaceDN w:val="0"/>
              <w:adjustRightInd w:val="0"/>
              <w:jc w:val="center"/>
              <w:rPr>
                <w:rFonts w:ascii="Garamond" w:hAnsi="Garamond" w:cs="Times New Roman"/>
                <w:sz w:val="20"/>
                <w:szCs w:val="20"/>
                <w:lang w:val="en-US"/>
              </w:rPr>
            </w:pPr>
            <w:r w:rsidRPr="00C10C98">
              <w:rPr>
                <w:rFonts w:ascii="Garamond" w:hAnsi="Garamond" w:cs="Times New Roman"/>
                <w:sz w:val="20"/>
                <w:szCs w:val="20"/>
                <w:lang w:val="en-US"/>
              </w:rPr>
              <w:t>-0.0272</w:t>
            </w:r>
          </w:p>
        </w:tc>
        <w:tc>
          <w:tcPr>
            <w:tcW w:w="2016" w:type="dxa"/>
            <w:tcBorders>
              <w:left w:val="nil"/>
              <w:bottom w:val="nil"/>
              <w:right w:val="nil"/>
            </w:tcBorders>
          </w:tcPr>
          <w:p w14:paraId="1ED983A9" w14:textId="77777777" w:rsidR="00B474F1" w:rsidRPr="00C10C98" w:rsidRDefault="00B474F1" w:rsidP="009A5AB4">
            <w:pPr>
              <w:widowControl w:val="0"/>
              <w:autoSpaceDE w:val="0"/>
              <w:autoSpaceDN w:val="0"/>
              <w:adjustRightInd w:val="0"/>
              <w:jc w:val="center"/>
              <w:rPr>
                <w:rFonts w:ascii="Garamond" w:hAnsi="Garamond" w:cs="Times New Roman"/>
                <w:sz w:val="20"/>
                <w:szCs w:val="20"/>
                <w:lang w:val="en-US"/>
              </w:rPr>
            </w:pPr>
            <w:r w:rsidRPr="00C10C98">
              <w:rPr>
                <w:rFonts w:ascii="Garamond" w:hAnsi="Garamond" w:cs="Times New Roman"/>
                <w:sz w:val="20"/>
                <w:szCs w:val="20"/>
                <w:lang w:val="en-US"/>
              </w:rPr>
              <w:t>-0.0173</w:t>
            </w:r>
          </w:p>
        </w:tc>
      </w:tr>
      <w:tr w:rsidR="00B474F1" w:rsidRPr="00C10C98" w14:paraId="4EEC99BE" w14:textId="77777777" w:rsidTr="009A5AB4">
        <w:tc>
          <w:tcPr>
            <w:tcW w:w="1656" w:type="dxa"/>
            <w:tcBorders>
              <w:top w:val="nil"/>
              <w:left w:val="nil"/>
              <w:bottom w:val="nil"/>
              <w:right w:val="nil"/>
            </w:tcBorders>
          </w:tcPr>
          <w:p w14:paraId="291C1D47" w14:textId="77777777" w:rsidR="00B474F1" w:rsidRPr="00C10C98" w:rsidRDefault="00B474F1" w:rsidP="009A5AB4">
            <w:pPr>
              <w:widowControl w:val="0"/>
              <w:autoSpaceDE w:val="0"/>
              <w:autoSpaceDN w:val="0"/>
              <w:adjustRightInd w:val="0"/>
              <w:rPr>
                <w:rFonts w:ascii="Garamond" w:hAnsi="Garamond" w:cs="Times New Roman"/>
                <w:sz w:val="20"/>
                <w:szCs w:val="20"/>
                <w:lang w:val="en-US"/>
              </w:rPr>
            </w:pPr>
          </w:p>
        </w:tc>
        <w:tc>
          <w:tcPr>
            <w:tcW w:w="2016" w:type="dxa"/>
            <w:tcBorders>
              <w:top w:val="nil"/>
              <w:left w:val="nil"/>
              <w:bottom w:val="nil"/>
              <w:right w:val="nil"/>
            </w:tcBorders>
          </w:tcPr>
          <w:p w14:paraId="369C06DC" w14:textId="77777777" w:rsidR="00B474F1" w:rsidRPr="00C10C98" w:rsidRDefault="00B474F1" w:rsidP="009A5AB4">
            <w:pPr>
              <w:widowControl w:val="0"/>
              <w:autoSpaceDE w:val="0"/>
              <w:autoSpaceDN w:val="0"/>
              <w:adjustRightInd w:val="0"/>
              <w:jc w:val="center"/>
              <w:rPr>
                <w:rFonts w:ascii="Garamond" w:hAnsi="Garamond" w:cs="Times New Roman"/>
                <w:sz w:val="20"/>
                <w:szCs w:val="20"/>
                <w:lang w:val="en-US"/>
              </w:rPr>
            </w:pPr>
            <w:r w:rsidRPr="00C10C98">
              <w:rPr>
                <w:rFonts w:ascii="Garamond" w:hAnsi="Garamond" w:cs="Times New Roman"/>
                <w:sz w:val="20"/>
                <w:szCs w:val="20"/>
                <w:lang w:val="en-US"/>
              </w:rPr>
              <w:t>(0.0844)</w:t>
            </w:r>
          </w:p>
        </w:tc>
        <w:tc>
          <w:tcPr>
            <w:tcW w:w="2016" w:type="dxa"/>
            <w:tcBorders>
              <w:top w:val="nil"/>
              <w:left w:val="nil"/>
              <w:bottom w:val="nil"/>
              <w:right w:val="nil"/>
            </w:tcBorders>
          </w:tcPr>
          <w:p w14:paraId="1ABFE623" w14:textId="77777777" w:rsidR="00B474F1" w:rsidRPr="00C10C98" w:rsidRDefault="00B474F1" w:rsidP="009A5AB4">
            <w:pPr>
              <w:widowControl w:val="0"/>
              <w:autoSpaceDE w:val="0"/>
              <w:autoSpaceDN w:val="0"/>
              <w:adjustRightInd w:val="0"/>
              <w:jc w:val="center"/>
              <w:rPr>
                <w:rFonts w:ascii="Garamond" w:hAnsi="Garamond" w:cs="Times New Roman"/>
                <w:sz w:val="20"/>
                <w:szCs w:val="20"/>
                <w:lang w:val="en-US"/>
              </w:rPr>
            </w:pPr>
            <w:r w:rsidRPr="00C10C98">
              <w:rPr>
                <w:rFonts w:ascii="Garamond" w:hAnsi="Garamond" w:cs="Times New Roman"/>
                <w:sz w:val="20"/>
                <w:szCs w:val="20"/>
                <w:lang w:val="en-US"/>
              </w:rPr>
              <w:t>(0.0654)</w:t>
            </w:r>
          </w:p>
        </w:tc>
      </w:tr>
      <w:tr w:rsidR="00B474F1" w:rsidRPr="00C10C98" w14:paraId="41DB8E88" w14:textId="77777777" w:rsidTr="009A5AB4">
        <w:tc>
          <w:tcPr>
            <w:tcW w:w="1656" w:type="dxa"/>
            <w:tcBorders>
              <w:top w:val="nil"/>
              <w:left w:val="nil"/>
              <w:bottom w:val="nil"/>
              <w:right w:val="nil"/>
            </w:tcBorders>
          </w:tcPr>
          <w:p w14:paraId="65D2DD5F" w14:textId="77777777" w:rsidR="00B474F1" w:rsidRPr="00C10C98" w:rsidRDefault="00B474F1" w:rsidP="009A5AB4">
            <w:pPr>
              <w:widowControl w:val="0"/>
              <w:autoSpaceDE w:val="0"/>
              <w:autoSpaceDN w:val="0"/>
              <w:adjustRightInd w:val="0"/>
              <w:rPr>
                <w:rFonts w:ascii="Garamond" w:hAnsi="Garamond" w:cs="Times New Roman"/>
                <w:sz w:val="20"/>
                <w:szCs w:val="20"/>
                <w:lang w:val="en-US"/>
              </w:rPr>
            </w:pPr>
          </w:p>
        </w:tc>
        <w:tc>
          <w:tcPr>
            <w:tcW w:w="2016" w:type="dxa"/>
            <w:tcBorders>
              <w:top w:val="nil"/>
              <w:left w:val="nil"/>
              <w:bottom w:val="nil"/>
              <w:right w:val="nil"/>
            </w:tcBorders>
          </w:tcPr>
          <w:p w14:paraId="65836D10" w14:textId="77777777" w:rsidR="00B474F1" w:rsidRPr="00C10C98" w:rsidRDefault="00B474F1" w:rsidP="009A5AB4">
            <w:pPr>
              <w:widowControl w:val="0"/>
              <w:autoSpaceDE w:val="0"/>
              <w:autoSpaceDN w:val="0"/>
              <w:adjustRightInd w:val="0"/>
              <w:rPr>
                <w:rFonts w:ascii="Garamond" w:hAnsi="Garamond" w:cs="Times New Roman"/>
                <w:sz w:val="20"/>
                <w:szCs w:val="20"/>
                <w:lang w:val="en-US"/>
              </w:rPr>
            </w:pPr>
          </w:p>
        </w:tc>
        <w:tc>
          <w:tcPr>
            <w:tcW w:w="2016" w:type="dxa"/>
            <w:tcBorders>
              <w:top w:val="nil"/>
              <w:left w:val="nil"/>
              <w:bottom w:val="nil"/>
              <w:right w:val="nil"/>
            </w:tcBorders>
          </w:tcPr>
          <w:p w14:paraId="7DFBD9B2" w14:textId="77777777" w:rsidR="00B474F1" w:rsidRPr="00C10C98" w:rsidRDefault="00B474F1" w:rsidP="009A5AB4">
            <w:pPr>
              <w:widowControl w:val="0"/>
              <w:autoSpaceDE w:val="0"/>
              <w:autoSpaceDN w:val="0"/>
              <w:adjustRightInd w:val="0"/>
              <w:rPr>
                <w:rFonts w:ascii="Garamond" w:hAnsi="Garamond" w:cs="Times New Roman"/>
                <w:sz w:val="20"/>
                <w:szCs w:val="20"/>
                <w:lang w:val="en-US"/>
              </w:rPr>
            </w:pPr>
          </w:p>
        </w:tc>
      </w:tr>
      <w:tr w:rsidR="00B474F1" w:rsidRPr="00C10C98" w14:paraId="10B7D44E" w14:textId="77777777" w:rsidTr="009A5AB4">
        <w:tc>
          <w:tcPr>
            <w:tcW w:w="1656" w:type="dxa"/>
            <w:tcBorders>
              <w:top w:val="nil"/>
              <w:left w:val="nil"/>
              <w:bottom w:val="nil"/>
              <w:right w:val="nil"/>
            </w:tcBorders>
          </w:tcPr>
          <w:p w14:paraId="1EF7BD77" w14:textId="77777777" w:rsidR="00B474F1" w:rsidRPr="00C10C98" w:rsidRDefault="00B474F1" w:rsidP="009A5AB4">
            <w:pPr>
              <w:widowControl w:val="0"/>
              <w:autoSpaceDE w:val="0"/>
              <w:autoSpaceDN w:val="0"/>
              <w:adjustRightInd w:val="0"/>
              <w:rPr>
                <w:rFonts w:ascii="Garamond" w:hAnsi="Garamond" w:cs="Times New Roman"/>
                <w:sz w:val="20"/>
                <w:szCs w:val="20"/>
                <w:lang w:val="en-US"/>
              </w:rPr>
            </w:pPr>
            <w:r w:rsidRPr="00C10C98">
              <w:rPr>
                <w:rFonts w:ascii="Garamond" w:hAnsi="Garamond" w:cs="Times New Roman"/>
                <w:sz w:val="20"/>
                <w:szCs w:val="20"/>
                <w:lang w:val="en-US"/>
              </w:rPr>
              <w:t>Constant</w:t>
            </w:r>
          </w:p>
        </w:tc>
        <w:tc>
          <w:tcPr>
            <w:tcW w:w="2016" w:type="dxa"/>
            <w:tcBorders>
              <w:top w:val="nil"/>
              <w:left w:val="nil"/>
              <w:bottom w:val="nil"/>
              <w:right w:val="nil"/>
            </w:tcBorders>
          </w:tcPr>
          <w:p w14:paraId="212C51B4" w14:textId="77777777" w:rsidR="00B474F1" w:rsidRPr="00C10C98" w:rsidRDefault="00B474F1" w:rsidP="009A5AB4">
            <w:pPr>
              <w:widowControl w:val="0"/>
              <w:autoSpaceDE w:val="0"/>
              <w:autoSpaceDN w:val="0"/>
              <w:adjustRightInd w:val="0"/>
              <w:jc w:val="center"/>
              <w:rPr>
                <w:rFonts w:ascii="Garamond" w:hAnsi="Garamond" w:cs="Times New Roman"/>
                <w:sz w:val="20"/>
                <w:szCs w:val="20"/>
                <w:lang w:val="en-US"/>
              </w:rPr>
            </w:pPr>
            <w:r w:rsidRPr="00C10C98">
              <w:rPr>
                <w:rFonts w:ascii="Garamond" w:hAnsi="Garamond" w:cs="Times New Roman"/>
                <w:sz w:val="20"/>
                <w:szCs w:val="20"/>
                <w:lang w:val="en-US"/>
              </w:rPr>
              <w:t>0.3843</w:t>
            </w:r>
            <w:r w:rsidRPr="00C10C98">
              <w:rPr>
                <w:rFonts w:ascii="Garamond" w:hAnsi="Garamond" w:cs="Times New Roman"/>
                <w:sz w:val="20"/>
                <w:szCs w:val="20"/>
                <w:vertAlign w:val="superscript"/>
                <w:lang w:val="en-US"/>
              </w:rPr>
              <w:t>***</w:t>
            </w:r>
          </w:p>
        </w:tc>
        <w:tc>
          <w:tcPr>
            <w:tcW w:w="2016" w:type="dxa"/>
            <w:tcBorders>
              <w:top w:val="nil"/>
              <w:left w:val="nil"/>
              <w:bottom w:val="nil"/>
              <w:right w:val="nil"/>
            </w:tcBorders>
          </w:tcPr>
          <w:p w14:paraId="3C472734" w14:textId="77777777" w:rsidR="00B474F1" w:rsidRPr="00C10C98" w:rsidRDefault="00B474F1" w:rsidP="009A5AB4">
            <w:pPr>
              <w:widowControl w:val="0"/>
              <w:autoSpaceDE w:val="0"/>
              <w:autoSpaceDN w:val="0"/>
              <w:adjustRightInd w:val="0"/>
              <w:jc w:val="center"/>
              <w:rPr>
                <w:rFonts w:ascii="Garamond" w:hAnsi="Garamond" w:cs="Times New Roman"/>
                <w:sz w:val="20"/>
                <w:szCs w:val="20"/>
                <w:lang w:val="en-US"/>
              </w:rPr>
            </w:pPr>
            <w:r w:rsidRPr="00C10C98">
              <w:rPr>
                <w:rFonts w:ascii="Garamond" w:hAnsi="Garamond" w:cs="Times New Roman"/>
                <w:sz w:val="20"/>
                <w:szCs w:val="20"/>
                <w:lang w:val="en-US"/>
              </w:rPr>
              <w:t>0.1732</w:t>
            </w:r>
            <w:r w:rsidRPr="00C10C98">
              <w:rPr>
                <w:rFonts w:ascii="Garamond" w:hAnsi="Garamond" w:cs="Times New Roman"/>
                <w:sz w:val="20"/>
                <w:szCs w:val="20"/>
                <w:vertAlign w:val="superscript"/>
                <w:lang w:val="en-US"/>
              </w:rPr>
              <w:t>***</w:t>
            </w:r>
          </w:p>
        </w:tc>
      </w:tr>
      <w:tr w:rsidR="00B474F1" w:rsidRPr="00C10C98" w14:paraId="2C32349E" w14:textId="77777777" w:rsidTr="009A5AB4">
        <w:tc>
          <w:tcPr>
            <w:tcW w:w="1656" w:type="dxa"/>
            <w:tcBorders>
              <w:top w:val="nil"/>
              <w:left w:val="nil"/>
              <w:bottom w:val="single" w:sz="4" w:space="0" w:color="auto"/>
              <w:right w:val="nil"/>
            </w:tcBorders>
          </w:tcPr>
          <w:p w14:paraId="775862B7" w14:textId="77777777" w:rsidR="00B474F1" w:rsidRPr="00C10C98" w:rsidRDefault="00B474F1" w:rsidP="009A5AB4">
            <w:pPr>
              <w:widowControl w:val="0"/>
              <w:autoSpaceDE w:val="0"/>
              <w:autoSpaceDN w:val="0"/>
              <w:adjustRightInd w:val="0"/>
              <w:rPr>
                <w:rFonts w:ascii="Garamond" w:hAnsi="Garamond" w:cs="Times New Roman"/>
                <w:sz w:val="20"/>
                <w:szCs w:val="20"/>
                <w:lang w:val="en-US"/>
              </w:rPr>
            </w:pPr>
          </w:p>
        </w:tc>
        <w:tc>
          <w:tcPr>
            <w:tcW w:w="2016" w:type="dxa"/>
            <w:tcBorders>
              <w:top w:val="nil"/>
              <w:left w:val="nil"/>
              <w:bottom w:val="single" w:sz="4" w:space="0" w:color="auto"/>
              <w:right w:val="nil"/>
            </w:tcBorders>
          </w:tcPr>
          <w:p w14:paraId="14CFF108" w14:textId="77777777" w:rsidR="00B474F1" w:rsidRPr="00C10C98" w:rsidRDefault="00B474F1" w:rsidP="009A5AB4">
            <w:pPr>
              <w:widowControl w:val="0"/>
              <w:autoSpaceDE w:val="0"/>
              <w:autoSpaceDN w:val="0"/>
              <w:adjustRightInd w:val="0"/>
              <w:jc w:val="center"/>
              <w:rPr>
                <w:rFonts w:ascii="Garamond" w:hAnsi="Garamond" w:cs="Times New Roman"/>
                <w:sz w:val="20"/>
                <w:szCs w:val="20"/>
                <w:lang w:val="en-US"/>
              </w:rPr>
            </w:pPr>
            <w:r w:rsidRPr="00C10C98">
              <w:rPr>
                <w:rFonts w:ascii="Garamond" w:hAnsi="Garamond" w:cs="Times New Roman"/>
                <w:sz w:val="20"/>
                <w:szCs w:val="20"/>
                <w:lang w:val="en-US"/>
              </w:rPr>
              <w:t>(0.0652)</w:t>
            </w:r>
          </w:p>
        </w:tc>
        <w:tc>
          <w:tcPr>
            <w:tcW w:w="2016" w:type="dxa"/>
            <w:tcBorders>
              <w:top w:val="nil"/>
              <w:left w:val="nil"/>
              <w:bottom w:val="single" w:sz="4" w:space="0" w:color="auto"/>
              <w:right w:val="nil"/>
            </w:tcBorders>
          </w:tcPr>
          <w:p w14:paraId="085E7EC6" w14:textId="77777777" w:rsidR="00B474F1" w:rsidRPr="00C10C98" w:rsidRDefault="00B474F1" w:rsidP="009A5AB4">
            <w:pPr>
              <w:widowControl w:val="0"/>
              <w:autoSpaceDE w:val="0"/>
              <w:autoSpaceDN w:val="0"/>
              <w:adjustRightInd w:val="0"/>
              <w:jc w:val="center"/>
              <w:rPr>
                <w:rFonts w:ascii="Garamond" w:hAnsi="Garamond" w:cs="Times New Roman"/>
                <w:sz w:val="20"/>
                <w:szCs w:val="20"/>
                <w:lang w:val="en-US"/>
              </w:rPr>
            </w:pPr>
            <w:r w:rsidRPr="00C10C98">
              <w:rPr>
                <w:rFonts w:ascii="Garamond" w:hAnsi="Garamond" w:cs="Times New Roman"/>
                <w:sz w:val="20"/>
                <w:szCs w:val="20"/>
                <w:lang w:val="en-US"/>
              </w:rPr>
              <w:t>(0.0512)</w:t>
            </w:r>
          </w:p>
        </w:tc>
      </w:tr>
      <w:tr w:rsidR="00B474F1" w:rsidRPr="00C10C98" w14:paraId="44DC7896" w14:textId="77777777" w:rsidTr="009A5AB4">
        <w:tc>
          <w:tcPr>
            <w:tcW w:w="1656" w:type="dxa"/>
            <w:tcBorders>
              <w:top w:val="single" w:sz="4" w:space="0" w:color="auto"/>
              <w:left w:val="nil"/>
              <w:bottom w:val="nil"/>
              <w:right w:val="nil"/>
            </w:tcBorders>
          </w:tcPr>
          <w:p w14:paraId="1D195E34" w14:textId="77777777" w:rsidR="00B474F1" w:rsidRPr="00C10C98" w:rsidRDefault="00B474F1" w:rsidP="009A5AB4">
            <w:pPr>
              <w:widowControl w:val="0"/>
              <w:autoSpaceDE w:val="0"/>
              <w:autoSpaceDN w:val="0"/>
              <w:adjustRightInd w:val="0"/>
              <w:rPr>
                <w:rFonts w:ascii="Garamond" w:hAnsi="Garamond" w:cs="Times New Roman"/>
                <w:sz w:val="20"/>
                <w:szCs w:val="20"/>
                <w:lang w:val="en-US"/>
              </w:rPr>
            </w:pPr>
            <w:r w:rsidRPr="00C10C98">
              <w:rPr>
                <w:rFonts w:ascii="Garamond" w:hAnsi="Garamond" w:cs="Times New Roman"/>
                <w:i/>
                <w:iCs/>
                <w:sz w:val="20"/>
                <w:szCs w:val="20"/>
                <w:lang w:val="en-US"/>
              </w:rPr>
              <w:t>N</w:t>
            </w:r>
          </w:p>
        </w:tc>
        <w:tc>
          <w:tcPr>
            <w:tcW w:w="2016" w:type="dxa"/>
            <w:tcBorders>
              <w:top w:val="single" w:sz="4" w:space="0" w:color="auto"/>
              <w:left w:val="nil"/>
              <w:bottom w:val="nil"/>
              <w:right w:val="nil"/>
            </w:tcBorders>
          </w:tcPr>
          <w:p w14:paraId="713FAB55" w14:textId="77777777" w:rsidR="00B474F1" w:rsidRPr="00C10C98" w:rsidRDefault="00B474F1" w:rsidP="009A5AB4">
            <w:pPr>
              <w:widowControl w:val="0"/>
              <w:autoSpaceDE w:val="0"/>
              <w:autoSpaceDN w:val="0"/>
              <w:adjustRightInd w:val="0"/>
              <w:jc w:val="center"/>
              <w:rPr>
                <w:rFonts w:ascii="Garamond" w:hAnsi="Garamond" w:cs="Times New Roman"/>
                <w:sz w:val="20"/>
                <w:szCs w:val="20"/>
                <w:lang w:val="en-US"/>
              </w:rPr>
            </w:pPr>
            <w:r w:rsidRPr="00C10C98">
              <w:rPr>
                <w:rFonts w:ascii="Garamond" w:hAnsi="Garamond" w:cs="Times New Roman"/>
                <w:sz w:val="20"/>
                <w:szCs w:val="20"/>
                <w:lang w:val="en-US"/>
              </w:rPr>
              <w:t>178</w:t>
            </w:r>
          </w:p>
        </w:tc>
        <w:tc>
          <w:tcPr>
            <w:tcW w:w="2016" w:type="dxa"/>
            <w:tcBorders>
              <w:top w:val="single" w:sz="4" w:space="0" w:color="auto"/>
              <w:left w:val="nil"/>
              <w:bottom w:val="nil"/>
              <w:right w:val="nil"/>
            </w:tcBorders>
          </w:tcPr>
          <w:p w14:paraId="329CCFCB" w14:textId="77777777" w:rsidR="00B474F1" w:rsidRPr="00C10C98" w:rsidRDefault="00B474F1" w:rsidP="009A5AB4">
            <w:pPr>
              <w:widowControl w:val="0"/>
              <w:autoSpaceDE w:val="0"/>
              <w:autoSpaceDN w:val="0"/>
              <w:adjustRightInd w:val="0"/>
              <w:jc w:val="center"/>
              <w:rPr>
                <w:rFonts w:ascii="Garamond" w:hAnsi="Garamond" w:cs="Times New Roman"/>
                <w:sz w:val="20"/>
                <w:szCs w:val="20"/>
                <w:lang w:val="en-US"/>
              </w:rPr>
            </w:pPr>
            <w:r w:rsidRPr="00C10C98">
              <w:rPr>
                <w:rFonts w:ascii="Garamond" w:hAnsi="Garamond" w:cs="Times New Roman"/>
                <w:sz w:val="20"/>
                <w:szCs w:val="20"/>
                <w:lang w:val="en-US"/>
              </w:rPr>
              <w:t>169</w:t>
            </w:r>
          </w:p>
        </w:tc>
      </w:tr>
      <w:tr w:rsidR="00B474F1" w:rsidRPr="00C10C98" w14:paraId="7A971B28" w14:textId="77777777" w:rsidTr="009A5AB4">
        <w:tc>
          <w:tcPr>
            <w:tcW w:w="1656" w:type="dxa"/>
            <w:tcBorders>
              <w:top w:val="nil"/>
              <w:left w:val="nil"/>
              <w:bottom w:val="single" w:sz="4" w:space="0" w:color="auto"/>
              <w:right w:val="nil"/>
            </w:tcBorders>
          </w:tcPr>
          <w:p w14:paraId="590AE42A" w14:textId="77777777" w:rsidR="00B474F1" w:rsidRPr="00C10C98" w:rsidRDefault="00B474F1" w:rsidP="009A5AB4">
            <w:pPr>
              <w:widowControl w:val="0"/>
              <w:autoSpaceDE w:val="0"/>
              <w:autoSpaceDN w:val="0"/>
              <w:adjustRightInd w:val="0"/>
              <w:rPr>
                <w:rFonts w:ascii="Garamond" w:hAnsi="Garamond" w:cs="Times New Roman"/>
                <w:sz w:val="20"/>
                <w:szCs w:val="20"/>
                <w:lang w:val="en-US"/>
              </w:rPr>
            </w:pPr>
            <w:r w:rsidRPr="00C10C98">
              <w:rPr>
                <w:rFonts w:ascii="Garamond" w:hAnsi="Garamond" w:cs="Times New Roman"/>
                <w:i/>
                <w:iCs/>
                <w:sz w:val="20"/>
                <w:szCs w:val="20"/>
                <w:lang w:val="en-US"/>
              </w:rPr>
              <w:t>R</w:t>
            </w:r>
            <w:r w:rsidRPr="00C10C98">
              <w:rPr>
                <w:rFonts w:ascii="Garamond" w:hAnsi="Garamond" w:cs="Times New Roman"/>
                <w:sz w:val="20"/>
                <w:szCs w:val="20"/>
                <w:vertAlign w:val="superscript"/>
                <w:lang w:val="en-US"/>
              </w:rPr>
              <w:t>2</w:t>
            </w:r>
          </w:p>
        </w:tc>
        <w:tc>
          <w:tcPr>
            <w:tcW w:w="2016" w:type="dxa"/>
            <w:tcBorders>
              <w:top w:val="nil"/>
              <w:left w:val="nil"/>
              <w:bottom w:val="single" w:sz="4" w:space="0" w:color="auto"/>
              <w:right w:val="nil"/>
            </w:tcBorders>
          </w:tcPr>
          <w:p w14:paraId="11DFF8A7" w14:textId="77777777" w:rsidR="00B474F1" w:rsidRPr="00C10C98" w:rsidRDefault="00B474F1" w:rsidP="009A5AB4">
            <w:pPr>
              <w:widowControl w:val="0"/>
              <w:autoSpaceDE w:val="0"/>
              <w:autoSpaceDN w:val="0"/>
              <w:adjustRightInd w:val="0"/>
              <w:jc w:val="center"/>
              <w:rPr>
                <w:rFonts w:ascii="Garamond" w:hAnsi="Garamond" w:cs="Times New Roman"/>
                <w:sz w:val="20"/>
                <w:szCs w:val="20"/>
                <w:lang w:val="en-US"/>
              </w:rPr>
            </w:pPr>
            <w:r w:rsidRPr="00C10C98">
              <w:rPr>
                <w:rFonts w:ascii="Garamond" w:hAnsi="Garamond" w:cs="Times New Roman"/>
                <w:sz w:val="20"/>
                <w:szCs w:val="20"/>
                <w:lang w:val="en-US"/>
              </w:rPr>
              <w:t>0.003</w:t>
            </w:r>
          </w:p>
        </w:tc>
        <w:tc>
          <w:tcPr>
            <w:tcW w:w="2016" w:type="dxa"/>
            <w:tcBorders>
              <w:top w:val="nil"/>
              <w:left w:val="nil"/>
              <w:bottom w:val="single" w:sz="4" w:space="0" w:color="auto"/>
              <w:right w:val="nil"/>
            </w:tcBorders>
          </w:tcPr>
          <w:p w14:paraId="5852C687" w14:textId="77777777" w:rsidR="00B474F1" w:rsidRPr="00C10C98" w:rsidRDefault="00B474F1" w:rsidP="009A5AB4">
            <w:pPr>
              <w:widowControl w:val="0"/>
              <w:autoSpaceDE w:val="0"/>
              <w:autoSpaceDN w:val="0"/>
              <w:adjustRightInd w:val="0"/>
              <w:jc w:val="center"/>
              <w:rPr>
                <w:rFonts w:ascii="Garamond" w:hAnsi="Garamond" w:cs="Times New Roman"/>
                <w:sz w:val="20"/>
                <w:szCs w:val="20"/>
                <w:lang w:val="en-US"/>
              </w:rPr>
            </w:pPr>
            <w:r w:rsidRPr="00C10C98">
              <w:rPr>
                <w:rFonts w:ascii="Garamond" w:hAnsi="Garamond" w:cs="Times New Roman"/>
                <w:sz w:val="20"/>
                <w:szCs w:val="20"/>
                <w:lang w:val="en-US"/>
              </w:rPr>
              <w:t>0.004</w:t>
            </w:r>
          </w:p>
        </w:tc>
      </w:tr>
    </w:tbl>
    <w:p w14:paraId="11F9BFE0" w14:textId="77777777" w:rsidR="00B474F1" w:rsidRPr="00C10C98" w:rsidRDefault="00B474F1" w:rsidP="00B474F1">
      <w:pPr>
        <w:widowControl w:val="0"/>
        <w:autoSpaceDE w:val="0"/>
        <w:autoSpaceDN w:val="0"/>
        <w:adjustRightInd w:val="0"/>
        <w:rPr>
          <w:rFonts w:ascii="Garamond" w:hAnsi="Garamond" w:cs="Times New Roman"/>
          <w:sz w:val="20"/>
          <w:szCs w:val="20"/>
          <w:lang w:val="en-US"/>
        </w:rPr>
      </w:pPr>
      <w:r w:rsidRPr="00C10C98">
        <w:rPr>
          <w:rFonts w:ascii="Garamond" w:hAnsi="Garamond" w:cs="Times New Roman"/>
          <w:sz w:val="20"/>
          <w:szCs w:val="20"/>
          <w:lang w:val="en-US"/>
        </w:rPr>
        <w:t xml:space="preserve">Robust standard errors in parentheses; </w:t>
      </w:r>
      <w:r w:rsidRPr="00C10C98">
        <w:rPr>
          <w:rFonts w:ascii="Garamond" w:hAnsi="Garamond" w:cs="Times New Roman"/>
          <w:sz w:val="20"/>
          <w:szCs w:val="20"/>
          <w:vertAlign w:val="superscript"/>
          <w:lang w:val="en-US"/>
        </w:rPr>
        <w:t>+</w:t>
      </w:r>
      <w:r w:rsidRPr="00C10C98">
        <w:rPr>
          <w:rFonts w:ascii="Garamond" w:hAnsi="Garamond" w:cs="Times New Roman"/>
          <w:sz w:val="20"/>
          <w:szCs w:val="20"/>
          <w:lang w:val="en-US"/>
        </w:rPr>
        <w:t xml:space="preserve"> </w:t>
      </w:r>
      <w:r w:rsidRPr="00C10C98">
        <w:rPr>
          <w:rFonts w:ascii="Garamond" w:hAnsi="Garamond" w:cs="Times New Roman"/>
          <w:i/>
          <w:iCs/>
          <w:sz w:val="20"/>
          <w:szCs w:val="20"/>
          <w:lang w:val="en-US"/>
        </w:rPr>
        <w:t>p</w:t>
      </w:r>
      <w:r w:rsidRPr="00C10C98">
        <w:rPr>
          <w:rFonts w:ascii="Garamond" w:hAnsi="Garamond" w:cs="Times New Roman"/>
          <w:sz w:val="20"/>
          <w:szCs w:val="20"/>
          <w:lang w:val="en-US"/>
        </w:rPr>
        <w:t xml:space="preserve"> &lt; 0.10, </w:t>
      </w:r>
      <w:r w:rsidRPr="00C10C98">
        <w:rPr>
          <w:rFonts w:ascii="Garamond" w:hAnsi="Garamond" w:cs="Times New Roman"/>
          <w:sz w:val="20"/>
          <w:szCs w:val="20"/>
          <w:vertAlign w:val="superscript"/>
          <w:lang w:val="en-US"/>
        </w:rPr>
        <w:t>*</w:t>
      </w:r>
      <w:r w:rsidRPr="00C10C98">
        <w:rPr>
          <w:rFonts w:ascii="Garamond" w:hAnsi="Garamond" w:cs="Times New Roman"/>
          <w:sz w:val="20"/>
          <w:szCs w:val="20"/>
          <w:lang w:val="en-US"/>
        </w:rPr>
        <w:t xml:space="preserve"> </w:t>
      </w:r>
      <w:r w:rsidRPr="00C10C98">
        <w:rPr>
          <w:rFonts w:ascii="Garamond" w:hAnsi="Garamond" w:cs="Times New Roman"/>
          <w:i/>
          <w:iCs/>
          <w:sz w:val="20"/>
          <w:szCs w:val="20"/>
          <w:lang w:val="en-US"/>
        </w:rPr>
        <w:t>p</w:t>
      </w:r>
      <w:r w:rsidRPr="00C10C98">
        <w:rPr>
          <w:rFonts w:ascii="Garamond" w:hAnsi="Garamond" w:cs="Times New Roman"/>
          <w:sz w:val="20"/>
          <w:szCs w:val="20"/>
          <w:lang w:val="en-US"/>
        </w:rPr>
        <w:t xml:space="preserve"> &lt; 0.05, </w:t>
      </w:r>
      <w:r w:rsidRPr="00C10C98">
        <w:rPr>
          <w:rFonts w:ascii="Garamond" w:hAnsi="Garamond" w:cs="Times New Roman"/>
          <w:sz w:val="20"/>
          <w:szCs w:val="20"/>
          <w:vertAlign w:val="superscript"/>
          <w:lang w:val="en-US"/>
        </w:rPr>
        <w:t>**</w:t>
      </w:r>
      <w:r w:rsidRPr="00C10C98">
        <w:rPr>
          <w:rFonts w:ascii="Garamond" w:hAnsi="Garamond" w:cs="Times New Roman"/>
          <w:sz w:val="20"/>
          <w:szCs w:val="20"/>
          <w:lang w:val="en-US"/>
        </w:rPr>
        <w:t xml:space="preserve"> </w:t>
      </w:r>
      <w:r w:rsidRPr="00C10C98">
        <w:rPr>
          <w:rFonts w:ascii="Garamond" w:hAnsi="Garamond" w:cs="Times New Roman"/>
          <w:i/>
          <w:iCs/>
          <w:sz w:val="20"/>
          <w:szCs w:val="20"/>
          <w:lang w:val="en-US"/>
        </w:rPr>
        <w:t>p</w:t>
      </w:r>
      <w:r w:rsidRPr="00C10C98">
        <w:rPr>
          <w:rFonts w:ascii="Garamond" w:hAnsi="Garamond" w:cs="Times New Roman"/>
          <w:sz w:val="20"/>
          <w:szCs w:val="20"/>
          <w:lang w:val="en-US"/>
        </w:rPr>
        <w:t xml:space="preserve"> &lt; 0.01, </w:t>
      </w:r>
      <w:r w:rsidRPr="00C10C98">
        <w:rPr>
          <w:rFonts w:ascii="Garamond" w:hAnsi="Garamond" w:cs="Times New Roman"/>
          <w:sz w:val="20"/>
          <w:szCs w:val="20"/>
          <w:vertAlign w:val="superscript"/>
          <w:lang w:val="en-US"/>
        </w:rPr>
        <w:t>***</w:t>
      </w:r>
      <w:r w:rsidRPr="00C10C98">
        <w:rPr>
          <w:rFonts w:ascii="Garamond" w:hAnsi="Garamond" w:cs="Times New Roman"/>
          <w:sz w:val="20"/>
          <w:szCs w:val="20"/>
          <w:lang w:val="en-US"/>
        </w:rPr>
        <w:t xml:space="preserve"> </w:t>
      </w:r>
      <w:r w:rsidRPr="00C10C98">
        <w:rPr>
          <w:rFonts w:ascii="Garamond" w:hAnsi="Garamond" w:cs="Times New Roman"/>
          <w:i/>
          <w:iCs/>
          <w:sz w:val="20"/>
          <w:szCs w:val="20"/>
          <w:lang w:val="en-US"/>
        </w:rPr>
        <w:t>p</w:t>
      </w:r>
      <w:r w:rsidRPr="00C10C98">
        <w:rPr>
          <w:rFonts w:ascii="Garamond" w:hAnsi="Garamond" w:cs="Times New Roman"/>
          <w:sz w:val="20"/>
          <w:szCs w:val="20"/>
          <w:lang w:val="en-US"/>
        </w:rPr>
        <w:t xml:space="preserve"> &lt; 0.001</w:t>
      </w:r>
    </w:p>
    <w:p w14:paraId="3542AF0B" w14:textId="77777777" w:rsidR="00B474F1" w:rsidRPr="00C10C98" w:rsidRDefault="00B474F1" w:rsidP="00B474F1">
      <w:pPr>
        <w:rPr>
          <w:rFonts w:ascii="Garamond" w:hAnsi="Garamond" w:cs="Times New Roman"/>
          <w:lang w:val="en-US"/>
        </w:rPr>
      </w:pPr>
    </w:p>
    <w:p w14:paraId="5A421B73" w14:textId="77777777" w:rsidR="00B474F1" w:rsidRPr="00C10C98" w:rsidRDefault="00B474F1" w:rsidP="00B474F1">
      <w:pPr>
        <w:rPr>
          <w:rFonts w:ascii="Garamond" w:hAnsi="Garamond" w:cs="Times New Roman"/>
          <w:lang w:val="en-US"/>
        </w:rPr>
      </w:pPr>
      <w:r w:rsidRPr="00C10C98">
        <w:rPr>
          <w:rFonts w:ascii="Garamond" w:hAnsi="Garamond" w:cs="Times New Roman"/>
          <w:lang w:val="en-US"/>
        </w:rPr>
        <w:br w:type="page"/>
      </w:r>
    </w:p>
    <w:p w14:paraId="3523FE8B" w14:textId="77777777" w:rsidR="00B474F1" w:rsidRPr="00C10C98" w:rsidRDefault="00B474F1" w:rsidP="00B474F1">
      <w:pPr>
        <w:widowControl w:val="0"/>
        <w:autoSpaceDE w:val="0"/>
        <w:autoSpaceDN w:val="0"/>
        <w:adjustRightInd w:val="0"/>
        <w:rPr>
          <w:rFonts w:ascii="Garamond" w:hAnsi="Garamond" w:cs="Times New Roman"/>
          <w:lang w:val="en-US"/>
        </w:rPr>
      </w:pPr>
      <w:r w:rsidRPr="00C10C98">
        <w:rPr>
          <w:rFonts w:ascii="Garamond" w:hAnsi="Garamond" w:cs="Times New Roman"/>
          <w:lang w:val="en-US"/>
        </w:rPr>
        <w:lastRenderedPageBreak/>
        <w:t>Table A5: regressing duration of response (count of seconds) on incentives</w:t>
      </w:r>
    </w:p>
    <w:tbl>
      <w:tblPr>
        <w:tblW w:w="0" w:type="auto"/>
        <w:tblLayout w:type="fixed"/>
        <w:tblLook w:val="0000" w:firstRow="0" w:lastRow="0" w:firstColumn="0" w:lastColumn="0" w:noHBand="0" w:noVBand="0"/>
      </w:tblPr>
      <w:tblGrid>
        <w:gridCol w:w="1656"/>
        <w:gridCol w:w="2016"/>
        <w:gridCol w:w="2016"/>
        <w:gridCol w:w="2016"/>
      </w:tblGrid>
      <w:tr w:rsidR="00B474F1" w:rsidRPr="00C10C98" w14:paraId="471510E8" w14:textId="77777777" w:rsidTr="009A5AB4">
        <w:tc>
          <w:tcPr>
            <w:tcW w:w="1656" w:type="dxa"/>
            <w:tcBorders>
              <w:top w:val="single" w:sz="4" w:space="0" w:color="auto"/>
              <w:left w:val="nil"/>
              <w:bottom w:val="single" w:sz="4" w:space="0" w:color="auto"/>
              <w:right w:val="nil"/>
            </w:tcBorders>
          </w:tcPr>
          <w:p w14:paraId="40E8E653" w14:textId="77777777" w:rsidR="00B474F1" w:rsidRPr="00C10C98" w:rsidRDefault="00B474F1" w:rsidP="009A5AB4">
            <w:pPr>
              <w:widowControl w:val="0"/>
              <w:autoSpaceDE w:val="0"/>
              <w:autoSpaceDN w:val="0"/>
              <w:adjustRightInd w:val="0"/>
              <w:rPr>
                <w:rFonts w:ascii="Garamond" w:hAnsi="Garamond" w:cs="Times New Roman"/>
                <w:sz w:val="20"/>
                <w:szCs w:val="20"/>
                <w:lang w:val="en-US"/>
              </w:rPr>
            </w:pPr>
          </w:p>
        </w:tc>
        <w:tc>
          <w:tcPr>
            <w:tcW w:w="2016" w:type="dxa"/>
            <w:tcBorders>
              <w:top w:val="single" w:sz="4" w:space="0" w:color="auto"/>
              <w:left w:val="nil"/>
              <w:bottom w:val="single" w:sz="4" w:space="0" w:color="auto"/>
              <w:right w:val="nil"/>
            </w:tcBorders>
          </w:tcPr>
          <w:p w14:paraId="41D8D119" w14:textId="77777777" w:rsidR="00B474F1" w:rsidRPr="00C10C98" w:rsidRDefault="00B474F1" w:rsidP="009A5AB4">
            <w:pPr>
              <w:widowControl w:val="0"/>
              <w:autoSpaceDE w:val="0"/>
              <w:autoSpaceDN w:val="0"/>
              <w:adjustRightInd w:val="0"/>
              <w:spacing w:line="360" w:lineRule="auto"/>
              <w:jc w:val="center"/>
              <w:rPr>
                <w:rFonts w:ascii="Garamond" w:hAnsi="Garamond" w:cs="Times New Roman"/>
                <w:sz w:val="20"/>
                <w:szCs w:val="20"/>
                <w:lang w:val="en-US"/>
              </w:rPr>
            </w:pPr>
            <w:r w:rsidRPr="00C10C98">
              <w:rPr>
                <w:rFonts w:ascii="Garamond" w:hAnsi="Garamond" w:cs="Times New Roman"/>
                <w:sz w:val="20"/>
                <w:szCs w:val="20"/>
                <w:lang w:val="en-US"/>
              </w:rPr>
              <w:t>(14)</w:t>
            </w:r>
          </w:p>
        </w:tc>
        <w:tc>
          <w:tcPr>
            <w:tcW w:w="2016" w:type="dxa"/>
            <w:tcBorders>
              <w:top w:val="single" w:sz="4" w:space="0" w:color="auto"/>
              <w:left w:val="nil"/>
              <w:bottom w:val="single" w:sz="4" w:space="0" w:color="auto"/>
              <w:right w:val="nil"/>
            </w:tcBorders>
          </w:tcPr>
          <w:p w14:paraId="35DA88D8" w14:textId="77777777" w:rsidR="00B474F1" w:rsidRPr="00C10C98" w:rsidRDefault="00B474F1" w:rsidP="009A5AB4">
            <w:pPr>
              <w:widowControl w:val="0"/>
              <w:autoSpaceDE w:val="0"/>
              <w:autoSpaceDN w:val="0"/>
              <w:adjustRightInd w:val="0"/>
              <w:jc w:val="center"/>
              <w:rPr>
                <w:rFonts w:ascii="Garamond" w:hAnsi="Garamond" w:cs="Times New Roman"/>
                <w:sz w:val="20"/>
                <w:szCs w:val="20"/>
                <w:lang w:val="en-US"/>
              </w:rPr>
            </w:pPr>
            <w:r w:rsidRPr="00C10C98">
              <w:rPr>
                <w:rFonts w:ascii="Garamond" w:hAnsi="Garamond" w:cs="Times New Roman"/>
                <w:sz w:val="20"/>
                <w:szCs w:val="20"/>
                <w:lang w:val="en-US"/>
              </w:rPr>
              <w:t>(15)</w:t>
            </w:r>
          </w:p>
        </w:tc>
        <w:tc>
          <w:tcPr>
            <w:tcW w:w="2016" w:type="dxa"/>
            <w:tcBorders>
              <w:top w:val="single" w:sz="4" w:space="0" w:color="auto"/>
              <w:left w:val="nil"/>
              <w:bottom w:val="single" w:sz="4" w:space="0" w:color="auto"/>
              <w:right w:val="nil"/>
            </w:tcBorders>
          </w:tcPr>
          <w:p w14:paraId="1BC09B5D" w14:textId="77777777" w:rsidR="00B474F1" w:rsidRPr="00C10C98" w:rsidRDefault="00B474F1" w:rsidP="009A5AB4">
            <w:pPr>
              <w:widowControl w:val="0"/>
              <w:autoSpaceDE w:val="0"/>
              <w:autoSpaceDN w:val="0"/>
              <w:adjustRightInd w:val="0"/>
              <w:jc w:val="center"/>
              <w:rPr>
                <w:rFonts w:ascii="Garamond" w:hAnsi="Garamond" w:cs="Times New Roman"/>
                <w:sz w:val="20"/>
                <w:szCs w:val="20"/>
                <w:lang w:val="en-US"/>
              </w:rPr>
            </w:pPr>
            <w:r w:rsidRPr="00C10C98">
              <w:rPr>
                <w:rFonts w:ascii="Garamond" w:hAnsi="Garamond" w:cs="Times New Roman"/>
                <w:sz w:val="20"/>
                <w:szCs w:val="20"/>
                <w:lang w:val="en-US"/>
              </w:rPr>
              <w:t>(16)</w:t>
            </w:r>
          </w:p>
        </w:tc>
      </w:tr>
      <w:tr w:rsidR="00B474F1" w:rsidRPr="00C10C98" w14:paraId="659455C4" w14:textId="77777777" w:rsidTr="009A5AB4">
        <w:tc>
          <w:tcPr>
            <w:tcW w:w="1656" w:type="dxa"/>
            <w:tcBorders>
              <w:top w:val="single" w:sz="4" w:space="0" w:color="auto"/>
              <w:left w:val="nil"/>
              <w:bottom w:val="nil"/>
              <w:right w:val="nil"/>
            </w:tcBorders>
          </w:tcPr>
          <w:p w14:paraId="0E36711F" w14:textId="77777777" w:rsidR="00B474F1" w:rsidRPr="00C10C98" w:rsidRDefault="00B474F1" w:rsidP="009A5AB4">
            <w:pPr>
              <w:widowControl w:val="0"/>
              <w:autoSpaceDE w:val="0"/>
              <w:autoSpaceDN w:val="0"/>
              <w:adjustRightInd w:val="0"/>
              <w:rPr>
                <w:rFonts w:ascii="Garamond" w:hAnsi="Garamond" w:cs="Times New Roman"/>
                <w:sz w:val="20"/>
                <w:szCs w:val="20"/>
                <w:lang w:val="en-US"/>
              </w:rPr>
            </w:pPr>
            <w:r w:rsidRPr="00C10C98">
              <w:rPr>
                <w:rFonts w:ascii="Garamond" w:hAnsi="Garamond" w:cs="Times New Roman"/>
                <w:sz w:val="20"/>
                <w:szCs w:val="20"/>
                <w:lang w:val="en-US"/>
              </w:rPr>
              <w:t>Information</w:t>
            </w:r>
          </w:p>
        </w:tc>
        <w:tc>
          <w:tcPr>
            <w:tcW w:w="2016" w:type="dxa"/>
            <w:tcBorders>
              <w:top w:val="single" w:sz="4" w:space="0" w:color="auto"/>
              <w:left w:val="nil"/>
              <w:bottom w:val="nil"/>
              <w:right w:val="nil"/>
            </w:tcBorders>
          </w:tcPr>
          <w:p w14:paraId="599E67C2" w14:textId="77777777" w:rsidR="00B474F1" w:rsidRPr="00C10C98" w:rsidRDefault="00B474F1" w:rsidP="009A5AB4">
            <w:pPr>
              <w:widowControl w:val="0"/>
              <w:autoSpaceDE w:val="0"/>
              <w:autoSpaceDN w:val="0"/>
              <w:adjustRightInd w:val="0"/>
              <w:jc w:val="center"/>
              <w:rPr>
                <w:rFonts w:ascii="Garamond" w:hAnsi="Garamond" w:cs="Times New Roman"/>
                <w:sz w:val="20"/>
                <w:szCs w:val="20"/>
                <w:lang w:val="en-US"/>
              </w:rPr>
            </w:pPr>
            <w:r w:rsidRPr="00C10C98">
              <w:rPr>
                <w:rFonts w:ascii="Garamond" w:hAnsi="Garamond" w:cs="Times New Roman"/>
                <w:sz w:val="20"/>
                <w:szCs w:val="20"/>
                <w:lang w:val="en-US"/>
              </w:rPr>
              <w:t>1.7398</w:t>
            </w:r>
            <w:r w:rsidRPr="00C10C98">
              <w:rPr>
                <w:rFonts w:ascii="Garamond" w:hAnsi="Garamond" w:cs="Times New Roman"/>
                <w:sz w:val="20"/>
                <w:szCs w:val="20"/>
                <w:vertAlign w:val="superscript"/>
                <w:lang w:val="en-US"/>
              </w:rPr>
              <w:t>***</w:t>
            </w:r>
          </w:p>
        </w:tc>
        <w:tc>
          <w:tcPr>
            <w:tcW w:w="2016" w:type="dxa"/>
            <w:tcBorders>
              <w:top w:val="single" w:sz="4" w:space="0" w:color="auto"/>
              <w:left w:val="nil"/>
              <w:bottom w:val="nil"/>
              <w:right w:val="nil"/>
            </w:tcBorders>
          </w:tcPr>
          <w:p w14:paraId="2CFF71D7" w14:textId="77777777" w:rsidR="00B474F1" w:rsidRPr="00C10C98" w:rsidRDefault="00B474F1" w:rsidP="009A5AB4">
            <w:pPr>
              <w:widowControl w:val="0"/>
              <w:autoSpaceDE w:val="0"/>
              <w:autoSpaceDN w:val="0"/>
              <w:adjustRightInd w:val="0"/>
              <w:jc w:val="center"/>
              <w:rPr>
                <w:rFonts w:ascii="Garamond" w:hAnsi="Garamond" w:cs="Times New Roman"/>
                <w:sz w:val="20"/>
                <w:szCs w:val="20"/>
                <w:lang w:val="en-US"/>
              </w:rPr>
            </w:pPr>
            <w:r w:rsidRPr="00C10C98">
              <w:rPr>
                <w:rFonts w:ascii="Garamond" w:hAnsi="Garamond" w:cs="Times New Roman"/>
                <w:sz w:val="20"/>
                <w:szCs w:val="20"/>
                <w:lang w:val="en-US"/>
              </w:rPr>
              <w:t>1.9214</w:t>
            </w:r>
            <w:r w:rsidRPr="00C10C98">
              <w:rPr>
                <w:rFonts w:ascii="Garamond" w:hAnsi="Garamond" w:cs="Times New Roman"/>
                <w:sz w:val="20"/>
                <w:szCs w:val="20"/>
                <w:vertAlign w:val="superscript"/>
                <w:lang w:val="en-US"/>
              </w:rPr>
              <w:t>***</w:t>
            </w:r>
          </w:p>
        </w:tc>
        <w:tc>
          <w:tcPr>
            <w:tcW w:w="2016" w:type="dxa"/>
            <w:tcBorders>
              <w:top w:val="single" w:sz="4" w:space="0" w:color="auto"/>
              <w:left w:val="nil"/>
              <w:bottom w:val="nil"/>
              <w:right w:val="nil"/>
            </w:tcBorders>
          </w:tcPr>
          <w:p w14:paraId="5EBF2251" w14:textId="77777777" w:rsidR="00B474F1" w:rsidRPr="00C10C98" w:rsidRDefault="00B474F1" w:rsidP="009A5AB4">
            <w:pPr>
              <w:widowControl w:val="0"/>
              <w:autoSpaceDE w:val="0"/>
              <w:autoSpaceDN w:val="0"/>
              <w:adjustRightInd w:val="0"/>
              <w:jc w:val="center"/>
              <w:rPr>
                <w:rFonts w:ascii="Garamond" w:hAnsi="Garamond" w:cs="Times New Roman"/>
                <w:sz w:val="20"/>
                <w:szCs w:val="20"/>
                <w:lang w:val="en-US"/>
              </w:rPr>
            </w:pPr>
            <w:r w:rsidRPr="00C10C98">
              <w:rPr>
                <w:rFonts w:ascii="Garamond" w:hAnsi="Garamond" w:cs="Times New Roman"/>
                <w:sz w:val="20"/>
                <w:szCs w:val="20"/>
                <w:lang w:val="en-US"/>
              </w:rPr>
              <w:t>2.2497</w:t>
            </w:r>
            <w:r w:rsidRPr="00C10C98">
              <w:rPr>
                <w:rFonts w:ascii="Garamond" w:hAnsi="Garamond" w:cs="Times New Roman"/>
                <w:sz w:val="20"/>
                <w:szCs w:val="20"/>
                <w:vertAlign w:val="superscript"/>
                <w:lang w:val="en-US"/>
              </w:rPr>
              <w:t>***</w:t>
            </w:r>
          </w:p>
        </w:tc>
      </w:tr>
      <w:tr w:rsidR="00B474F1" w:rsidRPr="00C10C98" w14:paraId="440174D4" w14:textId="77777777" w:rsidTr="009A5AB4">
        <w:tc>
          <w:tcPr>
            <w:tcW w:w="1656" w:type="dxa"/>
            <w:tcBorders>
              <w:top w:val="nil"/>
              <w:left w:val="nil"/>
              <w:bottom w:val="nil"/>
              <w:right w:val="nil"/>
            </w:tcBorders>
          </w:tcPr>
          <w:p w14:paraId="06AB1FF7" w14:textId="77777777" w:rsidR="00B474F1" w:rsidRPr="00C10C98" w:rsidRDefault="00B474F1" w:rsidP="009A5AB4">
            <w:pPr>
              <w:widowControl w:val="0"/>
              <w:autoSpaceDE w:val="0"/>
              <w:autoSpaceDN w:val="0"/>
              <w:adjustRightInd w:val="0"/>
              <w:rPr>
                <w:rFonts w:ascii="Garamond" w:hAnsi="Garamond" w:cs="Times New Roman"/>
                <w:sz w:val="20"/>
                <w:szCs w:val="20"/>
                <w:lang w:val="en-US"/>
              </w:rPr>
            </w:pPr>
          </w:p>
        </w:tc>
        <w:tc>
          <w:tcPr>
            <w:tcW w:w="2016" w:type="dxa"/>
            <w:tcBorders>
              <w:top w:val="nil"/>
              <w:left w:val="nil"/>
              <w:bottom w:val="nil"/>
              <w:right w:val="nil"/>
            </w:tcBorders>
          </w:tcPr>
          <w:p w14:paraId="6DF5FF73" w14:textId="77777777" w:rsidR="00B474F1" w:rsidRPr="00C10C98" w:rsidRDefault="00B474F1" w:rsidP="009A5AB4">
            <w:pPr>
              <w:widowControl w:val="0"/>
              <w:autoSpaceDE w:val="0"/>
              <w:autoSpaceDN w:val="0"/>
              <w:adjustRightInd w:val="0"/>
              <w:jc w:val="center"/>
              <w:rPr>
                <w:rFonts w:ascii="Garamond" w:hAnsi="Garamond" w:cs="Times New Roman"/>
                <w:sz w:val="20"/>
                <w:szCs w:val="20"/>
                <w:lang w:val="en-US"/>
              </w:rPr>
            </w:pPr>
            <w:r w:rsidRPr="00C10C98">
              <w:rPr>
                <w:rFonts w:ascii="Garamond" w:hAnsi="Garamond" w:cs="Times New Roman"/>
                <w:sz w:val="20"/>
                <w:szCs w:val="20"/>
                <w:lang w:val="en-US"/>
              </w:rPr>
              <w:t>(0.4422)</w:t>
            </w:r>
          </w:p>
        </w:tc>
        <w:tc>
          <w:tcPr>
            <w:tcW w:w="2016" w:type="dxa"/>
            <w:tcBorders>
              <w:top w:val="nil"/>
              <w:left w:val="nil"/>
              <w:bottom w:val="nil"/>
              <w:right w:val="nil"/>
            </w:tcBorders>
          </w:tcPr>
          <w:p w14:paraId="1155CBE0" w14:textId="77777777" w:rsidR="00B474F1" w:rsidRPr="00C10C98" w:rsidRDefault="00B474F1" w:rsidP="009A5AB4">
            <w:pPr>
              <w:widowControl w:val="0"/>
              <w:autoSpaceDE w:val="0"/>
              <w:autoSpaceDN w:val="0"/>
              <w:adjustRightInd w:val="0"/>
              <w:jc w:val="center"/>
              <w:rPr>
                <w:rFonts w:ascii="Garamond" w:hAnsi="Garamond" w:cs="Times New Roman"/>
                <w:sz w:val="20"/>
                <w:szCs w:val="20"/>
                <w:lang w:val="en-US"/>
              </w:rPr>
            </w:pPr>
            <w:r w:rsidRPr="00C10C98">
              <w:rPr>
                <w:rFonts w:ascii="Garamond" w:hAnsi="Garamond" w:cs="Times New Roman"/>
                <w:sz w:val="20"/>
                <w:szCs w:val="20"/>
                <w:lang w:val="en-US"/>
              </w:rPr>
              <w:t>(0.4929)</w:t>
            </w:r>
          </w:p>
        </w:tc>
        <w:tc>
          <w:tcPr>
            <w:tcW w:w="2016" w:type="dxa"/>
            <w:tcBorders>
              <w:top w:val="nil"/>
              <w:left w:val="nil"/>
              <w:bottom w:val="nil"/>
              <w:right w:val="nil"/>
            </w:tcBorders>
          </w:tcPr>
          <w:p w14:paraId="237B15D6" w14:textId="77777777" w:rsidR="00B474F1" w:rsidRPr="00C10C98" w:rsidRDefault="00B474F1" w:rsidP="009A5AB4">
            <w:pPr>
              <w:widowControl w:val="0"/>
              <w:autoSpaceDE w:val="0"/>
              <w:autoSpaceDN w:val="0"/>
              <w:adjustRightInd w:val="0"/>
              <w:jc w:val="center"/>
              <w:rPr>
                <w:rFonts w:ascii="Garamond" w:hAnsi="Garamond" w:cs="Times New Roman"/>
                <w:sz w:val="20"/>
                <w:szCs w:val="20"/>
                <w:lang w:val="en-US"/>
              </w:rPr>
            </w:pPr>
            <w:r w:rsidRPr="00C10C98">
              <w:rPr>
                <w:rFonts w:ascii="Garamond" w:hAnsi="Garamond" w:cs="Times New Roman"/>
                <w:sz w:val="20"/>
                <w:szCs w:val="20"/>
                <w:lang w:val="en-US"/>
              </w:rPr>
              <w:t>(0.5067)</w:t>
            </w:r>
          </w:p>
        </w:tc>
      </w:tr>
      <w:tr w:rsidR="00B474F1" w:rsidRPr="00C10C98" w14:paraId="31ADAD9B" w14:textId="77777777" w:rsidTr="009A5AB4">
        <w:tc>
          <w:tcPr>
            <w:tcW w:w="1656" w:type="dxa"/>
            <w:tcBorders>
              <w:top w:val="nil"/>
              <w:left w:val="nil"/>
              <w:bottom w:val="nil"/>
              <w:right w:val="nil"/>
            </w:tcBorders>
          </w:tcPr>
          <w:p w14:paraId="06EBCACD" w14:textId="77777777" w:rsidR="00B474F1" w:rsidRPr="00C10C98" w:rsidRDefault="00B474F1" w:rsidP="009A5AB4">
            <w:pPr>
              <w:widowControl w:val="0"/>
              <w:autoSpaceDE w:val="0"/>
              <w:autoSpaceDN w:val="0"/>
              <w:adjustRightInd w:val="0"/>
              <w:rPr>
                <w:rFonts w:ascii="Garamond" w:hAnsi="Garamond" w:cs="Times New Roman"/>
                <w:sz w:val="20"/>
                <w:szCs w:val="20"/>
                <w:lang w:val="en-US"/>
              </w:rPr>
            </w:pPr>
          </w:p>
        </w:tc>
        <w:tc>
          <w:tcPr>
            <w:tcW w:w="2016" w:type="dxa"/>
            <w:tcBorders>
              <w:top w:val="nil"/>
              <w:left w:val="nil"/>
              <w:bottom w:val="nil"/>
              <w:right w:val="nil"/>
            </w:tcBorders>
          </w:tcPr>
          <w:p w14:paraId="1ECFCF86" w14:textId="77777777" w:rsidR="00B474F1" w:rsidRPr="00C10C98" w:rsidRDefault="00B474F1" w:rsidP="009A5AB4">
            <w:pPr>
              <w:widowControl w:val="0"/>
              <w:autoSpaceDE w:val="0"/>
              <w:autoSpaceDN w:val="0"/>
              <w:adjustRightInd w:val="0"/>
              <w:rPr>
                <w:rFonts w:ascii="Garamond" w:hAnsi="Garamond" w:cs="Times New Roman"/>
                <w:sz w:val="20"/>
                <w:szCs w:val="20"/>
                <w:lang w:val="en-US"/>
              </w:rPr>
            </w:pPr>
          </w:p>
        </w:tc>
        <w:tc>
          <w:tcPr>
            <w:tcW w:w="2016" w:type="dxa"/>
            <w:tcBorders>
              <w:top w:val="nil"/>
              <w:left w:val="nil"/>
              <w:bottom w:val="nil"/>
              <w:right w:val="nil"/>
            </w:tcBorders>
          </w:tcPr>
          <w:p w14:paraId="2559123C" w14:textId="77777777" w:rsidR="00B474F1" w:rsidRPr="00C10C98" w:rsidRDefault="00B474F1" w:rsidP="009A5AB4">
            <w:pPr>
              <w:widowControl w:val="0"/>
              <w:autoSpaceDE w:val="0"/>
              <w:autoSpaceDN w:val="0"/>
              <w:adjustRightInd w:val="0"/>
              <w:rPr>
                <w:rFonts w:ascii="Garamond" w:hAnsi="Garamond" w:cs="Times New Roman"/>
                <w:sz w:val="20"/>
                <w:szCs w:val="20"/>
                <w:lang w:val="en-US"/>
              </w:rPr>
            </w:pPr>
          </w:p>
        </w:tc>
        <w:tc>
          <w:tcPr>
            <w:tcW w:w="2016" w:type="dxa"/>
            <w:tcBorders>
              <w:top w:val="nil"/>
              <w:left w:val="nil"/>
              <w:bottom w:val="nil"/>
              <w:right w:val="nil"/>
            </w:tcBorders>
          </w:tcPr>
          <w:p w14:paraId="651D575E" w14:textId="77777777" w:rsidR="00B474F1" w:rsidRPr="00C10C98" w:rsidRDefault="00B474F1" w:rsidP="009A5AB4">
            <w:pPr>
              <w:widowControl w:val="0"/>
              <w:autoSpaceDE w:val="0"/>
              <w:autoSpaceDN w:val="0"/>
              <w:adjustRightInd w:val="0"/>
              <w:rPr>
                <w:rFonts w:ascii="Garamond" w:hAnsi="Garamond" w:cs="Times New Roman"/>
                <w:sz w:val="20"/>
                <w:szCs w:val="20"/>
                <w:lang w:val="en-US"/>
              </w:rPr>
            </w:pPr>
          </w:p>
        </w:tc>
      </w:tr>
      <w:tr w:rsidR="00B474F1" w:rsidRPr="00C10C98" w14:paraId="18E095E5" w14:textId="77777777" w:rsidTr="009A5AB4">
        <w:tc>
          <w:tcPr>
            <w:tcW w:w="1656" w:type="dxa"/>
            <w:tcBorders>
              <w:top w:val="nil"/>
              <w:left w:val="nil"/>
              <w:bottom w:val="nil"/>
              <w:right w:val="nil"/>
            </w:tcBorders>
          </w:tcPr>
          <w:p w14:paraId="6EE9E1D5" w14:textId="77777777" w:rsidR="00B474F1" w:rsidRPr="00C10C98" w:rsidRDefault="00B474F1" w:rsidP="009A5AB4">
            <w:pPr>
              <w:widowControl w:val="0"/>
              <w:autoSpaceDE w:val="0"/>
              <w:autoSpaceDN w:val="0"/>
              <w:adjustRightInd w:val="0"/>
              <w:rPr>
                <w:rFonts w:ascii="Garamond" w:hAnsi="Garamond" w:cs="Times New Roman"/>
                <w:sz w:val="20"/>
                <w:szCs w:val="20"/>
                <w:lang w:val="en-US"/>
              </w:rPr>
            </w:pPr>
            <w:r w:rsidRPr="00C10C98">
              <w:rPr>
                <w:rFonts w:ascii="Garamond" w:hAnsi="Garamond" w:cs="Times New Roman"/>
                <w:sz w:val="20"/>
                <w:szCs w:val="20"/>
                <w:lang w:val="en-US"/>
              </w:rPr>
              <w:t>Amazon</w:t>
            </w:r>
          </w:p>
        </w:tc>
        <w:tc>
          <w:tcPr>
            <w:tcW w:w="2016" w:type="dxa"/>
            <w:tcBorders>
              <w:top w:val="nil"/>
              <w:left w:val="nil"/>
              <w:bottom w:val="nil"/>
              <w:right w:val="nil"/>
            </w:tcBorders>
          </w:tcPr>
          <w:p w14:paraId="1D899002" w14:textId="77777777" w:rsidR="00B474F1" w:rsidRPr="00C10C98" w:rsidRDefault="00B474F1" w:rsidP="009A5AB4">
            <w:pPr>
              <w:widowControl w:val="0"/>
              <w:autoSpaceDE w:val="0"/>
              <w:autoSpaceDN w:val="0"/>
              <w:adjustRightInd w:val="0"/>
              <w:jc w:val="center"/>
              <w:rPr>
                <w:rFonts w:ascii="Garamond" w:hAnsi="Garamond" w:cs="Times New Roman"/>
                <w:sz w:val="20"/>
                <w:szCs w:val="20"/>
                <w:lang w:val="en-US"/>
              </w:rPr>
            </w:pPr>
            <w:r w:rsidRPr="00C10C98">
              <w:rPr>
                <w:rFonts w:ascii="Garamond" w:hAnsi="Garamond" w:cs="Times New Roman"/>
                <w:sz w:val="20"/>
                <w:szCs w:val="20"/>
                <w:lang w:val="en-US"/>
              </w:rPr>
              <w:t>0.0413</w:t>
            </w:r>
          </w:p>
        </w:tc>
        <w:tc>
          <w:tcPr>
            <w:tcW w:w="2016" w:type="dxa"/>
            <w:tcBorders>
              <w:top w:val="nil"/>
              <w:left w:val="nil"/>
              <w:bottom w:val="nil"/>
              <w:right w:val="nil"/>
            </w:tcBorders>
          </w:tcPr>
          <w:p w14:paraId="4166584B" w14:textId="77777777" w:rsidR="00B474F1" w:rsidRPr="00C10C98" w:rsidRDefault="00B474F1" w:rsidP="009A5AB4">
            <w:pPr>
              <w:widowControl w:val="0"/>
              <w:autoSpaceDE w:val="0"/>
              <w:autoSpaceDN w:val="0"/>
              <w:adjustRightInd w:val="0"/>
              <w:jc w:val="center"/>
              <w:rPr>
                <w:rFonts w:ascii="Garamond" w:hAnsi="Garamond" w:cs="Times New Roman"/>
                <w:sz w:val="20"/>
                <w:szCs w:val="20"/>
                <w:lang w:val="en-US"/>
              </w:rPr>
            </w:pPr>
            <w:r w:rsidRPr="00C10C98">
              <w:rPr>
                <w:rFonts w:ascii="Garamond" w:hAnsi="Garamond" w:cs="Times New Roman"/>
                <w:sz w:val="20"/>
                <w:szCs w:val="20"/>
                <w:lang w:val="en-US"/>
              </w:rPr>
              <w:t>0.3742</w:t>
            </w:r>
          </w:p>
        </w:tc>
        <w:tc>
          <w:tcPr>
            <w:tcW w:w="2016" w:type="dxa"/>
            <w:tcBorders>
              <w:top w:val="nil"/>
              <w:left w:val="nil"/>
              <w:bottom w:val="nil"/>
              <w:right w:val="nil"/>
            </w:tcBorders>
          </w:tcPr>
          <w:p w14:paraId="0E561E99" w14:textId="77777777" w:rsidR="00B474F1" w:rsidRPr="00C10C98" w:rsidRDefault="00B474F1" w:rsidP="009A5AB4">
            <w:pPr>
              <w:widowControl w:val="0"/>
              <w:autoSpaceDE w:val="0"/>
              <w:autoSpaceDN w:val="0"/>
              <w:adjustRightInd w:val="0"/>
              <w:jc w:val="center"/>
              <w:rPr>
                <w:rFonts w:ascii="Garamond" w:hAnsi="Garamond" w:cs="Times New Roman"/>
                <w:sz w:val="20"/>
                <w:szCs w:val="20"/>
                <w:lang w:val="en-US"/>
              </w:rPr>
            </w:pPr>
            <w:r w:rsidRPr="00C10C98">
              <w:rPr>
                <w:rFonts w:ascii="Garamond" w:hAnsi="Garamond" w:cs="Times New Roman"/>
                <w:sz w:val="20"/>
                <w:szCs w:val="20"/>
                <w:lang w:val="en-US"/>
              </w:rPr>
              <w:t>0.2002</w:t>
            </w:r>
          </w:p>
        </w:tc>
      </w:tr>
      <w:tr w:rsidR="00B474F1" w:rsidRPr="00C10C98" w14:paraId="50FB0B21" w14:textId="77777777" w:rsidTr="009A5AB4">
        <w:tc>
          <w:tcPr>
            <w:tcW w:w="1656" w:type="dxa"/>
            <w:tcBorders>
              <w:top w:val="nil"/>
              <w:left w:val="nil"/>
              <w:bottom w:val="nil"/>
              <w:right w:val="nil"/>
            </w:tcBorders>
          </w:tcPr>
          <w:p w14:paraId="7AE34283" w14:textId="77777777" w:rsidR="00B474F1" w:rsidRPr="00C10C98" w:rsidRDefault="00B474F1" w:rsidP="009A5AB4">
            <w:pPr>
              <w:widowControl w:val="0"/>
              <w:autoSpaceDE w:val="0"/>
              <w:autoSpaceDN w:val="0"/>
              <w:adjustRightInd w:val="0"/>
              <w:rPr>
                <w:rFonts w:ascii="Garamond" w:hAnsi="Garamond" w:cs="Times New Roman"/>
                <w:sz w:val="20"/>
                <w:szCs w:val="20"/>
                <w:lang w:val="en-US"/>
              </w:rPr>
            </w:pPr>
          </w:p>
        </w:tc>
        <w:tc>
          <w:tcPr>
            <w:tcW w:w="2016" w:type="dxa"/>
            <w:tcBorders>
              <w:top w:val="nil"/>
              <w:left w:val="nil"/>
              <w:bottom w:val="nil"/>
              <w:right w:val="nil"/>
            </w:tcBorders>
          </w:tcPr>
          <w:p w14:paraId="7B7B9100" w14:textId="77777777" w:rsidR="00B474F1" w:rsidRPr="00C10C98" w:rsidRDefault="00B474F1" w:rsidP="009A5AB4">
            <w:pPr>
              <w:widowControl w:val="0"/>
              <w:autoSpaceDE w:val="0"/>
              <w:autoSpaceDN w:val="0"/>
              <w:adjustRightInd w:val="0"/>
              <w:jc w:val="center"/>
              <w:rPr>
                <w:rFonts w:ascii="Garamond" w:hAnsi="Garamond" w:cs="Times New Roman"/>
                <w:sz w:val="20"/>
                <w:szCs w:val="20"/>
                <w:lang w:val="en-US"/>
              </w:rPr>
            </w:pPr>
            <w:r w:rsidRPr="00C10C98">
              <w:rPr>
                <w:rFonts w:ascii="Garamond" w:hAnsi="Garamond" w:cs="Times New Roman"/>
                <w:sz w:val="20"/>
                <w:szCs w:val="20"/>
                <w:lang w:val="en-US"/>
              </w:rPr>
              <w:t>(0.5618)</w:t>
            </w:r>
          </w:p>
        </w:tc>
        <w:tc>
          <w:tcPr>
            <w:tcW w:w="2016" w:type="dxa"/>
            <w:tcBorders>
              <w:top w:val="nil"/>
              <w:left w:val="nil"/>
              <w:bottom w:val="nil"/>
              <w:right w:val="nil"/>
            </w:tcBorders>
          </w:tcPr>
          <w:p w14:paraId="4E769F1E" w14:textId="77777777" w:rsidR="00B474F1" w:rsidRPr="00C10C98" w:rsidRDefault="00B474F1" w:rsidP="009A5AB4">
            <w:pPr>
              <w:widowControl w:val="0"/>
              <w:autoSpaceDE w:val="0"/>
              <w:autoSpaceDN w:val="0"/>
              <w:adjustRightInd w:val="0"/>
              <w:jc w:val="center"/>
              <w:rPr>
                <w:rFonts w:ascii="Garamond" w:hAnsi="Garamond" w:cs="Times New Roman"/>
                <w:sz w:val="20"/>
                <w:szCs w:val="20"/>
                <w:lang w:val="en-US"/>
              </w:rPr>
            </w:pPr>
            <w:r w:rsidRPr="00C10C98">
              <w:rPr>
                <w:rFonts w:ascii="Garamond" w:hAnsi="Garamond" w:cs="Times New Roman"/>
                <w:sz w:val="20"/>
                <w:szCs w:val="20"/>
                <w:lang w:val="en-US"/>
              </w:rPr>
              <w:t>(0.6565)</w:t>
            </w:r>
          </w:p>
        </w:tc>
        <w:tc>
          <w:tcPr>
            <w:tcW w:w="2016" w:type="dxa"/>
            <w:tcBorders>
              <w:top w:val="nil"/>
              <w:left w:val="nil"/>
              <w:bottom w:val="nil"/>
              <w:right w:val="nil"/>
            </w:tcBorders>
          </w:tcPr>
          <w:p w14:paraId="37C30DF4" w14:textId="77777777" w:rsidR="00B474F1" w:rsidRPr="00C10C98" w:rsidRDefault="00B474F1" w:rsidP="009A5AB4">
            <w:pPr>
              <w:widowControl w:val="0"/>
              <w:autoSpaceDE w:val="0"/>
              <w:autoSpaceDN w:val="0"/>
              <w:adjustRightInd w:val="0"/>
              <w:jc w:val="center"/>
              <w:rPr>
                <w:rFonts w:ascii="Garamond" w:hAnsi="Garamond" w:cs="Times New Roman"/>
                <w:sz w:val="20"/>
                <w:szCs w:val="20"/>
                <w:lang w:val="en-US"/>
              </w:rPr>
            </w:pPr>
            <w:r w:rsidRPr="00C10C98">
              <w:rPr>
                <w:rFonts w:ascii="Garamond" w:hAnsi="Garamond" w:cs="Times New Roman"/>
                <w:sz w:val="20"/>
                <w:szCs w:val="20"/>
                <w:lang w:val="en-US"/>
              </w:rPr>
              <w:t>(0.5260)</w:t>
            </w:r>
          </w:p>
        </w:tc>
      </w:tr>
      <w:tr w:rsidR="00B474F1" w:rsidRPr="00C10C98" w14:paraId="32B1316F" w14:textId="77777777" w:rsidTr="009A5AB4">
        <w:tc>
          <w:tcPr>
            <w:tcW w:w="1656" w:type="dxa"/>
            <w:tcBorders>
              <w:top w:val="nil"/>
              <w:left w:val="nil"/>
              <w:bottom w:val="nil"/>
              <w:right w:val="nil"/>
            </w:tcBorders>
          </w:tcPr>
          <w:p w14:paraId="49E6C163" w14:textId="77777777" w:rsidR="00B474F1" w:rsidRPr="00C10C98" w:rsidRDefault="00B474F1" w:rsidP="009A5AB4">
            <w:pPr>
              <w:widowControl w:val="0"/>
              <w:autoSpaceDE w:val="0"/>
              <w:autoSpaceDN w:val="0"/>
              <w:adjustRightInd w:val="0"/>
              <w:rPr>
                <w:rFonts w:ascii="Garamond" w:hAnsi="Garamond" w:cs="Times New Roman"/>
                <w:sz w:val="20"/>
                <w:szCs w:val="20"/>
                <w:lang w:val="en-US"/>
              </w:rPr>
            </w:pPr>
          </w:p>
        </w:tc>
        <w:tc>
          <w:tcPr>
            <w:tcW w:w="2016" w:type="dxa"/>
            <w:tcBorders>
              <w:top w:val="nil"/>
              <w:left w:val="nil"/>
              <w:bottom w:val="nil"/>
              <w:right w:val="nil"/>
            </w:tcBorders>
          </w:tcPr>
          <w:p w14:paraId="3495C8FC" w14:textId="77777777" w:rsidR="00B474F1" w:rsidRPr="00C10C98" w:rsidRDefault="00B474F1" w:rsidP="009A5AB4">
            <w:pPr>
              <w:widowControl w:val="0"/>
              <w:autoSpaceDE w:val="0"/>
              <w:autoSpaceDN w:val="0"/>
              <w:adjustRightInd w:val="0"/>
              <w:jc w:val="center"/>
              <w:rPr>
                <w:rFonts w:ascii="Garamond" w:hAnsi="Garamond" w:cs="Times New Roman"/>
                <w:sz w:val="20"/>
                <w:szCs w:val="20"/>
                <w:lang w:val="en-US"/>
              </w:rPr>
            </w:pPr>
          </w:p>
        </w:tc>
        <w:tc>
          <w:tcPr>
            <w:tcW w:w="2016" w:type="dxa"/>
            <w:tcBorders>
              <w:top w:val="nil"/>
              <w:left w:val="nil"/>
              <w:bottom w:val="nil"/>
              <w:right w:val="nil"/>
            </w:tcBorders>
          </w:tcPr>
          <w:p w14:paraId="714C331A" w14:textId="77777777" w:rsidR="00B474F1" w:rsidRPr="00C10C98" w:rsidRDefault="00B474F1" w:rsidP="009A5AB4">
            <w:pPr>
              <w:widowControl w:val="0"/>
              <w:autoSpaceDE w:val="0"/>
              <w:autoSpaceDN w:val="0"/>
              <w:adjustRightInd w:val="0"/>
              <w:jc w:val="center"/>
              <w:rPr>
                <w:rFonts w:ascii="Garamond" w:hAnsi="Garamond" w:cs="Times New Roman"/>
                <w:sz w:val="20"/>
                <w:szCs w:val="20"/>
                <w:lang w:val="en-US"/>
              </w:rPr>
            </w:pPr>
          </w:p>
        </w:tc>
        <w:tc>
          <w:tcPr>
            <w:tcW w:w="2016" w:type="dxa"/>
            <w:tcBorders>
              <w:top w:val="nil"/>
              <w:left w:val="nil"/>
              <w:bottom w:val="nil"/>
              <w:right w:val="nil"/>
            </w:tcBorders>
          </w:tcPr>
          <w:p w14:paraId="13515832" w14:textId="77777777" w:rsidR="00B474F1" w:rsidRPr="00C10C98" w:rsidRDefault="00B474F1" w:rsidP="009A5AB4">
            <w:pPr>
              <w:widowControl w:val="0"/>
              <w:autoSpaceDE w:val="0"/>
              <w:autoSpaceDN w:val="0"/>
              <w:adjustRightInd w:val="0"/>
              <w:jc w:val="center"/>
              <w:rPr>
                <w:rFonts w:ascii="Garamond" w:hAnsi="Garamond" w:cs="Times New Roman"/>
                <w:sz w:val="20"/>
                <w:szCs w:val="20"/>
                <w:lang w:val="en-US"/>
              </w:rPr>
            </w:pPr>
          </w:p>
        </w:tc>
      </w:tr>
      <w:tr w:rsidR="00B474F1" w:rsidRPr="00C10C98" w14:paraId="40F72B9B" w14:textId="77777777" w:rsidTr="009A5AB4">
        <w:tc>
          <w:tcPr>
            <w:tcW w:w="1656" w:type="dxa"/>
            <w:tcBorders>
              <w:top w:val="nil"/>
              <w:left w:val="nil"/>
              <w:bottom w:val="nil"/>
              <w:right w:val="nil"/>
            </w:tcBorders>
          </w:tcPr>
          <w:p w14:paraId="52C23CCD" w14:textId="77777777" w:rsidR="00B474F1" w:rsidRPr="00C10C98" w:rsidRDefault="00B474F1" w:rsidP="009A5AB4">
            <w:pPr>
              <w:widowControl w:val="0"/>
              <w:autoSpaceDE w:val="0"/>
              <w:autoSpaceDN w:val="0"/>
              <w:adjustRightInd w:val="0"/>
              <w:rPr>
                <w:rFonts w:ascii="Garamond" w:hAnsi="Garamond" w:cs="Times New Roman"/>
                <w:sz w:val="20"/>
                <w:szCs w:val="20"/>
                <w:lang w:val="en-US"/>
              </w:rPr>
            </w:pPr>
            <w:r w:rsidRPr="00C10C98">
              <w:rPr>
                <w:rFonts w:ascii="Garamond" w:hAnsi="Garamond" w:cs="Times New Roman"/>
                <w:sz w:val="20"/>
                <w:szCs w:val="20"/>
                <w:lang w:val="en-US"/>
              </w:rPr>
              <w:t>Charity</w:t>
            </w:r>
          </w:p>
        </w:tc>
        <w:tc>
          <w:tcPr>
            <w:tcW w:w="2016" w:type="dxa"/>
            <w:tcBorders>
              <w:top w:val="nil"/>
              <w:left w:val="nil"/>
              <w:bottom w:val="nil"/>
              <w:right w:val="nil"/>
            </w:tcBorders>
          </w:tcPr>
          <w:p w14:paraId="00A35746" w14:textId="77777777" w:rsidR="00B474F1" w:rsidRPr="00C10C98" w:rsidRDefault="00B474F1" w:rsidP="009A5AB4">
            <w:pPr>
              <w:widowControl w:val="0"/>
              <w:autoSpaceDE w:val="0"/>
              <w:autoSpaceDN w:val="0"/>
              <w:adjustRightInd w:val="0"/>
              <w:jc w:val="center"/>
              <w:rPr>
                <w:rFonts w:ascii="Garamond" w:hAnsi="Garamond" w:cs="Times New Roman"/>
                <w:sz w:val="20"/>
                <w:szCs w:val="20"/>
                <w:lang w:val="en-US"/>
              </w:rPr>
            </w:pPr>
            <w:r w:rsidRPr="00C10C98">
              <w:rPr>
                <w:rFonts w:ascii="Garamond" w:hAnsi="Garamond" w:cs="Times New Roman"/>
                <w:sz w:val="20"/>
                <w:szCs w:val="20"/>
                <w:lang w:val="en-US"/>
              </w:rPr>
              <w:t>-0.9584</w:t>
            </w:r>
            <w:r w:rsidRPr="00C10C98">
              <w:rPr>
                <w:rFonts w:ascii="Garamond" w:hAnsi="Garamond" w:cs="Times New Roman"/>
                <w:sz w:val="20"/>
                <w:szCs w:val="20"/>
                <w:vertAlign w:val="superscript"/>
                <w:lang w:val="en-US"/>
              </w:rPr>
              <w:t>+</w:t>
            </w:r>
          </w:p>
        </w:tc>
        <w:tc>
          <w:tcPr>
            <w:tcW w:w="2016" w:type="dxa"/>
            <w:tcBorders>
              <w:top w:val="nil"/>
              <w:left w:val="nil"/>
              <w:bottom w:val="nil"/>
              <w:right w:val="nil"/>
            </w:tcBorders>
          </w:tcPr>
          <w:p w14:paraId="1557C0E5" w14:textId="77777777" w:rsidR="00B474F1" w:rsidRPr="00C10C98" w:rsidRDefault="00B474F1" w:rsidP="009A5AB4">
            <w:pPr>
              <w:widowControl w:val="0"/>
              <w:autoSpaceDE w:val="0"/>
              <w:autoSpaceDN w:val="0"/>
              <w:adjustRightInd w:val="0"/>
              <w:jc w:val="center"/>
              <w:rPr>
                <w:rFonts w:ascii="Garamond" w:hAnsi="Garamond" w:cs="Times New Roman"/>
                <w:sz w:val="20"/>
                <w:szCs w:val="20"/>
                <w:lang w:val="en-US"/>
              </w:rPr>
            </w:pPr>
            <w:r w:rsidRPr="00C10C98">
              <w:rPr>
                <w:rFonts w:ascii="Garamond" w:hAnsi="Garamond" w:cs="Times New Roman"/>
                <w:sz w:val="20"/>
                <w:szCs w:val="20"/>
                <w:lang w:val="en-US"/>
              </w:rPr>
              <w:t>-0.8908</w:t>
            </w:r>
            <w:r w:rsidRPr="00C10C98">
              <w:rPr>
                <w:rFonts w:ascii="Garamond" w:hAnsi="Garamond" w:cs="Times New Roman"/>
                <w:sz w:val="20"/>
                <w:szCs w:val="20"/>
                <w:vertAlign w:val="superscript"/>
                <w:lang w:val="en-US"/>
              </w:rPr>
              <w:t>+</w:t>
            </w:r>
          </w:p>
        </w:tc>
        <w:tc>
          <w:tcPr>
            <w:tcW w:w="2016" w:type="dxa"/>
            <w:tcBorders>
              <w:top w:val="nil"/>
              <w:left w:val="nil"/>
              <w:bottom w:val="nil"/>
              <w:right w:val="nil"/>
            </w:tcBorders>
          </w:tcPr>
          <w:p w14:paraId="628FC7F7" w14:textId="77777777" w:rsidR="00B474F1" w:rsidRPr="00C10C98" w:rsidRDefault="00B474F1" w:rsidP="009A5AB4">
            <w:pPr>
              <w:widowControl w:val="0"/>
              <w:autoSpaceDE w:val="0"/>
              <w:autoSpaceDN w:val="0"/>
              <w:adjustRightInd w:val="0"/>
              <w:jc w:val="center"/>
              <w:rPr>
                <w:rFonts w:ascii="Garamond" w:hAnsi="Garamond" w:cs="Times New Roman"/>
                <w:sz w:val="20"/>
                <w:szCs w:val="20"/>
                <w:lang w:val="en-US"/>
              </w:rPr>
            </w:pPr>
            <w:r w:rsidRPr="00C10C98">
              <w:rPr>
                <w:rFonts w:ascii="Garamond" w:hAnsi="Garamond" w:cs="Times New Roman"/>
                <w:sz w:val="20"/>
                <w:szCs w:val="20"/>
                <w:lang w:val="en-US"/>
              </w:rPr>
              <w:t>-0.3159</w:t>
            </w:r>
          </w:p>
        </w:tc>
      </w:tr>
      <w:tr w:rsidR="00B474F1" w:rsidRPr="00C10C98" w14:paraId="1A10E633" w14:textId="77777777" w:rsidTr="009A5AB4">
        <w:tc>
          <w:tcPr>
            <w:tcW w:w="1656" w:type="dxa"/>
            <w:tcBorders>
              <w:top w:val="nil"/>
              <w:left w:val="nil"/>
              <w:bottom w:val="nil"/>
              <w:right w:val="nil"/>
            </w:tcBorders>
          </w:tcPr>
          <w:p w14:paraId="6550A56F" w14:textId="77777777" w:rsidR="00B474F1" w:rsidRPr="00C10C98" w:rsidRDefault="00B474F1" w:rsidP="009A5AB4">
            <w:pPr>
              <w:widowControl w:val="0"/>
              <w:autoSpaceDE w:val="0"/>
              <w:autoSpaceDN w:val="0"/>
              <w:adjustRightInd w:val="0"/>
              <w:rPr>
                <w:rFonts w:ascii="Garamond" w:hAnsi="Garamond" w:cs="Times New Roman"/>
                <w:sz w:val="20"/>
                <w:szCs w:val="20"/>
                <w:lang w:val="en-US"/>
              </w:rPr>
            </w:pPr>
          </w:p>
        </w:tc>
        <w:tc>
          <w:tcPr>
            <w:tcW w:w="2016" w:type="dxa"/>
            <w:tcBorders>
              <w:top w:val="nil"/>
              <w:left w:val="nil"/>
              <w:bottom w:val="nil"/>
              <w:right w:val="nil"/>
            </w:tcBorders>
          </w:tcPr>
          <w:p w14:paraId="61E78224" w14:textId="77777777" w:rsidR="00B474F1" w:rsidRPr="00C10C98" w:rsidRDefault="00B474F1" w:rsidP="009A5AB4">
            <w:pPr>
              <w:widowControl w:val="0"/>
              <w:autoSpaceDE w:val="0"/>
              <w:autoSpaceDN w:val="0"/>
              <w:adjustRightInd w:val="0"/>
              <w:jc w:val="center"/>
              <w:rPr>
                <w:rFonts w:ascii="Garamond" w:hAnsi="Garamond" w:cs="Times New Roman"/>
                <w:sz w:val="20"/>
                <w:szCs w:val="20"/>
                <w:lang w:val="en-US"/>
              </w:rPr>
            </w:pPr>
            <w:r w:rsidRPr="00C10C98">
              <w:rPr>
                <w:rFonts w:ascii="Garamond" w:hAnsi="Garamond" w:cs="Times New Roman"/>
                <w:sz w:val="20"/>
                <w:szCs w:val="20"/>
                <w:lang w:val="en-US"/>
              </w:rPr>
              <w:t>(0.4926)</w:t>
            </w:r>
          </w:p>
        </w:tc>
        <w:tc>
          <w:tcPr>
            <w:tcW w:w="2016" w:type="dxa"/>
            <w:tcBorders>
              <w:top w:val="nil"/>
              <w:left w:val="nil"/>
              <w:bottom w:val="nil"/>
              <w:right w:val="nil"/>
            </w:tcBorders>
          </w:tcPr>
          <w:p w14:paraId="097891B9" w14:textId="77777777" w:rsidR="00B474F1" w:rsidRPr="00C10C98" w:rsidRDefault="00B474F1" w:rsidP="009A5AB4">
            <w:pPr>
              <w:widowControl w:val="0"/>
              <w:autoSpaceDE w:val="0"/>
              <w:autoSpaceDN w:val="0"/>
              <w:adjustRightInd w:val="0"/>
              <w:jc w:val="center"/>
              <w:rPr>
                <w:rFonts w:ascii="Garamond" w:hAnsi="Garamond" w:cs="Times New Roman"/>
                <w:sz w:val="20"/>
                <w:szCs w:val="20"/>
                <w:lang w:val="en-US"/>
              </w:rPr>
            </w:pPr>
            <w:r w:rsidRPr="00C10C98">
              <w:rPr>
                <w:rFonts w:ascii="Garamond" w:hAnsi="Garamond" w:cs="Times New Roman"/>
                <w:sz w:val="20"/>
                <w:szCs w:val="20"/>
                <w:lang w:val="en-US"/>
              </w:rPr>
              <w:t>(0.4661)</w:t>
            </w:r>
          </w:p>
        </w:tc>
        <w:tc>
          <w:tcPr>
            <w:tcW w:w="2016" w:type="dxa"/>
            <w:tcBorders>
              <w:top w:val="nil"/>
              <w:left w:val="nil"/>
              <w:bottom w:val="nil"/>
              <w:right w:val="nil"/>
            </w:tcBorders>
          </w:tcPr>
          <w:p w14:paraId="717B163C" w14:textId="77777777" w:rsidR="00B474F1" w:rsidRPr="00C10C98" w:rsidRDefault="00B474F1" w:rsidP="009A5AB4">
            <w:pPr>
              <w:widowControl w:val="0"/>
              <w:autoSpaceDE w:val="0"/>
              <w:autoSpaceDN w:val="0"/>
              <w:adjustRightInd w:val="0"/>
              <w:jc w:val="center"/>
              <w:rPr>
                <w:rFonts w:ascii="Garamond" w:hAnsi="Garamond" w:cs="Times New Roman"/>
                <w:sz w:val="20"/>
                <w:szCs w:val="20"/>
                <w:lang w:val="en-US"/>
              </w:rPr>
            </w:pPr>
            <w:r w:rsidRPr="00C10C98">
              <w:rPr>
                <w:rFonts w:ascii="Garamond" w:hAnsi="Garamond" w:cs="Times New Roman"/>
                <w:sz w:val="20"/>
                <w:szCs w:val="20"/>
                <w:lang w:val="en-US"/>
              </w:rPr>
              <w:t>(0.4724)</w:t>
            </w:r>
          </w:p>
        </w:tc>
      </w:tr>
      <w:tr w:rsidR="00B474F1" w:rsidRPr="00C10C98" w14:paraId="73E73EBB" w14:textId="77777777" w:rsidTr="009A5AB4">
        <w:tc>
          <w:tcPr>
            <w:tcW w:w="1656" w:type="dxa"/>
            <w:tcBorders>
              <w:top w:val="nil"/>
              <w:left w:val="nil"/>
              <w:bottom w:val="nil"/>
              <w:right w:val="nil"/>
            </w:tcBorders>
          </w:tcPr>
          <w:p w14:paraId="155BE34F" w14:textId="77777777" w:rsidR="00B474F1" w:rsidRPr="00C10C98" w:rsidRDefault="00B474F1" w:rsidP="009A5AB4">
            <w:pPr>
              <w:widowControl w:val="0"/>
              <w:autoSpaceDE w:val="0"/>
              <w:autoSpaceDN w:val="0"/>
              <w:adjustRightInd w:val="0"/>
              <w:rPr>
                <w:rFonts w:ascii="Garamond" w:hAnsi="Garamond" w:cs="Times New Roman"/>
                <w:sz w:val="20"/>
                <w:szCs w:val="20"/>
                <w:lang w:val="en-US"/>
              </w:rPr>
            </w:pPr>
          </w:p>
        </w:tc>
        <w:tc>
          <w:tcPr>
            <w:tcW w:w="2016" w:type="dxa"/>
            <w:tcBorders>
              <w:top w:val="nil"/>
              <w:left w:val="nil"/>
              <w:bottom w:val="nil"/>
              <w:right w:val="nil"/>
            </w:tcBorders>
          </w:tcPr>
          <w:p w14:paraId="012C0AB2" w14:textId="77777777" w:rsidR="00B474F1" w:rsidRPr="00C10C98" w:rsidRDefault="00B474F1" w:rsidP="009A5AB4">
            <w:pPr>
              <w:widowControl w:val="0"/>
              <w:autoSpaceDE w:val="0"/>
              <w:autoSpaceDN w:val="0"/>
              <w:adjustRightInd w:val="0"/>
              <w:rPr>
                <w:rFonts w:ascii="Garamond" w:hAnsi="Garamond" w:cs="Times New Roman"/>
                <w:sz w:val="20"/>
                <w:szCs w:val="20"/>
                <w:lang w:val="en-US"/>
              </w:rPr>
            </w:pPr>
          </w:p>
        </w:tc>
        <w:tc>
          <w:tcPr>
            <w:tcW w:w="2016" w:type="dxa"/>
            <w:tcBorders>
              <w:top w:val="nil"/>
              <w:left w:val="nil"/>
              <w:bottom w:val="nil"/>
              <w:right w:val="nil"/>
            </w:tcBorders>
          </w:tcPr>
          <w:p w14:paraId="11A2FC99" w14:textId="77777777" w:rsidR="00B474F1" w:rsidRPr="00C10C98" w:rsidRDefault="00B474F1" w:rsidP="009A5AB4">
            <w:pPr>
              <w:widowControl w:val="0"/>
              <w:autoSpaceDE w:val="0"/>
              <w:autoSpaceDN w:val="0"/>
              <w:adjustRightInd w:val="0"/>
              <w:rPr>
                <w:rFonts w:ascii="Garamond" w:hAnsi="Garamond" w:cs="Times New Roman"/>
                <w:sz w:val="20"/>
                <w:szCs w:val="20"/>
                <w:lang w:val="en-US"/>
              </w:rPr>
            </w:pPr>
          </w:p>
        </w:tc>
        <w:tc>
          <w:tcPr>
            <w:tcW w:w="2016" w:type="dxa"/>
            <w:tcBorders>
              <w:top w:val="nil"/>
              <w:left w:val="nil"/>
              <w:bottom w:val="nil"/>
              <w:right w:val="nil"/>
            </w:tcBorders>
          </w:tcPr>
          <w:p w14:paraId="34C13A52" w14:textId="77777777" w:rsidR="00B474F1" w:rsidRPr="00C10C98" w:rsidRDefault="00B474F1" w:rsidP="009A5AB4">
            <w:pPr>
              <w:widowControl w:val="0"/>
              <w:autoSpaceDE w:val="0"/>
              <w:autoSpaceDN w:val="0"/>
              <w:adjustRightInd w:val="0"/>
              <w:rPr>
                <w:rFonts w:ascii="Garamond" w:hAnsi="Garamond" w:cs="Times New Roman"/>
                <w:sz w:val="20"/>
                <w:szCs w:val="20"/>
                <w:lang w:val="en-US"/>
              </w:rPr>
            </w:pPr>
          </w:p>
        </w:tc>
      </w:tr>
      <w:tr w:rsidR="00B474F1" w:rsidRPr="00C10C98" w14:paraId="6867C04A" w14:textId="77777777" w:rsidTr="009A5AB4">
        <w:tc>
          <w:tcPr>
            <w:tcW w:w="1656" w:type="dxa"/>
            <w:vMerge w:val="restart"/>
            <w:tcBorders>
              <w:top w:val="nil"/>
              <w:left w:val="nil"/>
              <w:right w:val="nil"/>
            </w:tcBorders>
          </w:tcPr>
          <w:p w14:paraId="095E7373" w14:textId="77777777" w:rsidR="00B474F1" w:rsidRPr="00C10C98" w:rsidRDefault="00B474F1" w:rsidP="009A5AB4">
            <w:pPr>
              <w:widowControl w:val="0"/>
              <w:autoSpaceDE w:val="0"/>
              <w:autoSpaceDN w:val="0"/>
              <w:adjustRightInd w:val="0"/>
              <w:rPr>
                <w:rFonts w:ascii="Garamond" w:hAnsi="Garamond" w:cs="Times New Roman"/>
                <w:sz w:val="20"/>
                <w:szCs w:val="20"/>
                <w:lang w:val="en-US"/>
              </w:rPr>
            </w:pPr>
            <w:r w:rsidRPr="00C10C98">
              <w:rPr>
                <w:rFonts w:ascii="Garamond" w:hAnsi="Garamond" w:cs="Times New Roman"/>
                <w:sz w:val="20"/>
                <w:szCs w:val="20"/>
                <w:lang w:val="en-US"/>
              </w:rPr>
              <w:t>Information * Amazon</w:t>
            </w:r>
          </w:p>
        </w:tc>
        <w:tc>
          <w:tcPr>
            <w:tcW w:w="2016" w:type="dxa"/>
            <w:tcBorders>
              <w:top w:val="nil"/>
              <w:left w:val="nil"/>
              <w:bottom w:val="nil"/>
              <w:right w:val="nil"/>
            </w:tcBorders>
          </w:tcPr>
          <w:p w14:paraId="077FC70A" w14:textId="77777777" w:rsidR="00B474F1" w:rsidRPr="00C10C98" w:rsidRDefault="00B474F1" w:rsidP="009A5AB4">
            <w:pPr>
              <w:widowControl w:val="0"/>
              <w:autoSpaceDE w:val="0"/>
              <w:autoSpaceDN w:val="0"/>
              <w:adjustRightInd w:val="0"/>
              <w:jc w:val="center"/>
              <w:rPr>
                <w:rFonts w:ascii="Garamond" w:hAnsi="Garamond" w:cs="Times New Roman"/>
                <w:sz w:val="20"/>
                <w:szCs w:val="20"/>
                <w:lang w:val="en-US"/>
              </w:rPr>
            </w:pPr>
          </w:p>
        </w:tc>
        <w:tc>
          <w:tcPr>
            <w:tcW w:w="2016" w:type="dxa"/>
            <w:tcBorders>
              <w:top w:val="nil"/>
              <w:left w:val="nil"/>
              <w:bottom w:val="nil"/>
              <w:right w:val="nil"/>
            </w:tcBorders>
          </w:tcPr>
          <w:p w14:paraId="4C039051" w14:textId="77777777" w:rsidR="00B474F1" w:rsidRPr="00C10C98" w:rsidRDefault="00B474F1" w:rsidP="009A5AB4">
            <w:pPr>
              <w:widowControl w:val="0"/>
              <w:autoSpaceDE w:val="0"/>
              <w:autoSpaceDN w:val="0"/>
              <w:adjustRightInd w:val="0"/>
              <w:jc w:val="center"/>
              <w:rPr>
                <w:rFonts w:ascii="Garamond" w:hAnsi="Garamond" w:cs="Times New Roman"/>
                <w:sz w:val="20"/>
                <w:szCs w:val="20"/>
                <w:lang w:val="en-US"/>
              </w:rPr>
            </w:pPr>
            <w:r w:rsidRPr="00C10C98">
              <w:rPr>
                <w:rFonts w:ascii="Garamond" w:hAnsi="Garamond" w:cs="Times New Roman"/>
                <w:sz w:val="20"/>
                <w:szCs w:val="20"/>
                <w:lang w:val="en-US"/>
              </w:rPr>
              <w:t>-0.7047</w:t>
            </w:r>
          </w:p>
        </w:tc>
        <w:tc>
          <w:tcPr>
            <w:tcW w:w="2016" w:type="dxa"/>
            <w:tcBorders>
              <w:top w:val="nil"/>
              <w:left w:val="nil"/>
              <w:bottom w:val="nil"/>
              <w:right w:val="nil"/>
            </w:tcBorders>
          </w:tcPr>
          <w:p w14:paraId="3FC44A6B" w14:textId="77777777" w:rsidR="00B474F1" w:rsidRPr="00C10C98" w:rsidRDefault="00B474F1" w:rsidP="009A5AB4">
            <w:pPr>
              <w:widowControl w:val="0"/>
              <w:autoSpaceDE w:val="0"/>
              <w:autoSpaceDN w:val="0"/>
              <w:adjustRightInd w:val="0"/>
              <w:jc w:val="center"/>
              <w:rPr>
                <w:rFonts w:ascii="Garamond" w:hAnsi="Garamond" w:cs="Times New Roman"/>
                <w:sz w:val="20"/>
                <w:szCs w:val="20"/>
                <w:lang w:val="en-US"/>
              </w:rPr>
            </w:pPr>
          </w:p>
        </w:tc>
      </w:tr>
      <w:tr w:rsidR="00B474F1" w:rsidRPr="00C10C98" w14:paraId="509221CC" w14:textId="77777777" w:rsidTr="009A5AB4">
        <w:tc>
          <w:tcPr>
            <w:tcW w:w="1656" w:type="dxa"/>
            <w:vMerge/>
            <w:tcBorders>
              <w:left w:val="nil"/>
              <w:bottom w:val="nil"/>
              <w:right w:val="nil"/>
            </w:tcBorders>
          </w:tcPr>
          <w:p w14:paraId="6F48B36B" w14:textId="77777777" w:rsidR="00B474F1" w:rsidRPr="00C10C98" w:rsidRDefault="00B474F1" w:rsidP="009A5AB4">
            <w:pPr>
              <w:widowControl w:val="0"/>
              <w:autoSpaceDE w:val="0"/>
              <w:autoSpaceDN w:val="0"/>
              <w:adjustRightInd w:val="0"/>
              <w:rPr>
                <w:rFonts w:ascii="Garamond" w:hAnsi="Garamond" w:cs="Times New Roman"/>
                <w:sz w:val="20"/>
                <w:szCs w:val="20"/>
                <w:lang w:val="en-US"/>
              </w:rPr>
            </w:pPr>
          </w:p>
        </w:tc>
        <w:tc>
          <w:tcPr>
            <w:tcW w:w="2016" w:type="dxa"/>
            <w:tcBorders>
              <w:top w:val="nil"/>
              <w:left w:val="nil"/>
              <w:bottom w:val="nil"/>
              <w:right w:val="nil"/>
            </w:tcBorders>
          </w:tcPr>
          <w:p w14:paraId="5317F639" w14:textId="77777777" w:rsidR="00B474F1" w:rsidRPr="00C10C98" w:rsidRDefault="00B474F1" w:rsidP="009A5AB4">
            <w:pPr>
              <w:widowControl w:val="0"/>
              <w:autoSpaceDE w:val="0"/>
              <w:autoSpaceDN w:val="0"/>
              <w:adjustRightInd w:val="0"/>
              <w:jc w:val="center"/>
              <w:rPr>
                <w:rFonts w:ascii="Garamond" w:hAnsi="Garamond" w:cs="Times New Roman"/>
                <w:sz w:val="20"/>
                <w:szCs w:val="20"/>
                <w:lang w:val="en-US"/>
              </w:rPr>
            </w:pPr>
          </w:p>
        </w:tc>
        <w:tc>
          <w:tcPr>
            <w:tcW w:w="2016" w:type="dxa"/>
            <w:tcBorders>
              <w:top w:val="nil"/>
              <w:left w:val="nil"/>
              <w:bottom w:val="nil"/>
              <w:right w:val="nil"/>
            </w:tcBorders>
          </w:tcPr>
          <w:p w14:paraId="594DC757" w14:textId="77777777" w:rsidR="00B474F1" w:rsidRPr="00C10C98" w:rsidRDefault="00B474F1" w:rsidP="009A5AB4">
            <w:pPr>
              <w:widowControl w:val="0"/>
              <w:autoSpaceDE w:val="0"/>
              <w:autoSpaceDN w:val="0"/>
              <w:adjustRightInd w:val="0"/>
              <w:jc w:val="center"/>
              <w:rPr>
                <w:rFonts w:ascii="Garamond" w:hAnsi="Garamond" w:cs="Times New Roman"/>
                <w:sz w:val="20"/>
                <w:szCs w:val="20"/>
                <w:lang w:val="en-US"/>
              </w:rPr>
            </w:pPr>
            <w:r w:rsidRPr="00C10C98">
              <w:rPr>
                <w:rFonts w:ascii="Garamond" w:hAnsi="Garamond" w:cs="Times New Roman"/>
                <w:sz w:val="20"/>
                <w:szCs w:val="20"/>
                <w:lang w:val="en-US"/>
              </w:rPr>
              <w:t>(1.0597)</w:t>
            </w:r>
          </w:p>
        </w:tc>
        <w:tc>
          <w:tcPr>
            <w:tcW w:w="2016" w:type="dxa"/>
            <w:tcBorders>
              <w:top w:val="nil"/>
              <w:left w:val="nil"/>
              <w:bottom w:val="nil"/>
              <w:right w:val="nil"/>
            </w:tcBorders>
          </w:tcPr>
          <w:p w14:paraId="17E53E42" w14:textId="77777777" w:rsidR="00B474F1" w:rsidRPr="00C10C98" w:rsidRDefault="00B474F1" w:rsidP="009A5AB4">
            <w:pPr>
              <w:widowControl w:val="0"/>
              <w:autoSpaceDE w:val="0"/>
              <w:autoSpaceDN w:val="0"/>
              <w:adjustRightInd w:val="0"/>
              <w:jc w:val="center"/>
              <w:rPr>
                <w:rFonts w:ascii="Garamond" w:hAnsi="Garamond" w:cs="Times New Roman"/>
                <w:sz w:val="20"/>
                <w:szCs w:val="20"/>
                <w:lang w:val="en-US"/>
              </w:rPr>
            </w:pPr>
          </w:p>
        </w:tc>
      </w:tr>
      <w:tr w:rsidR="00B474F1" w:rsidRPr="00C10C98" w14:paraId="224591F9" w14:textId="77777777" w:rsidTr="009A5AB4">
        <w:tc>
          <w:tcPr>
            <w:tcW w:w="1656" w:type="dxa"/>
            <w:tcBorders>
              <w:top w:val="nil"/>
              <w:left w:val="nil"/>
              <w:bottom w:val="nil"/>
              <w:right w:val="nil"/>
            </w:tcBorders>
          </w:tcPr>
          <w:p w14:paraId="11277551" w14:textId="77777777" w:rsidR="00B474F1" w:rsidRPr="00C10C98" w:rsidRDefault="00B474F1" w:rsidP="009A5AB4">
            <w:pPr>
              <w:widowControl w:val="0"/>
              <w:autoSpaceDE w:val="0"/>
              <w:autoSpaceDN w:val="0"/>
              <w:adjustRightInd w:val="0"/>
              <w:rPr>
                <w:rFonts w:ascii="Garamond" w:hAnsi="Garamond" w:cs="Times New Roman"/>
                <w:sz w:val="20"/>
                <w:szCs w:val="20"/>
                <w:lang w:val="en-US"/>
              </w:rPr>
            </w:pPr>
          </w:p>
        </w:tc>
        <w:tc>
          <w:tcPr>
            <w:tcW w:w="2016" w:type="dxa"/>
            <w:tcBorders>
              <w:top w:val="nil"/>
              <w:left w:val="nil"/>
              <w:bottom w:val="nil"/>
              <w:right w:val="nil"/>
            </w:tcBorders>
          </w:tcPr>
          <w:p w14:paraId="31CC4E9D" w14:textId="77777777" w:rsidR="00B474F1" w:rsidRPr="00C10C98" w:rsidRDefault="00B474F1" w:rsidP="009A5AB4">
            <w:pPr>
              <w:widowControl w:val="0"/>
              <w:autoSpaceDE w:val="0"/>
              <w:autoSpaceDN w:val="0"/>
              <w:adjustRightInd w:val="0"/>
              <w:rPr>
                <w:rFonts w:ascii="Garamond" w:hAnsi="Garamond" w:cs="Times New Roman"/>
                <w:sz w:val="20"/>
                <w:szCs w:val="20"/>
                <w:lang w:val="en-US"/>
              </w:rPr>
            </w:pPr>
          </w:p>
        </w:tc>
        <w:tc>
          <w:tcPr>
            <w:tcW w:w="2016" w:type="dxa"/>
            <w:tcBorders>
              <w:top w:val="nil"/>
              <w:left w:val="nil"/>
              <w:bottom w:val="nil"/>
              <w:right w:val="nil"/>
            </w:tcBorders>
          </w:tcPr>
          <w:p w14:paraId="05F09AA1" w14:textId="77777777" w:rsidR="00B474F1" w:rsidRPr="00C10C98" w:rsidRDefault="00B474F1" w:rsidP="009A5AB4">
            <w:pPr>
              <w:widowControl w:val="0"/>
              <w:autoSpaceDE w:val="0"/>
              <w:autoSpaceDN w:val="0"/>
              <w:adjustRightInd w:val="0"/>
              <w:rPr>
                <w:rFonts w:ascii="Garamond" w:hAnsi="Garamond" w:cs="Times New Roman"/>
                <w:sz w:val="20"/>
                <w:szCs w:val="20"/>
                <w:lang w:val="en-US"/>
              </w:rPr>
            </w:pPr>
          </w:p>
        </w:tc>
        <w:tc>
          <w:tcPr>
            <w:tcW w:w="2016" w:type="dxa"/>
            <w:tcBorders>
              <w:top w:val="nil"/>
              <w:left w:val="nil"/>
              <w:bottom w:val="nil"/>
              <w:right w:val="nil"/>
            </w:tcBorders>
          </w:tcPr>
          <w:p w14:paraId="7A68D1CD" w14:textId="77777777" w:rsidR="00B474F1" w:rsidRPr="00C10C98" w:rsidRDefault="00B474F1" w:rsidP="009A5AB4">
            <w:pPr>
              <w:widowControl w:val="0"/>
              <w:autoSpaceDE w:val="0"/>
              <w:autoSpaceDN w:val="0"/>
              <w:adjustRightInd w:val="0"/>
              <w:rPr>
                <w:rFonts w:ascii="Garamond" w:hAnsi="Garamond" w:cs="Times New Roman"/>
                <w:sz w:val="20"/>
                <w:szCs w:val="20"/>
                <w:lang w:val="en-US"/>
              </w:rPr>
            </w:pPr>
          </w:p>
        </w:tc>
      </w:tr>
      <w:tr w:rsidR="00B474F1" w:rsidRPr="00C10C98" w14:paraId="6508A5C5" w14:textId="77777777" w:rsidTr="009A5AB4">
        <w:tc>
          <w:tcPr>
            <w:tcW w:w="1656" w:type="dxa"/>
            <w:vMerge w:val="restart"/>
            <w:tcBorders>
              <w:top w:val="nil"/>
              <w:left w:val="nil"/>
              <w:right w:val="nil"/>
            </w:tcBorders>
          </w:tcPr>
          <w:p w14:paraId="61FDB188" w14:textId="77777777" w:rsidR="00B474F1" w:rsidRPr="00C10C98" w:rsidRDefault="00B474F1" w:rsidP="009A5AB4">
            <w:pPr>
              <w:widowControl w:val="0"/>
              <w:autoSpaceDE w:val="0"/>
              <w:autoSpaceDN w:val="0"/>
              <w:adjustRightInd w:val="0"/>
              <w:rPr>
                <w:rFonts w:ascii="Garamond" w:hAnsi="Garamond" w:cs="Times New Roman"/>
                <w:sz w:val="20"/>
                <w:szCs w:val="20"/>
                <w:lang w:val="en-US"/>
              </w:rPr>
            </w:pPr>
            <w:r w:rsidRPr="00C10C98">
              <w:rPr>
                <w:rFonts w:ascii="Garamond" w:hAnsi="Garamond" w:cs="Times New Roman"/>
                <w:sz w:val="20"/>
                <w:szCs w:val="20"/>
                <w:lang w:val="en-US"/>
              </w:rPr>
              <w:t>Information * Charity</w:t>
            </w:r>
          </w:p>
        </w:tc>
        <w:tc>
          <w:tcPr>
            <w:tcW w:w="2016" w:type="dxa"/>
            <w:tcBorders>
              <w:top w:val="nil"/>
              <w:left w:val="nil"/>
              <w:bottom w:val="nil"/>
              <w:right w:val="nil"/>
            </w:tcBorders>
          </w:tcPr>
          <w:p w14:paraId="5C909176" w14:textId="77777777" w:rsidR="00B474F1" w:rsidRPr="00C10C98" w:rsidRDefault="00B474F1" w:rsidP="009A5AB4">
            <w:pPr>
              <w:widowControl w:val="0"/>
              <w:autoSpaceDE w:val="0"/>
              <w:autoSpaceDN w:val="0"/>
              <w:adjustRightInd w:val="0"/>
              <w:jc w:val="center"/>
              <w:rPr>
                <w:rFonts w:ascii="Garamond" w:hAnsi="Garamond" w:cs="Times New Roman"/>
                <w:sz w:val="20"/>
                <w:szCs w:val="20"/>
                <w:lang w:val="en-US"/>
              </w:rPr>
            </w:pPr>
          </w:p>
        </w:tc>
        <w:tc>
          <w:tcPr>
            <w:tcW w:w="2016" w:type="dxa"/>
            <w:tcBorders>
              <w:top w:val="nil"/>
              <w:left w:val="nil"/>
              <w:bottom w:val="nil"/>
              <w:right w:val="nil"/>
            </w:tcBorders>
          </w:tcPr>
          <w:p w14:paraId="31293AA7" w14:textId="77777777" w:rsidR="00B474F1" w:rsidRPr="00C10C98" w:rsidRDefault="00B474F1" w:rsidP="009A5AB4">
            <w:pPr>
              <w:widowControl w:val="0"/>
              <w:autoSpaceDE w:val="0"/>
              <w:autoSpaceDN w:val="0"/>
              <w:adjustRightInd w:val="0"/>
              <w:jc w:val="center"/>
              <w:rPr>
                <w:rFonts w:ascii="Garamond" w:hAnsi="Garamond" w:cs="Times New Roman"/>
                <w:sz w:val="20"/>
                <w:szCs w:val="20"/>
                <w:lang w:val="en-US"/>
              </w:rPr>
            </w:pPr>
          </w:p>
        </w:tc>
        <w:tc>
          <w:tcPr>
            <w:tcW w:w="2016" w:type="dxa"/>
            <w:tcBorders>
              <w:top w:val="nil"/>
              <w:left w:val="nil"/>
              <w:bottom w:val="nil"/>
              <w:right w:val="nil"/>
            </w:tcBorders>
          </w:tcPr>
          <w:p w14:paraId="15BBE9E5" w14:textId="77777777" w:rsidR="00B474F1" w:rsidRPr="00C10C98" w:rsidRDefault="00B474F1" w:rsidP="009A5AB4">
            <w:pPr>
              <w:widowControl w:val="0"/>
              <w:autoSpaceDE w:val="0"/>
              <w:autoSpaceDN w:val="0"/>
              <w:adjustRightInd w:val="0"/>
              <w:jc w:val="center"/>
              <w:rPr>
                <w:rFonts w:ascii="Garamond" w:hAnsi="Garamond" w:cs="Times New Roman"/>
                <w:sz w:val="20"/>
                <w:szCs w:val="20"/>
                <w:lang w:val="en-US"/>
              </w:rPr>
            </w:pPr>
            <w:r w:rsidRPr="00C10C98">
              <w:rPr>
                <w:rFonts w:ascii="Garamond" w:hAnsi="Garamond" w:cs="Times New Roman"/>
                <w:sz w:val="20"/>
                <w:szCs w:val="20"/>
                <w:lang w:val="en-US"/>
              </w:rPr>
              <w:t>-1.3657</w:t>
            </w:r>
          </w:p>
        </w:tc>
      </w:tr>
      <w:tr w:rsidR="00B474F1" w:rsidRPr="00C10C98" w14:paraId="4B6F052E" w14:textId="77777777" w:rsidTr="009A5AB4">
        <w:tc>
          <w:tcPr>
            <w:tcW w:w="1656" w:type="dxa"/>
            <w:vMerge/>
            <w:tcBorders>
              <w:left w:val="nil"/>
              <w:bottom w:val="nil"/>
              <w:right w:val="nil"/>
            </w:tcBorders>
          </w:tcPr>
          <w:p w14:paraId="17CC5D85" w14:textId="77777777" w:rsidR="00B474F1" w:rsidRPr="00C10C98" w:rsidRDefault="00B474F1" w:rsidP="009A5AB4">
            <w:pPr>
              <w:widowControl w:val="0"/>
              <w:autoSpaceDE w:val="0"/>
              <w:autoSpaceDN w:val="0"/>
              <w:adjustRightInd w:val="0"/>
              <w:rPr>
                <w:rFonts w:ascii="Garamond" w:hAnsi="Garamond" w:cs="Times New Roman"/>
                <w:sz w:val="20"/>
                <w:szCs w:val="20"/>
                <w:lang w:val="en-US"/>
              </w:rPr>
            </w:pPr>
          </w:p>
        </w:tc>
        <w:tc>
          <w:tcPr>
            <w:tcW w:w="2016" w:type="dxa"/>
            <w:tcBorders>
              <w:top w:val="nil"/>
              <w:left w:val="nil"/>
              <w:bottom w:val="nil"/>
              <w:right w:val="nil"/>
            </w:tcBorders>
          </w:tcPr>
          <w:p w14:paraId="162C80D3" w14:textId="77777777" w:rsidR="00B474F1" w:rsidRPr="00C10C98" w:rsidRDefault="00B474F1" w:rsidP="009A5AB4">
            <w:pPr>
              <w:widowControl w:val="0"/>
              <w:autoSpaceDE w:val="0"/>
              <w:autoSpaceDN w:val="0"/>
              <w:adjustRightInd w:val="0"/>
              <w:jc w:val="center"/>
              <w:rPr>
                <w:rFonts w:ascii="Garamond" w:hAnsi="Garamond" w:cs="Times New Roman"/>
                <w:sz w:val="20"/>
                <w:szCs w:val="20"/>
                <w:lang w:val="en-US"/>
              </w:rPr>
            </w:pPr>
          </w:p>
        </w:tc>
        <w:tc>
          <w:tcPr>
            <w:tcW w:w="2016" w:type="dxa"/>
            <w:tcBorders>
              <w:top w:val="nil"/>
              <w:left w:val="nil"/>
              <w:bottom w:val="nil"/>
              <w:right w:val="nil"/>
            </w:tcBorders>
          </w:tcPr>
          <w:p w14:paraId="4456D965" w14:textId="77777777" w:rsidR="00B474F1" w:rsidRPr="00C10C98" w:rsidRDefault="00B474F1" w:rsidP="009A5AB4">
            <w:pPr>
              <w:widowControl w:val="0"/>
              <w:autoSpaceDE w:val="0"/>
              <w:autoSpaceDN w:val="0"/>
              <w:adjustRightInd w:val="0"/>
              <w:jc w:val="center"/>
              <w:rPr>
                <w:rFonts w:ascii="Garamond" w:hAnsi="Garamond" w:cs="Times New Roman"/>
                <w:sz w:val="20"/>
                <w:szCs w:val="20"/>
                <w:lang w:val="en-US"/>
              </w:rPr>
            </w:pPr>
          </w:p>
        </w:tc>
        <w:tc>
          <w:tcPr>
            <w:tcW w:w="2016" w:type="dxa"/>
            <w:tcBorders>
              <w:top w:val="nil"/>
              <w:left w:val="nil"/>
              <w:bottom w:val="nil"/>
              <w:right w:val="nil"/>
            </w:tcBorders>
          </w:tcPr>
          <w:p w14:paraId="52DEE11D" w14:textId="77777777" w:rsidR="00B474F1" w:rsidRPr="00C10C98" w:rsidRDefault="00B474F1" w:rsidP="009A5AB4">
            <w:pPr>
              <w:widowControl w:val="0"/>
              <w:autoSpaceDE w:val="0"/>
              <w:autoSpaceDN w:val="0"/>
              <w:adjustRightInd w:val="0"/>
              <w:jc w:val="center"/>
              <w:rPr>
                <w:rFonts w:ascii="Garamond" w:hAnsi="Garamond" w:cs="Times New Roman"/>
                <w:sz w:val="20"/>
                <w:szCs w:val="20"/>
                <w:lang w:val="en-US"/>
              </w:rPr>
            </w:pPr>
            <w:r w:rsidRPr="00C10C98">
              <w:rPr>
                <w:rFonts w:ascii="Garamond" w:hAnsi="Garamond" w:cs="Times New Roman"/>
                <w:sz w:val="20"/>
                <w:szCs w:val="20"/>
                <w:lang w:val="en-US"/>
              </w:rPr>
              <w:t>(0.9546)</w:t>
            </w:r>
          </w:p>
        </w:tc>
      </w:tr>
      <w:tr w:rsidR="00B474F1" w:rsidRPr="00C10C98" w14:paraId="0A581EA8" w14:textId="77777777" w:rsidTr="009A5AB4">
        <w:tc>
          <w:tcPr>
            <w:tcW w:w="1656" w:type="dxa"/>
            <w:tcBorders>
              <w:top w:val="nil"/>
              <w:left w:val="nil"/>
              <w:bottom w:val="nil"/>
              <w:right w:val="nil"/>
            </w:tcBorders>
          </w:tcPr>
          <w:p w14:paraId="7D2681E9" w14:textId="77777777" w:rsidR="00B474F1" w:rsidRPr="00C10C98" w:rsidRDefault="00B474F1" w:rsidP="009A5AB4">
            <w:pPr>
              <w:widowControl w:val="0"/>
              <w:autoSpaceDE w:val="0"/>
              <w:autoSpaceDN w:val="0"/>
              <w:adjustRightInd w:val="0"/>
              <w:rPr>
                <w:rFonts w:ascii="Garamond" w:hAnsi="Garamond" w:cs="Times New Roman"/>
                <w:sz w:val="20"/>
                <w:szCs w:val="20"/>
                <w:lang w:val="en-US"/>
              </w:rPr>
            </w:pPr>
          </w:p>
        </w:tc>
        <w:tc>
          <w:tcPr>
            <w:tcW w:w="2016" w:type="dxa"/>
            <w:tcBorders>
              <w:top w:val="nil"/>
              <w:left w:val="nil"/>
              <w:bottom w:val="nil"/>
              <w:right w:val="nil"/>
            </w:tcBorders>
          </w:tcPr>
          <w:p w14:paraId="4952BD6E" w14:textId="77777777" w:rsidR="00B474F1" w:rsidRPr="00C10C98" w:rsidRDefault="00B474F1" w:rsidP="009A5AB4">
            <w:pPr>
              <w:widowControl w:val="0"/>
              <w:autoSpaceDE w:val="0"/>
              <w:autoSpaceDN w:val="0"/>
              <w:adjustRightInd w:val="0"/>
              <w:rPr>
                <w:rFonts w:ascii="Garamond" w:hAnsi="Garamond" w:cs="Times New Roman"/>
                <w:sz w:val="20"/>
                <w:szCs w:val="20"/>
                <w:lang w:val="en-US"/>
              </w:rPr>
            </w:pPr>
          </w:p>
        </w:tc>
        <w:tc>
          <w:tcPr>
            <w:tcW w:w="2016" w:type="dxa"/>
            <w:tcBorders>
              <w:top w:val="nil"/>
              <w:left w:val="nil"/>
              <w:bottom w:val="nil"/>
              <w:right w:val="nil"/>
            </w:tcBorders>
          </w:tcPr>
          <w:p w14:paraId="063A137C" w14:textId="77777777" w:rsidR="00B474F1" w:rsidRPr="00C10C98" w:rsidRDefault="00B474F1" w:rsidP="009A5AB4">
            <w:pPr>
              <w:widowControl w:val="0"/>
              <w:autoSpaceDE w:val="0"/>
              <w:autoSpaceDN w:val="0"/>
              <w:adjustRightInd w:val="0"/>
              <w:rPr>
                <w:rFonts w:ascii="Garamond" w:hAnsi="Garamond" w:cs="Times New Roman"/>
                <w:sz w:val="20"/>
                <w:szCs w:val="20"/>
                <w:lang w:val="en-US"/>
              </w:rPr>
            </w:pPr>
          </w:p>
        </w:tc>
        <w:tc>
          <w:tcPr>
            <w:tcW w:w="2016" w:type="dxa"/>
            <w:tcBorders>
              <w:top w:val="nil"/>
              <w:left w:val="nil"/>
              <w:bottom w:val="nil"/>
              <w:right w:val="nil"/>
            </w:tcBorders>
          </w:tcPr>
          <w:p w14:paraId="7D0A2C72" w14:textId="77777777" w:rsidR="00B474F1" w:rsidRPr="00C10C98" w:rsidRDefault="00B474F1" w:rsidP="009A5AB4">
            <w:pPr>
              <w:widowControl w:val="0"/>
              <w:autoSpaceDE w:val="0"/>
              <w:autoSpaceDN w:val="0"/>
              <w:adjustRightInd w:val="0"/>
              <w:rPr>
                <w:rFonts w:ascii="Garamond" w:hAnsi="Garamond" w:cs="Times New Roman"/>
                <w:sz w:val="20"/>
                <w:szCs w:val="20"/>
                <w:lang w:val="en-US"/>
              </w:rPr>
            </w:pPr>
          </w:p>
        </w:tc>
      </w:tr>
      <w:tr w:rsidR="00B474F1" w:rsidRPr="00C10C98" w14:paraId="715A9D84" w14:textId="77777777" w:rsidTr="009A5AB4">
        <w:tc>
          <w:tcPr>
            <w:tcW w:w="1656" w:type="dxa"/>
            <w:tcBorders>
              <w:top w:val="nil"/>
              <w:left w:val="nil"/>
              <w:bottom w:val="nil"/>
              <w:right w:val="nil"/>
            </w:tcBorders>
          </w:tcPr>
          <w:p w14:paraId="719CD5A4" w14:textId="77777777" w:rsidR="00B474F1" w:rsidRPr="00C10C98" w:rsidRDefault="00B474F1" w:rsidP="009A5AB4">
            <w:pPr>
              <w:widowControl w:val="0"/>
              <w:autoSpaceDE w:val="0"/>
              <w:autoSpaceDN w:val="0"/>
              <w:adjustRightInd w:val="0"/>
              <w:rPr>
                <w:rFonts w:ascii="Garamond" w:hAnsi="Garamond" w:cs="Times New Roman"/>
                <w:sz w:val="20"/>
                <w:szCs w:val="20"/>
                <w:lang w:val="en-US"/>
              </w:rPr>
            </w:pPr>
            <w:r w:rsidRPr="00C10C98">
              <w:rPr>
                <w:rFonts w:ascii="Garamond" w:hAnsi="Garamond" w:cs="Times New Roman"/>
                <w:sz w:val="20"/>
                <w:szCs w:val="20"/>
                <w:lang w:val="en-US"/>
              </w:rPr>
              <w:t>Constant</w:t>
            </w:r>
          </w:p>
        </w:tc>
        <w:tc>
          <w:tcPr>
            <w:tcW w:w="2016" w:type="dxa"/>
            <w:tcBorders>
              <w:top w:val="nil"/>
              <w:left w:val="nil"/>
              <w:bottom w:val="nil"/>
              <w:right w:val="nil"/>
            </w:tcBorders>
          </w:tcPr>
          <w:p w14:paraId="28BCE0C7" w14:textId="77777777" w:rsidR="00B474F1" w:rsidRPr="00C10C98" w:rsidRDefault="00B474F1" w:rsidP="009A5AB4">
            <w:pPr>
              <w:widowControl w:val="0"/>
              <w:autoSpaceDE w:val="0"/>
              <w:autoSpaceDN w:val="0"/>
              <w:adjustRightInd w:val="0"/>
              <w:jc w:val="center"/>
              <w:rPr>
                <w:rFonts w:ascii="Garamond" w:hAnsi="Garamond" w:cs="Times New Roman"/>
                <w:sz w:val="20"/>
                <w:szCs w:val="20"/>
                <w:lang w:val="en-US"/>
              </w:rPr>
            </w:pPr>
            <w:r w:rsidRPr="00C10C98">
              <w:rPr>
                <w:rFonts w:ascii="Garamond" w:hAnsi="Garamond" w:cs="Times New Roman"/>
                <w:sz w:val="20"/>
                <w:szCs w:val="20"/>
                <w:lang w:val="en-US"/>
              </w:rPr>
              <w:t>7.9803</w:t>
            </w:r>
            <w:r w:rsidRPr="00C10C98">
              <w:rPr>
                <w:rFonts w:ascii="Garamond" w:hAnsi="Garamond" w:cs="Times New Roman"/>
                <w:sz w:val="20"/>
                <w:szCs w:val="20"/>
                <w:vertAlign w:val="superscript"/>
                <w:lang w:val="en-US"/>
              </w:rPr>
              <w:t>***</w:t>
            </w:r>
          </w:p>
        </w:tc>
        <w:tc>
          <w:tcPr>
            <w:tcW w:w="2016" w:type="dxa"/>
            <w:tcBorders>
              <w:top w:val="nil"/>
              <w:left w:val="nil"/>
              <w:bottom w:val="nil"/>
              <w:right w:val="nil"/>
            </w:tcBorders>
          </w:tcPr>
          <w:p w14:paraId="7107F0DB" w14:textId="77777777" w:rsidR="00B474F1" w:rsidRPr="00C10C98" w:rsidRDefault="00B474F1" w:rsidP="009A5AB4">
            <w:pPr>
              <w:widowControl w:val="0"/>
              <w:autoSpaceDE w:val="0"/>
              <w:autoSpaceDN w:val="0"/>
              <w:adjustRightInd w:val="0"/>
              <w:jc w:val="center"/>
              <w:rPr>
                <w:rFonts w:ascii="Garamond" w:hAnsi="Garamond" w:cs="Times New Roman"/>
                <w:sz w:val="20"/>
                <w:szCs w:val="20"/>
                <w:lang w:val="en-US"/>
              </w:rPr>
            </w:pPr>
            <w:r w:rsidRPr="00C10C98">
              <w:rPr>
                <w:rFonts w:ascii="Garamond" w:hAnsi="Garamond" w:cs="Times New Roman"/>
                <w:sz w:val="20"/>
                <w:szCs w:val="20"/>
                <w:lang w:val="en-US"/>
              </w:rPr>
              <w:t>7.8630</w:t>
            </w:r>
            <w:r w:rsidRPr="00C10C98">
              <w:rPr>
                <w:rFonts w:ascii="Garamond" w:hAnsi="Garamond" w:cs="Times New Roman"/>
                <w:sz w:val="20"/>
                <w:szCs w:val="20"/>
                <w:vertAlign w:val="superscript"/>
                <w:lang w:val="en-US"/>
              </w:rPr>
              <w:t>***</w:t>
            </w:r>
          </w:p>
        </w:tc>
        <w:tc>
          <w:tcPr>
            <w:tcW w:w="2016" w:type="dxa"/>
            <w:tcBorders>
              <w:top w:val="nil"/>
              <w:left w:val="nil"/>
              <w:bottom w:val="nil"/>
              <w:right w:val="nil"/>
            </w:tcBorders>
          </w:tcPr>
          <w:p w14:paraId="58AFF519" w14:textId="77777777" w:rsidR="00B474F1" w:rsidRPr="00C10C98" w:rsidRDefault="00B474F1" w:rsidP="009A5AB4">
            <w:pPr>
              <w:widowControl w:val="0"/>
              <w:autoSpaceDE w:val="0"/>
              <w:autoSpaceDN w:val="0"/>
              <w:adjustRightInd w:val="0"/>
              <w:jc w:val="center"/>
              <w:rPr>
                <w:rFonts w:ascii="Garamond" w:hAnsi="Garamond" w:cs="Times New Roman"/>
                <w:sz w:val="20"/>
                <w:szCs w:val="20"/>
                <w:lang w:val="en-US"/>
              </w:rPr>
            </w:pPr>
            <w:r w:rsidRPr="00C10C98">
              <w:rPr>
                <w:rFonts w:ascii="Garamond" w:hAnsi="Garamond" w:cs="Times New Roman"/>
                <w:sz w:val="20"/>
                <w:szCs w:val="20"/>
                <w:lang w:val="en-US"/>
              </w:rPr>
              <w:t>7.6707</w:t>
            </w:r>
            <w:r w:rsidRPr="00C10C98">
              <w:rPr>
                <w:rFonts w:ascii="Garamond" w:hAnsi="Garamond" w:cs="Times New Roman"/>
                <w:sz w:val="20"/>
                <w:szCs w:val="20"/>
                <w:vertAlign w:val="superscript"/>
                <w:lang w:val="en-US"/>
              </w:rPr>
              <w:t>***</w:t>
            </w:r>
          </w:p>
        </w:tc>
      </w:tr>
      <w:tr w:rsidR="00B474F1" w:rsidRPr="00C10C98" w14:paraId="7B72F067" w14:textId="77777777" w:rsidTr="009A5AB4">
        <w:tc>
          <w:tcPr>
            <w:tcW w:w="1656" w:type="dxa"/>
            <w:tcBorders>
              <w:top w:val="nil"/>
              <w:left w:val="nil"/>
              <w:bottom w:val="nil"/>
              <w:right w:val="nil"/>
            </w:tcBorders>
          </w:tcPr>
          <w:p w14:paraId="3C59BE33" w14:textId="77777777" w:rsidR="00B474F1" w:rsidRPr="00C10C98" w:rsidRDefault="00B474F1" w:rsidP="009A5AB4">
            <w:pPr>
              <w:widowControl w:val="0"/>
              <w:autoSpaceDE w:val="0"/>
              <w:autoSpaceDN w:val="0"/>
              <w:adjustRightInd w:val="0"/>
              <w:rPr>
                <w:rFonts w:ascii="Garamond" w:hAnsi="Garamond" w:cs="Times New Roman"/>
                <w:sz w:val="20"/>
                <w:szCs w:val="20"/>
                <w:lang w:val="en-US"/>
              </w:rPr>
            </w:pPr>
          </w:p>
        </w:tc>
        <w:tc>
          <w:tcPr>
            <w:tcW w:w="2016" w:type="dxa"/>
            <w:tcBorders>
              <w:top w:val="nil"/>
              <w:left w:val="nil"/>
              <w:bottom w:val="nil"/>
              <w:right w:val="nil"/>
            </w:tcBorders>
          </w:tcPr>
          <w:p w14:paraId="59E27E12" w14:textId="77777777" w:rsidR="00B474F1" w:rsidRPr="00C10C98" w:rsidRDefault="00B474F1" w:rsidP="009A5AB4">
            <w:pPr>
              <w:widowControl w:val="0"/>
              <w:autoSpaceDE w:val="0"/>
              <w:autoSpaceDN w:val="0"/>
              <w:adjustRightInd w:val="0"/>
              <w:jc w:val="center"/>
              <w:rPr>
                <w:rFonts w:ascii="Garamond" w:hAnsi="Garamond" w:cs="Times New Roman"/>
                <w:sz w:val="20"/>
                <w:szCs w:val="20"/>
                <w:lang w:val="en-US"/>
              </w:rPr>
            </w:pPr>
            <w:r w:rsidRPr="00C10C98">
              <w:rPr>
                <w:rFonts w:ascii="Garamond" w:hAnsi="Garamond" w:cs="Times New Roman"/>
                <w:sz w:val="20"/>
                <w:szCs w:val="20"/>
                <w:lang w:val="en-US"/>
              </w:rPr>
              <w:t>(0.3701)</w:t>
            </w:r>
          </w:p>
        </w:tc>
        <w:tc>
          <w:tcPr>
            <w:tcW w:w="2016" w:type="dxa"/>
            <w:tcBorders>
              <w:top w:val="nil"/>
              <w:left w:val="nil"/>
              <w:bottom w:val="nil"/>
              <w:right w:val="nil"/>
            </w:tcBorders>
          </w:tcPr>
          <w:p w14:paraId="610B66AF" w14:textId="77777777" w:rsidR="00B474F1" w:rsidRPr="00C10C98" w:rsidRDefault="00B474F1" w:rsidP="009A5AB4">
            <w:pPr>
              <w:widowControl w:val="0"/>
              <w:autoSpaceDE w:val="0"/>
              <w:autoSpaceDN w:val="0"/>
              <w:adjustRightInd w:val="0"/>
              <w:jc w:val="center"/>
              <w:rPr>
                <w:rFonts w:ascii="Garamond" w:hAnsi="Garamond" w:cs="Times New Roman"/>
                <w:sz w:val="20"/>
                <w:szCs w:val="20"/>
                <w:lang w:val="en-US"/>
              </w:rPr>
            </w:pPr>
            <w:r w:rsidRPr="00C10C98">
              <w:rPr>
                <w:rFonts w:ascii="Garamond" w:hAnsi="Garamond" w:cs="Times New Roman"/>
                <w:sz w:val="20"/>
                <w:szCs w:val="20"/>
                <w:lang w:val="en-US"/>
              </w:rPr>
              <w:t>(0.3396)</w:t>
            </w:r>
          </w:p>
        </w:tc>
        <w:tc>
          <w:tcPr>
            <w:tcW w:w="2016" w:type="dxa"/>
            <w:tcBorders>
              <w:top w:val="nil"/>
              <w:left w:val="nil"/>
              <w:bottom w:val="nil"/>
              <w:right w:val="nil"/>
            </w:tcBorders>
          </w:tcPr>
          <w:p w14:paraId="0D6F21DE" w14:textId="77777777" w:rsidR="00B474F1" w:rsidRPr="00C10C98" w:rsidRDefault="00B474F1" w:rsidP="009A5AB4">
            <w:pPr>
              <w:widowControl w:val="0"/>
              <w:autoSpaceDE w:val="0"/>
              <w:autoSpaceDN w:val="0"/>
              <w:adjustRightInd w:val="0"/>
              <w:jc w:val="center"/>
              <w:rPr>
                <w:rFonts w:ascii="Garamond" w:hAnsi="Garamond" w:cs="Times New Roman"/>
                <w:sz w:val="20"/>
                <w:szCs w:val="20"/>
                <w:lang w:val="en-US"/>
              </w:rPr>
            </w:pPr>
            <w:r w:rsidRPr="00C10C98">
              <w:rPr>
                <w:rFonts w:ascii="Garamond" w:hAnsi="Garamond" w:cs="Times New Roman"/>
                <w:sz w:val="20"/>
                <w:szCs w:val="20"/>
                <w:lang w:val="en-US"/>
              </w:rPr>
              <w:t>(0.3008)</w:t>
            </w:r>
          </w:p>
        </w:tc>
      </w:tr>
      <w:tr w:rsidR="00B474F1" w:rsidRPr="00C10C98" w14:paraId="00AE4832" w14:textId="77777777" w:rsidTr="009A5AB4">
        <w:tc>
          <w:tcPr>
            <w:tcW w:w="1656" w:type="dxa"/>
            <w:tcBorders>
              <w:top w:val="single" w:sz="4" w:space="0" w:color="auto"/>
              <w:left w:val="nil"/>
              <w:bottom w:val="nil"/>
              <w:right w:val="nil"/>
            </w:tcBorders>
          </w:tcPr>
          <w:p w14:paraId="037D8673" w14:textId="77777777" w:rsidR="00B474F1" w:rsidRPr="00C10C98" w:rsidRDefault="00B474F1" w:rsidP="009A5AB4">
            <w:pPr>
              <w:widowControl w:val="0"/>
              <w:autoSpaceDE w:val="0"/>
              <w:autoSpaceDN w:val="0"/>
              <w:adjustRightInd w:val="0"/>
              <w:rPr>
                <w:rFonts w:ascii="Garamond" w:hAnsi="Garamond" w:cs="Times New Roman"/>
                <w:sz w:val="20"/>
                <w:szCs w:val="20"/>
                <w:lang w:val="en-US"/>
              </w:rPr>
            </w:pPr>
            <w:r w:rsidRPr="00C10C98">
              <w:rPr>
                <w:rFonts w:ascii="Garamond" w:hAnsi="Garamond" w:cs="Times New Roman"/>
                <w:sz w:val="20"/>
                <w:szCs w:val="20"/>
                <w:lang w:val="en-US"/>
              </w:rPr>
              <w:t>/</w:t>
            </w:r>
          </w:p>
        </w:tc>
        <w:tc>
          <w:tcPr>
            <w:tcW w:w="2016" w:type="dxa"/>
            <w:tcBorders>
              <w:top w:val="single" w:sz="4" w:space="0" w:color="auto"/>
              <w:left w:val="nil"/>
              <w:bottom w:val="nil"/>
              <w:right w:val="nil"/>
            </w:tcBorders>
          </w:tcPr>
          <w:p w14:paraId="019B93F7" w14:textId="77777777" w:rsidR="00B474F1" w:rsidRPr="00C10C98" w:rsidRDefault="00B474F1" w:rsidP="009A5AB4">
            <w:pPr>
              <w:widowControl w:val="0"/>
              <w:autoSpaceDE w:val="0"/>
              <w:autoSpaceDN w:val="0"/>
              <w:adjustRightInd w:val="0"/>
              <w:jc w:val="center"/>
              <w:rPr>
                <w:rFonts w:ascii="Garamond" w:hAnsi="Garamond" w:cs="Times New Roman"/>
                <w:sz w:val="20"/>
                <w:szCs w:val="20"/>
                <w:lang w:val="en-US"/>
              </w:rPr>
            </w:pPr>
          </w:p>
        </w:tc>
        <w:tc>
          <w:tcPr>
            <w:tcW w:w="2016" w:type="dxa"/>
            <w:tcBorders>
              <w:top w:val="single" w:sz="4" w:space="0" w:color="auto"/>
              <w:left w:val="nil"/>
              <w:bottom w:val="nil"/>
              <w:right w:val="nil"/>
            </w:tcBorders>
          </w:tcPr>
          <w:p w14:paraId="48882852" w14:textId="77777777" w:rsidR="00B474F1" w:rsidRPr="00C10C98" w:rsidRDefault="00B474F1" w:rsidP="009A5AB4">
            <w:pPr>
              <w:widowControl w:val="0"/>
              <w:autoSpaceDE w:val="0"/>
              <w:autoSpaceDN w:val="0"/>
              <w:adjustRightInd w:val="0"/>
              <w:jc w:val="center"/>
              <w:rPr>
                <w:rFonts w:ascii="Garamond" w:hAnsi="Garamond" w:cs="Times New Roman"/>
                <w:sz w:val="20"/>
                <w:szCs w:val="20"/>
                <w:lang w:val="en-US"/>
              </w:rPr>
            </w:pPr>
          </w:p>
        </w:tc>
        <w:tc>
          <w:tcPr>
            <w:tcW w:w="2016" w:type="dxa"/>
            <w:tcBorders>
              <w:top w:val="single" w:sz="4" w:space="0" w:color="auto"/>
              <w:left w:val="nil"/>
              <w:bottom w:val="nil"/>
              <w:right w:val="nil"/>
            </w:tcBorders>
          </w:tcPr>
          <w:p w14:paraId="2A7FB778" w14:textId="77777777" w:rsidR="00B474F1" w:rsidRPr="00C10C98" w:rsidRDefault="00B474F1" w:rsidP="009A5AB4">
            <w:pPr>
              <w:widowControl w:val="0"/>
              <w:autoSpaceDE w:val="0"/>
              <w:autoSpaceDN w:val="0"/>
              <w:adjustRightInd w:val="0"/>
              <w:jc w:val="center"/>
              <w:rPr>
                <w:rFonts w:ascii="Garamond" w:hAnsi="Garamond" w:cs="Times New Roman"/>
                <w:sz w:val="20"/>
                <w:szCs w:val="20"/>
                <w:lang w:val="en-US"/>
              </w:rPr>
            </w:pPr>
          </w:p>
        </w:tc>
      </w:tr>
      <w:tr w:rsidR="00B474F1" w:rsidRPr="00C10C98" w14:paraId="28647955" w14:textId="77777777" w:rsidTr="009A5AB4">
        <w:tc>
          <w:tcPr>
            <w:tcW w:w="1656" w:type="dxa"/>
            <w:tcBorders>
              <w:top w:val="nil"/>
              <w:left w:val="nil"/>
              <w:bottom w:val="nil"/>
              <w:right w:val="nil"/>
            </w:tcBorders>
          </w:tcPr>
          <w:p w14:paraId="39145239" w14:textId="77777777" w:rsidR="00B474F1" w:rsidRPr="00C10C98" w:rsidRDefault="00B474F1" w:rsidP="009A5AB4">
            <w:pPr>
              <w:widowControl w:val="0"/>
              <w:autoSpaceDE w:val="0"/>
              <w:autoSpaceDN w:val="0"/>
              <w:adjustRightInd w:val="0"/>
              <w:rPr>
                <w:rFonts w:ascii="Garamond" w:hAnsi="Garamond" w:cs="Times New Roman"/>
                <w:sz w:val="20"/>
                <w:szCs w:val="20"/>
                <w:lang w:val="en-US"/>
              </w:rPr>
            </w:pPr>
            <w:proofErr w:type="spellStart"/>
            <w:r w:rsidRPr="00C10C98">
              <w:rPr>
                <w:rFonts w:ascii="Garamond" w:hAnsi="Garamond" w:cs="Times New Roman"/>
                <w:sz w:val="20"/>
                <w:szCs w:val="20"/>
                <w:lang w:val="en-US"/>
              </w:rPr>
              <w:t>lnalpha</w:t>
            </w:r>
            <w:proofErr w:type="spellEnd"/>
          </w:p>
        </w:tc>
        <w:tc>
          <w:tcPr>
            <w:tcW w:w="2016" w:type="dxa"/>
            <w:tcBorders>
              <w:top w:val="nil"/>
              <w:left w:val="nil"/>
              <w:bottom w:val="nil"/>
              <w:right w:val="nil"/>
            </w:tcBorders>
          </w:tcPr>
          <w:p w14:paraId="5BA3270E" w14:textId="77777777" w:rsidR="00B474F1" w:rsidRPr="00C10C98" w:rsidRDefault="00B474F1" w:rsidP="009A5AB4">
            <w:pPr>
              <w:widowControl w:val="0"/>
              <w:autoSpaceDE w:val="0"/>
              <w:autoSpaceDN w:val="0"/>
              <w:adjustRightInd w:val="0"/>
              <w:jc w:val="center"/>
              <w:rPr>
                <w:rFonts w:ascii="Garamond" w:hAnsi="Garamond" w:cs="Times New Roman"/>
                <w:sz w:val="20"/>
                <w:szCs w:val="20"/>
                <w:lang w:val="en-US"/>
              </w:rPr>
            </w:pPr>
            <w:r w:rsidRPr="00C10C98">
              <w:rPr>
                <w:rFonts w:ascii="Garamond" w:hAnsi="Garamond" w:cs="Times New Roman"/>
                <w:sz w:val="20"/>
                <w:szCs w:val="20"/>
                <w:lang w:val="en-US"/>
              </w:rPr>
              <w:t>0.8480</w:t>
            </w:r>
            <w:r w:rsidRPr="00C10C98">
              <w:rPr>
                <w:rFonts w:ascii="Garamond" w:hAnsi="Garamond" w:cs="Times New Roman"/>
                <w:sz w:val="20"/>
                <w:szCs w:val="20"/>
                <w:vertAlign w:val="superscript"/>
                <w:lang w:val="en-US"/>
              </w:rPr>
              <w:t>***</w:t>
            </w:r>
          </w:p>
        </w:tc>
        <w:tc>
          <w:tcPr>
            <w:tcW w:w="2016" w:type="dxa"/>
            <w:tcBorders>
              <w:top w:val="nil"/>
              <w:left w:val="nil"/>
              <w:bottom w:val="nil"/>
              <w:right w:val="nil"/>
            </w:tcBorders>
          </w:tcPr>
          <w:p w14:paraId="1D1E1AEE" w14:textId="77777777" w:rsidR="00B474F1" w:rsidRPr="00C10C98" w:rsidRDefault="00B474F1" w:rsidP="009A5AB4">
            <w:pPr>
              <w:widowControl w:val="0"/>
              <w:autoSpaceDE w:val="0"/>
              <w:autoSpaceDN w:val="0"/>
              <w:adjustRightInd w:val="0"/>
              <w:jc w:val="center"/>
              <w:rPr>
                <w:rFonts w:ascii="Garamond" w:hAnsi="Garamond" w:cs="Times New Roman"/>
                <w:sz w:val="20"/>
                <w:szCs w:val="20"/>
                <w:lang w:val="en-US"/>
              </w:rPr>
            </w:pPr>
            <w:r w:rsidRPr="00C10C98">
              <w:rPr>
                <w:rFonts w:ascii="Garamond" w:hAnsi="Garamond" w:cs="Times New Roman"/>
                <w:sz w:val="20"/>
                <w:szCs w:val="20"/>
                <w:lang w:val="en-US"/>
              </w:rPr>
              <w:t>0.8420</w:t>
            </w:r>
            <w:r w:rsidRPr="00C10C98">
              <w:rPr>
                <w:rFonts w:ascii="Garamond" w:hAnsi="Garamond" w:cs="Times New Roman"/>
                <w:sz w:val="20"/>
                <w:szCs w:val="20"/>
                <w:vertAlign w:val="superscript"/>
                <w:lang w:val="en-US"/>
              </w:rPr>
              <w:t>***</w:t>
            </w:r>
          </w:p>
        </w:tc>
        <w:tc>
          <w:tcPr>
            <w:tcW w:w="2016" w:type="dxa"/>
            <w:tcBorders>
              <w:top w:val="nil"/>
              <w:left w:val="nil"/>
              <w:bottom w:val="nil"/>
              <w:right w:val="nil"/>
            </w:tcBorders>
          </w:tcPr>
          <w:p w14:paraId="26FBE3F2" w14:textId="77777777" w:rsidR="00B474F1" w:rsidRPr="00C10C98" w:rsidRDefault="00B474F1" w:rsidP="009A5AB4">
            <w:pPr>
              <w:widowControl w:val="0"/>
              <w:autoSpaceDE w:val="0"/>
              <w:autoSpaceDN w:val="0"/>
              <w:adjustRightInd w:val="0"/>
              <w:jc w:val="center"/>
              <w:rPr>
                <w:rFonts w:ascii="Garamond" w:hAnsi="Garamond" w:cs="Times New Roman"/>
                <w:sz w:val="20"/>
                <w:szCs w:val="20"/>
                <w:lang w:val="en-US"/>
              </w:rPr>
            </w:pPr>
            <w:r w:rsidRPr="00C10C98">
              <w:rPr>
                <w:rFonts w:ascii="Garamond" w:hAnsi="Garamond" w:cs="Times New Roman"/>
                <w:sz w:val="20"/>
                <w:szCs w:val="20"/>
                <w:lang w:val="en-US"/>
              </w:rPr>
              <w:t>0.8186</w:t>
            </w:r>
            <w:r w:rsidRPr="00C10C98">
              <w:rPr>
                <w:rFonts w:ascii="Garamond" w:hAnsi="Garamond" w:cs="Times New Roman"/>
                <w:sz w:val="20"/>
                <w:szCs w:val="20"/>
                <w:vertAlign w:val="superscript"/>
                <w:lang w:val="en-US"/>
              </w:rPr>
              <w:t>***</w:t>
            </w:r>
          </w:p>
        </w:tc>
      </w:tr>
      <w:tr w:rsidR="00B474F1" w:rsidRPr="00C10C98" w14:paraId="39B1BFEC" w14:textId="77777777" w:rsidTr="009A5AB4">
        <w:tc>
          <w:tcPr>
            <w:tcW w:w="1656" w:type="dxa"/>
            <w:tcBorders>
              <w:top w:val="nil"/>
              <w:left w:val="nil"/>
              <w:bottom w:val="single" w:sz="4" w:space="0" w:color="auto"/>
              <w:right w:val="nil"/>
            </w:tcBorders>
          </w:tcPr>
          <w:p w14:paraId="318F711F" w14:textId="77777777" w:rsidR="00B474F1" w:rsidRPr="00C10C98" w:rsidRDefault="00B474F1" w:rsidP="009A5AB4">
            <w:pPr>
              <w:widowControl w:val="0"/>
              <w:autoSpaceDE w:val="0"/>
              <w:autoSpaceDN w:val="0"/>
              <w:adjustRightInd w:val="0"/>
              <w:rPr>
                <w:rFonts w:ascii="Garamond" w:hAnsi="Garamond" w:cs="Times New Roman"/>
                <w:sz w:val="20"/>
                <w:szCs w:val="20"/>
                <w:lang w:val="en-US"/>
              </w:rPr>
            </w:pPr>
          </w:p>
        </w:tc>
        <w:tc>
          <w:tcPr>
            <w:tcW w:w="2016" w:type="dxa"/>
            <w:tcBorders>
              <w:top w:val="nil"/>
              <w:left w:val="nil"/>
              <w:bottom w:val="single" w:sz="4" w:space="0" w:color="auto"/>
              <w:right w:val="nil"/>
            </w:tcBorders>
          </w:tcPr>
          <w:p w14:paraId="66F3716D" w14:textId="77777777" w:rsidR="00B474F1" w:rsidRPr="00C10C98" w:rsidRDefault="00B474F1" w:rsidP="009A5AB4">
            <w:pPr>
              <w:widowControl w:val="0"/>
              <w:autoSpaceDE w:val="0"/>
              <w:autoSpaceDN w:val="0"/>
              <w:adjustRightInd w:val="0"/>
              <w:jc w:val="center"/>
              <w:rPr>
                <w:rFonts w:ascii="Garamond" w:hAnsi="Garamond" w:cs="Times New Roman"/>
                <w:sz w:val="20"/>
                <w:szCs w:val="20"/>
                <w:lang w:val="en-US"/>
              </w:rPr>
            </w:pPr>
            <w:r w:rsidRPr="00C10C98">
              <w:rPr>
                <w:rFonts w:ascii="Garamond" w:hAnsi="Garamond" w:cs="Times New Roman"/>
                <w:sz w:val="20"/>
                <w:szCs w:val="20"/>
                <w:lang w:val="en-US"/>
              </w:rPr>
              <w:t>(0.0901)</w:t>
            </w:r>
          </w:p>
        </w:tc>
        <w:tc>
          <w:tcPr>
            <w:tcW w:w="2016" w:type="dxa"/>
            <w:tcBorders>
              <w:top w:val="nil"/>
              <w:left w:val="nil"/>
              <w:bottom w:val="single" w:sz="4" w:space="0" w:color="auto"/>
              <w:right w:val="nil"/>
            </w:tcBorders>
          </w:tcPr>
          <w:p w14:paraId="24534129" w14:textId="77777777" w:rsidR="00B474F1" w:rsidRPr="00C10C98" w:rsidRDefault="00B474F1" w:rsidP="009A5AB4">
            <w:pPr>
              <w:widowControl w:val="0"/>
              <w:autoSpaceDE w:val="0"/>
              <w:autoSpaceDN w:val="0"/>
              <w:adjustRightInd w:val="0"/>
              <w:jc w:val="center"/>
              <w:rPr>
                <w:rFonts w:ascii="Garamond" w:hAnsi="Garamond" w:cs="Times New Roman"/>
                <w:sz w:val="20"/>
                <w:szCs w:val="20"/>
                <w:lang w:val="en-US"/>
              </w:rPr>
            </w:pPr>
            <w:r w:rsidRPr="00C10C98">
              <w:rPr>
                <w:rFonts w:ascii="Garamond" w:hAnsi="Garamond" w:cs="Times New Roman"/>
                <w:sz w:val="20"/>
                <w:szCs w:val="20"/>
                <w:lang w:val="en-US"/>
              </w:rPr>
              <w:t>(0.0882)</w:t>
            </w:r>
          </w:p>
        </w:tc>
        <w:tc>
          <w:tcPr>
            <w:tcW w:w="2016" w:type="dxa"/>
            <w:tcBorders>
              <w:top w:val="nil"/>
              <w:left w:val="nil"/>
              <w:bottom w:val="single" w:sz="4" w:space="0" w:color="auto"/>
              <w:right w:val="nil"/>
            </w:tcBorders>
          </w:tcPr>
          <w:p w14:paraId="28F77E37" w14:textId="77777777" w:rsidR="00B474F1" w:rsidRPr="00C10C98" w:rsidRDefault="00B474F1" w:rsidP="009A5AB4">
            <w:pPr>
              <w:widowControl w:val="0"/>
              <w:autoSpaceDE w:val="0"/>
              <w:autoSpaceDN w:val="0"/>
              <w:adjustRightInd w:val="0"/>
              <w:jc w:val="center"/>
              <w:rPr>
                <w:rFonts w:ascii="Garamond" w:hAnsi="Garamond" w:cs="Times New Roman"/>
                <w:sz w:val="20"/>
                <w:szCs w:val="20"/>
                <w:lang w:val="en-US"/>
              </w:rPr>
            </w:pPr>
            <w:r w:rsidRPr="00C10C98">
              <w:rPr>
                <w:rFonts w:ascii="Garamond" w:hAnsi="Garamond" w:cs="Times New Roman"/>
                <w:sz w:val="20"/>
                <w:szCs w:val="20"/>
                <w:lang w:val="en-US"/>
              </w:rPr>
              <w:t>(0.0989)</w:t>
            </w:r>
          </w:p>
        </w:tc>
      </w:tr>
      <w:tr w:rsidR="00B474F1" w:rsidRPr="00C10C98" w14:paraId="01D314AF" w14:textId="77777777" w:rsidTr="009A5AB4">
        <w:tc>
          <w:tcPr>
            <w:tcW w:w="1656" w:type="dxa"/>
            <w:tcBorders>
              <w:top w:val="single" w:sz="4" w:space="0" w:color="auto"/>
              <w:left w:val="nil"/>
              <w:bottom w:val="nil"/>
              <w:right w:val="nil"/>
            </w:tcBorders>
          </w:tcPr>
          <w:p w14:paraId="731CA68F" w14:textId="77777777" w:rsidR="00B474F1" w:rsidRPr="00C10C98" w:rsidRDefault="00B474F1" w:rsidP="009A5AB4">
            <w:pPr>
              <w:widowControl w:val="0"/>
              <w:autoSpaceDE w:val="0"/>
              <w:autoSpaceDN w:val="0"/>
              <w:adjustRightInd w:val="0"/>
              <w:rPr>
                <w:rFonts w:ascii="Garamond" w:hAnsi="Garamond" w:cs="Times New Roman"/>
                <w:sz w:val="20"/>
                <w:szCs w:val="20"/>
                <w:lang w:val="en-US"/>
              </w:rPr>
            </w:pPr>
            <w:r w:rsidRPr="00C10C98">
              <w:rPr>
                <w:rFonts w:ascii="Garamond" w:hAnsi="Garamond" w:cs="Times New Roman"/>
                <w:i/>
                <w:iCs/>
                <w:sz w:val="20"/>
                <w:szCs w:val="20"/>
                <w:lang w:val="en-US"/>
              </w:rPr>
              <w:t>N</w:t>
            </w:r>
          </w:p>
        </w:tc>
        <w:tc>
          <w:tcPr>
            <w:tcW w:w="2016" w:type="dxa"/>
            <w:tcBorders>
              <w:top w:val="single" w:sz="4" w:space="0" w:color="auto"/>
              <w:left w:val="nil"/>
              <w:bottom w:val="nil"/>
              <w:right w:val="nil"/>
            </w:tcBorders>
          </w:tcPr>
          <w:p w14:paraId="2D2EB662" w14:textId="77777777" w:rsidR="00B474F1" w:rsidRPr="00C10C98" w:rsidRDefault="00B474F1" w:rsidP="009A5AB4">
            <w:pPr>
              <w:widowControl w:val="0"/>
              <w:autoSpaceDE w:val="0"/>
              <w:autoSpaceDN w:val="0"/>
              <w:adjustRightInd w:val="0"/>
              <w:jc w:val="center"/>
              <w:rPr>
                <w:rFonts w:ascii="Garamond" w:hAnsi="Garamond" w:cs="Times New Roman"/>
                <w:sz w:val="20"/>
                <w:szCs w:val="20"/>
                <w:lang w:val="en-US"/>
              </w:rPr>
            </w:pPr>
            <w:r w:rsidRPr="00C10C98">
              <w:rPr>
                <w:rFonts w:ascii="Garamond" w:hAnsi="Garamond" w:cs="Times New Roman"/>
                <w:sz w:val="20"/>
                <w:szCs w:val="20"/>
                <w:lang w:val="en-US"/>
              </w:rPr>
              <w:t>178</w:t>
            </w:r>
          </w:p>
        </w:tc>
        <w:tc>
          <w:tcPr>
            <w:tcW w:w="2016" w:type="dxa"/>
            <w:tcBorders>
              <w:top w:val="single" w:sz="4" w:space="0" w:color="auto"/>
              <w:left w:val="nil"/>
              <w:bottom w:val="nil"/>
              <w:right w:val="nil"/>
            </w:tcBorders>
          </w:tcPr>
          <w:p w14:paraId="74179FF2" w14:textId="77777777" w:rsidR="00B474F1" w:rsidRPr="00C10C98" w:rsidRDefault="00B474F1" w:rsidP="009A5AB4">
            <w:pPr>
              <w:widowControl w:val="0"/>
              <w:autoSpaceDE w:val="0"/>
              <w:autoSpaceDN w:val="0"/>
              <w:adjustRightInd w:val="0"/>
              <w:jc w:val="center"/>
              <w:rPr>
                <w:rFonts w:ascii="Garamond" w:hAnsi="Garamond" w:cs="Times New Roman"/>
                <w:sz w:val="20"/>
                <w:szCs w:val="20"/>
                <w:lang w:val="en-US"/>
              </w:rPr>
            </w:pPr>
            <w:r w:rsidRPr="00C10C98">
              <w:rPr>
                <w:rFonts w:ascii="Garamond" w:hAnsi="Garamond" w:cs="Times New Roman"/>
                <w:sz w:val="20"/>
                <w:szCs w:val="20"/>
                <w:lang w:val="en-US"/>
              </w:rPr>
              <w:t>178</w:t>
            </w:r>
          </w:p>
        </w:tc>
        <w:tc>
          <w:tcPr>
            <w:tcW w:w="2016" w:type="dxa"/>
            <w:tcBorders>
              <w:top w:val="single" w:sz="4" w:space="0" w:color="auto"/>
              <w:left w:val="nil"/>
              <w:bottom w:val="nil"/>
              <w:right w:val="nil"/>
            </w:tcBorders>
          </w:tcPr>
          <w:p w14:paraId="495FF8A8" w14:textId="77777777" w:rsidR="00B474F1" w:rsidRPr="00C10C98" w:rsidRDefault="00B474F1" w:rsidP="009A5AB4">
            <w:pPr>
              <w:widowControl w:val="0"/>
              <w:autoSpaceDE w:val="0"/>
              <w:autoSpaceDN w:val="0"/>
              <w:adjustRightInd w:val="0"/>
              <w:jc w:val="center"/>
              <w:rPr>
                <w:rFonts w:ascii="Garamond" w:hAnsi="Garamond" w:cs="Times New Roman"/>
                <w:sz w:val="20"/>
                <w:szCs w:val="20"/>
                <w:lang w:val="en-US"/>
              </w:rPr>
            </w:pPr>
            <w:r w:rsidRPr="00C10C98">
              <w:rPr>
                <w:rFonts w:ascii="Garamond" w:hAnsi="Garamond" w:cs="Times New Roman"/>
                <w:sz w:val="20"/>
                <w:szCs w:val="20"/>
                <w:lang w:val="en-US"/>
              </w:rPr>
              <w:t>178</w:t>
            </w:r>
          </w:p>
        </w:tc>
      </w:tr>
      <w:tr w:rsidR="00B474F1" w:rsidRPr="00C10C98" w14:paraId="7B2D9E8E" w14:textId="77777777" w:rsidTr="009A5AB4">
        <w:tc>
          <w:tcPr>
            <w:tcW w:w="1656" w:type="dxa"/>
            <w:tcBorders>
              <w:top w:val="nil"/>
              <w:left w:val="nil"/>
              <w:bottom w:val="single" w:sz="4" w:space="0" w:color="auto"/>
              <w:right w:val="nil"/>
            </w:tcBorders>
          </w:tcPr>
          <w:p w14:paraId="19CD3446" w14:textId="77777777" w:rsidR="00B474F1" w:rsidRPr="00C10C98" w:rsidRDefault="00B474F1" w:rsidP="009A5AB4">
            <w:pPr>
              <w:widowControl w:val="0"/>
              <w:autoSpaceDE w:val="0"/>
              <w:autoSpaceDN w:val="0"/>
              <w:adjustRightInd w:val="0"/>
              <w:rPr>
                <w:rFonts w:ascii="Garamond" w:hAnsi="Garamond" w:cs="Times New Roman"/>
                <w:sz w:val="20"/>
                <w:szCs w:val="20"/>
                <w:lang w:val="en-US"/>
              </w:rPr>
            </w:pPr>
            <w:r w:rsidRPr="00C10C98">
              <w:rPr>
                <w:rFonts w:ascii="Garamond" w:hAnsi="Garamond" w:cs="Times New Roman"/>
                <w:sz w:val="20"/>
                <w:szCs w:val="20"/>
                <w:lang w:val="en-US"/>
              </w:rPr>
              <w:t xml:space="preserve">pseudo </w:t>
            </w:r>
            <w:r w:rsidRPr="00C10C98">
              <w:rPr>
                <w:rFonts w:ascii="Garamond" w:hAnsi="Garamond" w:cs="Times New Roman"/>
                <w:i/>
                <w:iCs/>
                <w:sz w:val="20"/>
                <w:szCs w:val="20"/>
                <w:lang w:val="en-US"/>
              </w:rPr>
              <w:t>R</w:t>
            </w:r>
            <w:r w:rsidRPr="00C10C98">
              <w:rPr>
                <w:rFonts w:ascii="Garamond" w:hAnsi="Garamond" w:cs="Times New Roman"/>
                <w:sz w:val="20"/>
                <w:szCs w:val="20"/>
                <w:vertAlign w:val="superscript"/>
                <w:lang w:val="en-US"/>
              </w:rPr>
              <w:t>2</w:t>
            </w:r>
          </w:p>
        </w:tc>
        <w:tc>
          <w:tcPr>
            <w:tcW w:w="2016" w:type="dxa"/>
            <w:tcBorders>
              <w:top w:val="nil"/>
              <w:left w:val="nil"/>
              <w:bottom w:val="single" w:sz="4" w:space="0" w:color="auto"/>
              <w:right w:val="nil"/>
            </w:tcBorders>
          </w:tcPr>
          <w:p w14:paraId="705B2BD5" w14:textId="77777777" w:rsidR="00B474F1" w:rsidRPr="00C10C98" w:rsidRDefault="00B474F1" w:rsidP="009A5AB4">
            <w:pPr>
              <w:widowControl w:val="0"/>
              <w:autoSpaceDE w:val="0"/>
              <w:autoSpaceDN w:val="0"/>
              <w:adjustRightInd w:val="0"/>
              <w:jc w:val="center"/>
              <w:rPr>
                <w:rFonts w:ascii="Garamond" w:hAnsi="Garamond" w:cs="Times New Roman"/>
                <w:sz w:val="20"/>
                <w:szCs w:val="20"/>
                <w:lang w:val="en-US"/>
              </w:rPr>
            </w:pPr>
            <w:r w:rsidRPr="00C10C98">
              <w:rPr>
                <w:rFonts w:ascii="Garamond" w:hAnsi="Garamond" w:cs="Times New Roman"/>
                <w:sz w:val="20"/>
                <w:szCs w:val="20"/>
                <w:lang w:val="en-US"/>
              </w:rPr>
              <w:t>0.021</w:t>
            </w:r>
          </w:p>
        </w:tc>
        <w:tc>
          <w:tcPr>
            <w:tcW w:w="2016" w:type="dxa"/>
            <w:tcBorders>
              <w:top w:val="nil"/>
              <w:left w:val="nil"/>
              <w:bottom w:val="single" w:sz="4" w:space="0" w:color="auto"/>
              <w:right w:val="nil"/>
            </w:tcBorders>
          </w:tcPr>
          <w:p w14:paraId="74AD8961" w14:textId="77777777" w:rsidR="00B474F1" w:rsidRPr="00C10C98" w:rsidRDefault="00B474F1" w:rsidP="009A5AB4">
            <w:pPr>
              <w:widowControl w:val="0"/>
              <w:autoSpaceDE w:val="0"/>
              <w:autoSpaceDN w:val="0"/>
              <w:adjustRightInd w:val="0"/>
              <w:jc w:val="center"/>
              <w:rPr>
                <w:rFonts w:ascii="Garamond" w:hAnsi="Garamond" w:cs="Times New Roman"/>
                <w:sz w:val="20"/>
                <w:szCs w:val="20"/>
                <w:lang w:val="en-US"/>
              </w:rPr>
            </w:pPr>
            <w:r w:rsidRPr="00C10C98">
              <w:rPr>
                <w:rFonts w:ascii="Garamond" w:hAnsi="Garamond" w:cs="Times New Roman"/>
                <w:sz w:val="20"/>
                <w:szCs w:val="20"/>
                <w:lang w:val="en-US"/>
              </w:rPr>
              <w:t>0.021</w:t>
            </w:r>
          </w:p>
        </w:tc>
        <w:tc>
          <w:tcPr>
            <w:tcW w:w="2016" w:type="dxa"/>
            <w:tcBorders>
              <w:top w:val="nil"/>
              <w:left w:val="nil"/>
              <w:bottom w:val="single" w:sz="4" w:space="0" w:color="auto"/>
              <w:right w:val="nil"/>
            </w:tcBorders>
          </w:tcPr>
          <w:p w14:paraId="407C49F2" w14:textId="77777777" w:rsidR="00B474F1" w:rsidRPr="00C10C98" w:rsidRDefault="00B474F1" w:rsidP="009A5AB4">
            <w:pPr>
              <w:widowControl w:val="0"/>
              <w:autoSpaceDE w:val="0"/>
              <w:autoSpaceDN w:val="0"/>
              <w:adjustRightInd w:val="0"/>
              <w:jc w:val="center"/>
              <w:rPr>
                <w:rFonts w:ascii="Garamond" w:hAnsi="Garamond" w:cs="Times New Roman"/>
                <w:sz w:val="20"/>
                <w:szCs w:val="20"/>
                <w:lang w:val="en-US"/>
              </w:rPr>
            </w:pPr>
            <w:r w:rsidRPr="00C10C98">
              <w:rPr>
                <w:rFonts w:ascii="Garamond" w:hAnsi="Garamond" w:cs="Times New Roman"/>
                <w:sz w:val="20"/>
                <w:szCs w:val="20"/>
                <w:lang w:val="en-US"/>
              </w:rPr>
              <w:t>0.023</w:t>
            </w:r>
          </w:p>
        </w:tc>
      </w:tr>
    </w:tbl>
    <w:p w14:paraId="20289F08" w14:textId="77777777" w:rsidR="00B474F1" w:rsidRPr="00C10C98" w:rsidRDefault="00B474F1" w:rsidP="00B474F1">
      <w:pPr>
        <w:widowControl w:val="0"/>
        <w:autoSpaceDE w:val="0"/>
        <w:autoSpaceDN w:val="0"/>
        <w:adjustRightInd w:val="0"/>
        <w:rPr>
          <w:rFonts w:ascii="Garamond" w:hAnsi="Garamond" w:cs="Times New Roman"/>
          <w:sz w:val="20"/>
          <w:szCs w:val="20"/>
          <w:lang w:val="en-US"/>
        </w:rPr>
      </w:pPr>
      <w:r w:rsidRPr="00C10C98">
        <w:rPr>
          <w:rFonts w:ascii="Garamond" w:hAnsi="Garamond" w:cs="Times New Roman"/>
          <w:sz w:val="20"/>
          <w:szCs w:val="20"/>
          <w:lang w:val="en-US"/>
        </w:rPr>
        <w:t xml:space="preserve">Robust standard errors in parentheses; </w:t>
      </w:r>
      <w:r w:rsidRPr="00C10C98">
        <w:rPr>
          <w:rFonts w:ascii="Garamond" w:hAnsi="Garamond" w:cs="Times New Roman"/>
          <w:sz w:val="20"/>
          <w:szCs w:val="20"/>
          <w:vertAlign w:val="superscript"/>
          <w:lang w:val="en-US"/>
        </w:rPr>
        <w:t>+</w:t>
      </w:r>
      <w:r w:rsidRPr="00C10C98">
        <w:rPr>
          <w:rFonts w:ascii="Garamond" w:hAnsi="Garamond" w:cs="Times New Roman"/>
          <w:sz w:val="20"/>
          <w:szCs w:val="20"/>
          <w:lang w:val="en-US"/>
        </w:rPr>
        <w:t xml:space="preserve"> </w:t>
      </w:r>
      <w:r w:rsidRPr="00C10C98">
        <w:rPr>
          <w:rFonts w:ascii="Garamond" w:hAnsi="Garamond" w:cs="Times New Roman"/>
          <w:i/>
          <w:iCs/>
          <w:sz w:val="20"/>
          <w:szCs w:val="20"/>
          <w:lang w:val="en-US"/>
        </w:rPr>
        <w:t>p</w:t>
      </w:r>
      <w:r w:rsidRPr="00C10C98">
        <w:rPr>
          <w:rFonts w:ascii="Garamond" w:hAnsi="Garamond" w:cs="Times New Roman"/>
          <w:sz w:val="20"/>
          <w:szCs w:val="20"/>
          <w:lang w:val="en-US"/>
        </w:rPr>
        <w:t xml:space="preserve"> &lt; 0.10, </w:t>
      </w:r>
      <w:r w:rsidRPr="00C10C98">
        <w:rPr>
          <w:rFonts w:ascii="Garamond" w:hAnsi="Garamond" w:cs="Times New Roman"/>
          <w:sz w:val="20"/>
          <w:szCs w:val="20"/>
          <w:vertAlign w:val="superscript"/>
          <w:lang w:val="en-US"/>
        </w:rPr>
        <w:t>*</w:t>
      </w:r>
      <w:r w:rsidRPr="00C10C98">
        <w:rPr>
          <w:rFonts w:ascii="Garamond" w:hAnsi="Garamond" w:cs="Times New Roman"/>
          <w:sz w:val="20"/>
          <w:szCs w:val="20"/>
          <w:lang w:val="en-US"/>
        </w:rPr>
        <w:t xml:space="preserve"> </w:t>
      </w:r>
      <w:r w:rsidRPr="00C10C98">
        <w:rPr>
          <w:rFonts w:ascii="Garamond" w:hAnsi="Garamond" w:cs="Times New Roman"/>
          <w:i/>
          <w:iCs/>
          <w:sz w:val="20"/>
          <w:szCs w:val="20"/>
          <w:lang w:val="en-US"/>
        </w:rPr>
        <w:t>p</w:t>
      </w:r>
      <w:r w:rsidRPr="00C10C98">
        <w:rPr>
          <w:rFonts w:ascii="Garamond" w:hAnsi="Garamond" w:cs="Times New Roman"/>
          <w:sz w:val="20"/>
          <w:szCs w:val="20"/>
          <w:lang w:val="en-US"/>
        </w:rPr>
        <w:t xml:space="preserve"> &lt; 0.05, </w:t>
      </w:r>
      <w:r w:rsidRPr="00C10C98">
        <w:rPr>
          <w:rFonts w:ascii="Garamond" w:hAnsi="Garamond" w:cs="Times New Roman"/>
          <w:sz w:val="20"/>
          <w:szCs w:val="20"/>
          <w:vertAlign w:val="superscript"/>
          <w:lang w:val="en-US"/>
        </w:rPr>
        <w:t>**</w:t>
      </w:r>
      <w:r w:rsidRPr="00C10C98">
        <w:rPr>
          <w:rFonts w:ascii="Garamond" w:hAnsi="Garamond" w:cs="Times New Roman"/>
          <w:sz w:val="20"/>
          <w:szCs w:val="20"/>
          <w:lang w:val="en-US"/>
        </w:rPr>
        <w:t xml:space="preserve"> </w:t>
      </w:r>
      <w:r w:rsidRPr="00C10C98">
        <w:rPr>
          <w:rFonts w:ascii="Garamond" w:hAnsi="Garamond" w:cs="Times New Roman"/>
          <w:i/>
          <w:iCs/>
          <w:sz w:val="20"/>
          <w:szCs w:val="20"/>
          <w:lang w:val="en-US"/>
        </w:rPr>
        <w:t>p</w:t>
      </w:r>
      <w:r w:rsidRPr="00C10C98">
        <w:rPr>
          <w:rFonts w:ascii="Garamond" w:hAnsi="Garamond" w:cs="Times New Roman"/>
          <w:sz w:val="20"/>
          <w:szCs w:val="20"/>
          <w:lang w:val="en-US"/>
        </w:rPr>
        <w:t xml:space="preserve"> &lt; 0.01, </w:t>
      </w:r>
      <w:r w:rsidRPr="00C10C98">
        <w:rPr>
          <w:rFonts w:ascii="Garamond" w:hAnsi="Garamond" w:cs="Times New Roman"/>
          <w:sz w:val="20"/>
          <w:szCs w:val="20"/>
          <w:vertAlign w:val="superscript"/>
          <w:lang w:val="en-US"/>
        </w:rPr>
        <w:t>***</w:t>
      </w:r>
      <w:r w:rsidRPr="00C10C98">
        <w:rPr>
          <w:rFonts w:ascii="Garamond" w:hAnsi="Garamond" w:cs="Times New Roman"/>
          <w:sz w:val="20"/>
          <w:szCs w:val="20"/>
          <w:lang w:val="en-US"/>
        </w:rPr>
        <w:t xml:space="preserve"> </w:t>
      </w:r>
      <w:r w:rsidRPr="00C10C98">
        <w:rPr>
          <w:rFonts w:ascii="Garamond" w:hAnsi="Garamond" w:cs="Times New Roman"/>
          <w:i/>
          <w:iCs/>
          <w:sz w:val="20"/>
          <w:szCs w:val="20"/>
          <w:lang w:val="en-US"/>
        </w:rPr>
        <w:t>p</w:t>
      </w:r>
      <w:r w:rsidRPr="00C10C98">
        <w:rPr>
          <w:rFonts w:ascii="Garamond" w:hAnsi="Garamond" w:cs="Times New Roman"/>
          <w:sz w:val="20"/>
          <w:szCs w:val="20"/>
          <w:lang w:val="en-US"/>
        </w:rPr>
        <w:t xml:space="preserve"> &lt; 0.001</w:t>
      </w:r>
    </w:p>
    <w:p w14:paraId="5169A9AE" w14:textId="77777777" w:rsidR="00B474F1" w:rsidRPr="00C10C98" w:rsidRDefault="00B474F1" w:rsidP="00B474F1">
      <w:pPr>
        <w:widowControl w:val="0"/>
        <w:autoSpaceDE w:val="0"/>
        <w:autoSpaceDN w:val="0"/>
        <w:adjustRightInd w:val="0"/>
        <w:rPr>
          <w:rFonts w:ascii="Garamond" w:hAnsi="Garamond" w:cs="Times New Roman"/>
          <w:lang w:val="en-US"/>
        </w:rPr>
      </w:pPr>
    </w:p>
    <w:p w14:paraId="5D9F65C1" w14:textId="77777777" w:rsidR="00B474F1" w:rsidRPr="00C10C98" w:rsidRDefault="00B474F1" w:rsidP="00B474F1">
      <w:pPr>
        <w:widowControl w:val="0"/>
        <w:autoSpaceDE w:val="0"/>
        <w:autoSpaceDN w:val="0"/>
        <w:adjustRightInd w:val="0"/>
        <w:rPr>
          <w:rFonts w:ascii="Garamond" w:hAnsi="Garamond" w:cs="Times New Roman"/>
          <w:lang w:val="en-US"/>
        </w:rPr>
      </w:pPr>
    </w:p>
    <w:p w14:paraId="55B6514F" w14:textId="77777777" w:rsidR="00BD4D34" w:rsidRPr="00C10C98" w:rsidRDefault="00BD4D34">
      <w:pPr>
        <w:rPr>
          <w:rFonts w:ascii="Garamond" w:hAnsi="Garamond" w:cs="Times New Roman"/>
        </w:rPr>
      </w:pPr>
      <w:r w:rsidRPr="00C10C98">
        <w:rPr>
          <w:rFonts w:ascii="Garamond" w:hAnsi="Garamond" w:cs="Times New Roman"/>
        </w:rPr>
        <w:br w:type="page"/>
      </w:r>
    </w:p>
    <w:p w14:paraId="1432FF13" w14:textId="3D934477" w:rsidR="00BD4D34" w:rsidRPr="00C10C98" w:rsidRDefault="00BD4D34" w:rsidP="000A1702">
      <w:pPr>
        <w:spacing w:line="360" w:lineRule="auto"/>
        <w:rPr>
          <w:rFonts w:ascii="Garamond" w:hAnsi="Garamond" w:cs="Times New Roman"/>
        </w:rPr>
      </w:pPr>
      <w:r w:rsidRPr="00C10C98">
        <w:rPr>
          <w:rFonts w:ascii="Garamond" w:hAnsi="Garamond" w:cs="Times New Roman"/>
        </w:rPr>
        <w:lastRenderedPageBreak/>
        <w:t>Table A6: coded journal articles</w:t>
      </w:r>
    </w:p>
    <w:tbl>
      <w:tblPr>
        <w:tblStyle w:val="TableGrid"/>
        <w:tblW w:w="0" w:type="auto"/>
        <w:tblLook w:val="04A0" w:firstRow="1" w:lastRow="0" w:firstColumn="1" w:lastColumn="0" w:noHBand="0" w:noVBand="1"/>
      </w:tblPr>
      <w:tblGrid>
        <w:gridCol w:w="1088"/>
        <w:gridCol w:w="3245"/>
        <w:gridCol w:w="516"/>
        <w:gridCol w:w="917"/>
        <w:gridCol w:w="871"/>
        <w:gridCol w:w="871"/>
        <w:gridCol w:w="871"/>
      </w:tblGrid>
      <w:tr w:rsidR="00BD4D34" w:rsidRPr="00C10C98" w14:paraId="08C265DE" w14:textId="77777777" w:rsidTr="00BD4D34">
        <w:trPr>
          <w:trHeight w:val="20"/>
        </w:trPr>
        <w:tc>
          <w:tcPr>
            <w:tcW w:w="1088" w:type="dxa"/>
            <w:hideMark/>
          </w:tcPr>
          <w:p w14:paraId="21336E91" w14:textId="77777777" w:rsidR="00BD4D34" w:rsidRPr="00C10C98" w:rsidRDefault="00BD4D34">
            <w:pPr>
              <w:rPr>
                <w:rFonts w:ascii="Garamond" w:hAnsi="Garamond" w:cs="Times New Roman"/>
                <w:b/>
                <w:bCs/>
                <w:sz w:val="16"/>
                <w:szCs w:val="16"/>
              </w:rPr>
            </w:pPr>
            <w:r w:rsidRPr="00C10C98">
              <w:rPr>
                <w:rFonts w:ascii="Garamond" w:hAnsi="Garamond" w:cs="Times New Roman"/>
                <w:b/>
                <w:bCs/>
                <w:sz w:val="16"/>
                <w:szCs w:val="16"/>
              </w:rPr>
              <w:t>Journal</w:t>
            </w:r>
          </w:p>
        </w:tc>
        <w:tc>
          <w:tcPr>
            <w:tcW w:w="3245" w:type="dxa"/>
            <w:hideMark/>
          </w:tcPr>
          <w:p w14:paraId="4D25760F" w14:textId="77777777" w:rsidR="00BD4D34" w:rsidRPr="00C10C98" w:rsidRDefault="00BD4D34">
            <w:pPr>
              <w:rPr>
                <w:rFonts w:ascii="Garamond" w:hAnsi="Garamond" w:cs="Times New Roman"/>
                <w:b/>
                <w:bCs/>
                <w:sz w:val="16"/>
                <w:szCs w:val="16"/>
              </w:rPr>
            </w:pPr>
            <w:r w:rsidRPr="00C10C98">
              <w:rPr>
                <w:rFonts w:ascii="Garamond" w:hAnsi="Garamond" w:cs="Times New Roman"/>
                <w:b/>
                <w:bCs/>
                <w:sz w:val="16"/>
                <w:szCs w:val="16"/>
              </w:rPr>
              <w:t>Citation</w:t>
            </w:r>
          </w:p>
        </w:tc>
        <w:tc>
          <w:tcPr>
            <w:tcW w:w="516" w:type="dxa"/>
            <w:hideMark/>
          </w:tcPr>
          <w:p w14:paraId="312EFEEF" w14:textId="77777777" w:rsidR="00BD4D34" w:rsidRPr="00C10C98" w:rsidRDefault="00BD4D34">
            <w:pPr>
              <w:rPr>
                <w:rFonts w:ascii="Garamond" w:hAnsi="Garamond" w:cs="Times New Roman"/>
                <w:b/>
                <w:bCs/>
                <w:sz w:val="16"/>
                <w:szCs w:val="16"/>
              </w:rPr>
            </w:pPr>
            <w:r w:rsidRPr="00C10C98">
              <w:rPr>
                <w:rFonts w:ascii="Garamond" w:hAnsi="Garamond" w:cs="Times New Roman"/>
                <w:b/>
                <w:bCs/>
                <w:sz w:val="16"/>
                <w:szCs w:val="16"/>
              </w:rPr>
              <w:t>year</w:t>
            </w:r>
          </w:p>
        </w:tc>
        <w:tc>
          <w:tcPr>
            <w:tcW w:w="917" w:type="dxa"/>
            <w:hideMark/>
          </w:tcPr>
          <w:p w14:paraId="72F6D65C" w14:textId="77777777" w:rsidR="00BD4D34" w:rsidRPr="00C10C98" w:rsidRDefault="00BD4D34">
            <w:pPr>
              <w:rPr>
                <w:rFonts w:ascii="Garamond" w:hAnsi="Garamond" w:cs="Times New Roman"/>
                <w:b/>
                <w:bCs/>
                <w:sz w:val="16"/>
                <w:szCs w:val="16"/>
              </w:rPr>
            </w:pPr>
            <w:r w:rsidRPr="00C10C98">
              <w:rPr>
                <w:rFonts w:ascii="Garamond" w:hAnsi="Garamond" w:cs="Times New Roman"/>
                <w:b/>
                <w:bCs/>
                <w:sz w:val="16"/>
                <w:szCs w:val="16"/>
              </w:rPr>
              <w:t>Incentives reported</w:t>
            </w:r>
          </w:p>
        </w:tc>
        <w:tc>
          <w:tcPr>
            <w:tcW w:w="871" w:type="dxa"/>
            <w:hideMark/>
          </w:tcPr>
          <w:p w14:paraId="028A88D4" w14:textId="77777777" w:rsidR="00BD4D34" w:rsidRPr="00C10C98" w:rsidRDefault="00BD4D34">
            <w:pPr>
              <w:rPr>
                <w:rFonts w:ascii="Garamond" w:hAnsi="Garamond" w:cs="Times New Roman"/>
                <w:b/>
                <w:bCs/>
                <w:sz w:val="16"/>
                <w:szCs w:val="16"/>
              </w:rPr>
            </w:pPr>
            <w:r w:rsidRPr="00C10C98">
              <w:rPr>
                <w:rFonts w:ascii="Garamond" w:hAnsi="Garamond" w:cs="Times New Roman"/>
                <w:b/>
                <w:bCs/>
                <w:sz w:val="16"/>
                <w:szCs w:val="16"/>
              </w:rPr>
              <w:t>Response rate survey 1</w:t>
            </w:r>
          </w:p>
        </w:tc>
        <w:tc>
          <w:tcPr>
            <w:tcW w:w="871" w:type="dxa"/>
            <w:hideMark/>
          </w:tcPr>
          <w:p w14:paraId="17AFD4CE" w14:textId="77777777" w:rsidR="00BD4D34" w:rsidRPr="00C10C98" w:rsidRDefault="00BD4D34">
            <w:pPr>
              <w:rPr>
                <w:rFonts w:ascii="Garamond" w:hAnsi="Garamond" w:cs="Times New Roman"/>
                <w:b/>
                <w:bCs/>
                <w:sz w:val="16"/>
                <w:szCs w:val="16"/>
              </w:rPr>
            </w:pPr>
            <w:r w:rsidRPr="00C10C98">
              <w:rPr>
                <w:rFonts w:ascii="Garamond" w:hAnsi="Garamond" w:cs="Times New Roman"/>
                <w:b/>
                <w:bCs/>
                <w:sz w:val="16"/>
                <w:szCs w:val="16"/>
              </w:rPr>
              <w:t>Response rate survey 2</w:t>
            </w:r>
          </w:p>
        </w:tc>
        <w:tc>
          <w:tcPr>
            <w:tcW w:w="871" w:type="dxa"/>
            <w:hideMark/>
          </w:tcPr>
          <w:p w14:paraId="4F83A79F" w14:textId="77777777" w:rsidR="00BD4D34" w:rsidRPr="00C10C98" w:rsidRDefault="00BD4D34">
            <w:pPr>
              <w:rPr>
                <w:rFonts w:ascii="Garamond" w:hAnsi="Garamond" w:cs="Times New Roman"/>
                <w:b/>
                <w:bCs/>
                <w:sz w:val="16"/>
                <w:szCs w:val="16"/>
              </w:rPr>
            </w:pPr>
            <w:r w:rsidRPr="00C10C98">
              <w:rPr>
                <w:rFonts w:ascii="Garamond" w:hAnsi="Garamond" w:cs="Times New Roman"/>
                <w:b/>
                <w:bCs/>
                <w:sz w:val="16"/>
                <w:szCs w:val="16"/>
              </w:rPr>
              <w:t>Response rate survey 3</w:t>
            </w:r>
          </w:p>
        </w:tc>
      </w:tr>
      <w:tr w:rsidR="00BD4D34" w:rsidRPr="00C10C98" w14:paraId="36CB4F7E" w14:textId="77777777" w:rsidTr="00BD4D34">
        <w:trPr>
          <w:trHeight w:val="20"/>
        </w:trPr>
        <w:tc>
          <w:tcPr>
            <w:tcW w:w="1088" w:type="dxa"/>
            <w:hideMark/>
          </w:tcPr>
          <w:p w14:paraId="24CAA6BA" w14:textId="77777777" w:rsidR="00BD4D34" w:rsidRPr="00C10C98" w:rsidRDefault="00BD4D34">
            <w:pPr>
              <w:rPr>
                <w:rFonts w:ascii="Garamond" w:hAnsi="Garamond" w:cs="Times New Roman"/>
                <w:sz w:val="16"/>
                <w:szCs w:val="16"/>
              </w:rPr>
            </w:pPr>
            <w:r w:rsidRPr="00C10C98">
              <w:rPr>
                <w:rFonts w:ascii="Garamond" w:hAnsi="Garamond" w:cs="Times New Roman"/>
                <w:sz w:val="16"/>
                <w:szCs w:val="16"/>
              </w:rPr>
              <w:t>International Organization</w:t>
            </w:r>
          </w:p>
        </w:tc>
        <w:tc>
          <w:tcPr>
            <w:tcW w:w="3245" w:type="dxa"/>
            <w:hideMark/>
          </w:tcPr>
          <w:p w14:paraId="0D6B0670" w14:textId="79F6122D" w:rsidR="00BD4D34" w:rsidRPr="00C10C98" w:rsidRDefault="00BD4D34">
            <w:pPr>
              <w:rPr>
                <w:rFonts w:ascii="Garamond" w:hAnsi="Garamond" w:cs="Times New Roman"/>
                <w:sz w:val="16"/>
                <w:szCs w:val="16"/>
              </w:rPr>
            </w:pPr>
            <w:proofErr w:type="spellStart"/>
            <w:r w:rsidRPr="00C10C98">
              <w:rPr>
                <w:rFonts w:ascii="Garamond" w:hAnsi="Garamond" w:cs="Times New Roman"/>
                <w:sz w:val="16"/>
                <w:szCs w:val="16"/>
              </w:rPr>
              <w:t>Hooghe</w:t>
            </w:r>
            <w:proofErr w:type="spellEnd"/>
            <w:r w:rsidRPr="00C10C98">
              <w:rPr>
                <w:rFonts w:ascii="Garamond" w:hAnsi="Garamond" w:cs="Times New Roman"/>
                <w:sz w:val="16"/>
                <w:szCs w:val="16"/>
              </w:rPr>
              <w:t>, L. (2005)</w:t>
            </w:r>
            <w:r w:rsidR="00BE4328" w:rsidRPr="00C10C98">
              <w:rPr>
                <w:rFonts w:ascii="Garamond" w:hAnsi="Garamond" w:cs="Times New Roman"/>
                <w:sz w:val="16"/>
                <w:szCs w:val="16"/>
              </w:rPr>
              <w:t xml:space="preserve">: </w:t>
            </w:r>
            <w:r w:rsidRPr="00C10C98">
              <w:rPr>
                <w:rFonts w:ascii="Garamond" w:hAnsi="Garamond" w:cs="Times New Roman"/>
                <w:sz w:val="16"/>
                <w:szCs w:val="16"/>
              </w:rPr>
              <w:t>Several Roads Lead to International Norms, but Few Via International Socialization: A Case Study of the European Commission. </w:t>
            </w:r>
            <w:r w:rsidRPr="00C10C98">
              <w:rPr>
                <w:rFonts w:ascii="Garamond" w:hAnsi="Garamond" w:cs="Times New Roman"/>
                <w:i/>
                <w:iCs/>
                <w:sz w:val="16"/>
                <w:szCs w:val="16"/>
              </w:rPr>
              <w:t>International Organization,</w:t>
            </w:r>
            <w:r w:rsidRPr="00C10C98">
              <w:rPr>
                <w:rFonts w:ascii="Garamond" w:hAnsi="Garamond" w:cs="Times New Roman"/>
                <w:sz w:val="16"/>
                <w:szCs w:val="16"/>
              </w:rPr>
              <w:t> </w:t>
            </w:r>
            <w:r w:rsidRPr="00C10C98">
              <w:rPr>
                <w:rFonts w:ascii="Garamond" w:hAnsi="Garamond" w:cs="Times New Roman"/>
                <w:i/>
                <w:iCs/>
                <w:sz w:val="16"/>
                <w:szCs w:val="16"/>
              </w:rPr>
              <w:t>59</w:t>
            </w:r>
            <w:r w:rsidRPr="00C10C98">
              <w:rPr>
                <w:rFonts w:ascii="Garamond" w:hAnsi="Garamond" w:cs="Times New Roman"/>
                <w:sz w:val="16"/>
                <w:szCs w:val="16"/>
              </w:rPr>
              <w:t xml:space="preserve">(4), 861-898. </w:t>
            </w:r>
          </w:p>
        </w:tc>
        <w:tc>
          <w:tcPr>
            <w:tcW w:w="516" w:type="dxa"/>
            <w:hideMark/>
          </w:tcPr>
          <w:p w14:paraId="5DE2BA7F" w14:textId="77777777" w:rsidR="00BD4D34" w:rsidRPr="00C10C98" w:rsidRDefault="00BD4D34" w:rsidP="00BD4D34">
            <w:pPr>
              <w:rPr>
                <w:rFonts w:ascii="Garamond" w:hAnsi="Garamond" w:cs="Times New Roman"/>
                <w:sz w:val="16"/>
                <w:szCs w:val="16"/>
              </w:rPr>
            </w:pPr>
            <w:r w:rsidRPr="00C10C98">
              <w:rPr>
                <w:rFonts w:ascii="Garamond" w:hAnsi="Garamond" w:cs="Times New Roman"/>
                <w:sz w:val="16"/>
                <w:szCs w:val="16"/>
              </w:rPr>
              <w:t>2005</w:t>
            </w:r>
          </w:p>
        </w:tc>
        <w:tc>
          <w:tcPr>
            <w:tcW w:w="917" w:type="dxa"/>
            <w:noWrap/>
            <w:hideMark/>
          </w:tcPr>
          <w:p w14:paraId="5E1982BC" w14:textId="77777777" w:rsidR="00BD4D34" w:rsidRPr="00C10C98" w:rsidRDefault="00BD4D34">
            <w:pPr>
              <w:rPr>
                <w:rFonts w:ascii="Garamond" w:hAnsi="Garamond" w:cs="Times New Roman"/>
                <w:sz w:val="16"/>
                <w:szCs w:val="16"/>
              </w:rPr>
            </w:pPr>
            <w:r w:rsidRPr="00C10C98">
              <w:rPr>
                <w:rFonts w:ascii="Garamond" w:hAnsi="Garamond" w:cs="Times New Roman"/>
                <w:sz w:val="16"/>
                <w:szCs w:val="16"/>
              </w:rPr>
              <w:t>Yes</w:t>
            </w:r>
          </w:p>
        </w:tc>
        <w:tc>
          <w:tcPr>
            <w:tcW w:w="871" w:type="dxa"/>
            <w:noWrap/>
            <w:hideMark/>
          </w:tcPr>
          <w:p w14:paraId="13B95605" w14:textId="77777777" w:rsidR="00BD4D34" w:rsidRPr="00C10C98" w:rsidRDefault="00BD4D34" w:rsidP="00BD4D34">
            <w:pPr>
              <w:rPr>
                <w:rFonts w:ascii="Garamond" w:hAnsi="Garamond" w:cs="Times New Roman"/>
                <w:sz w:val="16"/>
                <w:szCs w:val="16"/>
              </w:rPr>
            </w:pPr>
            <w:r w:rsidRPr="00C10C98">
              <w:rPr>
                <w:rFonts w:ascii="Garamond" w:hAnsi="Garamond" w:cs="Times New Roman"/>
                <w:sz w:val="16"/>
                <w:szCs w:val="16"/>
              </w:rPr>
              <w:t>41</w:t>
            </w:r>
          </w:p>
        </w:tc>
        <w:tc>
          <w:tcPr>
            <w:tcW w:w="871" w:type="dxa"/>
            <w:noWrap/>
            <w:hideMark/>
          </w:tcPr>
          <w:p w14:paraId="4825AAA0" w14:textId="77777777" w:rsidR="00BD4D34" w:rsidRPr="00C10C98" w:rsidRDefault="00BD4D34" w:rsidP="00BD4D34">
            <w:pPr>
              <w:rPr>
                <w:rFonts w:ascii="Garamond" w:hAnsi="Garamond" w:cs="Times New Roman"/>
                <w:sz w:val="16"/>
                <w:szCs w:val="16"/>
              </w:rPr>
            </w:pPr>
            <w:r w:rsidRPr="00C10C98">
              <w:rPr>
                <w:rFonts w:ascii="Garamond" w:hAnsi="Garamond" w:cs="Times New Roman"/>
                <w:sz w:val="16"/>
                <w:szCs w:val="16"/>
              </w:rPr>
              <w:t>51</w:t>
            </w:r>
          </w:p>
        </w:tc>
        <w:tc>
          <w:tcPr>
            <w:tcW w:w="871" w:type="dxa"/>
            <w:noWrap/>
            <w:hideMark/>
          </w:tcPr>
          <w:p w14:paraId="680F876D" w14:textId="77777777" w:rsidR="00BD4D34" w:rsidRPr="00C10C98" w:rsidRDefault="00BD4D34" w:rsidP="00BD4D34">
            <w:pPr>
              <w:rPr>
                <w:rFonts w:ascii="Garamond" w:hAnsi="Garamond" w:cs="Times New Roman"/>
                <w:sz w:val="16"/>
                <w:szCs w:val="16"/>
              </w:rPr>
            </w:pPr>
          </w:p>
        </w:tc>
      </w:tr>
      <w:tr w:rsidR="00BD4D34" w:rsidRPr="00C10C98" w14:paraId="6A5A8BD0" w14:textId="77777777" w:rsidTr="00BD4D34">
        <w:trPr>
          <w:trHeight w:val="20"/>
        </w:trPr>
        <w:tc>
          <w:tcPr>
            <w:tcW w:w="1088" w:type="dxa"/>
            <w:hideMark/>
          </w:tcPr>
          <w:p w14:paraId="30B56805" w14:textId="77777777" w:rsidR="00BD4D34" w:rsidRPr="00C10C98" w:rsidRDefault="00BD4D34">
            <w:pPr>
              <w:rPr>
                <w:rFonts w:ascii="Garamond" w:hAnsi="Garamond" w:cs="Times New Roman"/>
                <w:sz w:val="16"/>
                <w:szCs w:val="16"/>
              </w:rPr>
            </w:pPr>
            <w:r w:rsidRPr="00C10C98">
              <w:rPr>
                <w:rFonts w:ascii="Garamond" w:hAnsi="Garamond" w:cs="Times New Roman"/>
                <w:sz w:val="16"/>
                <w:szCs w:val="16"/>
              </w:rPr>
              <w:t>Journal of European Public Policy</w:t>
            </w:r>
          </w:p>
        </w:tc>
        <w:tc>
          <w:tcPr>
            <w:tcW w:w="3245" w:type="dxa"/>
            <w:hideMark/>
          </w:tcPr>
          <w:p w14:paraId="3A645A17" w14:textId="1BC07CBC" w:rsidR="00BD4D34" w:rsidRPr="00C10C98" w:rsidRDefault="00BD4D34">
            <w:pPr>
              <w:rPr>
                <w:rFonts w:ascii="Garamond" w:hAnsi="Garamond" w:cs="Times New Roman"/>
                <w:sz w:val="16"/>
                <w:szCs w:val="16"/>
              </w:rPr>
            </w:pPr>
            <w:r w:rsidRPr="00C10C98">
              <w:rPr>
                <w:rFonts w:ascii="Garamond" w:hAnsi="Garamond" w:cs="Times New Roman"/>
                <w:sz w:val="16"/>
                <w:szCs w:val="16"/>
              </w:rPr>
              <w:t>Bauer, M (2008)</w:t>
            </w:r>
            <w:r w:rsidR="00BE4328" w:rsidRPr="00C10C98">
              <w:rPr>
                <w:rFonts w:ascii="Garamond" w:hAnsi="Garamond" w:cs="Times New Roman"/>
                <w:sz w:val="16"/>
                <w:szCs w:val="16"/>
              </w:rPr>
              <w:t>:</w:t>
            </w:r>
            <w:r w:rsidRPr="00C10C98">
              <w:rPr>
                <w:rFonts w:ascii="Garamond" w:hAnsi="Garamond" w:cs="Times New Roman"/>
                <w:sz w:val="16"/>
                <w:szCs w:val="16"/>
              </w:rPr>
              <w:t> Diffuse anxieties, deprived entrepreneurs: Commission reform and middle management, </w:t>
            </w:r>
            <w:r w:rsidRPr="00C10C98">
              <w:rPr>
                <w:rFonts w:ascii="Garamond" w:hAnsi="Garamond" w:cs="Times New Roman"/>
                <w:i/>
                <w:iCs/>
                <w:sz w:val="16"/>
                <w:szCs w:val="16"/>
              </w:rPr>
              <w:t>Journal of European Public Policy</w:t>
            </w:r>
            <w:r w:rsidRPr="00C10C98">
              <w:rPr>
                <w:rFonts w:ascii="Garamond" w:hAnsi="Garamond" w:cs="Times New Roman"/>
                <w:sz w:val="16"/>
                <w:szCs w:val="16"/>
              </w:rPr>
              <w:t>, 15</w:t>
            </w:r>
            <w:r w:rsidR="006A191B" w:rsidRPr="00C10C98">
              <w:rPr>
                <w:rFonts w:ascii="Garamond" w:hAnsi="Garamond" w:cs="Times New Roman"/>
                <w:sz w:val="16"/>
                <w:szCs w:val="16"/>
              </w:rPr>
              <w:t>(</w:t>
            </w:r>
            <w:r w:rsidRPr="00C10C98">
              <w:rPr>
                <w:rFonts w:ascii="Garamond" w:hAnsi="Garamond" w:cs="Times New Roman"/>
                <w:sz w:val="16"/>
                <w:szCs w:val="16"/>
              </w:rPr>
              <w:t>5</w:t>
            </w:r>
            <w:r w:rsidR="006A191B" w:rsidRPr="00C10C98">
              <w:rPr>
                <w:rFonts w:ascii="Garamond" w:hAnsi="Garamond" w:cs="Times New Roman"/>
                <w:sz w:val="16"/>
                <w:szCs w:val="16"/>
              </w:rPr>
              <w:t>)</w:t>
            </w:r>
            <w:r w:rsidRPr="00C10C98">
              <w:rPr>
                <w:rFonts w:ascii="Garamond" w:hAnsi="Garamond" w:cs="Times New Roman"/>
                <w:sz w:val="16"/>
                <w:szCs w:val="16"/>
              </w:rPr>
              <w:t>, 691-707</w:t>
            </w:r>
            <w:r w:rsidR="00BE4328" w:rsidRPr="00C10C98">
              <w:rPr>
                <w:rFonts w:ascii="Garamond" w:hAnsi="Garamond" w:cs="Times New Roman"/>
                <w:sz w:val="16"/>
                <w:szCs w:val="16"/>
              </w:rPr>
              <w:t>.</w:t>
            </w:r>
          </w:p>
        </w:tc>
        <w:tc>
          <w:tcPr>
            <w:tcW w:w="516" w:type="dxa"/>
            <w:hideMark/>
          </w:tcPr>
          <w:p w14:paraId="36E0E8C4" w14:textId="77777777" w:rsidR="00BD4D34" w:rsidRPr="00C10C98" w:rsidRDefault="00BD4D34" w:rsidP="00BD4D34">
            <w:pPr>
              <w:rPr>
                <w:rFonts w:ascii="Garamond" w:hAnsi="Garamond" w:cs="Times New Roman"/>
                <w:sz w:val="16"/>
                <w:szCs w:val="16"/>
              </w:rPr>
            </w:pPr>
            <w:r w:rsidRPr="00C10C98">
              <w:rPr>
                <w:rFonts w:ascii="Garamond" w:hAnsi="Garamond" w:cs="Times New Roman"/>
                <w:sz w:val="16"/>
                <w:szCs w:val="16"/>
              </w:rPr>
              <w:t>2008</w:t>
            </w:r>
          </w:p>
        </w:tc>
        <w:tc>
          <w:tcPr>
            <w:tcW w:w="917" w:type="dxa"/>
            <w:noWrap/>
            <w:hideMark/>
          </w:tcPr>
          <w:p w14:paraId="6D4E7AD2" w14:textId="77777777" w:rsidR="00BD4D34" w:rsidRPr="00C10C98" w:rsidRDefault="00BD4D34">
            <w:pPr>
              <w:rPr>
                <w:rFonts w:ascii="Garamond" w:hAnsi="Garamond" w:cs="Times New Roman"/>
                <w:sz w:val="16"/>
                <w:szCs w:val="16"/>
              </w:rPr>
            </w:pPr>
            <w:r w:rsidRPr="00C10C98">
              <w:rPr>
                <w:rFonts w:ascii="Garamond" w:hAnsi="Garamond" w:cs="Times New Roman"/>
                <w:sz w:val="16"/>
                <w:szCs w:val="16"/>
              </w:rPr>
              <w:t>No</w:t>
            </w:r>
          </w:p>
        </w:tc>
        <w:tc>
          <w:tcPr>
            <w:tcW w:w="871" w:type="dxa"/>
            <w:noWrap/>
            <w:hideMark/>
          </w:tcPr>
          <w:p w14:paraId="76CABF66" w14:textId="77777777" w:rsidR="00BD4D34" w:rsidRPr="00C10C98" w:rsidRDefault="00BD4D34" w:rsidP="00BD4D34">
            <w:pPr>
              <w:rPr>
                <w:rFonts w:ascii="Garamond" w:hAnsi="Garamond" w:cs="Times New Roman"/>
                <w:sz w:val="16"/>
                <w:szCs w:val="16"/>
              </w:rPr>
            </w:pPr>
            <w:r w:rsidRPr="00C10C98">
              <w:rPr>
                <w:rFonts w:ascii="Garamond" w:hAnsi="Garamond" w:cs="Times New Roman"/>
                <w:sz w:val="16"/>
                <w:szCs w:val="16"/>
              </w:rPr>
              <w:t>58</w:t>
            </w:r>
          </w:p>
        </w:tc>
        <w:tc>
          <w:tcPr>
            <w:tcW w:w="871" w:type="dxa"/>
            <w:noWrap/>
            <w:hideMark/>
          </w:tcPr>
          <w:p w14:paraId="5B1DA8A9" w14:textId="77777777" w:rsidR="00BD4D34" w:rsidRPr="00C10C98" w:rsidRDefault="00BD4D34" w:rsidP="00BD4D34">
            <w:pPr>
              <w:rPr>
                <w:rFonts w:ascii="Garamond" w:hAnsi="Garamond" w:cs="Times New Roman"/>
                <w:sz w:val="16"/>
                <w:szCs w:val="16"/>
              </w:rPr>
            </w:pPr>
          </w:p>
        </w:tc>
        <w:tc>
          <w:tcPr>
            <w:tcW w:w="871" w:type="dxa"/>
            <w:noWrap/>
            <w:hideMark/>
          </w:tcPr>
          <w:p w14:paraId="1BDC37EF" w14:textId="77777777" w:rsidR="00BD4D34" w:rsidRPr="00C10C98" w:rsidRDefault="00BD4D34">
            <w:pPr>
              <w:rPr>
                <w:rFonts w:ascii="Garamond" w:hAnsi="Garamond" w:cs="Times New Roman"/>
                <w:sz w:val="16"/>
                <w:szCs w:val="16"/>
              </w:rPr>
            </w:pPr>
          </w:p>
        </w:tc>
      </w:tr>
      <w:tr w:rsidR="00BD4D34" w:rsidRPr="00C10C98" w14:paraId="14031DFB" w14:textId="77777777" w:rsidTr="00BD4D34">
        <w:trPr>
          <w:trHeight w:val="20"/>
        </w:trPr>
        <w:tc>
          <w:tcPr>
            <w:tcW w:w="1088" w:type="dxa"/>
            <w:hideMark/>
          </w:tcPr>
          <w:p w14:paraId="2EB2890C" w14:textId="77777777" w:rsidR="00BD4D34" w:rsidRPr="00C10C98" w:rsidRDefault="00BD4D34">
            <w:pPr>
              <w:rPr>
                <w:rFonts w:ascii="Garamond" w:hAnsi="Garamond" w:cs="Times New Roman"/>
                <w:sz w:val="16"/>
                <w:szCs w:val="16"/>
              </w:rPr>
            </w:pPr>
            <w:r w:rsidRPr="00C10C98">
              <w:rPr>
                <w:rFonts w:ascii="Garamond" w:hAnsi="Garamond" w:cs="Times New Roman"/>
                <w:sz w:val="16"/>
                <w:szCs w:val="16"/>
              </w:rPr>
              <w:t>Governance</w:t>
            </w:r>
          </w:p>
        </w:tc>
        <w:tc>
          <w:tcPr>
            <w:tcW w:w="3245" w:type="dxa"/>
            <w:hideMark/>
          </w:tcPr>
          <w:p w14:paraId="12406D13" w14:textId="642158C5" w:rsidR="00BD4D34" w:rsidRPr="00C10C98" w:rsidRDefault="00BE4328">
            <w:pPr>
              <w:rPr>
                <w:rFonts w:ascii="Garamond" w:hAnsi="Garamond" w:cs="Times New Roman"/>
                <w:sz w:val="16"/>
                <w:szCs w:val="16"/>
              </w:rPr>
            </w:pPr>
            <w:proofErr w:type="spellStart"/>
            <w:r w:rsidRPr="00C10C98">
              <w:rPr>
                <w:rFonts w:ascii="Garamond" w:hAnsi="Garamond" w:cs="Times New Roman"/>
                <w:sz w:val="16"/>
                <w:szCs w:val="16"/>
              </w:rPr>
              <w:t>Trondal</w:t>
            </w:r>
            <w:proofErr w:type="spellEnd"/>
            <w:r w:rsidRPr="00C10C98">
              <w:rPr>
                <w:rFonts w:ascii="Garamond" w:hAnsi="Garamond" w:cs="Times New Roman"/>
                <w:sz w:val="16"/>
                <w:szCs w:val="16"/>
              </w:rPr>
              <w:t xml:space="preserve">, J., Van den Berg, C, </w:t>
            </w:r>
            <w:proofErr w:type="spellStart"/>
            <w:r w:rsidRPr="00C10C98">
              <w:rPr>
                <w:rFonts w:ascii="Garamond" w:hAnsi="Garamond" w:cs="Times New Roman"/>
                <w:sz w:val="16"/>
                <w:szCs w:val="16"/>
              </w:rPr>
              <w:t>Suvarierol</w:t>
            </w:r>
            <w:proofErr w:type="spellEnd"/>
            <w:r w:rsidRPr="00C10C98">
              <w:rPr>
                <w:rFonts w:ascii="Garamond" w:hAnsi="Garamond" w:cs="Times New Roman"/>
                <w:sz w:val="16"/>
                <w:szCs w:val="16"/>
              </w:rPr>
              <w:t xml:space="preserve">, S. (2008): </w:t>
            </w:r>
            <w:r w:rsidR="00BD4D34" w:rsidRPr="00C10C98">
              <w:rPr>
                <w:rFonts w:ascii="Garamond" w:hAnsi="Garamond" w:cs="Times New Roman"/>
                <w:sz w:val="16"/>
                <w:szCs w:val="16"/>
              </w:rPr>
              <w:t>The Compound Machinery of Government: The Case of Seconded Officials in the European Commission. </w:t>
            </w:r>
            <w:r w:rsidR="00BD4D34" w:rsidRPr="00C10C98">
              <w:rPr>
                <w:rFonts w:ascii="Garamond" w:hAnsi="Garamond" w:cs="Times New Roman"/>
                <w:i/>
                <w:iCs/>
                <w:sz w:val="16"/>
                <w:szCs w:val="16"/>
              </w:rPr>
              <w:t>Governance</w:t>
            </w:r>
            <w:r w:rsidR="00BD4D34" w:rsidRPr="00C10C98">
              <w:rPr>
                <w:rFonts w:ascii="Garamond" w:hAnsi="Garamond" w:cs="Times New Roman"/>
                <w:sz w:val="16"/>
                <w:szCs w:val="16"/>
              </w:rPr>
              <w:t>, </w:t>
            </w:r>
            <w:r w:rsidR="00BD4D34" w:rsidRPr="00C10C98">
              <w:rPr>
                <w:rFonts w:ascii="Garamond" w:hAnsi="Garamond" w:cs="Times New Roman"/>
                <w:i/>
                <w:iCs/>
                <w:sz w:val="16"/>
                <w:szCs w:val="16"/>
              </w:rPr>
              <w:t>21</w:t>
            </w:r>
            <w:r w:rsidR="00BD4D34" w:rsidRPr="00C10C98">
              <w:rPr>
                <w:rFonts w:ascii="Garamond" w:hAnsi="Garamond" w:cs="Times New Roman"/>
                <w:sz w:val="16"/>
                <w:szCs w:val="16"/>
              </w:rPr>
              <w:t xml:space="preserve">(2), 253–274. </w:t>
            </w:r>
          </w:p>
        </w:tc>
        <w:tc>
          <w:tcPr>
            <w:tcW w:w="516" w:type="dxa"/>
            <w:hideMark/>
          </w:tcPr>
          <w:p w14:paraId="4CA531F7" w14:textId="77777777" w:rsidR="00BD4D34" w:rsidRPr="00C10C98" w:rsidRDefault="00BD4D34" w:rsidP="00BD4D34">
            <w:pPr>
              <w:rPr>
                <w:rFonts w:ascii="Garamond" w:hAnsi="Garamond" w:cs="Times New Roman"/>
                <w:sz w:val="16"/>
                <w:szCs w:val="16"/>
              </w:rPr>
            </w:pPr>
            <w:r w:rsidRPr="00C10C98">
              <w:rPr>
                <w:rFonts w:ascii="Garamond" w:hAnsi="Garamond" w:cs="Times New Roman"/>
                <w:sz w:val="16"/>
                <w:szCs w:val="16"/>
              </w:rPr>
              <w:t>2008</w:t>
            </w:r>
          </w:p>
        </w:tc>
        <w:tc>
          <w:tcPr>
            <w:tcW w:w="917" w:type="dxa"/>
            <w:noWrap/>
            <w:hideMark/>
          </w:tcPr>
          <w:p w14:paraId="787AB62E" w14:textId="77777777" w:rsidR="00BD4D34" w:rsidRPr="00C10C98" w:rsidRDefault="00BD4D34">
            <w:pPr>
              <w:rPr>
                <w:rFonts w:ascii="Garamond" w:hAnsi="Garamond" w:cs="Times New Roman"/>
                <w:sz w:val="16"/>
                <w:szCs w:val="16"/>
              </w:rPr>
            </w:pPr>
            <w:r w:rsidRPr="00C10C98">
              <w:rPr>
                <w:rFonts w:ascii="Garamond" w:hAnsi="Garamond" w:cs="Times New Roman"/>
                <w:sz w:val="16"/>
                <w:szCs w:val="16"/>
              </w:rPr>
              <w:t>No</w:t>
            </w:r>
          </w:p>
        </w:tc>
        <w:tc>
          <w:tcPr>
            <w:tcW w:w="871" w:type="dxa"/>
            <w:noWrap/>
            <w:hideMark/>
          </w:tcPr>
          <w:p w14:paraId="16AC00AB" w14:textId="77777777" w:rsidR="00BD4D34" w:rsidRPr="00C10C98" w:rsidRDefault="00BD4D34" w:rsidP="00BD4D34">
            <w:pPr>
              <w:rPr>
                <w:rFonts w:ascii="Garamond" w:hAnsi="Garamond" w:cs="Times New Roman"/>
                <w:sz w:val="16"/>
                <w:szCs w:val="16"/>
              </w:rPr>
            </w:pPr>
            <w:r w:rsidRPr="00C10C98">
              <w:rPr>
                <w:rFonts w:ascii="Garamond" w:hAnsi="Garamond" w:cs="Times New Roman"/>
                <w:sz w:val="16"/>
                <w:szCs w:val="16"/>
              </w:rPr>
              <w:t>58</w:t>
            </w:r>
          </w:p>
        </w:tc>
        <w:tc>
          <w:tcPr>
            <w:tcW w:w="871" w:type="dxa"/>
            <w:noWrap/>
            <w:hideMark/>
          </w:tcPr>
          <w:p w14:paraId="5FA260A2" w14:textId="77777777" w:rsidR="00BD4D34" w:rsidRPr="00C10C98" w:rsidRDefault="00BD4D34" w:rsidP="00BD4D34">
            <w:pPr>
              <w:rPr>
                <w:rFonts w:ascii="Garamond" w:hAnsi="Garamond" w:cs="Times New Roman"/>
                <w:sz w:val="16"/>
                <w:szCs w:val="16"/>
              </w:rPr>
            </w:pPr>
            <w:r w:rsidRPr="00C10C98">
              <w:rPr>
                <w:rFonts w:ascii="Garamond" w:hAnsi="Garamond" w:cs="Times New Roman"/>
                <w:sz w:val="16"/>
                <w:szCs w:val="16"/>
              </w:rPr>
              <w:t>46</w:t>
            </w:r>
          </w:p>
        </w:tc>
        <w:tc>
          <w:tcPr>
            <w:tcW w:w="871" w:type="dxa"/>
            <w:noWrap/>
            <w:hideMark/>
          </w:tcPr>
          <w:p w14:paraId="73620FC0" w14:textId="77777777" w:rsidR="00BD4D34" w:rsidRPr="00C10C98" w:rsidRDefault="00BD4D34" w:rsidP="00BD4D34">
            <w:pPr>
              <w:rPr>
                <w:rFonts w:ascii="Garamond" w:hAnsi="Garamond" w:cs="Times New Roman"/>
                <w:sz w:val="16"/>
                <w:szCs w:val="16"/>
              </w:rPr>
            </w:pPr>
            <w:r w:rsidRPr="00C10C98">
              <w:rPr>
                <w:rFonts w:ascii="Garamond" w:hAnsi="Garamond" w:cs="Times New Roman"/>
                <w:sz w:val="16"/>
                <w:szCs w:val="16"/>
              </w:rPr>
              <w:t>86</w:t>
            </w:r>
          </w:p>
        </w:tc>
      </w:tr>
      <w:tr w:rsidR="00BD4D34" w:rsidRPr="00C10C98" w14:paraId="77D39920" w14:textId="77777777" w:rsidTr="00BD4D34">
        <w:trPr>
          <w:trHeight w:val="20"/>
        </w:trPr>
        <w:tc>
          <w:tcPr>
            <w:tcW w:w="1088" w:type="dxa"/>
            <w:hideMark/>
          </w:tcPr>
          <w:p w14:paraId="56A1E8F2" w14:textId="77777777" w:rsidR="00BD4D34" w:rsidRPr="00C10C98" w:rsidRDefault="00BD4D34">
            <w:pPr>
              <w:rPr>
                <w:rFonts w:ascii="Garamond" w:hAnsi="Garamond" w:cs="Times New Roman"/>
                <w:sz w:val="16"/>
                <w:szCs w:val="16"/>
              </w:rPr>
            </w:pPr>
            <w:r w:rsidRPr="00C10C98">
              <w:rPr>
                <w:rFonts w:ascii="Garamond" w:hAnsi="Garamond" w:cs="Times New Roman"/>
                <w:sz w:val="16"/>
                <w:szCs w:val="16"/>
              </w:rPr>
              <w:t>Journal of European Public Policy</w:t>
            </w:r>
          </w:p>
        </w:tc>
        <w:tc>
          <w:tcPr>
            <w:tcW w:w="3245" w:type="dxa"/>
            <w:hideMark/>
          </w:tcPr>
          <w:p w14:paraId="1C725FB0" w14:textId="5CA8FBD0" w:rsidR="00BD4D34" w:rsidRPr="00C10C98" w:rsidRDefault="00BD4D34">
            <w:pPr>
              <w:rPr>
                <w:rFonts w:ascii="Garamond" w:hAnsi="Garamond" w:cs="Times New Roman"/>
                <w:sz w:val="16"/>
                <w:szCs w:val="16"/>
              </w:rPr>
            </w:pPr>
            <w:r w:rsidRPr="00C10C98">
              <w:rPr>
                <w:rFonts w:ascii="Garamond" w:hAnsi="Garamond" w:cs="Times New Roman"/>
                <w:sz w:val="16"/>
                <w:szCs w:val="16"/>
              </w:rPr>
              <w:t>Ellinas</w:t>
            </w:r>
            <w:r w:rsidR="00BE4328" w:rsidRPr="00C10C98">
              <w:rPr>
                <w:rFonts w:ascii="Garamond" w:hAnsi="Garamond" w:cs="Times New Roman"/>
                <w:sz w:val="16"/>
                <w:szCs w:val="16"/>
              </w:rPr>
              <w:t xml:space="preserve">, A., </w:t>
            </w:r>
            <w:r w:rsidRPr="00C10C98">
              <w:rPr>
                <w:rFonts w:ascii="Garamond" w:hAnsi="Garamond" w:cs="Times New Roman"/>
                <w:sz w:val="16"/>
                <w:szCs w:val="16"/>
              </w:rPr>
              <w:t>Suleiman</w:t>
            </w:r>
            <w:r w:rsidR="00BE4328" w:rsidRPr="00C10C98">
              <w:rPr>
                <w:rFonts w:ascii="Garamond" w:hAnsi="Garamond" w:cs="Times New Roman"/>
                <w:sz w:val="16"/>
                <w:szCs w:val="16"/>
              </w:rPr>
              <w:t>, E.</w:t>
            </w:r>
            <w:r w:rsidRPr="00C10C98">
              <w:rPr>
                <w:rFonts w:ascii="Garamond" w:hAnsi="Garamond" w:cs="Times New Roman"/>
                <w:sz w:val="16"/>
                <w:szCs w:val="16"/>
              </w:rPr>
              <w:t> (2008)</w:t>
            </w:r>
            <w:r w:rsidR="00BE4328" w:rsidRPr="00C10C98">
              <w:rPr>
                <w:rFonts w:ascii="Garamond" w:hAnsi="Garamond" w:cs="Times New Roman"/>
                <w:sz w:val="16"/>
                <w:szCs w:val="16"/>
              </w:rPr>
              <w:t xml:space="preserve">: </w:t>
            </w:r>
            <w:r w:rsidRPr="00C10C98">
              <w:rPr>
                <w:rFonts w:ascii="Garamond" w:hAnsi="Garamond" w:cs="Times New Roman"/>
                <w:sz w:val="16"/>
                <w:szCs w:val="16"/>
              </w:rPr>
              <w:t>Reforming the Commission: between modernization and bureaucratization, </w:t>
            </w:r>
            <w:r w:rsidRPr="00C10C98">
              <w:rPr>
                <w:rFonts w:ascii="Garamond" w:hAnsi="Garamond" w:cs="Times New Roman"/>
                <w:i/>
                <w:iCs/>
                <w:sz w:val="16"/>
                <w:szCs w:val="16"/>
              </w:rPr>
              <w:t>Journal of European Public Policy</w:t>
            </w:r>
            <w:r w:rsidRPr="00C10C98">
              <w:rPr>
                <w:rFonts w:ascii="Garamond" w:hAnsi="Garamond" w:cs="Times New Roman"/>
                <w:sz w:val="16"/>
                <w:szCs w:val="16"/>
              </w:rPr>
              <w:t>, 15</w:t>
            </w:r>
            <w:r w:rsidR="006A191B" w:rsidRPr="00C10C98">
              <w:rPr>
                <w:rFonts w:ascii="Garamond" w:hAnsi="Garamond" w:cs="Times New Roman"/>
                <w:sz w:val="16"/>
                <w:szCs w:val="16"/>
              </w:rPr>
              <w:t>(</w:t>
            </w:r>
            <w:r w:rsidRPr="00C10C98">
              <w:rPr>
                <w:rFonts w:ascii="Garamond" w:hAnsi="Garamond" w:cs="Times New Roman"/>
                <w:sz w:val="16"/>
                <w:szCs w:val="16"/>
              </w:rPr>
              <w:t>5</w:t>
            </w:r>
            <w:r w:rsidR="006A191B" w:rsidRPr="00C10C98">
              <w:rPr>
                <w:rFonts w:ascii="Garamond" w:hAnsi="Garamond" w:cs="Times New Roman"/>
                <w:sz w:val="16"/>
                <w:szCs w:val="16"/>
              </w:rPr>
              <w:t>)</w:t>
            </w:r>
            <w:r w:rsidRPr="00C10C98">
              <w:rPr>
                <w:rFonts w:ascii="Garamond" w:hAnsi="Garamond" w:cs="Times New Roman"/>
                <w:sz w:val="16"/>
                <w:szCs w:val="16"/>
              </w:rPr>
              <w:t>, 708-725</w:t>
            </w:r>
            <w:r w:rsidR="00BE4328" w:rsidRPr="00C10C98">
              <w:rPr>
                <w:rFonts w:ascii="Garamond" w:hAnsi="Garamond" w:cs="Times New Roman"/>
                <w:sz w:val="16"/>
                <w:szCs w:val="16"/>
              </w:rPr>
              <w:t>.</w:t>
            </w:r>
          </w:p>
        </w:tc>
        <w:tc>
          <w:tcPr>
            <w:tcW w:w="516" w:type="dxa"/>
            <w:hideMark/>
          </w:tcPr>
          <w:p w14:paraId="6ACD9942" w14:textId="77777777" w:rsidR="00BD4D34" w:rsidRPr="00C10C98" w:rsidRDefault="00BD4D34" w:rsidP="00BD4D34">
            <w:pPr>
              <w:rPr>
                <w:rFonts w:ascii="Garamond" w:hAnsi="Garamond" w:cs="Times New Roman"/>
                <w:sz w:val="16"/>
                <w:szCs w:val="16"/>
              </w:rPr>
            </w:pPr>
            <w:r w:rsidRPr="00C10C98">
              <w:rPr>
                <w:rFonts w:ascii="Garamond" w:hAnsi="Garamond" w:cs="Times New Roman"/>
                <w:sz w:val="16"/>
                <w:szCs w:val="16"/>
              </w:rPr>
              <w:t>2008</w:t>
            </w:r>
          </w:p>
        </w:tc>
        <w:tc>
          <w:tcPr>
            <w:tcW w:w="917" w:type="dxa"/>
            <w:noWrap/>
            <w:hideMark/>
          </w:tcPr>
          <w:p w14:paraId="6C7D6D43" w14:textId="77777777" w:rsidR="00BD4D34" w:rsidRPr="00C10C98" w:rsidRDefault="00BD4D34">
            <w:pPr>
              <w:rPr>
                <w:rFonts w:ascii="Garamond" w:hAnsi="Garamond" w:cs="Times New Roman"/>
                <w:sz w:val="16"/>
                <w:szCs w:val="16"/>
              </w:rPr>
            </w:pPr>
            <w:r w:rsidRPr="00C10C98">
              <w:rPr>
                <w:rFonts w:ascii="Garamond" w:hAnsi="Garamond" w:cs="Times New Roman"/>
                <w:sz w:val="16"/>
                <w:szCs w:val="16"/>
              </w:rPr>
              <w:t>No</w:t>
            </w:r>
          </w:p>
        </w:tc>
        <w:tc>
          <w:tcPr>
            <w:tcW w:w="871" w:type="dxa"/>
            <w:noWrap/>
            <w:hideMark/>
          </w:tcPr>
          <w:p w14:paraId="22D59FF3" w14:textId="7252FAE5" w:rsidR="00BD4D34" w:rsidRPr="00C10C98" w:rsidRDefault="00BD4D34">
            <w:pPr>
              <w:rPr>
                <w:rFonts w:ascii="Garamond" w:hAnsi="Garamond" w:cs="Times New Roman"/>
                <w:sz w:val="16"/>
                <w:szCs w:val="16"/>
              </w:rPr>
            </w:pPr>
            <w:r w:rsidRPr="00C10C98">
              <w:rPr>
                <w:rFonts w:ascii="Garamond" w:hAnsi="Garamond" w:cs="Times New Roman"/>
                <w:sz w:val="16"/>
                <w:szCs w:val="16"/>
              </w:rPr>
              <w:t>NA</w:t>
            </w:r>
          </w:p>
        </w:tc>
        <w:tc>
          <w:tcPr>
            <w:tcW w:w="871" w:type="dxa"/>
          </w:tcPr>
          <w:p w14:paraId="64779B19" w14:textId="77777777" w:rsidR="00BD4D34" w:rsidRPr="00C10C98" w:rsidRDefault="00BD4D34">
            <w:pPr>
              <w:rPr>
                <w:rFonts w:ascii="Garamond" w:hAnsi="Garamond" w:cs="Times New Roman"/>
                <w:sz w:val="16"/>
                <w:szCs w:val="16"/>
              </w:rPr>
            </w:pPr>
          </w:p>
        </w:tc>
        <w:tc>
          <w:tcPr>
            <w:tcW w:w="871" w:type="dxa"/>
            <w:noWrap/>
            <w:hideMark/>
          </w:tcPr>
          <w:p w14:paraId="7865E373" w14:textId="29EF82BF" w:rsidR="00BD4D34" w:rsidRPr="00C10C98" w:rsidRDefault="00BD4D34">
            <w:pPr>
              <w:rPr>
                <w:rFonts w:ascii="Garamond" w:hAnsi="Garamond" w:cs="Times New Roman"/>
                <w:sz w:val="16"/>
                <w:szCs w:val="16"/>
              </w:rPr>
            </w:pPr>
          </w:p>
        </w:tc>
      </w:tr>
      <w:tr w:rsidR="00BD4D34" w:rsidRPr="00C10C98" w14:paraId="43778608" w14:textId="77777777" w:rsidTr="00BD4D34">
        <w:trPr>
          <w:trHeight w:val="20"/>
        </w:trPr>
        <w:tc>
          <w:tcPr>
            <w:tcW w:w="1088" w:type="dxa"/>
            <w:hideMark/>
          </w:tcPr>
          <w:p w14:paraId="0BA665A0" w14:textId="77777777" w:rsidR="00BD4D34" w:rsidRPr="00C10C98" w:rsidRDefault="00BD4D34">
            <w:pPr>
              <w:rPr>
                <w:rFonts w:ascii="Garamond" w:hAnsi="Garamond" w:cs="Times New Roman"/>
                <w:sz w:val="16"/>
                <w:szCs w:val="16"/>
              </w:rPr>
            </w:pPr>
            <w:r w:rsidRPr="00C10C98">
              <w:rPr>
                <w:rFonts w:ascii="Garamond" w:hAnsi="Garamond" w:cs="Times New Roman"/>
                <w:sz w:val="16"/>
                <w:szCs w:val="16"/>
              </w:rPr>
              <w:t>Journal of Common Market Studies</w:t>
            </w:r>
          </w:p>
        </w:tc>
        <w:tc>
          <w:tcPr>
            <w:tcW w:w="3245" w:type="dxa"/>
            <w:hideMark/>
          </w:tcPr>
          <w:p w14:paraId="09956E7D" w14:textId="684DD7C2" w:rsidR="00BD4D34" w:rsidRPr="00C10C98" w:rsidRDefault="00BE4328">
            <w:pPr>
              <w:rPr>
                <w:rFonts w:ascii="Garamond" w:hAnsi="Garamond" w:cs="Times New Roman"/>
                <w:sz w:val="16"/>
                <w:szCs w:val="16"/>
              </w:rPr>
            </w:pPr>
            <w:r w:rsidRPr="00C10C98">
              <w:rPr>
                <w:rFonts w:ascii="Garamond" w:hAnsi="Garamond" w:cs="Times New Roman"/>
                <w:sz w:val="16"/>
                <w:szCs w:val="16"/>
              </w:rPr>
              <w:t xml:space="preserve">Cunha, A, </w:t>
            </w:r>
            <w:proofErr w:type="spellStart"/>
            <w:r w:rsidRPr="00C10C98">
              <w:rPr>
                <w:rFonts w:ascii="Garamond" w:hAnsi="Garamond" w:cs="Times New Roman"/>
                <w:sz w:val="16"/>
                <w:szCs w:val="16"/>
              </w:rPr>
              <w:t>Swinbank</w:t>
            </w:r>
            <w:proofErr w:type="spellEnd"/>
            <w:r w:rsidRPr="00C10C98">
              <w:rPr>
                <w:rFonts w:ascii="Garamond" w:hAnsi="Garamond" w:cs="Times New Roman"/>
                <w:sz w:val="16"/>
                <w:szCs w:val="16"/>
              </w:rPr>
              <w:t xml:space="preserve">, A. </w:t>
            </w:r>
            <w:r w:rsidR="00BD4D34" w:rsidRPr="00C10C98">
              <w:rPr>
                <w:rFonts w:ascii="Garamond" w:hAnsi="Garamond" w:cs="Times New Roman"/>
                <w:sz w:val="16"/>
                <w:szCs w:val="16"/>
              </w:rPr>
              <w:t>(2009)</w:t>
            </w:r>
            <w:r w:rsidRPr="00C10C98">
              <w:rPr>
                <w:rFonts w:ascii="Garamond" w:hAnsi="Garamond" w:cs="Times New Roman"/>
                <w:sz w:val="16"/>
                <w:szCs w:val="16"/>
              </w:rPr>
              <w:t>:</w:t>
            </w:r>
            <w:r w:rsidR="00BD4D34" w:rsidRPr="00C10C98">
              <w:rPr>
                <w:rFonts w:ascii="Garamond" w:hAnsi="Garamond" w:cs="Times New Roman"/>
                <w:sz w:val="16"/>
                <w:szCs w:val="16"/>
              </w:rPr>
              <w:t xml:space="preserve"> Exploring the Determinants of CAP Reform: A Delphi Survey of Key Decision-Makers. </w:t>
            </w:r>
            <w:r w:rsidR="00BD4D34" w:rsidRPr="00C10C98">
              <w:rPr>
                <w:rFonts w:ascii="Garamond" w:hAnsi="Garamond" w:cs="Times New Roman"/>
                <w:i/>
                <w:iCs/>
                <w:sz w:val="16"/>
                <w:szCs w:val="16"/>
              </w:rPr>
              <w:t>Journal of Common Market Studies</w:t>
            </w:r>
            <w:r w:rsidR="00BD4D34" w:rsidRPr="00C10C98">
              <w:rPr>
                <w:rFonts w:ascii="Garamond" w:hAnsi="Garamond" w:cs="Times New Roman"/>
                <w:sz w:val="16"/>
                <w:szCs w:val="16"/>
              </w:rPr>
              <w:t>, </w:t>
            </w:r>
            <w:r w:rsidR="00BD4D34" w:rsidRPr="00C10C98">
              <w:rPr>
                <w:rFonts w:ascii="Garamond" w:hAnsi="Garamond" w:cs="Times New Roman"/>
                <w:i/>
                <w:iCs/>
                <w:sz w:val="16"/>
                <w:szCs w:val="16"/>
              </w:rPr>
              <w:t>47</w:t>
            </w:r>
            <w:r w:rsidR="00BD4D34" w:rsidRPr="00C10C98">
              <w:rPr>
                <w:rFonts w:ascii="Garamond" w:hAnsi="Garamond" w:cs="Times New Roman"/>
                <w:sz w:val="16"/>
                <w:szCs w:val="16"/>
              </w:rPr>
              <w:t xml:space="preserve">(2), 235–261. </w:t>
            </w:r>
          </w:p>
        </w:tc>
        <w:tc>
          <w:tcPr>
            <w:tcW w:w="516" w:type="dxa"/>
            <w:hideMark/>
          </w:tcPr>
          <w:p w14:paraId="44BC7033" w14:textId="77777777" w:rsidR="00BD4D34" w:rsidRPr="00C10C98" w:rsidRDefault="00BD4D34" w:rsidP="00BD4D34">
            <w:pPr>
              <w:rPr>
                <w:rFonts w:ascii="Garamond" w:hAnsi="Garamond" w:cs="Times New Roman"/>
                <w:sz w:val="16"/>
                <w:szCs w:val="16"/>
              </w:rPr>
            </w:pPr>
            <w:r w:rsidRPr="00C10C98">
              <w:rPr>
                <w:rFonts w:ascii="Garamond" w:hAnsi="Garamond" w:cs="Times New Roman"/>
                <w:sz w:val="16"/>
                <w:szCs w:val="16"/>
              </w:rPr>
              <w:t>2009</w:t>
            </w:r>
          </w:p>
        </w:tc>
        <w:tc>
          <w:tcPr>
            <w:tcW w:w="917" w:type="dxa"/>
            <w:noWrap/>
            <w:hideMark/>
          </w:tcPr>
          <w:p w14:paraId="0C29369D" w14:textId="77777777" w:rsidR="00BD4D34" w:rsidRPr="00C10C98" w:rsidRDefault="00BD4D34">
            <w:pPr>
              <w:rPr>
                <w:rFonts w:ascii="Garamond" w:hAnsi="Garamond" w:cs="Times New Roman"/>
                <w:sz w:val="16"/>
                <w:szCs w:val="16"/>
              </w:rPr>
            </w:pPr>
            <w:r w:rsidRPr="00C10C98">
              <w:rPr>
                <w:rFonts w:ascii="Garamond" w:hAnsi="Garamond" w:cs="Times New Roman"/>
                <w:sz w:val="16"/>
                <w:szCs w:val="16"/>
              </w:rPr>
              <w:t>No</w:t>
            </w:r>
          </w:p>
        </w:tc>
        <w:tc>
          <w:tcPr>
            <w:tcW w:w="871" w:type="dxa"/>
            <w:noWrap/>
            <w:hideMark/>
          </w:tcPr>
          <w:p w14:paraId="2420CF99" w14:textId="77777777" w:rsidR="00BD4D34" w:rsidRPr="00C10C98" w:rsidRDefault="00BD4D34" w:rsidP="00BD4D34">
            <w:pPr>
              <w:rPr>
                <w:rFonts w:ascii="Garamond" w:hAnsi="Garamond" w:cs="Times New Roman"/>
                <w:sz w:val="16"/>
                <w:szCs w:val="16"/>
              </w:rPr>
            </w:pPr>
            <w:r w:rsidRPr="00C10C98">
              <w:rPr>
                <w:rFonts w:ascii="Garamond" w:hAnsi="Garamond" w:cs="Times New Roman"/>
                <w:sz w:val="16"/>
                <w:szCs w:val="16"/>
              </w:rPr>
              <w:t>53</w:t>
            </w:r>
          </w:p>
        </w:tc>
        <w:tc>
          <w:tcPr>
            <w:tcW w:w="871" w:type="dxa"/>
            <w:noWrap/>
            <w:hideMark/>
          </w:tcPr>
          <w:p w14:paraId="19C8DAA7" w14:textId="77777777" w:rsidR="00BD4D34" w:rsidRPr="00C10C98" w:rsidRDefault="00BD4D34" w:rsidP="00BD4D34">
            <w:pPr>
              <w:rPr>
                <w:rFonts w:ascii="Garamond" w:hAnsi="Garamond" w:cs="Times New Roman"/>
                <w:sz w:val="16"/>
                <w:szCs w:val="16"/>
              </w:rPr>
            </w:pPr>
          </w:p>
        </w:tc>
        <w:tc>
          <w:tcPr>
            <w:tcW w:w="871" w:type="dxa"/>
            <w:noWrap/>
            <w:hideMark/>
          </w:tcPr>
          <w:p w14:paraId="497909BD" w14:textId="77777777" w:rsidR="00BD4D34" w:rsidRPr="00C10C98" w:rsidRDefault="00BD4D34">
            <w:pPr>
              <w:rPr>
                <w:rFonts w:ascii="Garamond" w:hAnsi="Garamond" w:cs="Times New Roman"/>
                <w:sz w:val="16"/>
                <w:szCs w:val="16"/>
              </w:rPr>
            </w:pPr>
          </w:p>
        </w:tc>
      </w:tr>
      <w:tr w:rsidR="00BD4D34" w:rsidRPr="00C10C98" w14:paraId="558A11D6" w14:textId="77777777" w:rsidTr="00596D1A">
        <w:trPr>
          <w:trHeight w:val="20"/>
        </w:trPr>
        <w:tc>
          <w:tcPr>
            <w:tcW w:w="1088" w:type="dxa"/>
            <w:hideMark/>
          </w:tcPr>
          <w:p w14:paraId="5B5DA9BC" w14:textId="77777777" w:rsidR="00BD4D34" w:rsidRPr="00C10C98" w:rsidRDefault="00BD4D34">
            <w:pPr>
              <w:rPr>
                <w:rFonts w:ascii="Garamond" w:hAnsi="Garamond" w:cs="Times New Roman"/>
                <w:sz w:val="16"/>
                <w:szCs w:val="16"/>
              </w:rPr>
            </w:pPr>
            <w:r w:rsidRPr="00C10C98">
              <w:rPr>
                <w:rFonts w:ascii="Garamond" w:hAnsi="Garamond" w:cs="Times New Roman"/>
                <w:sz w:val="16"/>
                <w:szCs w:val="16"/>
              </w:rPr>
              <w:t>Journal of European Public Policy</w:t>
            </w:r>
          </w:p>
        </w:tc>
        <w:tc>
          <w:tcPr>
            <w:tcW w:w="3245" w:type="dxa"/>
            <w:hideMark/>
          </w:tcPr>
          <w:p w14:paraId="3345806B" w14:textId="2F017A25" w:rsidR="00BD4D34" w:rsidRPr="00C10C98" w:rsidRDefault="00BD4D34">
            <w:pPr>
              <w:rPr>
                <w:rFonts w:ascii="Garamond" w:hAnsi="Garamond" w:cs="Times New Roman"/>
                <w:sz w:val="16"/>
                <w:szCs w:val="16"/>
              </w:rPr>
            </w:pPr>
            <w:proofErr w:type="spellStart"/>
            <w:r w:rsidRPr="00C10C98">
              <w:rPr>
                <w:rFonts w:ascii="Garamond" w:hAnsi="Garamond" w:cs="Times New Roman"/>
                <w:sz w:val="16"/>
                <w:szCs w:val="16"/>
              </w:rPr>
              <w:t>Egeberg</w:t>
            </w:r>
            <w:proofErr w:type="spellEnd"/>
            <w:r w:rsidR="00BE4328" w:rsidRPr="00C10C98">
              <w:rPr>
                <w:rFonts w:ascii="Garamond" w:hAnsi="Garamond" w:cs="Times New Roman"/>
                <w:sz w:val="16"/>
                <w:szCs w:val="16"/>
              </w:rPr>
              <w:t>, M.,</w:t>
            </w:r>
            <w:r w:rsidRPr="00C10C98">
              <w:rPr>
                <w:rFonts w:ascii="Garamond" w:hAnsi="Garamond" w:cs="Times New Roman"/>
                <w:sz w:val="16"/>
                <w:szCs w:val="16"/>
              </w:rPr>
              <w:t xml:space="preserve"> </w:t>
            </w:r>
            <w:proofErr w:type="spellStart"/>
            <w:r w:rsidRPr="00C10C98">
              <w:rPr>
                <w:rFonts w:ascii="Garamond" w:hAnsi="Garamond" w:cs="Times New Roman"/>
                <w:sz w:val="16"/>
                <w:szCs w:val="16"/>
              </w:rPr>
              <w:t>Trondal</w:t>
            </w:r>
            <w:proofErr w:type="spellEnd"/>
            <w:r w:rsidR="00BE4328" w:rsidRPr="00C10C98">
              <w:rPr>
                <w:rFonts w:ascii="Garamond" w:hAnsi="Garamond" w:cs="Times New Roman"/>
                <w:sz w:val="16"/>
                <w:szCs w:val="16"/>
              </w:rPr>
              <w:t>, J.</w:t>
            </w:r>
            <w:r w:rsidRPr="00C10C98">
              <w:rPr>
                <w:rFonts w:ascii="Garamond" w:hAnsi="Garamond" w:cs="Times New Roman"/>
                <w:sz w:val="16"/>
                <w:szCs w:val="16"/>
              </w:rPr>
              <w:t> (2011)</w:t>
            </w:r>
            <w:r w:rsidR="00BE4328" w:rsidRPr="00C10C98">
              <w:rPr>
                <w:rFonts w:ascii="Garamond" w:hAnsi="Garamond" w:cs="Times New Roman"/>
                <w:sz w:val="16"/>
                <w:szCs w:val="16"/>
              </w:rPr>
              <w:t>:</w:t>
            </w:r>
            <w:r w:rsidRPr="00C10C98">
              <w:rPr>
                <w:rFonts w:ascii="Garamond" w:hAnsi="Garamond" w:cs="Times New Roman"/>
                <w:sz w:val="16"/>
                <w:szCs w:val="16"/>
              </w:rPr>
              <w:t xml:space="preserve"> EU-level agencies: new executive centre formation or vehicles for national </w:t>
            </w:r>
            <w:proofErr w:type="gramStart"/>
            <w:r w:rsidRPr="00C10C98">
              <w:rPr>
                <w:rFonts w:ascii="Garamond" w:hAnsi="Garamond" w:cs="Times New Roman"/>
                <w:sz w:val="16"/>
                <w:szCs w:val="16"/>
              </w:rPr>
              <w:t>control?,</w:t>
            </w:r>
            <w:proofErr w:type="gramEnd"/>
            <w:r w:rsidRPr="00C10C98">
              <w:rPr>
                <w:rFonts w:ascii="Garamond" w:hAnsi="Garamond" w:cs="Times New Roman"/>
                <w:sz w:val="16"/>
                <w:szCs w:val="16"/>
              </w:rPr>
              <w:t> </w:t>
            </w:r>
            <w:r w:rsidRPr="00C10C98">
              <w:rPr>
                <w:rFonts w:ascii="Garamond" w:hAnsi="Garamond" w:cs="Times New Roman"/>
                <w:i/>
                <w:iCs/>
                <w:sz w:val="16"/>
                <w:szCs w:val="16"/>
              </w:rPr>
              <w:t>Journal of European Public Policy</w:t>
            </w:r>
            <w:r w:rsidRPr="00C10C98">
              <w:rPr>
                <w:rFonts w:ascii="Garamond" w:hAnsi="Garamond" w:cs="Times New Roman"/>
                <w:sz w:val="16"/>
                <w:szCs w:val="16"/>
              </w:rPr>
              <w:t>, 18</w:t>
            </w:r>
            <w:r w:rsidR="006A191B" w:rsidRPr="00C10C98">
              <w:rPr>
                <w:rFonts w:ascii="Garamond" w:hAnsi="Garamond" w:cs="Times New Roman"/>
                <w:sz w:val="16"/>
                <w:szCs w:val="16"/>
              </w:rPr>
              <w:t>(</w:t>
            </w:r>
            <w:r w:rsidRPr="00C10C98">
              <w:rPr>
                <w:rFonts w:ascii="Garamond" w:hAnsi="Garamond" w:cs="Times New Roman"/>
                <w:sz w:val="16"/>
                <w:szCs w:val="16"/>
              </w:rPr>
              <w:t>6</w:t>
            </w:r>
            <w:r w:rsidR="006A191B" w:rsidRPr="00C10C98">
              <w:rPr>
                <w:rFonts w:ascii="Garamond" w:hAnsi="Garamond" w:cs="Times New Roman"/>
                <w:sz w:val="16"/>
                <w:szCs w:val="16"/>
              </w:rPr>
              <w:t>)</w:t>
            </w:r>
            <w:r w:rsidRPr="00C10C98">
              <w:rPr>
                <w:rFonts w:ascii="Garamond" w:hAnsi="Garamond" w:cs="Times New Roman"/>
                <w:sz w:val="16"/>
                <w:szCs w:val="16"/>
              </w:rPr>
              <w:t>, 868-887</w:t>
            </w:r>
            <w:r w:rsidR="00BE4328" w:rsidRPr="00C10C98">
              <w:rPr>
                <w:rFonts w:ascii="Garamond" w:hAnsi="Garamond" w:cs="Times New Roman"/>
                <w:sz w:val="16"/>
                <w:szCs w:val="16"/>
              </w:rPr>
              <w:t>.</w:t>
            </w:r>
          </w:p>
        </w:tc>
        <w:tc>
          <w:tcPr>
            <w:tcW w:w="516" w:type="dxa"/>
            <w:hideMark/>
          </w:tcPr>
          <w:p w14:paraId="0C5C4AA9" w14:textId="77777777" w:rsidR="00BD4D34" w:rsidRPr="00C10C98" w:rsidRDefault="00BD4D34" w:rsidP="00BD4D34">
            <w:pPr>
              <w:rPr>
                <w:rFonts w:ascii="Garamond" w:hAnsi="Garamond" w:cs="Times New Roman"/>
                <w:sz w:val="16"/>
                <w:szCs w:val="16"/>
              </w:rPr>
            </w:pPr>
            <w:r w:rsidRPr="00C10C98">
              <w:rPr>
                <w:rFonts w:ascii="Garamond" w:hAnsi="Garamond" w:cs="Times New Roman"/>
                <w:sz w:val="16"/>
                <w:szCs w:val="16"/>
              </w:rPr>
              <w:t>2011</w:t>
            </w:r>
          </w:p>
        </w:tc>
        <w:tc>
          <w:tcPr>
            <w:tcW w:w="917" w:type="dxa"/>
            <w:noWrap/>
            <w:hideMark/>
          </w:tcPr>
          <w:p w14:paraId="4BA8FB4D" w14:textId="77777777" w:rsidR="00BD4D34" w:rsidRPr="00C10C98" w:rsidRDefault="00BD4D34">
            <w:pPr>
              <w:rPr>
                <w:rFonts w:ascii="Garamond" w:hAnsi="Garamond" w:cs="Times New Roman"/>
                <w:sz w:val="16"/>
                <w:szCs w:val="16"/>
              </w:rPr>
            </w:pPr>
            <w:r w:rsidRPr="00C10C98">
              <w:rPr>
                <w:rFonts w:ascii="Garamond" w:hAnsi="Garamond" w:cs="Times New Roman"/>
                <w:sz w:val="16"/>
                <w:szCs w:val="16"/>
              </w:rPr>
              <w:t>No</w:t>
            </w:r>
          </w:p>
        </w:tc>
        <w:tc>
          <w:tcPr>
            <w:tcW w:w="871" w:type="dxa"/>
            <w:noWrap/>
            <w:hideMark/>
          </w:tcPr>
          <w:p w14:paraId="2CBDA4DF" w14:textId="078EBA3D" w:rsidR="00BD4D34" w:rsidRPr="00C10C98" w:rsidRDefault="00BD4D34">
            <w:pPr>
              <w:rPr>
                <w:rFonts w:ascii="Garamond" w:hAnsi="Garamond" w:cs="Times New Roman"/>
                <w:sz w:val="16"/>
                <w:szCs w:val="16"/>
              </w:rPr>
            </w:pPr>
            <w:r w:rsidRPr="00C10C98">
              <w:rPr>
                <w:rFonts w:ascii="Garamond" w:hAnsi="Garamond" w:cs="Times New Roman"/>
                <w:sz w:val="16"/>
                <w:szCs w:val="16"/>
              </w:rPr>
              <w:t>NA</w:t>
            </w:r>
          </w:p>
        </w:tc>
        <w:tc>
          <w:tcPr>
            <w:tcW w:w="871" w:type="dxa"/>
          </w:tcPr>
          <w:p w14:paraId="422AF72D" w14:textId="77777777" w:rsidR="00BD4D34" w:rsidRPr="00C10C98" w:rsidRDefault="00BD4D34">
            <w:pPr>
              <w:rPr>
                <w:rFonts w:ascii="Garamond" w:hAnsi="Garamond" w:cs="Times New Roman"/>
                <w:sz w:val="16"/>
                <w:szCs w:val="16"/>
              </w:rPr>
            </w:pPr>
          </w:p>
        </w:tc>
        <w:tc>
          <w:tcPr>
            <w:tcW w:w="871" w:type="dxa"/>
            <w:noWrap/>
            <w:hideMark/>
          </w:tcPr>
          <w:p w14:paraId="026AC812" w14:textId="429751D4" w:rsidR="00BD4D34" w:rsidRPr="00C10C98" w:rsidRDefault="00BD4D34">
            <w:pPr>
              <w:rPr>
                <w:rFonts w:ascii="Garamond" w:hAnsi="Garamond" w:cs="Times New Roman"/>
                <w:sz w:val="16"/>
                <w:szCs w:val="16"/>
              </w:rPr>
            </w:pPr>
          </w:p>
        </w:tc>
      </w:tr>
      <w:tr w:rsidR="00BD4D34" w:rsidRPr="00C10C98" w14:paraId="12BADACA" w14:textId="77777777" w:rsidTr="00BD4D34">
        <w:trPr>
          <w:trHeight w:val="20"/>
        </w:trPr>
        <w:tc>
          <w:tcPr>
            <w:tcW w:w="1088" w:type="dxa"/>
            <w:hideMark/>
          </w:tcPr>
          <w:p w14:paraId="2CDB1A88" w14:textId="77777777" w:rsidR="00BD4D34" w:rsidRPr="00C10C98" w:rsidRDefault="00BD4D34">
            <w:pPr>
              <w:rPr>
                <w:rFonts w:ascii="Garamond" w:hAnsi="Garamond" w:cs="Times New Roman"/>
                <w:sz w:val="16"/>
                <w:szCs w:val="16"/>
              </w:rPr>
            </w:pPr>
            <w:r w:rsidRPr="00C10C98">
              <w:rPr>
                <w:rFonts w:ascii="Garamond" w:hAnsi="Garamond" w:cs="Times New Roman"/>
                <w:sz w:val="16"/>
                <w:szCs w:val="16"/>
              </w:rPr>
              <w:t>Journal of European Public Policy</w:t>
            </w:r>
          </w:p>
        </w:tc>
        <w:tc>
          <w:tcPr>
            <w:tcW w:w="3245" w:type="dxa"/>
            <w:hideMark/>
          </w:tcPr>
          <w:p w14:paraId="6C95B170" w14:textId="1B150CB8" w:rsidR="00BD4D34" w:rsidRPr="00C10C98" w:rsidRDefault="00BD4D34">
            <w:pPr>
              <w:rPr>
                <w:rFonts w:ascii="Garamond" w:hAnsi="Garamond" w:cs="Times New Roman"/>
                <w:sz w:val="16"/>
                <w:szCs w:val="16"/>
              </w:rPr>
            </w:pPr>
            <w:r w:rsidRPr="00C10C98">
              <w:rPr>
                <w:rFonts w:ascii="Garamond" w:hAnsi="Garamond" w:cs="Times New Roman"/>
                <w:sz w:val="16"/>
                <w:szCs w:val="16"/>
              </w:rPr>
              <w:t>Wonka</w:t>
            </w:r>
            <w:r w:rsidR="00BE4328" w:rsidRPr="00C10C98">
              <w:rPr>
                <w:rFonts w:ascii="Garamond" w:hAnsi="Garamond" w:cs="Times New Roman"/>
                <w:sz w:val="16"/>
                <w:szCs w:val="16"/>
              </w:rPr>
              <w:t>, A.,</w:t>
            </w:r>
            <w:r w:rsidRPr="00C10C98">
              <w:rPr>
                <w:rFonts w:ascii="Garamond" w:hAnsi="Garamond" w:cs="Times New Roman"/>
                <w:sz w:val="16"/>
                <w:szCs w:val="16"/>
              </w:rPr>
              <w:t xml:space="preserve"> </w:t>
            </w:r>
            <w:proofErr w:type="spellStart"/>
            <w:r w:rsidRPr="00C10C98">
              <w:rPr>
                <w:rFonts w:ascii="Garamond" w:hAnsi="Garamond" w:cs="Times New Roman"/>
                <w:sz w:val="16"/>
                <w:szCs w:val="16"/>
              </w:rPr>
              <w:t>Rittberger</w:t>
            </w:r>
            <w:proofErr w:type="spellEnd"/>
            <w:r w:rsidR="00BE4328" w:rsidRPr="00C10C98">
              <w:rPr>
                <w:rFonts w:ascii="Garamond" w:hAnsi="Garamond" w:cs="Times New Roman"/>
                <w:sz w:val="16"/>
                <w:szCs w:val="16"/>
              </w:rPr>
              <w:t>, B.</w:t>
            </w:r>
            <w:r w:rsidRPr="00C10C98">
              <w:rPr>
                <w:rFonts w:ascii="Garamond" w:hAnsi="Garamond" w:cs="Times New Roman"/>
                <w:sz w:val="16"/>
                <w:szCs w:val="16"/>
              </w:rPr>
              <w:t> (2011)</w:t>
            </w:r>
            <w:r w:rsidR="00BE4328" w:rsidRPr="00C10C98">
              <w:rPr>
                <w:rFonts w:ascii="Garamond" w:hAnsi="Garamond" w:cs="Times New Roman"/>
                <w:sz w:val="16"/>
                <w:szCs w:val="16"/>
              </w:rPr>
              <w:t xml:space="preserve">: </w:t>
            </w:r>
            <w:r w:rsidRPr="00C10C98">
              <w:rPr>
                <w:rFonts w:ascii="Garamond" w:hAnsi="Garamond" w:cs="Times New Roman"/>
                <w:sz w:val="16"/>
                <w:szCs w:val="16"/>
              </w:rPr>
              <w:t>Perspectives on EU governance: an empirical assessment of the political attitudes of EU agency professionals, </w:t>
            </w:r>
            <w:r w:rsidRPr="00C10C98">
              <w:rPr>
                <w:rFonts w:ascii="Garamond" w:hAnsi="Garamond" w:cs="Times New Roman"/>
                <w:i/>
                <w:iCs/>
                <w:sz w:val="16"/>
                <w:szCs w:val="16"/>
              </w:rPr>
              <w:t>Journal of European Public Policy</w:t>
            </w:r>
            <w:r w:rsidRPr="00C10C98">
              <w:rPr>
                <w:rFonts w:ascii="Garamond" w:hAnsi="Garamond" w:cs="Times New Roman"/>
                <w:sz w:val="16"/>
                <w:szCs w:val="16"/>
              </w:rPr>
              <w:t>, 18</w:t>
            </w:r>
            <w:r w:rsidR="006A191B" w:rsidRPr="00C10C98">
              <w:rPr>
                <w:rFonts w:ascii="Garamond" w:hAnsi="Garamond" w:cs="Times New Roman"/>
                <w:sz w:val="16"/>
                <w:szCs w:val="16"/>
              </w:rPr>
              <w:t>(</w:t>
            </w:r>
            <w:r w:rsidRPr="00C10C98">
              <w:rPr>
                <w:rFonts w:ascii="Garamond" w:hAnsi="Garamond" w:cs="Times New Roman"/>
                <w:sz w:val="16"/>
                <w:szCs w:val="16"/>
              </w:rPr>
              <w:t>6</w:t>
            </w:r>
            <w:r w:rsidR="006A191B" w:rsidRPr="00C10C98">
              <w:rPr>
                <w:rFonts w:ascii="Garamond" w:hAnsi="Garamond" w:cs="Times New Roman"/>
                <w:sz w:val="16"/>
                <w:szCs w:val="16"/>
              </w:rPr>
              <w:t>)</w:t>
            </w:r>
            <w:r w:rsidRPr="00C10C98">
              <w:rPr>
                <w:rFonts w:ascii="Garamond" w:hAnsi="Garamond" w:cs="Times New Roman"/>
                <w:sz w:val="16"/>
                <w:szCs w:val="16"/>
              </w:rPr>
              <w:t>, 888-908</w:t>
            </w:r>
            <w:r w:rsidR="00BE4328" w:rsidRPr="00C10C98">
              <w:rPr>
                <w:rFonts w:ascii="Garamond" w:hAnsi="Garamond" w:cs="Times New Roman"/>
                <w:sz w:val="16"/>
                <w:szCs w:val="16"/>
              </w:rPr>
              <w:t>.</w:t>
            </w:r>
          </w:p>
        </w:tc>
        <w:tc>
          <w:tcPr>
            <w:tcW w:w="516" w:type="dxa"/>
            <w:hideMark/>
          </w:tcPr>
          <w:p w14:paraId="45C51451" w14:textId="77777777" w:rsidR="00BD4D34" w:rsidRPr="00C10C98" w:rsidRDefault="00BD4D34" w:rsidP="00BD4D34">
            <w:pPr>
              <w:rPr>
                <w:rFonts w:ascii="Garamond" w:hAnsi="Garamond" w:cs="Times New Roman"/>
                <w:sz w:val="16"/>
                <w:szCs w:val="16"/>
              </w:rPr>
            </w:pPr>
            <w:r w:rsidRPr="00C10C98">
              <w:rPr>
                <w:rFonts w:ascii="Garamond" w:hAnsi="Garamond" w:cs="Times New Roman"/>
                <w:sz w:val="16"/>
                <w:szCs w:val="16"/>
              </w:rPr>
              <w:t>2011</w:t>
            </w:r>
          </w:p>
        </w:tc>
        <w:tc>
          <w:tcPr>
            <w:tcW w:w="917" w:type="dxa"/>
            <w:noWrap/>
            <w:hideMark/>
          </w:tcPr>
          <w:p w14:paraId="34A9405E" w14:textId="77777777" w:rsidR="00BD4D34" w:rsidRPr="00C10C98" w:rsidRDefault="00BD4D34">
            <w:pPr>
              <w:rPr>
                <w:rFonts w:ascii="Garamond" w:hAnsi="Garamond" w:cs="Times New Roman"/>
                <w:sz w:val="16"/>
                <w:szCs w:val="16"/>
              </w:rPr>
            </w:pPr>
            <w:r w:rsidRPr="00C10C98">
              <w:rPr>
                <w:rFonts w:ascii="Garamond" w:hAnsi="Garamond" w:cs="Times New Roman"/>
                <w:sz w:val="16"/>
                <w:szCs w:val="16"/>
              </w:rPr>
              <w:t>No</w:t>
            </w:r>
          </w:p>
        </w:tc>
        <w:tc>
          <w:tcPr>
            <w:tcW w:w="871" w:type="dxa"/>
            <w:noWrap/>
            <w:hideMark/>
          </w:tcPr>
          <w:p w14:paraId="5C1720ED" w14:textId="77777777" w:rsidR="00BD4D34" w:rsidRPr="00C10C98" w:rsidRDefault="00BD4D34" w:rsidP="00BD4D34">
            <w:pPr>
              <w:rPr>
                <w:rFonts w:ascii="Garamond" w:hAnsi="Garamond" w:cs="Times New Roman"/>
                <w:sz w:val="16"/>
                <w:szCs w:val="16"/>
              </w:rPr>
            </w:pPr>
            <w:r w:rsidRPr="00C10C98">
              <w:rPr>
                <w:rFonts w:ascii="Garamond" w:hAnsi="Garamond" w:cs="Times New Roman"/>
                <w:sz w:val="16"/>
                <w:szCs w:val="16"/>
              </w:rPr>
              <w:t>26</w:t>
            </w:r>
          </w:p>
        </w:tc>
        <w:tc>
          <w:tcPr>
            <w:tcW w:w="871" w:type="dxa"/>
            <w:noWrap/>
            <w:hideMark/>
          </w:tcPr>
          <w:p w14:paraId="7E570893" w14:textId="77777777" w:rsidR="00BD4D34" w:rsidRPr="00C10C98" w:rsidRDefault="00BD4D34" w:rsidP="00BD4D34">
            <w:pPr>
              <w:rPr>
                <w:rFonts w:ascii="Garamond" w:hAnsi="Garamond" w:cs="Times New Roman"/>
                <w:sz w:val="16"/>
                <w:szCs w:val="16"/>
              </w:rPr>
            </w:pPr>
          </w:p>
        </w:tc>
        <w:tc>
          <w:tcPr>
            <w:tcW w:w="871" w:type="dxa"/>
            <w:noWrap/>
            <w:hideMark/>
          </w:tcPr>
          <w:p w14:paraId="6BF0DF7E" w14:textId="77777777" w:rsidR="00BD4D34" w:rsidRPr="00C10C98" w:rsidRDefault="00BD4D34">
            <w:pPr>
              <w:rPr>
                <w:rFonts w:ascii="Garamond" w:hAnsi="Garamond" w:cs="Times New Roman"/>
                <w:sz w:val="16"/>
                <w:szCs w:val="16"/>
              </w:rPr>
            </w:pPr>
          </w:p>
        </w:tc>
      </w:tr>
      <w:tr w:rsidR="00BD4D34" w:rsidRPr="00C10C98" w14:paraId="21674E25" w14:textId="77777777" w:rsidTr="00BD4D34">
        <w:trPr>
          <w:trHeight w:val="20"/>
        </w:trPr>
        <w:tc>
          <w:tcPr>
            <w:tcW w:w="1088" w:type="dxa"/>
            <w:hideMark/>
          </w:tcPr>
          <w:p w14:paraId="25682E28" w14:textId="77777777" w:rsidR="00BD4D34" w:rsidRPr="00C10C98" w:rsidRDefault="00BD4D34">
            <w:pPr>
              <w:rPr>
                <w:rFonts w:ascii="Garamond" w:hAnsi="Garamond" w:cs="Times New Roman"/>
                <w:sz w:val="16"/>
                <w:szCs w:val="16"/>
              </w:rPr>
            </w:pPr>
            <w:r w:rsidRPr="00C10C98">
              <w:rPr>
                <w:rFonts w:ascii="Garamond" w:hAnsi="Garamond" w:cs="Times New Roman"/>
                <w:sz w:val="16"/>
                <w:szCs w:val="16"/>
              </w:rPr>
              <w:t>Journal of European Public Policy</w:t>
            </w:r>
          </w:p>
        </w:tc>
        <w:tc>
          <w:tcPr>
            <w:tcW w:w="3245" w:type="dxa"/>
            <w:hideMark/>
          </w:tcPr>
          <w:p w14:paraId="28BF85E8" w14:textId="04AC1367" w:rsidR="00BD4D34" w:rsidRPr="00C10C98" w:rsidRDefault="00BD4D34">
            <w:pPr>
              <w:rPr>
                <w:rFonts w:ascii="Garamond" w:hAnsi="Garamond" w:cs="Times New Roman"/>
                <w:sz w:val="16"/>
                <w:szCs w:val="16"/>
              </w:rPr>
            </w:pPr>
            <w:r w:rsidRPr="00C10C98">
              <w:rPr>
                <w:rFonts w:ascii="Garamond" w:hAnsi="Garamond" w:cs="Times New Roman"/>
                <w:sz w:val="16"/>
                <w:szCs w:val="16"/>
              </w:rPr>
              <w:t>Murdoch</w:t>
            </w:r>
            <w:r w:rsidR="00BE4328" w:rsidRPr="00C10C98">
              <w:rPr>
                <w:rFonts w:ascii="Garamond" w:hAnsi="Garamond" w:cs="Times New Roman"/>
                <w:sz w:val="16"/>
                <w:szCs w:val="16"/>
              </w:rPr>
              <w:t xml:space="preserve">, Z., </w:t>
            </w:r>
            <w:proofErr w:type="spellStart"/>
            <w:r w:rsidRPr="00C10C98">
              <w:rPr>
                <w:rFonts w:ascii="Garamond" w:hAnsi="Garamond" w:cs="Times New Roman"/>
                <w:sz w:val="16"/>
                <w:szCs w:val="16"/>
              </w:rPr>
              <w:t>Geys</w:t>
            </w:r>
            <w:proofErr w:type="spellEnd"/>
            <w:r w:rsidR="00BE4328" w:rsidRPr="00C10C98">
              <w:rPr>
                <w:rFonts w:ascii="Garamond" w:hAnsi="Garamond" w:cs="Times New Roman"/>
                <w:sz w:val="16"/>
                <w:szCs w:val="16"/>
              </w:rPr>
              <w:t>, B.</w:t>
            </w:r>
            <w:r w:rsidRPr="00C10C98">
              <w:rPr>
                <w:rFonts w:ascii="Garamond" w:hAnsi="Garamond" w:cs="Times New Roman"/>
                <w:sz w:val="16"/>
                <w:szCs w:val="16"/>
              </w:rPr>
              <w:t> (2012) Instrumental calculation, cognitive role-playing, or both? Self-perceptions of seconded national experts in the European Commission, </w:t>
            </w:r>
            <w:r w:rsidRPr="00C10C98">
              <w:rPr>
                <w:rFonts w:ascii="Garamond" w:hAnsi="Garamond" w:cs="Times New Roman"/>
                <w:i/>
                <w:iCs/>
                <w:sz w:val="16"/>
                <w:szCs w:val="16"/>
              </w:rPr>
              <w:t>Journal of European Public Policy</w:t>
            </w:r>
            <w:r w:rsidRPr="00C10C98">
              <w:rPr>
                <w:rFonts w:ascii="Garamond" w:hAnsi="Garamond" w:cs="Times New Roman"/>
                <w:sz w:val="16"/>
                <w:szCs w:val="16"/>
              </w:rPr>
              <w:t>, 19:9, 1357-1376</w:t>
            </w:r>
            <w:r w:rsidR="00BE4328" w:rsidRPr="00C10C98">
              <w:rPr>
                <w:rFonts w:ascii="Garamond" w:hAnsi="Garamond" w:cs="Times New Roman"/>
                <w:sz w:val="16"/>
                <w:szCs w:val="16"/>
              </w:rPr>
              <w:t>.</w:t>
            </w:r>
          </w:p>
        </w:tc>
        <w:tc>
          <w:tcPr>
            <w:tcW w:w="516" w:type="dxa"/>
            <w:hideMark/>
          </w:tcPr>
          <w:p w14:paraId="5680D2CC" w14:textId="77777777" w:rsidR="00BD4D34" w:rsidRPr="00C10C98" w:rsidRDefault="00BD4D34" w:rsidP="00BD4D34">
            <w:pPr>
              <w:rPr>
                <w:rFonts w:ascii="Garamond" w:hAnsi="Garamond" w:cs="Times New Roman"/>
                <w:sz w:val="16"/>
                <w:szCs w:val="16"/>
              </w:rPr>
            </w:pPr>
            <w:r w:rsidRPr="00C10C98">
              <w:rPr>
                <w:rFonts w:ascii="Garamond" w:hAnsi="Garamond" w:cs="Times New Roman"/>
                <w:sz w:val="16"/>
                <w:szCs w:val="16"/>
              </w:rPr>
              <w:t>2012</w:t>
            </w:r>
          </w:p>
        </w:tc>
        <w:tc>
          <w:tcPr>
            <w:tcW w:w="917" w:type="dxa"/>
            <w:noWrap/>
            <w:hideMark/>
          </w:tcPr>
          <w:p w14:paraId="2723BAD2" w14:textId="77777777" w:rsidR="00BD4D34" w:rsidRPr="00C10C98" w:rsidRDefault="00BD4D34">
            <w:pPr>
              <w:rPr>
                <w:rFonts w:ascii="Garamond" w:hAnsi="Garamond" w:cs="Times New Roman"/>
                <w:sz w:val="16"/>
                <w:szCs w:val="16"/>
              </w:rPr>
            </w:pPr>
            <w:r w:rsidRPr="00C10C98">
              <w:rPr>
                <w:rFonts w:ascii="Garamond" w:hAnsi="Garamond" w:cs="Times New Roman"/>
                <w:sz w:val="16"/>
                <w:szCs w:val="16"/>
              </w:rPr>
              <w:t>No</w:t>
            </w:r>
          </w:p>
        </w:tc>
        <w:tc>
          <w:tcPr>
            <w:tcW w:w="871" w:type="dxa"/>
            <w:noWrap/>
            <w:hideMark/>
          </w:tcPr>
          <w:p w14:paraId="20C2D48C" w14:textId="77777777" w:rsidR="00BD4D34" w:rsidRPr="00C10C98" w:rsidRDefault="00BD4D34" w:rsidP="00BD4D34">
            <w:pPr>
              <w:rPr>
                <w:rFonts w:ascii="Garamond" w:hAnsi="Garamond" w:cs="Times New Roman"/>
                <w:sz w:val="16"/>
                <w:szCs w:val="16"/>
              </w:rPr>
            </w:pPr>
            <w:r w:rsidRPr="00C10C98">
              <w:rPr>
                <w:rFonts w:ascii="Garamond" w:hAnsi="Garamond" w:cs="Times New Roman"/>
                <w:sz w:val="16"/>
                <w:szCs w:val="16"/>
              </w:rPr>
              <w:t>60</w:t>
            </w:r>
          </w:p>
        </w:tc>
        <w:tc>
          <w:tcPr>
            <w:tcW w:w="871" w:type="dxa"/>
            <w:noWrap/>
            <w:hideMark/>
          </w:tcPr>
          <w:p w14:paraId="6D60B28F" w14:textId="77777777" w:rsidR="00BD4D34" w:rsidRPr="00C10C98" w:rsidRDefault="00BD4D34" w:rsidP="00BD4D34">
            <w:pPr>
              <w:rPr>
                <w:rFonts w:ascii="Garamond" w:hAnsi="Garamond" w:cs="Times New Roman"/>
                <w:sz w:val="16"/>
                <w:szCs w:val="16"/>
              </w:rPr>
            </w:pPr>
          </w:p>
        </w:tc>
        <w:tc>
          <w:tcPr>
            <w:tcW w:w="871" w:type="dxa"/>
            <w:noWrap/>
            <w:hideMark/>
          </w:tcPr>
          <w:p w14:paraId="31AEFE87" w14:textId="77777777" w:rsidR="00BD4D34" w:rsidRPr="00C10C98" w:rsidRDefault="00BD4D34">
            <w:pPr>
              <w:rPr>
                <w:rFonts w:ascii="Garamond" w:hAnsi="Garamond" w:cs="Times New Roman"/>
                <w:sz w:val="16"/>
                <w:szCs w:val="16"/>
              </w:rPr>
            </w:pPr>
          </w:p>
        </w:tc>
      </w:tr>
      <w:tr w:rsidR="00BD4D34" w:rsidRPr="00C10C98" w14:paraId="6D9B0313" w14:textId="77777777" w:rsidTr="00BD4D34">
        <w:trPr>
          <w:trHeight w:val="20"/>
        </w:trPr>
        <w:tc>
          <w:tcPr>
            <w:tcW w:w="1088" w:type="dxa"/>
            <w:hideMark/>
          </w:tcPr>
          <w:p w14:paraId="132DB7C3" w14:textId="77777777" w:rsidR="00BD4D34" w:rsidRPr="00C10C98" w:rsidRDefault="00BD4D34">
            <w:pPr>
              <w:rPr>
                <w:rFonts w:ascii="Garamond" w:hAnsi="Garamond" w:cs="Times New Roman"/>
                <w:sz w:val="16"/>
                <w:szCs w:val="16"/>
              </w:rPr>
            </w:pPr>
            <w:r w:rsidRPr="00C10C98">
              <w:rPr>
                <w:rFonts w:ascii="Garamond" w:hAnsi="Garamond" w:cs="Times New Roman"/>
                <w:sz w:val="16"/>
                <w:szCs w:val="16"/>
              </w:rPr>
              <w:t>Journal of European Public Policy</w:t>
            </w:r>
          </w:p>
        </w:tc>
        <w:tc>
          <w:tcPr>
            <w:tcW w:w="3245" w:type="dxa"/>
            <w:hideMark/>
          </w:tcPr>
          <w:p w14:paraId="5BEF70E8" w14:textId="2B5FB6C5" w:rsidR="00BD4D34" w:rsidRPr="00C10C98" w:rsidRDefault="00BD4D34">
            <w:pPr>
              <w:rPr>
                <w:rFonts w:ascii="Garamond" w:hAnsi="Garamond" w:cs="Times New Roman"/>
                <w:sz w:val="16"/>
                <w:szCs w:val="16"/>
              </w:rPr>
            </w:pPr>
            <w:proofErr w:type="spellStart"/>
            <w:r w:rsidRPr="00C10C98">
              <w:rPr>
                <w:rFonts w:ascii="Garamond" w:hAnsi="Garamond" w:cs="Times New Roman"/>
                <w:sz w:val="16"/>
                <w:szCs w:val="16"/>
              </w:rPr>
              <w:t>Henökl</w:t>
            </w:r>
            <w:proofErr w:type="spellEnd"/>
            <w:r w:rsidR="00BE4328" w:rsidRPr="00C10C98">
              <w:rPr>
                <w:rFonts w:ascii="Garamond" w:hAnsi="Garamond" w:cs="Times New Roman"/>
                <w:sz w:val="16"/>
                <w:szCs w:val="16"/>
              </w:rPr>
              <w:t xml:space="preserve">, T. </w:t>
            </w:r>
            <w:r w:rsidRPr="00C10C98">
              <w:rPr>
                <w:rFonts w:ascii="Garamond" w:hAnsi="Garamond" w:cs="Times New Roman"/>
                <w:sz w:val="16"/>
                <w:szCs w:val="16"/>
              </w:rPr>
              <w:t xml:space="preserve">&amp; </w:t>
            </w:r>
            <w:proofErr w:type="spellStart"/>
            <w:r w:rsidRPr="00C10C98">
              <w:rPr>
                <w:rFonts w:ascii="Garamond" w:hAnsi="Garamond" w:cs="Times New Roman"/>
                <w:sz w:val="16"/>
                <w:szCs w:val="16"/>
              </w:rPr>
              <w:t>Trondal</w:t>
            </w:r>
            <w:proofErr w:type="spellEnd"/>
            <w:r w:rsidR="00BE4328" w:rsidRPr="00C10C98">
              <w:rPr>
                <w:rFonts w:ascii="Garamond" w:hAnsi="Garamond" w:cs="Times New Roman"/>
                <w:sz w:val="16"/>
                <w:szCs w:val="16"/>
              </w:rPr>
              <w:t>, J.</w:t>
            </w:r>
            <w:r w:rsidRPr="00C10C98">
              <w:rPr>
                <w:rFonts w:ascii="Garamond" w:hAnsi="Garamond" w:cs="Times New Roman"/>
                <w:sz w:val="16"/>
                <w:szCs w:val="16"/>
              </w:rPr>
              <w:t> (2015) Unveiling the anatomy of autonomy: dissecting actor-level independence in the European External Action Service, </w:t>
            </w:r>
            <w:r w:rsidRPr="00C10C98">
              <w:rPr>
                <w:rFonts w:ascii="Garamond" w:hAnsi="Garamond" w:cs="Times New Roman"/>
                <w:i/>
                <w:iCs/>
                <w:sz w:val="16"/>
                <w:szCs w:val="16"/>
              </w:rPr>
              <w:t>Journal of European Public Policy</w:t>
            </w:r>
            <w:r w:rsidRPr="00C10C98">
              <w:rPr>
                <w:rFonts w:ascii="Garamond" w:hAnsi="Garamond" w:cs="Times New Roman"/>
                <w:sz w:val="16"/>
                <w:szCs w:val="16"/>
              </w:rPr>
              <w:t>, 22</w:t>
            </w:r>
            <w:r w:rsidR="006A191B" w:rsidRPr="00C10C98">
              <w:rPr>
                <w:rFonts w:ascii="Garamond" w:hAnsi="Garamond" w:cs="Times New Roman"/>
                <w:sz w:val="16"/>
                <w:szCs w:val="16"/>
              </w:rPr>
              <w:t>(</w:t>
            </w:r>
            <w:r w:rsidRPr="00C10C98">
              <w:rPr>
                <w:rFonts w:ascii="Garamond" w:hAnsi="Garamond" w:cs="Times New Roman"/>
                <w:sz w:val="16"/>
                <w:szCs w:val="16"/>
              </w:rPr>
              <w:t>10</w:t>
            </w:r>
            <w:r w:rsidR="006A191B" w:rsidRPr="00C10C98">
              <w:rPr>
                <w:rFonts w:ascii="Garamond" w:hAnsi="Garamond" w:cs="Times New Roman"/>
                <w:sz w:val="16"/>
                <w:szCs w:val="16"/>
              </w:rPr>
              <w:t>)</w:t>
            </w:r>
            <w:r w:rsidRPr="00C10C98">
              <w:rPr>
                <w:rFonts w:ascii="Garamond" w:hAnsi="Garamond" w:cs="Times New Roman"/>
                <w:sz w:val="16"/>
                <w:szCs w:val="16"/>
              </w:rPr>
              <w:t>, 1426-1447</w:t>
            </w:r>
            <w:r w:rsidR="00BE4328" w:rsidRPr="00C10C98">
              <w:rPr>
                <w:rFonts w:ascii="Garamond" w:hAnsi="Garamond" w:cs="Times New Roman"/>
                <w:sz w:val="16"/>
                <w:szCs w:val="16"/>
              </w:rPr>
              <w:t>.</w:t>
            </w:r>
          </w:p>
        </w:tc>
        <w:tc>
          <w:tcPr>
            <w:tcW w:w="516" w:type="dxa"/>
            <w:hideMark/>
          </w:tcPr>
          <w:p w14:paraId="0BCB4F8C" w14:textId="77777777" w:rsidR="00BD4D34" w:rsidRPr="00C10C98" w:rsidRDefault="00BD4D34" w:rsidP="00BD4D34">
            <w:pPr>
              <w:rPr>
                <w:rFonts w:ascii="Garamond" w:hAnsi="Garamond" w:cs="Times New Roman"/>
                <w:sz w:val="16"/>
                <w:szCs w:val="16"/>
              </w:rPr>
            </w:pPr>
            <w:r w:rsidRPr="00C10C98">
              <w:rPr>
                <w:rFonts w:ascii="Garamond" w:hAnsi="Garamond" w:cs="Times New Roman"/>
                <w:sz w:val="16"/>
                <w:szCs w:val="16"/>
              </w:rPr>
              <w:t>2015</w:t>
            </w:r>
          </w:p>
        </w:tc>
        <w:tc>
          <w:tcPr>
            <w:tcW w:w="917" w:type="dxa"/>
            <w:noWrap/>
            <w:hideMark/>
          </w:tcPr>
          <w:p w14:paraId="11B76A7B" w14:textId="77777777" w:rsidR="00BD4D34" w:rsidRPr="00C10C98" w:rsidRDefault="00BD4D34">
            <w:pPr>
              <w:rPr>
                <w:rFonts w:ascii="Garamond" w:hAnsi="Garamond" w:cs="Times New Roman"/>
                <w:sz w:val="16"/>
                <w:szCs w:val="16"/>
              </w:rPr>
            </w:pPr>
            <w:r w:rsidRPr="00C10C98">
              <w:rPr>
                <w:rFonts w:ascii="Garamond" w:hAnsi="Garamond" w:cs="Times New Roman"/>
                <w:sz w:val="16"/>
                <w:szCs w:val="16"/>
              </w:rPr>
              <w:t>No</w:t>
            </w:r>
          </w:p>
        </w:tc>
        <w:tc>
          <w:tcPr>
            <w:tcW w:w="871" w:type="dxa"/>
            <w:noWrap/>
            <w:hideMark/>
          </w:tcPr>
          <w:p w14:paraId="447CA223" w14:textId="77777777" w:rsidR="00BD4D34" w:rsidRPr="00C10C98" w:rsidRDefault="00BD4D34" w:rsidP="00BD4D34">
            <w:pPr>
              <w:rPr>
                <w:rFonts w:ascii="Garamond" w:hAnsi="Garamond" w:cs="Times New Roman"/>
                <w:sz w:val="16"/>
                <w:szCs w:val="16"/>
              </w:rPr>
            </w:pPr>
            <w:r w:rsidRPr="00C10C98">
              <w:rPr>
                <w:rFonts w:ascii="Garamond" w:hAnsi="Garamond" w:cs="Times New Roman"/>
                <w:sz w:val="16"/>
                <w:szCs w:val="16"/>
              </w:rPr>
              <w:t>30</w:t>
            </w:r>
          </w:p>
        </w:tc>
        <w:tc>
          <w:tcPr>
            <w:tcW w:w="871" w:type="dxa"/>
            <w:noWrap/>
            <w:hideMark/>
          </w:tcPr>
          <w:p w14:paraId="7C64EE0E" w14:textId="77777777" w:rsidR="00BD4D34" w:rsidRPr="00C10C98" w:rsidRDefault="00BD4D34" w:rsidP="00BD4D34">
            <w:pPr>
              <w:rPr>
                <w:rFonts w:ascii="Garamond" w:hAnsi="Garamond" w:cs="Times New Roman"/>
                <w:sz w:val="16"/>
                <w:szCs w:val="16"/>
              </w:rPr>
            </w:pPr>
          </w:p>
        </w:tc>
        <w:tc>
          <w:tcPr>
            <w:tcW w:w="871" w:type="dxa"/>
            <w:noWrap/>
            <w:hideMark/>
          </w:tcPr>
          <w:p w14:paraId="470D8B04" w14:textId="77777777" w:rsidR="00BD4D34" w:rsidRPr="00C10C98" w:rsidRDefault="00BD4D34">
            <w:pPr>
              <w:rPr>
                <w:rFonts w:ascii="Garamond" w:hAnsi="Garamond" w:cs="Times New Roman"/>
                <w:sz w:val="16"/>
                <w:szCs w:val="16"/>
              </w:rPr>
            </w:pPr>
          </w:p>
        </w:tc>
      </w:tr>
      <w:tr w:rsidR="00BD4D34" w:rsidRPr="00C10C98" w14:paraId="79D84385" w14:textId="77777777" w:rsidTr="00BD4D34">
        <w:trPr>
          <w:trHeight w:val="20"/>
        </w:trPr>
        <w:tc>
          <w:tcPr>
            <w:tcW w:w="1088" w:type="dxa"/>
            <w:hideMark/>
          </w:tcPr>
          <w:p w14:paraId="6ED1DBF2" w14:textId="77777777" w:rsidR="00BD4D34" w:rsidRPr="00C10C98" w:rsidRDefault="00BD4D34">
            <w:pPr>
              <w:rPr>
                <w:rFonts w:ascii="Garamond" w:hAnsi="Garamond" w:cs="Times New Roman"/>
                <w:sz w:val="16"/>
                <w:szCs w:val="16"/>
              </w:rPr>
            </w:pPr>
            <w:r w:rsidRPr="00C10C98">
              <w:rPr>
                <w:rFonts w:ascii="Garamond" w:hAnsi="Garamond" w:cs="Times New Roman"/>
                <w:sz w:val="16"/>
                <w:szCs w:val="16"/>
              </w:rPr>
              <w:t>Journal of European Public Policy</w:t>
            </w:r>
          </w:p>
        </w:tc>
        <w:tc>
          <w:tcPr>
            <w:tcW w:w="3245" w:type="dxa"/>
            <w:hideMark/>
          </w:tcPr>
          <w:p w14:paraId="03EFD06C" w14:textId="3DD079E8" w:rsidR="00BD4D34" w:rsidRPr="00C10C98" w:rsidRDefault="00BD4D34">
            <w:pPr>
              <w:rPr>
                <w:rFonts w:ascii="Garamond" w:hAnsi="Garamond" w:cs="Times New Roman"/>
                <w:sz w:val="16"/>
                <w:szCs w:val="16"/>
              </w:rPr>
            </w:pPr>
            <w:proofErr w:type="spellStart"/>
            <w:r w:rsidRPr="00C10C98">
              <w:rPr>
                <w:rFonts w:ascii="Garamond" w:hAnsi="Garamond" w:cs="Times New Roman"/>
                <w:sz w:val="16"/>
                <w:szCs w:val="16"/>
              </w:rPr>
              <w:t>Hustedt</w:t>
            </w:r>
            <w:proofErr w:type="spellEnd"/>
            <w:r w:rsidR="00BE4328" w:rsidRPr="00C10C98">
              <w:rPr>
                <w:rFonts w:ascii="Garamond" w:hAnsi="Garamond" w:cs="Times New Roman"/>
                <w:sz w:val="16"/>
                <w:szCs w:val="16"/>
              </w:rPr>
              <w:t xml:space="preserve">, T, </w:t>
            </w:r>
            <w:proofErr w:type="spellStart"/>
            <w:r w:rsidRPr="00C10C98">
              <w:rPr>
                <w:rFonts w:ascii="Garamond" w:hAnsi="Garamond" w:cs="Times New Roman"/>
                <w:sz w:val="16"/>
                <w:szCs w:val="16"/>
              </w:rPr>
              <w:t>Seyfried</w:t>
            </w:r>
            <w:proofErr w:type="spellEnd"/>
            <w:r w:rsidR="00BE4328" w:rsidRPr="00C10C98">
              <w:rPr>
                <w:rFonts w:ascii="Garamond" w:hAnsi="Garamond" w:cs="Times New Roman"/>
                <w:sz w:val="16"/>
                <w:szCs w:val="16"/>
              </w:rPr>
              <w:t>, M.</w:t>
            </w:r>
            <w:r w:rsidRPr="00C10C98">
              <w:rPr>
                <w:rFonts w:ascii="Garamond" w:hAnsi="Garamond" w:cs="Times New Roman"/>
                <w:sz w:val="16"/>
                <w:szCs w:val="16"/>
              </w:rPr>
              <w:t> (2016)</w:t>
            </w:r>
            <w:r w:rsidR="00BE4328" w:rsidRPr="00C10C98">
              <w:rPr>
                <w:rFonts w:ascii="Garamond" w:hAnsi="Garamond" w:cs="Times New Roman"/>
                <w:sz w:val="16"/>
                <w:szCs w:val="16"/>
              </w:rPr>
              <w:t>:</w:t>
            </w:r>
            <w:r w:rsidRPr="00C10C98">
              <w:rPr>
                <w:rFonts w:ascii="Garamond" w:hAnsi="Garamond" w:cs="Times New Roman"/>
                <w:sz w:val="16"/>
                <w:szCs w:val="16"/>
              </w:rPr>
              <w:t> Co-ordination across internal organizational boundaries: how the EU Commission co-ordinates climate policies, </w:t>
            </w:r>
            <w:r w:rsidRPr="00C10C98">
              <w:rPr>
                <w:rFonts w:ascii="Garamond" w:hAnsi="Garamond" w:cs="Times New Roman"/>
                <w:i/>
                <w:iCs/>
                <w:sz w:val="16"/>
                <w:szCs w:val="16"/>
              </w:rPr>
              <w:t>Journal of European Public Policy</w:t>
            </w:r>
            <w:r w:rsidRPr="00C10C98">
              <w:rPr>
                <w:rFonts w:ascii="Garamond" w:hAnsi="Garamond" w:cs="Times New Roman"/>
                <w:sz w:val="16"/>
                <w:szCs w:val="16"/>
              </w:rPr>
              <w:t>, 23</w:t>
            </w:r>
            <w:r w:rsidR="006A191B" w:rsidRPr="00C10C98">
              <w:rPr>
                <w:rFonts w:ascii="Garamond" w:hAnsi="Garamond" w:cs="Times New Roman"/>
                <w:sz w:val="16"/>
                <w:szCs w:val="16"/>
              </w:rPr>
              <w:t>(6)</w:t>
            </w:r>
            <w:r w:rsidRPr="00C10C98">
              <w:rPr>
                <w:rFonts w:ascii="Garamond" w:hAnsi="Garamond" w:cs="Times New Roman"/>
                <w:sz w:val="16"/>
                <w:szCs w:val="16"/>
              </w:rPr>
              <w:t>, 888-905</w:t>
            </w:r>
            <w:r w:rsidR="00BE4328" w:rsidRPr="00C10C98">
              <w:rPr>
                <w:rFonts w:ascii="Garamond" w:hAnsi="Garamond" w:cs="Times New Roman"/>
                <w:sz w:val="16"/>
                <w:szCs w:val="16"/>
              </w:rPr>
              <w:t>.</w:t>
            </w:r>
          </w:p>
        </w:tc>
        <w:tc>
          <w:tcPr>
            <w:tcW w:w="516" w:type="dxa"/>
            <w:hideMark/>
          </w:tcPr>
          <w:p w14:paraId="221B7C4E" w14:textId="77777777" w:rsidR="00BD4D34" w:rsidRPr="00C10C98" w:rsidRDefault="00BD4D34" w:rsidP="00BD4D34">
            <w:pPr>
              <w:rPr>
                <w:rFonts w:ascii="Garamond" w:hAnsi="Garamond" w:cs="Times New Roman"/>
                <w:sz w:val="16"/>
                <w:szCs w:val="16"/>
              </w:rPr>
            </w:pPr>
            <w:r w:rsidRPr="00C10C98">
              <w:rPr>
                <w:rFonts w:ascii="Garamond" w:hAnsi="Garamond" w:cs="Times New Roman"/>
                <w:sz w:val="16"/>
                <w:szCs w:val="16"/>
              </w:rPr>
              <w:t>2016</w:t>
            </w:r>
          </w:p>
        </w:tc>
        <w:tc>
          <w:tcPr>
            <w:tcW w:w="917" w:type="dxa"/>
            <w:noWrap/>
            <w:hideMark/>
          </w:tcPr>
          <w:p w14:paraId="137C713D" w14:textId="77777777" w:rsidR="00BD4D34" w:rsidRPr="00C10C98" w:rsidRDefault="00BD4D34">
            <w:pPr>
              <w:rPr>
                <w:rFonts w:ascii="Garamond" w:hAnsi="Garamond" w:cs="Times New Roman"/>
                <w:sz w:val="16"/>
                <w:szCs w:val="16"/>
              </w:rPr>
            </w:pPr>
            <w:r w:rsidRPr="00C10C98">
              <w:rPr>
                <w:rFonts w:ascii="Garamond" w:hAnsi="Garamond" w:cs="Times New Roman"/>
                <w:sz w:val="16"/>
                <w:szCs w:val="16"/>
              </w:rPr>
              <w:t>No</w:t>
            </w:r>
          </w:p>
        </w:tc>
        <w:tc>
          <w:tcPr>
            <w:tcW w:w="871" w:type="dxa"/>
            <w:noWrap/>
            <w:hideMark/>
          </w:tcPr>
          <w:p w14:paraId="2810EDC7" w14:textId="77777777" w:rsidR="00BD4D34" w:rsidRPr="00C10C98" w:rsidRDefault="00BD4D34" w:rsidP="00BD4D34">
            <w:pPr>
              <w:rPr>
                <w:rFonts w:ascii="Garamond" w:hAnsi="Garamond" w:cs="Times New Roman"/>
                <w:sz w:val="16"/>
                <w:szCs w:val="16"/>
              </w:rPr>
            </w:pPr>
            <w:r w:rsidRPr="00C10C98">
              <w:rPr>
                <w:rFonts w:ascii="Garamond" w:hAnsi="Garamond" w:cs="Times New Roman"/>
                <w:sz w:val="16"/>
                <w:szCs w:val="16"/>
              </w:rPr>
              <w:t>23.6</w:t>
            </w:r>
          </w:p>
        </w:tc>
        <w:tc>
          <w:tcPr>
            <w:tcW w:w="871" w:type="dxa"/>
            <w:noWrap/>
            <w:hideMark/>
          </w:tcPr>
          <w:p w14:paraId="2C7EC31C" w14:textId="77777777" w:rsidR="00BD4D34" w:rsidRPr="00C10C98" w:rsidRDefault="00BD4D34" w:rsidP="00BD4D34">
            <w:pPr>
              <w:rPr>
                <w:rFonts w:ascii="Garamond" w:hAnsi="Garamond" w:cs="Times New Roman"/>
                <w:sz w:val="16"/>
                <w:szCs w:val="16"/>
              </w:rPr>
            </w:pPr>
          </w:p>
        </w:tc>
        <w:tc>
          <w:tcPr>
            <w:tcW w:w="871" w:type="dxa"/>
            <w:noWrap/>
            <w:hideMark/>
          </w:tcPr>
          <w:p w14:paraId="160FDE85" w14:textId="77777777" w:rsidR="00BD4D34" w:rsidRPr="00C10C98" w:rsidRDefault="00BD4D34">
            <w:pPr>
              <w:rPr>
                <w:rFonts w:ascii="Garamond" w:hAnsi="Garamond" w:cs="Times New Roman"/>
                <w:sz w:val="16"/>
                <w:szCs w:val="16"/>
              </w:rPr>
            </w:pPr>
          </w:p>
        </w:tc>
      </w:tr>
      <w:tr w:rsidR="00BD4D34" w:rsidRPr="00C10C98" w14:paraId="5B4875B7" w14:textId="77777777" w:rsidTr="00BD4D34">
        <w:trPr>
          <w:trHeight w:val="20"/>
        </w:trPr>
        <w:tc>
          <w:tcPr>
            <w:tcW w:w="1088" w:type="dxa"/>
            <w:hideMark/>
          </w:tcPr>
          <w:p w14:paraId="78A32FC9" w14:textId="77777777" w:rsidR="00BD4D34" w:rsidRPr="00C10C98" w:rsidRDefault="00BD4D34">
            <w:pPr>
              <w:rPr>
                <w:rFonts w:ascii="Garamond" w:hAnsi="Garamond" w:cs="Times New Roman"/>
                <w:sz w:val="16"/>
                <w:szCs w:val="16"/>
              </w:rPr>
            </w:pPr>
            <w:r w:rsidRPr="00C10C98">
              <w:rPr>
                <w:rFonts w:ascii="Garamond" w:hAnsi="Garamond" w:cs="Times New Roman"/>
                <w:sz w:val="16"/>
                <w:szCs w:val="16"/>
              </w:rPr>
              <w:t>International Organization</w:t>
            </w:r>
          </w:p>
        </w:tc>
        <w:tc>
          <w:tcPr>
            <w:tcW w:w="3245" w:type="dxa"/>
            <w:hideMark/>
          </w:tcPr>
          <w:p w14:paraId="276D3692" w14:textId="118ECB9D" w:rsidR="00BD4D34" w:rsidRPr="00C10C98" w:rsidRDefault="00BD4D34">
            <w:pPr>
              <w:rPr>
                <w:rFonts w:ascii="Garamond" w:hAnsi="Garamond" w:cs="Times New Roman"/>
                <w:sz w:val="16"/>
                <w:szCs w:val="16"/>
              </w:rPr>
            </w:pPr>
            <w:proofErr w:type="spellStart"/>
            <w:r w:rsidRPr="00C10C98">
              <w:rPr>
                <w:rFonts w:ascii="Garamond" w:hAnsi="Garamond" w:cs="Times New Roman"/>
                <w:sz w:val="16"/>
                <w:szCs w:val="16"/>
              </w:rPr>
              <w:t>Lall</w:t>
            </w:r>
            <w:proofErr w:type="spellEnd"/>
            <w:r w:rsidRPr="00C10C98">
              <w:rPr>
                <w:rFonts w:ascii="Garamond" w:hAnsi="Garamond" w:cs="Times New Roman"/>
                <w:sz w:val="16"/>
                <w:szCs w:val="16"/>
              </w:rPr>
              <w:t xml:space="preserve">, R. </w:t>
            </w:r>
            <w:r w:rsidR="00BE4328" w:rsidRPr="00C10C98">
              <w:rPr>
                <w:rFonts w:ascii="Garamond" w:hAnsi="Garamond" w:cs="Times New Roman"/>
                <w:sz w:val="16"/>
                <w:szCs w:val="16"/>
              </w:rPr>
              <w:t>(</w:t>
            </w:r>
            <w:r w:rsidRPr="00C10C98">
              <w:rPr>
                <w:rFonts w:ascii="Garamond" w:hAnsi="Garamond" w:cs="Times New Roman"/>
                <w:sz w:val="16"/>
                <w:szCs w:val="16"/>
              </w:rPr>
              <w:t>2017</w:t>
            </w:r>
            <w:r w:rsidR="00BE4328" w:rsidRPr="00C10C98">
              <w:rPr>
                <w:rFonts w:ascii="Garamond" w:hAnsi="Garamond" w:cs="Times New Roman"/>
                <w:sz w:val="16"/>
                <w:szCs w:val="16"/>
              </w:rPr>
              <w:t xml:space="preserve">): </w:t>
            </w:r>
            <w:r w:rsidRPr="00C10C98">
              <w:rPr>
                <w:rFonts w:ascii="Garamond" w:hAnsi="Garamond" w:cs="Times New Roman"/>
                <w:sz w:val="16"/>
                <w:szCs w:val="16"/>
              </w:rPr>
              <w:t xml:space="preserve">Beyond Institutional Design: Explaining the Performance of International Organizations. </w:t>
            </w:r>
            <w:r w:rsidRPr="00C10C98">
              <w:rPr>
                <w:rFonts w:ascii="Garamond" w:hAnsi="Garamond" w:cs="Times New Roman"/>
                <w:i/>
                <w:iCs/>
                <w:sz w:val="16"/>
                <w:szCs w:val="16"/>
              </w:rPr>
              <w:t>International Organization</w:t>
            </w:r>
            <w:r w:rsidRPr="00C10C98">
              <w:rPr>
                <w:rFonts w:ascii="Garamond" w:hAnsi="Garamond" w:cs="Times New Roman"/>
                <w:sz w:val="16"/>
                <w:szCs w:val="16"/>
              </w:rPr>
              <w:t> 71(2):  245-280</w:t>
            </w:r>
          </w:p>
        </w:tc>
        <w:tc>
          <w:tcPr>
            <w:tcW w:w="516" w:type="dxa"/>
            <w:hideMark/>
          </w:tcPr>
          <w:p w14:paraId="23D33EF4" w14:textId="77777777" w:rsidR="00BD4D34" w:rsidRPr="00C10C98" w:rsidRDefault="00BD4D34" w:rsidP="00BD4D34">
            <w:pPr>
              <w:rPr>
                <w:rFonts w:ascii="Garamond" w:hAnsi="Garamond" w:cs="Times New Roman"/>
                <w:sz w:val="16"/>
                <w:szCs w:val="16"/>
              </w:rPr>
            </w:pPr>
            <w:r w:rsidRPr="00C10C98">
              <w:rPr>
                <w:rFonts w:ascii="Garamond" w:hAnsi="Garamond" w:cs="Times New Roman"/>
                <w:sz w:val="16"/>
                <w:szCs w:val="16"/>
              </w:rPr>
              <w:t>2017</w:t>
            </w:r>
          </w:p>
        </w:tc>
        <w:tc>
          <w:tcPr>
            <w:tcW w:w="917" w:type="dxa"/>
            <w:noWrap/>
            <w:hideMark/>
          </w:tcPr>
          <w:p w14:paraId="7A22EE27" w14:textId="77777777" w:rsidR="00BD4D34" w:rsidRPr="00C10C98" w:rsidRDefault="00BD4D34">
            <w:pPr>
              <w:rPr>
                <w:rFonts w:ascii="Garamond" w:hAnsi="Garamond" w:cs="Times New Roman"/>
                <w:sz w:val="16"/>
                <w:szCs w:val="16"/>
              </w:rPr>
            </w:pPr>
            <w:r w:rsidRPr="00C10C98">
              <w:rPr>
                <w:rFonts w:ascii="Garamond" w:hAnsi="Garamond" w:cs="Times New Roman"/>
                <w:sz w:val="16"/>
                <w:szCs w:val="16"/>
              </w:rPr>
              <w:t>No</w:t>
            </w:r>
          </w:p>
        </w:tc>
        <w:tc>
          <w:tcPr>
            <w:tcW w:w="871" w:type="dxa"/>
            <w:noWrap/>
            <w:hideMark/>
          </w:tcPr>
          <w:p w14:paraId="2917545E" w14:textId="77777777" w:rsidR="00BD4D34" w:rsidRPr="00C10C98" w:rsidRDefault="00BD4D34">
            <w:pPr>
              <w:rPr>
                <w:rFonts w:ascii="Garamond" w:hAnsi="Garamond" w:cs="Times New Roman"/>
                <w:sz w:val="16"/>
                <w:szCs w:val="16"/>
              </w:rPr>
            </w:pPr>
            <w:r w:rsidRPr="00C10C98">
              <w:rPr>
                <w:rFonts w:ascii="Garamond" w:hAnsi="Garamond" w:cs="Times New Roman"/>
                <w:sz w:val="16"/>
                <w:szCs w:val="16"/>
              </w:rPr>
              <w:t>NA</w:t>
            </w:r>
          </w:p>
        </w:tc>
        <w:tc>
          <w:tcPr>
            <w:tcW w:w="871" w:type="dxa"/>
            <w:noWrap/>
            <w:hideMark/>
          </w:tcPr>
          <w:p w14:paraId="7F0C59E9" w14:textId="77777777" w:rsidR="00BD4D34" w:rsidRPr="00C10C98" w:rsidRDefault="00BD4D34">
            <w:pPr>
              <w:rPr>
                <w:rFonts w:ascii="Garamond" w:hAnsi="Garamond" w:cs="Times New Roman"/>
                <w:sz w:val="16"/>
                <w:szCs w:val="16"/>
              </w:rPr>
            </w:pPr>
          </w:p>
        </w:tc>
        <w:tc>
          <w:tcPr>
            <w:tcW w:w="871" w:type="dxa"/>
            <w:noWrap/>
            <w:hideMark/>
          </w:tcPr>
          <w:p w14:paraId="17E22F97" w14:textId="77777777" w:rsidR="00BD4D34" w:rsidRPr="00C10C98" w:rsidRDefault="00BD4D34">
            <w:pPr>
              <w:rPr>
                <w:rFonts w:ascii="Garamond" w:hAnsi="Garamond" w:cs="Times New Roman"/>
                <w:sz w:val="16"/>
                <w:szCs w:val="16"/>
              </w:rPr>
            </w:pPr>
          </w:p>
        </w:tc>
      </w:tr>
      <w:tr w:rsidR="00BD4D34" w:rsidRPr="00C10C98" w14:paraId="6AFCD210" w14:textId="77777777" w:rsidTr="00BD4D34">
        <w:trPr>
          <w:trHeight w:val="20"/>
        </w:trPr>
        <w:tc>
          <w:tcPr>
            <w:tcW w:w="1088" w:type="dxa"/>
            <w:hideMark/>
          </w:tcPr>
          <w:p w14:paraId="05D8E0B9" w14:textId="77777777" w:rsidR="00BD4D34" w:rsidRPr="00C10C98" w:rsidRDefault="00BD4D34">
            <w:pPr>
              <w:rPr>
                <w:rFonts w:ascii="Garamond" w:hAnsi="Garamond" w:cs="Times New Roman"/>
                <w:sz w:val="16"/>
                <w:szCs w:val="16"/>
              </w:rPr>
            </w:pPr>
            <w:r w:rsidRPr="00C10C98">
              <w:rPr>
                <w:rFonts w:ascii="Garamond" w:hAnsi="Garamond" w:cs="Times New Roman"/>
                <w:sz w:val="16"/>
                <w:szCs w:val="16"/>
              </w:rPr>
              <w:t>Journal of Common Market Studies</w:t>
            </w:r>
          </w:p>
        </w:tc>
        <w:tc>
          <w:tcPr>
            <w:tcW w:w="3245" w:type="dxa"/>
            <w:hideMark/>
          </w:tcPr>
          <w:p w14:paraId="6C31DA9E" w14:textId="2E260D4B" w:rsidR="00BD4D34" w:rsidRPr="00C10C98" w:rsidRDefault="00BD4D34">
            <w:pPr>
              <w:rPr>
                <w:rFonts w:ascii="Garamond" w:hAnsi="Garamond" w:cs="Times New Roman"/>
                <w:sz w:val="16"/>
                <w:szCs w:val="16"/>
              </w:rPr>
            </w:pPr>
            <w:proofErr w:type="spellStart"/>
            <w:r w:rsidRPr="00C10C98">
              <w:rPr>
                <w:rFonts w:ascii="Garamond" w:hAnsi="Garamond" w:cs="Times New Roman"/>
                <w:sz w:val="16"/>
                <w:szCs w:val="16"/>
              </w:rPr>
              <w:t>Hustedt</w:t>
            </w:r>
            <w:proofErr w:type="spellEnd"/>
            <w:r w:rsidRPr="00C10C98">
              <w:rPr>
                <w:rFonts w:ascii="Garamond" w:hAnsi="Garamond" w:cs="Times New Roman"/>
                <w:sz w:val="16"/>
                <w:szCs w:val="16"/>
              </w:rPr>
              <w:t xml:space="preserve">, T., &amp; </w:t>
            </w:r>
            <w:proofErr w:type="spellStart"/>
            <w:r w:rsidRPr="00C10C98">
              <w:rPr>
                <w:rFonts w:ascii="Garamond" w:hAnsi="Garamond" w:cs="Times New Roman"/>
                <w:sz w:val="16"/>
                <w:szCs w:val="16"/>
              </w:rPr>
              <w:t>Seyfried</w:t>
            </w:r>
            <w:proofErr w:type="spellEnd"/>
            <w:r w:rsidRPr="00C10C98">
              <w:rPr>
                <w:rFonts w:ascii="Garamond" w:hAnsi="Garamond" w:cs="Times New Roman"/>
                <w:sz w:val="16"/>
                <w:szCs w:val="16"/>
              </w:rPr>
              <w:t>, M. (2018). Inside the EU Commission: Evidence on the Perceived Relevance of the Secretariat General in Climate Policy</w:t>
            </w:r>
            <w:r w:rsidRPr="00C10C98">
              <w:rPr>
                <w:rFonts w:ascii="Cambria Math" w:hAnsi="Cambria Math" w:cs="Cambria Math"/>
                <w:sz w:val="16"/>
                <w:szCs w:val="16"/>
              </w:rPr>
              <w:t>‐</w:t>
            </w:r>
            <w:r w:rsidRPr="00C10C98">
              <w:rPr>
                <w:rFonts w:ascii="Garamond" w:hAnsi="Garamond" w:cs="Times New Roman"/>
                <w:sz w:val="16"/>
                <w:szCs w:val="16"/>
              </w:rPr>
              <w:t>Making. </w:t>
            </w:r>
            <w:r w:rsidRPr="00C10C98">
              <w:rPr>
                <w:rFonts w:ascii="Garamond" w:hAnsi="Garamond" w:cs="Times New Roman"/>
                <w:i/>
                <w:iCs/>
                <w:sz w:val="16"/>
                <w:szCs w:val="16"/>
              </w:rPr>
              <w:t>Journal of Common Market Studies</w:t>
            </w:r>
            <w:r w:rsidRPr="00C10C98">
              <w:rPr>
                <w:rFonts w:ascii="Garamond" w:hAnsi="Garamond" w:cs="Times New Roman"/>
                <w:sz w:val="16"/>
                <w:szCs w:val="16"/>
              </w:rPr>
              <w:t>, </w:t>
            </w:r>
            <w:r w:rsidRPr="00C10C98">
              <w:rPr>
                <w:rFonts w:ascii="Garamond" w:hAnsi="Garamond" w:cs="Times New Roman"/>
                <w:i/>
                <w:iCs/>
                <w:sz w:val="16"/>
                <w:szCs w:val="16"/>
              </w:rPr>
              <w:t>56</w:t>
            </w:r>
            <w:r w:rsidRPr="00C10C98">
              <w:rPr>
                <w:rFonts w:ascii="Garamond" w:hAnsi="Garamond" w:cs="Times New Roman"/>
                <w:sz w:val="16"/>
                <w:szCs w:val="16"/>
              </w:rPr>
              <w:t xml:space="preserve">(2), 368–384. </w:t>
            </w:r>
          </w:p>
        </w:tc>
        <w:tc>
          <w:tcPr>
            <w:tcW w:w="516" w:type="dxa"/>
            <w:hideMark/>
          </w:tcPr>
          <w:p w14:paraId="4F9CCF31" w14:textId="77777777" w:rsidR="00BD4D34" w:rsidRPr="00C10C98" w:rsidRDefault="00BD4D34" w:rsidP="00BD4D34">
            <w:pPr>
              <w:rPr>
                <w:rFonts w:ascii="Garamond" w:hAnsi="Garamond" w:cs="Times New Roman"/>
                <w:sz w:val="16"/>
                <w:szCs w:val="16"/>
              </w:rPr>
            </w:pPr>
            <w:r w:rsidRPr="00C10C98">
              <w:rPr>
                <w:rFonts w:ascii="Garamond" w:hAnsi="Garamond" w:cs="Times New Roman"/>
                <w:sz w:val="16"/>
                <w:szCs w:val="16"/>
              </w:rPr>
              <w:t>2018</w:t>
            </w:r>
          </w:p>
        </w:tc>
        <w:tc>
          <w:tcPr>
            <w:tcW w:w="917" w:type="dxa"/>
            <w:noWrap/>
            <w:hideMark/>
          </w:tcPr>
          <w:p w14:paraId="4DC564F0" w14:textId="77777777" w:rsidR="00BD4D34" w:rsidRPr="00C10C98" w:rsidRDefault="00BD4D34">
            <w:pPr>
              <w:rPr>
                <w:rFonts w:ascii="Garamond" w:hAnsi="Garamond" w:cs="Times New Roman"/>
                <w:sz w:val="16"/>
                <w:szCs w:val="16"/>
              </w:rPr>
            </w:pPr>
            <w:r w:rsidRPr="00C10C98">
              <w:rPr>
                <w:rFonts w:ascii="Garamond" w:hAnsi="Garamond" w:cs="Times New Roman"/>
                <w:sz w:val="16"/>
                <w:szCs w:val="16"/>
              </w:rPr>
              <w:t>No</w:t>
            </w:r>
          </w:p>
        </w:tc>
        <w:tc>
          <w:tcPr>
            <w:tcW w:w="871" w:type="dxa"/>
            <w:noWrap/>
            <w:hideMark/>
          </w:tcPr>
          <w:p w14:paraId="28BE38BC" w14:textId="77777777" w:rsidR="00BD4D34" w:rsidRPr="00C10C98" w:rsidRDefault="00BD4D34">
            <w:pPr>
              <w:rPr>
                <w:rFonts w:ascii="Garamond" w:hAnsi="Garamond" w:cs="Times New Roman"/>
                <w:sz w:val="16"/>
                <w:szCs w:val="16"/>
              </w:rPr>
            </w:pPr>
            <w:r w:rsidRPr="00C10C98">
              <w:rPr>
                <w:rFonts w:ascii="Garamond" w:hAnsi="Garamond" w:cs="Times New Roman"/>
                <w:sz w:val="16"/>
                <w:szCs w:val="16"/>
              </w:rPr>
              <w:t>NA</w:t>
            </w:r>
          </w:p>
        </w:tc>
        <w:tc>
          <w:tcPr>
            <w:tcW w:w="871" w:type="dxa"/>
            <w:noWrap/>
            <w:hideMark/>
          </w:tcPr>
          <w:p w14:paraId="24934D34" w14:textId="77777777" w:rsidR="00BD4D34" w:rsidRPr="00C10C98" w:rsidRDefault="00BD4D34">
            <w:pPr>
              <w:rPr>
                <w:rFonts w:ascii="Garamond" w:hAnsi="Garamond" w:cs="Times New Roman"/>
                <w:sz w:val="16"/>
                <w:szCs w:val="16"/>
              </w:rPr>
            </w:pPr>
          </w:p>
        </w:tc>
        <w:tc>
          <w:tcPr>
            <w:tcW w:w="871" w:type="dxa"/>
            <w:noWrap/>
            <w:hideMark/>
          </w:tcPr>
          <w:p w14:paraId="4205939D" w14:textId="77777777" w:rsidR="00BD4D34" w:rsidRPr="00C10C98" w:rsidRDefault="00BD4D34">
            <w:pPr>
              <w:rPr>
                <w:rFonts w:ascii="Garamond" w:hAnsi="Garamond" w:cs="Times New Roman"/>
                <w:sz w:val="16"/>
                <w:szCs w:val="16"/>
              </w:rPr>
            </w:pPr>
          </w:p>
        </w:tc>
      </w:tr>
      <w:tr w:rsidR="00BD4D34" w:rsidRPr="00C10C98" w14:paraId="4981B5F4" w14:textId="77777777" w:rsidTr="00BD4D34">
        <w:trPr>
          <w:trHeight w:val="20"/>
        </w:trPr>
        <w:tc>
          <w:tcPr>
            <w:tcW w:w="1088" w:type="dxa"/>
            <w:hideMark/>
          </w:tcPr>
          <w:p w14:paraId="00139C76" w14:textId="77777777" w:rsidR="00BD4D34" w:rsidRPr="00C10C98" w:rsidRDefault="00BD4D34">
            <w:pPr>
              <w:rPr>
                <w:rFonts w:ascii="Garamond" w:hAnsi="Garamond" w:cs="Times New Roman"/>
                <w:sz w:val="16"/>
                <w:szCs w:val="16"/>
              </w:rPr>
            </w:pPr>
            <w:r w:rsidRPr="00C10C98">
              <w:rPr>
                <w:rFonts w:ascii="Garamond" w:hAnsi="Garamond" w:cs="Times New Roman"/>
                <w:sz w:val="16"/>
                <w:szCs w:val="16"/>
              </w:rPr>
              <w:t>Journal of European Public Policy</w:t>
            </w:r>
          </w:p>
        </w:tc>
        <w:tc>
          <w:tcPr>
            <w:tcW w:w="3245" w:type="dxa"/>
            <w:hideMark/>
          </w:tcPr>
          <w:p w14:paraId="0B661D08" w14:textId="7F4C1175" w:rsidR="00BD4D34" w:rsidRPr="00C10C98" w:rsidRDefault="00BD4D34">
            <w:pPr>
              <w:rPr>
                <w:rFonts w:ascii="Garamond" w:hAnsi="Garamond" w:cs="Times New Roman"/>
                <w:sz w:val="16"/>
                <w:szCs w:val="16"/>
              </w:rPr>
            </w:pPr>
            <w:r w:rsidRPr="00C10C98">
              <w:rPr>
                <w:rFonts w:ascii="Garamond" w:hAnsi="Garamond" w:cs="Times New Roman"/>
                <w:sz w:val="16"/>
                <w:szCs w:val="16"/>
              </w:rPr>
              <w:t>Murdoch,</w:t>
            </w:r>
            <w:r w:rsidR="00BE4328" w:rsidRPr="00C10C98">
              <w:rPr>
                <w:rFonts w:ascii="Garamond" w:hAnsi="Garamond" w:cs="Times New Roman"/>
                <w:sz w:val="16"/>
                <w:szCs w:val="16"/>
              </w:rPr>
              <w:t xml:space="preserve"> Z, </w:t>
            </w:r>
            <w:r w:rsidRPr="00C10C98">
              <w:rPr>
                <w:rFonts w:ascii="Garamond" w:hAnsi="Garamond" w:cs="Times New Roman"/>
                <w:sz w:val="16"/>
                <w:szCs w:val="16"/>
              </w:rPr>
              <w:t>Connolly</w:t>
            </w:r>
            <w:r w:rsidR="00BE4328" w:rsidRPr="00C10C98">
              <w:rPr>
                <w:rFonts w:ascii="Garamond" w:hAnsi="Garamond" w:cs="Times New Roman"/>
                <w:sz w:val="16"/>
                <w:szCs w:val="16"/>
              </w:rPr>
              <w:t xml:space="preserve"> S., </w:t>
            </w:r>
            <w:proofErr w:type="spellStart"/>
            <w:r w:rsidRPr="00C10C98">
              <w:rPr>
                <w:rFonts w:ascii="Garamond" w:hAnsi="Garamond" w:cs="Times New Roman"/>
                <w:sz w:val="16"/>
                <w:szCs w:val="16"/>
              </w:rPr>
              <w:t>Kassim</w:t>
            </w:r>
            <w:proofErr w:type="spellEnd"/>
            <w:r w:rsidR="00BE4328" w:rsidRPr="00C10C98">
              <w:rPr>
                <w:rFonts w:ascii="Garamond" w:hAnsi="Garamond" w:cs="Times New Roman"/>
                <w:sz w:val="16"/>
                <w:szCs w:val="16"/>
              </w:rPr>
              <w:t>, H.</w:t>
            </w:r>
            <w:r w:rsidRPr="00C10C98">
              <w:rPr>
                <w:rFonts w:ascii="Garamond" w:hAnsi="Garamond" w:cs="Times New Roman"/>
                <w:sz w:val="16"/>
                <w:szCs w:val="16"/>
              </w:rPr>
              <w:t> (2018)</w:t>
            </w:r>
            <w:r w:rsidR="00BE4328" w:rsidRPr="00C10C98">
              <w:rPr>
                <w:rFonts w:ascii="Garamond" w:hAnsi="Garamond" w:cs="Times New Roman"/>
                <w:sz w:val="16"/>
                <w:szCs w:val="16"/>
              </w:rPr>
              <w:t>:</w:t>
            </w:r>
            <w:r w:rsidRPr="00C10C98">
              <w:rPr>
                <w:rFonts w:ascii="Garamond" w:hAnsi="Garamond" w:cs="Times New Roman"/>
                <w:sz w:val="16"/>
                <w:szCs w:val="16"/>
              </w:rPr>
              <w:t> Administrative legitimacy and the democratic deficit of the European Union, </w:t>
            </w:r>
            <w:r w:rsidRPr="00C10C98">
              <w:rPr>
                <w:rFonts w:ascii="Garamond" w:hAnsi="Garamond" w:cs="Times New Roman"/>
                <w:i/>
                <w:iCs/>
                <w:sz w:val="16"/>
                <w:szCs w:val="16"/>
              </w:rPr>
              <w:t>Journal of European Public Policy</w:t>
            </w:r>
            <w:r w:rsidRPr="00C10C98">
              <w:rPr>
                <w:rFonts w:ascii="Garamond" w:hAnsi="Garamond" w:cs="Times New Roman"/>
                <w:sz w:val="16"/>
                <w:szCs w:val="16"/>
              </w:rPr>
              <w:t>, 25:3, 389-408</w:t>
            </w:r>
            <w:r w:rsidR="00BE4328" w:rsidRPr="00C10C98">
              <w:rPr>
                <w:rFonts w:ascii="Garamond" w:hAnsi="Garamond" w:cs="Times New Roman"/>
                <w:sz w:val="16"/>
                <w:szCs w:val="16"/>
              </w:rPr>
              <w:t>.</w:t>
            </w:r>
          </w:p>
        </w:tc>
        <w:tc>
          <w:tcPr>
            <w:tcW w:w="516" w:type="dxa"/>
            <w:hideMark/>
          </w:tcPr>
          <w:p w14:paraId="67747E4B" w14:textId="77777777" w:rsidR="00BD4D34" w:rsidRPr="00C10C98" w:rsidRDefault="00BD4D34" w:rsidP="00BD4D34">
            <w:pPr>
              <w:rPr>
                <w:rFonts w:ascii="Garamond" w:hAnsi="Garamond" w:cs="Times New Roman"/>
                <w:sz w:val="16"/>
                <w:szCs w:val="16"/>
              </w:rPr>
            </w:pPr>
            <w:r w:rsidRPr="00C10C98">
              <w:rPr>
                <w:rFonts w:ascii="Garamond" w:hAnsi="Garamond" w:cs="Times New Roman"/>
                <w:sz w:val="16"/>
                <w:szCs w:val="16"/>
              </w:rPr>
              <w:t>2018</w:t>
            </w:r>
          </w:p>
        </w:tc>
        <w:tc>
          <w:tcPr>
            <w:tcW w:w="917" w:type="dxa"/>
            <w:noWrap/>
            <w:hideMark/>
          </w:tcPr>
          <w:p w14:paraId="7B1DE831" w14:textId="77777777" w:rsidR="00BD4D34" w:rsidRPr="00C10C98" w:rsidRDefault="00BD4D34">
            <w:pPr>
              <w:rPr>
                <w:rFonts w:ascii="Garamond" w:hAnsi="Garamond" w:cs="Times New Roman"/>
                <w:sz w:val="16"/>
                <w:szCs w:val="16"/>
              </w:rPr>
            </w:pPr>
            <w:r w:rsidRPr="00C10C98">
              <w:rPr>
                <w:rFonts w:ascii="Garamond" w:hAnsi="Garamond" w:cs="Times New Roman"/>
                <w:sz w:val="16"/>
                <w:szCs w:val="16"/>
              </w:rPr>
              <w:t>No</w:t>
            </w:r>
          </w:p>
        </w:tc>
        <w:tc>
          <w:tcPr>
            <w:tcW w:w="871" w:type="dxa"/>
            <w:noWrap/>
            <w:hideMark/>
          </w:tcPr>
          <w:p w14:paraId="45618B79" w14:textId="77777777" w:rsidR="00BD4D34" w:rsidRPr="00C10C98" w:rsidRDefault="00BD4D34" w:rsidP="00BD4D34">
            <w:pPr>
              <w:rPr>
                <w:rFonts w:ascii="Garamond" w:hAnsi="Garamond" w:cs="Times New Roman"/>
                <w:sz w:val="16"/>
                <w:szCs w:val="16"/>
              </w:rPr>
            </w:pPr>
            <w:r w:rsidRPr="00C10C98">
              <w:rPr>
                <w:rFonts w:ascii="Garamond" w:hAnsi="Garamond" w:cs="Times New Roman"/>
                <w:sz w:val="16"/>
                <w:szCs w:val="16"/>
              </w:rPr>
              <w:t>35</w:t>
            </w:r>
          </w:p>
        </w:tc>
        <w:tc>
          <w:tcPr>
            <w:tcW w:w="871" w:type="dxa"/>
            <w:noWrap/>
            <w:hideMark/>
          </w:tcPr>
          <w:p w14:paraId="4A307B8C" w14:textId="77777777" w:rsidR="00BD4D34" w:rsidRPr="00C10C98" w:rsidRDefault="00BD4D34" w:rsidP="00BD4D34">
            <w:pPr>
              <w:rPr>
                <w:rFonts w:ascii="Garamond" w:hAnsi="Garamond" w:cs="Times New Roman"/>
                <w:sz w:val="16"/>
                <w:szCs w:val="16"/>
              </w:rPr>
            </w:pPr>
            <w:r w:rsidRPr="00C10C98">
              <w:rPr>
                <w:rFonts w:ascii="Garamond" w:hAnsi="Garamond" w:cs="Times New Roman"/>
                <w:sz w:val="16"/>
                <w:szCs w:val="16"/>
              </w:rPr>
              <w:t>35</w:t>
            </w:r>
          </w:p>
        </w:tc>
        <w:tc>
          <w:tcPr>
            <w:tcW w:w="871" w:type="dxa"/>
            <w:noWrap/>
            <w:hideMark/>
          </w:tcPr>
          <w:p w14:paraId="4100747D" w14:textId="77777777" w:rsidR="00BD4D34" w:rsidRPr="00C10C98" w:rsidRDefault="00BD4D34" w:rsidP="00BD4D34">
            <w:pPr>
              <w:rPr>
                <w:rFonts w:ascii="Garamond" w:hAnsi="Garamond" w:cs="Times New Roman"/>
                <w:sz w:val="16"/>
                <w:szCs w:val="16"/>
              </w:rPr>
            </w:pPr>
          </w:p>
        </w:tc>
      </w:tr>
      <w:tr w:rsidR="00BD4D34" w:rsidRPr="00C10C98" w14:paraId="70C39A59" w14:textId="77777777" w:rsidTr="00BD4D34">
        <w:trPr>
          <w:trHeight w:val="20"/>
        </w:trPr>
        <w:tc>
          <w:tcPr>
            <w:tcW w:w="1088" w:type="dxa"/>
            <w:hideMark/>
          </w:tcPr>
          <w:p w14:paraId="102E239E" w14:textId="77777777" w:rsidR="00BD4D34" w:rsidRPr="00C10C98" w:rsidRDefault="00BD4D34">
            <w:pPr>
              <w:rPr>
                <w:rFonts w:ascii="Garamond" w:hAnsi="Garamond" w:cs="Times New Roman"/>
                <w:sz w:val="16"/>
                <w:szCs w:val="16"/>
              </w:rPr>
            </w:pPr>
            <w:r w:rsidRPr="00C10C98">
              <w:rPr>
                <w:rFonts w:ascii="Garamond" w:hAnsi="Garamond" w:cs="Times New Roman"/>
                <w:sz w:val="16"/>
                <w:szCs w:val="16"/>
              </w:rPr>
              <w:t>Review of International Organizations</w:t>
            </w:r>
          </w:p>
        </w:tc>
        <w:tc>
          <w:tcPr>
            <w:tcW w:w="3245" w:type="dxa"/>
            <w:hideMark/>
          </w:tcPr>
          <w:p w14:paraId="55190CEF" w14:textId="7693B845" w:rsidR="00BD4D34" w:rsidRPr="00C10C98" w:rsidRDefault="00BD4D34">
            <w:pPr>
              <w:rPr>
                <w:rFonts w:ascii="Garamond" w:hAnsi="Garamond" w:cs="Times New Roman"/>
                <w:sz w:val="16"/>
                <w:szCs w:val="16"/>
              </w:rPr>
            </w:pPr>
            <w:r w:rsidRPr="00C10C98">
              <w:rPr>
                <w:rFonts w:ascii="Garamond" w:hAnsi="Garamond" w:cs="Times New Roman"/>
                <w:sz w:val="16"/>
                <w:szCs w:val="16"/>
              </w:rPr>
              <w:t xml:space="preserve">Hardt, H. </w:t>
            </w:r>
            <w:r w:rsidR="00BE4328" w:rsidRPr="00C10C98">
              <w:rPr>
                <w:rFonts w:ascii="Garamond" w:hAnsi="Garamond" w:cs="Times New Roman"/>
                <w:sz w:val="16"/>
                <w:szCs w:val="16"/>
              </w:rPr>
              <w:t xml:space="preserve">(2018): </w:t>
            </w:r>
            <w:r w:rsidRPr="00C10C98">
              <w:rPr>
                <w:rFonts w:ascii="Garamond" w:hAnsi="Garamond" w:cs="Times New Roman"/>
                <w:sz w:val="16"/>
                <w:szCs w:val="16"/>
              </w:rPr>
              <w:t>Who matters for memory: Sources of institutional memory in international organization crisis management. </w:t>
            </w:r>
            <w:proofErr w:type="spellStart"/>
            <w:r w:rsidRPr="00C10C98">
              <w:rPr>
                <w:rFonts w:ascii="Garamond" w:hAnsi="Garamond" w:cs="Times New Roman"/>
                <w:i/>
                <w:iCs/>
                <w:sz w:val="16"/>
                <w:szCs w:val="16"/>
              </w:rPr>
              <w:t>Rev</w:t>
            </w:r>
            <w:r w:rsidR="00BE4328" w:rsidRPr="00C10C98">
              <w:rPr>
                <w:rFonts w:ascii="Garamond" w:hAnsi="Garamond" w:cs="Times New Roman"/>
                <w:i/>
                <w:iCs/>
                <w:sz w:val="16"/>
                <w:szCs w:val="16"/>
              </w:rPr>
              <w:t>iev</w:t>
            </w:r>
            <w:proofErr w:type="spellEnd"/>
            <w:r w:rsidRPr="00C10C98">
              <w:rPr>
                <w:rFonts w:ascii="Garamond" w:hAnsi="Garamond" w:cs="Times New Roman"/>
                <w:i/>
                <w:iCs/>
                <w:sz w:val="16"/>
                <w:szCs w:val="16"/>
              </w:rPr>
              <w:t xml:space="preserve"> </w:t>
            </w:r>
            <w:r w:rsidR="00BE4328" w:rsidRPr="00C10C98">
              <w:rPr>
                <w:rFonts w:ascii="Garamond" w:hAnsi="Garamond" w:cs="Times New Roman"/>
                <w:i/>
                <w:iCs/>
                <w:sz w:val="16"/>
                <w:szCs w:val="16"/>
              </w:rPr>
              <w:t xml:space="preserve">of </w:t>
            </w:r>
            <w:r w:rsidRPr="00C10C98">
              <w:rPr>
                <w:rFonts w:ascii="Garamond" w:hAnsi="Garamond" w:cs="Times New Roman"/>
                <w:i/>
                <w:iCs/>
                <w:sz w:val="16"/>
                <w:szCs w:val="16"/>
              </w:rPr>
              <w:t>Int</w:t>
            </w:r>
            <w:r w:rsidR="00BE4328" w:rsidRPr="00C10C98">
              <w:rPr>
                <w:rFonts w:ascii="Garamond" w:hAnsi="Garamond" w:cs="Times New Roman"/>
                <w:i/>
                <w:iCs/>
                <w:sz w:val="16"/>
                <w:szCs w:val="16"/>
              </w:rPr>
              <w:t>ernational</w:t>
            </w:r>
            <w:r w:rsidRPr="00C10C98">
              <w:rPr>
                <w:rFonts w:ascii="Garamond" w:hAnsi="Garamond" w:cs="Times New Roman"/>
                <w:i/>
                <w:iCs/>
                <w:sz w:val="16"/>
                <w:szCs w:val="16"/>
              </w:rPr>
              <w:t xml:space="preserve"> Organ</w:t>
            </w:r>
            <w:r w:rsidR="00BE4328" w:rsidRPr="00C10C98">
              <w:rPr>
                <w:rFonts w:ascii="Garamond" w:hAnsi="Garamond" w:cs="Times New Roman"/>
                <w:i/>
                <w:iCs/>
                <w:sz w:val="16"/>
                <w:szCs w:val="16"/>
              </w:rPr>
              <w:t>izations</w:t>
            </w:r>
            <w:r w:rsidRPr="00C10C98">
              <w:rPr>
                <w:rFonts w:ascii="Garamond" w:hAnsi="Garamond" w:cs="Times New Roman"/>
                <w:sz w:val="16"/>
                <w:szCs w:val="16"/>
              </w:rPr>
              <w:t> </w:t>
            </w:r>
            <w:r w:rsidRPr="00C10C98">
              <w:rPr>
                <w:rFonts w:ascii="Garamond" w:hAnsi="Garamond" w:cs="Times New Roman"/>
                <w:b/>
                <w:bCs/>
                <w:sz w:val="16"/>
                <w:szCs w:val="16"/>
              </w:rPr>
              <w:t>13</w:t>
            </w:r>
            <w:r w:rsidRPr="00C10C98">
              <w:rPr>
                <w:rFonts w:ascii="Garamond" w:hAnsi="Garamond" w:cs="Times New Roman"/>
                <w:sz w:val="16"/>
                <w:szCs w:val="16"/>
              </w:rPr>
              <w:t>, 457–482</w:t>
            </w:r>
            <w:r w:rsidR="00BE4328" w:rsidRPr="00C10C98">
              <w:rPr>
                <w:rFonts w:ascii="Garamond" w:hAnsi="Garamond" w:cs="Times New Roman"/>
                <w:sz w:val="16"/>
                <w:szCs w:val="16"/>
              </w:rPr>
              <w:t>.</w:t>
            </w:r>
          </w:p>
        </w:tc>
        <w:tc>
          <w:tcPr>
            <w:tcW w:w="516" w:type="dxa"/>
            <w:hideMark/>
          </w:tcPr>
          <w:p w14:paraId="3D1210EE" w14:textId="77777777" w:rsidR="00BD4D34" w:rsidRPr="00C10C98" w:rsidRDefault="00BD4D34" w:rsidP="00BD4D34">
            <w:pPr>
              <w:rPr>
                <w:rFonts w:ascii="Garamond" w:hAnsi="Garamond" w:cs="Times New Roman"/>
                <w:sz w:val="16"/>
                <w:szCs w:val="16"/>
              </w:rPr>
            </w:pPr>
            <w:r w:rsidRPr="00C10C98">
              <w:rPr>
                <w:rFonts w:ascii="Garamond" w:hAnsi="Garamond" w:cs="Times New Roman"/>
                <w:sz w:val="16"/>
                <w:szCs w:val="16"/>
              </w:rPr>
              <w:t>2018</w:t>
            </w:r>
          </w:p>
        </w:tc>
        <w:tc>
          <w:tcPr>
            <w:tcW w:w="917" w:type="dxa"/>
            <w:noWrap/>
            <w:hideMark/>
          </w:tcPr>
          <w:p w14:paraId="792047B5" w14:textId="77777777" w:rsidR="00BD4D34" w:rsidRPr="00C10C98" w:rsidRDefault="00BD4D34">
            <w:pPr>
              <w:rPr>
                <w:rFonts w:ascii="Garamond" w:hAnsi="Garamond" w:cs="Times New Roman"/>
                <w:sz w:val="16"/>
                <w:szCs w:val="16"/>
              </w:rPr>
            </w:pPr>
            <w:r w:rsidRPr="00C10C98">
              <w:rPr>
                <w:rFonts w:ascii="Garamond" w:hAnsi="Garamond" w:cs="Times New Roman"/>
                <w:sz w:val="16"/>
                <w:szCs w:val="16"/>
              </w:rPr>
              <w:t>No</w:t>
            </w:r>
          </w:p>
        </w:tc>
        <w:tc>
          <w:tcPr>
            <w:tcW w:w="871" w:type="dxa"/>
            <w:noWrap/>
            <w:hideMark/>
          </w:tcPr>
          <w:p w14:paraId="666BF55F" w14:textId="77777777" w:rsidR="00BD4D34" w:rsidRPr="00C10C98" w:rsidRDefault="00BD4D34">
            <w:pPr>
              <w:rPr>
                <w:rFonts w:ascii="Garamond" w:hAnsi="Garamond" w:cs="Times New Roman"/>
                <w:sz w:val="16"/>
                <w:szCs w:val="16"/>
              </w:rPr>
            </w:pPr>
            <w:r w:rsidRPr="00C10C98">
              <w:rPr>
                <w:rFonts w:ascii="Garamond" w:hAnsi="Garamond" w:cs="Times New Roman"/>
                <w:sz w:val="16"/>
                <w:szCs w:val="16"/>
              </w:rPr>
              <w:t>NA</w:t>
            </w:r>
          </w:p>
        </w:tc>
        <w:tc>
          <w:tcPr>
            <w:tcW w:w="871" w:type="dxa"/>
            <w:noWrap/>
            <w:hideMark/>
          </w:tcPr>
          <w:p w14:paraId="56B118D9" w14:textId="77777777" w:rsidR="00BD4D34" w:rsidRPr="00C10C98" w:rsidRDefault="00BD4D34">
            <w:pPr>
              <w:rPr>
                <w:rFonts w:ascii="Garamond" w:hAnsi="Garamond" w:cs="Times New Roman"/>
                <w:sz w:val="16"/>
                <w:szCs w:val="16"/>
              </w:rPr>
            </w:pPr>
          </w:p>
        </w:tc>
        <w:tc>
          <w:tcPr>
            <w:tcW w:w="871" w:type="dxa"/>
            <w:noWrap/>
            <w:hideMark/>
          </w:tcPr>
          <w:p w14:paraId="631326C7" w14:textId="77777777" w:rsidR="00BD4D34" w:rsidRPr="00C10C98" w:rsidRDefault="00BD4D34">
            <w:pPr>
              <w:rPr>
                <w:rFonts w:ascii="Garamond" w:hAnsi="Garamond" w:cs="Times New Roman"/>
                <w:sz w:val="16"/>
                <w:szCs w:val="16"/>
              </w:rPr>
            </w:pPr>
          </w:p>
        </w:tc>
      </w:tr>
      <w:tr w:rsidR="00BD4D34" w:rsidRPr="00C10C98" w14:paraId="47E340E0" w14:textId="77777777" w:rsidTr="00BD4D34">
        <w:trPr>
          <w:trHeight w:val="20"/>
        </w:trPr>
        <w:tc>
          <w:tcPr>
            <w:tcW w:w="1088" w:type="dxa"/>
            <w:hideMark/>
          </w:tcPr>
          <w:p w14:paraId="1B05446A" w14:textId="77777777" w:rsidR="00BD4D34" w:rsidRPr="00C10C98" w:rsidRDefault="00BD4D34">
            <w:pPr>
              <w:rPr>
                <w:rFonts w:ascii="Garamond" w:hAnsi="Garamond" w:cs="Times New Roman"/>
                <w:sz w:val="16"/>
                <w:szCs w:val="16"/>
              </w:rPr>
            </w:pPr>
            <w:r w:rsidRPr="00C10C98">
              <w:rPr>
                <w:rFonts w:ascii="Garamond" w:hAnsi="Garamond" w:cs="Times New Roman"/>
                <w:sz w:val="16"/>
                <w:szCs w:val="16"/>
              </w:rPr>
              <w:t>European Journal of International Relations</w:t>
            </w:r>
          </w:p>
        </w:tc>
        <w:tc>
          <w:tcPr>
            <w:tcW w:w="3245" w:type="dxa"/>
            <w:hideMark/>
          </w:tcPr>
          <w:p w14:paraId="341E688E" w14:textId="1C11241B" w:rsidR="00BD4D34" w:rsidRPr="00C10C98" w:rsidRDefault="00BD4D34">
            <w:pPr>
              <w:rPr>
                <w:rFonts w:ascii="Garamond" w:hAnsi="Garamond" w:cs="Times New Roman"/>
                <w:sz w:val="16"/>
                <w:szCs w:val="16"/>
              </w:rPr>
            </w:pPr>
            <w:r w:rsidRPr="00C10C98">
              <w:rPr>
                <w:rFonts w:ascii="Garamond" w:hAnsi="Garamond" w:cs="Times New Roman"/>
                <w:sz w:val="16"/>
                <w:szCs w:val="16"/>
              </w:rPr>
              <w:t>Murdoch, Z., Hussein, K., Connolly, S., &amp; Benny, G. (2019). Do international institutions matter? socialization and international bureaucrats.</w:t>
            </w:r>
            <w:r w:rsidRPr="00C10C98">
              <w:rPr>
                <w:rFonts w:ascii="Garamond" w:hAnsi="Garamond" w:cs="Times New Roman"/>
                <w:i/>
                <w:iCs/>
                <w:sz w:val="16"/>
                <w:szCs w:val="16"/>
              </w:rPr>
              <w:t> European Journal of International Relations, 25</w:t>
            </w:r>
            <w:r w:rsidRPr="00C10C98">
              <w:rPr>
                <w:rFonts w:ascii="Garamond" w:hAnsi="Garamond" w:cs="Times New Roman"/>
                <w:sz w:val="16"/>
                <w:szCs w:val="16"/>
              </w:rPr>
              <w:t xml:space="preserve">(3), 852-877. </w:t>
            </w:r>
          </w:p>
        </w:tc>
        <w:tc>
          <w:tcPr>
            <w:tcW w:w="516" w:type="dxa"/>
            <w:hideMark/>
          </w:tcPr>
          <w:p w14:paraId="0D9DE575" w14:textId="77777777" w:rsidR="00BD4D34" w:rsidRPr="00C10C98" w:rsidRDefault="00BD4D34" w:rsidP="00BD4D34">
            <w:pPr>
              <w:rPr>
                <w:rFonts w:ascii="Garamond" w:hAnsi="Garamond" w:cs="Times New Roman"/>
                <w:sz w:val="16"/>
                <w:szCs w:val="16"/>
              </w:rPr>
            </w:pPr>
            <w:r w:rsidRPr="00C10C98">
              <w:rPr>
                <w:rFonts w:ascii="Garamond" w:hAnsi="Garamond" w:cs="Times New Roman"/>
                <w:sz w:val="16"/>
                <w:szCs w:val="16"/>
              </w:rPr>
              <w:t>2019</w:t>
            </w:r>
          </w:p>
        </w:tc>
        <w:tc>
          <w:tcPr>
            <w:tcW w:w="917" w:type="dxa"/>
            <w:noWrap/>
            <w:hideMark/>
          </w:tcPr>
          <w:p w14:paraId="7D78731F" w14:textId="77777777" w:rsidR="00BD4D34" w:rsidRPr="00C10C98" w:rsidRDefault="00BD4D34">
            <w:pPr>
              <w:rPr>
                <w:rFonts w:ascii="Garamond" w:hAnsi="Garamond" w:cs="Times New Roman"/>
                <w:sz w:val="16"/>
                <w:szCs w:val="16"/>
              </w:rPr>
            </w:pPr>
            <w:r w:rsidRPr="00C10C98">
              <w:rPr>
                <w:rFonts w:ascii="Garamond" w:hAnsi="Garamond" w:cs="Times New Roman"/>
                <w:sz w:val="16"/>
                <w:szCs w:val="16"/>
              </w:rPr>
              <w:t>No</w:t>
            </w:r>
          </w:p>
        </w:tc>
        <w:tc>
          <w:tcPr>
            <w:tcW w:w="871" w:type="dxa"/>
            <w:noWrap/>
            <w:hideMark/>
          </w:tcPr>
          <w:p w14:paraId="10E56041" w14:textId="77777777" w:rsidR="00BD4D34" w:rsidRPr="00C10C98" w:rsidRDefault="00BD4D34" w:rsidP="00BD4D34">
            <w:pPr>
              <w:rPr>
                <w:rFonts w:ascii="Garamond" w:hAnsi="Garamond" w:cs="Times New Roman"/>
                <w:sz w:val="16"/>
                <w:szCs w:val="16"/>
              </w:rPr>
            </w:pPr>
            <w:r w:rsidRPr="00C10C98">
              <w:rPr>
                <w:rFonts w:ascii="Garamond" w:hAnsi="Garamond" w:cs="Times New Roman"/>
                <w:sz w:val="16"/>
                <w:szCs w:val="16"/>
              </w:rPr>
              <w:t>13.6</w:t>
            </w:r>
          </w:p>
        </w:tc>
        <w:tc>
          <w:tcPr>
            <w:tcW w:w="871" w:type="dxa"/>
            <w:noWrap/>
            <w:hideMark/>
          </w:tcPr>
          <w:p w14:paraId="4AAA57FB" w14:textId="77777777" w:rsidR="00BD4D34" w:rsidRPr="00C10C98" w:rsidRDefault="00BD4D34" w:rsidP="00BD4D34">
            <w:pPr>
              <w:rPr>
                <w:rFonts w:ascii="Garamond" w:hAnsi="Garamond" w:cs="Times New Roman"/>
                <w:sz w:val="16"/>
                <w:szCs w:val="16"/>
              </w:rPr>
            </w:pPr>
            <w:r w:rsidRPr="00C10C98">
              <w:rPr>
                <w:rFonts w:ascii="Garamond" w:hAnsi="Garamond" w:cs="Times New Roman"/>
                <w:sz w:val="16"/>
                <w:szCs w:val="16"/>
              </w:rPr>
              <w:t>20.8</w:t>
            </w:r>
          </w:p>
        </w:tc>
        <w:tc>
          <w:tcPr>
            <w:tcW w:w="871" w:type="dxa"/>
            <w:noWrap/>
            <w:hideMark/>
          </w:tcPr>
          <w:p w14:paraId="03FE2522" w14:textId="77777777" w:rsidR="00BD4D34" w:rsidRPr="00C10C98" w:rsidRDefault="00BD4D34" w:rsidP="00BD4D34">
            <w:pPr>
              <w:rPr>
                <w:rFonts w:ascii="Garamond" w:hAnsi="Garamond" w:cs="Times New Roman"/>
                <w:sz w:val="16"/>
                <w:szCs w:val="16"/>
              </w:rPr>
            </w:pPr>
          </w:p>
        </w:tc>
      </w:tr>
      <w:tr w:rsidR="00BD4D34" w:rsidRPr="00C10C98" w14:paraId="1CF9A1BE" w14:textId="77777777" w:rsidTr="00BD4D34">
        <w:trPr>
          <w:trHeight w:val="20"/>
        </w:trPr>
        <w:tc>
          <w:tcPr>
            <w:tcW w:w="1088" w:type="dxa"/>
            <w:hideMark/>
          </w:tcPr>
          <w:p w14:paraId="743C9BB3" w14:textId="77777777" w:rsidR="00BD4D34" w:rsidRPr="00C10C98" w:rsidRDefault="00BD4D34">
            <w:pPr>
              <w:rPr>
                <w:rFonts w:ascii="Garamond" w:hAnsi="Garamond" w:cs="Times New Roman"/>
                <w:sz w:val="16"/>
                <w:szCs w:val="16"/>
              </w:rPr>
            </w:pPr>
            <w:r w:rsidRPr="00C10C98">
              <w:rPr>
                <w:rFonts w:ascii="Garamond" w:hAnsi="Garamond" w:cs="Times New Roman"/>
                <w:sz w:val="16"/>
                <w:szCs w:val="16"/>
              </w:rPr>
              <w:t xml:space="preserve">Journal of Common </w:t>
            </w:r>
            <w:r w:rsidRPr="00C10C98">
              <w:rPr>
                <w:rFonts w:ascii="Garamond" w:hAnsi="Garamond" w:cs="Times New Roman"/>
                <w:sz w:val="16"/>
                <w:szCs w:val="16"/>
              </w:rPr>
              <w:lastRenderedPageBreak/>
              <w:t>Market Studies</w:t>
            </w:r>
          </w:p>
        </w:tc>
        <w:tc>
          <w:tcPr>
            <w:tcW w:w="3245" w:type="dxa"/>
            <w:hideMark/>
          </w:tcPr>
          <w:p w14:paraId="542E296C" w14:textId="101D4468" w:rsidR="00BD4D34" w:rsidRPr="00C10C98" w:rsidRDefault="00BD4D34">
            <w:pPr>
              <w:rPr>
                <w:rFonts w:ascii="Garamond" w:hAnsi="Garamond" w:cs="Times New Roman"/>
                <w:sz w:val="16"/>
                <w:szCs w:val="16"/>
              </w:rPr>
            </w:pPr>
            <w:proofErr w:type="spellStart"/>
            <w:r w:rsidRPr="00C10C98">
              <w:rPr>
                <w:rFonts w:ascii="Garamond" w:hAnsi="Garamond" w:cs="Times New Roman"/>
                <w:sz w:val="16"/>
                <w:szCs w:val="16"/>
              </w:rPr>
              <w:lastRenderedPageBreak/>
              <w:t>Gastinger</w:t>
            </w:r>
            <w:proofErr w:type="spellEnd"/>
            <w:r w:rsidRPr="00C10C98">
              <w:rPr>
                <w:rFonts w:ascii="Garamond" w:hAnsi="Garamond" w:cs="Times New Roman"/>
                <w:sz w:val="16"/>
                <w:szCs w:val="16"/>
              </w:rPr>
              <w:t>, M.</w:t>
            </w:r>
            <w:r w:rsidR="00BE4328" w:rsidRPr="00C10C98">
              <w:rPr>
                <w:rFonts w:ascii="Garamond" w:hAnsi="Garamond" w:cs="Times New Roman"/>
                <w:sz w:val="16"/>
                <w:szCs w:val="16"/>
              </w:rPr>
              <w:t xml:space="preserve">, </w:t>
            </w:r>
            <w:proofErr w:type="spellStart"/>
            <w:r w:rsidRPr="00C10C98">
              <w:rPr>
                <w:rFonts w:ascii="Garamond" w:hAnsi="Garamond" w:cs="Times New Roman"/>
                <w:sz w:val="16"/>
                <w:szCs w:val="16"/>
              </w:rPr>
              <w:t>Adriaensen</w:t>
            </w:r>
            <w:proofErr w:type="spellEnd"/>
            <w:r w:rsidRPr="00C10C98">
              <w:rPr>
                <w:rFonts w:ascii="Garamond" w:hAnsi="Garamond" w:cs="Times New Roman"/>
                <w:sz w:val="16"/>
                <w:szCs w:val="16"/>
              </w:rPr>
              <w:t xml:space="preserve">, J. (2019). Of Principal(s’) Interest? A Disaggregated, Multiple </w:t>
            </w:r>
            <w:r w:rsidRPr="00C10C98">
              <w:rPr>
                <w:rFonts w:ascii="Garamond" w:hAnsi="Garamond" w:cs="Times New Roman"/>
                <w:sz w:val="16"/>
                <w:szCs w:val="16"/>
              </w:rPr>
              <w:lastRenderedPageBreak/>
              <w:t>Principals’ Approach to Commission Discretion. </w:t>
            </w:r>
            <w:r w:rsidRPr="00C10C98">
              <w:rPr>
                <w:rFonts w:ascii="Garamond" w:hAnsi="Garamond" w:cs="Times New Roman"/>
                <w:i/>
                <w:iCs/>
                <w:sz w:val="16"/>
                <w:szCs w:val="16"/>
              </w:rPr>
              <w:t>Journal of Common Market Studies</w:t>
            </w:r>
            <w:r w:rsidRPr="00C10C98">
              <w:rPr>
                <w:rFonts w:ascii="Garamond" w:hAnsi="Garamond" w:cs="Times New Roman"/>
                <w:sz w:val="16"/>
                <w:szCs w:val="16"/>
              </w:rPr>
              <w:t>, </w:t>
            </w:r>
            <w:r w:rsidRPr="00C10C98">
              <w:rPr>
                <w:rFonts w:ascii="Garamond" w:hAnsi="Garamond" w:cs="Times New Roman"/>
                <w:i/>
                <w:iCs/>
                <w:sz w:val="16"/>
                <w:szCs w:val="16"/>
              </w:rPr>
              <w:t>57</w:t>
            </w:r>
            <w:r w:rsidRPr="00C10C98">
              <w:rPr>
                <w:rFonts w:ascii="Garamond" w:hAnsi="Garamond" w:cs="Times New Roman"/>
                <w:sz w:val="16"/>
                <w:szCs w:val="16"/>
              </w:rPr>
              <w:t xml:space="preserve">(2), 353–370. </w:t>
            </w:r>
          </w:p>
        </w:tc>
        <w:tc>
          <w:tcPr>
            <w:tcW w:w="516" w:type="dxa"/>
            <w:hideMark/>
          </w:tcPr>
          <w:p w14:paraId="09F7F6C5" w14:textId="77777777" w:rsidR="00BD4D34" w:rsidRPr="00C10C98" w:rsidRDefault="00BD4D34" w:rsidP="00BD4D34">
            <w:pPr>
              <w:rPr>
                <w:rFonts w:ascii="Garamond" w:hAnsi="Garamond" w:cs="Times New Roman"/>
                <w:sz w:val="16"/>
                <w:szCs w:val="16"/>
              </w:rPr>
            </w:pPr>
            <w:r w:rsidRPr="00C10C98">
              <w:rPr>
                <w:rFonts w:ascii="Garamond" w:hAnsi="Garamond" w:cs="Times New Roman"/>
                <w:sz w:val="16"/>
                <w:szCs w:val="16"/>
              </w:rPr>
              <w:lastRenderedPageBreak/>
              <w:t>2019</w:t>
            </w:r>
          </w:p>
        </w:tc>
        <w:tc>
          <w:tcPr>
            <w:tcW w:w="917" w:type="dxa"/>
            <w:noWrap/>
            <w:hideMark/>
          </w:tcPr>
          <w:p w14:paraId="08C29193" w14:textId="77777777" w:rsidR="00BD4D34" w:rsidRPr="00C10C98" w:rsidRDefault="00BD4D34">
            <w:pPr>
              <w:rPr>
                <w:rFonts w:ascii="Garamond" w:hAnsi="Garamond" w:cs="Times New Roman"/>
                <w:sz w:val="16"/>
                <w:szCs w:val="16"/>
              </w:rPr>
            </w:pPr>
            <w:r w:rsidRPr="00C10C98">
              <w:rPr>
                <w:rFonts w:ascii="Garamond" w:hAnsi="Garamond" w:cs="Times New Roman"/>
                <w:sz w:val="16"/>
                <w:szCs w:val="16"/>
              </w:rPr>
              <w:t>No</w:t>
            </w:r>
          </w:p>
        </w:tc>
        <w:tc>
          <w:tcPr>
            <w:tcW w:w="871" w:type="dxa"/>
            <w:noWrap/>
            <w:hideMark/>
          </w:tcPr>
          <w:p w14:paraId="2B577C1C" w14:textId="77777777" w:rsidR="00BD4D34" w:rsidRPr="00C10C98" w:rsidRDefault="00BD4D34">
            <w:pPr>
              <w:rPr>
                <w:rFonts w:ascii="Garamond" w:hAnsi="Garamond" w:cs="Times New Roman"/>
                <w:sz w:val="16"/>
                <w:szCs w:val="16"/>
              </w:rPr>
            </w:pPr>
            <w:r w:rsidRPr="00C10C98">
              <w:rPr>
                <w:rFonts w:ascii="Garamond" w:hAnsi="Garamond" w:cs="Times New Roman"/>
                <w:sz w:val="16"/>
                <w:szCs w:val="16"/>
              </w:rPr>
              <w:t>NA</w:t>
            </w:r>
          </w:p>
        </w:tc>
        <w:tc>
          <w:tcPr>
            <w:tcW w:w="871" w:type="dxa"/>
            <w:noWrap/>
            <w:hideMark/>
          </w:tcPr>
          <w:p w14:paraId="5641117E" w14:textId="77777777" w:rsidR="00BD4D34" w:rsidRPr="00C10C98" w:rsidRDefault="00BD4D34">
            <w:pPr>
              <w:rPr>
                <w:rFonts w:ascii="Garamond" w:hAnsi="Garamond" w:cs="Times New Roman"/>
                <w:sz w:val="16"/>
                <w:szCs w:val="16"/>
              </w:rPr>
            </w:pPr>
          </w:p>
        </w:tc>
        <w:tc>
          <w:tcPr>
            <w:tcW w:w="871" w:type="dxa"/>
            <w:noWrap/>
            <w:hideMark/>
          </w:tcPr>
          <w:p w14:paraId="1948E804" w14:textId="77777777" w:rsidR="00BD4D34" w:rsidRPr="00C10C98" w:rsidRDefault="00BD4D34">
            <w:pPr>
              <w:rPr>
                <w:rFonts w:ascii="Garamond" w:hAnsi="Garamond" w:cs="Times New Roman"/>
                <w:sz w:val="16"/>
                <w:szCs w:val="16"/>
              </w:rPr>
            </w:pPr>
          </w:p>
        </w:tc>
      </w:tr>
      <w:tr w:rsidR="00BD4D34" w:rsidRPr="00C10C98" w14:paraId="22141DAF" w14:textId="77777777" w:rsidTr="00BD4D34">
        <w:trPr>
          <w:trHeight w:val="20"/>
        </w:trPr>
        <w:tc>
          <w:tcPr>
            <w:tcW w:w="1088" w:type="dxa"/>
            <w:hideMark/>
          </w:tcPr>
          <w:p w14:paraId="2FBECA05" w14:textId="77777777" w:rsidR="00BD4D34" w:rsidRPr="00C10C98" w:rsidRDefault="00BD4D34">
            <w:pPr>
              <w:rPr>
                <w:rFonts w:ascii="Garamond" w:hAnsi="Garamond" w:cs="Times New Roman"/>
                <w:sz w:val="16"/>
                <w:szCs w:val="16"/>
              </w:rPr>
            </w:pPr>
            <w:r w:rsidRPr="00C10C98">
              <w:rPr>
                <w:rFonts w:ascii="Garamond" w:hAnsi="Garamond" w:cs="Times New Roman"/>
                <w:sz w:val="16"/>
                <w:szCs w:val="16"/>
              </w:rPr>
              <w:t>International Organization</w:t>
            </w:r>
          </w:p>
        </w:tc>
        <w:tc>
          <w:tcPr>
            <w:tcW w:w="3245" w:type="dxa"/>
            <w:hideMark/>
          </w:tcPr>
          <w:p w14:paraId="4558ED0B" w14:textId="0BA2F4A6" w:rsidR="00BD4D34" w:rsidRPr="00C10C98" w:rsidRDefault="00BD4D34">
            <w:pPr>
              <w:rPr>
                <w:rFonts w:ascii="Garamond" w:hAnsi="Garamond" w:cs="Times New Roman"/>
                <w:sz w:val="16"/>
                <w:szCs w:val="16"/>
              </w:rPr>
            </w:pPr>
            <w:r w:rsidRPr="00C10C98">
              <w:rPr>
                <w:rFonts w:ascii="Garamond" w:hAnsi="Garamond" w:cs="Times New Roman"/>
                <w:sz w:val="16"/>
                <w:szCs w:val="16"/>
              </w:rPr>
              <w:t>Clark,</w:t>
            </w:r>
            <w:r w:rsidR="00BE4328" w:rsidRPr="00C10C98">
              <w:rPr>
                <w:rFonts w:ascii="Garamond" w:hAnsi="Garamond" w:cs="Times New Roman"/>
                <w:sz w:val="16"/>
                <w:szCs w:val="16"/>
              </w:rPr>
              <w:t xml:space="preserve"> R</w:t>
            </w:r>
            <w:r w:rsidRPr="00C10C98">
              <w:rPr>
                <w:rFonts w:ascii="Garamond" w:hAnsi="Garamond" w:cs="Times New Roman"/>
                <w:sz w:val="16"/>
                <w:szCs w:val="16"/>
              </w:rPr>
              <w:t xml:space="preserve">. 2021. “Pool or Duel? Cooperation and Competition Among International Organizations,’ </w:t>
            </w:r>
            <w:r w:rsidRPr="00C10C98">
              <w:rPr>
                <w:rFonts w:ascii="Garamond" w:hAnsi="Garamond" w:cs="Times New Roman"/>
                <w:i/>
                <w:iCs/>
                <w:sz w:val="16"/>
                <w:szCs w:val="16"/>
              </w:rPr>
              <w:t>International Organization 74</w:t>
            </w:r>
            <w:r w:rsidRPr="00C10C98">
              <w:rPr>
                <w:rFonts w:ascii="Garamond" w:hAnsi="Garamond" w:cs="Times New Roman"/>
                <w:sz w:val="16"/>
                <w:szCs w:val="16"/>
              </w:rPr>
              <w:t>(4):  1133-1153</w:t>
            </w:r>
          </w:p>
        </w:tc>
        <w:tc>
          <w:tcPr>
            <w:tcW w:w="516" w:type="dxa"/>
            <w:hideMark/>
          </w:tcPr>
          <w:p w14:paraId="7F8AA6EB" w14:textId="77777777" w:rsidR="00BD4D34" w:rsidRPr="00C10C98" w:rsidRDefault="00BD4D34" w:rsidP="00BD4D34">
            <w:pPr>
              <w:rPr>
                <w:rFonts w:ascii="Garamond" w:hAnsi="Garamond" w:cs="Times New Roman"/>
                <w:sz w:val="16"/>
                <w:szCs w:val="16"/>
              </w:rPr>
            </w:pPr>
            <w:r w:rsidRPr="00C10C98">
              <w:rPr>
                <w:rFonts w:ascii="Garamond" w:hAnsi="Garamond" w:cs="Times New Roman"/>
                <w:sz w:val="16"/>
                <w:szCs w:val="16"/>
              </w:rPr>
              <w:t>2021</w:t>
            </w:r>
          </w:p>
        </w:tc>
        <w:tc>
          <w:tcPr>
            <w:tcW w:w="917" w:type="dxa"/>
            <w:noWrap/>
            <w:hideMark/>
          </w:tcPr>
          <w:p w14:paraId="0532831B" w14:textId="77777777" w:rsidR="00BD4D34" w:rsidRPr="00C10C98" w:rsidRDefault="00BD4D34">
            <w:pPr>
              <w:rPr>
                <w:rFonts w:ascii="Garamond" w:hAnsi="Garamond" w:cs="Times New Roman"/>
                <w:sz w:val="16"/>
                <w:szCs w:val="16"/>
              </w:rPr>
            </w:pPr>
            <w:r w:rsidRPr="00C10C98">
              <w:rPr>
                <w:rFonts w:ascii="Garamond" w:hAnsi="Garamond" w:cs="Times New Roman"/>
                <w:sz w:val="16"/>
                <w:szCs w:val="16"/>
              </w:rPr>
              <w:t>Yes</w:t>
            </w:r>
          </w:p>
        </w:tc>
        <w:tc>
          <w:tcPr>
            <w:tcW w:w="871" w:type="dxa"/>
            <w:noWrap/>
            <w:hideMark/>
          </w:tcPr>
          <w:p w14:paraId="7DDC4E7D" w14:textId="4E606B02" w:rsidR="00BD4D34" w:rsidRPr="00C10C98" w:rsidRDefault="00AB3169" w:rsidP="00BD4D34">
            <w:pPr>
              <w:rPr>
                <w:rFonts w:ascii="Garamond" w:hAnsi="Garamond" w:cs="Times New Roman"/>
                <w:sz w:val="16"/>
                <w:szCs w:val="16"/>
              </w:rPr>
            </w:pPr>
            <w:r w:rsidRPr="00C10C98">
              <w:rPr>
                <w:rFonts w:ascii="Garamond" w:hAnsi="Garamond" w:cs="Times New Roman"/>
                <w:sz w:val="16"/>
                <w:szCs w:val="16"/>
              </w:rPr>
              <w:t>&lt;</w:t>
            </w:r>
            <w:r w:rsidR="00BD4D34" w:rsidRPr="00C10C98">
              <w:rPr>
                <w:rFonts w:ascii="Garamond" w:hAnsi="Garamond" w:cs="Times New Roman"/>
                <w:sz w:val="16"/>
                <w:szCs w:val="16"/>
              </w:rPr>
              <w:t>1</w:t>
            </w:r>
          </w:p>
        </w:tc>
        <w:tc>
          <w:tcPr>
            <w:tcW w:w="871" w:type="dxa"/>
            <w:noWrap/>
            <w:hideMark/>
          </w:tcPr>
          <w:p w14:paraId="07BC0DA5" w14:textId="77777777" w:rsidR="00BD4D34" w:rsidRPr="00C10C98" w:rsidRDefault="00BD4D34" w:rsidP="00BD4D34">
            <w:pPr>
              <w:rPr>
                <w:rFonts w:ascii="Garamond" w:hAnsi="Garamond" w:cs="Times New Roman"/>
                <w:sz w:val="16"/>
                <w:szCs w:val="16"/>
              </w:rPr>
            </w:pPr>
          </w:p>
        </w:tc>
        <w:tc>
          <w:tcPr>
            <w:tcW w:w="871" w:type="dxa"/>
            <w:noWrap/>
            <w:hideMark/>
          </w:tcPr>
          <w:p w14:paraId="54642CB6" w14:textId="77777777" w:rsidR="00BD4D34" w:rsidRPr="00C10C98" w:rsidRDefault="00BD4D34">
            <w:pPr>
              <w:rPr>
                <w:rFonts w:ascii="Garamond" w:hAnsi="Garamond" w:cs="Times New Roman"/>
                <w:sz w:val="16"/>
                <w:szCs w:val="16"/>
              </w:rPr>
            </w:pPr>
          </w:p>
        </w:tc>
      </w:tr>
      <w:tr w:rsidR="00BD4D34" w:rsidRPr="00C10C98" w14:paraId="6E6D8E39" w14:textId="77777777" w:rsidTr="00BD4D34">
        <w:trPr>
          <w:trHeight w:val="20"/>
        </w:trPr>
        <w:tc>
          <w:tcPr>
            <w:tcW w:w="1088" w:type="dxa"/>
            <w:hideMark/>
          </w:tcPr>
          <w:p w14:paraId="78C374B3" w14:textId="77777777" w:rsidR="00BD4D34" w:rsidRPr="00C10C98" w:rsidRDefault="00BD4D34">
            <w:pPr>
              <w:rPr>
                <w:rFonts w:ascii="Garamond" w:hAnsi="Garamond" w:cs="Times New Roman"/>
                <w:sz w:val="16"/>
                <w:szCs w:val="16"/>
              </w:rPr>
            </w:pPr>
            <w:r w:rsidRPr="00C10C98">
              <w:rPr>
                <w:rFonts w:ascii="Garamond" w:hAnsi="Garamond" w:cs="Times New Roman"/>
                <w:sz w:val="16"/>
                <w:szCs w:val="16"/>
              </w:rPr>
              <w:t>Review of International Political Economy</w:t>
            </w:r>
          </w:p>
        </w:tc>
        <w:tc>
          <w:tcPr>
            <w:tcW w:w="3245" w:type="dxa"/>
            <w:hideMark/>
          </w:tcPr>
          <w:p w14:paraId="7D60E4B8" w14:textId="5F9BE9CA" w:rsidR="00BD4D34" w:rsidRPr="00C10C98" w:rsidRDefault="00BD4D34">
            <w:pPr>
              <w:rPr>
                <w:rFonts w:ascii="Garamond" w:hAnsi="Garamond" w:cs="Times New Roman"/>
                <w:sz w:val="16"/>
                <w:szCs w:val="16"/>
              </w:rPr>
            </w:pPr>
            <w:r w:rsidRPr="00C10C98">
              <w:rPr>
                <w:rFonts w:ascii="Garamond" w:hAnsi="Garamond" w:cs="Times New Roman"/>
                <w:sz w:val="16"/>
                <w:szCs w:val="16"/>
              </w:rPr>
              <w:t>Miró</w:t>
            </w:r>
            <w:r w:rsidR="00BE4328" w:rsidRPr="00C10C98">
              <w:rPr>
                <w:rFonts w:ascii="Garamond" w:hAnsi="Garamond" w:cs="Times New Roman"/>
                <w:sz w:val="16"/>
                <w:szCs w:val="16"/>
              </w:rPr>
              <w:t>, J.</w:t>
            </w:r>
            <w:r w:rsidRPr="00C10C98">
              <w:rPr>
                <w:rFonts w:ascii="Garamond" w:hAnsi="Garamond" w:cs="Times New Roman"/>
                <w:sz w:val="16"/>
                <w:szCs w:val="16"/>
              </w:rPr>
              <w:t> (2021)</w:t>
            </w:r>
            <w:r w:rsidR="00BE4328" w:rsidRPr="00C10C98">
              <w:rPr>
                <w:rFonts w:ascii="Garamond" w:hAnsi="Garamond" w:cs="Times New Roman"/>
                <w:sz w:val="16"/>
                <w:szCs w:val="16"/>
              </w:rPr>
              <w:t>:</w:t>
            </w:r>
            <w:r w:rsidRPr="00C10C98">
              <w:rPr>
                <w:rFonts w:ascii="Garamond" w:hAnsi="Garamond" w:cs="Times New Roman"/>
                <w:sz w:val="16"/>
                <w:szCs w:val="16"/>
              </w:rPr>
              <w:t> Austerity’s failures and policy learning: mapping European Commission officials’ beliefs on fiscal governance in the post-crisis EU, </w:t>
            </w:r>
            <w:r w:rsidRPr="00C10C98">
              <w:rPr>
                <w:rFonts w:ascii="Garamond" w:hAnsi="Garamond" w:cs="Times New Roman"/>
                <w:i/>
                <w:iCs/>
                <w:sz w:val="16"/>
                <w:szCs w:val="16"/>
              </w:rPr>
              <w:t>Review of International Political Economy</w:t>
            </w:r>
            <w:r w:rsidRPr="00C10C98">
              <w:rPr>
                <w:rFonts w:ascii="Garamond" w:hAnsi="Garamond" w:cs="Times New Roman"/>
                <w:sz w:val="16"/>
                <w:szCs w:val="16"/>
              </w:rPr>
              <w:t>, 28</w:t>
            </w:r>
            <w:r w:rsidR="00BE4328" w:rsidRPr="00C10C98">
              <w:rPr>
                <w:rFonts w:ascii="Garamond" w:hAnsi="Garamond" w:cs="Times New Roman"/>
                <w:sz w:val="16"/>
                <w:szCs w:val="16"/>
              </w:rPr>
              <w:t>(</w:t>
            </w:r>
            <w:r w:rsidRPr="00C10C98">
              <w:rPr>
                <w:rFonts w:ascii="Garamond" w:hAnsi="Garamond" w:cs="Times New Roman"/>
                <w:sz w:val="16"/>
                <w:szCs w:val="16"/>
              </w:rPr>
              <w:t>5</w:t>
            </w:r>
            <w:r w:rsidR="00BE4328" w:rsidRPr="00C10C98">
              <w:rPr>
                <w:rFonts w:ascii="Garamond" w:hAnsi="Garamond" w:cs="Times New Roman"/>
                <w:sz w:val="16"/>
                <w:szCs w:val="16"/>
              </w:rPr>
              <w:t>)</w:t>
            </w:r>
            <w:r w:rsidRPr="00C10C98">
              <w:rPr>
                <w:rFonts w:ascii="Garamond" w:hAnsi="Garamond" w:cs="Times New Roman"/>
                <w:sz w:val="16"/>
                <w:szCs w:val="16"/>
              </w:rPr>
              <w:t>, 1224-1248</w:t>
            </w:r>
            <w:r w:rsidR="00BE4328" w:rsidRPr="00C10C98">
              <w:rPr>
                <w:rFonts w:ascii="Garamond" w:hAnsi="Garamond" w:cs="Times New Roman"/>
                <w:sz w:val="16"/>
                <w:szCs w:val="16"/>
              </w:rPr>
              <w:t>.</w:t>
            </w:r>
          </w:p>
        </w:tc>
        <w:tc>
          <w:tcPr>
            <w:tcW w:w="516" w:type="dxa"/>
            <w:hideMark/>
          </w:tcPr>
          <w:p w14:paraId="0933640D" w14:textId="77777777" w:rsidR="00BD4D34" w:rsidRPr="00C10C98" w:rsidRDefault="00BD4D34" w:rsidP="00BD4D34">
            <w:pPr>
              <w:rPr>
                <w:rFonts w:ascii="Garamond" w:hAnsi="Garamond" w:cs="Times New Roman"/>
                <w:sz w:val="16"/>
                <w:szCs w:val="16"/>
              </w:rPr>
            </w:pPr>
            <w:r w:rsidRPr="00C10C98">
              <w:rPr>
                <w:rFonts w:ascii="Garamond" w:hAnsi="Garamond" w:cs="Times New Roman"/>
                <w:sz w:val="16"/>
                <w:szCs w:val="16"/>
              </w:rPr>
              <w:t>2021</w:t>
            </w:r>
          </w:p>
        </w:tc>
        <w:tc>
          <w:tcPr>
            <w:tcW w:w="917" w:type="dxa"/>
            <w:noWrap/>
            <w:hideMark/>
          </w:tcPr>
          <w:p w14:paraId="13920E48" w14:textId="77777777" w:rsidR="00BD4D34" w:rsidRPr="00C10C98" w:rsidRDefault="00BD4D34">
            <w:pPr>
              <w:rPr>
                <w:rFonts w:ascii="Garamond" w:hAnsi="Garamond" w:cs="Times New Roman"/>
                <w:sz w:val="16"/>
                <w:szCs w:val="16"/>
              </w:rPr>
            </w:pPr>
            <w:r w:rsidRPr="00C10C98">
              <w:rPr>
                <w:rFonts w:ascii="Garamond" w:hAnsi="Garamond" w:cs="Times New Roman"/>
                <w:sz w:val="16"/>
                <w:szCs w:val="16"/>
              </w:rPr>
              <w:t>No</w:t>
            </w:r>
          </w:p>
        </w:tc>
        <w:tc>
          <w:tcPr>
            <w:tcW w:w="871" w:type="dxa"/>
            <w:noWrap/>
            <w:hideMark/>
          </w:tcPr>
          <w:p w14:paraId="653AA58A" w14:textId="77777777" w:rsidR="00BD4D34" w:rsidRPr="00C10C98" w:rsidRDefault="00BD4D34" w:rsidP="00BD4D34">
            <w:pPr>
              <w:rPr>
                <w:rFonts w:ascii="Garamond" w:hAnsi="Garamond" w:cs="Times New Roman"/>
                <w:sz w:val="16"/>
                <w:szCs w:val="16"/>
              </w:rPr>
            </w:pPr>
            <w:r w:rsidRPr="00C10C98">
              <w:rPr>
                <w:rFonts w:ascii="Garamond" w:hAnsi="Garamond" w:cs="Times New Roman"/>
                <w:sz w:val="16"/>
                <w:szCs w:val="16"/>
              </w:rPr>
              <w:t>18.8</w:t>
            </w:r>
          </w:p>
        </w:tc>
        <w:tc>
          <w:tcPr>
            <w:tcW w:w="871" w:type="dxa"/>
            <w:noWrap/>
            <w:hideMark/>
          </w:tcPr>
          <w:p w14:paraId="15ED809E" w14:textId="77777777" w:rsidR="00BD4D34" w:rsidRPr="00C10C98" w:rsidRDefault="00BD4D34" w:rsidP="00BD4D34">
            <w:pPr>
              <w:rPr>
                <w:rFonts w:ascii="Garamond" w:hAnsi="Garamond" w:cs="Times New Roman"/>
                <w:sz w:val="16"/>
                <w:szCs w:val="16"/>
              </w:rPr>
            </w:pPr>
          </w:p>
        </w:tc>
        <w:tc>
          <w:tcPr>
            <w:tcW w:w="871" w:type="dxa"/>
            <w:noWrap/>
            <w:hideMark/>
          </w:tcPr>
          <w:p w14:paraId="536BECF0" w14:textId="77777777" w:rsidR="00BD4D34" w:rsidRPr="00C10C98" w:rsidRDefault="00BD4D34">
            <w:pPr>
              <w:rPr>
                <w:rFonts w:ascii="Garamond" w:hAnsi="Garamond" w:cs="Times New Roman"/>
                <w:sz w:val="16"/>
                <w:szCs w:val="16"/>
              </w:rPr>
            </w:pPr>
          </w:p>
        </w:tc>
      </w:tr>
      <w:tr w:rsidR="00BD4D34" w:rsidRPr="00C10C98" w14:paraId="6301E7B2" w14:textId="77777777" w:rsidTr="00BD4D34">
        <w:trPr>
          <w:trHeight w:val="20"/>
        </w:trPr>
        <w:tc>
          <w:tcPr>
            <w:tcW w:w="1088" w:type="dxa"/>
            <w:hideMark/>
          </w:tcPr>
          <w:p w14:paraId="7BF61524" w14:textId="77777777" w:rsidR="00BD4D34" w:rsidRPr="00C10C98" w:rsidRDefault="00BD4D34">
            <w:pPr>
              <w:rPr>
                <w:rFonts w:ascii="Garamond" w:hAnsi="Garamond" w:cs="Times New Roman"/>
                <w:sz w:val="16"/>
                <w:szCs w:val="16"/>
              </w:rPr>
            </w:pPr>
            <w:r w:rsidRPr="00C10C98">
              <w:rPr>
                <w:rFonts w:ascii="Garamond" w:hAnsi="Garamond" w:cs="Times New Roman"/>
                <w:sz w:val="16"/>
                <w:szCs w:val="16"/>
              </w:rPr>
              <w:t>International Studies Quarterly</w:t>
            </w:r>
          </w:p>
        </w:tc>
        <w:tc>
          <w:tcPr>
            <w:tcW w:w="3245" w:type="dxa"/>
            <w:hideMark/>
          </w:tcPr>
          <w:p w14:paraId="2A9610C6" w14:textId="33A32802" w:rsidR="00BD4D34" w:rsidRPr="00C10C98" w:rsidRDefault="00BD4D34">
            <w:pPr>
              <w:rPr>
                <w:rFonts w:ascii="Garamond" w:hAnsi="Garamond" w:cs="Times New Roman"/>
                <w:sz w:val="16"/>
                <w:szCs w:val="16"/>
              </w:rPr>
            </w:pPr>
            <w:r w:rsidRPr="00C10C98">
              <w:rPr>
                <w:rFonts w:ascii="Garamond" w:hAnsi="Garamond" w:cs="Times New Roman"/>
                <w:sz w:val="16"/>
                <w:szCs w:val="16"/>
              </w:rPr>
              <w:t>Briggs,</w:t>
            </w:r>
            <w:r w:rsidR="00BE4328" w:rsidRPr="00C10C98">
              <w:rPr>
                <w:rFonts w:ascii="Garamond" w:hAnsi="Garamond" w:cs="Times New Roman"/>
                <w:sz w:val="16"/>
                <w:szCs w:val="16"/>
              </w:rPr>
              <w:t xml:space="preserve"> R. (2021):</w:t>
            </w:r>
            <w:r w:rsidRPr="00C10C98">
              <w:rPr>
                <w:rFonts w:ascii="Garamond" w:hAnsi="Garamond" w:cs="Times New Roman"/>
                <w:sz w:val="16"/>
                <w:szCs w:val="16"/>
              </w:rPr>
              <w:t xml:space="preserve"> Why Does Aid Not Target the </w:t>
            </w:r>
            <w:proofErr w:type="gramStart"/>
            <w:r w:rsidRPr="00C10C98">
              <w:rPr>
                <w:rFonts w:ascii="Garamond" w:hAnsi="Garamond" w:cs="Times New Roman"/>
                <w:sz w:val="16"/>
                <w:szCs w:val="16"/>
              </w:rPr>
              <w:t>Poorest?,</w:t>
            </w:r>
            <w:proofErr w:type="gramEnd"/>
            <w:r w:rsidRPr="00C10C98">
              <w:rPr>
                <w:rFonts w:ascii="Garamond" w:hAnsi="Garamond" w:cs="Times New Roman"/>
                <w:sz w:val="16"/>
                <w:szCs w:val="16"/>
              </w:rPr>
              <w:t> </w:t>
            </w:r>
            <w:r w:rsidRPr="00C10C98">
              <w:rPr>
                <w:rFonts w:ascii="Garamond" w:hAnsi="Garamond" w:cs="Times New Roman"/>
                <w:i/>
                <w:iCs/>
                <w:sz w:val="16"/>
                <w:szCs w:val="16"/>
              </w:rPr>
              <w:t>International Studies Quarterly</w:t>
            </w:r>
            <w:r w:rsidRPr="00C10C98">
              <w:rPr>
                <w:rFonts w:ascii="Garamond" w:hAnsi="Garamond" w:cs="Times New Roman"/>
                <w:sz w:val="16"/>
                <w:szCs w:val="16"/>
              </w:rPr>
              <w:t>, 65</w:t>
            </w:r>
            <w:r w:rsidR="00BE4328" w:rsidRPr="00C10C98">
              <w:rPr>
                <w:rFonts w:ascii="Garamond" w:hAnsi="Garamond" w:cs="Times New Roman"/>
                <w:sz w:val="16"/>
                <w:szCs w:val="16"/>
              </w:rPr>
              <w:t>(</w:t>
            </w:r>
            <w:r w:rsidRPr="00C10C98">
              <w:rPr>
                <w:rFonts w:ascii="Garamond" w:hAnsi="Garamond" w:cs="Times New Roman"/>
                <w:sz w:val="16"/>
                <w:szCs w:val="16"/>
              </w:rPr>
              <w:t>3</w:t>
            </w:r>
            <w:r w:rsidR="00BE4328" w:rsidRPr="00C10C98">
              <w:rPr>
                <w:rFonts w:ascii="Garamond" w:hAnsi="Garamond" w:cs="Times New Roman"/>
                <w:sz w:val="16"/>
                <w:szCs w:val="16"/>
              </w:rPr>
              <w:t>)</w:t>
            </w:r>
            <w:r w:rsidRPr="00C10C98">
              <w:rPr>
                <w:rFonts w:ascii="Garamond" w:hAnsi="Garamond" w:cs="Times New Roman"/>
                <w:sz w:val="16"/>
                <w:szCs w:val="16"/>
              </w:rPr>
              <w:t xml:space="preserve"> September 2021, Pages 739–752</w:t>
            </w:r>
            <w:r w:rsidR="00BE4328" w:rsidRPr="00C10C98">
              <w:rPr>
                <w:rFonts w:ascii="Garamond" w:hAnsi="Garamond" w:cs="Times New Roman"/>
                <w:sz w:val="16"/>
                <w:szCs w:val="16"/>
              </w:rPr>
              <w:t>.</w:t>
            </w:r>
          </w:p>
        </w:tc>
        <w:tc>
          <w:tcPr>
            <w:tcW w:w="516" w:type="dxa"/>
            <w:hideMark/>
          </w:tcPr>
          <w:p w14:paraId="5A0E37CC" w14:textId="77777777" w:rsidR="00BD4D34" w:rsidRPr="00C10C98" w:rsidRDefault="00BD4D34" w:rsidP="00BD4D34">
            <w:pPr>
              <w:rPr>
                <w:rFonts w:ascii="Garamond" w:hAnsi="Garamond" w:cs="Times New Roman"/>
                <w:sz w:val="16"/>
                <w:szCs w:val="16"/>
              </w:rPr>
            </w:pPr>
            <w:r w:rsidRPr="00C10C98">
              <w:rPr>
                <w:rFonts w:ascii="Garamond" w:hAnsi="Garamond" w:cs="Times New Roman"/>
                <w:sz w:val="16"/>
                <w:szCs w:val="16"/>
              </w:rPr>
              <w:t>2021</w:t>
            </w:r>
          </w:p>
        </w:tc>
        <w:tc>
          <w:tcPr>
            <w:tcW w:w="917" w:type="dxa"/>
            <w:noWrap/>
            <w:hideMark/>
          </w:tcPr>
          <w:p w14:paraId="6E7F6BF7" w14:textId="77777777" w:rsidR="00BD4D34" w:rsidRPr="00C10C98" w:rsidRDefault="00BD4D34">
            <w:pPr>
              <w:rPr>
                <w:rFonts w:ascii="Garamond" w:hAnsi="Garamond" w:cs="Times New Roman"/>
                <w:sz w:val="16"/>
                <w:szCs w:val="16"/>
              </w:rPr>
            </w:pPr>
            <w:r w:rsidRPr="00C10C98">
              <w:rPr>
                <w:rFonts w:ascii="Garamond" w:hAnsi="Garamond" w:cs="Times New Roman"/>
                <w:sz w:val="16"/>
                <w:szCs w:val="16"/>
              </w:rPr>
              <w:t>No</w:t>
            </w:r>
          </w:p>
        </w:tc>
        <w:tc>
          <w:tcPr>
            <w:tcW w:w="871" w:type="dxa"/>
            <w:noWrap/>
            <w:hideMark/>
          </w:tcPr>
          <w:p w14:paraId="295DE149" w14:textId="77777777" w:rsidR="00BD4D34" w:rsidRPr="00C10C98" w:rsidRDefault="00BD4D34" w:rsidP="00BD4D34">
            <w:pPr>
              <w:rPr>
                <w:rFonts w:ascii="Garamond" w:hAnsi="Garamond" w:cs="Times New Roman"/>
                <w:sz w:val="16"/>
                <w:szCs w:val="16"/>
              </w:rPr>
            </w:pPr>
            <w:r w:rsidRPr="00C10C98">
              <w:rPr>
                <w:rFonts w:ascii="Garamond" w:hAnsi="Garamond" w:cs="Times New Roman"/>
                <w:sz w:val="16"/>
                <w:szCs w:val="16"/>
              </w:rPr>
              <w:t>4.6</w:t>
            </w:r>
          </w:p>
        </w:tc>
        <w:tc>
          <w:tcPr>
            <w:tcW w:w="871" w:type="dxa"/>
            <w:noWrap/>
            <w:hideMark/>
          </w:tcPr>
          <w:p w14:paraId="11987F6B" w14:textId="77777777" w:rsidR="00BD4D34" w:rsidRPr="00C10C98" w:rsidRDefault="00BD4D34" w:rsidP="00BD4D34">
            <w:pPr>
              <w:rPr>
                <w:rFonts w:ascii="Garamond" w:hAnsi="Garamond" w:cs="Times New Roman"/>
                <w:sz w:val="16"/>
                <w:szCs w:val="16"/>
              </w:rPr>
            </w:pPr>
          </w:p>
        </w:tc>
        <w:tc>
          <w:tcPr>
            <w:tcW w:w="871" w:type="dxa"/>
            <w:noWrap/>
            <w:hideMark/>
          </w:tcPr>
          <w:p w14:paraId="225CF3CE" w14:textId="77777777" w:rsidR="00BD4D34" w:rsidRPr="00C10C98" w:rsidRDefault="00BD4D34">
            <w:pPr>
              <w:rPr>
                <w:rFonts w:ascii="Garamond" w:hAnsi="Garamond" w:cs="Times New Roman"/>
                <w:sz w:val="16"/>
                <w:szCs w:val="16"/>
              </w:rPr>
            </w:pPr>
          </w:p>
        </w:tc>
      </w:tr>
      <w:tr w:rsidR="00BD4D34" w:rsidRPr="00C10C98" w14:paraId="20991CB4" w14:textId="77777777" w:rsidTr="00BD4D34">
        <w:trPr>
          <w:trHeight w:val="20"/>
        </w:trPr>
        <w:tc>
          <w:tcPr>
            <w:tcW w:w="1088" w:type="dxa"/>
            <w:hideMark/>
          </w:tcPr>
          <w:p w14:paraId="5B228AE7" w14:textId="77777777" w:rsidR="00BD4D34" w:rsidRPr="00C10C98" w:rsidRDefault="00BD4D34">
            <w:pPr>
              <w:rPr>
                <w:rFonts w:ascii="Garamond" w:hAnsi="Garamond" w:cs="Times New Roman"/>
                <w:sz w:val="16"/>
                <w:szCs w:val="16"/>
              </w:rPr>
            </w:pPr>
            <w:r w:rsidRPr="00C10C98">
              <w:rPr>
                <w:rFonts w:ascii="Garamond" w:hAnsi="Garamond" w:cs="Times New Roman"/>
                <w:sz w:val="16"/>
                <w:szCs w:val="16"/>
              </w:rPr>
              <w:t>Global Policy</w:t>
            </w:r>
          </w:p>
        </w:tc>
        <w:tc>
          <w:tcPr>
            <w:tcW w:w="3245" w:type="dxa"/>
            <w:hideMark/>
          </w:tcPr>
          <w:p w14:paraId="5737A7B1" w14:textId="3666946C" w:rsidR="00BD4D34" w:rsidRPr="00C10C98" w:rsidRDefault="00BD4D34">
            <w:pPr>
              <w:rPr>
                <w:rFonts w:ascii="Garamond" w:hAnsi="Garamond" w:cs="Times New Roman"/>
                <w:sz w:val="16"/>
                <w:szCs w:val="16"/>
              </w:rPr>
            </w:pPr>
            <w:proofErr w:type="spellStart"/>
            <w:r w:rsidRPr="00C10C98">
              <w:rPr>
                <w:rFonts w:ascii="Garamond" w:hAnsi="Garamond" w:cs="Times New Roman"/>
                <w:sz w:val="16"/>
                <w:szCs w:val="16"/>
              </w:rPr>
              <w:t>Trondal</w:t>
            </w:r>
            <w:proofErr w:type="spellEnd"/>
            <w:r w:rsidRPr="00C10C98">
              <w:rPr>
                <w:rFonts w:ascii="Garamond" w:hAnsi="Garamond" w:cs="Times New Roman"/>
                <w:sz w:val="16"/>
                <w:szCs w:val="16"/>
              </w:rPr>
              <w:t xml:space="preserve">, </w:t>
            </w:r>
            <w:r w:rsidR="00BE4328" w:rsidRPr="00C10C98">
              <w:rPr>
                <w:rFonts w:ascii="Garamond" w:hAnsi="Garamond" w:cs="Times New Roman"/>
                <w:sz w:val="16"/>
                <w:szCs w:val="16"/>
              </w:rPr>
              <w:t>J.</w:t>
            </w:r>
            <w:r w:rsidRPr="00C10C98">
              <w:rPr>
                <w:rFonts w:ascii="Garamond" w:hAnsi="Garamond" w:cs="Times New Roman"/>
                <w:sz w:val="16"/>
                <w:szCs w:val="16"/>
              </w:rPr>
              <w:t xml:space="preserve">, </w:t>
            </w:r>
            <w:proofErr w:type="spellStart"/>
            <w:r w:rsidR="00BE4328" w:rsidRPr="00C10C98">
              <w:rPr>
                <w:rFonts w:ascii="Garamond" w:hAnsi="Garamond" w:cs="Times New Roman"/>
                <w:sz w:val="16"/>
                <w:szCs w:val="16"/>
              </w:rPr>
              <w:t>Tieku</w:t>
            </w:r>
            <w:proofErr w:type="spellEnd"/>
            <w:r w:rsidR="00BE4328" w:rsidRPr="00C10C98">
              <w:rPr>
                <w:rFonts w:ascii="Garamond" w:hAnsi="Garamond" w:cs="Times New Roman"/>
                <w:sz w:val="16"/>
                <w:szCs w:val="16"/>
              </w:rPr>
              <w:t>, T.</w:t>
            </w:r>
            <w:r w:rsidRPr="00C10C98">
              <w:rPr>
                <w:rFonts w:ascii="Garamond" w:hAnsi="Garamond" w:cs="Times New Roman"/>
                <w:sz w:val="16"/>
                <w:szCs w:val="16"/>
              </w:rPr>
              <w:t xml:space="preserve">, </w:t>
            </w:r>
            <w:proofErr w:type="spellStart"/>
            <w:r w:rsidRPr="00C10C98">
              <w:rPr>
                <w:rFonts w:ascii="Garamond" w:hAnsi="Garamond" w:cs="Times New Roman"/>
                <w:sz w:val="16"/>
                <w:szCs w:val="16"/>
              </w:rPr>
              <w:t>Ganzle</w:t>
            </w:r>
            <w:proofErr w:type="spellEnd"/>
            <w:r w:rsidR="00BE4328" w:rsidRPr="00C10C98">
              <w:rPr>
                <w:rFonts w:ascii="Garamond" w:hAnsi="Garamond" w:cs="Times New Roman"/>
                <w:sz w:val="16"/>
                <w:szCs w:val="16"/>
              </w:rPr>
              <w:t>, S. (</w:t>
            </w:r>
            <w:r w:rsidRPr="00C10C98">
              <w:rPr>
                <w:rFonts w:ascii="Garamond" w:hAnsi="Garamond" w:cs="Times New Roman"/>
                <w:sz w:val="16"/>
                <w:szCs w:val="16"/>
              </w:rPr>
              <w:t>2022</w:t>
            </w:r>
            <w:r w:rsidR="00BE4328" w:rsidRPr="00C10C98">
              <w:rPr>
                <w:rFonts w:ascii="Garamond" w:hAnsi="Garamond" w:cs="Times New Roman"/>
                <w:sz w:val="16"/>
                <w:szCs w:val="16"/>
              </w:rPr>
              <w:t>):</w:t>
            </w:r>
            <w:r w:rsidRPr="00C10C98">
              <w:rPr>
                <w:rFonts w:ascii="Garamond" w:hAnsi="Garamond" w:cs="Times New Roman"/>
                <w:sz w:val="16"/>
                <w:szCs w:val="16"/>
              </w:rPr>
              <w:t xml:space="preserve"> The Organizational Dimension of Executive Authority in the Global South: Insights from the AU and ECOWAS Commissions</w:t>
            </w:r>
            <w:r w:rsidR="00BE4328" w:rsidRPr="00C10C98">
              <w:rPr>
                <w:rFonts w:ascii="Garamond" w:hAnsi="Garamond" w:cs="Times New Roman"/>
                <w:sz w:val="16"/>
                <w:szCs w:val="16"/>
              </w:rPr>
              <w:t xml:space="preserve">. </w:t>
            </w:r>
            <w:r w:rsidRPr="00C10C98">
              <w:rPr>
                <w:rFonts w:ascii="Garamond" w:hAnsi="Garamond" w:cs="Times New Roman"/>
                <w:i/>
                <w:iCs/>
                <w:sz w:val="16"/>
                <w:szCs w:val="16"/>
              </w:rPr>
              <w:t>Global Policy</w:t>
            </w:r>
            <w:r w:rsidRPr="00C10C98">
              <w:rPr>
                <w:rFonts w:ascii="Garamond" w:hAnsi="Garamond" w:cs="Times New Roman"/>
                <w:sz w:val="16"/>
                <w:szCs w:val="16"/>
              </w:rPr>
              <w:t xml:space="preserve"> 14(1): 31-47. </w:t>
            </w:r>
          </w:p>
        </w:tc>
        <w:tc>
          <w:tcPr>
            <w:tcW w:w="516" w:type="dxa"/>
            <w:hideMark/>
          </w:tcPr>
          <w:p w14:paraId="0D292119" w14:textId="77777777" w:rsidR="00BD4D34" w:rsidRPr="00C10C98" w:rsidRDefault="00BD4D34" w:rsidP="00BD4D34">
            <w:pPr>
              <w:rPr>
                <w:rFonts w:ascii="Garamond" w:hAnsi="Garamond" w:cs="Times New Roman"/>
                <w:sz w:val="16"/>
                <w:szCs w:val="16"/>
              </w:rPr>
            </w:pPr>
            <w:r w:rsidRPr="00C10C98">
              <w:rPr>
                <w:rFonts w:ascii="Garamond" w:hAnsi="Garamond" w:cs="Times New Roman"/>
                <w:sz w:val="16"/>
                <w:szCs w:val="16"/>
              </w:rPr>
              <w:t>2022</w:t>
            </w:r>
          </w:p>
        </w:tc>
        <w:tc>
          <w:tcPr>
            <w:tcW w:w="917" w:type="dxa"/>
            <w:noWrap/>
            <w:hideMark/>
          </w:tcPr>
          <w:p w14:paraId="7DE76FDB" w14:textId="77777777" w:rsidR="00BD4D34" w:rsidRPr="00C10C98" w:rsidRDefault="00BD4D34">
            <w:pPr>
              <w:rPr>
                <w:rFonts w:ascii="Garamond" w:hAnsi="Garamond" w:cs="Times New Roman"/>
                <w:sz w:val="16"/>
                <w:szCs w:val="16"/>
              </w:rPr>
            </w:pPr>
            <w:r w:rsidRPr="00C10C98">
              <w:rPr>
                <w:rFonts w:ascii="Garamond" w:hAnsi="Garamond" w:cs="Times New Roman"/>
                <w:sz w:val="16"/>
                <w:szCs w:val="16"/>
              </w:rPr>
              <w:t>No</w:t>
            </w:r>
          </w:p>
        </w:tc>
        <w:tc>
          <w:tcPr>
            <w:tcW w:w="871" w:type="dxa"/>
            <w:noWrap/>
            <w:hideMark/>
          </w:tcPr>
          <w:p w14:paraId="32BB121B" w14:textId="77777777" w:rsidR="00BD4D34" w:rsidRPr="00C10C98" w:rsidRDefault="00BD4D34" w:rsidP="00BD4D34">
            <w:pPr>
              <w:rPr>
                <w:rFonts w:ascii="Garamond" w:hAnsi="Garamond" w:cs="Times New Roman"/>
                <w:sz w:val="16"/>
                <w:szCs w:val="16"/>
              </w:rPr>
            </w:pPr>
            <w:r w:rsidRPr="00C10C98">
              <w:rPr>
                <w:rFonts w:ascii="Garamond" w:hAnsi="Garamond" w:cs="Times New Roman"/>
                <w:sz w:val="16"/>
                <w:szCs w:val="16"/>
              </w:rPr>
              <w:t>10</w:t>
            </w:r>
          </w:p>
        </w:tc>
        <w:tc>
          <w:tcPr>
            <w:tcW w:w="871" w:type="dxa"/>
            <w:noWrap/>
            <w:hideMark/>
          </w:tcPr>
          <w:p w14:paraId="4DB25EDD" w14:textId="77777777" w:rsidR="00BD4D34" w:rsidRPr="00C10C98" w:rsidRDefault="00BD4D34" w:rsidP="00BD4D34">
            <w:pPr>
              <w:rPr>
                <w:rFonts w:ascii="Garamond" w:hAnsi="Garamond" w:cs="Times New Roman"/>
                <w:sz w:val="16"/>
                <w:szCs w:val="16"/>
              </w:rPr>
            </w:pPr>
          </w:p>
        </w:tc>
        <w:tc>
          <w:tcPr>
            <w:tcW w:w="871" w:type="dxa"/>
            <w:noWrap/>
            <w:hideMark/>
          </w:tcPr>
          <w:p w14:paraId="4EEE21F2" w14:textId="77777777" w:rsidR="00BD4D34" w:rsidRPr="00C10C98" w:rsidRDefault="00BD4D34">
            <w:pPr>
              <w:rPr>
                <w:rFonts w:ascii="Garamond" w:hAnsi="Garamond" w:cs="Times New Roman"/>
                <w:sz w:val="16"/>
                <w:szCs w:val="16"/>
              </w:rPr>
            </w:pPr>
          </w:p>
        </w:tc>
      </w:tr>
      <w:tr w:rsidR="00BD4D34" w:rsidRPr="00C10C98" w14:paraId="426FC6B2" w14:textId="77777777" w:rsidTr="00BD4D34">
        <w:trPr>
          <w:trHeight w:val="20"/>
        </w:trPr>
        <w:tc>
          <w:tcPr>
            <w:tcW w:w="1088" w:type="dxa"/>
            <w:hideMark/>
          </w:tcPr>
          <w:p w14:paraId="2CEEEC6D" w14:textId="77777777" w:rsidR="00BD4D34" w:rsidRPr="00C10C98" w:rsidRDefault="00BD4D34">
            <w:pPr>
              <w:rPr>
                <w:rFonts w:ascii="Garamond" w:hAnsi="Garamond" w:cs="Times New Roman"/>
                <w:sz w:val="16"/>
                <w:szCs w:val="16"/>
              </w:rPr>
            </w:pPr>
            <w:r w:rsidRPr="00C10C98">
              <w:rPr>
                <w:rFonts w:ascii="Garamond" w:hAnsi="Garamond" w:cs="Times New Roman"/>
                <w:sz w:val="16"/>
                <w:szCs w:val="16"/>
              </w:rPr>
              <w:t>Governance</w:t>
            </w:r>
          </w:p>
        </w:tc>
        <w:tc>
          <w:tcPr>
            <w:tcW w:w="3245" w:type="dxa"/>
            <w:hideMark/>
          </w:tcPr>
          <w:p w14:paraId="64F0CC90" w14:textId="7B64C4AB" w:rsidR="00BD4D34" w:rsidRPr="00C10C98" w:rsidRDefault="00BD4D34">
            <w:pPr>
              <w:rPr>
                <w:rFonts w:ascii="Garamond" w:hAnsi="Garamond" w:cs="Times New Roman"/>
                <w:sz w:val="16"/>
                <w:szCs w:val="16"/>
              </w:rPr>
            </w:pPr>
            <w:r w:rsidRPr="00C10C98">
              <w:rPr>
                <w:rFonts w:ascii="Garamond" w:hAnsi="Garamond" w:cs="Times New Roman"/>
                <w:sz w:val="16"/>
                <w:szCs w:val="16"/>
              </w:rPr>
              <w:t xml:space="preserve">Murdoch, Z., Connolly, S., </w:t>
            </w:r>
            <w:proofErr w:type="spellStart"/>
            <w:r w:rsidRPr="00C10C98">
              <w:rPr>
                <w:rFonts w:ascii="Garamond" w:hAnsi="Garamond" w:cs="Times New Roman"/>
                <w:sz w:val="16"/>
                <w:szCs w:val="16"/>
              </w:rPr>
              <w:t>Kassim</w:t>
            </w:r>
            <w:proofErr w:type="spellEnd"/>
            <w:r w:rsidRPr="00C10C98">
              <w:rPr>
                <w:rFonts w:ascii="Garamond" w:hAnsi="Garamond" w:cs="Times New Roman"/>
                <w:sz w:val="16"/>
                <w:szCs w:val="16"/>
              </w:rPr>
              <w:t xml:space="preserve">, H., &amp; </w:t>
            </w:r>
            <w:proofErr w:type="spellStart"/>
            <w:r w:rsidRPr="00C10C98">
              <w:rPr>
                <w:rFonts w:ascii="Garamond" w:hAnsi="Garamond" w:cs="Times New Roman"/>
                <w:sz w:val="16"/>
                <w:szCs w:val="16"/>
              </w:rPr>
              <w:t>Geys</w:t>
            </w:r>
            <w:proofErr w:type="spellEnd"/>
            <w:r w:rsidRPr="00C10C98">
              <w:rPr>
                <w:rFonts w:ascii="Garamond" w:hAnsi="Garamond" w:cs="Times New Roman"/>
                <w:sz w:val="16"/>
                <w:szCs w:val="16"/>
              </w:rPr>
              <w:t>, B. (2022). Legitimacy crises and the temporal dynamics of bureaucratic representation. </w:t>
            </w:r>
            <w:r w:rsidRPr="00C10C98">
              <w:rPr>
                <w:rFonts w:ascii="Garamond" w:hAnsi="Garamond" w:cs="Times New Roman"/>
                <w:i/>
                <w:iCs/>
                <w:sz w:val="16"/>
                <w:szCs w:val="16"/>
              </w:rPr>
              <w:t>Governance</w:t>
            </w:r>
            <w:r w:rsidRPr="00C10C98">
              <w:rPr>
                <w:rFonts w:ascii="Garamond" w:hAnsi="Garamond" w:cs="Times New Roman"/>
                <w:sz w:val="16"/>
                <w:szCs w:val="16"/>
              </w:rPr>
              <w:t>, </w:t>
            </w:r>
            <w:r w:rsidRPr="00C10C98">
              <w:rPr>
                <w:rFonts w:ascii="Garamond" w:hAnsi="Garamond" w:cs="Times New Roman"/>
                <w:i/>
                <w:iCs/>
                <w:sz w:val="16"/>
                <w:szCs w:val="16"/>
              </w:rPr>
              <w:t>35</w:t>
            </w:r>
            <w:r w:rsidRPr="00C10C98">
              <w:rPr>
                <w:rFonts w:ascii="Garamond" w:hAnsi="Garamond" w:cs="Times New Roman"/>
                <w:sz w:val="16"/>
                <w:szCs w:val="16"/>
              </w:rPr>
              <w:t xml:space="preserve">(1), 65–82. </w:t>
            </w:r>
          </w:p>
        </w:tc>
        <w:tc>
          <w:tcPr>
            <w:tcW w:w="516" w:type="dxa"/>
            <w:hideMark/>
          </w:tcPr>
          <w:p w14:paraId="04E4AEA5" w14:textId="77777777" w:rsidR="00BD4D34" w:rsidRPr="00C10C98" w:rsidRDefault="00BD4D34" w:rsidP="00BD4D34">
            <w:pPr>
              <w:rPr>
                <w:rFonts w:ascii="Garamond" w:hAnsi="Garamond" w:cs="Times New Roman"/>
                <w:sz w:val="16"/>
                <w:szCs w:val="16"/>
              </w:rPr>
            </w:pPr>
            <w:r w:rsidRPr="00C10C98">
              <w:rPr>
                <w:rFonts w:ascii="Garamond" w:hAnsi="Garamond" w:cs="Times New Roman"/>
                <w:sz w:val="16"/>
                <w:szCs w:val="16"/>
              </w:rPr>
              <w:t>2022</w:t>
            </w:r>
          </w:p>
        </w:tc>
        <w:tc>
          <w:tcPr>
            <w:tcW w:w="917" w:type="dxa"/>
            <w:noWrap/>
            <w:hideMark/>
          </w:tcPr>
          <w:p w14:paraId="540CACDB" w14:textId="77777777" w:rsidR="00BD4D34" w:rsidRPr="00C10C98" w:rsidRDefault="00BD4D34">
            <w:pPr>
              <w:rPr>
                <w:rFonts w:ascii="Garamond" w:hAnsi="Garamond" w:cs="Times New Roman"/>
                <w:sz w:val="16"/>
                <w:szCs w:val="16"/>
              </w:rPr>
            </w:pPr>
            <w:r w:rsidRPr="00C10C98">
              <w:rPr>
                <w:rFonts w:ascii="Garamond" w:hAnsi="Garamond" w:cs="Times New Roman"/>
                <w:sz w:val="16"/>
                <w:szCs w:val="16"/>
              </w:rPr>
              <w:t>No</w:t>
            </w:r>
          </w:p>
        </w:tc>
        <w:tc>
          <w:tcPr>
            <w:tcW w:w="871" w:type="dxa"/>
            <w:noWrap/>
            <w:hideMark/>
          </w:tcPr>
          <w:p w14:paraId="05504140" w14:textId="77777777" w:rsidR="00BD4D34" w:rsidRPr="00C10C98" w:rsidRDefault="00BD4D34">
            <w:pPr>
              <w:rPr>
                <w:rFonts w:ascii="Garamond" w:hAnsi="Garamond" w:cs="Times New Roman"/>
                <w:sz w:val="16"/>
                <w:szCs w:val="16"/>
              </w:rPr>
            </w:pPr>
            <w:r w:rsidRPr="00C10C98">
              <w:rPr>
                <w:rFonts w:ascii="Garamond" w:hAnsi="Garamond" w:cs="Times New Roman"/>
                <w:sz w:val="16"/>
                <w:szCs w:val="16"/>
              </w:rPr>
              <w:t>NA</w:t>
            </w:r>
          </w:p>
        </w:tc>
        <w:tc>
          <w:tcPr>
            <w:tcW w:w="871" w:type="dxa"/>
            <w:noWrap/>
            <w:hideMark/>
          </w:tcPr>
          <w:p w14:paraId="72E3F91B" w14:textId="77777777" w:rsidR="00BD4D34" w:rsidRPr="00C10C98" w:rsidRDefault="00BD4D34">
            <w:pPr>
              <w:rPr>
                <w:rFonts w:ascii="Garamond" w:hAnsi="Garamond" w:cs="Times New Roman"/>
                <w:sz w:val="16"/>
                <w:szCs w:val="16"/>
              </w:rPr>
            </w:pPr>
          </w:p>
        </w:tc>
        <w:tc>
          <w:tcPr>
            <w:tcW w:w="871" w:type="dxa"/>
            <w:noWrap/>
            <w:hideMark/>
          </w:tcPr>
          <w:p w14:paraId="2ED87E3D" w14:textId="77777777" w:rsidR="00BD4D34" w:rsidRPr="00C10C98" w:rsidRDefault="00BD4D34">
            <w:pPr>
              <w:rPr>
                <w:rFonts w:ascii="Garamond" w:hAnsi="Garamond" w:cs="Times New Roman"/>
                <w:sz w:val="16"/>
                <w:szCs w:val="16"/>
              </w:rPr>
            </w:pPr>
          </w:p>
        </w:tc>
      </w:tr>
      <w:tr w:rsidR="00BD4D34" w:rsidRPr="00C10C98" w14:paraId="1811A95A" w14:textId="77777777" w:rsidTr="00BD4D34">
        <w:trPr>
          <w:trHeight w:val="20"/>
        </w:trPr>
        <w:tc>
          <w:tcPr>
            <w:tcW w:w="1088" w:type="dxa"/>
            <w:hideMark/>
          </w:tcPr>
          <w:p w14:paraId="55268104" w14:textId="77777777" w:rsidR="00BD4D34" w:rsidRPr="00C10C98" w:rsidRDefault="00BD4D34">
            <w:pPr>
              <w:rPr>
                <w:rFonts w:ascii="Garamond" w:hAnsi="Garamond" w:cs="Times New Roman"/>
                <w:sz w:val="16"/>
                <w:szCs w:val="16"/>
              </w:rPr>
            </w:pPr>
            <w:r w:rsidRPr="00C10C98">
              <w:rPr>
                <w:rFonts w:ascii="Garamond" w:hAnsi="Garamond" w:cs="Times New Roman"/>
                <w:sz w:val="16"/>
                <w:szCs w:val="16"/>
              </w:rPr>
              <w:t>Journal of European Public Policy</w:t>
            </w:r>
          </w:p>
        </w:tc>
        <w:tc>
          <w:tcPr>
            <w:tcW w:w="3245" w:type="dxa"/>
            <w:hideMark/>
          </w:tcPr>
          <w:p w14:paraId="413054F0" w14:textId="6ACE9EE0" w:rsidR="00BD4D34" w:rsidRPr="00C10C98" w:rsidRDefault="00BD4D34">
            <w:pPr>
              <w:rPr>
                <w:rFonts w:ascii="Garamond" w:hAnsi="Garamond" w:cs="Times New Roman"/>
                <w:sz w:val="16"/>
                <w:szCs w:val="16"/>
              </w:rPr>
            </w:pPr>
            <w:proofErr w:type="spellStart"/>
            <w:r w:rsidRPr="00C10C98">
              <w:rPr>
                <w:rFonts w:ascii="Garamond" w:hAnsi="Garamond" w:cs="Times New Roman"/>
                <w:sz w:val="16"/>
                <w:szCs w:val="16"/>
              </w:rPr>
              <w:t>Duina</w:t>
            </w:r>
            <w:proofErr w:type="spellEnd"/>
            <w:r w:rsidR="00BE4328" w:rsidRPr="00C10C98">
              <w:rPr>
                <w:rFonts w:ascii="Garamond" w:hAnsi="Garamond" w:cs="Times New Roman"/>
                <w:sz w:val="16"/>
                <w:szCs w:val="16"/>
              </w:rPr>
              <w:t>, F.</w:t>
            </w:r>
            <w:r w:rsidRPr="00C10C98">
              <w:rPr>
                <w:rFonts w:ascii="Garamond" w:hAnsi="Garamond" w:cs="Times New Roman"/>
                <w:sz w:val="16"/>
                <w:szCs w:val="16"/>
              </w:rPr>
              <w:t> (2022) Is academic research useful to EU officials? The logic of institutional openness in the Commission, </w:t>
            </w:r>
            <w:r w:rsidRPr="00C10C98">
              <w:rPr>
                <w:rFonts w:ascii="Garamond" w:hAnsi="Garamond" w:cs="Times New Roman"/>
                <w:i/>
                <w:iCs/>
                <w:sz w:val="16"/>
                <w:szCs w:val="16"/>
              </w:rPr>
              <w:t>Journal of European Public Policy</w:t>
            </w:r>
            <w:r w:rsidRPr="00C10C98">
              <w:rPr>
                <w:rFonts w:ascii="Garamond" w:hAnsi="Garamond" w:cs="Times New Roman"/>
                <w:sz w:val="16"/>
                <w:szCs w:val="16"/>
              </w:rPr>
              <w:t>, 29:9, 1493-1511</w:t>
            </w:r>
            <w:r w:rsidR="00BE4328" w:rsidRPr="00C10C98">
              <w:rPr>
                <w:rFonts w:ascii="Garamond" w:hAnsi="Garamond" w:cs="Times New Roman"/>
                <w:sz w:val="16"/>
                <w:szCs w:val="16"/>
              </w:rPr>
              <w:t>.</w:t>
            </w:r>
          </w:p>
        </w:tc>
        <w:tc>
          <w:tcPr>
            <w:tcW w:w="516" w:type="dxa"/>
            <w:hideMark/>
          </w:tcPr>
          <w:p w14:paraId="763756E6" w14:textId="77777777" w:rsidR="00BD4D34" w:rsidRPr="00C10C98" w:rsidRDefault="00BD4D34" w:rsidP="00BD4D34">
            <w:pPr>
              <w:rPr>
                <w:rFonts w:ascii="Garamond" w:hAnsi="Garamond" w:cs="Times New Roman"/>
                <w:sz w:val="16"/>
                <w:szCs w:val="16"/>
              </w:rPr>
            </w:pPr>
            <w:r w:rsidRPr="00C10C98">
              <w:rPr>
                <w:rFonts w:ascii="Garamond" w:hAnsi="Garamond" w:cs="Times New Roman"/>
                <w:sz w:val="16"/>
                <w:szCs w:val="16"/>
              </w:rPr>
              <w:t>2022</w:t>
            </w:r>
          </w:p>
        </w:tc>
        <w:tc>
          <w:tcPr>
            <w:tcW w:w="917" w:type="dxa"/>
            <w:noWrap/>
            <w:hideMark/>
          </w:tcPr>
          <w:p w14:paraId="440D9BFB" w14:textId="77777777" w:rsidR="00BD4D34" w:rsidRPr="00C10C98" w:rsidRDefault="00BD4D34">
            <w:pPr>
              <w:rPr>
                <w:rFonts w:ascii="Garamond" w:hAnsi="Garamond" w:cs="Times New Roman"/>
                <w:sz w:val="16"/>
                <w:szCs w:val="16"/>
              </w:rPr>
            </w:pPr>
            <w:r w:rsidRPr="00C10C98">
              <w:rPr>
                <w:rFonts w:ascii="Garamond" w:hAnsi="Garamond" w:cs="Times New Roman"/>
                <w:sz w:val="16"/>
                <w:szCs w:val="16"/>
              </w:rPr>
              <w:t>No</w:t>
            </w:r>
          </w:p>
        </w:tc>
        <w:tc>
          <w:tcPr>
            <w:tcW w:w="871" w:type="dxa"/>
            <w:noWrap/>
            <w:hideMark/>
          </w:tcPr>
          <w:p w14:paraId="5925D1B6" w14:textId="77777777" w:rsidR="00BD4D34" w:rsidRPr="00C10C98" w:rsidRDefault="00BD4D34">
            <w:pPr>
              <w:rPr>
                <w:rFonts w:ascii="Garamond" w:hAnsi="Garamond" w:cs="Times New Roman"/>
                <w:sz w:val="16"/>
                <w:szCs w:val="16"/>
              </w:rPr>
            </w:pPr>
            <w:r w:rsidRPr="00C10C98">
              <w:rPr>
                <w:rFonts w:ascii="Garamond" w:hAnsi="Garamond" w:cs="Times New Roman"/>
                <w:sz w:val="16"/>
                <w:szCs w:val="16"/>
              </w:rPr>
              <w:t>NA</w:t>
            </w:r>
          </w:p>
        </w:tc>
        <w:tc>
          <w:tcPr>
            <w:tcW w:w="871" w:type="dxa"/>
            <w:noWrap/>
            <w:hideMark/>
          </w:tcPr>
          <w:p w14:paraId="1AEB11AE" w14:textId="77777777" w:rsidR="00BD4D34" w:rsidRPr="00C10C98" w:rsidRDefault="00BD4D34">
            <w:pPr>
              <w:rPr>
                <w:rFonts w:ascii="Garamond" w:hAnsi="Garamond" w:cs="Times New Roman"/>
                <w:sz w:val="16"/>
                <w:szCs w:val="16"/>
              </w:rPr>
            </w:pPr>
          </w:p>
        </w:tc>
        <w:tc>
          <w:tcPr>
            <w:tcW w:w="871" w:type="dxa"/>
            <w:noWrap/>
            <w:hideMark/>
          </w:tcPr>
          <w:p w14:paraId="4711FC87" w14:textId="77777777" w:rsidR="00BD4D34" w:rsidRPr="00C10C98" w:rsidRDefault="00BD4D34">
            <w:pPr>
              <w:rPr>
                <w:rFonts w:ascii="Garamond" w:hAnsi="Garamond" w:cs="Times New Roman"/>
                <w:sz w:val="16"/>
                <w:szCs w:val="16"/>
              </w:rPr>
            </w:pPr>
          </w:p>
        </w:tc>
      </w:tr>
      <w:tr w:rsidR="00BD4D34" w:rsidRPr="00C10C98" w14:paraId="0F3F9787" w14:textId="77777777" w:rsidTr="00BD4D34">
        <w:trPr>
          <w:trHeight w:val="20"/>
        </w:trPr>
        <w:tc>
          <w:tcPr>
            <w:tcW w:w="1088" w:type="dxa"/>
            <w:hideMark/>
          </w:tcPr>
          <w:p w14:paraId="789AA128" w14:textId="77777777" w:rsidR="00BD4D34" w:rsidRPr="00C10C98" w:rsidRDefault="00BD4D34">
            <w:pPr>
              <w:rPr>
                <w:rFonts w:ascii="Garamond" w:hAnsi="Garamond" w:cs="Times New Roman"/>
                <w:sz w:val="16"/>
                <w:szCs w:val="16"/>
              </w:rPr>
            </w:pPr>
            <w:r w:rsidRPr="00C10C98">
              <w:rPr>
                <w:rFonts w:ascii="Garamond" w:hAnsi="Garamond" w:cs="Times New Roman"/>
                <w:sz w:val="16"/>
                <w:szCs w:val="16"/>
              </w:rPr>
              <w:t>Journal of Common Market Studies</w:t>
            </w:r>
          </w:p>
        </w:tc>
        <w:tc>
          <w:tcPr>
            <w:tcW w:w="3245" w:type="dxa"/>
            <w:hideMark/>
          </w:tcPr>
          <w:p w14:paraId="5F2575F6" w14:textId="629F9DB9" w:rsidR="00BD4D34" w:rsidRPr="00C10C98" w:rsidRDefault="00BD4D34">
            <w:pPr>
              <w:rPr>
                <w:rFonts w:ascii="Garamond" w:hAnsi="Garamond" w:cs="Times New Roman"/>
                <w:sz w:val="16"/>
                <w:szCs w:val="16"/>
              </w:rPr>
            </w:pPr>
            <w:proofErr w:type="spellStart"/>
            <w:r w:rsidRPr="00C10C98">
              <w:rPr>
                <w:rFonts w:ascii="Garamond" w:hAnsi="Garamond" w:cs="Times New Roman"/>
                <w:sz w:val="16"/>
                <w:szCs w:val="16"/>
              </w:rPr>
              <w:t>Leidorf</w:t>
            </w:r>
            <w:proofErr w:type="spellEnd"/>
            <w:r w:rsidRPr="00C10C98">
              <w:rPr>
                <w:rFonts w:ascii="Garamond" w:hAnsi="Garamond" w:cs="Times New Roman"/>
                <w:sz w:val="16"/>
                <w:szCs w:val="16"/>
              </w:rPr>
              <w:t>, T.</w:t>
            </w:r>
            <w:r w:rsidR="00BE4328" w:rsidRPr="00C10C98">
              <w:rPr>
                <w:rFonts w:ascii="Garamond" w:hAnsi="Garamond" w:cs="Times New Roman"/>
                <w:sz w:val="16"/>
                <w:szCs w:val="16"/>
              </w:rPr>
              <w:t xml:space="preserve">, </w:t>
            </w:r>
            <w:r w:rsidRPr="00C10C98">
              <w:rPr>
                <w:rFonts w:ascii="Garamond" w:hAnsi="Garamond" w:cs="Times New Roman"/>
                <w:sz w:val="16"/>
                <w:szCs w:val="16"/>
              </w:rPr>
              <w:t>de Boer, T. (2023). Account</w:t>
            </w:r>
            <w:r w:rsidRPr="00C10C98">
              <w:rPr>
                <w:rFonts w:ascii="Cambria Math" w:hAnsi="Cambria Math" w:cs="Cambria Math"/>
                <w:sz w:val="16"/>
                <w:szCs w:val="16"/>
              </w:rPr>
              <w:t>‐</w:t>
            </w:r>
            <w:r w:rsidRPr="00C10C98">
              <w:rPr>
                <w:rFonts w:ascii="Garamond" w:hAnsi="Garamond" w:cs="Times New Roman"/>
                <w:sz w:val="16"/>
                <w:szCs w:val="16"/>
              </w:rPr>
              <w:t>Holding Intensity in the EU Accountability Landscape: A Comprehensive Review of EU agencies’ Institutional Accountability Relationships. </w:t>
            </w:r>
            <w:r w:rsidRPr="00C10C98">
              <w:rPr>
                <w:rFonts w:ascii="Garamond" w:hAnsi="Garamond" w:cs="Times New Roman"/>
                <w:i/>
                <w:iCs/>
                <w:sz w:val="16"/>
                <w:szCs w:val="16"/>
              </w:rPr>
              <w:t>Journal of Common Market Studies</w:t>
            </w:r>
            <w:r w:rsidRPr="00C10C98">
              <w:rPr>
                <w:rFonts w:ascii="Garamond" w:hAnsi="Garamond" w:cs="Times New Roman"/>
                <w:sz w:val="16"/>
                <w:szCs w:val="16"/>
              </w:rPr>
              <w:t>, </w:t>
            </w:r>
            <w:r w:rsidRPr="00C10C98">
              <w:rPr>
                <w:rFonts w:ascii="Garamond" w:hAnsi="Garamond" w:cs="Times New Roman"/>
                <w:i/>
                <w:iCs/>
                <w:sz w:val="16"/>
                <w:szCs w:val="16"/>
              </w:rPr>
              <w:t>61</w:t>
            </w:r>
            <w:r w:rsidRPr="00C10C98">
              <w:rPr>
                <w:rFonts w:ascii="Garamond" w:hAnsi="Garamond" w:cs="Times New Roman"/>
                <w:sz w:val="16"/>
                <w:szCs w:val="16"/>
              </w:rPr>
              <w:t>(1), 215–235.</w:t>
            </w:r>
            <w:r w:rsidR="00BE4328" w:rsidRPr="00C10C98">
              <w:rPr>
                <w:rFonts w:ascii="Garamond" w:hAnsi="Garamond" w:cs="Times New Roman"/>
                <w:sz w:val="16"/>
                <w:szCs w:val="16"/>
              </w:rPr>
              <w:t xml:space="preserve"> </w:t>
            </w:r>
          </w:p>
        </w:tc>
        <w:tc>
          <w:tcPr>
            <w:tcW w:w="516" w:type="dxa"/>
            <w:hideMark/>
          </w:tcPr>
          <w:p w14:paraId="3B2B5714" w14:textId="77777777" w:rsidR="00BD4D34" w:rsidRPr="00C10C98" w:rsidRDefault="00BD4D34" w:rsidP="00BD4D34">
            <w:pPr>
              <w:rPr>
                <w:rFonts w:ascii="Garamond" w:hAnsi="Garamond" w:cs="Times New Roman"/>
                <w:sz w:val="16"/>
                <w:szCs w:val="16"/>
              </w:rPr>
            </w:pPr>
            <w:r w:rsidRPr="00C10C98">
              <w:rPr>
                <w:rFonts w:ascii="Garamond" w:hAnsi="Garamond" w:cs="Times New Roman"/>
                <w:sz w:val="16"/>
                <w:szCs w:val="16"/>
              </w:rPr>
              <w:t>2023</w:t>
            </w:r>
          </w:p>
        </w:tc>
        <w:tc>
          <w:tcPr>
            <w:tcW w:w="917" w:type="dxa"/>
            <w:noWrap/>
            <w:hideMark/>
          </w:tcPr>
          <w:p w14:paraId="08B865A6" w14:textId="77777777" w:rsidR="00BD4D34" w:rsidRPr="00C10C98" w:rsidRDefault="00BD4D34">
            <w:pPr>
              <w:rPr>
                <w:rFonts w:ascii="Garamond" w:hAnsi="Garamond" w:cs="Times New Roman"/>
                <w:sz w:val="16"/>
                <w:szCs w:val="16"/>
              </w:rPr>
            </w:pPr>
            <w:r w:rsidRPr="00C10C98">
              <w:rPr>
                <w:rFonts w:ascii="Garamond" w:hAnsi="Garamond" w:cs="Times New Roman"/>
                <w:sz w:val="16"/>
                <w:szCs w:val="16"/>
              </w:rPr>
              <w:t>No</w:t>
            </w:r>
          </w:p>
        </w:tc>
        <w:tc>
          <w:tcPr>
            <w:tcW w:w="871" w:type="dxa"/>
            <w:noWrap/>
            <w:hideMark/>
          </w:tcPr>
          <w:p w14:paraId="25203A71" w14:textId="77777777" w:rsidR="00BD4D34" w:rsidRPr="00C10C98" w:rsidRDefault="00BD4D34" w:rsidP="00BD4D34">
            <w:pPr>
              <w:rPr>
                <w:rFonts w:ascii="Garamond" w:hAnsi="Garamond" w:cs="Times New Roman"/>
                <w:sz w:val="16"/>
                <w:szCs w:val="16"/>
              </w:rPr>
            </w:pPr>
            <w:r w:rsidRPr="00C10C98">
              <w:rPr>
                <w:rFonts w:ascii="Garamond" w:hAnsi="Garamond" w:cs="Times New Roman"/>
                <w:sz w:val="16"/>
                <w:szCs w:val="16"/>
              </w:rPr>
              <w:t>34.1</w:t>
            </w:r>
          </w:p>
        </w:tc>
        <w:tc>
          <w:tcPr>
            <w:tcW w:w="871" w:type="dxa"/>
            <w:noWrap/>
            <w:hideMark/>
          </w:tcPr>
          <w:p w14:paraId="606ED02C" w14:textId="77777777" w:rsidR="00BD4D34" w:rsidRPr="00C10C98" w:rsidRDefault="00BD4D34" w:rsidP="00BD4D34">
            <w:pPr>
              <w:rPr>
                <w:rFonts w:ascii="Garamond" w:hAnsi="Garamond" w:cs="Times New Roman"/>
                <w:sz w:val="16"/>
                <w:szCs w:val="16"/>
              </w:rPr>
            </w:pPr>
          </w:p>
        </w:tc>
        <w:tc>
          <w:tcPr>
            <w:tcW w:w="871" w:type="dxa"/>
            <w:noWrap/>
            <w:hideMark/>
          </w:tcPr>
          <w:p w14:paraId="163520FF" w14:textId="77777777" w:rsidR="00BD4D34" w:rsidRPr="00C10C98" w:rsidRDefault="00BD4D34">
            <w:pPr>
              <w:rPr>
                <w:rFonts w:ascii="Garamond" w:hAnsi="Garamond" w:cs="Times New Roman"/>
                <w:sz w:val="16"/>
                <w:szCs w:val="16"/>
              </w:rPr>
            </w:pPr>
          </w:p>
        </w:tc>
      </w:tr>
    </w:tbl>
    <w:p w14:paraId="10FBBD7E" w14:textId="77777777" w:rsidR="004F3690" w:rsidRPr="00C10C98" w:rsidRDefault="004F3690">
      <w:pPr>
        <w:rPr>
          <w:rFonts w:ascii="Garamond" w:hAnsi="Garamond" w:cs="Times New Roman"/>
        </w:rPr>
      </w:pPr>
    </w:p>
    <w:p w14:paraId="5C8CC480" w14:textId="79CF7803" w:rsidR="004F3690" w:rsidRPr="00C10C98" w:rsidRDefault="004F3690">
      <w:pPr>
        <w:rPr>
          <w:rFonts w:ascii="Garamond" w:hAnsi="Garamond" w:cs="Times New Roman"/>
        </w:rPr>
      </w:pPr>
    </w:p>
    <w:p w14:paraId="17AA7384" w14:textId="77777777" w:rsidR="0097056F" w:rsidRPr="00C10C98" w:rsidRDefault="0097056F">
      <w:pPr>
        <w:rPr>
          <w:rFonts w:ascii="Garamond" w:hAnsi="Garamond" w:cs="Times New Roman"/>
        </w:rPr>
      </w:pPr>
      <w:r w:rsidRPr="00C10C98">
        <w:rPr>
          <w:rFonts w:ascii="Garamond" w:hAnsi="Garamond" w:cs="Times New Roman"/>
        </w:rPr>
        <w:br w:type="page"/>
      </w:r>
    </w:p>
    <w:p w14:paraId="273BF68A" w14:textId="2F98E589" w:rsidR="004F3690" w:rsidRPr="00C10C98" w:rsidRDefault="004F3690">
      <w:pPr>
        <w:rPr>
          <w:rFonts w:ascii="Garamond" w:hAnsi="Garamond" w:cs="Times New Roman"/>
        </w:rPr>
      </w:pPr>
      <w:r w:rsidRPr="00C10C98">
        <w:rPr>
          <w:rFonts w:ascii="Garamond" w:hAnsi="Garamond" w:cs="Times New Roman"/>
        </w:rPr>
        <w:lastRenderedPageBreak/>
        <w:t>Figure A1:</w:t>
      </w:r>
      <w:r w:rsidR="00AF444D" w:rsidRPr="00C10C98">
        <w:rPr>
          <w:rFonts w:ascii="Garamond" w:hAnsi="Garamond" w:cs="Times New Roman"/>
        </w:rPr>
        <w:t xml:space="preserve"> Share of</w:t>
      </w:r>
      <w:r w:rsidRPr="00C10C98">
        <w:rPr>
          <w:rFonts w:ascii="Garamond" w:hAnsi="Garamond" w:cs="Times New Roman"/>
        </w:rPr>
        <w:t xml:space="preserve"> respondents </w:t>
      </w:r>
      <w:r w:rsidR="00AF444D" w:rsidRPr="00C10C98">
        <w:rPr>
          <w:rFonts w:ascii="Garamond" w:hAnsi="Garamond" w:cs="Times New Roman"/>
        </w:rPr>
        <w:t>by</w:t>
      </w:r>
      <w:r w:rsidRPr="00C10C98">
        <w:rPr>
          <w:rFonts w:ascii="Garamond" w:hAnsi="Garamond" w:cs="Times New Roman"/>
        </w:rPr>
        <w:t xml:space="preserve"> educational background</w:t>
      </w:r>
    </w:p>
    <w:p w14:paraId="0E7C355C" w14:textId="5598E4C5" w:rsidR="004F3690" w:rsidRPr="00C10C98" w:rsidRDefault="009B7BFC">
      <w:pPr>
        <w:rPr>
          <w:rFonts w:ascii="Garamond" w:hAnsi="Garamond" w:cs="Times New Roman"/>
        </w:rPr>
      </w:pPr>
      <w:r w:rsidRPr="00C10C98">
        <w:rPr>
          <w:rFonts w:ascii="Garamond" w:hAnsi="Garamond" w:cs="Times New Roman"/>
          <w:noProof/>
        </w:rPr>
        <w:drawing>
          <wp:inline distT="0" distB="0" distL="0" distR="0" wp14:anchorId="658D2C6F" wp14:editId="73EE9A7A">
            <wp:extent cx="5486400" cy="3657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486400" cy="3657600"/>
                    </a:xfrm>
                    <a:prstGeom prst="rect">
                      <a:avLst/>
                    </a:prstGeom>
                  </pic:spPr>
                </pic:pic>
              </a:graphicData>
            </a:graphic>
          </wp:inline>
        </w:drawing>
      </w:r>
    </w:p>
    <w:p w14:paraId="02DF4F92" w14:textId="68B8E986" w:rsidR="00741D31" w:rsidRPr="00C10C98" w:rsidRDefault="00741D31">
      <w:pPr>
        <w:rPr>
          <w:rFonts w:ascii="Garamond" w:hAnsi="Garamond" w:cs="Times New Roman"/>
        </w:rPr>
      </w:pPr>
    </w:p>
    <w:p w14:paraId="07CA5191" w14:textId="789BF280" w:rsidR="004F3690" w:rsidRPr="00C10C98" w:rsidRDefault="00741D31">
      <w:pPr>
        <w:rPr>
          <w:rFonts w:ascii="Garamond" w:hAnsi="Garamond" w:cs="Times New Roman"/>
        </w:rPr>
      </w:pPr>
      <w:r w:rsidRPr="00C10C98">
        <w:rPr>
          <w:rFonts w:ascii="Garamond" w:hAnsi="Garamond" w:cs="Times New Roman"/>
        </w:rPr>
        <w:t xml:space="preserve">Figure A2: Share of respondents by </w:t>
      </w:r>
      <w:r w:rsidR="000A33BE" w:rsidRPr="00C10C98">
        <w:rPr>
          <w:rFonts w:ascii="Garamond" w:hAnsi="Garamond" w:cs="Times New Roman"/>
        </w:rPr>
        <w:t xml:space="preserve">main </w:t>
      </w:r>
      <w:r w:rsidR="004F546E" w:rsidRPr="00C10C98">
        <w:rPr>
          <w:rFonts w:ascii="Garamond" w:hAnsi="Garamond" w:cs="Times New Roman"/>
        </w:rPr>
        <w:t xml:space="preserve">World Bank </w:t>
      </w:r>
      <w:r w:rsidRPr="00C10C98">
        <w:rPr>
          <w:rFonts w:ascii="Garamond" w:hAnsi="Garamond" w:cs="Times New Roman"/>
        </w:rPr>
        <w:t>sector of their work</w:t>
      </w:r>
    </w:p>
    <w:p w14:paraId="07B91312" w14:textId="7F34E63E" w:rsidR="00741D31" w:rsidRPr="00C10C98" w:rsidRDefault="009B7BFC">
      <w:pPr>
        <w:rPr>
          <w:rFonts w:ascii="Garamond" w:hAnsi="Garamond" w:cs="Times New Roman"/>
        </w:rPr>
      </w:pPr>
      <w:r w:rsidRPr="00C10C98">
        <w:rPr>
          <w:rFonts w:ascii="Garamond" w:hAnsi="Garamond" w:cs="Times New Roman"/>
          <w:noProof/>
        </w:rPr>
        <w:drawing>
          <wp:inline distT="0" distB="0" distL="0" distR="0" wp14:anchorId="2B71C2EC" wp14:editId="464FAEE0">
            <wp:extent cx="5486400" cy="36576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486400" cy="3657600"/>
                    </a:xfrm>
                    <a:prstGeom prst="rect">
                      <a:avLst/>
                    </a:prstGeom>
                  </pic:spPr>
                </pic:pic>
              </a:graphicData>
            </a:graphic>
          </wp:inline>
        </w:drawing>
      </w:r>
    </w:p>
    <w:p w14:paraId="75EDDF1F" w14:textId="77777777" w:rsidR="00F36091" w:rsidRPr="00C10C98" w:rsidRDefault="00F36091">
      <w:pPr>
        <w:rPr>
          <w:rFonts w:ascii="Garamond" w:hAnsi="Garamond" w:cs="Times New Roman"/>
        </w:rPr>
      </w:pPr>
    </w:p>
    <w:p w14:paraId="733F4631" w14:textId="77777777" w:rsidR="004E2EF3" w:rsidRPr="00C10C98" w:rsidRDefault="004E2EF3">
      <w:pPr>
        <w:rPr>
          <w:rFonts w:ascii="Garamond" w:hAnsi="Garamond" w:cs="Times New Roman"/>
        </w:rPr>
      </w:pPr>
      <w:r w:rsidRPr="00C10C98">
        <w:rPr>
          <w:rFonts w:ascii="Garamond" w:hAnsi="Garamond" w:cs="Times New Roman"/>
        </w:rPr>
        <w:br w:type="page"/>
      </w:r>
    </w:p>
    <w:p w14:paraId="6E1D2521" w14:textId="18E3B90F" w:rsidR="004F546E" w:rsidRPr="00C10C98" w:rsidRDefault="004F546E">
      <w:pPr>
        <w:rPr>
          <w:rFonts w:ascii="Garamond" w:hAnsi="Garamond" w:cs="Times New Roman"/>
        </w:rPr>
      </w:pPr>
      <w:r w:rsidRPr="00C10C98">
        <w:rPr>
          <w:rFonts w:ascii="Garamond" w:hAnsi="Garamond" w:cs="Times New Roman"/>
        </w:rPr>
        <w:lastRenderedPageBreak/>
        <w:t xml:space="preserve">Figure A3: Share of respondents by </w:t>
      </w:r>
      <w:r w:rsidR="000A33BE" w:rsidRPr="00C10C98">
        <w:rPr>
          <w:rFonts w:ascii="Garamond" w:hAnsi="Garamond" w:cs="Times New Roman"/>
        </w:rPr>
        <w:t xml:space="preserve">main </w:t>
      </w:r>
      <w:r w:rsidRPr="00C10C98">
        <w:rPr>
          <w:rFonts w:ascii="Garamond" w:hAnsi="Garamond" w:cs="Times New Roman"/>
        </w:rPr>
        <w:t>World Bank region of their work</w:t>
      </w:r>
    </w:p>
    <w:p w14:paraId="2AB30ED9" w14:textId="370896D7" w:rsidR="004F546E" w:rsidRPr="00C10C98" w:rsidRDefault="00B14366">
      <w:pPr>
        <w:rPr>
          <w:rFonts w:ascii="Garamond" w:hAnsi="Garamond" w:cs="Times New Roman"/>
        </w:rPr>
      </w:pPr>
      <w:r w:rsidRPr="00C10C98">
        <w:rPr>
          <w:rFonts w:ascii="Garamond" w:hAnsi="Garamond" w:cs="Times New Roman"/>
          <w:noProof/>
        </w:rPr>
        <w:drawing>
          <wp:inline distT="0" distB="0" distL="0" distR="0" wp14:anchorId="5F8F9989" wp14:editId="2301F809">
            <wp:extent cx="5486400" cy="36576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486400" cy="3657600"/>
                    </a:xfrm>
                    <a:prstGeom prst="rect">
                      <a:avLst/>
                    </a:prstGeom>
                  </pic:spPr>
                </pic:pic>
              </a:graphicData>
            </a:graphic>
          </wp:inline>
        </w:drawing>
      </w:r>
    </w:p>
    <w:p w14:paraId="74E3DD0E" w14:textId="64A44AFC" w:rsidR="00C37A19" w:rsidRPr="00C10C98" w:rsidRDefault="00C37A19">
      <w:pPr>
        <w:rPr>
          <w:rFonts w:ascii="Garamond" w:hAnsi="Garamond" w:cs="Times New Roman"/>
        </w:rPr>
      </w:pPr>
    </w:p>
    <w:p w14:paraId="0DDD8AC7" w14:textId="34771B0F" w:rsidR="00C37A19" w:rsidRPr="00C10C98" w:rsidRDefault="00C37A19">
      <w:pPr>
        <w:rPr>
          <w:rFonts w:ascii="Garamond" w:hAnsi="Garamond" w:cs="Times New Roman"/>
        </w:rPr>
      </w:pPr>
      <w:r w:rsidRPr="00C10C98">
        <w:rPr>
          <w:rFonts w:ascii="Garamond" w:hAnsi="Garamond" w:cs="Times New Roman"/>
        </w:rPr>
        <w:t>Figure A4: Share of respondents by nationality (geographical regions)</w:t>
      </w:r>
    </w:p>
    <w:p w14:paraId="538BD261" w14:textId="09DF6927" w:rsidR="00C37A19" w:rsidRPr="00C10C98" w:rsidRDefault="00B14366">
      <w:pPr>
        <w:rPr>
          <w:rFonts w:ascii="Garamond" w:hAnsi="Garamond" w:cs="Times New Roman"/>
        </w:rPr>
      </w:pPr>
      <w:r w:rsidRPr="00C10C98">
        <w:rPr>
          <w:rFonts w:ascii="Garamond" w:hAnsi="Garamond" w:cs="Times New Roman"/>
          <w:noProof/>
        </w:rPr>
        <w:drawing>
          <wp:inline distT="0" distB="0" distL="0" distR="0" wp14:anchorId="1BB93887" wp14:editId="2BBA4E63">
            <wp:extent cx="5486400" cy="3657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486400" cy="3657600"/>
                    </a:xfrm>
                    <a:prstGeom prst="rect">
                      <a:avLst/>
                    </a:prstGeom>
                  </pic:spPr>
                </pic:pic>
              </a:graphicData>
            </a:graphic>
          </wp:inline>
        </w:drawing>
      </w:r>
    </w:p>
    <w:p w14:paraId="46743AF3" w14:textId="77777777" w:rsidR="00B845E5" w:rsidRPr="00C10C98" w:rsidRDefault="00B845E5">
      <w:pPr>
        <w:rPr>
          <w:rFonts w:ascii="Garamond" w:hAnsi="Garamond" w:cs="Times New Roman"/>
        </w:rPr>
      </w:pPr>
      <w:r w:rsidRPr="00C10C98">
        <w:rPr>
          <w:rFonts w:ascii="Garamond" w:hAnsi="Garamond" w:cs="Times New Roman"/>
        </w:rPr>
        <w:br w:type="page"/>
      </w:r>
    </w:p>
    <w:p w14:paraId="5AD1BD9B" w14:textId="03439C0A" w:rsidR="00B845E5" w:rsidRPr="00C10C98" w:rsidRDefault="00B845E5">
      <w:pPr>
        <w:rPr>
          <w:rFonts w:ascii="Garamond" w:hAnsi="Garamond" w:cs="Times New Roman"/>
        </w:rPr>
      </w:pPr>
      <w:r w:rsidRPr="00C10C98">
        <w:rPr>
          <w:rFonts w:ascii="Garamond" w:hAnsi="Garamond" w:cs="Times New Roman"/>
        </w:rPr>
        <w:lastRenderedPageBreak/>
        <w:t>Figure A5: Share of respondents by self-reported gender</w:t>
      </w:r>
    </w:p>
    <w:p w14:paraId="45A4C74B" w14:textId="737EAF1E" w:rsidR="00B845E5" w:rsidRPr="00C10C98" w:rsidRDefault="00B845E5">
      <w:pPr>
        <w:rPr>
          <w:rFonts w:ascii="Garamond" w:hAnsi="Garamond" w:cs="Times New Roman"/>
        </w:rPr>
      </w:pPr>
      <w:r w:rsidRPr="00C10C98">
        <w:rPr>
          <w:rFonts w:ascii="Garamond" w:hAnsi="Garamond" w:cs="Times New Roman"/>
          <w:noProof/>
        </w:rPr>
        <w:drawing>
          <wp:inline distT="0" distB="0" distL="0" distR="0" wp14:anchorId="5E111625" wp14:editId="508B7A35">
            <wp:extent cx="5486400" cy="3657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486400" cy="3657600"/>
                    </a:xfrm>
                    <a:prstGeom prst="rect">
                      <a:avLst/>
                    </a:prstGeom>
                  </pic:spPr>
                </pic:pic>
              </a:graphicData>
            </a:graphic>
          </wp:inline>
        </w:drawing>
      </w:r>
    </w:p>
    <w:p w14:paraId="01A552B2" w14:textId="4E17D1FA" w:rsidR="007A43B3" w:rsidRPr="00C10C98" w:rsidRDefault="007A43B3">
      <w:pPr>
        <w:rPr>
          <w:rFonts w:ascii="Garamond" w:hAnsi="Garamond" w:cs="Times New Roman"/>
        </w:rPr>
      </w:pPr>
      <w:r w:rsidRPr="00C10C98">
        <w:rPr>
          <w:rFonts w:ascii="Garamond" w:hAnsi="Garamond" w:cs="Times New Roman"/>
        </w:rPr>
        <w:br w:type="page"/>
      </w:r>
    </w:p>
    <w:p w14:paraId="43EE498E" w14:textId="4D0ADE8A" w:rsidR="00000000" w:rsidRPr="00C10C98" w:rsidRDefault="007A43B3" w:rsidP="007A43B3">
      <w:pPr>
        <w:pStyle w:val="Heading1"/>
        <w:rPr>
          <w:rFonts w:ascii="Garamond" w:hAnsi="Garamond" w:cs="Times New Roman"/>
          <w:color w:val="000000" w:themeColor="text1"/>
        </w:rPr>
      </w:pPr>
      <w:bookmarkStart w:id="1" w:name="_Toc149133531"/>
      <w:r w:rsidRPr="00C10C98">
        <w:rPr>
          <w:rFonts w:ascii="Garamond" w:hAnsi="Garamond" w:cs="Times New Roman"/>
          <w:color w:val="000000" w:themeColor="text1"/>
        </w:rPr>
        <w:lastRenderedPageBreak/>
        <w:t>2. Pre-registration</w:t>
      </w:r>
      <w:bookmarkEnd w:id="1"/>
    </w:p>
    <w:p w14:paraId="35083910" w14:textId="1781E7FE" w:rsidR="007A43B3" w:rsidRPr="00C10C98" w:rsidRDefault="007A43B3" w:rsidP="007A43B3">
      <w:pPr>
        <w:rPr>
          <w:rFonts w:ascii="Garamond" w:hAnsi="Garamond" w:cs="Times New Roman"/>
        </w:rPr>
      </w:pPr>
    </w:p>
    <w:p w14:paraId="177FFD53" w14:textId="7D3C9D99" w:rsidR="00615890" w:rsidRPr="00C10C98" w:rsidRDefault="00615890" w:rsidP="00615890">
      <w:pPr>
        <w:spacing w:line="360" w:lineRule="auto"/>
        <w:jc w:val="both"/>
        <w:rPr>
          <w:rFonts w:ascii="Garamond" w:hAnsi="Garamond" w:cs="Times New Roman"/>
          <w:lang w:val="en-US"/>
        </w:rPr>
      </w:pPr>
      <w:r w:rsidRPr="00C10C98">
        <w:rPr>
          <w:rFonts w:ascii="Garamond" w:hAnsi="Garamond" w:cs="Times New Roman"/>
          <w:lang w:val="en-US"/>
        </w:rPr>
        <w:t>The following text details the anonymized preregistration we uploaded under LINK on the 31</w:t>
      </w:r>
      <w:r w:rsidRPr="00C10C98">
        <w:rPr>
          <w:rFonts w:ascii="Garamond" w:hAnsi="Garamond" w:cs="Times New Roman"/>
          <w:vertAlign w:val="superscript"/>
          <w:lang w:val="en-US"/>
        </w:rPr>
        <w:t>st</w:t>
      </w:r>
      <w:r w:rsidRPr="00C10C98">
        <w:rPr>
          <w:rFonts w:ascii="Garamond" w:hAnsi="Garamond" w:cs="Times New Roman"/>
          <w:lang w:val="en-US"/>
        </w:rPr>
        <w:t xml:space="preserve"> of March 2022. The document was uploaded during the time the field experiment was under way and updates a previous preregistration document uploaded on the 3</w:t>
      </w:r>
      <w:r w:rsidRPr="00C10C98">
        <w:rPr>
          <w:rFonts w:ascii="Garamond" w:hAnsi="Garamond" w:cs="Times New Roman"/>
          <w:vertAlign w:val="superscript"/>
          <w:lang w:val="en-US"/>
        </w:rPr>
        <w:t>rd</w:t>
      </w:r>
      <w:r w:rsidRPr="00C10C98">
        <w:rPr>
          <w:rFonts w:ascii="Garamond" w:hAnsi="Garamond" w:cs="Times New Roman"/>
          <w:lang w:val="en-US"/>
        </w:rPr>
        <w:t xml:space="preserve"> of March 2022 under </w:t>
      </w:r>
      <w:r w:rsidR="00A97B33" w:rsidRPr="00C10C98">
        <w:rPr>
          <w:rFonts w:ascii="Garamond" w:hAnsi="Garamond" w:cs="Times New Roman"/>
          <w:lang w:val="en-US"/>
        </w:rPr>
        <w:t>https://osf.io/mv4be</w:t>
      </w:r>
      <w:r w:rsidRPr="00C10C98">
        <w:rPr>
          <w:rFonts w:ascii="Garamond" w:hAnsi="Garamond" w:cs="Times New Roman"/>
          <w:lang w:val="en-US"/>
        </w:rPr>
        <w:t xml:space="preserve">. The only change between the two documents is the inclusion of “, </w:t>
      </w:r>
      <w:proofErr w:type="spellStart"/>
      <w:r w:rsidRPr="00C10C98">
        <w:rPr>
          <w:rFonts w:ascii="Garamond" w:hAnsi="Garamond" w:cs="Times New Roman"/>
          <w:lang w:val="en-US"/>
        </w:rPr>
        <w:t>vce</w:t>
      </w:r>
      <w:proofErr w:type="spellEnd"/>
      <w:r w:rsidRPr="00C10C98">
        <w:rPr>
          <w:rFonts w:ascii="Garamond" w:hAnsi="Garamond" w:cs="Times New Roman"/>
          <w:lang w:val="en-US"/>
        </w:rPr>
        <w:t xml:space="preserve">(robust)” in the code detailed in Footnote 1, 2, and 3. We made this change before attaining the results because linear probability models are always heteroskedastic. </w:t>
      </w:r>
    </w:p>
    <w:p w14:paraId="7000967F" w14:textId="77777777" w:rsidR="00615890" w:rsidRPr="00C10C98" w:rsidRDefault="00615890" w:rsidP="00615890">
      <w:pPr>
        <w:spacing w:line="360" w:lineRule="auto"/>
        <w:jc w:val="both"/>
        <w:rPr>
          <w:rFonts w:ascii="Garamond" w:hAnsi="Garamond" w:cs="Times New Roman"/>
          <w:lang w:val="en-US"/>
        </w:rPr>
      </w:pPr>
    </w:p>
    <w:p w14:paraId="59A040C6" w14:textId="158DF527" w:rsidR="00615890" w:rsidRPr="00C10C98" w:rsidRDefault="00615890" w:rsidP="00615890">
      <w:pPr>
        <w:rPr>
          <w:rFonts w:ascii="Garamond" w:hAnsi="Garamond" w:cs="Times New Roman"/>
          <w:b/>
          <w:bCs/>
          <w:u w:val="single"/>
          <w:lang w:val="en-US"/>
        </w:rPr>
      </w:pPr>
      <w:r w:rsidRPr="00C10C98">
        <w:rPr>
          <w:rFonts w:ascii="Garamond" w:hAnsi="Garamond" w:cs="Times New Roman"/>
          <w:lang w:val="en-US"/>
        </w:rPr>
        <w:t>“</w:t>
      </w:r>
      <w:r w:rsidRPr="00C10C98">
        <w:rPr>
          <w:rFonts w:ascii="Garamond" w:hAnsi="Garamond" w:cs="Times New Roman"/>
          <w:b/>
          <w:bCs/>
          <w:u w:val="single"/>
          <w:lang w:val="en-US"/>
        </w:rPr>
        <w:t>Preregistration of incentive experiment with World Bank Task Team Leaders</w:t>
      </w:r>
    </w:p>
    <w:p w14:paraId="38589DA2" w14:textId="77777777" w:rsidR="00615890" w:rsidRPr="00C10C98" w:rsidRDefault="00615890" w:rsidP="00615890">
      <w:pPr>
        <w:spacing w:line="360" w:lineRule="auto"/>
        <w:jc w:val="both"/>
        <w:rPr>
          <w:rFonts w:ascii="Garamond" w:hAnsi="Garamond" w:cs="Times New Roman"/>
          <w:lang w:val="en-US"/>
        </w:rPr>
      </w:pPr>
    </w:p>
    <w:p w14:paraId="353A8455" w14:textId="73E1CBE9" w:rsidR="00615890" w:rsidRPr="00C10C98" w:rsidRDefault="00615890" w:rsidP="00615890">
      <w:pPr>
        <w:spacing w:line="360" w:lineRule="auto"/>
        <w:jc w:val="both"/>
        <w:rPr>
          <w:rFonts w:ascii="Garamond" w:hAnsi="Garamond" w:cs="Times New Roman"/>
          <w:lang w:val="en-US"/>
        </w:rPr>
      </w:pPr>
      <w:r w:rsidRPr="00C10C98">
        <w:rPr>
          <w:rFonts w:ascii="Garamond" w:hAnsi="Garamond" w:cs="Times New Roman"/>
          <w:lang w:val="en-US"/>
        </w:rPr>
        <w:t xml:space="preserve">This document pre-registers hypotheses and the research design for an incentive experiment that is part of a broader survey experiment focusing on the preferences of World Bank Task Team Leaders (TTLs). The purpose of this part of the study is to understand how different incentives given to policy elites impact their motivation to partake in elite surveys. The main ambition of this embedded experiment is methodological. </w:t>
      </w:r>
    </w:p>
    <w:p w14:paraId="20F383C0" w14:textId="77777777" w:rsidR="00615890" w:rsidRPr="00C10C98" w:rsidRDefault="00615890" w:rsidP="00615890">
      <w:pPr>
        <w:spacing w:line="360" w:lineRule="auto"/>
        <w:jc w:val="both"/>
        <w:rPr>
          <w:rFonts w:ascii="Garamond" w:hAnsi="Garamond" w:cs="Times New Roman"/>
          <w:lang w:val="en-US"/>
        </w:rPr>
      </w:pPr>
    </w:p>
    <w:p w14:paraId="3912328B" w14:textId="77777777" w:rsidR="00615890" w:rsidRPr="00C10C98" w:rsidRDefault="00615890" w:rsidP="00615890">
      <w:pPr>
        <w:spacing w:line="360" w:lineRule="auto"/>
        <w:jc w:val="both"/>
        <w:rPr>
          <w:rFonts w:ascii="Garamond" w:hAnsi="Garamond" w:cs="Times New Roman"/>
          <w:lang w:val="en-US"/>
        </w:rPr>
      </w:pPr>
      <w:r w:rsidRPr="00C10C98">
        <w:rPr>
          <w:rFonts w:ascii="Garamond" w:hAnsi="Garamond" w:cs="Times New Roman"/>
          <w:lang w:val="en-US"/>
        </w:rPr>
        <w:t xml:space="preserve">We use three types of incentives. First, in line with the broader literature on survey research we provide a monetary incentive through entering a lottery to win 100 USD amazon gift cards. The amount is chosen because World Bank staff is allowed to accept gifts of up to 100 USD in a 12-month period. Second, we provide a charity incentive that promises a 10 USD donation on behalf of each respondent to </w:t>
      </w:r>
      <w:proofErr w:type="spellStart"/>
      <w:r w:rsidRPr="00C10C98">
        <w:rPr>
          <w:rFonts w:ascii="Garamond" w:hAnsi="Garamond" w:cs="Times New Roman"/>
          <w:lang w:val="en-US"/>
        </w:rPr>
        <w:t>GiveDirectly</w:t>
      </w:r>
      <w:proofErr w:type="spellEnd"/>
      <w:r w:rsidRPr="00C10C98">
        <w:rPr>
          <w:rFonts w:ascii="Garamond" w:hAnsi="Garamond" w:cs="Times New Roman"/>
          <w:lang w:val="en-US"/>
        </w:rPr>
        <w:t xml:space="preserve"> (up to 3000 USD). Third, we provide informational incentives. Dietrich et al. </w:t>
      </w:r>
      <w:r w:rsidRPr="00C10C98">
        <w:rPr>
          <w:rStyle w:val="FootnoteReference"/>
          <w:rFonts w:ascii="Garamond" w:hAnsi="Garamond" w:cs="Times New Roman"/>
          <w:lang w:val="en-US"/>
        </w:rPr>
        <w:fldChar w:fldCharType="begin" w:fldLock="1"/>
      </w:r>
      <w:r w:rsidRPr="00C10C98">
        <w:rPr>
          <w:rFonts w:ascii="Garamond" w:hAnsi="Garamond" w:cs="Times New Roman"/>
          <w:lang w:val="en-US"/>
        </w:rPr>
        <w:instrText>ADDIN CSL_CITATION {"citationItems":[{"id":"ITEM-1","itemData":{"DOI":"10.1177/1354066120987891","ISSN":"14603713","abstract":"For decades, many International Relations (IR) scholars did not engage in elite experiments, because they viewed it as too risky, too costly, or too difficult to implement. However, as part of a behavioral turn in IR, a growing number of scholars have begun to adopt the method in their own research. This shift raises important questions. Under what conditions do elite experiments add value to IR scholarship? How can scholars overcome the logistical and ethical challenges of sampling such an elusive group? This article makes an original conceptual contribution to methodological debates on the role of behavioral approaches by analyzing experiments on foreign policy elites. We analyze the method’s strengths and weaknesses, evaluate ethical considerations, and present what is—to the best of our knowledge—the most comprehensive set of implementation guidelines. Our article draws on recently published IR research and argues that the payoffs from elite experiments are well worth the effort.","author":[{"dropping-particle":"","family":"Dietrich","given":"Simone","non-dropping-particle":"","parse-names":false,"suffix":""},{"dropping-particle":"","family":"Hardt","given":"Heidi","non-dropping-particle":"","parse-names":false,"suffix":""},{"dropping-particle":"","family":"Swedlund","given":"Haley J.","non-dropping-particle":"","parse-names":false,"suffix":""}],"container-title":"European Journal of International Relations","id":"ITEM-1","issued":{"date-parts":[["2021"]]},"title":"How to make elite experiments work in International Relations","type":"article-journal","volume":"First view"},"suppress-author":1,"uris":["http://www.mendeley.com/documents/?uuid=f4bb95f8-81d6-401e-b87a-befc7bdad41b"]}],"mendeley":{"formattedCitation":"(2021)","plainTextFormattedCitation":"(2021)"},"properties":{"noteIndex":0},"schema":"https://github.com/citation-style-language/schema/raw/master/csl-citation.json"}</w:instrText>
      </w:r>
      <w:r w:rsidRPr="00C10C98">
        <w:rPr>
          <w:rStyle w:val="FootnoteReference"/>
          <w:rFonts w:ascii="Garamond" w:hAnsi="Garamond" w:cs="Times New Roman"/>
          <w:lang w:val="en-US"/>
        </w:rPr>
        <w:fldChar w:fldCharType="separate"/>
      </w:r>
      <w:r w:rsidRPr="00C10C98">
        <w:rPr>
          <w:rFonts w:ascii="Garamond" w:hAnsi="Garamond" w:cs="Times New Roman"/>
          <w:noProof/>
          <w:lang w:val="en-US"/>
        </w:rPr>
        <w:t>(2021)</w:t>
      </w:r>
      <w:r w:rsidRPr="00C10C98">
        <w:rPr>
          <w:rStyle w:val="FootnoteReference"/>
          <w:rFonts w:ascii="Garamond" w:hAnsi="Garamond" w:cs="Times New Roman"/>
          <w:lang w:val="en-US"/>
        </w:rPr>
        <w:fldChar w:fldCharType="end"/>
      </w:r>
      <w:r w:rsidRPr="00C10C98">
        <w:rPr>
          <w:rFonts w:ascii="Garamond" w:hAnsi="Garamond" w:cs="Times New Roman"/>
          <w:lang w:val="en-US"/>
        </w:rPr>
        <w:t xml:space="preserve"> suggest using informational incentives promising a short report on the results of the survey to respondents. Respondents are randomly allocated into one of six groups. </w:t>
      </w:r>
    </w:p>
    <w:p w14:paraId="0A29D784" w14:textId="77777777" w:rsidR="00615890" w:rsidRPr="00C10C98" w:rsidRDefault="00615890" w:rsidP="00615890">
      <w:pPr>
        <w:spacing w:line="360" w:lineRule="auto"/>
        <w:jc w:val="both"/>
        <w:rPr>
          <w:rFonts w:ascii="Garamond" w:hAnsi="Garamond" w:cs="Times New Roman"/>
          <w:lang w:val="en-US"/>
        </w:rPr>
      </w:pPr>
      <w:r w:rsidRPr="00C10C98">
        <w:rPr>
          <w:rFonts w:ascii="Garamond" w:hAnsi="Garamond" w:cs="Times New Roman"/>
          <w:lang w:val="en-US"/>
        </w:rPr>
        <w:t xml:space="preserve"> </w:t>
      </w:r>
    </w:p>
    <w:p w14:paraId="023D8E57" w14:textId="77777777" w:rsidR="00615890" w:rsidRPr="00C10C98" w:rsidRDefault="00615890" w:rsidP="00615890">
      <w:pPr>
        <w:spacing w:line="360" w:lineRule="auto"/>
        <w:jc w:val="both"/>
        <w:rPr>
          <w:rFonts w:ascii="Garamond" w:hAnsi="Garamond" w:cs="Times New Roman"/>
          <w:lang w:val="en-US"/>
        </w:rPr>
      </w:pPr>
      <w:r w:rsidRPr="00C10C98">
        <w:rPr>
          <w:rFonts w:ascii="Garamond" w:hAnsi="Garamond" w:cs="Times New Roman"/>
          <w:lang w:val="en-US"/>
        </w:rPr>
        <w:t xml:space="preserve">Because we create emails from a template and use data from a long time period, we anticipate that not all emails actually reach their intended receiver. If we assume that around 10% of emails bounce back, we end up with approximately 4,500 potential respondents. With a response rate of 5.5%, we would receive questionnaires from around 250 respondents. Table 1 displays the six groups, the incentives given and the number of World Bank staff contacted. </w:t>
      </w:r>
    </w:p>
    <w:p w14:paraId="0E8A599A" w14:textId="5A2644E2" w:rsidR="00903527" w:rsidRPr="00C10C98" w:rsidRDefault="00903527">
      <w:pPr>
        <w:rPr>
          <w:rFonts w:ascii="Garamond" w:hAnsi="Garamond" w:cs="Times New Roman"/>
          <w:lang w:val="en-US"/>
        </w:rPr>
      </w:pPr>
      <w:r w:rsidRPr="00C10C98">
        <w:rPr>
          <w:rFonts w:ascii="Garamond" w:hAnsi="Garamond" w:cs="Times New Roman"/>
          <w:lang w:val="en-US"/>
        </w:rPr>
        <w:br w:type="page"/>
      </w:r>
    </w:p>
    <w:p w14:paraId="092D7BE7" w14:textId="77777777" w:rsidR="00615890" w:rsidRPr="00C10C98" w:rsidRDefault="00615890" w:rsidP="00615890">
      <w:pPr>
        <w:spacing w:line="360" w:lineRule="auto"/>
        <w:jc w:val="both"/>
        <w:rPr>
          <w:rFonts w:ascii="Garamond" w:hAnsi="Garamond" w:cs="Times New Roman"/>
          <w:lang w:val="en-US"/>
        </w:rPr>
      </w:pPr>
    </w:p>
    <w:tbl>
      <w:tblPr>
        <w:tblStyle w:val="TableGrid"/>
        <w:tblW w:w="0" w:type="auto"/>
        <w:tblLook w:val="04A0" w:firstRow="1" w:lastRow="0" w:firstColumn="1" w:lastColumn="0" w:noHBand="0" w:noVBand="1"/>
      </w:tblPr>
      <w:tblGrid>
        <w:gridCol w:w="1797"/>
        <w:gridCol w:w="1927"/>
        <w:gridCol w:w="1814"/>
        <w:gridCol w:w="1969"/>
        <w:gridCol w:w="1503"/>
      </w:tblGrid>
      <w:tr w:rsidR="00615890" w:rsidRPr="00C10C98" w14:paraId="2AFB1938" w14:textId="77777777" w:rsidTr="008C1B99">
        <w:tc>
          <w:tcPr>
            <w:tcW w:w="1797" w:type="dxa"/>
          </w:tcPr>
          <w:p w14:paraId="6C9C330D" w14:textId="77777777" w:rsidR="00615890" w:rsidRPr="00C10C98" w:rsidRDefault="00615890" w:rsidP="008C1B99">
            <w:pPr>
              <w:spacing w:line="360" w:lineRule="auto"/>
              <w:jc w:val="both"/>
              <w:rPr>
                <w:rFonts w:ascii="Garamond" w:hAnsi="Garamond" w:cs="Times New Roman"/>
                <w:lang w:val="en-US"/>
              </w:rPr>
            </w:pPr>
          </w:p>
        </w:tc>
        <w:tc>
          <w:tcPr>
            <w:tcW w:w="1927" w:type="dxa"/>
          </w:tcPr>
          <w:p w14:paraId="3F5F5CDA" w14:textId="77777777" w:rsidR="00615890" w:rsidRPr="00C10C98" w:rsidRDefault="00615890" w:rsidP="008C1B99">
            <w:pPr>
              <w:spacing w:line="360" w:lineRule="auto"/>
              <w:jc w:val="both"/>
              <w:rPr>
                <w:rFonts w:ascii="Garamond" w:hAnsi="Garamond" w:cs="Times New Roman"/>
                <w:lang w:val="en-US"/>
              </w:rPr>
            </w:pPr>
            <w:r w:rsidRPr="00C10C98">
              <w:rPr>
                <w:rFonts w:ascii="Garamond" w:hAnsi="Garamond" w:cs="Times New Roman"/>
                <w:lang w:val="en-US"/>
              </w:rPr>
              <w:t>Amazon gift card incentive</w:t>
            </w:r>
          </w:p>
        </w:tc>
        <w:tc>
          <w:tcPr>
            <w:tcW w:w="1814" w:type="dxa"/>
          </w:tcPr>
          <w:p w14:paraId="4879FD06" w14:textId="77777777" w:rsidR="00615890" w:rsidRPr="00C10C98" w:rsidRDefault="00615890" w:rsidP="008C1B99">
            <w:pPr>
              <w:spacing w:line="360" w:lineRule="auto"/>
              <w:jc w:val="both"/>
              <w:rPr>
                <w:rFonts w:ascii="Garamond" w:hAnsi="Garamond" w:cs="Times New Roman"/>
                <w:lang w:val="en-US"/>
              </w:rPr>
            </w:pPr>
            <w:r w:rsidRPr="00C10C98">
              <w:rPr>
                <w:rFonts w:ascii="Garamond" w:hAnsi="Garamond" w:cs="Times New Roman"/>
                <w:lang w:val="en-US"/>
              </w:rPr>
              <w:t>Charity incentive</w:t>
            </w:r>
          </w:p>
        </w:tc>
        <w:tc>
          <w:tcPr>
            <w:tcW w:w="1969" w:type="dxa"/>
          </w:tcPr>
          <w:p w14:paraId="0AECA341" w14:textId="77777777" w:rsidR="00615890" w:rsidRPr="00C10C98" w:rsidRDefault="00615890" w:rsidP="008C1B99">
            <w:pPr>
              <w:spacing w:line="360" w:lineRule="auto"/>
              <w:jc w:val="both"/>
              <w:rPr>
                <w:rFonts w:ascii="Garamond" w:hAnsi="Garamond" w:cs="Times New Roman"/>
                <w:lang w:val="en-US"/>
              </w:rPr>
            </w:pPr>
            <w:r w:rsidRPr="00C10C98">
              <w:rPr>
                <w:rFonts w:ascii="Garamond" w:hAnsi="Garamond" w:cs="Times New Roman"/>
                <w:lang w:val="en-US"/>
              </w:rPr>
              <w:t>Informational incentive</w:t>
            </w:r>
          </w:p>
        </w:tc>
        <w:tc>
          <w:tcPr>
            <w:tcW w:w="1503" w:type="dxa"/>
          </w:tcPr>
          <w:p w14:paraId="333FA073" w14:textId="77777777" w:rsidR="00615890" w:rsidRPr="00C10C98" w:rsidRDefault="00615890" w:rsidP="008C1B99">
            <w:pPr>
              <w:spacing w:line="360" w:lineRule="auto"/>
              <w:rPr>
                <w:rFonts w:ascii="Garamond" w:hAnsi="Garamond" w:cs="Times New Roman"/>
                <w:lang w:val="en-US"/>
              </w:rPr>
            </w:pPr>
            <w:r w:rsidRPr="00C10C98">
              <w:rPr>
                <w:rFonts w:ascii="Garamond" w:hAnsi="Garamond" w:cs="Times New Roman"/>
                <w:lang w:val="en-US"/>
              </w:rPr>
              <w:t xml:space="preserve">No of contacts </w:t>
            </w:r>
          </w:p>
        </w:tc>
      </w:tr>
      <w:tr w:rsidR="00615890" w:rsidRPr="00C10C98" w14:paraId="0BE1CA8C" w14:textId="77777777" w:rsidTr="008C1B99">
        <w:tc>
          <w:tcPr>
            <w:tcW w:w="1797" w:type="dxa"/>
          </w:tcPr>
          <w:p w14:paraId="7E035115" w14:textId="77777777" w:rsidR="00615890" w:rsidRPr="00C10C98" w:rsidRDefault="00615890" w:rsidP="008C1B99">
            <w:pPr>
              <w:spacing w:line="360" w:lineRule="auto"/>
              <w:jc w:val="both"/>
              <w:rPr>
                <w:rFonts w:ascii="Garamond" w:hAnsi="Garamond" w:cs="Times New Roman"/>
                <w:lang w:val="en-US"/>
              </w:rPr>
            </w:pPr>
            <w:r w:rsidRPr="00C10C98">
              <w:rPr>
                <w:rFonts w:ascii="Garamond" w:hAnsi="Garamond" w:cs="Times New Roman"/>
                <w:lang w:val="en-US"/>
              </w:rPr>
              <w:t>Group 1 (control)</w:t>
            </w:r>
          </w:p>
        </w:tc>
        <w:tc>
          <w:tcPr>
            <w:tcW w:w="1927" w:type="dxa"/>
          </w:tcPr>
          <w:p w14:paraId="604A875E" w14:textId="77777777" w:rsidR="00615890" w:rsidRPr="00C10C98" w:rsidRDefault="00615890" w:rsidP="008C1B99">
            <w:pPr>
              <w:spacing w:line="360" w:lineRule="auto"/>
              <w:jc w:val="both"/>
              <w:rPr>
                <w:rFonts w:ascii="Garamond" w:hAnsi="Garamond" w:cs="Times New Roman"/>
                <w:lang w:val="en-US"/>
              </w:rPr>
            </w:pPr>
            <w:r w:rsidRPr="00C10C98">
              <w:rPr>
                <w:rFonts w:ascii="Garamond" w:hAnsi="Garamond" w:cs="Times New Roman"/>
                <w:lang w:val="en-US"/>
              </w:rPr>
              <w:t>No</w:t>
            </w:r>
          </w:p>
        </w:tc>
        <w:tc>
          <w:tcPr>
            <w:tcW w:w="1814" w:type="dxa"/>
          </w:tcPr>
          <w:p w14:paraId="2637FAFD" w14:textId="77777777" w:rsidR="00615890" w:rsidRPr="00C10C98" w:rsidRDefault="00615890" w:rsidP="008C1B99">
            <w:pPr>
              <w:spacing w:line="360" w:lineRule="auto"/>
              <w:jc w:val="both"/>
              <w:rPr>
                <w:rFonts w:ascii="Garamond" w:hAnsi="Garamond" w:cs="Times New Roman"/>
                <w:lang w:val="en-US"/>
              </w:rPr>
            </w:pPr>
            <w:r w:rsidRPr="00C10C98">
              <w:rPr>
                <w:rFonts w:ascii="Garamond" w:hAnsi="Garamond" w:cs="Times New Roman"/>
                <w:lang w:val="en-US"/>
              </w:rPr>
              <w:t>No</w:t>
            </w:r>
          </w:p>
        </w:tc>
        <w:tc>
          <w:tcPr>
            <w:tcW w:w="1969" w:type="dxa"/>
          </w:tcPr>
          <w:p w14:paraId="4CA48D95" w14:textId="77777777" w:rsidR="00615890" w:rsidRPr="00C10C98" w:rsidRDefault="00615890" w:rsidP="008C1B99">
            <w:pPr>
              <w:spacing w:line="360" w:lineRule="auto"/>
              <w:jc w:val="both"/>
              <w:rPr>
                <w:rFonts w:ascii="Garamond" w:hAnsi="Garamond" w:cs="Times New Roman"/>
                <w:lang w:val="en-US"/>
              </w:rPr>
            </w:pPr>
            <w:r w:rsidRPr="00C10C98">
              <w:rPr>
                <w:rFonts w:ascii="Garamond" w:hAnsi="Garamond" w:cs="Times New Roman"/>
                <w:lang w:val="en-US"/>
              </w:rPr>
              <w:t>No</w:t>
            </w:r>
          </w:p>
        </w:tc>
        <w:tc>
          <w:tcPr>
            <w:tcW w:w="1503" w:type="dxa"/>
          </w:tcPr>
          <w:p w14:paraId="5FD86684" w14:textId="77777777" w:rsidR="00615890" w:rsidRPr="00C10C98" w:rsidRDefault="00615890" w:rsidP="008C1B99">
            <w:pPr>
              <w:spacing w:line="360" w:lineRule="auto"/>
              <w:jc w:val="both"/>
              <w:rPr>
                <w:rFonts w:ascii="Garamond" w:hAnsi="Garamond" w:cs="Times New Roman"/>
                <w:lang w:val="en-US"/>
              </w:rPr>
            </w:pPr>
            <w:r w:rsidRPr="00C10C98">
              <w:rPr>
                <w:rFonts w:ascii="Garamond" w:hAnsi="Garamond" w:cs="Times New Roman"/>
                <w:lang w:val="en-US"/>
              </w:rPr>
              <w:t>825</w:t>
            </w:r>
          </w:p>
        </w:tc>
      </w:tr>
      <w:tr w:rsidR="00615890" w:rsidRPr="00C10C98" w14:paraId="76B1BA9D" w14:textId="77777777" w:rsidTr="008C1B99">
        <w:tc>
          <w:tcPr>
            <w:tcW w:w="1797" w:type="dxa"/>
          </w:tcPr>
          <w:p w14:paraId="7024023F" w14:textId="77777777" w:rsidR="00615890" w:rsidRPr="00C10C98" w:rsidRDefault="00615890" w:rsidP="008C1B99">
            <w:pPr>
              <w:spacing w:line="360" w:lineRule="auto"/>
              <w:jc w:val="both"/>
              <w:rPr>
                <w:rFonts w:ascii="Garamond" w:hAnsi="Garamond" w:cs="Times New Roman"/>
                <w:lang w:val="en-US"/>
              </w:rPr>
            </w:pPr>
            <w:r w:rsidRPr="00C10C98">
              <w:rPr>
                <w:rFonts w:ascii="Garamond" w:hAnsi="Garamond" w:cs="Times New Roman"/>
                <w:lang w:val="en-US"/>
              </w:rPr>
              <w:t>Group 2</w:t>
            </w:r>
          </w:p>
        </w:tc>
        <w:tc>
          <w:tcPr>
            <w:tcW w:w="1927" w:type="dxa"/>
          </w:tcPr>
          <w:p w14:paraId="30771D3B" w14:textId="77777777" w:rsidR="00615890" w:rsidRPr="00C10C98" w:rsidRDefault="00615890" w:rsidP="008C1B99">
            <w:pPr>
              <w:spacing w:line="360" w:lineRule="auto"/>
              <w:jc w:val="both"/>
              <w:rPr>
                <w:rFonts w:ascii="Garamond" w:hAnsi="Garamond" w:cs="Times New Roman"/>
                <w:lang w:val="en-US"/>
              </w:rPr>
            </w:pPr>
            <w:r w:rsidRPr="00C10C98">
              <w:rPr>
                <w:rFonts w:ascii="Garamond" w:hAnsi="Garamond" w:cs="Times New Roman"/>
                <w:lang w:val="en-US"/>
              </w:rPr>
              <w:t>Yes</w:t>
            </w:r>
          </w:p>
        </w:tc>
        <w:tc>
          <w:tcPr>
            <w:tcW w:w="1814" w:type="dxa"/>
          </w:tcPr>
          <w:p w14:paraId="64A91B1A" w14:textId="77777777" w:rsidR="00615890" w:rsidRPr="00C10C98" w:rsidRDefault="00615890" w:rsidP="008C1B99">
            <w:pPr>
              <w:spacing w:line="360" w:lineRule="auto"/>
              <w:jc w:val="both"/>
              <w:rPr>
                <w:rFonts w:ascii="Garamond" w:hAnsi="Garamond" w:cs="Times New Roman"/>
                <w:lang w:val="en-US"/>
              </w:rPr>
            </w:pPr>
            <w:r w:rsidRPr="00C10C98">
              <w:rPr>
                <w:rFonts w:ascii="Garamond" w:hAnsi="Garamond" w:cs="Times New Roman"/>
                <w:lang w:val="en-US"/>
              </w:rPr>
              <w:t>No</w:t>
            </w:r>
          </w:p>
        </w:tc>
        <w:tc>
          <w:tcPr>
            <w:tcW w:w="1969" w:type="dxa"/>
          </w:tcPr>
          <w:p w14:paraId="468196E7" w14:textId="77777777" w:rsidR="00615890" w:rsidRPr="00C10C98" w:rsidRDefault="00615890" w:rsidP="008C1B99">
            <w:pPr>
              <w:spacing w:line="360" w:lineRule="auto"/>
              <w:jc w:val="both"/>
              <w:rPr>
                <w:rFonts w:ascii="Garamond" w:hAnsi="Garamond" w:cs="Times New Roman"/>
                <w:lang w:val="en-US"/>
              </w:rPr>
            </w:pPr>
            <w:r w:rsidRPr="00C10C98">
              <w:rPr>
                <w:rFonts w:ascii="Garamond" w:hAnsi="Garamond" w:cs="Times New Roman"/>
                <w:lang w:val="en-US"/>
              </w:rPr>
              <w:t>No</w:t>
            </w:r>
          </w:p>
        </w:tc>
        <w:tc>
          <w:tcPr>
            <w:tcW w:w="1503" w:type="dxa"/>
          </w:tcPr>
          <w:p w14:paraId="7486E951" w14:textId="77777777" w:rsidR="00615890" w:rsidRPr="00C10C98" w:rsidRDefault="00615890" w:rsidP="008C1B99">
            <w:pPr>
              <w:spacing w:line="360" w:lineRule="auto"/>
              <w:jc w:val="both"/>
              <w:rPr>
                <w:rFonts w:ascii="Garamond" w:hAnsi="Garamond" w:cs="Times New Roman"/>
                <w:lang w:val="en-US"/>
              </w:rPr>
            </w:pPr>
            <w:r w:rsidRPr="00C10C98">
              <w:rPr>
                <w:rFonts w:ascii="Garamond" w:hAnsi="Garamond" w:cs="Times New Roman"/>
                <w:lang w:val="en-US"/>
              </w:rPr>
              <w:t>825</w:t>
            </w:r>
          </w:p>
        </w:tc>
      </w:tr>
      <w:tr w:rsidR="00615890" w:rsidRPr="00C10C98" w14:paraId="5C4FEA74" w14:textId="77777777" w:rsidTr="008C1B99">
        <w:tc>
          <w:tcPr>
            <w:tcW w:w="1797" w:type="dxa"/>
          </w:tcPr>
          <w:p w14:paraId="1B511259" w14:textId="77777777" w:rsidR="00615890" w:rsidRPr="00C10C98" w:rsidRDefault="00615890" w:rsidP="008C1B99">
            <w:pPr>
              <w:spacing w:line="360" w:lineRule="auto"/>
              <w:jc w:val="both"/>
              <w:rPr>
                <w:rFonts w:ascii="Garamond" w:hAnsi="Garamond" w:cs="Times New Roman"/>
                <w:lang w:val="en-US"/>
              </w:rPr>
            </w:pPr>
            <w:r w:rsidRPr="00C10C98">
              <w:rPr>
                <w:rFonts w:ascii="Garamond" w:hAnsi="Garamond" w:cs="Times New Roman"/>
                <w:lang w:val="en-US"/>
              </w:rPr>
              <w:t>Group 3</w:t>
            </w:r>
          </w:p>
        </w:tc>
        <w:tc>
          <w:tcPr>
            <w:tcW w:w="1927" w:type="dxa"/>
          </w:tcPr>
          <w:p w14:paraId="103996CF" w14:textId="77777777" w:rsidR="00615890" w:rsidRPr="00C10C98" w:rsidRDefault="00615890" w:rsidP="008C1B99">
            <w:pPr>
              <w:spacing w:line="360" w:lineRule="auto"/>
              <w:jc w:val="both"/>
              <w:rPr>
                <w:rFonts w:ascii="Garamond" w:hAnsi="Garamond" w:cs="Times New Roman"/>
                <w:lang w:val="en-US"/>
              </w:rPr>
            </w:pPr>
            <w:r w:rsidRPr="00C10C98">
              <w:rPr>
                <w:rFonts w:ascii="Garamond" w:hAnsi="Garamond" w:cs="Times New Roman"/>
                <w:lang w:val="en-US"/>
              </w:rPr>
              <w:t>No</w:t>
            </w:r>
          </w:p>
        </w:tc>
        <w:tc>
          <w:tcPr>
            <w:tcW w:w="1814" w:type="dxa"/>
          </w:tcPr>
          <w:p w14:paraId="0C5B38B4" w14:textId="77777777" w:rsidR="00615890" w:rsidRPr="00C10C98" w:rsidRDefault="00615890" w:rsidP="008C1B99">
            <w:pPr>
              <w:spacing w:line="360" w:lineRule="auto"/>
              <w:jc w:val="both"/>
              <w:rPr>
                <w:rFonts w:ascii="Garamond" w:hAnsi="Garamond" w:cs="Times New Roman"/>
                <w:lang w:val="en-US"/>
              </w:rPr>
            </w:pPr>
            <w:r w:rsidRPr="00C10C98">
              <w:rPr>
                <w:rFonts w:ascii="Garamond" w:hAnsi="Garamond" w:cs="Times New Roman"/>
                <w:lang w:val="en-US"/>
              </w:rPr>
              <w:t>Yes</w:t>
            </w:r>
          </w:p>
        </w:tc>
        <w:tc>
          <w:tcPr>
            <w:tcW w:w="1969" w:type="dxa"/>
          </w:tcPr>
          <w:p w14:paraId="229AF908" w14:textId="77777777" w:rsidR="00615890" w:rsidRPr="00C10C98" w:rsidRDefault="00615890" w:rsidP="008C1B99">
            <w:pPr>
              <w:spacing w:line="360" w:lineRule="auto"/>
              <w:jc w:val="both"/>
              <w:rPr>
                <w:rFonts w:ascii="Garamond" w:hAnsi="Garamond" w:cs="Times New Roman"/>
                <w:lang w:val="en-US"/>
              </w:rPr>
            </w:pPr>
            <w:r w:rsidRPr="00C10C98">
              <w:rPr>
                <w:rFonts w:ascii="Garamond" w:hAnsi="Garamond" w:cs="Times New Roman"/>
                <w:lang w:val="en-US"/>
              </w:rPr>
              <w:t>No</w:t>
            </w:r>
          </w:p>
        </w:tc>
        <w:tc>
          <w:tcPr>
            <w:tcW w:w="1503" w:type="dxa"/>
          </w:tcPr>
          <w:p w14:paraId="2E505EC1" w14:textId="77777777" w:rsidR="00615890" w:rsidRPr="00C10C98" w:rsidRDefault="00615890" w:rsidP="008C1B99">
            <w:pPr>
              <w:spacing w:line="360" w:lineRule="auto"/>
              <w:jc w:val="both"/>
              <w:rPr>
                <w:rFonts w:ascii="Garamond" w:hAnsi="Garamond" w:cs="Times New Roman"/>
                <w:lang w:val="en-US"/>
              </w:rPr>
            </w:pPr>
            <w:r w:rsidRPr="00C10C98">
              <w:rPr>
                <w:rFonts w:ascii="Garamond" w:hAnsi="Garamond" w:cs="Times New Roman"/>
                <w:lang w:val="en-US"/>
              </w:rPr>
              <w:t>825</w:t>
            </w:r>
          </w:p>
        </w:tc>
      </w:tr>
      <w:tr w:rsidR="00615890" w:rsidRPr="00C10C98" w14:paraId="2343C5EB" w14:textId="77777777" w:rsidTr="008C1B99">
        <w:tc>
          <w:tcPr>
            <w:tcW w:w="1797" w:type="dxa"/>
          </w:tcPr>
          <w:p w14:paraId="00E243E7" w14:textId="77777777" w:rsidR="00615890" w:rsidRPr="00C10C98" w:rsidRDefault="00615890" w:rsidP="008C1B99">
            <w:pPr>
              <w:spacing w:line="360" w:lineRule="auto"/>
              <w:jc w:val="both"/>
              <w:rPr>
                <w:rFonts w:ascii="Garamond" w:hAnsi="Garamond" w:cs="Times New Roman"/>
                <w:lang w:val="en-US"/>
              </w:rPr>
            </w:pPr>
            <w:r w:rsidRPr="00C10C98">
              <w:rPr>
                <w:rFonts w:ascii="Garamond" w:hAnsi="Garamond" w:cs="Times New Roman"/>
                <w:lang w:val="en-US"/>
              </w:rPr>
              <w:t>Group 4</w:t>
            </w:r>
          </w:p>
        </w:tc>
        <w:tc>
          <w:tcPr>
            <w:tcW w:w="1927" w:type="dxa"/>
          </w:tcPr>
          <w:p w14:paraId="0353ADA5" w14:textId="77777777" w:rsidR="00615890" w:rsidRPr="00C10C98" w:rsidRDefault="00615890" w:rsidP="008C1B99">
            <w:pPr>
              <w:spacing w:line="360" w:lineRule="auto"/>
              <w:jc w:val="both"/>
              <w:rPr>
                <w:rFonts w:ascii="Garamond" w:hAnsi="Garamond" w:cs="Times New Roman"/>
                <w:lang w:val="en-US"/>
              </w:rPr>
            </w:pPr>
            <w:r w:rsidRPr="00C10C98">
              <w:rPr>
                <w:rFonts w:ascii="Garamond" w:hAnsi="Garamond" w:cs="Times New Roman"/>
                <w:lang w:val="en-US"/>
              </w:rPr>
              <w:t>No</w:t>
            </w:r>
          </w:p>
        </w:tc>
        <w:tc>
          <w:tcPr>
            <w:tcW w:w="1814" w:type="dxa"/>
          </w:tcPr>
          <w:p w14:paraId="3C393350" w14:textId="77777777" w:rsidR="00615890" w:rsidRPr="00C10C98" w:rsidRDefault="00615890" w:rsidP="008C1B99">
            <w:pPr>
              <w:spacing w:line="360" w:lineRule="auto"/>
              <w:jc w:val="both"/>
              <w:rPr>
                <w:rFonts w:ascii="Garamond" w:hAnsi="Garamond" w:cs="Times New Roman"/>
                <w:lang w:val="en-US"/>
              </w:rPr>
            </w:pPr>
            <w:r w:rsidRPr="00C10C98">
              <w:rPr>
                <w:rFonts w:ascii="Garamond" w:hAnsi="Garamond" w:cs="Times New Roman"/>
                <w:lang w:val="en-US"/>
              </w:rPr>
              <w:t>No</w:t>
            </w:r>
          </w:p>
        </w:tc>
        <w:tc>
          <w:tcPr>
            <w:tcW w:w="1969" w:type="dxa"/>
          </w:tcPr>
          <w:p w14:paraId="79725504" w14:textId="77777777" w:rsidR="00615890" w:rsidRPr="00C10C98" w:rsidRDefault="00615890" w:rsidP="008C1B99">
            <w:pPr>
              <w:spacing w:line="360" w:lineRule="auto"/>
              <w:jc w:val="both"/>
              <w:rPr>
                <w:rFonts w:ascii="Garamond" w:hAnsi="Garamond" w:cs="Times New Roman"/>
                <w:lang w:val="en-US"/>
              </w:rPr>
            </w:pPr>
            <w:r w:rsidRPr="00C10C98">
              <w:rPr>
                <w:rFonts w:ascii="Garamond" w:hAnsi="Garamond" w:cs="Times New Roman"/>
                <w:lang w:val="en-US"/>
              </w:rPr>
              <w:t>Yes</w:t>
            </w:r>
          </w:p>
        </w:tc>
        <w:tc>
          <w:tcPr>
            <w:tcW w:w="1503" w:type="dxa"/>
          </w:tcPr>
          <w:p w14:paraId="323480F3" w14:textId="77777777" w:rsidR="00615890" w:rsidRPr="00C10C98" w:rsidRDefault="00615890" w:rsidP="008C1B99">
            <w:pPr>
              <w:spacing w:line="360" w:lineRule="auto"/>
              <w:jc w:val="both"/>
              <w:rPr>
                <w:rFonts w:ascii="Garamond" w:hAnsi="Garamond" w:cs="Times New Roman"/>
                <w:lang w:val="en-US"/>
              </w:rPr>
            </w:pPr>
            <w:r w:rsidRPr="00C10C98">
              <w:rPr>
                <w:rFonts w:ascii="Garamond" w:hAnsi="Garamond" w:cs="Times New Roman"/>
                <w:lang w:val="en-US"/>
              </w:rPr>
              <w:t>825</w:t>
            </w:r>
          </w:p>
        </w:tc>
      </w:tr>
      <w:tr w:rsidR="00615890" w:rsidRPr="00C10C98" w14:paraId="059DE317" w14:textId="77777777" w:rsidTr="008C1B99">
        <w:tc>
          <w:tcPr>
            <w:tcW w:w="1797" w:type="dxa"/>
          </w:tcPr>
          <w:p w14:paraId="7A0C8177" w14:textId="77777777" w:rsidR="00615890" w:rsidRPr="00C10C98" w:rsidRDefault="00615890" w:rsidP="008C1B99">
            <w:pPr>
              <w:spacing w:line="360" w:lineRule="auto"/>
              <w:jc w:val="both"/>
              <w:rPr>
                <w:rFonts w:ascii="Garamond" w:hAnsi="Garamond" w:cs="Times New Roman"/>
                <w:lang w:val="en-US"/>
              </w:rPr>
            </w:pPr>
            <w:r w:rsidRPr="00C10C98">
              <w:rPr>
                <w:rFonts w:ascii="Garamond" w:hAnsi="Garamond" w:cs="Times New Roman"/>
                <w:lang w:val="en-US"/>
              </w:rPr>
              <w:t>Group 5</w:t>
            </w:r>
          </w:p>
        </w:tc>
        <w:tc>
          <w:tcPr>
            <w:tcW w:w="1927" w:type="dxa"/>
          </w:tcPr>
          <w:p w14:paraId="4CCF9BCE" w14:textId="77777777" w:rsidR="00615890" w:rsidRPr="00C10C98" w:rsidRDefault="00615890" w:rsidP="008C1B99">
            <w:pPr>
              <w:spacing w:line="360" w:lineRule="auto"/>
              <w:jc w:val="both"/>
              <w:rPr>
                <w:rFonts w:ascii="Garamond" w:hAnsi="Garamond" w:cs="Times New Roman"/>
                <w:lang w:val="en-US"/>
              </w:rPr>
            </w:pPr>
            <w:r w:rsidRPr="00C10C98">
              <w:rPr>
                <w:rFonts w:ascii="Garamond" w:hAnsi="Garamond" w:cs="Times New Roman"/>
                <w:lang w:val="en-US"/>
              </w:rPr>
              <w:t>Yes</w:t>
            </w:r>
          </w:p>
        </w:tc>
        <w:tc>
          <w:tcPr>
            <w:tcW w:w="1814" w:type="dxa"/>
          </w:tcPr>
          <w:p w14:paraId="53990520" w14:textId="77777777" w:rsidR="00615890" w:rsidRPr="00C10C98" w:rsidRDefault="00615890" w:rsidP="008C1B99">
            <w:pPr>
              <w:spacing w:line="360" w:lineRule="auto"/>
              <w:jc w:val="both"/>
              <w:rPr>
                <w:rFonts w:ascii="Garamond" w:hAnsi="Garamond" w:cs="Times New Roman"/>
                <w:lang w:val="en-US"/>
              </w:rPr>
            </w:pPr>
            <w:r w:rsidRPr="00C10C98">
              <w:rPr>
                <w:rFonts w:ascii="Garamond" w:hAnsi="Garamond" w:cs="Times New Roman"/>
                <w:lang w:val="en-US"/>
              </w:rPr>
              <w:t>No</w:t>
            </w:r>
          </w:p>
        </w:tc>
        <w:tc>
          <w:tcPr>
            <w:tcW w:w="1969" w:type="dxa"/>
          </w:tcPr>
          <w:p w14:paraId="30668DEB" w14:textId="77777777" w:rsidR="00615890" w:rsidRPr="00C10C98" w:rsidRDefault="00615890" w:rsidP="008C1B99">
            <w:pPr>
              <w:spacing w:line="360" w:lineRule="auto"/>
              <w:jc w:val="both"/>
              <w:rPr>
                <w:rFonts w:ascii="Garamond" w:hAnsi="Garamond" w:cs="Times New Roman"/>
                <w:lang w:val="en-US"/>
              </w:rPr>
            </w:pPr>
            <w:r w:rsidRPr="00C10C98">
              <w:rPr>
                <w:rFonts w:ascii="Garamond" w:hAnsi="Garamond" w:cs="Times New Roman"/>
                <w:lang w:val="en-US"/>
              </w:rPr>
              <w:t>Yes</w:t>
            </w:r>
          </w:p>
        </w:tc>
        <w:tc>
          <w:tcPr>
            <w:tcW w:w="1503" w:type="dxa"/>
          </w:tcPr>
          <w:p w14:paraId="695F3C6C" w14:textId="77777777" w:rsidR="00615890" w:rsidRPr="00C10C98" w:rsidRDefault="00615890" w:rsidP="008C1B99">
            <w:pPr>
              <w:spacing w:line="360" w:lineRule="auto"/>
              <w:jc w:val="both"/>
              <w:rPr>
                <w:rFonts w:ascii="Garamond" w:hAnsi="Garamond" w:cs="Times New Roman"/>
                <w:lang w:val="en-US"/>
              </w:rPr>
            </w:pPr>
            <w:r w:rsidRPr="00C10C98">
              <w:rPr>
                <w:rFonts w:ascii="Garamond" w:hAnsi="Garamond" w:cs="Times New Roman"/>
                <w:lang w:val="en-US"/>
              </w:rPr>
              <w:t>825</w:t>
            </w:r>
          </w:p>
        </w:tc>
      </w:tr>
      <w:tr w:rsidR="00615890" w:rsidRPr="00C10C98" w14:paraId="3463A3FD" w14:textId="77777777" w:rsidTr="008C1B99">
        <w:tc>
          <w:tcPr>
            <w:tcW w:w="1797" w:type="dxa"/>
          </w:tcPr>
          <w:p w14:paraId="151D9365" w14:textId="77777777" w:rsidR="00615890" w:rsidRPr="00C10C98" w:rsidRDefault="00615890" w:rsidP="008C1B99">
            <w:pPr>
              <w:spacing w:line="360" w:lineRule="auto"/>
              <w:jc w:val="both"/>
              <w:rPr>
                <w:rFonts w:ascii="Garamond" w:hAnsi="Garamond" w:cs="Times New Roman"/>
                <w:lang w:val="en-US"/>
              </w:rPr>
            </w:pPr>
            <w:r w:rsidRPr="00C10C98">
              <w:rPr>
                <w:rFonts w:ascii="Garamond" w:hAnsi="Garamond" w:cs="Times New Roman"/>
                <w:lang w:val="en-US"/>
              </w:rPr>
              <w:t>Group 6</w:t>
            </w:r>
          </w:p>
        </w:tc>
        <w:tc>
          <w:tcPr>
            <w:tcW w:w="1927" w:type="dxa"/>
          </w:tcPr>
          <w:p w14:paraId="2AAC3959" w14:textId="77777777" w:rsidR="00615890" w:rsidRPr="00C10C98" w:rsidRDefault="00615890" w:rsidP="008C1B99">
            <w:pPr>
              <w:spacing w:line="360" w:lineRule="auto"/>
              <w:jc w:val="both"/>
              <w:rPr>
                <w:rFonts w:ascii="Garamond" w:hAnsi="Garamond" w:cs="Times New Roman"/>
                <w:lang w:val="en-US"/>
              </w:rPr>
            </w:pPr>
            <w:r w:rsidRPr="00C10C98">
              <w:rPr>
                <w:rFonts w:ascii="Garamond" w:hAnsi="Garamond" w:cs="Times New Roman"/>
                <w:lang w:val="en-US"/>
              </w:rPr>
              <w:t>No</w:t>
            </w:r>
          </w:p>
        </w:tc>
        <w:tc>
          <w:tcPr>
            <w:tcW w:w="1814" w:type="dxa"/>
          </w:tcPr>
          <w:p w14:paraId="2C20D2E4" w14:textId="77777777" w:rsidR="00615890" w:rsidRPr="00C10C98" w:rsidRDefault="00615890" w:rsidP="008C1B99">
            <w:pPr>
              <w:spacing w:line="360" w:lineRule="auto"/>
              <w:jc w:val="both"/>
              <w:rPr>
                <w:rFonts w:ascii="Garamond" w:hAnsi="Garamond" w:cs="Times New Roman"/>
                <w:lang w:val="en-US"/>
              </w:rPr>
            </w:pPr>
            <w:r w:rsidRPr="00C10C98">
              <w:rPr>
                <w:rFonts w:ascii="Garamond" w:hAnsi="Garamond" w:cs="Times New Roman"/>
                <w:lang w:val="en-US"/>
              </w:rPr>
              <w:t>Yes</w:t>
            </w:r>
          </w:p>
        </w:tc>
        <w:tc>
          <w:tcPr>
            <w:tcW w:w="1969" w:type="dxa"/>
          </w:tcPr>
          <w:p w14:paraId="02473A37" w14:textId="77777777" w:rsidR="00615890" w:rsidRPr="00C10C98" w:rsidRDefault="00615890" w:rsidP="008C1B99">
            <w:pPr>
              <w:spacing w:line="360" w:lineRule="auto"/>
              <w:jc w:val="both"/>
              <w:rPr>
                <w:rFonts w:ascii="Garamond" w:hAnsi="Garamond" w:cs="Times New Roman"/>
                <w:lang w:val="en-US"/>
              </w:rPr>
            </w:pPr>
            <w:r w:rsidRPr="00C10C98">
              <w:rPr>
                <w:rFonts w:ascii="Garamond" w:hAnsi="Garamond" w:cs="Times New Roman"/>
                <w:lang w:val="en-US"/>
              </w:rPr>
              <w:t>Yes</w:t>
            </w:r>
          </w:p>
        </w:tc>
        <w:tc>
          <w:tcPr>
            <w:tcW w:w="1503" w:type="dxa"/>
          </w:tcPr>
          <w:p w14:paraId="01910B1A" w14:textId="77777777" w:rsidR="00615890" w:rsidRPr="00C10C98" w:rsidRDefault="00615890" w:rsidP="008C1B99">
            <w:pPr>
              <w:spacing w:line="360" w:lineRule="auto"/>
              <w:jc w:val="both"/>
              <w:rPr>
                <w:rFonts w:ascii="Garamond" w:hAnsi="Garamond" w:cs="Times New Roman"/>
                <w:lang w:val="en-US"/>
              </w:rPr>
            </w:pPr>
            <w:r w:rsidRPr="00C10C98">
              <w:rPr>
                <w:rFonts w:ascii="Garamond" w:hAnsi="Garamond" w:cs="Times New Roman"/>
                <w:lang w:val="en-US"/>
              </w:rPr>
              <w:t>825</w:t>
            </w:r>
          </w:p>
        </w:tc>
      </w:tr>
    </w:tbl>
    <w:p w14:paraId="6D96EC94" w14:textId="77777777" w:rsidR="00615890" w:rsidRPr="00C10C98" w:rsidRDefault="00615890" w:rsidP="00615890">
      <w:pPr>
        <w:spacing w:line="360" w:lineRule="auto"/>
        <w:jc w:val="both"/>
        <w:rPr>
          <w:rFonts w:ascii="Garamond" w:hAnsi="Garamond" w:cs="Times New Roman"/>
          <w:lang w:val="en-US"/>
        </w:rPr>
      </w:pPr>
    </w:p>
    <w:p w14:paraId="51FEE85B" w14:textId="77777777" w:rsidR="00615890" w:rsidRPr="00C10C98" w:rsidRDefault="00615890" w:rsidP="00615890">
      <w:pPr>
        <w:spacing w:line="360" w:lineRule="auto"/>
        <w:jc w:val="both"/>
        <w:rPr>
          <w:rFonts w:ascii="Garamond" w:hAnsi="Garamond" w:cs="Times New Roman"/>
        </w:rPr>
      </w:pPr>
      <w:r w:rsidRPr="00C10C98">
        <w:rPr>
          <w:rFonts w:ascii="Garamond" w:hAnsi="Garamond" w:cs="Times New Roman"/>
        </w:rPr>
        <w:t>We estimate simple linear probability model with robust standard errors. The unit of analysis is the contacted staff member. The dependent variable is a binary variable indicating whether an individual completed the survey. We will create binary variables coded as 1 if a treatment was included in the contact email and as 0 if not. The following hypotheses will be tested:</w:t>
      </w:r>
    </w:p>
    <w:p w14:paraId="3B24D396" w14:textId="77777777" w:rsidR="00615890" w:rsidRPr="00C10C98" w:rsidRDefault="00615890" w:rsidP="00615890">
      <w:pPr>
        <w:rPr>
          <w:rFonts w:ascii="Garamond" w:hAnsi="Garamond" w:cs="Times New Roman"/>
        </w:rPr>
      </w:pPr>
    </w:p>
    <w:p w14:paraId="0ED5E3E2" w14:textId="77777777" w:rsidR="00615890" w:rsidRPr="00C10C98" w:rsidRDefault="00615890" w:rsidP="00615890">
      <w:pPr>
        <w:rPr>
          <w:rFonts w:ascii="Garamond" w:hAnsi="Garamond" w:cs="Times New Roman"/>
          <w:u w:val="single"/>
        </w:rPr>
      </w:pPr>
      <w:r w:rsidRPr="00C10C98">
        <w:rPr>
          <w:rFonts w:ascii="Garamond" w:hAnsi="Garamond" w:cs="Times New Roman"/>
          <w:u w:val="single"/>
        </w:rPr>
        <w:t>Main effects:</w:t>
      </w:r>
      <w:r w:rsidRPr="00C10C98">
        <w:rPr>
          <w:rStyle w:val="FootnoteReference"/>
          <w:rFonts w:ascii="Garamond" w:hAnsi="Garamond" w:cs="Times New Roman"/>
          <w:u w:val="single"/>
        </w:rPr>
        <w:t xml:space="preserve"> </w:t>
      </w:r>
      <w:r w:rsidRPr="00C10C98">
        <w:rPr>
          <w:rStyle w:val="FootnoteReference"/>
          <w:rFonts w:ascii="Garamond" w:hAnsi="Garamond" w:cs="Times New Roman"/>
          <w:u w:val="single"/>
        </w:rPr>
        <w:footnoteReference w:id="1"/>
      </w:r>
    </w:p>
    <w:p w14:paraId="3E940608" w14:textId="77777777" w:rsidR="00615890" w:rsidRPr="00C10C98" w:rsidRDefault="00615890" w:rsidP="00615890">
      <w:pPr>
        <w:rPr>
          <w:rFonts w:ascii="Garamond" w:hAnsi="Garamond" w:cs="Times New Roman"/>
          <w:u w:val="single"/>
        </w:rPr>
      </w:pPr>
    </w:p>
    <w:p w14:paraId="4FB82BD5" w14:textId="77777777" w:rsidR="00615890" w:rsidRPr="00C10C98" w:rsidRDefault="00615890" w:rsidP="00615890">
      <w:pPr>
        <w:rPr>
          <w:rFonts w:ascii="Garamond" w:hAnsi="Garamond" w:cs="Times New Roman"/>
          <w:i/>
          <w:iCs/>
        </w:rPr>
      </w:pPr>
      <w:r w:rsidRPr="00C10C98">
        <w:rPr>
          <w:rFonts w:ascii="Garamond" w:hAnsi="Garamond" w:cs="Times New Roman"/>
          <w:i/>
          <w:iCs/>
        </w:rPr>
        <w:t>H1: Inclusion in the lottery for Amazon gift cards increases the likelihood of completing the survey</w:t>
      </w:r>
    </w:p>
    <w:p w14:paraId="67767CCB" w14:textId="77777777" w:rsidR="00615890" w:rsidRPr="00C10C98" w:rsidRDefault="00615890" w:rsidP="00615890">
      <w:pPr>
        <w:rPr>
          <w:rFonts w:ascii="Garamond" w:hAnsi="Garamond" w:cs="Times New Roman"/>
          <w:i/>
          <w:iCs/>
        </w:rPr>
      </w:pPr>
    </w:p>
    <w:p w14:paraId="479E5F99" w14:textId="77777777" w:rsidR="00615890" w:rsidRPr="00C10C98" w:rsidRDefault="00615890" w:rsidP="00615890">
      <w:pPr>
        <w:rPr>
          <w:rFonts w:ascii="Garamond" w:hAnsi="Garamond" w:cs="Times New Roman"/>
          <w:i/>
          <w:iCs/>
        </w:rPr>
      </w:pPr>
      <w:r w:rsidRPr="00C10C98">
        <w:rPr>
          <w:rFonts w:ascii="Garamond" w:hAnsi="Garamond" w:cs="Times New Roman"/>
          <w:i/>
          <w:iCs/>
        </w:rPr>
        <w:t xml:space="preserve">H2: A donation for </w:t>
      </w:r>
      <w:proofErr w:type="spellStart"/>
      <w:r w:rsidRPr="00C10C98">
        <w:rPr>
          <w:rFonts w:ascii="Garamond" w:hAnsi="Garamond" w:cs="Times New Roman"/>
          <w:i/>
          <w:iCs/>
        </w:rPr>
        <w:t>GiveDirectly</w:t>
      </w:r>
      <w:proofErr w:type="spellEnd"/>
      <w:r w:rsidRPr="00C10C98">
        <w:rPr>
          <w:rFonts w:ascii="Garamond" w:hAnsi="Garamond" w:cs="Times New Roman"/>
          <w:i/>
          <w:iCs/>
        </w:rPr>
        <w:t xml:space="preserve"> increases the likelihood of completing the survey</w:t>
      </w:r>
    </w:p>
    <w:p w14:paraId="21C640FB" w14:textId="77777777" w:rsidR="00615890" w:rsidRPr="00C10C98" w:rsidRDefault="00615890" w:rsidP="00615890">
      <w:pPr>
        <w:rPr>
          <w:rFonts w:ascii="Garamond" w:hAnsi="Garamond" w:cs="Times New Roman"/>
          <w:i/>
          <w:iCs/>
        </w:rPr>
      </w:pPr>
    </w:p>
    <w:p w14:paraId="4DB7B333" w14:textId="77777777" w:rsidR="00615890" w:rsidRPr="00C10C98" w:rsidRDefault="00615890" w:rsidP="00615890">
      <w:pPr>
        <w:rPr>
          <w:rFonts w:ascii="Garamond" w:hAnsi="Garamond" w:cs="Times New Roman"/>
          <w:i/>
          <w:iCs/>
        </w:rPr>
      </w:pPr>
      <w:r w:rsidRPr="00C10C98">
        <w:rPr>
          <w:rFonts w:ascii="Garamond" w:hAnsi="Garamond" w:cs="Times New Roman"/>
          <w:i/>
          <w:iCs/>
        </w:rPr>
        <w:t>H3: The promise to receive a report on the findings increases the likelihood of completing the survey</w:t>
      </w:r>
    </w:p>
    <w:p w14:paraId="1B629973" w14:textId="77777777" w:rsidR="00615890" w:rsidRPr="00C10C98" w:rsidRDefault="00615890" w:rsidP="00615890">
      <w:pPr>
        <w:rPr>
          <w:rFonts w:ascii="Garamond" w:hAnsi="Garamond" w:cs="Times New Roman"/>
        </w:rPr>
      </w:pPr>
    </w:p>
    <w:p w14:paraId="28658650" w14:textId="77777777" w:rsidR="009811A7" w:rsidRPr="00C10C98" w:rsidRDefault="009811A7" w:rsidP="00615890">
      <w:pPr>
        <w:rPr>
          <w:rFonts w:ascii="Garamond" w:hAnsi="Garamond" w:cs="Times New Roman"/>
          <w:u w:val="single"/>
        </w:rPr>
      </w:pPr>
    </w:p>
    <w:p w14:paraId="5B7E8460" w14:textId="77777777" w:rsidR="00615890" w:rsidRPr="00C10C98" w:rsidRDefault="00615890" w:rsidP="00615890">
      <w:pPr>
        <w:rPr>
          <w:rFonts w:ascii="Garamond" w:hAnsi="Garamond" w:cs="Times New Roman"/>
          <w:u w:val="single"/>
        </w:rPr>
      </w:pPr>
      <w:r w:rsidRPr="00C10C98">
        <w:rPr>
          <w:rFonts w:ascii="Garamond" w:hAnsi="Garamond" w:cs="Times New Roman"/>
          <w:u w:val="single"/>
        </w:rPr>
        <w:t>Interaction effects:</w:t>
      </w:r>
      <w:r w:rsidRPr="00C10C98">
        <w:rPr>
          <w:rStyle w:val="FootnoteReference"/>
          <w:rFonts w:ascii="Garamond" w:hAnsi="Garamond" w:cs="Times New Roman"/>
          <w:u w:val="single"/>
        </w:rPr>
        <w:footnoteReference w:id="2"/>
      </w:r>
      <w:r w:rsidRPr="00C10C98">
        <w:rPr>
          <w:rStyle w:val="FootnoteReference"/>
          <w:rFonts w:ascii="Garamond" w:hAnsi="Garamond" w:cs="Times New Roman"/>
          <w:u w:val="single"/>
        </w:rPr>
        <w:t>,</w:t>
      </w:r>
      <w:r w:rsidRPr="00C10C98">
        <w:rPr>
          <w:rStyle w:val="FootnoteReference"/>
          <w:rFonts w:ascii="Garamond" w:hAnsi="Garamond" w:cs="Times New Roman"/>
          <w:u w:val="single"/>
        </w:rPr>
        <w:footnoteReference w:id="3"/>
      </w:r>
    </w:p>
    <w:p w14:paraId="1FA93CC8" w14:textId="77777777" w:rsidR="00615890" w:rsidRPr="00C10C98" w:rsidRDefault="00615890" w:rsidP="00615890">
      <w:pPr>
        <w:rPr>
          <w:rFonts w:ascii="Garamond" w:hAnsi="Garamond" w:cs="Times New Roman"/>
          <w:u w:val="single"/>
        </w:rPr>
      </w:pPr>
    </w:p>
    <w:p w14:paraId="3A8D7955" w14:textId="77777777" w:rsidR="00615890" w:rsidRPr="00C10C98" w:rsidRDefault="00615890" w:rsidP="00615890">
      <w:pPr>
        <w:rPr>
          <w:rFonts w:ascii="Garamond" w:hAnsi="Garamond" w:cs="Times New Roman"/>
          <w:i/>
          <w:iCs/>
        </w:rPr>
      </w:pPr>
      <w:r w:rsidRPr="00C10C98">
        <w:rPr>
          <w:rFonts w:ascii="Garamond" w:hAnsi="Garamond" w:cs="Times New Roman"/>
          <w:i/>
          <w:iCs/>
        </w:rPr>
        <w:t>H4: Inclusion in the lottery for Amazon gift cards combined with the promise to receive a report on the findings increases the likelihood of completing the survey</w:t>
      </w:r>
    </w:p>
    <w:p w14:paraId="60747FF4" w14:textId="77777777" w:rsidR="00615890" w:rsidRPr="00C10C98" w:rsidRDefault="00615890" w:rsidP="00615890">
      <w:pPr>
        <w:rPr>
          <w:rFonts w:ascii="Garamond" w:hAnsi="Garamond" w:cs="Times New Roman"/>
          <w:i/>
          <w:iCs/>
        </w:rPr>
      </w:pPr>
    </w:p>
    <w:p w14:paraId="705D97D1" w14:textId="77777777" w:rsidR="00615890" w:rsidRPr="00C10C98" w:rsidRDefault="00615890" w:rsidP="00615890">
      <w:pPr>
        <w:rPr>
          <w:rFonts w:ascii="Garamond" w:hAnsi="Garamond" w:cs="Times New Roman"/>
          <w:i/>
          <w:iCs/>
        </w:rPr>
      </w:pPr>
      <w:r w:rsidRPr="00C10C98">
        <w:rPr>
          <w:rFonts w:ascii="Garamond" w:hAnsi="Garamond" w:cs="Times New Roman"/>
          <w:i/>
          <w:iCs/>
        </w:rPr>
        <w:t xml:space="preserve">H5: A donation for </w:t>
      </w:r>
      <w:proofErr w:type="spellStart"/>
      <w:r w:rsidRPr="00C10C98">
        <w:rPr>
          <w:rFonts w:ascii="Garamond" w:hAnsi="Garamond" w:cs="Times New Roman"/>
          <w:i/>
          <w:iCs/>
        </w:rPr>
        <w:t>GiveDirectly</w:t>
      </w:r>
      <w:proofErr w:type="spellEnd"/>
      <w:r w:rsidRPr="00C10C98">
        <w:rPr>
          <w:rFonts w:ascii="Garamond" w:hAnsi="Garamond" w:cs="Times New Roman"/>
          <w:i/>
          <w:iCs/>
        </w:rPr>
        <w:t xml:space="preserve"> combined with the promise to receive a report on the findings increases the likelihood of completing the survey</w:t>
      </w:r>
    </w:p>
    <w:p w14:paraId="51962782" w14:textId="77777777" w:rsidR="00615890" w:rsidRPr="00C10C98" w:rsidRDefault="00615890" w:rsidP="00615890">
      <w:pPr>
        <w:rPr>
          <w:rFonts w:ascii="Garamond" w:hAnsi="Garamond" w:cs="Times New Roman"/>
        </w:rPr>
      </w:pPr>
    </w:p>
    <w:p w14:paraId="0876865D" w14:textId="01316F1B" w:rsidR="00615890" w:rsidRPr="00C10C98" w:rsidRDefault="00615890" w:rsidP="00615890">
      <w:pPr>
        <w:spacing w:line="360" w:lineRule="auto"/>
        <w:jc w:val="both"/>
        <w:rPr>
          <w:rFonts w:ascii="Garamond" w:hAnsi="Garamond" w:cs="Times New Roman"/>
        </w:rPr>
      </w:pPr>
      <w:r w:rsidRPr="00C10C98">
        <w:rPr>
          <w:rFonts w:ascii="Garamond" w:hAnsi="Garamond" w:cs="Times New Roman"/>
        </w:rPr>
        <w:t xml:space="preserve">Additionally, we will perform exploratory analyses to grasp whether incentives affect which groups of TTLs respond to the survey more. Specifically, we are interested in differences by respondents’ demographic background (gender, nationality and education) and their area of work (World Bank sectors). The main purpose of this part of the analysis is to test whether certain incentives are more </w:t>
      </w:r>
      <w:r w:rsidRPr="00C10C98">
        <w:rPr>
          <w:rFonts w:ascii="Garamond" w:hAnsi="Garamond" w:cs="Times New Roman"/>
        </w:rPr>
        <w:lastRenderedPageBreak/>
        <w:t>likely to lead to biased samples. We will also explore whether respondents’ engagement with the survey (time taken to answer) is different depending on the type of incentive. We do not have strong expectations on potential sub-group differences or respondent engagement and, therefore, do not preregister hypotheses. This limitation will be acknowledged in the paper.”</w:t>
      </w:r>
    </w:p>
    <w:p w14:paraId="460D52FC" w14:textId="77777777" w:rsidR="00615890" w:rsidRPr="00C10C98" w:rsidRDefault="00615890" w:rsidP="00615890">
      <w:pPr>
        <w:rPr>
          <w:rFonts w:ascii="Garamond" w:hAnsi="Garamond" w:cs="Times New Roman"/>
        </w:rPr>
      </w:pPr>
    </w:p>
    <w:p w14:paraId="4DEF903F" w14:textId="2F4BA3ED" w:rsidR="00166FB8" w:rsidRPr="00C10C98" w:rsidRDefault="00166FB8" w:rsidP="00166FB8">
      <w:pPr>
        <w:pStyle w:val="Heading1"/>
        <w:rPr>
          <w:rFonts w:ascii="Garamond" w:hAnsi="Garamond" w:cs="Times New Roman"/>
          <w:color w:val="000000" w:themeColor="text1"/>
        </w:rPr>
      </w:pPr>
      <w:bookmarkStart w:id="2" w:name="_Toc149133532"/>
      <w:r w:rsidRPr="00C10C98">
        <w:rPr>
          <w:rFonts w:ascii="Garamond" w:hAnsi="Garamond" w:cs="Times New Roman"/>
          <w:color w:val="000000" w:themeColor="text1"/>
        </w:rPr>
        <w:t>3</w:t>
      </w:r>
      <w:r w:rsidRPr="00C10C98">
        <w:rPr>
          <w:rFonts w:ascii="Garamond" w:hAnsi="Garamond" w:cs="Times New Roman"/>
          <w:color w:val="000000" w:themeColor="text1"/>
        </w:rPr>
        <w:t xml:space="preserve">. </w:t>
      </w:r>
      <w:r w:rsidRPr="00C10C98">
        <w:rPr>
          <w:rFonts w:ascii="Garamond" w:hAnsi="Garamond" w:cs="Times New Roman"/>
          <w:color w:val="000000" w:themeColor="text1"/>
        </w:rPr>
        <w:t>Ethics Appendix</w:t>
      </w:r>
      <w:bookmarkEnd w:id="2"/>
    </w:p>
    <w:p w14:paraId="3C95F78A" w14:textId="77777777" w:rsidR="00166FB8" w:rsidRPr="00C10C98" w:rsidRDefault="00166FB8" w:rsidP="00166FB8">
      <w:pPr>
        <w:rPr>
          <w:rFonts w:ascii="Garamond" w:hAnsi="Garamond"/>
        </w:rPr>
      </w:pPr>
    </w:p>
    <w:p w14:paraId="14C32693" w14:textId="0B3CEF54" w:rsidR="00594BB2" w:rsidRPr="00C10C98" w:rsidRDefault="00594BB2" w:rsidP="00166FB8">
      <w:pPr>
        <w:rPr>
          <w:rFonts w:ascii="Garamond" w:hAnsi="Garamond"/>
        </w:rPr>
      </w:pPr>
      <w:r w:rsidRPr="00C10C98">
        <w:rPr>
          <w:rFonts w:ascii="Garamond" w:hAnsi="Garamond"/>
        </w:rPr>
        <w:t xml:space="preserve">The study attained an exemption from the University of Texas at Austin Institutional Review Board under </w:t>
      </w:r>
      <w:r w:rsidR="00A01300" w:rsidRPr="00C10C98">
        <w:rPr>
          <w:rFonts w:ascii="Garamond" w:hAnsi="Garamond"/>
        </w:rPr>
        <w:t xml:space="preserve">study number: </w:t>
      </w:r>
      <w:r w:rsidR="00A01300" w:rsidRPr="00C10C98">
        <w:rPr>
          <w:rFonts w:ascii="Garamond" w:hAnsi="Garamond" w:cs="Times New Roman"/>
          <w:lang w:val="en-US"/>
        </w:rPr>
        <w:t>STUDY00001310</w:t>
      </w:r>
      <w:r w:rsidR="00A01300" w:rsidRPr="00C10C98">
        <w:rPr>
          <w:rFonts w:ascii="Garamond" w:hAnsi="Garamond" w:cs="Times New Roman"/>
          <w:lang w:val="en-US"/>
        </w:rPr>
        <w:t xml:space="preserve">. The study </w:t>
      </w:r>
      <w:r w:rsidR="00A01300" w:rsidRPr="00C10C98">
        <w:rPr>
          <w:rFonts w:ascii="Garamond" w:hAnsi="Garamond" w:cs="Times New Roman"/>
          <w:lang w:val="en-US"/>
        </w:rPr>
        <w:t>adheres to APSA's Principles and Guidance for Human Subjects Research</w:t>
      </w:r>
      <w:r w:rsidR="00A01300" w:rsidRPr="00C10C98">
        <w:rPr>
          <w:rFonts w:ascii="Garamond" w:hAnsi="Garamond" w:cs="Times New Roman"/>
          <w:lang w:val="en-US"/>
        </w:rPr>
        <w:t>. We provide some more information on specific issues below:</w:t>
      </w:r>
    </w:p>
    <w:p w14:paraId="58A931AB" w14:textId="77777777" w:rsidR="00594BB2" w:rsidRPr="00C10C98" w:rsidRDefault="00594BB2" w:rsidP="00166FB8">
      <w:pPr>
        <w:rPr>
          <w:rFonts w:ascii="Garamond" w:hAnsi="Garamond"/>
        </w:rPr>
      </w:pPr>
    </w:p>
    <w:p w14:paraId="2750EA3B" w14:textId="02A7A402" w:rsidR="00166FB8" w:rsidRPr="00C10C98" w:rsidRDefault="00166FB8" w:rsidP="00166FB8">
      <w:pPr>
        <w:rPr>
          <w:rFonts w:ascii="Garamond" w:hAnsi="Garamond"/>
        </w:rPr>
      </w:pPr>
      <w:r w:rsidRPr="00C10C98">
        <w:rPr>
          <w:rFonts w:ascii="Garamond" w:hAnsi="Garamond"/>
          <w:b/>
          <w:bCs/>
        </w:rPr>
        <w:t>D</w:t>
      </w:r>
      <w:r w:rsidRPr="00C10C98">
        <w:rPr>
          <w:rFonts w:ascii="Garamond" w:hAnsi="Garamond"/>
          <w:b/>
          <w:bCs/>
        </w:rPr>
        <w:t>eception or potential harms</w:t>
      </w:r>
      <w:r w:rsidRPr="00C10C98">
        <w:rPr>
          <w:rFonts w:ascii="Garamond" w:hAnsi="Garamond"/>
          <w:b/>
          <w:bCs/>
        </w:rPr>
        <w:t>:</w:t>
      </w:r>
      <w:r w:rsidRPr="00C10C98">
        <w:rPr>
          <w:rFonts w:ascii="Garamond" w:hAnsi="Garamond"/>
        </w:rPr>
        <w:t xml:space="preserve"> </w:t>
      </w:r>
      <w:r w:rsidR="00594BB2" w:rsidRPr="00C10C98">
        <w:rPr>
          <w:rFonts w:ascii="Garamond" w:hAnsi="Garamond"/>
        </w:rPr>
        <w:t xml:space="preserve">Participants did not know which experimental group they were part of. The study had minimal risk and we are not aware of any potential harm posed to participants. </w:t>
      </w:r>
    </w:p>
    <w:p w14:paraId="321CFE1D" w14:textId="77777777" w:rsidR="00166FB8" w:rsidRPr="00C10C98" w:rsidRDefault="00166FB8" w:rsidP="00166FB8">
      <w:pPr>
        <w:rPr>
          <w:rFonts w:ascii="Garamond" w:hAnsi="Garamond"/>
        </w:rPr>
      </w:pPr>
    </w:p>
    <w:p w14:paraId="123CECED" w14:textId="75925A40" w:rsidR="00166FB8" w:rsidRPr="00C10C98" w:rsidRDefault="00166FB8" w:rsidP="007A43B3">
      <w:pPr>
        <w:rPr>
          <w:rFonts w:ascii="Garamond" w:hAnsi="Garamond" w:cs="Times New Roman"/>
        </w:rPr>
      </w:pPr>
      <w:r w:rsidRPr="00C10C98">
        <w:rPr>
          <w:rFonts w:ascii="Garamond" w:hAnsi="Garamond" w:cs="Times New Roman"/>
          <w:b/>
          <w:bCs/>
        </w:rPr>
        <w:t>P</w:t>
      </w:r>
      <w:r w:rsidRPr="00C10C98">
        <w:rPr>
          <w:rFonts w:ascii="Garamond" w:hAnsi="Garamond" w:cs="Times New Roman"/>
          <w:b/>
          <w:bCs/>
        </w:rPr>
        <w:t>rocess for consent and debriefing participants</w:t>
      </w:r>
      <w:r w:rsidRPr="00C10C98">
        <w:rPr>
          <w:rFonts w:ascii="Garamond" w:hAnsi="Garamond" w:cs="Times New Roman"/>
          <w:b/>
          <w:bCs/>
        </w:rPr>
        <w:t>:</w:t>
      </w:r>
      <w:r w:rsidR="00594BB2" w:rsidRPr="00C10C98">
        <w:rPr>
          <w:rFonts w:ascii="Garamond" w:hAnsi="Garamond" w:cs="Times New Roman"/>
        </w:rPr>
        <w:t xml:space="preserve"> Participants that clicked on the survey link were debriefed as part of a comprehensive consent statement. We did not attain consent from participants that did not click on the survey link. However, we also did not collect any other data from them except for whether they clicked on the survey link. </w:t>
      </w:r>
    </w:p>
    <w:p w14:paraId="6A75307D" w14:textId="77777777" w:rsidR="00166FB8" w:rsidRPr="00C10C98" w:rsidRDefault="00166FB8" w:rsidP="007A43B3">
      <w:pPr>
        <w:rPr>
          <w:rFonts w:ascii="Garamond" w:hAnsi="Garamond" w:cs="Times New Roman"/>
        </w:rPr>
      </w:pPr>
    </w:p>
    <w:p w14:paraId="14B7E508" w14:textId="1D77A52C" w:rsidR="00166FB8" w:rsidRPr="00C10C98" w:rsidRDefault="00166FB8" w:rsidP="007A43B3">
      <w:pPr>
        <w:rPr>
          <w:rFonts w:ascii="Garamond" w:hAnsi="Garamond" w:cs="Times New Roman"/>
        </w:rPr>
      </w:pPr>
      <w:r w:rsidRPr="00C10C98">
        <w:rPr>
          <w:rFonts w:ascii="Garamond" w:hAnsi="Garamond" w:cs="Times New Roman"/>
          <w:b/>
          <w:bCs/>
        </w:rPr>
        <w:t>C</w:t>
      </w:r>
      <w:r w:rsidRPr="00C10C98">
        <w:rPr>
          <w:rFonts w:ascii="Garamond" w:hAnsi="Garamond" w:cs="Times New Roman"/>
          <w:b/>
          <w:bCs/>
        </w:rPr>
        <w:t>ompensat</w:t>
      </w:r>
      <w:r w:rsidRPr="00C10C98">
        <w:rPr>
          <w:rFonts w:ascii="Garamond" w:hAnsi="Garamond" w:cs="Times New Roman"/>
          <w:b/>
          <w:bCs/>
        </w:rPr>
        <w:t>ion:</w:t>
      </w:r>
      <w:r w:rsidR="00594BB2" w:rsidRPr="00C10C98">
        <w:rPr>
          <w:rFonts w:ascii="Garamond" w:hAnsi="Garamond" w:cs="Times New Roman"/>
        </w:rPr>
        <w:t xml:space="preserve"> Discussed in detail in the manuscript. </w:t>
      </w:r>
    </w:p>
    <w:p w14:paraId="03D6A098" w14:textId="77777777" w:rsidR="00166FB8" w:rsidRPr="00C10C98" w:rsidRDefault="00166FB8" w:rsidP="007A43B3">
      <w:pPr>
        <w:rPr>
          <w:rFonts w:ascii="Garamond" w:hAnsi="Garamond" w:cs="Times New Roman"/>
        </w:rPr>
      </w:pPr>
    </w:p>
    <w:p w14:paraId="153194AA" w14:textId="77777777" w:rsidR="00166FB8" w:rsidRPr="00C10C98" w:rsidRDefault="00166FB8" w:rsidP="007A43B3">
      <w:pPr>
        <w:rPr>
          <w:rFonts w:ascii="Garamond" w:hAnsi="Garamond" w:cs="Times New Roman"/>
        </w:rPr>
      </w:pPr>
    </w:p>
    <w:sectPr w:rsidR="00166FB8" w:rsidRPr="00C10C98" w:rsidSect="00A06659">
      <w:footerReference w:type="even" r:id="rId12"/>
      <w:footerReference w:type="default" r:id="rId13"/>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C81135" w14:textId="77777777" w:rsidR="0000588E" w:rsidRDefault="0000588E">
      <w:r>
        <w:separator/>
      </w:r>
    </w:p>
  </w:endnote>
  <w:endnote w:type="continuationSeparator" w:id="0">
    <w:p w14:paraId="35FFED3D" w14:textId="77777777" w:rsidR="0000588E" w:rsidRDefault="000058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20409596"/>
      <w:docPartObj>
        <w:docPartGallery w:val="Page Numbers (Bottom of Page)"/>
        <w:docPartUnique/>
      </w:docPartObj>
    </w:sdtPr>
    <w:sdtContent>
      <w:p w14:paraId="470F8C62" w14:textId="77777777" w:rsidR="00000000" w:rsidRDefault="009A507C" w:rsidP="00C43F7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A895B53" w14:textId="77777777" w:rsidR="00000000" w:rsidRDefault="00000000" w:rsidP="006603C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12375082"/>
      <w:docPartObj>
        <w:docPartGallery w:val="Page Numbers (Bottom of Page)"/>
        <w:docPartUnique/>
      </w:docPartObj>
    </w:sdtPr>
    <w:sdtContent>
      <w:p w14:paraId="78C6C85B" w14:textId="77777777" w:rsidR="00000000" w:rsidRDefault="009A507C" w:rsidP="00C43F7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D01336E" w14:textId="77777777" w:rsidR="00000000" w:rsidRDefault="00000000" w:rsidP="006603C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791883" w14:textId="77777777" w:rsidR="0000588E" w:rsidRDefault="0000588E">
      <w:r>
        <w:separator/>
      </w:r>
    </w:p>
  </w:footnote>
  <w:footnote w:type="continuationSeparator" w:id="0">
    <w:p w14:paraId="70AABAA7" w14:textId="77777777" w:rsidR="0000588E" w:rsidRDefault="0000588E">
      <w:r>
        <w:continuationSeparator/>
      </w:r>
    </w:p>
  </w:footnote>
  <w:footnote w:id="1">
    <w:p w14:paraId="06005E94" w14:textId="77777777" w:rsidR="00615890" w:rsidRPr="005E44E5" w:rsidRDefault="00615890" w:rsidP="00615890">
      <w:pPr>
        <w:pStyle w:val="FootnoteText"/>
        <w:rPr>
          <w:rFonts w:ascii="Garamond" w:hAnsi="Garamond"/>
        </w:rPr>
      </w:pPr>
      <w:r w:rsidRPr="005E44E5">
        <w:rPr>
          <w:rStyle w:val="FootnoteReference"/>
          <w:rFonts w:ascii="Garamond" w:hAnsi="Garamond"/>
        </w:rPr>
        <w:footnoteRef/>
      </w:r>
      <w:r w:rsidRPr="005E44E5">
        <w:rPr>
          <w:rFonts w:ascii="Garamond" w:hAnsi="Garamond"/>
        </w:rPr>
        <w:t xml:space="preserve"> Stata code: reg outcome info amazon donation, </w:t>
      </w:r>
      <w:proofErr w:type="spellStart"/>
      <w:r w:rsidRPr="005E44E5">
        <w:rPr>
          <w:rFonts w:ascii="Garamond" w:hAnsi="Garamond"/>
        </w:rPr>
        <w:t>vce</w:t>
      </w:r>
      <w:proofErr w:type="spellEnd"/>
      <w:r w:rsidRPr="005E44E5">
        <w:rPr>
          <w:rFonts w:ascii="Garamond" w:hAnsi="Garamond"/>
        </w:rPr>
        <w:t>(robust)</w:t>
      </w:r>
    </w:p>
  </w:footnote>
  <w:footnote w:id="2">
    <w:p w14:paraId="5738F4E2" w14:textId="77777777" w:rsidR="00615890" w:rsidRPr="005E44E5" w:rsidRDefault="00615890" w:rsidP="00615890">
      <w:pPr>
        <w:pStyle w:val="FootnoteText"/>
        <w:rPr>
          <w:rFonts w:ascii="Garamond" w:hAnsi="Garamond"/>
          <w:lang w:val="en-US"/>
        </w:rPr>
      </w:pPr>
      <w:r w:rsidRPr="005E44E5">
        <w:rPr>
          <w:rStyle w:val="FootnoteReference"/>
          <w:rFonts w:ascii="Garamond" w:hAnsi="Garamond"/>
        </w:rPr>
        <w:footnoteRef/>
      </w:r>
      <w:r w:rsidRPr="005E44E5">
        <w:rPr>
          <w:rFonts w:ascii="Garamond" w:hAnsi="Garamond"/>
        </w:rPr>
        <w:t xml:space="preserve"> Stata code: reg outcome info</w:t>
      </w:r>
      <w:r w:rsidRPr="005E44E5">
        <w:rPr>
          <w:rFonts w:ascii="Garamond" w:hAnsi="Garamond"/>
          <w:lang w:val="en-US"/>
        </w:rPr>
        <w:t>##</w:t>
      </w:r>
      <w:r w:rsidRPr="005E44E5">
        <w:rPr>
          <w:rFonts w:ascii="Garamond" w:hAnsi="Garamond"/>
        </w:rPr>
        <w:t xml:space="preserve">amazon donation, </w:t>
      </w:r>
      <w:proofErr w:type="spellStart"/>
      <w:r w:rsidRPr="005E44E5">
        <w:rPr>
          <w:rFonts w:ascii="Garamond" w:hAnsi="Garamond"/>
        </w:rPr>
        <w:t>vce</w:t>
      </w:r>
      <w:proofErr w:type="spellEnd"/>
      <w:r w:rsidRPr="005E44E5">
        <w:rPr>
          <w:rFonts w:ascii="Garamond" w:hAnsi="Garamond"/>
        </w:rPr>
        <w:t>(robust)</w:t>
      </w:r>
    </w:p>
  </w:footnote>
  <w:footnote w:id="3">
    <w:p w14:paraId="3F1766E1" w14:textId="77777777" w:rsidR="00615890" w:rsidRPr="005E44E5" w:rsidRDefault="00615890" w:rsidP="00615890">
      <w:pPr>
        <w:pStyle w:val="FootnoteText"/>
        <w:rPr>
          <w:rFonts w:ascii="Garamond" w:hAnsi="Garamond"/>
          <w:lang w:val="en-US"/>
        </w:rPr>
      </w:pPr>
      <w:r w:rsidRPr="005E44E5">
        <w:rPr>
          <w:rStyle w:val="FootnoteReference"/>
          <w:rFonts w:ascii="Garamond" w:hAnsi="Garamond"/>
        </w:rPr>
        <w:footnoteRef/>
      </w:r>
      <w:r w:rsidRPr="005E44E5">
        <w:rPr>
          <w:rFonts w:ascii="Garamond" w:hAnsi="Garamond"/>
        </w:rPr>
        <w:t xml:space="preserve"> Stata code: reg outcome info</w:t>
      </w:r>
      <w:r w:rsidRPr="005E44E5">
        <w:rPr>
          <w:rFonts w:ascii="Garamond" w:hAnsi="Garamond"/>
          <w:lang w:val="en-US"/>
        </w:rPr>
        <w:t>##</w:t>
      </w:r>
      <w:r w:rsidRPr="005E44E5">
        <w:rPr>
          <w:rFonts w:ascii="Garamond" w:hAnsi="Garamond"/>
        </w:rPr>
        <w:t xml:space="preserve">donation amazon, </w:t>
      </w:r>
      <w:proofErr w:type="spellStart"/>
      <w:r w:rsidRPr="005E44E5">
        <w:rPr>
          <w:rFonts w:ascii="Garamond" w:hAnsi="Garamond"/>
        </w:rPr>
        <w:t>vce</w:t>
      </w:r>
      <w:proofErr w:type="spellEnd"/>
      <w:r w:rsidRPr="005E44E5">
        <w:rPr>
          <w:rFonts w:ascii="Garamond" w:hAnsi="Garamond"/>
        </w:rPr>
        <w:t>(robust)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4F1"/>
    <w:rsid w:val="0000588E"/>
    <w:rsid w:val="000A1702"/>
    <w:rsid w:val="000A33BE"/>
    <w:rsid w:val="00166FB8"/>
    <w:rsid w:val="001B0F59"/>
    <w:rsid w:val="002209C4"/>
    <w:rsid w:val="0026098D"/>
    <w:rsid w:val="0026406E"/>
    <w:rsid w:val="002D1B9B"/>
    <w:rsid w:val="0030363E"/>
    <w:rsid w:val="00344CE4"/>
    <w:rsid w:val="003C6EB6"/>
    <w:rsid w:val="00425103"/>
    <w:rsid w:val="004E2EF3"/>
    <w:rsid w:val="004F3690"/>
    <w:rsid w:val="004F546E"/>
    <w:rsid w:val="00594BB2"/>
    <w:rsid w:val="005E44E5"/>
    <w:rsid w:val="00615890"/>
    <w:rsid w:val="00617022"/>
    <w:rsid w:val="006757D1"/>
    <w:rsid w:val="006A191B"/>
    <w:rsid w:val="006E4683"/>
    <w:rsid w:val="00702764"/>
    <w:rsid w:val="00734020"/>
    <w:rsid w:val="00741D31"/>
    <w:rsid w:val="007A43B3"/>
    <w:rsid w:val="00821667"/>
    <w:rsid w:val="0088202E"/>
    <w:rsid w:val="00903527"/>
    <w:rsid w:val="0090728A"/>
    <w:rsid w:val="0091016F"/>
    <w:rsid w:val="00931260"/>
    <w:rsid w:val="0097056F"/>
    <w:rsid w:val="009811A7"/>
    <w:rsid w:val="009A507C"/>
    <w:rsid w:val="009B7BFC"/>
    <w:rsid w:val="00A01300"/>
    <w:rsid w:val="00A06659"/>
    <w:rsid w:val="00A72BC9"/>
    <w:rsid w:val="00A97B33"/>
    <w:rsid w:val="00AA48D5"/>
    <w:rsid w:val="00AB3169"/>
    <w:rsid w:val="00AE68AA"/>
    <w:rsid w:val="00AF444D"/>
    <w:rsid w:val="00AF57C0"/>
    <w:rsid w:val="00B06CDF"/>
    <w:rsid w:val="00B14366"/>
    <w:rsid w:val="00B34D6D"/>
    <w:rsid w:val="00B474F1"/>
    <w:rsid w:val="00B845E5"/>
    <w:rsid w:val="00BA02F8"/>
    <w:rsid w:val="00BD4D34"/>
    <w:rsid w:val="00BE4328"/>
    <w:rsid w:val="00C10C98"/>
    <w:rsid w:val="00C344B2"/>
    <w:rsid w:val="00C37A19"/>
    <w:rsid w:val="00C711CD"/>
    <w:rsid w:val="00E22559"/>
    <w:rsid w:val="00F36091"/>
    <w:rsid w:val="00F95CFC"/>
    <w:rsid w:val="00FD69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805AC98"/>
  <w14:defaultImageDpi w14:val="32767"/>
  <w15:chartTrackingRefBased/>
  <w15:docId w15:val="{5CDA9E6C-2BB9-994B-9A53-34CEF5A13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B474F1"/>
  </w:style>
  <w:style w:type="paragraph" w:styleId="Heading1">
    <w:name w:val="heading 1"/>
    <w:basedOn w:val="Normal"/>
    <w:next w:val="Normal"/>
    <w:link w:val="Heading1Char"/>
    <w:uiPriority w:val="9"/>
    <w:qFormat/>
    <w:rsid w:val="007A43B3"/>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474F1"/>
    <w:pPr>
      <w:tabs>
        <w:tab w:val="center" w:pos="4680"/>
        <w:tab w:val="right" w:pos="9360"/>
      </w:tabs>
    </w:pPr>
  </w:style>
  <w:style w:type="character" w:customStyle="1" w:styleId="FooterChar">
    <w:name w:val="Footer Char"/>
    <w:basedOn w:val="DefaultParagraphFont"/>
    <w:link w:val="Footer"/>
    <w:uiPriority w:val="99"/>
    <w:rsid w:val="00B474F1"/>
  </w:style>
  <w:style w:type="character" w:styleId="PageNumber">
    <w:name w:val="page number"/>
    <w:basedOn w:val="DefaultParagraphFont"/>
    <w:uiPriority w:val="99"/>
    <w:semiHidden/>
    <w:unhideWhenUsed/>
    <w:rsid w:val="00B474F1"/>
  </w:style>
  <w:style w:type="character" w:customStyle="1" w:styleId="Heading1Char">
    <w:name w:val="Heading 1 Char"/>
    <w:basedOn w:val="DefaultParagraphFont"/>
    <w:link w:val="Heading1"/>
    <w:uiPriority w:val="9"/>
    <w:rsid w:val="007A43B3"/>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6158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rsid w:val="00615890"/>
    <w:rPr>
      <w:vertAlign w:val="superscript"/>
    </w:rPr>
  </w:style>
  <w:style w:type="paragraph" w:styleId="FootnoteText">
    <w:name w:val="footnote text"/>
    <w:basedOn w:val="Normal"/>
    <w:link w:val="FootnoteTextChar"/>
    <w:uiPriority w:val="99"/>
    <w:semiHidden/>
    <w:unhideWhenUsed/>
    <w:rsid w:val="00615890"/>
    <w:rPr>
      <w:sz w:val="20"/>
      <w:szCs w:val="20"/>
    </w:rPr>
  </w:style>
  <w:style w:type="character" w:customStyle="1" w:styleId="FootnoteTextChar">
    <w:name w:val="Footnote Text Char"/>
    <w:basedOn w:val="DefaultParagraphFont"/>
    <w:link w:val="FootnoteText"/>
    <w:uiPriority w:val="99"/>
    <w:semiHidden/>
    <w:rsid w:val="00615890"/>
    <w:rPr>
      <w:sz w:val="20"/>
      <w:szCs w:val="20"/>
    </w:rPr>
  </w:style>
  <w:style w:type="paragraph" w:styleId="TOCHeading">
    <w:name w:val="TOC Heading"/>
    <w:basedOn w:val="Heading1"/>
    <w:next w:val="Normal"/>
    <w:uiPriority w:val="39"/>
    <w:unhideWhenUsed/>
    <w:qFormat/>
    <w:rsid w:val="009811A7"/>
    <w:pPr>
      <w:spacing w:before="480" w:line="276" w:lineRule="auto"/>
      <w:outlineLvl w:val="9"/>
    </w:pPr>
    <w:rPr>
      <w:b/>
      <w:bCs/>
      <w:sz w:val="28"/>
      <w:szCs w:val="28"/>
      <w:lang w:val="en-US"/>
    </w:rPr>
  </w:style>
  <w:style w:type="paragraph" w:styleId="TOC1">
    <w:name w:val="toc 1"/>
    <w:basedOn w:val="Normal"/>
    <w:next w:val="Normal"/>
    <w:autoRedefine/>
    <w:uiPriority w:val="39"/>
    <w:unhideWhenUsed/>
    <w:rsid w:val="009811A7"/>
    <w:pPr>
      <w:spacing w:before="120"/>
    </w:pPr>
    <w:rPr>
      <w:rFonts w:cstheme="minorHAnsi"/>
      <w:b/>
      <w:bCs/>
      <w:i/>
      <w:iCs/>
    </w:rPr>
  </w:style>
  <w:style w:type="character" w:styleId="Hyperlink">
    <w:name w:val="Hyperlink"/>
    <w:basedOn w:val="DefaultParagraphFont"/>
    <w:uiPriority w:val="99"/>
    <w:unhideWhenUsed/>
    <w:rsid w:val="009811A7"/>
    <w:rPr>
      <w:color w:val="0563C1" w:themeColor="hyperlink"/>
      <w:u w:val="single"/>
    </w:rPr>
  </w:style>
  <w:style w:type="paragraph" w:styleId="TOC2">
    <w:name w:val="toc 2"/>
    <w:basedOn w:val="Normal"/>
    <w:next w:val="Normal"/>
    <w:autoRedefine/>
    <w:uiPriority w:val="39"/>
    <w:semiHidden/>
    <w:unhideWhenUsed/>
    <w:rsid w:val="009811A7"/>
    <w:pPr>
      <w:spacing w:before="120"/>
      <w:ind w:left="240"/>
    </w:pPr>
    <w:rPr>
      <w:rFonts w:cstheme="minorHAnsi"/>
      <w:b/>
      <w:bCs/>
      <w:sz w:val="22"/>
      <w:szCs w:val="22"/>
    </w:rPr>
  </w:style>
  <w:style w:type="paragraph" w:styleId="TOC3">
    <w:name w:val="toc 3"/>
    <w:basedOn w:val="Normal"/>
    <w:next w:val="Normal"/>
    <w:autoRedefine/>
    <w:uiPriority w:val="39"/>
    <w:semiHidden/>
    <w:unhideWhenUsed/>
    <w:rsid w:val="009811A7"/>
    <w:pPr>
      <w:ind w:left="480"/>
    </w:pPr>
    <w:rPr>
      <w:rFonts w:cstheme="minorHAnsi"/>
      <w:sz w:val="20"/>
      <w:szCs w:val="20"/>
    </w:rPr>
  </w:style>
  <w:style w:type="paragraph" w:styleId="TOC4">
    <w:name w:val="toc 4"/>
    <w:basedOn w:val="Normal"/>
    <w:next w:val="Normal"/>
    <w:autoRedefine/>
    <w:uiPriority w:val="39"/>
    <w:semiHidden/>
    <w:unhideWhenUsed/>
    <w:rsid w:val="009811A7"/>
    <w:pPr>
      <w:ind w:left="720"/>
    </w:pPr>
    <w:rPr>
      <w:rFonts w:cstheme="minorHAnsi"/>
      <w:sz w:val="20"/>
      <w:szCs w:val="20"/>
    </w:rPr>
  </w:style>
  <w:style w:type="paragraph" w:styleId="TOC5">
    <w:name w:val="toc 5"/>
    <w:basedOn w:val="Normal"/>
    <w:next w:val="Normal"/>
    <w:autoRedefine/>
    <w:uiPriority w:val="39"/>
    <w:semiHidden/>
    <w:unhideWhenUsed/>
    <w:rsid w:val="009811A7"/>
    <w:pPr>
      <w:ind w:left="960"/>
    </w:pPr>
    <w:rPr>
      <w:rFonts w:cstheme="minorHAnsi"/>
      <w:sz w:val="20"/>
      <w:szCs w:val="20"/>
    </w:rPr>
  </w:style>
  <w:style w:type="paragraph" w:styleId="TOC6">
    <w:name w:val="toc 6"/>
    <w:basedOn w:val="Normal"/>
    <w:next w:val="Normal"/>
    <w:autoRedefine/>
    <w:uiPriority w:val="39"/>
    <w:semiHidden/>
    <w:unhideWhenUsed/>
    <w:rsid w:val="009811A7"/>
    <w:pPr>
      <w:ind w:left="1200"/>
    </w:pPr>
    <w:rPr>
      <w:rFonts w:cstheme="minorHAnsi"/>
      <w:sz w:val="20"/>
      <w:szCs w:val="20"/>
    </w:rPr>
  </w:style>
  <w:style w:type="paragraph" w:styleId="TOC7">
    <w:name w:val="toc 7"/>
    <w:basedOn w:val="Normal"/>
    <w:next w:val="Normal"/>
    <w:autoRedefine/>
    <w:uiPriority w:val="39"/>
    <w:semiHidden/>
    <w:unhideWhenUsed/>
    <w:rsid w:val="009811A7"/>
    <w:pPr>
      <w:ind w:left="1440"/>
    </w:pPr>
    <w:rPr>
      <w:rFonts w:cstheme="minorHAnsi"/>
      <w:sz w:val="20"/>
      <w:szCs w:val="20"/>
    </w:rPr>
  </w:style>
  <w:style w:type="paragraph" w:styleId="TOC8">
    <w:name w:val="toc 8"/>
    <w:basedOn w:val="Normal"/>
    <w:next w:val="Normal"/>
    <w:autoRedefine/>
    <w:uiPriority w:val="39"/>
    <w:semiHidden/>
    <w:unhideWhenUsed/>
    <w:rsid w:val="009811A7"/>
    <w:pPr>
      <w:ind w:left="1680"/>
    </w:pPr>
    <w:rPr>
      <w:rFonts w:cstheme="minorHAnsi"/>
      <w:sz w:val="20"/>
      <w:szCs w:val="20"/>
    </w:rPr>
  </w:style>
  <w:style w:type="paragraph" w:styleId="TOC9">
    <w:name w:val="toc 9"/>
    <w:basedOn w:val="Normal"/>
    <w:next w:val="Normal"/>
    <w:autoRedefine/>
    <w:uiPriority w:val="39"/>
    <w:semiHidden/>
    <w:unhideWhenUsed/>
    <w:rsid w:val="009811A7"/>
    <w:pPr>
      <w:ind w:left="1920"/>
    </w:pPr>
    <w:rPr>
      <w:rFonts w:cstheme="minorHAnsi"/>
      <w:sz w:val="20"/>
      <w:szCs w:val="20"/>
    </w:rPr>
  </w:style>
  <w:style w:type="character" w:styleId="UnresolvedMention">
    <w:name w:val="Unresolved Mention"/>
    <w:basedOn w:val="DefaultParagraphFont"/>
    <w:uiPriority w:val="99"/>
    <w:rsid w:val="00BD4D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8870416">
      <w:bodyDiv w:val="1"/>
      <w:marLeft w:val="0"/>
      <w:marRight w:val="0"/>
      <w:marTop w:val="0"/>
      <w:marBottom w:val="0"/>
      <w:divBdr>
        <w:top w:val="none" w:sz="0" w:space="0" w:color="auto"/>
        <w:left w:val="none" w:sz="0" w:space="0" w:color="auto"/>
        <w:bottom w:val="none" w:sz="0" w:space="0" w:color="auto"/>
        <w:right w:val="none" w:sz="0" w:space="0" w:color="auto"/>
      </w:divBdr>
    </w:div>
    <w:div w:id="1564679397">
      <w:bodyDiv w:val="1"/>
      <w:marLeft w:val="0"/>
      <w:marRight w:val="0"/>
      <w:marTop w:val="0"/>
      <w:marBottom w:val="0"/>
      <w:divBdr>
        <w:top w:val="none" w:sz="0" w:space="0" w:color="auto"/>
        <w:left w:val="none" w:sz="0" w:space="0" w:color="auto"/>
        <w:bottom w:val="none" w:sz="0" w:space="0" w:color="auto"/>
        <w:right w:val="none" w:sz="0" w:space="0" w:color="auto"/>
      </w:divBdr>
    </w:div>
    <w:div w:id="1865971153">
      <w:bodyDiv w:val="1"/>
      <w:marLeft w:val="0"/>
      <w:marRight w:val="0"/>
      <w:marTop w:val="0"/>
      <w:marBottom w:val="0"/>
      <w:divBdr>
        <w:top w:val="none" w:sz="0" w:space="0" w:color="auto"/>
        <w:left w:val="none" w:sz="0" w:space="0" w:color="auto"/>
        <w:bottom w:val="none" w:sz="0" w:space="0" w:color="auto"/>
        <w:right w:val="none" w:sz="0" w:space="0" w:color="auto"/>
      </w:divBdr>
    </w:div>
    <w:div w:id="2023965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3FF98D08-7422-0F4D-AA24-D22B3F32F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2514</Words>
  <Characters>13429</Characters>
  <Application>Microsoft Office Word</Application>
  <DocSecurity>0</DocSecurity>
  <Lines>223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Mirko N. Heinzel</dc:creator>
  <cp:keywords/>
  <dc:description/>
  <cp:lastModifiedBy>Microsoft Office User</cp:lastModifiedBy>
  <cp:revision>6</cp:revision>
  <dcterms:created xsi:type="dcterms:W3CDTF">2023-10-25T12:37:00Z</dcterms:created>
  <dcterms:modified xsi:type="dcterms:W3CDTF">2023-10-25T12:39:00Z</dcterms:modified>
</cp:coreProperties>
</file>