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3186" w14:textId="77777777" w:rsidR="00A74667" w:rsidRPr="00A77E8F" w:rsidRDefault="00A74667" w:rsidP="00A74667">
      <w:pPr>
        <w:pStyle w:val="MDPI21heading1"/>
      </w:pPr>
      <w:r>
        <w:t>Supplementary material</w:t>
      </w:r>
    </w:p>
    <w:p w14:paraId="38FEB646" w14:textId="77777777" w:rsidR="00A74667" w:rsidRPr="00AC7DEE" w:rsidRDefault="00A74667" w:rsidP="00A74667">
      <w:pPr>
        <w:pStyle w:val="MDPI41tablecaption"/>
        <w:jc w:val="center"/>
      </w:pPr>
      <w:r w:rsidRPr="003D5877">
        <w:rPr>
          <w:b/>
        </w:rPr>
        <w:t xml:space="preserve">Appendix </w:t>
      </w:r>
      <w:r>
        <w:rPr>
          <w:b/>
        </w:rPr>
        <w:t>t</w:t>
      </w:r>
      <w:r w:rsidRPr="00AC7DEE">
        <w:rPr>
          <w:b/>
        </w:rPr>
        <w:t xml:space="preserve">able A1. </w:t>
      </w:r>
      <w:r w:rsidRPr="00AC7DEE">
        <w:rPr>
          <w:bCs/>
        </w:rPr>
        <w:t>Meta-synthesis results of the included primary studies.</w:t>
      </w:r>
    </w:p>
    <w:tbl>
      <w:tblPr>
        <w:tblW w:w="14532" w:type="dxa"/>
        <w:jc w:val="center"/>
        <w:tblBorders>
          <w:top w:val="single" w:sz="8" w:space="0" w:color="auto"/>
          <w:bottom w:val="single" w:sz="8" w:space="0" w:color="auto"/>
        </w:tblBorders>
        <w:tblLook w:val="04A0" w:firstRow="1" w:lastRow="0" w:firstColumn="1" w:lastColumn="0" w:noHBand="0" w:noVBand="1"/>
      </w:tblPr>
      <w:tblGrid>
        <w:gridCol w:w="1560"/>
        <w:gridCol w:w="2126"/>
        <w:gridCol w:w="3118"/>
        <w:gridCol w:w="3119"/>
        <w:gridCol w:w="2977"/>
        <w:gridCol w:w="1632"/>
      </w:tblGrid>
      <w:tr w:rsidR="00A74667" w:rsidRPr="00FD4776" w14:paraId="52427856" w14:textId="77777777" w:rsidTr="00C24439">
        <w:trPr>
          <w:jc w:val="center"/>
        </w:trPr>
        <w:tc>
          <w:tcPr>
            <w:tcW w:w="1560" w:type="dxa"/>
            <w:tcBorders>
              <w:top w:val="single" w:sz="8" w:space="0" w:color="auto"/>
              <w:bottom w:val="single" w:sz="8" w:space="0" w:color="auto"/>
              <w:right w:val="single" w:sz="8" w:space="0" w:color="auto"/>
            </w:tcBorders>
            <w:shd w:val="clear" w:color="auto" w:fill="auto"/>
            <w:vAlign w:val="center"/>
          </w:tcPr>
          <w:p w14:paraId="1EA3780B" w14:textId="77777777" w:rsidR="00A74667" w:rsidRPr="00FD4776" w:rsidRDefault="00A74667" w:rsidP="00C24439">
            <w:pPr>
              <w:pStyle w:val="MDPI42tablebody"/>
              <w:autoSpaceDE w:val="0"/>
              <w:autoSpaceDN w:val="0"/>
              <w:spacing w:line="240" w:lineRule="auto"/>
              <w:rPr>
                <w:b/>
                <w:sz w:val="14"/>
                <w:szCs w:val="14"/>
              </w:rPr>
            </w:pPr>
            <w:r w:rsidRPr="00FD4776">
              <w:rPr>
                <w:b/>
                <w:sz w:val="14"/>
                <w:szCs w:val="14"/>
              </w:rPr>
              <w:t>Study</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04104F5" w14:textId="77777777" w:rsidR="00A74667" w:rsidRPr="00FD4776" w:rsidRDefault="00A74667" w:rsidP="00C24439">
            <w:pPr>
              <w:pStyle w:val="MDPI42tablebody"/>
              <w:spacing w:line="240" w:lineRule="auto"/>
              <w:rPr>
                <w:b/>
                <w:sz w:val="14"/>
                <w:szCs w:val="14"/>
              </w:rPr>
            </w:pPr>
            <w:r w:rsidRPr="00FD4776">
              <w:rPr>
                <w:b/>
                <w:sz w:val="14"/>
                <w:szCs w:val="14"/>
              </w:rPr>
              <w:t>Sustainability &amp;</w:t>
            </w:r>
          </w:p>
          <w:p w14:paraId="5967DF01" w14:textId="77777777" w:rsidR="00A74667" w:rsidRPr="00FD4776" w:rsidRDefault="00A74667" w:rsidP="00C24439">
            <w:pPr>
              <w:pStyle w:val="MDPI42tablebody"/>
              <w:spacing w:line="240" w:lineRule="auto"/>
              <w:rPr>
                <w:b/>
                <w:sz w:val="14"/>
                <w:szCs w:val="14"/>
              </w:rPr>
            </w:pPr>
            <w:r w:rsidRPr="00FD4776">
              <w:rPr>
                <w:b/>
                <w:sz w:val="14"/>
                <w:szCs w:val="14"/>
              </w:rPr>
              <w:t>design goal(s)</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00E30575" w14:textId="77777777" w:rsidR="00A74667" w:rsidRPr="00FD4776" w:rsidRDefault="00A74667" w:rsidP="00C24439">
            <w:pPr>
              <w:pStyle w:val="MDPI42tablebody"/>
              <w:spacing w:line="240" w:lineRule="auto"/>
              <w:rPr>
                <w:b/>
                <w:sz w:val="14"/>
                <w:szCs w:val="14"/>
              </w:rPr>
            </w:pPr>
            <w:r w:rsidRPr="00FD4776">
              <w:rPr>
                <w:b/>
                <w:sz w:val="14"/>
                <w:szCs w:val="14"/>
              </w:rPr>
              <w:t>Rationales for</w:t>
            </w:r>
            <w:r w:rsidRPr="00FD4776">
              <w:rPr>
                <w:b/>
                <w:sz w:val="14"/>
                <w:szCs w:val="14"/>
                <w:lang w:eastAsia="zh-CN"/>
              </w:rPr>
              <w:t xml:space="preserve"> adopting AT</w:t>
            </w:r>
          </w:p>
        </w:tc>
        <w:tc>
          <w:tcPr>
            <w:tcW w:w="3119" w:type="dxa"/>
            <w:tcBorders>
              <w:top w:val="single" w:sz="8" w:space="0" w:color="auto"/>
              <w:left w:val="single" w:sz="8" w:space="0" w:color="auto"/>
              <w:bottom w:val="single" w:sz="8" w:space="0" w:color="auto"/>
              <w:right w:val="nil"/>
            </w:tcBorders>
            <w:shd w:val="clear" w:color="auto" w:fill="auto"/>
            <w:vAlign w:val="center"/>
          </w:tcPr>
          <w:p w14:paraId="2054FE12" w14:textId="77777777" w:rsidR="00A74667" w:rsidRPr="00FD4776" w:rsidRDefault="00A74667" w:rsidP="00C24439">
            <w:pPr>
              <w:pStyle w:val="MDPI42tablebody"/>
              <w:spacing w:line="240" w:lineRule="auto"/>
              <w:rPr>
                <w:b/>
                <w:sz w:val="14"/>
                <w:szCs w:val="14"/>
              </w:rPr>
            </w:pPr>
            <w:r>
              <w:rPr>
                <w:b/>
                <w:sz w:val="14"/>
                <w:szCs w:val="14"/>
              </w:rPr>
              <w:t>Overall</w:t>
            </w:r>
            <w:r w:rsidRPr="00FD4776">
              <w:rPr>
                <w:b/>
                <w:sz w:val="14"/>
                <w:szCs w:val="14"/>
              </w:rPr>
              <w:t xml:space="preserve"> engagement with AT </w:t>
            </w:r>
          </w:p>
        </w:tc>
        <w:tc>
          <w:tcPr>
            <w:tcW w:w="2977" w:type="dxa"/>
            <w:tcBorders>
              <w:top w:val="single" w:sz="8" w:space="0" w:color="auto"/>
              <w:left w:val="single" w:sz="8" w:space="0" w:color="auto"/>
              <w:bottom w:val="single" w:sz="8" w:space="0" w:color="auto"/>
              <w:right w:val="nil"/>
            </w:tcBorders>
            <w:vAlign w:val="center"/>
          </w:tcPr>
          <w:p w14:paraId="77A3C497" w14:textId="77777777" w:rsidR="00A74667" w:rsidRPr="00FD4776" w:rsidRDefault="00A74667" w:rsidP="00C24439">
            <w:pPr>
              <w:pStyle w:val="MDPI42tablebody"/>
              <w:spacing w:line="240" w:lineRule="auto"/>
              <w:rPr>
                <w:b/>
                <w:sz w:val="14"/>
                <w:szCs w:val="14"/>
              </w:rPr>
            </w:pPr>
            <w:r w:rsidRPr="00FD4776">
              <w:rPr>
                <w:b/>
                <w:sz w:val="14"/>
                <w:szCs w:val="14"/>
              </w:rPr>
              <w:t>Author(s)’ overall reflection on the use of AT</w:t>
            </w:r>
          </w:p>
        </w:tc>
        <w:tc>
          <w:tcPr>
            <w:tcW w:w="1632" w:type="dxa"/>
            <w:tcBorders>
              <w:top w:val="single" w:sz="8" w:space="0" w:color="auto"/>
              <w:left w:val="single" w:sz="8" w:space="0" w:color="auto"/>
              <w:bottom w:val="single" w:sz="8" w:space="0" w:color="auto"/>
              <w:right w:val="nil"/>
            </w:tcBorders>
          </w:tcPr>
          <w:p w14:paraId="60B9C835" w14:textId="77777777" w:rsidR="00A74667" w:rsidRPr="00FD4776" w:rsidRDefault="00A74667" w:rsidP="00C24439">
            <w:pPr>
              <w:pStyle w:val="MDPI42tablebody"/>
              <w:spacing w:line="240" w:lineRule="auto"/>
              <w:rPr>
                <w:b/>
                <w:sz w:val="14"/>
                <w:szCs w:val="14"/>
              </w:rPr>
            </w:pPr>
            <w:r w:rsidRPr="00FD4776">
              <w:rPr>
                <w:b/>
                <w:sz w:val="14"/>
                <w:szCs w:val="14"/>
              </w:rPr>
              <w:t>Unit of analysis</w:t>
            </w:r>
          </w:p>
        </w:tc>
      </w:tr>
      <w:tr w:rsidR="00A74667" w:rsidRPr="00FD4776" w14:paraId="10DA4F6E"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5B0F6856" w14:textId="77777777" w:rsidR="00A74667" w:rsidRDefault="00A74667" w:rsidP="00C24439">
            <w:pPr>
              <w:pStyle w:val="MDPI42tablebody"/>
              <w:autoSpaceDE w:val="0"/>
              <w:autoSpaceDN w:val="0"/>
              <w:spacing w:line="240" w:lineRule="auto"/>
              <w:rPr>
                <w:sz w:val="13"/>
                <w:szCs w:val="13"/>
              </w:rPr>
            </w:pPr>
            <w:r w:rsidRPr="00864E4D">
              <w:rPr>
                <w:sz w:val="13"/>
                <w:szCs w:val="13"/>
              </w:rPr>
              <w:fldChar w:fldCharType="begin" w:fldLock="1"/>
            </w:r>
            <w:r w:rsidRPr="00864E4D">
              <w:rPr>
                <w:sz w:val="13"/>
                <w:szCs w:val="13"/>
              </w:rPr>
              <w:instrText>ADDIN CSL_CITATION {"citationItems":[{"id":"ITEM-1","itemData":{"DOI":"10.1007/978-94-6300-387-2_9","ISBN":"9789463003872","abstract":"Community Education for Sustainability (Ef S) using Information and Communication Technology (ICT) tools and affordances (i.e., possibilities) bring together learning processes occurring within different interconnected dimensions in complex and unpredictable ways. Such complexity calls for the adoption of a systems thinking approach, where the focus is on the existing relationships between the different components composing the learning system.","author":[{"dropping-particle":"","family":"Aguayo","given":"Claudio","non-dropping-particle":"","parse-names":false,"suffix":""}],"container-title":"Activity Theory in Education","id":"ITEM-1","issued":{"date-parts":[["2016"]]},"page":"139-151","publisher":"SensePublishers","publisher-place":"Rotterdam","title":"Activity Theory and Online Community Education for Sustainability","type":"chapter"},"uris":["http://www.mendeley.com/documents/?uuid=a025b26b-1f62-485d-aa87-d29b7b68c86b"]}],"mendeley":{"formattedCitation":"(Aguayo, 2016)","manualFormatting":"Aguayo, 2016","plainTextFormattedCitation":"(Aguayo, 2016)","previouslyFormattedCitation":"(Aguayo, 2016)"},"properties":{"noteIndex":0},"schema":"https://github.com/citation-style-language/schema/raw/master/csl-citation.json"}</w:instrText>
            </w:r>
            <w:r w:rsidRPr="00864E4D">
              <w:rPr>
                <w:sz w:val="13"/>
                <w:szCs w:val="13"/>
              </w:rPr>
              <w:fldChar w:fldCharType="separate"/>
            </w:r>
            <w:r w:rsidRPr="00864E4D">
              <w:rPr>
                <w:noProof/>
                <w:sz w:val="13"/>
                <w:szCs w:val="13"/>
              </w:rPr>
              <w:t>Aguayo, 2016</w:t>
            </w:r>
            <w:r w:rsidRPr="00864E4D">
              <w:rPr>
                <w:sz w:val="13"/>
                <w:szCs w:val="13"/>
              </w:rPr>
              <w:fldChar w:fldCharType="end"/>
            </w:r>
            <w:r w:rsidRPr="00864E4D">
              <w:rPr>
                <w:sz w:val="13"/>
                <w:szCs w:val="13"/>
              </w:rPr>
              <w:t>;</w:t>
            </w:r>
          </w:p>
          <w:p w14:paraId="79229710" w14:textId="77777777" w:rsidR="00A74667" w:rsidRPr="00FD4776" w:rsidRDefault="00A74667" w:rsidP="00C24439">
            <w:pPr>
              <w:pStyle w:val="MDPI42tablebody"/>
              <w:autoSpaceDE w:val="0"/>
              <w:autoSpaceDN w:val="0"/>
              <w:spacing w:line="240" w:lineRule="auto"/>
              <w:rPr>
                <w:sz w:val="13"/>
                <w:szCs w:val="13"/>
              </w:rPr>
            </w:pPr>
            <w:r w:rsidRPr="00864E4D">
              <w:rPr>
                <w:sz w:val="13"/>
                <w:szCs w:val="13"/>
              </w:rPr>
              <w:fldChar w:fldCharType="begin" w:fldLock="1"/>
            </w:r>
            <w:r w:rsidRPr="00864E4D">
              <w:rPr>
                <w:sz w:val="13"/>
                <w:szCs w:val="13"/>
              </w:rPr>
              <w:instrText>ADDIN CSL_CITATION {"citationItems":[{"id":"ITEM-1","itemData":{"DOI":"10.1007/s11159-017-9685-7","ISSN":"0020-8566","abstract":"The importance of community learning in effecting social change towards ecological sustainability has been recognised for some time. More recently, the use of Information and Communication Technology (ICT) tools to promote socio-ecological sustainability has been shown to have potential in community education for sustainable development (ESD). The effective design and use of technology for community learning implies an understanding of a range of cross-dimensional factors including: socio-cultural characteristics and needs of the target audience; considerations of available and culturally responsive types of technology; and non-formal pedagogical ESD strategies for community empowerment. In addition, both technology itself and social communities are dynamically evolving and complex entities. This article presents a case study which evaluated the potential of ICT for promoting ecological literacy and action competence amongst community members in southern Chile. The case study addressed the ecological deterioration of a lake, which is having deep social, economic, recreational and cultural implications locally. The authors’ research involved developing a theoretical framework for the design, implementation and use of ICT for community learning for sustainability. The framework was based on key ideas from ESD, ICT and community education, and was underpinned by a systems thinking approach to account for the dynamism and complexity of such settings. Activity theory provided a frame to address overarching socio-cultural elements when using technology as a mediating tool for community learning. The authors’ findings suggest that the use of an ICT tool, such as a website, can enhance ecological literacy in relation to a local socio-ecological issue.","author":[{"dropping-particle":"","family":"Aguayo","given":"Claudio","non-dropping-particle":"","parse-names":false,"suffix":""},{"dropping-particle":"","family":"Eames","given":"Chris","non-dropping-particle":"","parse-names":false,"suffix":""}],"container-title":"International Review of Education","id":"ITEM-1","issue":"6","issued":{"date-parts":[["2017","12","22"]]},"page":"871-895","title":"Promoting community socio-ecological sustainability through technology: A case study from Chile","type":"article-journal","volume":"63"},"uris":["http://www.mendeley.com/documents/?uuid=590a5c79-fcf2-4a91-97d0-46c25858f5ee"]}],"mendeley":{"formattedCitation":"(Aguayo &amp; Eames, 2017)","manualFormatting":"Aguayo &amp; Eames, 2017","plainTextFormattedCitation":"(Aguayo &amp; Eames, 2017)","previouslyFormattedCitation":"(Aguayo &amp; Eames, 2017)"},"properties":{"noteIndex":0},"schema":"https://github.com/citation-style-language/schema/raw/master/csl-citation.json"}</w:instrText>
            </w:r>
            <w:r w:rsidRPr="00864E4D">
              <w:rPr>
                <w:sz w:val="13"/>
                <w:szCs w:val="13"/>
              </w:rPr>
              <w:fldChar w:fldCharType="separate"/>
            </w:r>
            <w:r w:rsidRPr="00864E4D">
              <w:rPr>
                <w:noProof/>
                <w:sz w:val="13"/>
                <w:szCs w:val="13"/>
              </w:rPr>
              <w:t>Aguayo &amp; Eames, 2017</w:t>
            </w:r>
            <w:r w:rsidRPr="00864E4D">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3F0A2943" w14:textId="77777777" w:rsidR="00A74667" w:rsidRPr="00FD4776" w:rsidRDefault="00A74667" w:rsidP="00C24439">
            <w:pPr>
              <w:pStyle w:val="MDPI42tablebody"/>
              <w:spacing w:line="240" w:lineRule="auto"/>
              <w:jc w:val="left"/>
              <w:rPr>
                <w:sz w:val="13"/>
                <w:szCs w:val="13"/>
              </w:rPr>
            </w:pPr>
            <w:r w:rsidRPr="00FD4776">
              <w:rPr>
                <w:sz w:val="13"/>
                <w:szCs w:val="13"/>
              </w:rPr>
              <w:t>Design and evaluat</w:t>
            </w:r>
            <w:r w:rsidRPr="00FD4776">
              <w:rPr>
                <w:sz w:val="13"/>
                <w:szCs w:val="13"/>
                <w:lang w:eastAsia="zh-CN"/>
              </w:rPr>
              <w:t>e</w:t>
            </w:r>
            <w:r w:rsidRPr="00FD4776">
              <w:rPr>
                <w:sz w:val="13"/>
                <w:szCs w:val="13"/>
              </w:rPr>
              <w:t xml:space="preserve"> a community learning website to promote local residents’ understanding </w:t>
            </w:r>
            <w:r w:rsidRPr="00FD4776">
              <w:rPr>
                <w:sz w:val="13"/>
                <w:szCs w:val="13"/>
                <w:lang w:eastAsia="zh-CN"/>
              </w:rPr>
              <w:t>of</w:t>
            </w:r>
            <w:r w:rsidRPr="00FD4776">
              <w:rPr>
                <w:sz w:val="13"/>
                <w:szCs w:val="13"/>
              </w:rPr>
              <w:t xml:space="preserve"> the socio-ecological sustainability of a lake in southern Chile and the transition towards a sustainable lifestyle.</w:t>
            </w:r>
          </w:p>
        </w:tc>
        <w:tc>
          <w:tcPr>
            <w:tcW w:w="3118" w:type="dxa"/>
            <w:tcBorders>
              <w:top w:val="single" w:sz="8" w:space="0" w:color="auto"/>
              <w:left w:val="nil"/>
              <w:bottom w:val="single" w:sz="8" w:space="0" w:color="auto"/>
              <w:right w:val="nil"/>
            </w:tcBorders>
            <w:shd w:val="clear" w:color="auto" w:fill="auto"/>
            <w:vAlign w:val="center"/>
          </w:tcPr>
          <w:p w14:paraId="03DDD146" w14:textId="77777777" w:rsidR="00A74667" w:rsidRPr="00FD4776" w:rsidRDefault="00A74667" w:rsidP="00C24439">
            <w:pPr>
              <w:pStyle w:val="MDPI42tablebody"/>
              <w:spacing w:line="240" w:lineRule="auto"/>
              <w:jc w:val="left"/>
              <w:rPr>
                <w:sz w:val="13"/>
                <w:szCs w:val="13"/>
              </w:rPr>
            </w:pPr>
            <w:r w:rsidRPr="00FD4776">
              <w:rPr>
                <w:sz w:val="13"/>
                <w:szCs w:val="13"/>
              </w:rPr>
              <w:t>AT provides a frame to take into account the sociocultural elements regarding the use of technology interventions as mediating tools and accounts for systems thinking, complexity and dynamism of human behavior.</w:t>
            </w:r>
          </w:p>
        </w:tc>
        <w:tc>
          <w:tcPr>
            <w:tcW w:w="3119" w:type="dxa"/>
            <w:tcBorders>
              <w:top w:val="single" w:sz="8" w:space="0" w:color="auto"/>
              <w:left w:val="nil"/>
              <w:bottom w:val="single" w:sz="8" w:space="0" w:color="auto"/>
              <w:right w:val="nil"/>
            </w:tcBorders>
            <w:shd w:val="clear" w:color="auto" w:fill="auto"/>
            <w:vAlign w:val="center"/>
          </w:tcPr>
          <w:p w14:paraId="6FB22D6A" w14:textId="77777777" w:rsidR="00A74667" w:rsidRPr="00FD4776" w:rsidRDefault="00A74667" w:rsidP="00C24439">
            <w:pPr>
              <w:pStyle w:val="MDPI42tablebody"/>
              <w:spacing w:line="240" w:lineRule="auto"/>
              <w:jc w:val="left"/>
              <w:rPr>
                <w:sz w:val="13"/>
                <w:szCs w:val="13"/>
              </w:rPr>
            </w:pPr>
          </w:p>
          <w:p w14:paraId="2185242F" w14:textId="77777777" w:rsidR="00A74667" w:rsidRPr="00FD4776" w:rsidRDefault="00A74667" w:rsidP="00C24439">
            <w:pPr>
              <w:pStyle w:val="MDPI42tablebody"/>
              <w:spacing w:line="240" w:lineRule="auto"/>
              <w:jc w:val="left"/>
              <w:rPr>
                <w:sz w:val="13"/>
                <w:szCs w:val="13"/>
              </w:rPr>
            </w:pPr>
            <w:r w:rsidRPr="00FD4776">
              <w:rPr>
                <w:sz w:val="13"/>
                <w:szCs w:val="13"/>
              </w:rPr>
              <w:t>AT was employed as an analytical tool and design guideline for collecting and analyzing data in the design, implementation and evaluation phase of the ICT platform.</w:t>
            </w:r>
          </w:p>
          <w:p w14:paraId="0BC9EF7A" w14:textId="77777777" w:rsidR="00A74667" w:rsidRPr="00FD4776" w:rsidRDefault="00A74667" w:rsidP="00C24439">
            <w:pPr>
              <w:pStyle w:val="MDPI42tablebody"/>
              <w:spacing w:line="240" w:lineRule="auto"/>
              <w:jc w:val="left"/>
              <w:rPr>
                <w:sz w:val="13"/>
                <w:szCs w:val="13"/>
              </w:rPr>
            </w:pPr>
          </w:p>
          <w:p w14:paraId="5CF4CAF9" w14:textId="77777777" w:rsidR="00A74667" w:rsidRPr="00FD4776" w:rsidRDefault="00A74667" w:rsidP="00C24439">
            <w:pPr>
              <w:pStyle w:val="MDPI42tablebody"/>
              <w:spacing w:line="240" w:lineRule="auto"/>
              <w:jc w:val="left"/>
              <w:rPr>
                <w:sz w:val="13"/>
                <w:szCs w:val="13"/>
              </w:rPr>
            </w:pPr>
          </w:p>
        </w:tc>
        <w:tc>
          <w:tcPr>
            <w:tcW w:w="2977" w:type="dxa"/>
            <w:tcBorders>
              <w:top w:val="single" w:sz="8" w:space="0" w:color="auto"/>
              <w:left w:val="nil"/>
              <w:bottom w:val="single" w:sz="8" w:space="0" w:color="auto"/>
              <w:right w:val="nil"/>
            </w:tcBorders>
            <w:vAlign w:val="center"/>
          </w:tcPr>
          <w:p w14:paraId="361BA061" w14:textId="3DD11E13"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AT is helpful as it accounts for educational sociocultural, technological components of human activity while considering the complexity and transformation of activity systems.</w:t>
            </w:r>
          </w:p>
          <w:p w14:paraId="5CE46E9F" w14:textId="77777777" w:rsidR="00A74667" w:rsidRPr="00FD4776" w:rsidRDefault="00A74667" w:rsidP="00C24439">
            <w:pPr>
              <w:pStyle w:val="MDPI42tablebody"/>
              <w:spacing w:line="240" w:lineRule="auto"/>
              <w:jc w:val="left"/>
              <w:rPr>
                <w:sz w:val="13"/>
                <w:szCs w:val="13"/>
                <w:lang w:eastAsia="zh-CN"/>
              </w:rPr>
            </w:pPr>
          </w:p>
        </w:tc>
        <w:tc>
          <w:tcPr>
            <w:tcW w:w="1632" w:type="dxa"/>
            <w:tcBorders>
              <w:top w:val="single" w:sz="8" w:space="0" w:color="auto"/>
              <w:left w:val="nil"/>
              <w:bottom w:val="single" w:sz="8" w:space="0" w:color="auto"/>
              <w:right w:val="nil"/>
            </w:tcBorders>
            <w:vAlign w:val="center"/>
          </w:tcPr>
          <w:p w14:paraId="4274AB3E"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Community’s socio-ecological activities after introducing the ICT platform</w:t>
            </w:r>
          </w:p>
        </w:tc>
      </w:tr>
      <w:tr w:rsidR="00A74667" w:rsidRPr="00FD4776" w14:paraId="30E71F5D"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2225E3A3" w14:textId="77777777" w:rsidR="00A74667" w:rsidRPr="00864E4D" w:rsidRDefault="00A74667" w:rsidP="00C24439">
            <w:pPr>
              <w:pStyle w:val="MDPI42tablebody"/>
              <w:spacing w:line="240" w:lineRule="auto"/>
              <w:rPr>
                <w:sz w:val="13"/>
                <w:szCs w:val="13"/>
              </w:rPr>
            </w:pPr>
            <w:r w:rsidRPr="00864E4D">
              <w:rPr>
                <w:sz w:val="13"/>
                <w:szCs w:val="13"/>
              </w:rPr>
              <w:fldChar w:fldCharType="begin" w:fldLock="1"/>
            </w:r>
            <w:r w:rsidRPr="00864E4D">
              <w:rPr>
                <w:sz w:val="13"/>
                <w:szCs w:val="13"/>
              </w:rPr>
              <w:instrText>ADDIN CSL_CITATION {"citationItems":[{"id":"ITEM-1","itemData":{"DOI":"10.1007/978-3-319-59111-7_29","ISBN":"9783319591100","ISSN":"18684238","abstract":"© IFIP International Federation for Information Processing 2017. ICT4D projects in rural communities face many challenges to successful execution. These include the development of an ICT artifact which is suited to the needs of a specific community, as well as a complex socio-cultural context which can have unexpected impacts on an ICT4D project. In Mafarafara, a remote rural community in South Africa’s Limpopo province, researchers who were using a Design Science Research framework to guide the development of an ICT platform recognized the importance and potential impact of unvoiced social and political issues. Managing these dynamics are important for not only a better understanding of the community, but also for the success and sustainability of the project. Activity theory is used to complement the DSRM to make these social aspects visible, thus contributing to the success of the project. Two examples of the socio-political dynamics are described using the activity theory concepts of tension and hierarchical activity.","author":[{"dropping-particle":"","family":"Smith","given":"Ronel","non-dropping-particle":"","parse-names":false,"suffix":""},{"dropping-particle":"","family":"Turpin","given":"Marita","non-dropping-particle":"","parse-names":false,"suffix":""}],"container-title":"IFIP Advances in Information and Communication Technology","id":"ITEM-1","issued":{"date-parts":[["2017"]]},"title":"Design science research and activity theory in ICT4D: Developing a socially relevant ICT platform for elderly women in remote rural South Africa","type":"paper-conference"},"uris":["http://www.mendeley.com/documents/?uuid=21a0dcd2-5722-44fd-816b-a1ffb6ae6d07"]}],"mendeley":{"formattedCitation":"(Smith &amp; Turpin, 2017)","manualFormatting":"Smith &amp; Turpin, 2017","plainTextFormattedCitation":"(Smith &amp; Turpin, 2017)","previouslyFormattedCitation":"(Smith &amp; Turpin, 2017)"},"properties":{"noteIndex":0},"schema":"https://github.com/citation-style-language/schema/raw/master/csl-citation.json"}</w:instrText>
            </w:r>
            <w:r w:rsidRPr="00864E4D">
              <w:rPr>
                <w:sz w:val="13"/>
                <w:szCs w:val="13"/>
              </w:rPr>
              <w:fldChar w:fldCharType="separate"/>
            </w:r>
            <w:r w:rsidRPr="00864E4D">
              <w:rPr>
                <w:noProof/>
                <w:sz w:val="13"/>
                <w:szCs w:val="13"/>
              </w:rPr>
              <w:t>Smith &amp; Turpin, 2017</w:t>
            </w:r>
            <w:r w:rsidRPr="00864E4D">
              <w:rPr>
                <w:sz w:val="13"/>
                <w:szCs w:val="13"/>
              </w:rPr>
              <w:fldChar w:fldCharType="end"/>
            </w:r>
          </w:p>
          <w:p w14:paraId="229AB24B" w14:textId="77777777" w:rsidR="00A74667" w:rsidRPr="00FD4776" w:rsidRDefault="00A74667" w:rsidP="00C24439">
            <w:pPr>
              <w:pStyle w:val="MDPI42tablebody"/>
              <w:spacing w:line="240" w:lineRule="auto"/>
              <w:rPr>
                <w:sz w:val="13"/>
                <w:szCs w:val="13"/>
              </w:rPr>
            </w:pPr>
          </w:p>
        </w:tc>
        <w:tc>
          <w:tcPr>
            <w:tcW w:w="2126" w:type="dxa"/>
            <w:tcBorders>
              <w:top w:val="single" w:sz="8" w:space="0" w:color="auto"/>
              <w:left w:val="nil"/>
              <w:bottom w:val="single" w:sz="8" w:space="0" w:color="auto"/>
              <w:right w:val="nil"/>
            </w:tcBorders>
            <w:shd w:val="clear" w:color="auto" w:fill="auto"/>
            <w:vAlign w:val="center"/>
          </w:tcPr>
          <w:p w14:paraId="23B6A510" w14:textId="77777777" w:rsidR="00A74667" w:rsidRPr="00FD4776" w:rsidRDefault="00A74667" w:rsidP="00C24439">
            <w:pPr>
              <w:pStyle w:val="MDPI42tablebody"/>
              <w:spacing w:line="240" w:lineRule="auto"/>
              <w:jc w:val="left"/>
              <w:rPr>
                <w:sz w:val="13"/>
                <w:szCs w:val="13"/>
              </w:rPr>
            </w:pPr>
            <w:r w:rsidRPr="00FD4776">
              <w:rPr>
                <w:sz w:val="13"/>
                <w:szCs w:val="13"/>
              </w:rPr>
              <w:t>Design and evaluate an ICT platform to empower elderly women in a rural community in South Africa.</w:t>
            </w:r>
          </w:p>
        </w:tc>
        <w:tc>
          <w:tcPr>
            <w:tcW w:w="3118" w:type="dxa"/>
            <w:tcBorders>
              <w:top w:val="single" w:sz="8" w:space="0" w:color="auto"/>
              <w:left w:val="nil"/>
              <w:bottom w:val="single" w:sz="8" w:space="0" w:color="auto"/>
              <w:right w:val="nil"/>
            </w:tcBorders>
            <w:shd w:val="clear" w:color="auto" w:fill="auto"/>
            <w:vAlign w:val="center"/>
          </w:tcPr>
          <w:p w14:paraId="30E72B08" w14:textId="143A9034" w:rsidR="00A74667" w:rsidRPr="00FD4776" w:rsidRDefault="00A74667" w:rsidP="00C24439">
            <w:pPr>
              <w:pStyle w:val="MDPI42tablebody"/>
              <w:spacing w:line="240" w:lineRule="auto"/>
              <w:jc w:val="left"/>
              <w:rPr>
                <w:sz w:val="13"/>
                <w:szCs w:val="13"/>
              </w:rPr>
            </w:pPr>
            <w:r w:rsidRPr="00FD4776">
              <w:rPr>
                <w:sz w:val="13"/>
                <w:szCs w:val="13"/>
              </w:rPr>
              <w:t xml:space="preserve">AT’s emphasis on sociocultural </w:t>
            </w:r>
            <w:r w:rsidRPr="00FD4776">
              <w:rPr>
                <w:sz w:val="13"/>
                <w:szCs w:val="13"/>
                <w:lang w:eastAsia="zh-CN"/>
              </w:rPr>
              <w:t>aspects</w:t>
            </w:r>
            <w:r w:rsidRPr="00FD4776">
              <w:rPr>
                <w:sz w:val="13"/>
                <w:szCs w:val="13"/>
              </w:rPr>
              <w:t xml:space="preserve">, the interaction between human actors and environments, and the concept of tool mediation can provide a suitable foundation for the design, </w:t>
            </w:r>
            <w:proofErr w:type="gramStart"/>
            <w:r w:rsidRPr="00FD4776">
              <w:rPr>
                <w:sz w:val="13"/>
                <w:szCs w:val="13"/>
              </w:rPr>
              <w:t>development</w:t>
            </w:r>
            <w:proofErr w:type="gramEnd"/>
            <w:r w:rsidRPr="00FD4776">
              <w:rPr>
                <w:sz w:val="13"/>
                <w:szCs w:val="13"/>
              </w:rPr>
              <w:t xml:space="preserve"> and demonstration of the ICT platform.</w:t>
            </w:r>
          </w:p>
        </w:tc>
        <w:tc>
          <w:tcPr>
            <w:tcW w:w="3119" w:type="dxa"/>
            <w:tcBorders>
              <w:top w:val="single" w:sz="8" w:space="0" w:color="auto"/>
              <w:left w:val="nil"/>
              <w:bottom w:val="single" w:sz="8" w:space="0" w:color="auto"/>
              <w:right w:val="nil"/>
            </w:tcBorders>
            <w:shd w:val="clear" w:color="auto" w:fill="auto"/>
            <w:vAlign w:val="center"/>
          </w:tcPr>
          <w:p w14:paraId="2F6AB20A" w14:textId="77777777" w:rsidR="00A74667" w:rsidRPr="00FD4776" w:rsidRDefault="00A74667" w:rsidP="00C24439">
            <w:pPr>
              <w:pStyle w:val="MDPI42tablebody"/>
              <w:spacing w:line="240" w:lineRule="auto"/>
              <w:jc w:val="left"/>
              <w:rPr>
                <w:sz w:val="13"/>
                <w:szCs w:val="13"/>
              </w:rPr>
            </w:pPr>
            <w:r w:rsidRPr="00FD4776">
              <w:rPr>
                <w:sz w:val="13"/>
                <w:szCs w:val="13"/>
              </w:rPr>
              <w:t>AT was applied in the design, development and demonstration process of the ICT platform to make visible the relationships between the users, the ICT platform and the researchers, and to describe the social and political dynamics in the community.</w:t>
            </w:r>
          </w:p>
        </w:tc>
        <w:tc>
          <w:tcPr>
            <w:tcW w:w="2977" w:type="dxa"/>
            <w:tcBorders>
              <w:top w:val="single" w:sz="8" w:space="0" w:color="auto"/>
              <w:left w:val="nil"/>
              <w:bottom w:val="single" w:sz="8" w:space="0" w:color="auto"/>
              <w:right w:val="nil"/>
            </w:tcBorders>
            <w:vAlign w:val="center"/>
          </w:tcPr>
          <w:p w14:paraId="2B3D0532"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AT can help to make the hidden needs of target users and the social and political dimensions of the larger community visible to the design process.</w:t>
            </w:r>
          </w:p>
        </w:tc>
        <w:tc>
          <w:tcPr>
            <w:tcW w:w="1632" w:type="dxa"/>
            <w:tcBorders>
              <w:top w:val="single" w:sz="8" w:space="0" w:color="auto"/>
              <w:left w:val="nil"/>
              <w:bottom w:val="single" w:sz="8" w:space="0" w:color="auto"/>
              <w:right w:val="nil"/>
            </w:tcBorders>
            <w:vAlign w:val="center"/>
          </w:tcPr>
          <w:p w14:paraId="5EFD27A7"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The ICT design research project in the rural community</w:t>
            </w:r>
          </w:p>
        </w:tc>
      </w:tr>
      <w:tr w:rsidR="00A74667" w:rsidRPr="00FD4776" w14:paraId="6FAB3DB1"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2DAB09A1" w14:textId="77777777" w:rsidR="00A74667" w:rsidRPr="00FD4776" w:rsidRDefault="00A74667" w:rsidP="00C24439">
            <w:pPr>
              <w:pStyle w:val="MDPI42tablebody"/>
              <w:rPr>
                <w:sz w:val="13"/>
                <w:szCs w:val="13"/>
              </w:rPr>
            </w:pPr>
            <w:r w:rsidRPr="00864E4D">
              <w:rPr>
                <w:sz w:val="13"/>
                <w:szCs w:val="13"/>
              </w:rPr>
              <w:fldChar w:fldCharType="begin" w:fldLock="1"/>
            </w:r>
            <w:r w:rsidRPr="00864E4D">
              <w:rPr>
                <w:sz w:val="13"/>
                <w:szCs w:val="13"/>
              </w:rPr>
              <w:instrText>ADDIN CSL_CITATION {"citationItems":[{"id":"ITEM-1","itemData":{"DOI":"10.1111/isj.12104","ISSN":"13652575","abstract":"This study examines research published in the first 24years of Information Systems Journal's (ISJ) publication history using a thematic space of all information systems (IS) research as the backdrop. To that end, abstracts from all contributing articles published in eight prominent IS journals in the period 1991-2014 were analysed to extract a latent semantic space of five broad research areas. A two-dimensional projection of the results was used to create a two-by-two map, where one dimension represents the European vs. North American style of IS research and another dimension represents a micro vs. macro level of IS research. The ISJ is positioned in the 'micro and European school' quadrant. Over the course of the journal's first 24years, research in the ISJ started with a relative focus on the IT artefact and IS development and gradually moved towards a more balanced position that includes a considerable amount of research on IT for teamwork and collaboration, as well as on IT and individuals.","author":[{"dropping-particle":"","family":"Hasan","given":"Helen","non-dropping-particle":"","parse-names":false,"suffix":""},{"dropping-particle":"","family":"Smith","given":"Stephen","non-dropping-particle":"","parse-names":false,"suffix":""},{"dropping-particle":"","family":"Finnegan","given":"Patrick","non-dropping-particle":"","parse-names":false,"suffix":""}],"container-title":"Information Systems Journal","id":"ITEM-1","issued":{"date-parts":[["2017"]]},"title":"An activity theoretic analysis of the mediating role of information systems in tackling climate change adaptation","type":"article-journal"},"uris":["http://www.mendeley.com/documents/?uuid=87c00d29-2d02-4c5e-885c-777ab0aacfba"]}],"mendeley":{"formattedCitation":"(Hasan et al., 2017)","manualFormatting":"Hasan et al., 2017","plainTextFormattedCitation":"(Hasan et al., 2017)","previouslyFormattedCitation":"(Hasan et al., 2017)"},"properties":{"noteIndex":0},"schema":"https://github.com/citation-style-language/schema/raw/master/csl-citation.json"}</w:instrText>
            </w:r>
            <w:r w:rsidRPr="00864E4D">
              <w:rPr>
                <w:sz w:val="13"/>
                <w:szCs w:val="13"/>
              </w:rPr>
              <w:fldChar w:fldCharType="separate"/>
            </w:r>
            <w:r w:rsidRPr="00864E4D">
              <w:rPr>
                <w:noProof/>
                <w:sz w:val="13"/>
                <w:szCs w:val="13"/>
              </w:rPr>
              <w:t>Hasan et al., 2017</w:t>
            </w:r>
            <w:r w:rsidRPr="00864E4D">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159D2CF9" w14:textId="77777777" w:rsidR="00A74667" w:rsidRPr="00FD4776" w:rsidRDefault="00A74667" w:rsidP="00C24439">
            <w:pPr>
              <w:pStyle w:val="MDPI42tablebody"/>
              <w:spacing w:line="240" w:lineRule="auto"/>
              <w:jc w:val="left"/>
              <w:rPr>
                <w:sz w:val="13"/>
                <w:szCs w:val="13"/>
              </w:rPr>
            </w:pPr>
            <w:r w:rsidRPr="00FD4776">
              <w:rPr>
                <w:sz w:val="13"/>
                <w:szCs w:val="13"/>
              </w:rPr>
              <w:t>Explore the potential of using IS to support the planning and execution of design interventions for climate change adaptation.</w:t>
            </w:r>
          </w:p>
        </w:tc>
        <w:tc>
          <w:tcPr>
            <w:tcW w:w="3118" w:type="dxa"/>
            <w:tcBorders>
              <w:top w:val="single" w:sz="8" w:space="0" w:color="auto"/>
              <w:left w:val="nil"/>
              <w:bottom w:val="single" w:sz="8" w:space="0" w:color="auto"/>
              <w:right w:val="nil"/>
            </w:tcBorders>
            <w:shd w:val="clear" w:color="auto" w:fill="auto"/>
            <w:vAlign w:val="center"/>
          </w:tcPr>
          <w:p w14:paraId="49D30ADF" w14:textId="77777777" w:rsidR="00A74667" w:rsidRPr="00FD4776" w:rsidRDefault="00A74667" w:rsidP="00C24439">
            <w:pPr>
              <w:pStyle w:val="MDPI42tablebody"/>
              <w:spacing w:line="240" w:lineRule="auto"/>
              <w:jc w:val="left"/>
              <w:rPr>
                <w:sz w:val="13"/>
                <w:szCs w:val="13"/>
              </w:rPr>
            </w:pPr>
            <w:r w:rsidRPr="00FD4776">
              <w:rPr>
                <w:sz w:val="13"/>
                <w:szCs w:val="13"/>
              </w:rPr>
              <w:t>AT provides holistic coverage of the phenomenon of adaptation, which by its essential nature, involves action and change.</w:t>
            </w:r>
          </w:p>
        </w:tc>
        <w:tc>
          <w:tcPr>
            <w:tcW w:w="3119" w:type="dxa"/>
            <w:tcBorders>
              <w:top w:val="single" w:sz="8" w:space="0" w:color="auto"/>
              <w:left w:val="nil"/>
              <w:bottom w:val="single" w:sz="8" w:space="0" w:color="auto"/>
              <w:right w:val="nil"/>
            </w:tcBorders>
            <w:shd w:val="clear" w:color="auto" w:fill="auto"/>
            <w:vAlign w:val="center"/>
          </w:tcPr>
          <w:p w14:paraId="4054F29D" w14:textId="77777777" w:rsidR="00A74667" w:rsidRPr="00FD4776" w:rsidRDefault="00A74667" w:rsidP="00C24439">
            <w:pPr>
              <w:pStyle w:val="MDPI42tablebody"/>
              <w:spacing w:line="240" w:lineRule="auto"/>
              <w:jc w:val="left"/>
              <w:rPr>
                <w:sz w:val="13"/>
                <w:szCs w:val="13"/>
              </w:rPr>
            </w:pPr>
            <w:r w:rsidRPr="00FD4776">
              <w:rPr>
                <w:sz w:val="13"/>
                <w:szCs w:val="13"/>
              </w:rPr>
              <w:t xml:space="preserve">AT was enhanced with five dimensions to guide the development and analysis of a series of design interventions for solving complex climate change adaptation problems. </w:t>
            </w:r>
          </w:p>
        </w:tc>
        <w:tc>
          <w:tcPr>
            <w:tcW w:w="2977" w:type="dxa"/>
            <w:tcBorders>
              <w:top w:val="single" w:sz="8" w:space="0" w:color="auto"/>
              <w:left w:val="nil"/>
              <w:bottom w:val="single" w:sz="8" w:space="0" w:color="auto"/>
              <w:right w:val="nil"/>
            </w:tcBorders>
            <w:vAlign w:val="center"/>
          </w:tcPr>
          <w:p w14:paraId="15EC5691"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AT provides a balance between scope and detail to accommodate the complexity in planning and implementing climate change adaptation projects.</w:t>
            </w:r>
          </w:p>
        </w:tc>
        <w:tc>
          <w:tcPr>
            <w:tcW w:w="1632" w:type="dxa"/>
            <w:tcBorders>
              <w:top w:val="single" w:sz="8" w:space="0" w:color="auto"/>
              <w:left w:val="nil"/>
              <w:bottom w:val="single" w:sz="8" w:space="0" w:color="auto"/>
              <w:right w:val="nil"/>
            </w:tcBorders>
            <w:vAlign w:val="center"/>
          </w:tcPr>
          <w:p w14:paraId="26C1B0E0"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Climate change adaptation activities: sea-level rise and heatwaves</w:t>
            </w:r>
          </w:p>
        </w:tc>
      </w:tr>
      <w:tr w:rsidR="00A74667" w:rsidRPr="00FD4776" w14:paraId="2B2C8C69"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176A919C" w14:textId="77777777" w:rsidR="00A74667" w:rsidRPr="00864E4D" w:rsidRDefault="00A74667" w:rsidP="00C24439">
            <w:pPr>
              <w:pStyle w:val="MDPI42tablebody"/>
              <w:rPr>
                <w:sz w:val="13"/>
                <w:szCs w:val="13"/>
              </w:rPr>
            </w:pPr>
            <w:r w:rsidRPr="00864E4D">
              <w:rPr>
                <w:sz w:val="13"/>
                <w:szCs w:val="13"/>
              </w:rPr>
              <w:fldChar w:fldCharType="begin" w:fldLock="1"/>
            </w:r>
            <w:r w:rsidRPr="00864E4D">
              <w:rPr>
                <w:sz w:val="13"/>
                <w:szCs w:val="13"/>
              </w:rPr>
              <w:instrText>ADDIN CSL_CITATION {"citationItems":[{"id":"ITEM-1","itemData":{"DOI":"10.28945/3874","ISSN":"15214672","abstract":"Aim/Purpose Climate change mitigation is a global challenge, in which academia and business have a role to play. This research explores ways to develop a freely-available in-formation system that would enable small businesses to identify and reduce their environmental footprint. Background While large organizations have the resources to track emissions and other perti-nent data, small businesses may not, despite intentions to be more environmen-tally responsible. Freely available applications to track emissions focus on the carbon footprint of things, whereas activities are a more meaningful unit of analy-sis for business managers. Methodology Using a design science research approach, we conducted a study of a collabora-tive project that investigated how a low-cost, freely-available online wiki could be developed by group of students, under the guidance of university scholars and business owners. In the project, different student groups were tasked to create the wiki, input content and design a dashboard interface for managers to find data relevant to their business. The research takes an information systems view of the project, relying on the holistic notion of activity from activity theory and taking a design science approach to the study. Contribution The paper contributes to the practices of green information systems, climate change, and small business. Theoretically it provides new insights into the linear view of design science in resource poor, collaborative projects. Findings The research demonstrates the viability of an online system to track the envi-ronmental footprint of business activities. It reveals the challenges from a de-sign science perspective of attempts to create online systems using freely availa-ble products and labor. Recommendations for Practitioners Meaningful information systems to assist small businesses to manage their envi-ronmental footprint should focus on activities not things, be low cost and easy to use. Recommendation for Researchers Complex nonlinear design science frameworks may be needed to build commu-nity-based green information systems projects. Impact on Society This paper examines the role that university-community partnerships can play in mitigating climate change. Future Research We should now investigate ways to ensure the viability and sustainability of sys-tems developed by groups of university students.","author":[{"dropping-particle":"","family":"Hasan","given":"Helen","non-dropping-particle":"","parse-names":false,"suffix":""},{"dropping-particle":"","family":"Ionescu","given":"Corina","non-dropping-particle":"","parse-names":false,"suffix":""}],"container-title":"Informing Science","id":"ITEM-1","issued":{"date-parts":[["2017"]]},"title":"Co-development of a wiki for tracking the environmental footprint of small business activities","type":"article-journal"},"uris":["http://www.mendeley.com/documents/?uuid=c3732a93-2def-4472-9d54-0a160b573c2e"]}],"mendeley":{"formattedCitation":"(Hasan &amp; Ionescu, 2017)","manualFormatting":"Hasan &amp; Ionescu, 2017","plainTextFormattedCitation":"(Hasan &amp; Ionescu, 2017)","previouslyFormattedCitation":"(Hasan &amp; Ionescu, 2017)"},"properties":{"noteIndex":0},"schema":"https://github.com/citation-style-language/schema/raw/master/csl-citation.json"}</w:instrText>
            </w:r>
            <w:r w:rsidRPr="00864E4D">
              <w:rPr>
                <w:sz w:val="13"/>
                <w:szCs w:val="13"/>
              </w:rPr>
              <w:fldChar w:fldCharType="separate"/>
            </w:r>
            <w:r w:rsidRPr="00864E4D">
              <w:rPr>
                <w:noProof/>
                <w:sz w:val="13"/>
                <w:szCs w:val="13"/>
              </w:rPr>
              <w:t>Hasan &amp; Ionescu, 2017</w:t>
            </w:r>
            <w:r w:rsidRPr="00864E4D">
              <w:rPr>
                <w:sz w:val="13"/>
                <w:szCs w:val="13"/>
              </w:rPr>
              <w:fldChar w:fldCharType="end"/>
            </w:r>
          </w:p>
          <w:p w14:paraId="6E60CD22" w14:textId="77777777" w:rsidR="00A74667" w:rsidRPr="00FD4776" w:rsidRDefault="00A74667" w:rsidP="00C24439">
            <w:pPr>
              <w:pStyle w:val="MDPI42tablebody"/>
              <w:spacing w:line="240" w:lineRule="auto"/>
              <w:rPr>
                <w:sz w:val="13"/>
                <w:szCs w:val="13"/>
              </w:rPr>
            </w:pPr>
          </w:p>
        </w:tc>
        <w:tc>
          <w:tcPr>
            <w:tcW w:w="2126" w:type="dxa"/>
            <w:tcBorders>
              <w:top w:val="single" w:sz="8" w:space="0" w:color="auto"/>
              <w:left w:val="nil"/>
              <w:bottom w:val="single" w:sz="8" w:space="0" w:color="auto"/>
              <w:right w:val="nil"/>
            </w:tcBorders>
            <w:shd w:val="clear" w:color="auto" w:fill="auto"/>
            <w:vAlign w:val="center"/>
          </w:tcPr>
          <w:p w14:paraId="12AA8BCA" w14:textId="77777777" w:rsidR="00A74667" w:rsidRPr="00FD4776" w:rsidRDefault="00A74667" w:rsidP="00C24439">
            <w:pPr>
              <w:pStyle w:val="MDPI42tablebody"/>
              <w:spacing w:line="240" w:lineRule="auto"/>
              <w:jc w:val="left"/>
              <w:rPr>
                <w:sz w:val="13"/>
                <w:szCs w:val="13"/>
              </w:rPr>
            </w:pPr>
            <w:r w:rsidRPr="00FD4776">
              <w:rPr>
                <w:sz w:val="13"/>
                <w:szCs w:val="13"/>
              </w:rPr>
              <w:t>Design an online system to enable small businesses to track and reduce the environmental footprint of their business activities.</w:t>
            </w:r>
          </w:p>
        </w:tc>
        <w:tc>
          <w:tcPr>
            <w:tcW w:w="3118" w:type="dxa"/>
            <w:tcBorders>
              <w:top w:val="single" w:sz="8" w:space="0" w:color="auto"/>
              <w:left w:val="nil"/>
              <w:bottom w:val="single" w:sz="8" w:space="0" w:color="auto"/>
              <w:right w:val="nil"/>
            </w:tcBorders>
            <w:shd w:val="clear" w:color="auto" w:fill="auto"/>
            <w:vAlign w:val="center"/>
          </w:tcPr>
          <w:p w14:paraId="33C1705E" w14:textId="77777777" w:rsidR="00A74667" w:rsidRPr="00FD4776" w:rsidRDefault="00A74667" w:rsidP="00C24439">
            <w:pPr>
              <w:pStyle w:val="MDPI42tablebody"/>
              <w:spacing w:line="240" w:lineRule="auto"/>
              <w:jc w:val="left"/>
              <w:rPr>
                <w:sz w:val="13"/>
                <w:szCs w:val="13"/>
              </w:rPr>
            </w:pPr>
            <w:r w:rsidRPr="00FD4776">
              <w:rPr>
                <w:sz w:val="13"/>
                <w:szCs w:val="13"/>
              </w:rPr>
              <w:t>AT prioritizes the motivations of activity over tools that can be changed or replaced.</w:t>
            </w:r>
          </w:p>
        </w:tc>
        <w:tc>
          <w:tcPr>
            <w:tcW w:w="3119" w:type="dxa"/>
            <w:tcBorders>
              <w:top w:val="single" w:sz="8" w:space="0" w:color="auto"/>
              <w:left w:val="nil"/>
              <w:bottom w:val="single" w:sz="8" w:space="0" w:color="auto"/>
              <w:right w:val="nil"/>
            </w:tcBorders>
            <w:shd w:val="clear" w:color="auto" w:fill="auto"/>
            <w:vAlign w:val="center"/>
          </w:tcPr>
          <w:p w14:paraId="1F009187" w14:textId="77777777" w:rsidR="00A74667" w:rsidRPr="00FD4776" w:rsidRDefault="00A74667" w:rsidP="00C24439">
            <w:pPr>
              <w:pStyle w:val="MDPI42tablebody"/>
              <w:spacing w:line="240" w:lineRule="auto"/>
              <w:jc w:val="left"/>
              <w:rPr>
                <w:sz w:val="13"/>
                <w:szCs w:val="13"/>
              </w:rPr>
            </w:pPr>
            <w:r w:rsidRPr="00FD4776">
              <w:rPr>
                <w:sz w:val="13"/>
                <w:szCs w:val="13"/>
              </w:rPr>
              <w:t>The concept of activity was used as a holistic unit of analysis for identifying activities that have a significant environmental footprint.</w:t>
            </w:r>
          </w:p>
        </w:tc>
        <w:tc>
          <w:tcPr>
            <w:tcW w:w="2977" w:type="dxa"/>
            <w:tcBorders>
              <w:top w:val="single" w:sz="8" w:space="0" w:color="auto"/>
              <w:left w:val="nil"/>
              <w:bottom w:val="single" w:sz="8" w:space="0" w:color="auto"/>
              <w:right w:val="nil"/>
            </w:tcBorders>
            <w:vAlign w:val="center"/>
          </w:tcPr>
          <w:p w14:paraId="73DBB78A"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AT provides a holistic notion of activity rather than artefacts.</w:t>
            </w:r>
          </w:p>
        </w:tc>
        <w:tc>
          <w:tcPr>
            <w:tcW w:w="1632" w:type="dxa"/>
            <w:tcBorders>
              <w:top w:val="single" w:sz="8" w:space="0" w:color="auto"/>
              <w:left w:val="nil"/>
              <w:bottom w:val="single" w:sz="8" w:space="0" w:color="auto"/>
              <w:right w:val="nil"/>
            </w:tcBorders>
            <w:vAlign w:val="center"/>
          </w:tcPr>
          <w:p w14:paraId="4F1D1E9F"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Business activities of small business that have a significant environmental footprint</w:t>
            </w:r>
          </w:p>
        </w:tc>
      </w:tr>
      <w:tr w:rsidR="00A74667" w:rsidRPr="00FD4776" w14:paraId="08C3D3FC"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67135908" w14:textId="77777777" w:rsidR="00A74667" w:rsidRDefault="00A74667" w:rsidP="00C24439">
            <w:pPr>
              <w:pStyle w:val="MDPI42tablebody"/>
              <w:spacing w:line="240" w:lineRule="auto"/>
              <w:rPr>
                <w:sz w:val="13"/>
                <w:szCs w:val="13"/>
              </w:rPr>
            </w:pPr>
            <w:r>
              <w:rPr>
                <w:sz w:val="13"/>
                <w:szCs w:val="13"/>
              </w:rPr>
              <w:fldChar w:fldCharType="begin" w:fldLock="1"/>
            </w:r>
            <w:r>
              <w:rPr>
                <w:sz w:val="13"/>
                <w:szCs w:val="13"/>
              </w:rPr>
              <w:instrText>ADDIN CSL_CITATION {"citationItems":[{"id":"ITEM-1","itemData":{"DOI":"10.1111/jade.12125","ISSN":"14768062","abstract":"This article uses published research to explore how Technology Enhanced Learning (TEL) can help to sustain learning communities to engage in creative exploration and open investigation. It then draws on this research to ask: how could we use TEL to support pedagogies of socio-ecological sustainability in the Art and Design education community? Three interrelated themes are explored: learning communities – in developing shared values and supporting investigations around issues of concern; learning spaces – in supporting these communities and their dialogue; and theory – to illustrate and provide language to understand the values, activities and goals of participants. Theory may help us to link the impact of these community activities, supported by TEL, to global issues. This article attempts to initiate an exploration of the fundamental elements required to create pedagogies of socio-ecological sustainability within Art and Design higher education.","author":[{"dropping-particle":"","family":"Sclater","given":"Madeleine","non-dropping-particle":"","parse-names":false,"suffix":""}],"container-title":"International Journal of Art &amp; Design Education","id":"ITEM-1","issue":"3","issued":{"date-parts":[["2016","10"]]},"page":"296-306","title":"Beneath Our Eyes: An Exploration of the Relationship between Technology Enhanced Learning and Socio-Ecological Sustainability in Art and Design Higher Education","type":"article-journal","volume":"35"},"uris":["http://www.mendeley.com/documents/?uuid=52898ea2-756d-4b2b-8bab-92ec9bdda2e2"]}],"mendeley":{"formattedCitation":"(Sclater, 2016)","manualFormatting":"Sclater, 2016","plainTextFormattedCitation":"(Sclater, 2016)","previouslyFormattedCitation":"(Sclater, 2016)"},"properties":{"noteIndex":0},"schema":"https://github.com/citation-style-language/schema/raw/master/csl-citation.json"}</w:instrText>
            </w:r>
            <w:r>
              <w:rPr>
                <w:sz w:val="13"/>
                <w:szCs w:val="13"/>
              </w:rPr>
              <w:fldChar w:fldCharType="separate"/>
            </w:r>
            <w:r w:rsidRPr="00864E4D">
              <w:rPr>
                <w:noProof/>
                <w:sz w:val="13"/>
                <w:szCs w:val="13"/>
              </w:rPr>
              <w:t>Sclater, 2016</w:t>
            </w:r>
            <w:r>
              <w:rPr>
                <w:sz w:val="13"/>
                <w:szCs w:val="13"/>
              </w:rPr>
              <w:fldChar w:fldCharType="end"/>
            </w:r>
            <w:r>
              <w:rPr>
                <w:sz w:val="13"/>
                <w:szCs w:val="13"/>
              </w:rPr>
              <w:t>;</w:t>
            </w:r>
          </w:p>
          <w:p w14:paraId="6C4B6D48" w14:textId="77777777" w:rsidR="00A74667" w:rsidRPr="00FD4776" w:rsidRDefault="00A74667" w:rsidP="00C24439">
            <w:pPr>
              <w:pStyle w:val="MDPI42tablebody"/>
              <w:spacing w:line="240" w:lineRule="auto"/>
              <w:rPr>
                <w:sz w:val="13"/>
                <w:szCs w:val="13"/>
                <w:lang w:eastAsia="zh-CN"/>
              </w:rPr>
            </w:pPr>
            <w:r>
              <w:rPr>
                <w:sz w:val="13"/>
                <w:szCs w:val="13"/>
              </w:rPr>
              <w:fldChar w:fldCharType="begin" w:fldLock="1"/>
            </w:r>
            <w:r>
              <w:rPr>
                <w:sz w:val="13"/>
                <w:szCs w:val="13"/>
              </w:rPr>
              <w:instrText>ADDIN CSL_CITATION {"citationItems":[{"id":"ITEM-1","itemData":{"DOI":"10.2304/rcie.2012.7.4.480","ISSN":"17454999","abstract":"The aim of the Inter-Life Project was to investigate the use of virtual worlds and creative practices to support the acquisition of transition skills for young people to enhance their management of important life events. In particular, the authors have been investigating the role of the Inter-Life virtual worlds in supporting the development of life transition skills in young people, some of whom were in the care of local authorities. Creative practices, such as photography, digital storytelling and filmmaking, were used as a vehicle to enable young people to access and develop new personal and shared narratives as they worked together with researchers over an extended period on 'Interlife Island'. The Inter-Life Project created an embryonic virtual social research laboratory in order to study how young people can use a virtual world creatively, working together as a research community to develop skills that will help them navigate their key life transitions. The project focuses on how participants act and develop in Inter-Life, while engaged in co-designed creative and research activities. It also examines how the skills and understandings that were developed through a range of creative practices map onto their real-world experience. The project environments (based upon the commercial platform 'Second Life') incorporate 'in-world' data-gathering tools (as distinct from the 'transition tools' created for the participants' use) that support content analysis. Such data enable the analysis of complex activities in the virtual world using activity theory as a theoretical perspective. The skills acquired and the development of identities as young people engage in shared activities are reported and analysed. The article concludes by assessing the potential of augmented 3D digital technologies to assist young people in the social and emotional challenges of transition in their lives. It also considers the potential of 3D environments to support student transitions in higher education, with particular reference to art and design education.","author":[{"dropping-particle":"","family":"Lally","given":"Vic","non-dropping-particle":"","parse-names":false,"suffix":""},{"dropping-particle":"","family":"Sclater","given":"Madeleine","non-dropping-particle":"","parse-names":false,"suffix":""}],"container-title":"Research in Comparative and International Education","id":"ITEM-1","issued":{"date-parts":[["2012"]]},"title":"The inter-life project: Inter-cultural spaces for young people to use creative practices and research to assist with life changes and transition","type":"article-journal"},"uris":["http://www.mendeley.com/documents/?uuid=4e32a135-2a61-40a3-ac12-ed2b270f348f"]}],"mendeley":{"formattedCitation":"(Lally &amp; Sclater, 2012)","manualFormatting":"Lally &amp; Sclater, 2012","plainTextFormattedCitation":"(Lally &amp; Sclater, 2012)","previouslyFormattedCitation":"(Lally &amp; Sclater, 2012)"},"properties":{"noteIndex":0},"schema":"https://github.com/citation-style-language/schema/raw/master/csl-citation.json"}</w:instrText>
            </w:r>
            <w:r>
              <w:rPr>
                <w:sz w:val="13"/>
                <w:szCs w:val="13"/>
              </w:rPr>
              <w:fldChar w:fldCharType="separate"/>
            </w:r>
            <w:r w:rsidRPr="006A5BE4">
              <w:rPr>
                <w:noProof/>
                <w:sz w:val="13"/>
                <w:szCs w:val="13"/>
              </w:rPr>
              <w:t>Lally &amp; Sclater, 2012</w:t>
            </w:r>
            <w:r>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24AC5A25" w14:textId="77777777" w:rsidR="00A74667" w:rsidRPr="00FD4776" w:rsidRDefault="00A74667" w:rsidP="00C24439">
            <w:pPr>
              <w:pStyle w:val="MDPI42tablebody"/>
              <w:spacing w:line="240" w:lineRule="auto"/>
              <w:jc w:val="left"/>
              <w:rPr>
                <w:sz w:val="13"/>
                <w:szCs w:val="13"/>
              </w:rPr>
            </w:pPr>
            <w:r w:rsidRPr="00FD4776">
              <w:rPr>
                <w:sz w:val="13"/>
                <w:szCs w:val="13"/>
              </w:rPr>
              <w:t>Evaluate the effects of a Technology Enhanced Learning platform on supporting pedagogies of socio-ecological sustainability in Art and Design education.</w:t>
            </w:r>
          </w:p>
        </w:tc>
        <w:tc>
          <w:tcPr>
            <w:tcW w:w="3118" w:type="dxa"/>
            <w:tcBorders>
              <w:top w:val="single" w:sz="8" w:space="0" w:color="auto"/>
              <w:left w:val="nil"/>
              <w:bottom w:val="single" w:sz="8" w:space="0" w:color="auto"/>
              <w:right w:val="nil"/>
            </w:tcBorders>
            <w:shd w:val="clear" w:color="auto" w:fill="auto"/>
            <w:vAlign w:val="center"/>
          </w:tcPr>
          <w:p w14:paraId="030B0201" w14:textId="77777777" w:rsidR="00A74667" w:rsidRPr="00FD4776" w:rsidRDefault="00A74667" w:rsidP="00C24439">
            <w:pPr>
              <w:pStyle w:val="MDPI42tablebody"/>
              <w:spacing w:line="240" w:lineRule="auto"/>
              <w:jc w:val="left"/>
              <w:rPr>
                <w:sz w:val="13"/>
                <w:szCs w:val="13"/>
              </w:rPr>
            </w:pPr>
            <w:r w:rsidRPr="00FD4776">
              <w:rPr>
                <w:sz w:val="13"/>
                <w:szCs w:val="13"/>
              </w:rPr>
              <w:t>AT provides a comprehensive theoretical framework that takes account of people’s motivations, goals, actions and artefacts along with the context in which activity is carried out.</w:t>
            </w:r>
          </w:p>
        </w:tc>
        <w:tc>
          <w:tcPr>
            <w:tcW w:w="3119" w:type="dxa"/>
            <w:tcBorders>
              <w:top w:val="single" w:sz="8" w:space="0" w:color="auto"/>
              <w:left w:val="nil"/>
              <w:bottom w:val="single" w:sz="8" w:space="0" w:color="auto"/>
              <w:right w:val="nil"/>
            </w:tcBorders>
            <w:shd w:val="clear" w:color="auto" w:fill="auto"/>
            <w:vAlign w:val="center"/>
          </w:tcPr>
          <w:p w14:paraId="58589B8E" w14:textId="77777777" w:rsidR="00A74667" w:rsidRPr="00FD4776" w:rsidRDefault="00A74667" w:rsidP="00C24439">
            <w:pPr>
              <w:pStyle w:val="MDPI42tablebody"/>
              <w:spacing w:line="240" w:lineRule="auto"/>
              <w:jc w:val="left"/>
              <w:rPr>
                <w:sz w:val="13"/>
                <w:szCs w:val="13"/>
              </w:rPr>
            </w:pPr>
            <w:r w:rsidRPr="00FD4776">
              <w:rPr>
                <w:sz w:val="13"/>
                <w:szCs w:val="13"/>
              </w:rPr>
              <w:t>AT was used to understand how participants acted and developed when engaged in co-designed creative activities on the platform.</w:t>
            </w:r>
          </w:p>
        </w:tc>
        <w:tc>
          <w:tcPr>
            <w:tcW w:w="2977" w:type="dxa"/>
            <w:tcBorders>
              <w:top w:val="single" w:sz="8" w:space="0" w:color="auto"/>
              <w:left w:val="nil"/>
              <w:bottom w:val="single" w:sz="8" w:space="0" w:color="auto"/>
              <w:right w:val="nil"/>
            </w:tcBorders>
            <w:vAlign w:val="center"/>
          </w:tcPr>
          <w:p w14:paraId="5A548375"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AT in a broad sense as a theory can offer researchers the language, history, scope and power to be reflexively aware of different actors’ needs and interests.</w:t>
            </w:r>
          </w:p>
        </w:tc>
        <w:tc>
          <w:tcPr>
            <w:tcW w:w="1632" w:type="dxa"/>
            <w:tcBorders>
              <w:top w:val="single" w:sz="8" w:space="0" w:color="auto"/>
              <w:left w:val="nil"/>
              <w:bottom w:val="single" w:sz="8" w:space="0" w:color="auto"/>
              <w:right w:val="nil"/>
            </w:tcBorders>
            <w:vAlign w:val="center"/>
          </w:tcPr>
          <w:p w14:paraId="77440D6C"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 xml:space="preserve">Participants’ </w:t>
            </w:r>
            <w:r>
              <w:rPr>
                <w:sz w:val="13"/>
                <w:szCs w:val="13"/>
                <w:lang w:eastAsia="zh-CN"/>
              </w:rPr>
              <w:t xml:space="preserve">learning </w:t>
            </w:r>
            <w:r w:rsidRPr="00FD4776">
              <w:rPr>
                <w:sz w:val="13"/>
                <w:szCs w:val="13"/>
                <w:lang w:eastAsia="zh-CN"/>
              </w:rPr>
              <w:t>activities in the virtual platform</w:t>
            </w:r>
          </w:p>
        </w:tc>
      </w:tr>
      <w:tr w:rsidR="00A74667" w:rsidRPr="00FD4776" w14:paraId="375CBDE7"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5BA825D0"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sidRPr="00A95E66">
              <w:rPr>
                <w:sz w:val="13"/>
                <w:szCs w:val="13"/>
              </w:rPr>
              <w:instrText>ADDIN CSL_CITATION {"citationItems":[{"id":"ITEM-1","itemData":{"DOI":"10.1108/MEQ-05-2014-0072","ISSN":"14777835","abstract":"Purpose: Waste of electric and electronic equipments (WEEE) disposal methods adopted by most of the countries are based on adhocism and therefore cannot provide sustainable solution. The purpose of this paper is to develop a framework for sustainable WEEE management based on Human Activity Modeling. The macro model is developed to provide a problem-solving approach for policy makers and to aid them in determining strategic directions in policy making.\nDesign/methodology/approach: Qualitative research paradigm is used to review WEEE management in developed and developing countries and Activity Theory (AT) approach is extended into environmental management domain to design a sustainable system.\nFindings: The approach recommends that the real world complexity must first be analyzed by \"problem modeling\" of the contemporary activity in the environment and then based on this mapping \"solution modeling\" must be carried out to obtain sustainable solutions.\nResearch limitations/implications: The solution recommended is based on theoretical foundations but still a need for experimental evidence is felt to further strengthen the argument. Second further studies are needed to cascade the strategic-level model presented in the study to connect it with the community-level interaction.\nPractical implications: Strategic policy recommendations are given to modify the role of three major actors identified in the society and resultantly attain socio-economic balance among the actors for obtaining sustainable solution.\nOriginality/value: The study advocates a new paradigm for solving environmental management issues by using AT approach, focussing on redesigning human interaction in socio-cultural perspectives.","author":[{"dropping-particle":"","family":"Khan","given":"Safdar Shah","non-dropping-particle":"","parse-names":false,"suffix":""},{"dropping-particle":"","family":"Lodhi","given":"Suleman A.","non-dropping-particle":"","parse-names":false,"suffix":""},{"dropping-particle":"","family":"Akhtar","given":"Faiza","non-dropping-particle":"","parse-names":false,"suffix":""}],"container-title":"Management of Environmental Quality: An International Journal","id":"ITEM-1","issued":{"date-parts":[["2015"]]},"title":"Sustainable WEEE management solution for developing countries applying human activity system modeling","type":"article-journal"},"uris":["http://www.mendeley.com/documents/?uuid=4e87466b-8cec-4d7d-a91e-c1b83777052e"]}],"mendeley":{"formattedCitation":"(Khan et al., 2015)","manualFormatting":"Khan et al., 2015","plainTextFormattedCitation":"(Khan et al., 2015)","previouslyFormattedCitation":"(Khan et al., 2015)"},"properties":{"noteIndex":0},"schema":"https://github.com/citation-style-language/schema/raw/master/csl-citation.json"}</w:instrText>
            </w:r>
            <w:r w:rsidRPr="00A95E66">
              <w:rPr>
                <w:sz w:val="13"/>
                <w:szCs w:val="13"/>
              </w:rPr>
              <w:fldChar w:fldCharType="separate"/>
            </w:r>
            <w:r w:rsidRPr="00A95E66">
              <w:rPr>
                <w:noProof/>
                <w:sz w:val="13"/>
                <w:szCs w:val="13"/>
              </w:rPr>
              <w:t>Khan et al., 2015</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5CBF9066" w14:textId="121F8A9B" w:rsidR="00A74667" w:rsidRPr="00FD4776" w:rsidRDefault="00A74667" w:rsidP="00C24439">
            <w:pPr>
              <w:pStyle w:val="MDPI42tablebody"/>
              <w:spacing w:line="240" w:lineRule="auto"/>
              <w:jc w:val="left"/>
              <w:rPr>
                <w:sz w:val="13"/>
                <w:szCs w:val="13"/>
              </w:rPr>
            </w:pPr>
            <w:r w:rsidRPr="00FD4776">
              <w:rPr>
                <w:sz w:val="13"/>
                <w:szCs w:val="13"/>
              </w:rPr>
              <w:t xml:space="preserve">Solve environmental management issues of electric and electronic waste by redesigning human interaction in sociocultural </w:t>
            </w:r>
            <w:r w:rsidR="008F7072">
              <w:rPr>
                <w:sz w:val="13"/>
                <w:szCs w:val="13"/>
              </w:rPr>
              <w:t>aspects</w:t>
            </w:r>
            <w:r w:rsidRPr="00FD4776">
              <w:rPr>
                <w:sz w:val="13"/>
                <w:szCs w:val="13"/>
              </w:rPr>
              <w:t>.</w:t>
            </w:r>
          </w:p>
        </w:tc>
        <w:tc>
          <w:tcPr>
            <w:tcW w:w="3118" w:type="dxa"/>
            <w:tcBorders>
              <w:top w:val="single" w:sz="8" w:space="0" w:color="auto"/>
              <w:left w:val="nil"/>
              <w:bottom w:val="single" w:sz="8" w:space="0" w:color="auto"/>
              <w:right w:val="nil"/>
            </w:tcBorders>
            <w:shd w:val="clear" w:color="auto" w:fill="auto"/>
            <w:vAlign w:val="center"/>
          </w:tcPr>
          <w:p w14:paraId="3C139237" w14:textId="77777777" w:rsidR="00A74667" w:rsidRPr="00FD4776" w:rsidRDefault="00A74667" w:rsidP="00C24439">
            <w:pPr>
              <w:pStyle w:val="MDPI42tablebody"/>
              <w:spacing w:line="240" w:lineRule="auto"/>
              <w:jc w:val="left"/>
              <w:rPr>
                <w:sz w:val="13"/>
                <w:szCs w:val="13"/>
                <w:lang w:eastAsia="zh-CN"/>
              </w:rPr>
            </w:pPr>
            <w:r w:rsidRPr="00FD4776">
              <w:rPr>
                <w:sz w:val="13"/>
                <w:szCs w:val="13"/>
              </w:rPr>
              <w:t>To gain sustainability in different sectors that involve the process of consultation, knowledge, education, covenant, debate, participatory approach, social learning and behavior change.</w:t>
            </w:r>
          </w:p>
        </w:tc>
        <w:tc>
          <w:tcPr>
            <w:tcW w:w="3119" w:type="dxa"/>
            <w:tcBorders>
              <w:top w:val="single" w:sz="8" w:space="0" w:color="auto"/>
              <w:left w:val="nil"/>
              <w:bottom w:val="single" w:sz="8" w:space="0" w:color="auto"/>
              <w:right w:val="nil"/>
            </w:tcBorders>
            <w:shd w:val="clear" w:color="auto" w:fill="auto"/>
            <w:vAlign w:val="center"/>
          </w:tcPr>
          <w:p w14:paraId="55DD16CE" w14:textId="77777777" w:rsidR="00A74667" w:rsidRPr="00FD4776" w:rsidRDefault="00A74667" w:rsidP="00C24439">
            <w:pPr>
              <w:pStyle w:val="MDPI42tablebody"/>
              <w:spacing w:line="240" w:lineRule="auto"/>
              <w:jc w:val="left"/>
              <w:rPr>
                <w:sz w:val="13"/>
                <w:szCs w:val="13"/>
              </w:rPr>
            </w:pPr>
            <w:r w:rsidRPr="00FD4776">
              <w:rPr>
                <w:sz w:val="13"/>
                <w:szCs w:val="13"/>
              </w:rPr>
              <w:t xml:space="preserve">AT was applied methodologically to design a framework for the development and problem solving of a waste management system. </w:t>
            </w:r>
          </w:p>
        </w:tc>
        <w:tc>
          <w:tcPr>
            <w:tcW w:w="2977" w:type="dxa"/>
            <w:tcBorders>
              <w:top w:val="single" w:sz="8" w:space="0" w:color="auto"/>
              <w:left w:val="nil"/>
              <w:bottom w:val="single" w:sz="8" w:space="0" w:color="auto"/>
              <w:right w:val="nil"/>
            </w:tcBorders>
            <w:vAlign w:val="center"/>
          </w:tcPr>
          <w:p w14:paraId="1DC0B9F9" w14:textId="77777777" w:rsidR="00A74667" w:rsidRPr="00FD4776" w:rsidRDefault="00A74667" w:rsidP="00C24439">
            <w:pPr>
              <w:pStyle w:val="MDPI42tablebody"/>
              <w:spacing w:line="240" w:lineRule="auto"/>
              <w:jc w:val="left"/>
              <w:rPr>
                <w:sz w:val="13"/>
                <w:szCs w:val="13"/>
                <w:lang w:eastAsia="zh-CN"/>
              </w:rPr>
            </w:pPr>
            <w:r w:rsidRPr="00FD4776">
              <w:rPr>
                <w:sz w:val="13"/>
                <w:szCs w:val="13"/>
                <w:lang w:eastAsia="zh-CN"/>
              </w:rPr>
              <w:t>AT is used to involve all the relevant actors in the decision-making process to gain sustainability in the waste management system and ultimately create individual behavior change.</w:t>
            </w:r>
          </w:p>
        </w:tc>
        <w:tc>
          <w:tcPr>
            <w:tcW w:w="1632" w:type="dxa"/>
            <w:tcBorders>
              <w:top w:val="single" w:sz="8" w:space="0" w:color="auto"/>
              <w:left w:val="nil"/>
              <w:bottom w:val="single" w:sz="8" w:space="0" w:color="auto"/>
              <w:right w:val="nil"/>
            </w:tcBorders>
            <w:vAlign w:val="center"/>
          </w:tcPr>
          <w:p w14:paraId="05AB56D5" w14:textId="77777777" w:rsidR="00A74667" w:rsidRPr="00B773A7" w:rsidRDefault="00A74667" w:rsidP="00C24439">
            <w:pPr>
              <w:pStyle w:val="MDPI42tablebody"/>
              <w:spacing w:line="240" w:lineRule="auto"/>
              <w:jc w:val="left"/>
              <w:rPr>
                <w:sz w:val="13"/>
                <w:szCs w:val="13"/>
                <w:lang w:eastAsia="zh-CN"/>
              </w:rPr>
            </w:pPr>
            <w:r>
              <w:rPr>
                <w:sz w:val="13"/>
                <w:szCs w:val="13"/>
                <w:lang w:eastAsia="zh-CN"/>
              </w:rPr>
              <w:t>E</w:t>
            </w:r>
            <w:r w:rsidRPr="00B773A7">
              <w:rPr>
                <w:sz w:val="13"/>
                <w:szCs w:val="13"/>
                <w:lang w:eastAsia="zh-CN"/>
              </w:rPr>
              <w:t>lectric and electronic</w:t>
            </w:r>
            <w:r>
              <w:rPr>
                <w:sz w:val="13"/>
                <w:szCs w:val="13"/>
                <w:lang w:eastAsia="zh-CN"/>
              </w:rPr>
              <w:t xml:space="preserve"> </w:t>
            </w:r>
            <w:r w:rsidRPr="00B773A7">
              <w:rPr>
                <w:sz w:val="13"/>
                <w:szCs w:val="13"/>
                <w:lang w:eastAsia="zh-CN"/>
              </w:rPr>
              <w:t>waste management</w:t>
            </w:r>
          </w:p>
          <w:p w14:paraId="192EE6E6" w14:textId="77777777" w:rsidR="00A74667" w:rsidRPr="00FD4776" w:rsidRDefault="00A74667" w:rsidP="00C24439">
            <w:pPr>
              <w:pStyle w:val="MDPI42tablebody"/>
              <w:spacing w:line="240" w:lineRule="auto"/>
              <w:jc w:val="left"/>
              <w:rPr>
                <w:sz w:val="13"/>
                <w:szCs w:val="13"/>
                <w:lang w:eastAsia="zh-CN"/>
              </w:rPr>
            </w:pPr>
            <w:r w:rsidRPr="00B773A7">
              <w:rPr>
                <w:sz w:val="13"/>
                <w:szCs w:val="13"/>
                <w:lang w:eastAsia="zh-CN"/>
              </w:rPr>
              <w:t>collaborative learning activities</w:t>
            </w:r>
          </w:p>
        </w:tc>
      </w:tr>
      <w:tr w:rsidR="00A74667" w:rsidRPr="00FD4776" w14:paraId="6D2DBA01"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7BEE112B"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sidRPr="00A95E66">
              <w:rPr>
                <w:sz w:val="13"/>
                <w:szCs w:val="13"/>
              </w:rPr>
              <w:instrText>ADDIN CSL_CITATION {"citationItems":[{"id":"ITEM-1","itemData":{"DOI":"10.5379/urbani-izziv-en-2019-30-supplement-007","ISSN":"18558399","abstract":"Architectural professionals can contribute to efforts at achieving sustainable urbanism. However, the realm of professional discourse is extremely limited. Grounded architectural practice (GAP) is developed as a conceptual framework to explore an emergent form of contextually appropriate architectural practice in the context of a resident-driven in situ informal settlement upgrading project. The exploration takes the form of a descriptive narrative. Each challenge that arose during the descriptive narrative was mapped according to Engeström’s activity system model, an analytical tool emanating from cultural-historical activity theory (CHAT). By participating in live projects in informal settlements and analysing these projects by means of CHAT, the authors explored the highly improvising and generative everyday practices of the urban majority. Architectural practice in such a context requires a multi-disciplinary approach which extends beyond conventional professional boundaries, and attention must be paid to building the capacity of all participants to function in such uncharted territory.","author":[{"dropping-particle":"","family":"Perold","given":"Rudolf","non-dropping-particle":"","parse-names":false,"suffix":""},{"dropping-particle":"","family":"Donaldson","given":"Ronnie","non-dropping-particle":"","parse-names":false,"suffix":""},{"dropping-particle":"","family":"Devisch","given":"Oswald","non-dropping-particle":"","parse-names":false,"suffix":""}],"container-title":"Urbani izziv","id":"ITEM-1","issue":"30","issued":{"date-parts":[["2019","2","17"]]},"page":"96-111","title":"Architecture in Southern African informal settlements: A contextually appropriate intervention","type":"article-journal","volume":"Supplement"},"uris":["http://www.mendeley.com/documents/?uuid=445142b0-fd16-448a-840a-032ea50e39ef"]}],"mendeley":{"formattedCitation":"(Perold et al., 2019)","manualFormatting":"Perold et al., 2019","plainTextFormattedCitation":"(Perold et al., 2019)","previouslyFormattedCitation":"(Perold et al., 2019)"},"properties":{"noteIndex":0},"schema":"https://github.com/citation-style-language/schema/raw/master/csl-citation.json"}</w:instrText>
            </w:r>
            <w:r w:rsidRPr="00A95E66">
              <w:rPr>
                <w:sz w:val="13"/>
                <w:szCs w:val="13"/>
              </w:rPr>
              <w:fldChar w:fldCharType="separate"/>
            </w:r>
            <w:r w:rsidRPr="00A95E66">
              <w:rPr>
                <w:noProof/>
                <w:sz w:val="13"/>
                <w:szCs w:val="13"/>
              </w:rPr>
              <w:t>Perold et al., 2019</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77159F0C" w14:textId="77777777" w:rsidR="00A74667" w:rsidRPr="00FD4776" w:rsidRDefault="00A74667" w:rsidP="00C24439">
            <w:pPr>
              <w:pStyle w:val="MDPI42tablebody"/>
              <w:spacing w:line="240" w:lineRule="auto"/>
              <w:jc w:val="left"/>
              <w:rPr>
                <w:sz w:val="13"/>
                <w:szCs w:val="13"/>
              </w:rPr>
            </w:pPr>
            <w:r w:rsidRPr="00FD4776">
              <w:rPr>
                <w:sz w:val="13"/>
                <w:szCs w:val="13"/>
              </w:rPr>
              <w:t>Design to support informal settlement residents’ transitions toward sustainable urbanism in Southern African.</w:t>
            </w:r>
          </w:p>
        </w:tc>
        <w:tc>
          <w:tcPr>
            <w:tcW w:w="3118" w:type="dxa"/>
            <w:tcBorders>
              <w:top w:val="single" w:sz="8" w:space="0" w:color="auto"/>
              <w:left w:val="nil"/>
              <w:bottom w:val="single" w:sz="8" w:space="0" w:color="auto"/>
              <w:right w:val="nil"/>
            </w:tcBorders>
            <w:shd w:val="clear" w:color="auto" w:fill="auto"/>
            <w:vAlign w:val="center"/>
          </w:tcPr>
          <w:p w14:paraId="13837617" w14:textId="77777777" w:rsidR="00A74667" w:rsidRPr="00FD4776" w:rsidRDefault="00A74667" w:rsidP="00C24439">
            <w:pPr>
              <w:pStyle w:val="MDPI42tablebody"/>
              <w:spacing w:line="240" w:lineRule="auto"/>
              <w:jc w:val="left"/>
              <w:rPr>
                <w:sz w:val="13"/>
                <w:szCs w:val="13"/>
              </w:rPr>
            </w:pPr>
            <w:r w:rsidRPr="00FD4776">
              <w:rPr>
                <w:sz w:val="13"/>
                <w:szCs w:val="13"/>
              </w:rPr>
              <w:t>Not explicitly mentioned</w:t>
            </w:r>
          </w:p>
        </w:tc>
        <w:tc>
          <w:tcPr>
            <w:tcW w:w="3119" w:type="dxa"/>
            <w:tcBorders>
              <w:top w:val="single" w:sz="8" w:space="0" w:color="auto"/>
              <w:left w:val="nil"/>
              <w:bottom w:val="single" w:sz="8" w:space="0" w:color="auto"/>
              <w:right w:val="nil"/>
            </w:tcBorders>
            <w:shd w:val="clear" w:color="auto" w:fill="auto"/>
            <w:vAlign w:val="center"/>
          </w:tcPr>
          <w:p w14:paraId="35560508" w14:textId="77777777" w:rsidR="00A74667" w:rsidRPr="00FD4776" w:rsidRDefault="00A74667" w:rsidP="00C24439">
            <w:pPr>
              <w:pStyle w:val="MDPI42tablebody"/>
              <w:spacing w:line="240" w:lineRule="auto"/>
              <w:jc w:val="left"/>
              <w:rPr>
                <w:sz w:val="13"/>
                <w:szCs w:val="13"/>
              </w:rPr>
            </w:pPr>
            <w:r w:rsidRPr="00FD4776">
              <w:rPr>
                <w:sz w:val="13"/>
                <w:szCs w:val="13"/>
              </w:rPr>
              <w:t>AT was applied as an analytical tool to identify contradictions between two co-existing activity systems (bottom-up informal settlement and top-down policy-driven strategies) in architectural practice.</w:t>
            </w:r>
          </w:p>
        </w:tc>
        <w:tc>
          <w:tcPr>
            <w:tcW w:w="2977" w:type="dxa"/>
            <w:tcBorders>
              <w:top w:val="single" w:sz="8" w:space="0" w:color="auto"/>
              <w:left w:val="nil"/>
              <w:bottom w:val="single" w:sz="8" w:space="0" w:color="auto"/>
              <w:right w:val="nil"/>
            </w:tcBorders>
            <w:vAlign w:val="center"/>
          </w:tcPr>
          <w:p w14:paraId="400BD1FB" w14:textId="77777777" w:rsidR="00A74667" w:rsidRPr="00FD4776" w:rsidRDefault="00A74667" w:rsidP="00C24439">
            <w:pPr>
              <w:pStyle w:val="MDPI42tablebody"/>
              <w:spacing w:line="240" w:lineRule="auto"/>
              <w:jc w:val="left"/>
              <w:rPr>
                <w:sz w:val="13"/>
                <w:szCs w:val="13"/>
                <w:lang w:eastAsia="zh-CN"/>
              </w:rPr>
            </w:pPr>
            <w:r w:rsidRPr="00FD4776">
              <w:rPr>
                <w:sz w:val="13"/>
                <w:szCs w:val="13"/>
              </w:rPr>
              <w:t>By analyzing contradictions and how they are resolved, insight can be gained into the capacity building when architectural professionals engage in sustainable architectural practices.</w:t>
            </w:r>
          </w:p>
        </w:tc>
        <w:tc>
          <w:tcPr>
            <w:tcW w:w="1632" w:type="dxa"/>
            <w:tcBorders>
              <w:top w:val="single" w:sz="8" w:space="0" w:color="auto"/>
              <w:left w:val="nil"/>
              <w:bottom w:val="single" w:sz="8" w:space="0" w:color="auto"/>
              <w:right w:val="nil"/>
            </w:tcBorders>
            <w:vAlign w:val="center"/>
          </w:tcPr>
          <w:p w14:paraId="20836E5D" w14:textId="77777777" w:rsidR="00A74667" w:rsidRPr="00FD4776" w:rsidRDefault="00A74667" w:rsidP="00C24439">
            <w:pPr>
              <w:pStyle w:val="MDPI42tablebody"/>
              <w:spacing w:line="240" w:lineRule="auto"/>
              <w:jc w:val="left"/>
              <w:rPr>
                <w:sz w:val="13"/>
                <w:szCs w:val="13"/>
              </w:rPr>
            </w:pPr>
            <w:r w:rsidRPr="00FD4776">
              <w:rPr>
                <w:sz w:val="13"/>
                <w:szCs w:val="13"/>
              </w:rPr>
              <w:t>Architectural practice between residents and local government</w:t>
            </w:r>
          </w:p>
        </w:tc>
      </w:tr>
      <w:tr w:rsidR="00A74667" w:rsidRPr="00FD4776" w14:paraId="27A1DF35"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0E459880" w14:textId="77777777" w:rsidR="00A74667" w:rsidRPr="00FD4776" w:rsidRDefault="00A74667" w:rsidP="00C24439">
            <w:pPr>
              <w:pStyle w:val="MDPI42tablebody"/>
              <w:spacing w:line="240" w:lineRule="auto"/>
              <w:rPr>
                <w:sz w:val="13"/>
                <w:szCs w:val="13"/>
              </w:rPr>
            </w:pPr>
            <w:r w:rsidRPr="00A95E66">
              <w:rPr>
                <w:sz w:val="13"/>
                <w:szCs w:val="13"/>
              </w:rPr>
              <w:lastRenderedPageBreak/>
              <w:fldChar w:fldCharType="begin" w:fldLock="1"/>
            </w:r>
            <w:r w:rsidRPr="00A95E66">
              <w:rPr>
                <w:sz w:val="13"/>
                <w:szCs w:val="13"/>
              </w:rPr>
              <w:instrText>ADDIN CSL_CITATION {"citationItems":[{"id":"ITEM-1","itemData":{"DOI":"10.3390/su12041298","ISSN":"2071-1050","abstract":"eHealth interventions are utilized as a solution to address the current demographic challenges in society, as the number of old people increases. Thus, working life, work practice, and professional requirements needed for providing healthcare services will be transformed. The aim of this paper is to explore contradictive motives regarding the professionals’ work practice when introducing innovative eHealth technologies in Scandinavian healthcare services at a municipal level. The study is based on two qualitative group interviews where nurses, assistant nurses, occupational and physiotherapists, as well as project managers participated. Two persons from an IT department were also interviewed. The interviews were analyzed by thematic analysis. The activity theory is used to explore the individuals’ different contradictive motives in this work practice. The work practice consists of a collaborative activity, where expansive learning is important in this transformation of work to obtain a sustainable society. The motives identified in this study are to 1) improve quality of life for the patients, 2) create attractive and interesting work for the employees, 3) save money for the municipality, 4) learn about new technology, and 5) use the municipality’s resources effectively.","author":[{"dropping-particle":"","family":"Svensson","given":"","non-dropping-particle":"","parse-names":false,"suffix":""}],"container-title":"Sustainability","id":"ITEM-1","issue":"4","issued":{"date-parts":[["2020","2","11"]]},"page":"1298","title":"Identifying Motives for Implementing eHealth by using Activity Theory","type":"article-journal","volume":"12"},"uris":["http://www.mendeley.com/documents/?uuid=9f6f5880-7e24-402f-904f-c43178916ee8"]}],"mendeley":{"formattedCitation":"(Svensson, 2020)","manualFormatting":"Svensson, 2020","plainTextFormattedCitation":"(Svensson, 2020)","previouslyFormattedCitation":"(Svensson, 2020)"},"properties":{"noteIndex":0},"schema":"https://github.com/citation-style-language/schema/raw/master/csl-citation.json"}</w:instrText>
            </w:r>
            <w:r w:rsidRPr="00A95E66">
              <w:rPr>
                <w:sz w:val="13"/>
                <w:szCs w:val="13"/>
              </w:rPr>
              <w:fldChar w:fldCharType="separate"/>
            </w:r>
            <w:r w:rsidRPr="00A95E66">
              <w:rPr>
                <w:noProof/>
                <w:sz w:val="13"/>
                <w:szCs w:val="13"/>
              </w:rPr>
              <w:t>Svensson, 2020</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1EF81BC7" w14:textId="77777777" w:rsidR="00A74667" w:rsidRPr="00FD4776" w:rsidRDefault="00A74667" w:rsidP="00C24439">
            <w:pPr>
              <w:pStyle w:val="MDPI42tablebody"/>
              <w:spacing w:line="240" w:lineRule="auto"/>
              <w:jc w:val="left"/>
              <w:rPr>
                <w:sz w:val="13"/>
                <w:szCs w:val="13"/>
              </w:rPr>
            </w:pPr>
            <w:r w:rsidRPr="00FD4776">
              <w:rPr>
                <w:sz w:val="13"/>
                <w:szCs w:val="13"/>
              </w:rPr>
              <w:t>Introduce innovative eHealth services in the healthcare system at a municipal level to obtain a sustainable society.</w:t>
            </w:r>
          </w:p>
        </w:tc>
        <w:tc>
          <w:tcPr>
            <w:tcW w:w="3118" w:type="dxa"/>
            <w:tcBorders>
              <w:top w:val="single" w:sz="8" w:space="0" w:color="auto"/>
              <w:left w:val="nil"/>
              <w:bottom w:val="single" w:sz="8" w:space="0" w:color="auto"/>
              <w:right w:val="nil"/>
            </w:tcBorders>
            <w:shd w:val="clear" w:color="auto" w:fill="auto"/>
            <w:vAlign w:val="center"/>
          </w:tcPr>
          <w:p w14:paraId="2F4E5A64" w14:textId="77777777" w:rsidR="00A74667" w:rsidRPr="00FD4776" w:rsidRDefault="00A74667" w:rsidP="00C24439">
            <w:pPr>
              <w:pStyle w:val="MDPI42tablebody"/>
              <w:spacing w:line="240" w:lineRule="auto"/>
              <w:jc w:val="left"/>
              <w:rPr>
                <w:sz w:val="13"/>
                <w:szCs w:val="13"/>
              </w:rPr>
            </w:pPr>
            <w:r w:rsidRPr="00FD4776">
              <w:rPr>
                <w:sz w:val="13"/>
                <w:szCs w:val="13"/>
              </w:rPr>
              <w:t>AT provides a conceptual framework to account for the interaction between the social actors and the use of technology, and a lens for understanding contradictive motives between different actors in an activity system.</w:t>
            </w:r>
          </w:p>
        </w:tc>
        <w:tc>
          <w:tcPr>
            <w:tcW w:w="3119" w:type="dxa"/>
            <w:tcBorders>
              <w:top w:val="single" w:sz="8" w:space="0" w:color="auto"/>
              <w:left w:val="nil"/>
              <w:bottom w:val="single" w:sz="8" w:space="0" w:color="auto"/>
              <w:right w:val="nil"/>
            </w:tcBorders>
            <w:shd w:val="clear" w:color="auto" w:fill="auto"/>
            <w:vAlign w:val="center"/>
          </w:tcPr>
          <w:p w14:paraId="6BEE7189" w14:textId="77777777" w:rsidR="00A74667" w:rsidRPr="00FD4776" w:rsidRDefault="00A74667" w:rsidP="00C24439">
            <w:pPr>
              <w:pStyle w:val="MDPI42tablebody"/>
              <w:spacing w:line="240" w:lineRule="auto"/>
              <w:jc w:val="left"/>
              <w:rPr>
                <w:sz w:val="13"/>
                <w:szCs w:val="13"/>
              </w:rPr>
            </w:pPr>
            <w:r w:rsidRPr="00FD4776">
              <w:rPr>
                <w:sz w:val="13"/>
                <w:szCs w:val="13"/>
              </w:rPr>
              <w:t>AT was used to understand the voices of different actors and analyze their contradictive motives in eHealth work practice.</w:t>
            </w:r>
          </w:p>
        </w:tc>
        <w:tc>
          <w:tcPr>
            <w:tcW w:w="2977" w:type="dxa"/>
            <w:tcBorders>
              <w:top w:val="single" w:sz="8" w:space="0" w:color="auto"/>
              <w:left w:val="nil"/>
              <w:bottom w:val="single" w:sz="8" w:space="0" w:color="auto"/>
              <w:right w:val="nil"/>
            </w:tcBorders>
            <w:vAlign w:val="center"/>
          </w:tcPr>
          <w:p w14:paraId="3586925A" w14:textId="77777777" w:rsidR="00A74667" w:rsidRPr="00FD4776" w:rsidRDefault="00A74667" w:rsidP="00C24439">
            <w:pPr>
              <w:pStyle w:val="MDPI42tablebody"/>
              <w:spacing w:line="240" w:lineRule="auto"/>
              <w:jc w:val="left"/>
              <w:rPr>
                <w:sz w:val="13"/>
                <w:szCs w:val="13"/>
              </w:rPr>
            </w:pPr>
            <w:r w:rsidRPr="00FD4776">
              <w:rPr>
                <w:sz w:val="13"/>
                <w:szCs w:val="13"/>
              </w:rPr>
              <w:t>Not explicitly mentioned</w:t>
            </w:r>
          </w:p>
        </w:tc>
        <w:tc>
          <w:tcPr>
            <w:tcW w:w="1632" w:type="dxa"/>
            <w:tcBorders>
              <w:top w:val="single" w:sz="8" w:space="0" w:color="auto"/>
              <w:left w:val="nil"/>
              <w:bottom w:val="single" w:sz="8" w:space="0" w:color="auto"/>
              <w:right w:val="nil"/>
            </w:tcBorders>
            <w:vAlign w:val="center"/>
          </w:tcPr>
          <w:p w14:paraId="06A94AA9" w14:textId="77777777" w:rsidR="00A74667" w:rsidRPr="00FD4776" w:rsidRDefault="00A74667" w:rsidP="00C24439">
            <w:pPr>
              <w:pStyle w:val="MDPI42tablebody"/>
              <w:spacing w:line="240" w:lineRule="auto"/>
              <w:jc w:val="left"/>
              <w:rPr>
                <w:sz w:val="13"/>
                <w:szCs w:val="13"/>
              </w:rPr>
            </w:pPr>
            <w:r w:rsidRPr="00FD4776">
              <w:rPr>
                <w:sz w:val="13"/>
                <w:szCs w:val="13"/>
                <w:lang w:eastAsia="zh-CN"/>
              </w:rPr>
              <w:t xml:space="preserve">Home </w:t>
            </w:r>
            <w:r w:rsidRPr="00FD4776">
              <w:rPr>
                <w:sz w:val="13"/>
                <w:szCs w:val="13"/>
              </w:rPr>
              <w:t>health care service after implementing the eHealth system</w:t>
            </w:r>
          </w:p>
        </w:tc>
      </w:tr>
      <w:tr w:rsidR="00A74667" w:rsidRPr="00FD4776" w14:paraId="271194C1"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07FCB55F"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sidRPr="00A95E66">
              <w:rPr>
                <w:sz w:val="13"/>
                <w:szCs w:val="13"/>
              </w:rPr>
              <w:instrText>ADDIN CSL_CITATION {"citationItems":[{"id":"ITEM-1","itemData":{"DOI":"10.1109/ICSSSM.2011.5959443","ISBN":"9781612843094","abstract":"Based on some identified problems and challenges to the current healthcare system, this paper proposes architecture for developing e-health system to meet the challenges and resolve some problems. The architecture is based on a solid theoretical model of human activity, and it has properties such as sustainability, generality, and expandability. We demonstrate the properties of the architecture through an ongoing research project. We concluded that this architecture can be widely used to integrate various small scale applications of e-health systems and to resolve some current design problems such as interoperability and knowledge sharing. © 2011 IEEE.","author":[{"dropping-particle":"","family":"Bai","given":"Guohua","non-dropping-particle":"","parse-names":false,"suffix":""},{"dropping-particle":"","family":"Guo","given":"Yang","non-dropping-particle":"","parse-names":false,"suffix":""}],"container-title":"8th International Conference on Service Systems and Service Management - Proceedings of ICSSSM'11","id":"ITEM-1","issued":{"date-parts":[["2011"]]},"title":"A general architecture for developing a sustainable elderly care e-health system","type":"paper-conference"},"uris":["http://www.mendeley.com/documents/?uuid=b65e5a66-ebf9-45d3-a745-5453353c73ac"]}],"mendeley":{"formattedCitation":"(Bai &amp; Guo, 2011)","manualFormatting":"Bai &amp; Guo, 2011","plainTextFormattedCitation":"(Bai &amp; Guo, 2011)","previouslyFormattedCitation":"(Bai &amp; Guo, 2011)"},"properties":{"noteIndex":0},"schema":"https://github.com/citation-style-language/schema/raw/master/csl-citation.json"}</w:instrText>
            </w:r>
            <w:r w:rsidRPr="00A95E66">
              <w:rPr>
                <w:sz w:val="13"/>
                <w:szCs w:val="13"/>
              </w:rPr>
              <w:fldChar w:fldCharType="separate"/>
            </w:r>
            <w:r w:rsidRPr="00A95E66">
              <w:rPr>
                <w:noProof/>
                <w:sz w:val="13"/>
                <w:szCs w:val="13"/>
              </w:rPr>
              <w:t>Bai &amp; Guo, 2011</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04C6AB12" w14:textId="77777777" w:rsidR="00A74667" w:rsidRPr="00FD4776" w:rsidRDefault="00A74667" w:rsidP="00C24439">
            <w:pPr>
              <w:pStyle w:val="MDPI42tablebody"/>
              <w:spacing w:line="240" w:lineRule="auto"/>
              <w:jc w:val="left"/>
              <w:rPr>
                <w:sz w:val="13"/>
                <w:szCs w:val="13"/>
              </w:rPr>
            </w:pPr>
            <w:r w:rsidRPr="00FD4776">
              <w:rPr>
                <w:sz w:val="13"/>
                <w:szCs w:val="13"/>
              </w:rPr>
              <w:t>Develop eHealth services for elderly care with an emphasis on sustainability, generality and expandability properties.</w:t>
            </w:r>
          </w:p>
        </w:tc>
        <w:tc>
          <w:tcPr>
            <w:tcW w:w="3118" w:type="dxa"/>
            <w:tcBorders>
              <w:top w:val="single" w:sz="8" w:space="0" w:color="auto"/>
              <w:left w:val="nil"/>
              <w:bottom w:val="single" w:sz="8" w:space="0" w:color="auto"/>
              <w:right w:val="nil"/>
            </w:tcBorders>
            <w:shd w:val="clear" w:color="auto" w:fill="auto"/>
            <w:vAlign w:val="center"/>
          </w:tcPr>
          <w:p w14:paraId="549D95CC" w14:textId="77777777" w:rsidR="00A74667" w:rsidRPr="00FD4776" w:rsidRDefault="00A74667" w:rsidP="00C24439">
            <w:pPr>
              <w:pStyle w:val="MDPI42tablebody"/>
              <w:spacing w:line="240" w:lineRule="auto"/>
              <w:jc w:val="left"/>
              <w:rPr>
                <w:sz w:val="13"/>
                <w:szCs w:val="13"/>
              </w:rPr>
            </w:pPr>
            <w:r w:rsidRPr="00FD4776">
              <w:rPr>
                <w:sz w:val="13"/>
                <w:szCs w:val="13"/>
              </w:rPr>
              <w:t xml:space="preserve">AT provides a systemic view to developing a sustainable eHealth system by </w:t>
            </w:r>
            <w:r w:rsidRPr="00FD4776">
              <w:rPr>
                <w:sz w:val="13"/>
                <w:szCs w:val="13"/>
                <w:lang w:eastAsia="zh-CN"/>
              </w:rPr>
              <w:t xml:space="preserve">identifying </w:t>
            </w:r>
            <w:r w:rsidRPr="00FD4776">
              <w:rPr>
                <w:sz w:val="13"/>
                <w:szCs w:val="13"/>
              </w:rPr>
              <w:t>different actors, their relationships and motivations.</w:t>
            </w:r>
          </w:p>
        </w:tc>
        <w:tc>
          <w:tcPr>
            <w:tcW w:w="3119" w:type="dxa"/>
            <w:tcBorders>
              <w:top w:val="single" w:sz="8" w:space="0" w:color="auto"/>
              <w:left w:val="nil"/>
              <w:bottom w:val="single" w:sz="8" w:space="0" w:color="auto"/>
              <w:right w:val="nil"/>
            </w:tcBorders>
            <w:shd w:val="clear" w:color="auto" w:fill="auto"/>
            <w:vAlign w:val="center"/>
          </w:tcPr>
          <w:p w14:paraId="3C889F28" w14:textId="77777777" w:rsidR="00A74667" w:rsidRPr="00FD4776" w:rsidRDefault="00A74667" w:rsidP="00C24439">
            <w:pPr>
              <w:pStyle w:val="MDPI42tablebody"/>
              <w:spacing w:line="240" w:lineRule="auto"/>
              <w:jc w:val="left"/>
              <w:rPr>
                <w:sz w:val="13"/>
                <w:szCs w:val="13"/>
              </w:rPr>
            </w:pPr>
            <w:r w:rsidRPr="00FD4776">
              <w:rPr>
                <w:sz w:val="13"/>
                <w:szCs w:val="13"/>
              </w:rPr>
              <w:t>AT was used to design the architecture of the e-health system by identifying the components and relationships between these components of the healthcare activity.</w:t>
            </w:r>
          </w:p>
        </w:tc>
        <w:tc>
          <w:tcPr>
            <w:tcW w:w="2977" w:type="dxa"/>
            <w:tcBorders>
              <w:top w:val="single" w:sz="8" w:space="0" w:color="auto"/>
              <w:left w:val="nil"/>
              <w:bottom w:val="single" w:sz="8" w:space="0" w:color="auto"/>
              <w:right w:val="nil"/>
            </w:tcBorders>
            <w:vAlign w:val="center"/>
          </w:tcPr>
          <w:p w14:paraId="604E9885" w14:textId="77777777" w:rsidR="00A74667" w:rsidRPr="00FD4776" w:rsidRDefault="00A74667" w:rsidP="00C24439">
            <w:pPr>
              <w:pStyle w:val="MDPI42tablebody"/>
              <w:spacing w:line="240" w:lineRule="auto"/>
              <w:jc w:val="left"/>
              <w:rPr>
                <w:sz w:val="13"/>
                <w:szCs w:val="13"/>
              </w:rPr>
            </w:pPr>
            <w:r w:rsidRPr="00FD4776">
              <w:rPr>
                <w:sz w:val="13"/>
                <w:szCs w:val="13"/>
              </w:rPr>
              <w:t>The interchangeable and mutually interdependent</w:t>
            </w:r>
          </w:p>
          <w:p w14:paraId="423E2219" w14:textId="77777777" w:rsidR="00A74667" w:rsidRPr="00FD4776" w:rsidRDefault="00A74667" w:rsidP="00C24439">
            <w:pPr>
              <w:pStyle w:val="MDPI42tablebody"/>
              <w:spacing w:line="240" w:lineRule="auto"/>
              <w:jc w:val="left"/>
              <w:rPr>
                <w:sz w:val="13"/>
                <w:szCs w:val="13"/>
              </w:rPr>
            </w:pPr>
            <w:r w:rsidRPr="00FD4776">
              <w:rPr>
                <w:sz w:val="13"/>
                <w:szCs w:val="13"/>
              </w:rPr>
              <w:t>subject-object relationships within neighboring activities are the key for design to accommodate different roles of actors.</w:t>
            </w:r>
          </w:p>
        </w:tc>
        <w:tc>
          <w:tcPr>
            <w:tcW w:w="1632" w:type="dxa"/>
            <w:tcBorders>
              <w:top w:val="single" w:sz="8" w:space="0" w:color="auto"/>
              <w:left w:val="nil"/>
              <w:bottom w:val="single" w:sz="8" w:space="0" w:color="auto"/>
              <w:right w:val="nil"/>
            </w:tcBorders>
            <w:vAlign w:val="center"/>
          </w:tcPr>
          <w:p w14:paraId="64AEF59E" w14:textId="77777777" w:rsidR="00A74667" w:rsidRPr="00FD4776" w:rsidRDefault="00A74667" w:rsidP="00C24439">
            <w:pPr>
              <w:pStyle w:val="MDPI42tablebody"/>
              <w:spacing w:line="240" w:lineRule="auto"/>
              <w:jc w:val="left"/>
              <w:rPr>
                <w:sz w:val="13"/>
                <w:szCs w:val="13"/>
              </w:rPr>
            </w:pPr>
            <w:r w:rsidRPr="00FD4776">
              <w:rPr>
                <w:sz w:val="13"/>
                <w:szCs w:val="13"/>
              </w:rPr>
              <w:t>Care providers and care receivers’ activities</w:t>
            </w:r>
          </w:p>
        </w:tc>
      </w:tr>
      <w:tr w:rsidR="00A74667" w:rsidRPr="00FD4776" w14:paraId="5224FB91"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6884683C"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sidRPr="00A95E66">
              <w:rPr>
                <w:sz w:val="13"/>
                <w:szCs w:val="13"/>
              </w:rPr>
              <w:instrText>ADDIN CSL_CITATION {"citationItems":[{"id":"ITEM-1","itemData":{"DOI":"10.1016/j.technovation.2013.08.004","ISSN":"01664972","abstract":"New service development (NSD) is the process of creating new services to fulfill target customers' needs. It is essential that an NSD project team cooperate across organizational boundaries and various disciplines to achieve the sustainability goal of an NSD project. This study adopted Activity Theory to understand dynamics of complex service innovation system and model the actions taken by different entities in telehealth service projects, in which we identified important contradictions that affect the sustainability of newly developed services. Based on multiple case study findings, this research identified challenges for these new service development projects such as user needs identification, the involvement of emergent technology and collaboration between entities from different industries. This study contributes to the NSD research by proposing five propositions which could be used for guiding stakeholders to effectively manage NSD projects to offer sustainable newly developed services. © 2013 Elsevier Ltd.","author":[{"dropping-particle":"","family":"Lin","given":"Fu Ren","non-dropping-particle":"","parse-names":false,"suffix":""},{"dropping-particle":"","family":"Hsieh","given":"Pei Shan","non-dropping-particle":"","parse-names":false,"suffix":""}],"container-title":"Technovation","id":"ITEM-1","issued":{"date-parts":[["2014"]]},"title":"Analyzing the sustainability of a newly developed service: An activity theory perspective","type":"article-journal"},"uris":["http://www.mendeley.com/documents/?uuid=b79fef5a-7da9-46fe-b022-f15435821356"]}],"mendeley":{"formattedCitation":"(Lin &amp; Hsieh, 2014)","manualFormatting":"Lin &amp; Hsieh, 2014","plainTextFormattedCitation":"(Lin &amp; Hsieh, 2014)","previouslyFormattedCitation":"(Lin &amp; Hsieh, 2014)"},"properties":{"noteIndex":0},"schema":"https://github.com/citation-style-language/schema/raw/master/csl-citation.json"}</w:instrText>
            </w:r>
            <w:r w:rsidRPr="00A95E66">
              <w:rPr>
                <w:sz w:val="13"/>
                <w:szCs w:val="13"/>
              </w:rPr>
              <w:fldChar w:fldCharType="separate"/>
            </w:r>
            <w:r w:rsidRPr="00A95E66">
              <w:rPr>
                <w:noProof/>
                <w:sz w:val="13"/>
                <w:szCs w:val="13"/>
              </w:rPr>
              <w:t>Lin &amp; Hsieh, 2014</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3A9FA182" w14:textId="77777777" w:rsidR="00A74667" w:rsidRPr="00FD4776" w:rsidRDefault="00A74667" w:rsidP="00C24439">
            <w:pPr>
              <w:pStyle w:val="MDPI42tablebody"/>
              <w:spacing w:line="240" w:lineRule="auto"/>
              <w:jc w:val="left"/>
              <w:rPr>
                <w:sz w:val="13"/>
                <w:szCs w:val="13"/>
              </w:rPr>
            </w:pPr>
            <w:r w:rsidRPr="00FD4776">
              <w:rPr>
                <w:sz w:val="13"/>
                <w:szCs w:val="13"/>
              </w:rPr>
              <w:t>Evaluate the design of telehealth services and investigate what factors affect the sustainability of the services.</w:t>
            </w:r>
          </w:p>
        </w:tc>
        <w:tc>
          <w:tcPr>
            <w:tcW w:w="3118" w:type="dxa"/>
            <w:tcBorders>
              <w:top w:val="single" w:sz="8" w:space="0" w:color="auto"/>
              <w:left w:val="nil"/>
              <w:bottom w:val="single" w:sz="8" w:space="0" w:color="auto"/>
              <w:right w:val="nil"/>
            </w:tcBorders>
            <w:shd w:val="clear" w:color="auto" w:fill="auto"/>
            <w:vAlign w:val="center"/>
          </w:tcPr>
          <w:p w14:paraId="1903DEA8" w14:textId="77777777" w:rsidR="00A74667" w:rsidRPr="00FD4776" w:rsidRDefault="00A74667" w:rsidP="00C24439">
            <w:pPr>
              <w:pStyle w:val="MDPI42tablebody"/>
              <w:spacing w:line="240" w:lineRule="auto"/>
              <w:jc w:val="left"/>
              <w:rPr>
                <w:sz w:val="13"/>
                <w:szCs w:val="13"/>
              </w:rPr>
            </w:pPr>
            <w:r w:rsidRPr="00FD4776">
              <w:rPr>
                <w:sz w:val="13"/>
                <w:szCs w:val="13"/>
              </w:rPr>
              <w:t xml:space="preserve">AT provides a framework for studying different forms of human practices as development processes with both individuals and social levels interlinked at the same time. </w:t>
            </w:r>
          </w:p>
        </w:tc>
        <w:tc>
          <w:tcPr>
            <w:tcW w:w="3119" w:type="dxa"/>
            <w:tcBorders>
              <w:top w:val="single" w:sz="8" w:space="0" w:color="auto"/>
              <w:left w:val="nil"/>
              <w:bottom w:val="single" w:sz="8" w:space="0" w:color="auto"/>
              <w:right w:val="nil"/>
            </w:tcBorders>
            <w:shd w:val="clear" w:color="auto" w:fill="auto"/>
            <w:vAlign w:val="center"/>
          </w:tcPr>
          <w:p w14:paraId="4481921F" w14:textId="77777777" w:rsidR="00A74667" w:rsidRPr="00FD4776" w:rsidRDefault="00A74667" w:rsidP="00C24439">
            <w:pPr>
              <w:pStyle w:val="MDPI42tablebody"/>
              <w:spacing w:line="240" w:lineRule="auto"/>
              <w:jc w:val="left"/>
              <w:rPr>
                <w:sz w:val="13"/>
                <w:szCs w:val="13"/>
              </w:rPr>
            </w:pPr>
            <w:r w:rsidRPr="00FD4776">
              <w:rPr>
                <w:sz w:val="13"/>
                <w:szCs w:val="13"/>
              </w:rPr>
              <w:t>AT was used to identify the contradictions in the activity system of key stakeholders that may affect the sustainability of a service innovation project.</w:t>
            </w:r>
          </w:p>
        </w:tc>
        <w:tc>
          <w:tcPr>
            <w:tcW w:w="2977" w:type="dxa"/>
            <w:tcBorders>
              <w:top w:val="single" w:sz="8" w:space="0" w:color="auto"/>
              <w:left w:val="nil"/>
              <w:bottom w:val="single" w:sz="8" w:space="0" w:color="auto"/>
              <w:right w:val="nil"/>
            </w:tcBorders>
            <w:vAlign w:val="center"/>
          </w:tcPr>
          <w:p w14:paraId="39CF86DB" w14:textId="77777777" w:rsidR="00A74667" w:rsidRPr="00FD4776" w:rsidRDefault="00A74667" w:rsidP="00C24439">
            <w:pPr>
              <w:pStyle w:val="MDPI42tablebody"/>
              <w:spacing w:line="240" w:lineRule="auto"/>
              <w:jc w:val="left"/>
              <w:rPr>
                <w:sz w:val="13"/>
                <w:szCs w:val="13"/>
              </w:rPr>
            </w:pPr>
            <w:r w:rsidRPr="00FD4776">
              <w:rPr>
                <w:sz w:val="13"/>
                <w:szCs w:val="13"/>
              </w:rPr>
              <w:t>AT is suitable for understanding the dynamics of complex service innovation systems, modelling the actions taken by different actors in the system, and identifying contradictions that affect the sustainability of newly developed services.</w:t>
            </w:r>
          </w:p>
        </w:tc>
        <w:tc>
          <w:tcPr>
            <w:tcW w:w="1632" w:type="dxa"/>
            <w:tcBorders>
              <w:top w:val="single" w:sz="8" w:space="0" w:color="auto"/>
              <w:left w:val="nil"/>
              <w:bottom w:val="single" w:sz="8" w:space="0" w:color="auto"/>
              <w:right w:val="nil"/>
            </w:tcBorders>
            <w:vAlign w:val="center"/>
          </w:tcPr>
          <w:p w14:paraId="69753FFF" w14:textId="77777777" w:rsidR="00A74667" w:rsidRPr="00FD4776" w:rsidRDefault="00A74667" w:rsidP="00C24439">
            <w:pPr>
              <w:pStyle w:val="MDPI42tablebody"/>
              <w:spacing w:line="240" w:lineRule="auto"/>
              <w:jc w:val="left"/>
              <w:rPr>
                <w:sz w:val="13"/>
                <w:szCs w:val="13"/>
                <w:lang w:eastAsia="zh-CN"/>
              </w:rPr>
            </w:pPr>
            <w:r w:rsidRPr="00FD4776">
              <w:rPr>
                <w:sz w:val="13"/>
                <w:szCs w:val="13"/>
              </w:rPr>
              <w:t>The entire new telehealth service development process</w:t>
            </w:r>
          </w:p>
        </w:tc>
      </w:tr>
      <w:tr w:rsidR="00A74667" w:rsidRPr="00FD4776" w14:paraId="765B776C"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6FD3D306"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Pr>
                <w:sz w:val="13"/>
                <w:szCs w:val="13"/>
              </w:rPr>
              <w:instrText>ADDIN CSL_CITATION {"citationItems":[{"id":"ITEM-1","itemData":{"DOI":"10.3390/su7055963","ISSN":"20711050","abstract":"A common approach for understanding people's domestic energy behavior is to study the influence of deterministic factors, such as attitudes, norms and knowledge, on behavior. However, few studies have succeeded in fully explaining people's behavior based on these factors alone. To further the understanding of people's everyday energy use, a goal-oriented approach based on activity theory has been applied to discuss energy conservation from a multiple goal perspective based on the findings from an interview study with 42 informants. The findings show that the informants used energy to fulfill goals linked to basic needs or desires related to their well-being. Even though the majority of informants had an explicit goal to reduce their energy consumption, many experienced conflicts with other competing goals, which often made energy conservation undesirable or challenging. The findings suggest that actions to reduce energy use will most often not be prioritized if they cannot be integrated into people's daily life without jeopardizing their possibilities to achieve their primary goals and satisfy their everyday needs. It is thus vital to consider people's everyday life and the many conflicts they experience when aiming to understand why people do, or do not, prioritize energy conservation during everyday activities.","author":[{"dropping-particle":"","family":"Selvefors","given":"Anneli","non-dropping-particle":"","parse-names":false,"suffix":""},{"dropping-particle":"","family":"Karlsson","given":"I. C.","non-dropping-particle":"","parse-names":false,"suffix":""},{"dropping-particle":"","family":"Rahe","given":"Ulrike","non-dropping-particle":"","parse-names":false,"suffix":""}],"container-title":"Sustainability (Switzerland)","id":"ITEM-1","issued":{"date-parts":[["2015"]]},"title":"Conflicts in everyday life: The influence of competing goals on domestic energy conservation","type":"article-journal"},"uris":["http://www.mendeley.com/documents/?uuid=2f0d7325-47f8-40ea-a7ee-55eb70456d24"]}],"mendeley":{"formattedCitation":"(Selvefors et al., 2015)","manualFormatting":"Selvefors et al., 2015","plainTextFormattedCitation":"(Selvefors et al., 2015)","previouslyFormattedCitation":"(Selvefors et al., 2015)"},"properties":{"noteIndex":0},"schema":"https://github.com/citation-style-language/schema/raw/master/csl-citation.json"}</w:instrText>
            </w:r>
            <w:r w:rsidRPr="00A95E66">
              <w:rPr>
                <w:sz w:val="13"/>
                <w:szCs w:val="13"/>
              </w:rPr>
              <w:fldChar w:fldCharType="separate"/>
            </w:r>
            <w:r w:rsidRPr="00A95E66">
              <w:rPr>
                <w:noProof/>
                <w:sz w:val="13"/>
                <w:szCs w:val="13"/>
              </w:rPr>
              <w:t>Selvefors et al., 2015</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2C5375DB" w14:textId="77777777" w:rsidR="00A74667" w:rsidRPr="00FD4776" w:rsidRDefault="00A74667" w:rsidP="00C24439">
            <w:pPr>
              <w:pStyle w:val="MDPI42tablebody"/>
              <w:spacing w:line="240" w:lineRule="auto"/>
              <w:jc w:val="left"/>
              <w:rPr>
                <w:sz w:val="13"/>
                <w:szCs w:val="13"/>
              </w:rPr>
            </w:pPr>
            <w:r w:rsidRPr="00FD4776">
              <w:rPr>
                <w:sz w:val="13"/>
                <w:szCs w:val="13"/>
              </w:rPr>
              <w:t>Explore design implications and opportunities for supporting people’s everyday energy conservation from a goal-oriented perspective.</w:t>
            </w:r>
          </w:p>
        </w:tc>
        <w:tc>
          <w:tcPr>
            <w:tcW w:w="3118" w:type="dxa"/>
            <w:tcBorders>
              <w:top w:val="single" w:sz="8" w:space="0" w:color="auto"/>
              <w:left w:val="nil"/>
              <w:bottom w:val="single" w:sz="8" w:space="0" w:color="auto"/>
              <w:right w:val="nil"/>
            </w:tcBorders>
            <w:shd w:val="clear" w:color="auto" w:fill="auto"/>
            <w:vAlign w:val="center"/>
          </w:tcPr>
          <w:p w14:paraId="18DD22F6" w14:textId="77777777" w:rsidR="00A74667" w:rsidRPr="00FD4776" w:rsidRDefault="00A74667" w:rsidP="00C24439">
            <w:pPr>
              <w:pStyle w:val="MDPI42tablebody"/>
              <w:spacing w:line="240" w:lineRule="auto"/>
              <w:jc w:val="left"/>
              <w:rPr>
                <w:sz w:val="13"/>
                <w:szCs w:val="13"/>
              </w:rPr>
            </w:pPr>
            <w:r w:rsidRPr="00FD4776">
              <w:rPr>
                <w:sz w:val="13"/>
                <w:szCs w:val="13"/>
              </w:rPr>
              <w:t>AT considers people’s actions in relation to motives, goals, contextual factors, and other actions and activities, thus is suitable to study people’s everyday energy use.</w:t>
            </w:r>
          </w:p>
        </w:tc>
        <w:tc>
          <w:tcPr>
            <w:tcW w:w="3119" w:type="dxa"/>
            <w:tcBorders>
              <w:top w:val="single" w:sz="8" w:space="0" w:color="auto"/>
              <w:left w:val="nil"/>
              <w:bottom w:val="single" w:sz="8" w:space="0" w:color="auto"/>
              <w:right w:val="nil"/>
            </w:tcBorders>
            <w:shd w:val="clear" w:color="auto" w:fill="auto"/>
            <w:vAlign w:val="center"/>
          </w:tcPr>
          <w:p w14:paraId="7692E705" w14:textId="77777777" w:rsidR="00A74667" w:rsidRPr="00FD4776" w:rsidRDefault="00A74667" w:rsidP="00C24439">
            <w:pPr>
              <w:pStyle w:val="MDPI42tablebody"/>
              <w:spacing w:line="240" w:lineRule="auto"/>
              <w:jc w:val="left"/>
              <w:rPr>
                <w:sz w:val="13"/>
                <w:szCs w:val="13"/>
              </w:rPr>
            </w:pPr>
            <w:r w:rsidRPr="00FD4776">
              <w:rPr>
                <w:sz w:val="13"/>
                <w:szCs w:val="13"/>
              </w:rPr>
              <w:t>AT was used to explore how people perceive their possibilities to engage in energy conservation from a goal-oriented perspective.</w:t>
            </w:r>
          </w:p>
        </w:tc>
        <w:tc>
          <w:tcPr>
            <w:tcW w:w="2977" w:type="dxa"/>
            <w:tcBorders>
              <w:top w:val="single" w:sz="8" w:space="0" w:color="auto"/>
              <w:left w:val="nil"/>
              <w:bottom w:val="single" w:sz="8" w:space="0" w:color="auto"/>
              <w:right w:val="nil"/>
            </w:tcBorders>
            <w:vAlign w:val="center"/>
          </w:tcPr>
          <w:p w14:paraId="7CB598BC" w14:textId="77777777" w:rsidR="00A74667" w:rsidRPr="00FD4776" w:rsidRDefault="00A74667" w:rsidP="00C24439">
            <w:pPr>
              <w:pStyle w:val="MDPI42tablebody"/>
              <w:spacing w:line="240" w:lineRule="auto"/>
              <w:jc w:val="left"/>
              <w:rPr>
                <w:sz w:val="13"/>
                <w:szCs w:val="13"/>
              </w:rPr>
            </w:pPr>
            <w:r w:rsidRPr="00FD4776">
              <w:rPr>
                <w:sz w:val="13"/>
                <w:szCs w:val="13"/>
              </w:rPr>
              <w:t>AT takes into account people’s multiple motivations, contextual preconditions, and alternative actions and activities related to their everyday activities. It thus provides a new lens to explore people’s energy conservation.</w:t>
            </w:r>
          </w:p>
        </w:tc>
        <w:tc>
          <w:tcPr>
            <w:tcW w:w="1632" w:type="dxa"/>
            <w:tcBorders>
              <w:top w:val="single" w:sz="8" w:space="0" w:color="auto"/>
              <w:left w:val="nil"/>
              <w:bottom w:val="single" w:sz="8" w:space="0" w:color="auto"/>
              <w:right w:val="nil"/>
            </w:tcBorders>
            <w:vAlign w:val="center"/>
          </w:tcPr>
          <w:p w14:paraId="5DB1501E" w14:textId="77777777" w:rsidR="00A74667" w:rsidRPr="00FD4776" w:rsidRDefault="00A74667" w:rsidP="00C24439">
            <w:pPr>
              <w:pStyle w:val="MDPI42tablebody"/>
              <w:spacing w:line="240" w:lineRule="auto"/>
              <w:jc w:val="left"/>
              <w:rPr>
                <w:sz w:val="13"/>
                <w:szCs w:val="13"/>
              </w:rPr>
            </w:pPr>
            <w:r w:rsidRPr="00FD4776">
              <w:rPr>
                <w:sz w:val="13"/>
                <w:szCs w:val="13"/>
              </w:rPr>
              <w:t>People’s energy demanding activities in everyday life contexts</w:t>
            </w:r>
          </w:p>
        </w:tc>
      </w:tr>
      <w:tr w:rsidR="00A74667" w:rsidRPr="00FD4776" w14:paraId="67E58BF8"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2E0152FC"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sidRPr="00A95E66">
              <w:rPr>
                <w:sz w:val="13"/>
                <w:szCs w:val="13"/>
              </w:rPr>
              <w:instrText>ADDIN CSL_CITATION {"citationItems":[{"id":"ITEM-1","itemData":{"DOI":"10.1016/j.erss.2019.01.021","ISSN":"22146296","abstract":"The mitigation of emission from shipping will require improvements in energy efficiency. In order to achieve this, sociotechnical changes are required, affecting all stakeholders within the shipping sector. Ship crews and their everyday work practices will play an especially important role in the transformation of the sector. It is therefore crucial to understand how new energy efficient technologies and practices are being introduced and enacted onboard ships. The case study reported in this paper investigates an attempt to improve the operational energy efficiency in a shipping company that was made by installing an energy monitoring system and introducing an energy saving policy onboard the ships in the fleet. The analytical framework in this paper is inspired by cultural-historical activity theory which is suggested as a novel and useful practice-based approach in energy studies. It is used in analyzing the contradictions and tensions in the work practices onboard the ships that preceded and followed the implementation of the energy monitoring system and energy saving policy. The empirical results revealed how the initial demand for operational energy efficiency and the subsequent introduction of the new monitoring system and policy gave rise to tensions in the existing activity systems onboard which crew members then tried, but did not always manage, to reconcile. It is concluded that a better understanding of the sociotechnical change processes, associated with organizational energy conservation and energy management, can be achieved if the situated paradoxes of practitioners’ everyday practices are examined.","author":[{"dropping-particle":"","family":"Viktorelius","given":"Martin","non-dropping-particle":"","parse-names":false,"suffix":""},{"dropping-particle":"","family":"Lundh","given":"Monica","non-dropping-particle":"","parse-names":false,"suffix":""}],"container-title":"Energy Research and Social Science","id":"ITEM-1","issued":{"date-parts":[["2019"]]},"title":"Energy efficiency at sea: An activity theoretical perspective on operational energy efficiency in maritime transport","type":"article-journal"},"uris":["http://www.mendeley.com/documents/?uuid=a5b1a12a-57c2-4187-9443-839b7d1e6d76"]}],"mendeley":{"formattedCitation":"(Viktorelius &amp; Lundh, 2019)","manualFormatting":"Viktorelius &amp; Lundh, 2019","plainTextFormattedCitation":"(Viktorelius &amp; Lundh, 2019)","previouslyFormattedCitation":"(Viktorelius &amp; Lundh, 2019)"},"properties":{"noteIndex":0},"schema":"https://github.com/citation-style-language/schema/raw/master/csl-citation.json"}</w:instrText>
            </w:r>
            <w:r w:rsidRPr="00A95E66">
              <w:rPr>
                <w:sz w:val="13"/>
                <w:szCs w:val="13"/>
              </w:rPr>
              <w:fldChar w:fldCharType="separate"/>
            </w:r>
            <w:r w:rsidRPr="00A95E66">
              <w:rPr>
                <w:noProof/>
                <w:sz w:val="13"/>
                <w:szCs w:val="13"/>
              </w:rPr>
              <w:t>Viktorelius &amp; Lundh, 2019</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03D964FE" w14:textId="77777777" w:rsidR="00A74667" w:rsidRPr="00FD4776" w:rsidRDefault="00A74667" w:rsidP="00C24439">
            <w:pPr>
              <w:pStyle w:val="MDPI42tablebody"/>
              <w:spacing w:line="240" w:lineRule="auto"/>
              <w:jc w:val="left"/>
              <w:rPr>
                <w:sz w:val="13"/>
                <w:szCs w:val="13"/>
              </w:rPr>
            </w:pPr>
            <w:r w:rsidRPr="00FD4776">
              <w:rPr>
                <w:sz w:val="13"/>
                <w:szCs w:val="13"/>
              </w:rPr>
              <w:t>Evaluate the design of an energy monitoring system and energy saving policy for improving energy efficiency in shipping.</w:t>
            </w:r>
          </w:p>
        </w:tc>
        <w:tc>
          <w:tcPr>
            <w:tcW w:w="3118" w:type="dxa"/>
            <w:tcBorders>
              <w:top w:val="single" w:sz="8" w:space="0" w:color="auto"/>
              <w:left w:val="nil"/>
              <w:bottom w:val="single" w:sz="8" w:space="0" w:color="auto"/>
              <w:right w:val="nil"/>
            </w:tcBorders>
            <w:shd w:val="clear" w:color="auto" w:fill="auto"/>
            <w:vAlign w:val="center"/>
          </w:tcPr>
          <w:p w14:paraId="460416C6" w14:textId="77777777" w:rsidR="00A74667" w:rsidRPr="00FD4776" w:rsidRDefault="00A74667" w:rsidP="00C24439">
            <w:pPr>
              <w:pStyle w:val="MDPI42tablebody"/>
              <w:spacing w:line="240" w:lineRule="auto"/>
              <w:jc w:val="left"/>
              <w:rPr>
                <w:sz w:val="13"/>
                <w:szCs w:val="13"/>
              </w:rPr>
            </w:pPr>
            <w:r w:rsidRPr="00FD4776">
              <w:rPr>
                <w:sz w:val="13"/>
                <w:szCs w:val="13"/>
              </w:rPr>
              <w:t>AT offers an explicit focus on the contradictions that might ensue in sociotechnical work systems when introducing new</w:t>
            </w:r>
          </w:p>
          <w:p w14:paraId="25EA941B" w14:textId="77777777" w:rsidR="00A74667" w:rsidRPr="00FD4776" w:rsidRDefault="00A74667" w:rsidP="00C24439">
            <w:pPr>
              <w:pStyle w:val="MDPI42tablebody"/>
              <w:spacing w:line="240" w:lineRule="auto"/>
              <w:jc w:val="left"/>
              <w:rPr>
                <w:sz w:val="13"/>
                <w:szCs w:val="13"/>
              </w:rPr>
            </w:pPr>
            <w:r w:rsidRPr="00FD4776">
              <w:rPr>
                <w:sz w:val="13"/>
                <w:szCs w:val="13"/>
              </w:rPr>
              <w:t>technologies, rules or objectives.</w:t>
            </w:r>
          </w:p>
        </w:tc>
        <w:tc>
          <w:tcPr>
            <w:tcW w:w="3119" w:type="dxa"/>
            <w:tcBorders>
              <w:top w:val="single" w:sz="8" w:space="0" w:color="auto"/>
              <w:left w:val="nil"/>
              <w:bottom w:val="single" w:sz="8" w:space="0" w:color="auto"/>
              <w:right w:val="nil"/>
            </w:tcBorders>
            <w:shd w:val="clear" w:color="auto" w:fill="auto"/>
            <w:vAlign w:val="center"/>
          </w:tcPr>
          <w:p w14:paraId="3340920C" w14:textId="77777777" w:rsidR="00A74667" w:rsidRPr="00FD4776" w:rsidRDefault="00A74667" w:rsidP="00C24439">
            <w:pPr>
              <w:pStyle w:val="MDPI42tablebody"/>
              <w:spacing w:line="240" w:lineRule="auto"/>
              <w:jc w:val="left"/>
              <w:rPr>
                <w:sz w:val="13"/>
                <w:szCs w:val="13"/>
              </w:rPr>
            </w:pPr>
            <w:r w:rsidRPr="00FD4776">
              <w:rPr>
                <w:sz w:val="13"/>
                <w:szCs w:val="13"/>
              </w:rPr>
              <w:t>AT was used for analyzing and understanding energy conservation and operational energy efficiency in the complex sociotechnical setting of work practices in shipping.</w:t>
            </w:r>
          </w:p>
        </w:tc>
        <w:tc>
          <w:tcPr>
            <w:tcW w:w="2977" w:type="dxa"/>
            <w:tcBorders>
              <w:top w:val="single" w:sz="8" w:space="0" w:color="auto"/>
              <w:left w:val="nil"/>
              <w:bottom w:val="single" w:sz="8" w:space="0" w:color="auto"/>
              <w:right w:val="nil"/>
            </w:tcBorders>
            <w:vAlign w:val="center"/>
          </w:tcPr>
          <w:p w14:paraId="4F2F9FB7" w14:textId="77777777" w:rsidR="00A74667" w:rsidRPr="00FD4776" w:rsidRDefault="00A74667" w:rsidP="00C24439">
            <w:pPr>
              <w:pStyle w:val="MDPI42tablebody"/>
              <w:spacing w:line="240" w:lineRule="auto"/>
              <w:jc w:val="left"/>
              <w:rPr>
                <w:sz w:val="13"/>
                <w:szCs w:val="13"/>
              </w:rPr>
            </w:pPr>
            <w:r w:rsidRPr="00FD4776">
              <w:rPr>
                <w:sz w:val="13"/>
                <w:szCs w:val="13"/>
              </w:rPr>
              <w:t>CHAT emphasizes the importance of considering tensions and contractions within or between different components of activity when new artefacts are introduced.</w:t>
            </w:r>
          </w:p>
        </w:tc>
        <w:tc>
          <w:tcPr>
            <w:tcW w:w="1632" w:type="dxa"/>
            <w:tcBorders>
              <w:top w:val="single" w:sz="8" w:space="0" w:color="auto"/>
              <w:left w:val="nil"/>
              <w:bottom w:val="single" w:sz="8" w:space="0" w:color="auto"/>
              <w:right w:val="nil"/>
            </w:tcBorders>
            <w:vAlign w:val="center"/>
          </w:tcPr>
          <w:p w14:paraId="710F02A6" w14:textId="77777777" w:rsidR="00A74667" w:rsidRPr="00FD4776" w:rsidRDefault="00A74667" w:rsidP="00C24439">
            <w:pPr>
              <w:pStyle w:val="MDPI42tablebody"/>
              <w:spacing w:line="240" w:lineRule="auto"/>
              <w:jc w:val="left"/>
              <w:rPr>
                <w:sz w:val="13"/>
                <w:szCs w:val="13"/>
              </w:rPr>
            </w:pPr>
            <w:r>
              <w:rPr>
                <w:sz w:val="13"/>
                <w:szCs w:val="13"/>
              </w:rPr>
              <w:t xml:space="preserve">Work practices onboard the ships </w:t>
            </w:r>
          </w:p>
        </w:tc>
      </w:tr>
      <w:tr w:rsidR="00A74667" w:rsidRPr="00FD4776" w14:paraId="66A7AD24"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6C37980F" w14:textId="77777777" w:rsidR="00A74667" w:rsidRPr="00FD4776" w:rsidRDefault="00A74667" w:rsidP="00C24439">
            <w:pPr>
              <w:pStyle w:val="MDPI42tablebody"/>
              <w:spacing w:line="240" w:lineRule="auto"/>
              <w:rPr>
                <w:sz w:val="13"/>
                <w:szCs w:val="13"/>
              </w:rPr>
            </w:pPr>
            <w:r w:rsidRPr="00A95E66">
              <w:rPr>
                <w:sz w:val="13"/>
                <w:szCs w:val="13"/>
                <w:lang w:val="sv-SE"/>
              </w:rPr>
              <w:fldChar w:fldCharType="begin" w:fldLock="1"/>
            </w:r>
            <w:r>
              <w:rPr>
                <w:sz w:val="13"/>
                <w:szCs w:val="13"/>
                <w:lang w:val="sv-SE"/>
              </w:rPr>
              <w:instrText>ADDIN CSL_CITATION {"citationItems":[{"id":"ITEM-1","itemData":{"DOI":"10.1108/EJIM-08-2011-0063","ISSN":"14601060","abstract":"Purpose: Solutions to complex environmental problems rely on the innovative knowledge and expertise of many professions whose members accept their responsibilities towards the environment. The study described here canvases information systems (IS) professionals for their perspectives, knowledge and expertise within the domains of Green IT and Green IS. Design/methodology/approach: Following a review of the Green IT and IS literature, two topics were identified for a Q-study conducted among IS professionals: topic 1 focussed on which technologies, systems and applications offer the greatest opportunity in solving environmental problems, and topic 2 on what sets of issues affect these green opportunities. Activity Theory was used to interpret the factors emerging from the Q-study. Findings: Three categories of activities were identified in topic 1 involving ICT support for \"teleworking and teleconferencing\", \"monitoring, optimising, and modelling\" and \"influencing human understanding and behaviour\". The topic 2 responses were quite varied. Research limitations/implications: A Q-study is both subjective and exploratory, not seeking consensus but rather the breadth of opinion on a topic. The findings of topic 1 indicate three directions for future research and topic 2 identified many issues to consider in pursuing Green outcomes. Practical implications: The three topic 1 categories of activities identify practical \"green\" applications of ICT. Social implications: The varied issues identified from topic 2 reveal the interconnection of environmental projects with economic and social issues. Originality/value: Following this study of IS professional the authors call on other professions to apply the expertise of their respective fields to the environmental cause. © Emerald Group Publishing Limited.","author":[{"dropping-particle":"","family":"Hasan","given":"Helen","non-dropping-particle":"","parse-names":false,"suffix":""},{"dropping-particle":"","family":"Meloche","given":"Joseph","non-dropping-particle":"","parse-names":false,"suffix":""}],"container-title":"European Journal of Innovation Management","id":"ITEM-1","issued":{"date-parts":[["2013"]]},"title":"Innovative ICT-mediated activities for people, profit and planet","type":"article-journal"},"uris":["http://www.mendeley.com/documents/?uuid=e382c04e-2e49-418e-8925-3c5d634e0f2c"]}],"mendeley":{"formattedCitation":"(Hasan &amp; Meloche, 2013)","manualFormatting":"Hasan &amp; Meloche, 2013","plainTextFormattedCitation":"(Hasan &amp; Meloche, 2013)","previouslyFormattedCitation":"(Hasan &amp; Meloche, 2013)"},"properties":{"noteIndex":0},"schema":"https://github.com/citation-style-language/schema/raw/master/csl-citation.json"}</w:instrText>
            </w:r>
            <w:r w:rsidRPr="00A95E66">
              <w:rPr>
                <w:sz w:val="13"/>
                <w:szCs w:val="13"/>
                <w:lang w:val="sv-SE"/>
              </w:rPr>
              <w:fldChar w:fldCharType="separate"/>
            </w:r>
            <w:r w:rsidRPr="00A95E66">
              <w:rPr>
                <w:noProof/>
                <w:sz w:val="13"/>
                <w:szCs w:val="13"/>
                <w:lang w:val="sv-SE"/>
              </w:rPr>
              <w:t>Hasan &amp; Meloche, 2013</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2BD17807" w14:textId="77777777" w:rsidR="00A74667" w:rsidRPr="00FD4776" w:rsidRDefault="00A74667" w:rsidP="00C24439">
            <w:pPr>
              <w:pStyle w:val="MDPI42tablebody"/>
              <w:spacing w:line="240" w:lineRule="auto"/>
              <w:jc w:val="left"/>
              <w:rPr>
                <w:sz w:val="13"/>
                <w:szCs w:val="13"/>
              </w:rPr>
            </w:pPr>
            <w:r w:rsidRPr="00B63D1F">
              <w:rPr>
                <w:sz w:val="13"/>
                <w:szCs w:val="13"/>
              </w:rPr>
              <w:t>Identify ICT-mediated opportunities in solving environmental challenges.</w:t>
            </w:r>
          </w:p>
        </w:tc>
        <w:tc>
          <w:tcPr>
            <w:tcW w:w="3118" w:type="dxa"/>
            <w:tcBorders>
              <w:top w:val="single" w:sz="8" w:space="0" w:color="auto"/>
              <w:left w:val="nil"/>
              <w:bottom w:val="single" w:sz="8" w:space="0" w:color="auto"/>
              <w:right w:val="nil"/>
            </w:tcBorders>
            <w:shd w:val="clear" w:color="auto" w:fill="auto"/>
            <w:vAlign w:val="center"/>
          </w:tcPr>
          <w:p w14:paraId="1DF672B2" w14:textId="77777777" w:rsidR="00A74667" w:rsidRPr="00FD4776" w:rsidRDefault="00A74667" w:rsidP="00C24439">
            <w:pPr>
              <w:pStyle w:val="MDPI42tablebody"/>
              <w:spacing w:line="240" w:lineRule="auto"/>
              <w:jc w:val="left"/>
              <w:rPr>
                <w:sz w:val="13"/>
                <w:szCs w:val="13"/>
              </w:rPr>
            </w:pPr>
            <w:r w:rsidRPr="00FD4776">
              <w:rPr>
                <w:sz w:val="13"/>
                <w:szCs w:val="13"/>
              </w:rPr>
              <w:t>AT supports a holistic perspective in finding innovative solutions to address wicked problems and complex environmental challenges.</w:t>
            </w:r>
          </w:p>
        </w:tc>
        <w:tc>
          <w:tcPr>
            <w:tcW w:w="3119" w:type="dxa"/>
            <w:tcBorders>
              <w:top w:val="single" w:sz="8" w:space="0" w:color="auto"/>
              <w:left w:val="nil"/>
              <w:bottom w:val="single" w:sz="8" w:space="0" w:color="auto"/>
              <w:right w:val="nil"/>
            </w:tcBorders>
            <w:shd w:val="clear" w:color="auto" w:fill="auto"/>
            <w:vAlign w:val="center"/>
          </w:tcPr>
          <w:p w14:paraId="129ADB74" w14:textId="77777777" w:rsidR="00A74667" w:rsidRPr="00FD4776" w:rsidRDefault="00A74667" w:rsidP="00C24439">
            <w:pPr>
              <w:pStyle w:val="MDPI42tablebody"/>
              <w:spacing w:line="240" w:lineRule="auto"/>
              <w:jc w:val="left"/>
              <w:rPr>
                <w:sz w:val="13"/>
                <w:szCs w:val="13"/>
                <w:shd w:val="pct15" w:color="auto" w:fill="FFFFFF"/>
              </w:rPr>
            </w:pPr>
            <w:r w:rsidRPr="00B63D1F">
              <w:rPr>
                <w:sz w:val="13"/>
                <w:szCs w:val="13"/>
              </w:rPr>
              <w:t xml:space="preserve">AT was used to interpret the key factors that emerged from the collected </w:t>
            </w:r>
            <w:r>
              <w:rPr>
                <w:sz w:val="13"/>
                <w:szCs w:val="13"/>
              </w:rPr>
              <w:t xml:space="preserve">empirical </w:t>
            </w:r>
            <w:r w:rsidRPr="00B63D1F">
              <w:rPr>
                <w:sz w:val="13"/>
                <w:szCs w:val="13"/>
              </w:rPr>
              <w:t>data.</w:t>
            </w:r>
          </w:p>
        </w:tc>
        <w:tc>
          <w:tcPr>
            <w:tcW w:w="2977" w:type="dxa"/>
            <w:tcBorders>
              <w:top w:val="single" w:sz="8" w:space="0" w:color="auto"/>
              <w:left w:val="nil"/>
              <w:bottom w:val="single" w:sz="8" w:space="0" w:color="auto"/>
              <w:right w:val="nil"/>
            </w:tcBorders>
            <w:vAlign w:val="center"/>
          </w:tcPr>
          <w:p w14:paraId="59E19AE0" w14:textId="77777777" w:rsidR="00A74667" w:rsidRPr="00FD4776" w:rsidRDefault="00A74667" w:rsidP="00C24439">
            <w:pPr>
              <w:pStyle w:val="MDPI42tablebody"/>
              <w:spacing w:line="240" w:lineRule="auto"/>
              <w:jc w:val="left"/>
              <w:rPr>
                <w:sz w:val="13"/>
                <w:szCs w:val="13"/>
              </w:rPr>
            </w:pPr>
            <w:r w:rsidRPr="00FD4776">
              <w:rPr>
                <w:sz w:val="13"/>
                <w:szCs w:val="13"/>
              </w:rPr>
              <w:t>Shifting focus from things to activities when considering innovative solutions to sustainability challenges helps researchers to evaluate the environmental impact of whole activities rather than focusing on the sum of individual actions.</w:t>
            </w:r>
          </w:p>
        </w:tc>
        <w:tc>
          <w:tcPr>
            <w:tcW w:w="1632" w:type="dxa"/>
            <w:tcBorders>
              <w:top w:val="single" w:sz="8" w:space="0" w:color="auto"/>
              <w:left w:val="nil"/>
              <w:bottom w:val="single" w:sz="8" w:space="0" w:color="auto"/>
              <w:right w:val="nil"/>
            </w:tcBorders>
            <w:vAlign w:val="center"/>
          </w:tcPr>
          <w:p w14:paraId="3EFF63E2" w14:textId="77777777" w:rsidR="00A74667" w:rsidRPr="00FD4776" w:rsidRDefault="00A74667" w:rsidP="00C24439">
            <w:pPr>
              <w:pStyle w:val="MDPI42tablebody"/>
              <w:spacing w:line="240" w:lineRule="auto"/>
              <w:jc w:val="left"/>
              <w:rPr>
                <w:sz w:val="13"/>
                <w:szCs w:val="13"/>
              </w:rPr>
            </w:pPr>
            <w:r w:rsidRPr="00FD4776">
              <w:rPr>
                <w:sz w:val="13"/>
                <w:szCs w:val="13"/>
              </w:rPr>
              <w:t>Innovative ICT-mediated activities that can reduce carbon footprints</w:t>
            </w:r>
          </w:p>
        </w:tc>
      </w:tr>
      <w:tr w:rsidR="00A74667" w:rsidRPr="00FD4776" w14:paraId="0CB5B006"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49AA2854" w14:textId="77777777" w:rsidR="00A74667" w:rsidRPr="00FD4776" w:rsidRDefault="00A74667" w:rsidP="00C24439">
            <w:pPr>
              <w:pStyle w:val="MDPI42tablebody"/>
              <w:spacing w:line="240" w:lineRule="auto"/>
              <w:rPr>
                <w:sz w:val="13"/>
                <w:szCs w:val="13"/>
              </w:rPr>
            </w:pPr>
            <w:r w:rsidRPr="00A95E66">
              <w:rPr>
                <w:sz w:val="13"/>
                <w:szCs w:val="13"/>
              </w:rPr>
              <w:fldChar w:fldCharType="begin" w:fldLock="1"/>
            </w:r>
            <w:r w:rsidRPr="00A95E66">
              <w:rPr>
                <w:sz w:val="13"/>
                <w:szCs w:val="13"/>
              </w:rPr>
              <w:instrText>ADDIN CSL_CITATION {"citationItems":[{"id":"ITEM-1","itemData":{"DOI":"10.1145/2909609.2909650","ISBN":"9781450343060","abstract":"Implementing technologies in developing communities often involves working with people that have a very different context from the researcher in terms of lower literacy and less experience with technology. Having worked with three rural communities in Uganda and introduced an Information and Communication Technology (ICT) intervention for water management, we use activity theory to analyse people's activities in relation to the use and uptake of the community-based ICT tool. To understand the contextual factors that influence the use of the tool, we proceed from our activity theory analysis and we unpack the perceptions and attitudes that rural technology users have towards technology. Our findings provide insights into what motivates and demotivates people in rural communities to use ICTs. We use our findings to substantiate the relevance of the intangible impacts of ICTs such as empowerment, social cohesion and improved self-worth for rural technology users. We recommend that technology designers be open to the unintended uses of the technologies they introduce in rural communities.","author":[{"dropping-particle":"","family":"Ssozi-Mugarura","given":"Fiona","non-dropping-particle":"","parse-names":false,"suffix":""},{"dropping-particle":"","family":"Rivett","given":"Ulrike","non-dropping-particle":"","parse-names":false,"suffix":""},{"dropping-particle":"","family":"Blake","given":"Edwin","non-dropping-particle":"","parse-names":false,"suffix":""}],"container-title":"ACM International Conference Proceeding Series","id":"ITEM-1","issued":{"date-parts":[["2016"]]},"title":"Using activity theory to understand technology use and perception among rural users in Uganda","type":"paper-conference"},"uris":["http://www.mendeley.com/documents/?uuid=ac6eb9ad-76e0-4e73-8046-090c0e793cef"]}],"mendeley":{"formattedCitation":"(Ssozi-Mugarura et al., 2016)","manualFormatting":"Ssozi-Mugarura et al., 2016","plainTextFormattedCitation":"(Ssozi-Mugarura et al., 2016)","previouslyFormattedCitation":"(Ssozi-Mugarura et al., 2016)"},"properties":{"noteIndex":0},"schema":"https://github.com/citation-style-language/schema/raw/master/csl-citation.json"}</w:instrText>
            </w:r>
            <w:r w:rsidRPr="00A95E66">
              <w:rPr>
                <w:sz w:val="13"/>
                <w:szCs w:val="13"/>
              </w:rPr>
              <w:fldChar w:fldCharType="separate"/>
            </w:r>
            <w:r w:rsidRPr="00A95E66">
              <w:rPr>
                <w:noProof/>
                <w:sz w:val="13"/>
                <w:szCs w:val="13"/>
              </w:rPr>
              <w:t>Ssozi-Mugarura et al., 2016</w:t>
            </w:r>
            <w:r w:rsidRPr="00A95E66">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1FD9E7B9" w14:textId="77777777" w:rsidR="00A74667" w:rsidRPr="00FD4776" w:rsidRDefault="00A74667" w:rsidP="00C24439">
            <w:pPr>
              <w:pStyle w:val="MDPI42tablebody"/>
              <w:spacing w:line="240" w:lineRule="auto"/>
              <w:jc w:val="left"/>
              <w:rPr>
                <w:sz w:val="13"/>
                <w:szCs w:val="13"/>
              </w:rPr>
            </w:pPr>
            <w:r w:rsidRPr="00FD4776">
              <w:rPr>
                <w:sz w:val="13"/>
                <w:szCs w:val="13"/>
              </w:rPr>
              <w:t>Evaluate an ICT intervention for sustainable water management in rural communities in Uganda.</w:t>
            </w:r>
          </w:p>
        </w:tc>
        <w:tc>
          <w:tcPr>
            <w:tcW w:w="3118" w:type="dxa"/>
            <w:tcBorders>
              <w:top w:val="single" w:sz="8" w:space="0" w:color="auto"/>
              <w:left w:val="nil"/>
              <w:bottom w:val="single" w:sz="8" w:space="0" w:color="auto"/>
              <w:right w:val="nil"/>
            </w:tcBorders>
            <w:shd w:val="clear" w:color="auto" w:fill="auto"/>
            <w:vAlign w:val="center"/>
          </w:tcPr>
          <w:p w14:paraId="059B6972" w14:textId="77777777" w:rsidR="00A74667" w:rsidRPr="00FD4776" w:rsidRDefault="00A74667" w:rsidP="00C24439">
            <w:pPr>
              <w:pStyle w:val="MDPI42tablebody"/>
              <w:spacing w:line="240" w:lineRule="auto"/>
              <w:jc w:val="left"/>
              <w:rPr>
                <w:sz w:val="13"/>
                <w:szCs w:val="13"/>
              </w:rPr>
            </w:pPr>
            <w:r w:rsidRPr="00FD4776">
              <w:rPr>
                <w:sz w:val="13"/>
                <w:szCs w:val="13"/>
              </w:rPr>
              <w:t>Go beyond how people use technology and uncover motivations for and attitudes to technology use.</w:t>
            </w:r>
          </w:p>
        </w:tc>
        <w:tc>
          <w:tcPr>
            <w:tcW w:w="3119" w:type="dxa"/>
            <w:tcBorders>
              <w:top w:val="single" w:sz="8" w:space="0" w:color="auto"/>
              <w:left w:val="nil"/>
              <w:bottom w:val="single" w:sz="8" w:space="0" w:color="auto"/>
              <w:right w:val="nil"/>
            </w:tcBorders>
            <w:shd w:val="clear" w:color="auto" w:fill="auto"/>
            <w:vAlign w:val="center"/>
          </w:tcPr>
          <w:p w14:paraId="3628E799" w14:textId="77777777" w:rsidR="00A74667" w:rsidRPr="00FD4776" w:rsidRDefault="00A74667" w:rsidP="00C24439">
            <w:pPr>
              <w:pStyle w:val="MDPI42tablebody"/>
              <w:spacing w:line="240" w:lineRule="auto"/>
              <w:jc w:val="left"/>
              <w:rPr>
                <w:sz w:val="13"/>
                <w:szCs w:val="13"/>
              </w:rPr>
            </w:pPr>
            <w:r w:rsidRPr="00FD4776">
              <w:rPr>
                <w:sz w:val="13"/>
                <w:szCs w:val="13"/>
              </w:rPr>
              <w:t>AT was used to analyze the contextual factors that influence the mediation capacity of the ICT intervention.</w:t>
            </w:r>
          </w:p>
        </w:tc>
        <w:tc>
          <w:tcPr>
            <w:tcW w:w="2977" w:type="dxa"/>
            <w:tcBorders>
              <w:top w:val="single" w:sz="8" w:space="0" w:color="auto"/>
              <w:left w:val="nil"/>
              <w:bottom w:val="single" w:sz="8" w:space="0" w:color="auto"/>
              <w:right w:val="nil"/>
            </w:tcBorders>
            <w:vAlign w:val="center"/>
          </w:tcPr>
          <w:p w14:paraId="5A49A05D" w14:textId="77777777" w:rsidR="00A74667" w:rsidRPr="00FD4776" w:rsidRDefault="00A74667" w:rsidP="00C24439">
            <w:pPr>
              <w:pStyle w:val="MDPI42tablebody"/>
              <w:spacing w:line="240" w:lineRule="auto"/>
              <w:jc w:val="left"/>
              <w:rPr>
                <w:sz w:val="13"/>
                <w:szCs w:val="13"/>
              </w:rPr>
            </w:pPr>
            <w:r w:rsidRPr="00FD4776">
              <w:rPr>
                <w:sz w:val="13"/>
                <w:szCs w:val="13"/>
              </w:rPr>
              <w:t>AT offers insights on different aspects such as the context in which the technology was being used, the technology itself, the activity and users that were being supported.</w:t>
            </w:r>
          </w:p>
        </w:tc>
        <w:tc>
          <w:tcPr>
            <w:tcW w:w="1632" w:type="dxa"/>
            <w:tcBorders>
              <w:top w:val="single" w:sz="8" w:space="0" w:color="auto"/>
              <w:left w:val="nil"/>
              <w:bottom w:val="single" w:sz="8" w:space="0" w:color="auto"/>
              <w:right w:val="nil"/>
            </w:tcBorders>
            <w:vAlign w:val="center"/>
          </w:tcPr>
          <w:p w14:paraId="5599EA13" w14:textId="77777777" w:rsidR="00A74667" w:rsidRPr="00FD4776" w:rsidRDefault="00A74667" w:rsidP="00C24439">
            <w:pPr>
              <w:pStyle w:val="MDPI42tablebody"/>
              <w:spacing w:line="240" w:lineRule="auto"/>
              <w:jc w:val="left"/>
              <w:rPr>
                <w:sz w:val="13"/>
                <w:szCs w:val="13"/>
              </w:rPr>
            </w:pPr>
            <w:r w:rsidRPr="00FD4776">
              <w:rPr>
                <w:sz w:val="13"/>
                <w:szCs w:val="13"/>
              </w:rPr>
              <w:t>People’s activities in relation to the use and uptake of the introduced ICT intervention</w:t>
            </w:r>
          </w:p>
        </w:tc>
      </w:tr>
      <w:tr w:rsidR="00A74667" w:rsidRPr="00FD4776" w14:paraId="4BC314D6" w14:textId="77777777" w:rsidTr="00C24439">
        <w:trPr>
          <w:jc w:val="center"/>
        </w:trPr>
        <w:tc>
          <w:tcPr>
            <w:tcW w:w="1560" w:type="dxa"/>
            <w:tcBorders>
              <w:top w:val="single" w:sz="8" w:space="0" w:color="auto"/>
              <w:bottom w:val="single" w:sz="8" w:space="0" w:color="auto"/>
              <w:right w:val="nil"/>
            </w:tcBorders>
            <w:shd w:val="clear" w:color="auto" w:fill="auto"/>
            <w:vAlign w:val="center"/>
          </w:tcPr>
          <w:p w14:paraId="312E96D8" w14:textId="77777777" w:rsidR="00A74667" w:rsidRPr="00FD4776" w:rsidRDefault="00A74667" w:rsidP="00C24439">
            <w:pPr>
              <w:pStyle w:val="MDPI42tablebody"/>
              <w:spacing w:line="240" w:lineRule="auto"/>
              <w:rPr>
                <w:sz w:val="13"/>
                <w:szCs w:val="13"/>
              </w:rPr>
            </w:pPr>
            <w:r>
              <w:rPr>
                <w:sz w:val="13"/>
                <w:szCs w:val="13"/>
              </w:rPr>
              <w:fldChar w:fldCharType="begin" w:fldLock="1"/>
            </w:r>
            <w:r>
              <w:rPr>
                <w:sz w:val="13"/>
                <w:szCs w:val="13"/>
              </w:rPr>
              <w:instrText>ADDIN CSL_CITATION {"citationItems":[{"id":"ITEM-1","itemData":{"DOI":"10.3390/su12031162","ISSN":"20711050","abstract":"On-pack date and storage labeling is one of the direct information carriers used by the food industry to communicate product shelf-life attributes to consumers. However, it is also one of the major factors that contribute to consumer food waste issues. This study aims to systematically understand the existing tensions within the current date and storage labeling system and explore the potential opportunities for design to intervene. First, we conducted a literature review to identify tensions that the consumer encounters in their food edibility assessment system and summarize the corresponding proposal for actions. 12 tensions and 16 proposals for action were identified and further framed according to a conceptual model developed in this study. Following this, the literature findings were refined and grounded in co-creation sessions in consumer workshops and industry practitioner interviews to develop specific labeling-related design implications. The findings indicate the importance of investigating the role that date and storage labeling play from a system level. Furthermore, we suggest that the conceptual model developed in this study can be used not only as a framework that guides researchers to identify and analyze labeling-related food waste problems that each individual consumer encounters, but also as a guideline that assists packaging design practitioners in exploring potential design opportunities to solve the problem from a system perspective.","author":[{"dropping-particle":"","family":"Chu","given":"Wanjun","non-dropping-particle":"","parse-names":false,"suffix":""},{"dropping-particle":"","family":"Williams","given":"Helén","non-dropping-particle":"","parse-names":false,"suffix":""},{"dropping-particle":"","family":"Verghese","given":"Karli","non-dropping-particle":"","parse-names":false,"suffix":""},{"dropping-particle":"","family":"Wever","given":"Renee","non-dropping-particle":"","parse-names":false,"suffix":""},{"dropping-particle":"","family":"Glad","given":"Wiktoria","non-dropping-particle":"","parse-names":false,"suffix":""}],"container-title":"Sustainability (Switzerland)","id":"ITEM-1","issued":{"date-parts":[["2020"]]},"title":"Tensions and opportunities: An activity theory perspective on date and storage label design through a literature review and co-creation sessions","type":"article-journal"},"uris":["http://www.mendeley.com/documents/?uuid=13e2b289-40db-40ca-a5a4-7ecaf28ff86d"]}],"mendeley":{"formattedCitation":"(Chu et al., 2020)","manualFormatting":"Chu et al., 2020","plainTextFormattedCitation":"(Chu et al., 2020)","previouslyFormattedCitation":"(Chu et al., 2020)"},"properties":{"noteIndex":0},"schema":"https://github.com/citation-style-language/schema/raw/master/csl-citation.json"}</w:instrText>
            </w:r>
            <w:r>
              <w:rPr>
                <w:sz w:val="13"/>
                <w:szCs w:val="13"/>
              </w:rPr>
              <w:fldChar w:fldCharType="separate"/>
            </w:r>
            <w:r w:rsidRPr="0068383A">
              <w:rPr>
                <w:noProof/>
                <w:sz w:val="13"/>
                <w:szCs w:val="13"/>
              </w:rPr>
              <w:t>Chu et al., 2020</w:t>
            </w:r>
            <w:r>
              <w:rPr>
                <w:sz w:val="13"/>
                <w:szCs w:val="13"/>
              </w:rPr>
              <w:fldChar w:fldCharType="end"/>
            </w:r>
          </w:p>
        </w:tc>
        <w:tc>
          <w:tcPr>
            <w:tcW w:w="2126" w:type="dxa"/>
            <w:tcBorders>
              <w:top w:val="single" w:sz="8" w:space="0" w:color="auto"/>
              <w:left w:val="nil"/>
              <w:bottom w:val="single" w:sz="8" w:space="0" w:color="auto"/>
              <w:right w:val="nil"/>
            </w:tcBorders>
            <w:shd w:val="clear" w:color="auto" w:fill="auto"/>
            <w:vAlign w:val="center"/>
          </w:tcPr>
          <w:p w14:paraId="635DACF1" w14:textId="77777777" w:rsidR="00A74667" w:rsidRPr="00FD4776" w:rsidRDefault="00A74667" w:rsidP="00C24439">
            <w:pPr>
              <w:pStyle w:val="MDPI42tablebody"/>
              <w:spacing w:line="240" w:lineRule="auto"/>
              <w:jc w:val="left"/>
              <w:rPr>
                <w:sz w:val="13"/>
                <w:szCs w:val="13"/>
              </w:rPr>
            </w:pPr>
            <w:r w:rsidRPr="00FD4776">
              <w:rPr>
                <w:sz w:val="13"/>
                <w:szCs w:val="13"/>
              </w:rPr>
              <w:t>Explore the design opportunities to intervene in the interaction between consumers and date labelling to reduce packaging-related household food waste.</w:t>
            </w:r>
          </w:p>
        </w:tc>
        <w:tc>
          <w:tcPr>
            <w:tcW w:w="3118" w:type="dxa"/>
            <w:tcBorders>
              <w:top w:val="single" w:sz="8" w:space="0" w:color="auto"/>
              <w:left w:val="nil"/>
              <w:bottom w:val="single" w:sz="8" w:space="0" w:color="auto"/>
              <w:right w:val="nil"/>
            </w:tcBorders>
            <w:shd w:val="clear" w:color="auto" w:fill="auto"/>
            <w:vAlign w:val="center"/>
          </w:tcPr>
          <w:p w14:paraId="1BC0768A" w14:textId="77777777" w:rsidR="00A74667" w:rsidRPr="00FD4776" w:rsidRDefault="00A74667" w:rsidP="00C24439">
            <w:pPr>
              <w:pStyle w:val="MDPI42tablebody"/>
              <w:spacing w:line="240" w:lineRule="auto"/>
              <w:jc w:val="left"/>
              <w:rPr>
                <w:sz w:val="13"/>
                <w:szCs w:val="13"/>
              </w:rPr>
            </w:pPr>
            <w:r w:rsidRPr="00FD4776">
              <w:rPr>
                <w:sz w:val="13"/>
                <w:szCs w:val="13"/>
              </w:rPr>
              <w:t>AT focuses on understanding the role that different artefacts play in the target activity system from a systemic perspective.</w:t>
            </w:r>
          </w:p>
        </w:tc>
        <w:tc>
          <w:tcPr>
            <w:tcW w:w="3119" w:type="dxa"/>
            <w:tcBorders>
              <w:top w:val="single" w:sz="8" w:space="0" w:color="auto"/>
              <w:left w:val="nil"/>
              <w:bottom w:val="single" w:sz="8" w:space="0" w:color="auto"/>
              <w:right w:val="nil"/>
            </w:tcBorders>
            <w:shd w:val="clear" w:color="auto" w:fill="auto"/>
            <w:vAlign w:val="center"/>
          </w:tcPr>
          <w:p w14:paraId="41904F92" w14:textId="77777777" w:rsidR="00A74667" w:rsidRPr="00FD4776" w:rsidRDefault="00A74667" w:rsidP="00C24439">
            <w:pPr>
              <w:pStyle w:val="MDPI42tablebody"/>
              <w:spacing w:line="240" w:lineRule="auto"/>
              <w:jc w:val="left"/>
              <w:rPr>
                <w:sz w:val="13"/>
                <w:szCs w:val="13"/>
              </w:rPr>
            </w:pPr>
            <w:r w:rsidRPr="00FD4776">
              <w:rPr>
                <w:sz w:val="13"/>
                <w:szCs w:val="13"/>
              </w:rPr>
              <w:t xml:space="preserve">AT was used to conceptualize subjects’ interaction with internal and external mediating tools and the corresponding tensions and contractions into an integrated model. </w:t>
            </w:r>
          </w:p>
        </w:tc>
        <w:tc>
          <w:tcPr>
            <w:tcW w:w="2977" w:type="dxa"/>
            <w:tcBorders>
              <w:top w:val="single" w:sz="8" w:space="0" w:color="auto"/>
              <w:left w:val="nil"/>
              <w:bottom w:val="single" w:sz="8" w:space="0" w:color="auto"/>
              <w:right w:val="nil"/>
            </w:tcBorders>
            <w:vAlign w:val="center"/>
          </w:tcPr>
          <w:p w14:paraId="584959CC" w14:textId="77777777" w:rsidR="00A74667" w:rsidRPr="00FD4776" w:rsidRDefault="00A74667" w:rsidP="00C24439">
            <w:pPr>
              <w:pStyle w:val="MDPI42tablebody"/>
              <w:spacing w:line="240" w:lineRule="auto"/>
              <w:jc w:val="left"/>
              <w:rPr>
                <w:sz w:val="13"/>
                <w:szCs w:val="13"/>
              </w:rPr>
            </w:pPr>
            <w:r w:rsidRPr="00FD4776">
              <w:rPr>
                <w:sz w:val="13"/>
                <w:szCs w:val="13"/>
              </w:rPr>
              <w:t>AT helps to identify and understand the existing tensions and contractions that the subject encounters in an activity system.</w:t>
            </w:r>
          </w:p>
        </w:tc>
        <w:tc>
          <w:tcPr>
            <w:tcW w:w="1632" w:type="dxa"/>
            <w:tcBorders>
              <w:top w:val="single" w:sz="8" w:space="0" w:color="auto"/>
              <w:left w:val="nil"/>
              <w:bottom w:val="single" w:sz="8" w:space="0" w:color="auto"/>
              <w:right w:val="nil"/>
            </w:tcBorders>
            <w:vAlign w:val="center"/>
          </w:tcPr>
          <w:p w14:paraId="1106C513" w14:textId="77777777" w:rsidR="00A74667" w:rsidRPr="00FD4776" w:rsidRDefault="00A74667" w:rsidP="00C24439">
            <w:pPr>
              <w:pStyle w:val="MDPI42tablebody"/>
              <w:spacing w:line="240" w:lineRule="auto"/>
              <w:jc w:val="left"/>
              <w:rPr>
                <w:sz w:val="13"/>
                <w:szCs w:val="13"/>
              </w:rPr>
            </w:pPr>
            <w:r w:rsidRPr="00FD4776">
              <w:rPr>
                <w:sz w:val="13"/>
                <w:szCs w:val="13"/>
              </w:rPr>
              <w:t>Consumer food edibility assessment system</w:t>
            </w:r>
          </w:p>
        </w:tc>
      </w:tr>
      <w:tr w:rsidR="00A74667" w:rsidRPr="00FD4776" w14:paraId="13878422" w14:textId="77777777" w:rsidTr="00C24439">
        <w:trPr>
          <w:jc w:val="center"/>
        </w:trPr>
        <w:tc>
          <w:tcPr>
            <w:tcW w:w="1560" w:type="dxa"/>
            <w:tcBorders>
              <w:top w:val="single" w:sz="8" w:space="0" w:color="auto"/>
              <w:bottom w:val="single" w:sz="4" w:space="0" w:color="auto"/>
              <w:right w:val="nil"/>
            </w:tcBorders>
            <w:shd w:val="clear" w:color="auto" w:fill="auto"/>
            <w:vAlign w:val="center"/>
          </w:tcPr>
          <w:p w14:paraId="160332A8" w14:textId="77777777" w:rsidR="00A74667" w:rsidRDefault="00A74667" w:rsidP="00C24439">
            <w:pPr>
              <w:pStyle w:val="MDPI42tablebody"/>
              <w:spacing w:line="240" w:lineRule="auto"/>
              <w:rPr>
                <w:sz w:val="13"/>
                <w:szCs w:val="13"/>
              </w:rPr>
            </w:pPr>
            <w:r>
              <w:rPr>
                <w:sz w:val="13"/>
                <w:szCs w:val="13"/>
              </w:rPr>
              <w:fldChar w:fldCharType="begin" w:fldLock="1"/>
            </w:r>
            <w:r>
              <w:rPr>
                <w:sz w:val="13"/>
                <w:szCs w:val="13"/>
              </w:rPr>
              <w:instrText>ADDIN CSL_CITATION {"citationItems":[{"id":"ITEM-1","itemData":{"DOI":"10.1109/ICTD.2009.5426699","ISBN":"9781424446636","abstract":"On December 26th, 2004, the largest natural disaster in recent recorded history took the lives of over 225,000 people from over 40 different nations and displaced millions more . In an increasingly global environment, these disa sters are no longer isolated phenomena and must be responded to with a global per spective. The number of casualties from Indian Ocean Tsunami is a testament to the failure of humans in mitigating large scale emergency incidents and it is the consequence of ineffective information sharing and communication among key stakeholders. Using Activity Theory as the theoretical lens, we explore the communication phenomena in emergency response and we identify the major challenge facing communication practices. The paper further explores the design, implementation, and management of advanced information technologies to address the communication challenges.","author":[{"dropping-particle":"","family":"Chen","given":"Rui","non-dropping-particle":"","parse-names":false,"suffix":""},{"dropping-particle":"","family":"Coles","given":"John","non-dropping-particle":"","parse-names":false,"suffix":""},{"dropping-particle":"","family":"Lee","given":"Jinkyu","non-dropping-particle":"","parse-names":false,"suffix":""},{"dropping-particle":"","family":"Rao","given":"H. Raghav","non-dropping-particle":"","parse-names":false,"suffix":""}],"container-title":"2009 International Conference on Information and Communication Technologies and Development, ICTD 2009 - Proceedings","id":"ITEM-1","issued":{"date-parts":[["2009"]]},"title":"Emergency communication and system design: The case of Indian ocean tsunami","type":"paper-conference"},"uris":["http://www.mendeley.com/documents/?uuid=2282fbf5-6842-4ae2-b748-e6cf09441a30"]}],"mendeley":{"formattedCitation":"(Chen et al., 2009)","manualFormatting":"Chen et al., 2009","plainTextFormattedCitation":"(Chen et al., 2009)","previouslyFormattedCitation":"(Chen et al., 2009)"},"properties":{"noteIndex":0},"schema":"https://github.com/citation-style-language/schema/raw/master/csl-citation.json"}</w:instrText>
            </w:r>
            <w:r>
              <w:rPr>
                <w:sz w:val="13"/>
                <w:szCs w:val="13"/>
              </w:rPr>
              <w:fldChar w:fldCharType="separate"/>
            </w:r>
            <w:r w:rsidRPr="00C27E69">
              <w:rPr>
                <w:noProof/>
                <w:sz w:val="13"/>
                <w:szCs w:val="13"/>
              </w:rPr>
              <w:t>Chen et al., 2009</w:t>
            </w:r>
            <w:r>
              <w:rPr>
                <w:sz w:val="13"/>
                <w:szCs w:val="13"/>
              </w:rPr>
              <w:fldChar w:fldCharType="end"/>
            </w:r>
          </w:p>
        </w:tc>
        <w:tc>
          <w:tcPr>
            <w:tcW w:w="2126" w:type="dxa"/>
            <w:tcBorders>
              <w:top w:val="single" w:sz="8" w:space="0" w:color="auto"/>
              <w:left w:val="nil"/>
              <w:bottom w:val="single" w:sz="4" w:space="0" w:color="auto"/>
              <w:right w:val="nil"/>
            </w:tcBorders>
            <w:shd w:val="clear" w:color="auto" w:fill="auto"/>
            <w:vAlign w:val="center"/>
          </w:tcPr>
          <w:p w14:paraId="13BB1380" w14:textId="77777777" w:rsidR="00A74667" w:rsidRPr="006A5BE4" w:rsidRDefault="00A74667" w:rsidP="00C24439">
            <w:pPr>
              <w:pStyle w:val="MDPI42tablebody"/>
              <w:spacing w:line="240" w:lineRule="auto"/>
              <w:jc w:val="left"/>
              <w:rPr>
                <w:sz w:val="13"/>
                <w:szCs w:val="13"/>
              </w:rPr>
            </w:pPr>
            <w:r>
              <w:rPr>
                <w:sz w:val="13"/>
                <w:szCs w:val="13"/>
              </w:rPr>
              <w:t xml:space="preserve">Explore the design of </w:t>
            </w:r>
            <w:r w:rsidRPr="006A5BE4">
              <w:rPr>
                <w:sz w:val="13"/>
                <w:szCs w:val="13"/>
                <w:lang w:eastAsia="zh-CN"/>
              </w:rPr>
              <w:t xml:space="preserve">information </w:t>
            </w:r>
            <w:r>
              <w:rPr>
                <w:sz w:val="13"/>
                <w:szCs w:val="13"/>
                <w:lang w:eastAsia="zh-CN"/>
              </w:rPr>
              <w:t>technologies to address socio-economic emergency communication challenges.</w:t>
            </w:r>
          </w:p>
        </w:tc>
        <w:tc>
          <w:tcPr>
            <w:tcW w:w="3118" w:type="dxa"/>
            <w:tcBorders>
              <w:top w:val="single" w:sz="8" w:space="0" w:color="auto"/>
              <w:left w:val="nil"/>
              <w:bottom w:val="single" w:sz="4" w:space="0" w:color="auto"/>
              <w:right w:val="nil"/>
            </w:tcBorders>
            <w:shd w:val="clear" w:color="auto" w:fill="auto"/>
            <w:vAlign w:val="center"/>
          </w:tcPr>
          <w:p w14:paraId="0AE7DF62" w14:textId="77777777" w:rsidR="00A74667" w:rsidRPr="00FD4776" w:rsidRDefault="00A74667" w:rsidP="00C24439">
            <w:pPr>
              <w:pStyle w:val="MDPI42tablebody"/>
              <w:spacing w:line="240" w:lineRule="auto"/>
              <w:jc w:val="left"/>
              <w:rPr>
                <w:sz w:val="13"/>
                <w:szCs w:val="13"/>
              </w:rPr>
            </w:pPr>
            <w:r>
              <w:rPr>
                <w:sz w:val="13"/>
                <w:szCs w:val="13"/>
              </w:rPr>
              <w:t>AT provides a</w:t>
            </w:r>
            <w:r w:rsidRPr="006A5BE4">
              <w:rPr>
                <w:sz w:val="13"/>
                <w:szCs w:val="13"/>
              </w:rPr>
              <w:t xml:space="preserve"> systematic approach to elicit and analyze the</w:t>
            </w:r>
            <w:r>
              <w:rPr>
                <w:sz w:val="13"/>
                <w:szCs w:val="13"/>
              </w:rPr>
              <w:t xml:space="preserve"> </w:t>
            </w:r>
            <w:r w:rsidRPr="006A5BE4">
              <w:rPr>
                <w:sz w:val="13"/>
                <w:szCs w:val="13"/>
              </w:rPr>
              <w:t>internal elements, structure, and relationships of core</w:t>
            </w:r>
            <w:r>
              <w:rPr>
                <w:sz w:val="13"/>
                <w:szCs w:val="13"/>
              </w:rPr>
              <w:t xml:space="preserve"> </w:t>
            </w:r>
            <w:r w:rsidRPr="006A5BE4">
              <w:rPr>
                <w:sz w:val="13"/>
                <w:szCs w:val="13"/>
              </w:rPr>
              <w:t>communication elements</w:t>
            </w:r>
            <w:r>
              <w:rPr>
                <w:sz w:val="13"/>
                <w:szCs w:val="13"/>
              </w:rPr>
              <w:t>.</w:t>
            </w:r>
          </w:p>
        </w:tc>
        <w:tc>
          <w:tcPr>
            <w:tcW w:w="3119" w:type="dxa"/>
            <w:tcBorders>
              <w:top w:val="single" w:sz="8" w:space="0" w:color="auto"/>
              <w:left w:val="nil"/>
              <w:bottom w:val="single" w:sz="4" w:space="0" w:color="auto"/>
              <w:right w:val="nil"/>
            </w:tcBorders>
            <w:shd w:val="clear" w:color="auto" w:fill="auto"/>
            <w:vAlign w:val="center"/>
          </w:tcPr>
          <w:p w14:paraId="7C7169D2" w14:textId="77777777" w:rsidR="00A74667" w:rsidRPr="00FD4776" w:rsidRDefault="00A74667" w:rsidP="00C24439">
            <w:pPr>
              <w:pStyle w:val="MDPI42tablebody"/>
              <w:spacing w:line="240" w:lineRule="auto"/>
              <w:jc w:val="left"/>
              <w:rPr>
                <w:sz w:val="13"/>
                <w:szCs w:val="13"/>
              </w:rPr>
            </w:pPr>
            <w:r>
              <w:rPr>
                <w:sz w:val="13"/>
                <w:szCs w:val="13"/>
              </w:rPr>
              <w:t>AT was used to analyze the key issues in and understand the requirements for emergency communication system design.</w:t>
            </w:r>
          </w:p>
        </w:tc>
        <w:tc>
          <w:tcPr>
            <w:tcW w:w="2977" w:type="dxa"/>
            <w:tcBorders>
              <w:top w:val="single" w:sz="8" w:space="0" w:color="auto"/>
              <w:left w:val="nil"/>
              <w:bottom w:val="single" w:sz="4" w:space="0" w:color="auto"/>
              <w:right w:val="nil"/>
            </w:tcBorders>
            <w:vAlign w:val="center"/>
          </w:tcPr>
          <w:p w14:paraId="25F59879" w14:textId="77777777" w:rsidR="00A74667" w:rsidRPr="00FD4776" w:rsidRDefault="00A74667" w:rsidP="00C24439">
            <w:pPr>
              <w:pStyle w:val="MDPI42tablebody"/>
              <w:spacing w:line="240" w:lineRule="auto"/>
              <w:jc w:val="left"/>
              <w:rPr>
                <w:sz w:val="13"/>
                <w:szCs w:val="13"/>
              </w:rPr>
            </w:pPr>
            <w:r>
              <w:rPr>
                <w:sz w:val="13"/>
                <w:szCs w:val="13"/>
              </w:rPr>
              <w:t xml:space="preserve">AT helps to breakdown the complex system into inter-related components and identify the key problems, consequences, and design opportunities in these components. </w:t>
            </w:r>
          </w:p>
        </w:tc>
        <w:tc>
          <w:tcPr>
            <w:tcW w:w="1632" w:type="dxa"/>
            <w:tcBorders>
              <w:top w:val="single" w:sz="8" w:space="0" w:color="auto"/>
              <w:left w:val="nil"/>
              <w:bottom w:val="single" w:sz="4" w:space="0" w:color="auto"/>
              <w:right w:val="nil"/>
            </w:tcBorders>
            <w:vAlign w:val="center"/>
          </w:tcPr>
          <w:p w14:paraId="59E7251C" w14:textId="77777777" w:rsidR="00A74667" w:rsidRPr="00FD4776" w:rsidRDefault="00A74667" w:rsidP="00C24439">
            <w:pPr>
              <w:pStyle w:val="MDPI42tablebody"/>
              <w:spacing w:line="240" w:lineRule="auto"/>
              <w:jc w:val="left"/>
              <w:rPr>
                <w:sz w:val="13"/>
                <w:szCs w:val="13"/>
              </w:rPr>
            </w:pPr>
            <w:r>
              <w:rPr>
                <w:sz w:val="13"/>
                <w:szCs w:val="13"/>
              </w:rPr>
              <w:t>Disaster emergency communication system</w:t>
            </w:r>
          </w:p>
        </w:tc>
      </w:tr>
    </w:tbl>
    <w:p w14:paraId="2405E8B0" w14:textId="77777777" w:rsidR="00423BBC" w:rsidRDefault="00423BBC"/>
    <w:sectPr w:rsidR="00423BBC" w:rsidSect="00A7466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67"/>
    <w:rsid w:val="000B5855"/>
    <w:rsid w:val="000C583E"/>
    <w:rsid w:val="001670B6"/>
    <w:rsid w:val="001A0B8E"/>
    <w:rsid w:val="00260C1B"/>
    <w:rsid w:val="00423BBC"/>
    <w:rsid w:val="00515835"/>
    <w:rsid w:val="006D24D8"/>
    <w:rsid w:val="006D7BF4"/>
    <w:rsid w:val="00766724"/>
    <w:rsid w:val="007731C4"/>
    <w:rsid w:val="007C01BF"/>
    <w:rsid w:val="007D30F8"/>
    <w:rsid w:val="008F7072"/>
    <w:rsid w:val="009E7AAB"/>
    <w:rsid w:val="00A74667"/>
    <w:rsid w:val="00AB30A5"/>
    <w:rsid w:val="00AB7595"/>
    <w:rsid w:val="00AF1784"/>
    <w:rsid w:val="00B404A3"/>
    <w:rsid w:val="00DA3D24"/>
    <w:rsid w:val="00E03B68"/>
    <w:rsid w:val="00E076B7"/>
    <w:rsid w:val="00FC4E3C"/>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8CC658"/>
  <w15:chartTrackingRefBased/>
  <w15:docId w15:val="{F22B029E-CE92-5B49-B905-076E7EB4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42tablebody">
    <w:name w:val="MDPI_4.2_table_body"/>
    <w:qFormat/>
    <w:rsid w:val="00A74667"/>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1tablecaption">
    <w:name w:val="MDPI_4.1_table_caption"/>
    <w:qFormat/>
    <w:rsid w:val="00A74667"/>
    <w:pPr>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21heading1">
    <w:name w:val="MDPI_2.1_heading1"/>
    <w:qFormat/>
    <w:rsid w:val="00A74667"/>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szCs w:val="22"/>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7723</Words>
  <Characters>46961</Characters>
  <Application>Microsoft Office Word</Application>
  <DocSecurity>0</DocSecurity>
  <Lines>795</Lines>
  <Paragraphs>277</Paragraphs>
  <ScaleCrop>false</ScaleCrop>
  <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Wanjun</dc:creator>
  <cp:keywords/>
  <dc:description/>
  <cp:lastModifiedBy>Chu Wanjun</cp:lastModifiedBy>
  <cp:revision>2</cp:revision>
  <dcterms:created xsi:type="dcterms:W3CDTF">2021-02-01T14:10:00Z</dcterms:created>
  <dcterms:modified xsi:type="dcterms:W3CDTF">2021-08-23T20:42:00Z</dcterms:modified>
</cp:coreProperties>
</file>