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50" w:rsidRDefault="00321750" w:rsidP="009C731D"/>
    <w:p w:rsidR="00993E11" w:rsidRDefault="00365929" w:rsidP="00993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 wp14:anchorId="3C6E2E97">
            <wp:extent cx="5525050" cy="462320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562" cy="4624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083" w:rsidRPr="00C275F0" w:rsidRDefault="00BD3083" w:rsidP="00BD3083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/>
          <w:b/>
        </w:rPr>
      </w:pPr>
      <w:proofErr w:type="gramStart"/>
      <w:r w:rsidRPr="00C275F0">
        <w:rPr>
          <w:rFonts w:asciiTheme="minorHAnsi" w:hAnsiTheme="minorHAnsi" w:cs="Arial"/>
          <w:b/>
          <w:color w:val="000000" w:themeColor="text1"/>
          <w:kern w:val="24"/>
        </w:rPr>
        <w:t>Fig S</w:t>
      </w:r>
      <w:r w:rsidR="004E51BC">
        <w:rPr>
          <w:rFonts w:asciiTheme="minorHAnsi" w:hAnsiTheme="minorHAnsi" w:cs="Arial"/>
          <w:b/>
          <w:color w:val="000000" w:themeColor="text1"/>
          <w:kern w:val="24"/>
        </w:rPr>
        <w:t>3</w:t>
      </w:r>
      <w:bookmarkStart w:id="0" w:name="_GoBack"/>
      <w:bookmarkEnd w:id="0"/>
      <w:r w:rsidRPr="00C275F0">
        <w:rPr>
          <w:rFonts w:asciiTheme="minorHAnsi" w:hAnsiTheme="minorHAnsi" w:cs="Arial"/>
          <w:b/>
          <w:color w:val="000000" w:themeColor="text1"/>
          <w:kern w:val="24"/>
        </w:rPr>
        <w:t>.</w:t>
      </w:r>
      <w:proofErr w:type="gramEnd"/>
      <w:r w:rsidRPr="00C275F0">
        <w:rPr>
          <w:rFonts w:asciiTheme="minorHAnsi" w:hAnsiTheme="minorHAnsi" w:cs="Arial"/>
          <w:b/>
          <w:color w:val="000000" w:themeColor="text1"/>
          <w:kern w:val="24"/>
        </w:rPr>
        <w:t xml:space="preserve"> Association between antiretroviral therapy and raised triglycerides with untreated HIV positive individuals as the reference group </w:t>
      </w:r>
    </w:p>
    <w:p w:rsidR="00993E11" w:rsidRPr="00366042" w:rsidRDefault="00993E11" w:rsidP="0036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275F0" w:rsidRDefault="00366042" w:rsidP="00366042">
      <w:pPr>
        <w:spacing w:after="0" w:line="240" w:lineRule="auto"/>
        <w:jc w:val="center"/>
        <w:rPr>
          <w:rFonts w:eastAsiaTheme="minorEastAsia" w:hAnsi="Calibri" w:cs="Arial"/>
          <w:color w:val="000000" w:themeColor="text1"/>
          <w:kern w:val="24"/>
          <w:sz w:val="18"/>
          <w:szCs w:val="18"/>
        </w:rPr>
      </w:pP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All st</w:t>
      </w:r>
      <w:r w:rsidR="00F73835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udies adjusted for age, sex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</w:t>
      </w:r>
      <w:r w:rsidR="00F73835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and </w:t>
      </w:r>
      <w:r w:rsidR="00C275F0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body mass index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;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</w:t>
      </w:r>
      <w:r w:rsidRPr="00993E11">
        <w:rPr>
          <w:rFonts w:eastAsiaTheme="minorEastAsia" w:hAnsi="Calibri"/>
          <w:color w:val="000000" w:themeColor="text1"/>
          <w:kern w:val="24"/>
          <w:position w:val="5"/>
          <w:sz w:val="18"/>
          <w:szCs w:val="18"/>
          <w:vertAlign w:val="superscript"/>
          <w:lang w:eastAsia="en-GB"/>
        </w:rPr>
        <w:t>1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Also adjusted for  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low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 xml:space="preserve">-density lipoprotein, 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high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>-density lipoprotein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,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 xml:space="preserve"> blood pressure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 xml:space="preserve">, 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alcohol, lipid medication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,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education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, glucose 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 xml:space="preserve">and 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glycated haemoglobin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;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</w:t>
      </w:r>
      <w:r w:rsidRPr="00993E11">
        <w:rPr>
          <w:rFonts w:eastAsiaTheme="minorEastAsia" w:hAnsi="Calibri"/>
          <w:color w:val="000000" w:themeColor="text1"/>
          <w:kern w:val="24"/>
          <w:position w:val="5"/>
          <w:sz w:val="18"/>
          <w:szCs w:val="18"/>
          <w:vertAlign w:val="superscript"/>
          <w:lang w:eastAsia="en-GB"/>
        </w:rPr>
        <w:t>2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Also adjuste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d for 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low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 xml:space="preserve">-density lipoprotein, 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high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>-density lipoprotein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,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 xml:space="preserve"> blood pressure</w:t>
      </w:r>
      <w:r w:rsidR="00F73835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,</w:t>
      </w:r>
      <w:r w:rsidR="00F73835"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smoking, alcohol, 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education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glucose and 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glycated haemoglobin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93E11">
        <w:rPr>
          <w:rFonts w:eastAsiaTheme="minorEastAsia" w:hAnsi="Calibri"/>
          <w:color w:val="000000" w:themeColor="text1"/>
          <w:kern w:val="24"/>
          <w:position w:val="5"/>
          <w:sz w:val="18"/>
          <w:szCs w:val="18"/>
          <w:vertAlign w:val="superscript"/>
          <w:lang w:eastAsia="en-GB"/>
        </w:rPr>
        <w:t>3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Also adjusted  for 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low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 xml:space="preserve">-density lipoprotein, 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high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>-density lipoprotein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,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 xml:space="preserve"> blood pressure</w:t>
      </w:r>
      <w:r w:rsidR="00F73835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,</w:t>
      </w:r>
      <w:r w:rsidR="00F73835"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smoking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, alcohol, lipid medication, 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education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and glucose;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</w:t>
      </w:r>
      <w:r w:rsidRPr="00993E11">
        <w:rPr>
          <w:rFonts w:eastAsiaTheme="minorEastAsia" w:hAnsi="Calibri"/>
          <w:color w:val="000000" w:themeColor="text1"/>
          <w:kern w:val="24"/>
          <w:position w:val="5"/>
          <w:sz w:val="18"/>
          <w:szCs w:val="18"/>
          <w:vertAlign w:val="superscript"/>
          <w:lang w:eastAsia="en-GB"/>
        </w:rPr>
        <w:t>4</w:t>
      </w:r>
      <w:r w:rsidR="00127D82">
        <w:rPr>
          <w:rFonts w:eastAsiaTheme="minorEastAsia" w:hAnsi="Calibri"/>
          <w:color w:val="000000" w:themeColor="text1"/>
          <w:kern w:val="24"/>
          <w:position w:val="5"/>
          <w:sz w:val="18"/>
          <w:szCs w:val="18"/>
          <w:vertAlign w:val="superscript"/>
          <w:lang w:eastAsia="en-GB"/>
        </w:rPr>
        <w:t>,5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Also ad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justed for 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low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 xml:space="preserve">-density lipoprotein, 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high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>-density lipoprotein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,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 xml:space="preserve"> blood pressure</w:t>
      </w:r>
      <w:r w:rsidR="00F73835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,</w:t>
      </w:r>
      <w:r w:rsidR="00F73835"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smoking, alcohol, 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education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and glucose;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27D82">
        <w:rPr>
          <w:rFonts w:eastAsiaTheme="minorEastAsia" w:hAnsi="Calibri"/>
          <w:color w:val="000000" w:themeColor="text1"/>
          <w:kern w:val="24"/>
          <w:position w:val="5"/>
          <w:sz w:val="18"/>
          <w:szCs w:val="18"/>
          <w:vertAlign w:val="superscript"/>
          <w:lang w:eastAsia="en-GB"/>
        </w:rPr>
        <w:t>6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Also adjusted</w:t>
      </w:r>
      <w:r w:rsidR="00F73835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for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low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 xml:space="preserve">-density lipoprotein, 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high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>-density lipoprotein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,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 xml:space="preserve"> blood pressure</w:t>
      </w:r>
      <w:r w:rsidR="00F73835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, 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smoking, alcohol, diet, physical acti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vity, cholesterol treatment, 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socio-econ</w:t>
      </w:r>
      <w:r w:rsidR="000C6EE9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omic position and 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glycated haemoglobin</w:t>
      </w:r>
      <w:r w:rsidR="005D32BD">
        <w:rPr>
          <w:rFonts w:eastAsiaTheme="minorEastAsia"/>
          <w:color w:val="000000" w:themeColor="text1"/>
          <w:kern w:val="24"/>
          <w:sz w:val="18"/>
          <w:szCs w:val="18"/>
          <w:lang w:eastAsia="en-GB"/>
        </w:rPr>
        <w:t xml:space="preserve">; </w:t>
      </w:r>
      <w:r w:rsidR="000C6EE9" w:rsidRPr="000C6EE9">
        <w:rPr>
          <w:rFonts w:eastAsiaTheme="minorEastAsia"/>
          <w:color w:val="000000" w:themeColor="text1"/>
          <w:kern w:val="24"/>
          <w:sz w:val="18"/>
          <w:szCs w:val="18"/>
          <w:vertAlign w:val="superscript"/>
          <w:lang w:eastAsia="en-GB"/>
        </w:rPr>
        <w:t>7</w:t>
      </w:r>
      <w:r w:rsidR="000C6EE9">
        <w:rPr>
          <w:rFonts w:eastAsiaTheme="minorEastAsia"/>
          <w:color w:val="000000" w:themeColor="text1"/>
          <w:kern w:val="24"/>
          <w:sz w:val="18"/>
          <w:szCs w:val="18"/>
          <w:lang w:eastAsia="en-GB"/>
        </w:rPr>
        <w:t xml:space="preserve">Made no further adjustments; </w:t>
      </w:r>
      <w:r w:rsidR="00365929">
        <w:rPr>
          <w:rFonts w:eastAsiaTheme="minorEastAsia"/>
          <w:color w:val="000000" w:themeColor="text1"/>
          <w:kern w:val="24"/>
          <w:sz w:val="18"/>
          <w:szCs w:val="18"/>
          <w:vertAlign w:val="superscript"/>
          <w:lang w:eastAsia="en-GB"/>
        </w:rPr>
        <w:t>8</w:t>
      </w:r>
      <w:r w:rsidR="00E17605" w:rsidRPr="005D32BD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Also</w:t>
      </w:r>
      <w:r w:rsidR="00E17605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adjusted for 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low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 xml:space="preserve">-density lipoprotein, 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high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>-density lipoprotein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,</w:t>
      </w:r>
      <w:r w:rsidR="00C275F0" w:rsidRPr="003F3837">
        <w:rPr>
          <w:rFonts w:eastAsiaTheme="minorEastAsia"/>
          <w:color w:val="000000" w:themeColor="text1"/>
          <w:kern w:val="24"/>
          <w:sz w:val="18"/>
          <w:szCs w:val="18"/>
        </w:rPr>
        <w:t xml:space="preserve"> blood pressure</w:t>
      </w:r>
      <w:r w:rsidR="00F73835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,</w:t>
      </w:r>
      <w:r w:rsidR="00F73835"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</w:t>
      </w:r>
      <w:r w:rsidR="00E17605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physical activity, occupation, education, socio-economic position, glucose and </w:t>
      </w:r>
      <w:r w:rsidR="00C275F0">
        <w:rPr>
          <w:rFonts w:eastAsiaTheme="minorEastAsia"/>
          <w:color w:val="000000" w:themeColor="text1"/>
          <w:kern w:val="24"/>
          <w:sz w:val="18"/>
          <w:szCs w:val="18"/>
        </w:rPr>
        <w:t>glycated haemoglobin</w:t>
      </w:r>
      <w:r w:rsidR="00E17605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; </w:t>
      </w:r>
      <w:r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>RR=Risk Ratio comparing</w:t>
      </w:r>
      <w:r w:rsidRPr="00993E11">
        <w:rPr>
          <w:rFonts w:eastAsiaTheme="minorEastAsia" w:hAnsi="Calibri"/>
          <w:color w:val="000000" w:themeColor="text1"/>
          <w:kern w:val="24"/>
          <w:sz w:val="18"/>
          <w:szCs w:val="18"/>
          <w:lang w:eastAsia="en-GB"/>
        </w:rPr>
        <w:t xml:space="preserve">  </w:t>
      </w:r>
      <w:r w:rsidR="00C275F0">
        <w:rPr>
          <w:rFonts w:eastAsiaTheme="minorEastAsia" w:hAnsi="Calibri" w:cs="Arial"/>
          <w:color w:val="000000" w:themeColor="text1"/>
          <w:kern w:val="24"/>
          <w:sz w:val="18"/>
          <w:szCs w:val="18"/>
        </w:rPr>
        <w:t xml:space="preserve">antiretroviral </w:t>
      </w:r>
      <w:r w:rsidR="0060270E">
        <w:rPr>
          <w:rFonts w:eastAsiaTheme="minorEastAsia" w:hAnsi="Calibri" w:cs="Arial"/>
          <w:color w:val="000000" w:themeColor="text1"/>
          <w:kern w:val="24"/>
          <w:sz w:val="18"/>
          <w:szCs w:val="18"/>
        </w:rPr>
        <w:t xml:space="preserve">therapy </w:t>
      </w:r>
      <w:r w:rsidR="00C275F0">
        <w:rPr>
          <w:rFonts w:eastAsiaTheme="minorEastAsia" w:hAnsi="Calibri" w:cs="Arial"/>
          <w:color w:val="000000" w:themeColor="text1"/>
          <w:kern w:val="24"/>
          <w:sz w:val="18"/>
          <w:szCs w:val="18"/>
        </w:rPr>
        <w:t>users with untreated HIV positive individuals.</w:t>
      </w:r>
    </w:p>
    <w:p w:rsidR="00366042" w:rsidRDefault="00C275F0" w:rsidP="00366042">
      <w:pPr>
        <w:spacing w:after="0" w:line="240" w:lineRule="auto"/>
        <w:jc w:val="center"/>
        <w:rPr>
          <w:rFonts w:eastAsiaTheme="minorEastAsia" w:hAnsi="Calibri" w:cs="Arial"/>
          <w:color w:val="000000" w:themeColor="text1"/>
          <w:kern w:val="24"/>
          <w:sz w:val="18"/>
          <w:szCs w:val="18"/>
          <w:lang w:eastAsia="en-GB"/>
        </w:rPr>
      </w:pPr>
      <w:r>
        <w:rPr>
          <w:rFonts w:eastAsiaTheme="minorEastAsia" w:hAnsi="Calibri" w:cs="Arial"/>
          <w:color w:val="000000" w:themeColor="text1"/>
          <w:kern w:val="24"/>
          <w:sz w:val="18"/>
          <w:szCs w:val="18"/>
          <w:lang w:eastAsia="en-GB"/>
        </w:rPr>
        <w:t xml:space="preserve"> </w:t>
      </w:r>
    </w:p>
    <w:p w:rsidR="00321750" w:rsidRDefault="00321750" w:rsidP="00366042">
      <w:pPr>
        <w:jc w:val="center"/>
      </w:pPr>
    </w:p>
    <w:sectPr w:rsidR="00321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F4"/>
    <w:rsid w:val="00043562"/>
    <w:rsid w:val="000C6EE9"/>
    <w:rsid w:val="00121AF4"/>
    <w:rsid w:val="00127D82"/>
    <w:rsid w:val="00173027"/>
    <w:rsid w:val="00321750"/>
    <w:rsid w:val="00365929"/>
    <w:rsid w:val="00366042"/>
    <w:rsid w:val="004E51BC"/>
    <w:rsid w:val="00516178"/>
    <w:rsid w:val="0055438F"/>
    <w:rsid w:val="005663BF"/>
    <w:rsid w:val="005B5314"/>
    <w:rsid w:val="005D32BD"/>
    <w:rsid w:val="0060270E"/>
    <w:rsid w:val="00616F38"/>
    <w:rsid w:val="007038E3"/>
    <w:rsid w:val="00915F88"/>
    <w:rsid w:val="00993E11"/>
    <w:rsid w:val="009C731D"/>
    <w:rsid w:val="009D3168"/>
    <w:rsid w:val="00BD3083"/>
    <w:rsid w:val="00C275F0"/>
    <w:rsid w:val="00C37439"/>
    <w:rsid w:val="00E032EB"/>
    <w:rsid w:val="00E17605"/>
    <w:rsid w:val="00E2141A"/>
    <w:rsid w:val="00F02766"/>
    <w:rsid w:val="00F7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17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17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GRL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Ekoru</dc:creator>
  <cp:lastModifiedBy>Kenneth Ekoru</cp:lastModifiedBy>
  <cp:revision>15</cp:revision>
  <dcterms:created xsi:type="dcterms:W3CDTF">2016-01-25T16:49:00Z</dcterms:created>
  <dcterms:modified xsi:type="dcterms:W3CDTF">2017-10-16T15:19:00Z</dcterms:modified>
</cp:coreProperties>
</file>