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002C" w14:textId="77777777" w:rsidR="00FB36C3" w:rsidRPr="00FB36C3" w:rsidRDefault="00FB36C3" w:rsidP="00FB36C3">
      <w:pPr>
        <w:rPr>
          <w:rFonts w:cstheme="minorHAnsi"/>
          <w:b/>
          <w:sz w:val="22"/>
          <w:szCs w:val="22"/>
        </w:rPr>
      </w:pPr>
      <w:r w:rsidRPr="00FB36C3">
        <w:rPr>
          <w:rFonts w:cstheme="minorHAnsi"/>
          <w:b/>
          <w:sz w:val="22"/>
          <w:szCs w:val="22"/>
        </w:rPr>
        <w:t xml:space="preserve">Supplementary Material </w:t>
      </w:r>
    </w:p>
    <w:p w14:paraId="1032761E" w14:textId="7AEA1790" w:rsidR="008A63F7" w:rsidRPr="00FB36C3" w:rsidRDefault="008A63F7">
      <w:pPr>
        <w:rPr>
          <w:rFonts w:cstheme="minorHAnsi"/>
          <w:sz w:val="22"/>
          <w:szCs w:val="22"/>
        </w:rPr>
      </w:pPr>
    </w:p>
    <w:p w14:paraId="554E60AF" w14:textId="3F5182C9" w:rsidR="008A63F7" w:rsidRPr="00FB36C3" w:rsidRDefault="008A63F7" w:rsidP="008A63F7">
      <w:pPr>
        <w:rPr>
          <w:rFonts w:cstheme="minorHAnsi"/>
          <w:sz w:val="22"/>
          <w:szCs w:val="22"/>
        </w:rPr>
      </w:pPr>
      <w:r w:rsidRPr="00FB36C3">
        <w:rPr>
          <w:rFonts w:cstheme="minorHAnsi"/>
          <w:sz w:val="22"/>
          <w:szCs w:val="22"/>
        </w:rPr>
        <w:t xml:space="preserve">Table </w:t>
      </w:r>
      <w:r w:rsidR="002602F9" w:rsidRPr="00FB36C3">
        <w:rPr>
          <w:rFonts w:cstheme="minorHAnsi"/>
          <w:sz w:val="22"/>
          <w:szCs w:val="22"/>
        </w:rPr>
        <w:t>1</w:t>
      </w:r>
      <w:r w:rsidRPr="00FB36C3">
        <w:rPr>
          <w:rFonts w:cstheme="minorHAnsi"/>
          <w:sz w:val="22"/>
          <w:szCs w:val="22"/>
        </w:rPr>
        <w:t>S. Pre-post changes in study outcomes for Brief and Standard CETA compared to Waitlist controls (unimputed)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2885"/>
        <w:gridCol w:w="2250"/>
        <w:gridCol w:w="2070"/>
        <w:gridCol w:w="1800"/>
      </w:tblGrid>
      <w:tr w:rsidR="008A63F7" w:rsidRPr="00FB36C3" w14:paraId="5E8708F1" w14:textId="77777777" w:rsidTr="00F464E3">
        <w:trPr>
          <w:trHeight w:val="230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FEFC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Outcomes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BFE917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Brief CETA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204D5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Standard CETA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43CFC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Waitlist Control</w:t>
            </w:r>
          </w:p>
        </w:tc>
      </w:tr>
      <w:tr w:rsidR="008A63F7" w:rsidRPr="00FB36C3" w14:paraId="745DBF2A" w14:textId="77777777" w:rsidTr="00F464E3">
        <w:trPr>
          <w:trHeight w:val="23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7D6EE4DB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Depression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24EA79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E7EF87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0F773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728A1E18" w14:textId="77777777" w:rsidTr="00F464E3">
        <w:trPr>
          <w:trHeight w:val="230"/>
        </w:trPr>
        <w:tc>
          <w:tcPr>
            <w:tcW w:w="355" w:type="dxa"/>
          </w:tcPr>
          <w:p w14:paraId="4B7B98F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5FA7BBA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Baseline, mean (se)</w:t>
            </w:r>
          </w:p>
        </w:tc>
        <w:tc>
          <w:tcPr>
            <w:tcW w:w="2250" w:type="dxa"/>
          </w:tcPr>
          <w:p w14:paraId="40D6EEE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1.47 (0.07)</w:t>
            </w:r>
          </w:p>
        </w:tc>
        <w:tc>
          <w:tcPr>
            <w:tcW w:w="2070" w:type="dxa"/>
          </w:tcPr>
          <w:p w14:paraId="1097E9B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1.58 (0.10)</w:t>
            </w:r>
          </w:p>
        </w:tc>
        <w:tc>
          <w:tcPr>
            <w:tcW w:w="1800" w:type="dxa"/>
          </w:tcPr>
          <w:p w14:paraId="2EEDC42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1.51 (0.11)</w:t>
            </w:r>
          </w:p>
        </w:tc>
      </w:tr>
      <w:tr w:rsidR="008A63F7" w:rsidRPr="00FB36C3" w14:paraId="1E4E3117" w14:textId="77777777" w:rsidTr="00F464E3">
        <w:trPr>
          <w:trHeight w:val="230"/>
        </w:trPr>
        <w:tc>
          <w:tcPr>
            <w:tcW w:w="355" w:type="dxa"/>
          </w:tcPr>
          <w:p w14:paraId="37B1857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30590A4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Follow-up, mean (se)</w:t>
            </w:r>
          </w:p>
        </w:tc>
        <w:tc>
          <w:tcPr>
            <w:tcW w:w="2250" w:type="dxa"/>
          </w:tcPr>
          <w:p w14:paraId="62ED2C6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0.66 (0.07)</w:t>
            </w:r>
          </w:p>
        </w:tc>
        <w:tc>
          <w:tcPr>
            <w:tcW w:w="2070" w:type="dxa"/>
          </w:tcPr>
          <w:p w14:paraId="3FCD2BA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0.44 (0.08)</w:t>
            </w:r>
          </w:p>
        </w:tc>
        <w:tc>
          <w:tcPr>
            <w:tcW w:w="1800" w:type="dxa"/>
          </w:tcPr>
          <w:p w14:paraId="3D0FB2E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1.00 (0.06)</w:t>
            </w:r>
          </w:p>
        </w:tc>
      </w:tr>
      <w:tr w:rsidR="008A63F7" w:rsidRPr="00FB36C3" w14:paraId="466A0413" w14:textId="77777777" w:rsidTr="00F464E3">
        <w:trPr>
          <w:trHeight w:val="230"/>
        </w:trPr>
        <w:tc>
          <w:tcPr>
            <w:tcW w:w="355" w:type="dxa"/>
          </w:tcPr>
          <w:p w14:paraId="38BE008B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6C27AF6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Pre-post change</w:t>
            </w:r>
          </w:p>
        </w:tc>
        <w:tc>
          <w:tcPr>
            <w:tcW w:w="2250" w:type="dxa"/>
          </w:tcPr>
          <w:p w14:paraId="4980291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-0.81 (0.03)</w:t>
            </w:r>
          </w:p>
        </w:tc>
        <w:tc>
          <w:tcPr>
            <w:tcW w:w="2070" w:type="dxa"/>
          </w:tcPr>
          <w:p w14:paraId="54B5B6D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-1.14 (0.04)</w:t>
            </w:r>
          </w:p>
        </w:tc>
        <w:tc>
          <w:tcPr>
            <w:tcW w:w="1800" w:type="dxa"/>
          </w:tcPr>
          <w:p w14:paraId="5A35361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-0.51 (0.10)</w:t>
            </w:r>
          </w:p>
        </w:tc>
      </w:tr>
      <w:tr w:rsidR="008A63F7" w:rsidRPr="00FB36C3" w14:paraId="08909C67" w14:textId="77777777" w:rsidTr="00F464E3">
        <w:trPr>
          <w:trHeight w:val="230"/>
        </w:trPr>
        <w:tc>
          <w:tcPr>
            <w:tcW w:w="355" w:type="dxa"/>
          </w:tcPr>
          <w:p w14:paraId="6C2B2B4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F2970C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 xml:space="preserve">95% </w:t>
            </w:r>
            <w:proofErr w:type="gramStart"/>
            <w:r w:rsidRPr="00FB36C3">
              <w:rPr>
                <w:rFonts w:cstheme="minorHAnsi"/>
                <w:sz w:val="22"/>
                <w:szCs w:val="22"/>
              </w:rPr>
              <w:t>CI)*</w:t>
            </w:r>
            <w:proofErr w:type="gramEnd"/>
          </w:p>
        </w:tc>
        <w:tc>
          <w:tcPr>
            <w:tcW w:w="2250" w:type="dxa"/>
          </w:tcPr>
          <w:p w14:paraId="03D9797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-0.30 (-0.44, -0.16)</w:t>
            </w:r>
          </w:p>
        </w:tc>
        <w:tc>
          <w:tcPr>
            <w:tcW w:w="2070" w:type="dxa"/>
          </w:tcPr>
          <w:p w14:paraId="4915698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-0.63 (-0.75, -0.51)</w:t>
            </w:r>
          </w:p>
        </w:tc>
        <w:tc>
          <w:tcPr>
            <w:tcW w:w="1800" w:type="dxa"/>
          </w:tcPr>
          <w:p w14:paraId="557F1D3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8A63F7" w:rsidRPr="00FB36C3" w14:paraId="0F618C17" w14:textId="77777777" w:rsidTr="00F464E3">
        <w:trPr>
          <w:trHeight w:val="230"/>
        </w:trPr>
        <w:tc>
          <w:tcPr>
            <w:tcW w:w="355" w:type="dxa"/>
          </w:tcPr>
          <w:p w14:paraId="2ECCD19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0291743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250" w:type="dxa"/>
          </w:tcPr>
          <w:p w14:paraId="2123F3B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0.54</w:t>
            </w:r>
          </w:p>
        </w:tc>
        <w:tc>
          <w:tcPr>
            <w:tcW w:w="2070" w:type="dxa"/>
          </w:tcPr>
          <w:p w14:paraId="7B4A755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1.09</w:t>
            </w:r>
          </w:p>
        </w:tc>
        <w:tc>
          <w:tcPr>
            <w:tcW w:w="1800" w:type="dxa"/>
          </w:tcPr>
          <w:p w14:paraId="7285BAF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8A63F7" w:rsidRPr="00FB36C3" w14:paraId="3687D696" w14:textId="77777777" w:rsidTr="00F464E3">
        <w:trPr>
          <w:trHeight w:val="230"/>
        </w:trPr>
        <w:tc>
          <w:tcPr>
            <w:tcW w:w="3240" w:type="dxa"/>
            <w:gridSpan w:val="2"/>
          </w:tcPr>
          <w:p w14:paraId="2C480E6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Posttraumatic Stress</w:t>
            </w:r>
          </w:p>
        </w:tc>
        <w:tc>
          <w:tcPr>
            <w:tcW w:w="2250" w:type="dxa"/>
          </w:tcPr>
          <w:p w14:paraId="635E045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8D8BBB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A74ED4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7316832D" w14:textId="77777777" w:rsidTr="00F464E3">
        <w:trPr>
          <w:trHeight w:val="230"/>
        </w:trPr>
        <w:tc>
          <w:tcPr>
            <w:tcW w:w="355" w:type="dxa"/>
          </w:tcPr>
          <w:p w14:paraId="143FFB7B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759F5FF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Baseline, mean (se)</w:t>
            </w:r>
          </w:p>
        </w:tc>
        <w:tc>
          <w:tcPr>
            <w:tcW w:w="2250" w:type="dxa"/>
          </w:tcPr>
          <w:p w14:paraId="7E3289F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1.37 (0.10)</w:t>
            </w:r>
          </w:p>
        </w:tc>
        <w:tc>
          <w:tcPr>
            <w:tcW w:w="2070" w:type="dxa"/>
          </w:tcPr>
          <w:p w14:paraId="73E3716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1.49 (0.06)</w:t>
            </w:r>
          </w:p>
        </w:tc>
        <w:tc>
          <w:tcPr>
            <w:tcW w:w="1800" w:type="dxa"/>
          </w:tcPr>
          <w:p w14:paraId="7782E19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1.30 (0.06)</w:t>
            </w:r>
          </w:p>
        </w:tc>
      </w:tr>
      <w:tr w:rsidR="008A63F7" w:rsidRPr="00FB36C3" w14:paraId="3B3FDE39" w14:textId="77777777" w:rsidTr="00F464E3">
        <w:trPr>
          <w:trHeight w:val="230"/>
        </w:trPr>
        <w:tc>
          <w:tcPr>
            <w:tcW w:w="355" w:type="dxa"/>
          </w:tcPr>
          <w:p w14:paraId="41B33D4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14427DE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Follow-up, mean (se)</w:t>
            </w:r>
          </w:p>
        </w:tc>
        <w:tc>
          <w:tcPr>
            <w:tcW w:w="2250" w:type="dxa"/>
          </w:tcPr>
          <w:p w14:paraId="55E3ACE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0.60 (0.10)</w:t>
            </w:r>
          </w:p>
        </w:tc>
        <w:tc>
          <w:tcPr>
            <w:tcW w:w="2070" w:type="dxa"/>
          </w:tcPr>
          <w:p w14:paraId="1A6BF78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0.43 (0.08)</w:t>
            </w:r>
          </w:p>
        </w:tc>
        <w:tc>
          <w:tcPr>
            <w:tcW w:w="1800" w:type="dxa"/>
          </w:tcPr>
          <w:p w14:paraId="3B049E7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0.88 (0.09)</w:t>
            </w:r>
          </w:p>
        </w:tc>
      </w:tr>
      <w:tr w:rsidR="008A63F7" w:rsidRPr="00FB36C3" w14:paraId="613845F0" w14:textId="77777777" w:rsidTr="00F464E3">
        <w:trPr>
          <w:trHeight w:val="230"/>
        </w:trPr>
        <w:tc>
          <w:tcPr>
            <w:tcW w:w="355" w:type="dxa"/>
          </w:tcPr>
          <w:p w14:paraId="1C3D03E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6BCA9A0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Pre-post change</w:t>
            </w:r>
          </w:p>
        </w:tc>
        <w:tc>
          <w:tcPr>
            <w:tcW w:w="2250" w:type="dxa"/>
          </w:tcPr>
          <w:p w14:paraId="5684608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-0.77 (0.06)</w:t>
            </w:r>
          </w:p>
        </w:tc>
        <w:tc>
          <w:tcPr>
            <w:tcW w:w="2070" w:type="dxa"/>
          </w:tcPr>
          <w:p w14:paraId="2F77EE4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-1.05 (0.05)</w:t>
            </w:r>
          </w:p>
        </w:tc>
        <w:tc>
          <w:tcPr>
            <w:tcW w:w="1800" w:type="dxa"/>
          </w:tcPr>
          <w:p w14:paraId="26FD5F2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-0.42 (0.08)</w:t>
            </w:r>
          </w:p>
        </w:tc>
      </w:tr>
      <w:tr w:rsidR="008A63F7" w:rsidRPr="00FB36C3" w14:paraId="1FBD785A" w14:textId="77777777" w:rsidTr="00F464E3">
        <w:trPr>
          <w:trHeight w:val="230"/>
        </w:trPr>
        <w:tc>
          <w:tcPr>
            <w:tcW w:w="355" w:type="dxa"/>
          </w:tcPr>
          <w:p w14:paraId="46E0022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1AC020B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 xml:space="preserve">95% </w:t>
            </w:r>
            <w:proofErr w:type="gramStart"/>
            <w:r w:rsidRPr="00FB36C3">
              <w:rPr>
                <w:rFonts w:cstheme="minorHAnsi"/>
                <w:sz w:val="22"/>
                <w:szCs w:val="22"/>
              </w:rPr>
              <w:t>CI)*</w:t>
            </w:r>
            <w:proofErr w:type="gramEnd"/>
          </w:p>
        </w:tc>
        <w:tc>
          <w:tcPr>
            <w:tcW w:w="2250" w:type="dxa"/>
          </w:tcPr>
          <w:p w14:paraId="57B4A27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-0.35 (-0.49, -0.22)</w:t>
            </w:r>
          </w:p>
        </w:tc>
        <w:tc>
          <w:tcPr>
            <w:tcW w:w="2070" w:type="dxa"/>
          </w:tcPr>
          <w:p w14:paraId="47C984B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-0.63 (-0.83, -0.44)</w:t>
            </w:r>
          </w:p>
        </w:tc>
        <w:tc>
          <w:tcPr>
            <w:tcW w:w="1800" w:type="dxa"/>
          </w:tcPr>
          <w:p w14:paraId="18F590B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 xml:space="preserve">- </w:t>
            </w:r>
          </w:p>
        </w:tc>
      </w:tr>
      <w:tr w:rsidR="008A63F7" w:rsidRPr="00FB36C3" w14:paraId="6FA71878" w14:textId="77777777" w:rsidTr="00F464E3">
        <w:trPr>
          <w:trHeight w:val="230"/>
        </w:trPr>
        <w:tc>
          <w:tcPr>
            <w:tcW w:w="355" w:type="dxa"/>
          </w:tcPr>
          <w:p w14:paraId="42BECD3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2CD2A8F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28A9EA1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0.59</w:t>
            </w:r>
          </w:p>
        </w:tc>
        <w:tc>
          <w:tcPr>
            <w:tcW w:w="2070" w:type="dxa"/>
          </w:tcPr>
          <w:p w14:paraId="1986820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1.06</w:t>
            </w:r>
          </w:p>
        </w:tc>
        <w:tc>
          <w:tcPr>
            <w:tcW w:w="1800" w:type="dxa"/>
          </w:tcPr>
          <w:p w14:paraId="5837CC5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8A63F7" w:rsidRPr="00FB36C3" w14:paraId="53BEBE0E" w14:textId="77777777" w:rsidTr="00F464E3">
        <w:trPr>
          <w:trHeight w:val="230"/>
        </w:trPr>
        <w:tc>
          <w:tcPr>
            <w:tcW w:w="3240" w:type="dxa"/>
            <w:gridSpan w:val="2"/>
          </w:tcPr>
          <w:p w14:paraId="78629EE3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Anxiety</w:t>
            </w:r>
          </w:p>
        </w:tc>
        <w:tc>
          <w:tcPr>
            <w:tcW w:w="2250" w:type="dxa"/>
          </w:tcPr>
          <w:p w14:paraId="7A766ED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C87ECA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8D95F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2C732F39" w14:textId="77777777" w:rsidTr="00F464E3">
        <w:trPr>
          <w:trHeight w:val="230"/>
        </w:trPr>
        <w:tc>
          <w:tcPr>
            <w:tcW w:w="355" w:type="dxa"/>
          </w:tcPr>
          <w:p w14:paraId="578E083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7EDDD36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Baseline, mean (se)</w:t>
            </w:r>
          </w:p>
        </w:tc>
        <w:tc>
          <w:tcPr>
            <w:tcW w:w="2250" w:type="dxa"/>
          </w:tcPr>
          <w:p w14:paraId="1F0359A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1.35 (0.05)</w:t>
            </w:r>
          </w:p>
        </w:tc>
        <w:tc>
          <w:tcPr>
            <w:tcW w:w="2070" w:type="dxa"/>
          </w:tcPr>
          <w:p w14:paraId="5E9329AB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1.37 (0.07)</w:t>
            </w:r>
          </w:p>
        </w:tc>
        <w:tc>
          <w:tcPr>
            <w:tcW w:w="1800" w:type="dxa"/>
          </w:tcPr>
          <w:p w14:paraId="4EB2625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1.31 (0.12)</w:t>
            </w:r>
          </w:p>
        </w:tc>
      </w:tr>
      <w:tr w:rsidR="008A63F7" w:rsidRPr="00FB36C3" w14:paraId="6CA14746" w14:textId="77777777" w:rsidTr="00F464E3">
        <w:trPr>
          <w:trHeight w:val="230"/>
        </w:trPr>
        <w:tc>
          <w:tcPr>
            <w:tcW w:w="355" w:type="dxa"/>
          </w:tcPr>
          <w:p w14:paraId="59E7571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1B055F8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Follow-up, mean (se)</w:t>
            </w:r>
          </w:p>
        </w:tc>
        <w:tc>
          <w:tcPr>
            <w:tcW w:w="2250" w:type="dxa"/>
          </w:tcPr>
          <w:p w14:paraId="382EAB24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0.67 (0.06)</w:t>
            </w:r>
          </w:p>
        </w:tc>
        <w:tc>
          <w:tcPr>
            <w:tcW w:w="2070" w:type="dxa"/>
          </w:tcPr>
          <w:p w14:paraId="7168498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0.49 (0.10)</w:t>
            </w:r>
          </w:p>
        </w:tc>
        <w:tc>
          <w:tcPr>
            <w:tcW w:w="1800" w:type="dxa"/>
          </w:tcPr>
          <w:p w14:paraId="48D9F53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1.00 (0.09)</w:t>
            </w:r>
          </w:p>
        </w:tc>
      </w:tr>
      <w:tr w:rsidR="008A63F7" w:rsidRPr="00FB36C3" w14:paraId="4AC71FB0" w14:textId="77777777" w:rsidTr="00F464E3">
        <w:trPr>
          <w:trHeight w:val="230"/>
        </w:trPr>
        <w:tc>
          <w:tcPr>
            <w:tcW w:w="355" w:type="dxa"/>
          </w:tcPr>
          <w:p w14:paraId="023831C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0DA881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Pre-post change</w:t>
            </w:r>
          </w:p>
        </w:tc>
        <w:tc>
          <w:tcPr>
            <w:tcW w:w="2250" w:type="dxa"/>
          </w:tcPr>
          <w:p w14:paraId="1AA4C52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-0.68 (0.04)</w:t>
            </w:r>
          </w:p>
        </w:tc>
        <w:tc>
          <w:tcPr>
            <w:tcW w:w="2070" w:type="dxa"/>
          </w:tcPr>
          <w:p w14:paraId="3E2C93B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-0.89 (0.05)</w:t>
            </w:r>
          </w:p>
        </w:tc>
        <w:tc>
          <w:tcPr>
            <w:tcW w:w="1800" w:type="dxa"/>
          </w:tcPr>
          <w:p w14:paraId="4F2B4A1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-0.31 (0.13)</w:t>
            </w:r>
          </w:p>
        </w:tc>
      </w:tr>
      <w:tr w:rsidR="008A63F7" w:rsidRPr="00FB36C3" w14:paraId="68EF5D04" w14:textId="77777777" w:rsidTr="00F464E3">
        <w:trPr>
          <w:trHeight w:val="230"/>
        </w:trPr>
        <w:tc>
          <w:tcPr>
            <w:tcW w:w="355" w:type="dxa"/>
          </w:tcPr>
          <w:p w14:paraId="5417850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2556E1B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 xml:space="preserve">95% </w:t>
            </w:r>
            <w:proofErr w:type="gramStart"/>
            <w:r w:rsidRPr="00FB36C3">
              <w:rPr>
                <w:rFonts w:cstheme="minorHAnsi"/>
                <w:sz w:val="22"/>
                <w:szCs w:val="22"/>
              </w:rPr>
              <w:t>CI)*</w:t>
            </w:r>
            <w:proofErr w:type="gramEnd"/>
          </w:p>
        </w:tc>
        <w:tc>
          <w:tcPr>
            <w:tcW w:w="2250" w:type="dxa"/>
          </w:tcPr>
          <w:p w14:paraId="111EF01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-0.37 (-0.55, -0.19)</w:t>
            </w:r>
          </w:p>
        </w:tc>
        <w:tc>
          <w:tcPr>
            <w:tcW w:w="2070" w:type="dxa"/>
          </w:tcPr>
          <w:p w14:paraId="6AED99C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-0.58 (-0.92, -0.24)</w:t>
            </w:r>
          </w:p>
        </w:tc>
        <w:tc>
          <w:tcPr>
            <w:tcW w:w="1800" w:type="dxa"/>
          </w:tcPr>
          <w:p w14:paraId="3831C8C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8A63F7" w:rsidRPr="00FB36C3" w14:paraId="388A35F3" w14:textId="77777777" w:rsidTr="00F464E3">
        <w:trPr>
          <w:trHeight w:val="230"/>
        </w:trPr>
        <w:tc>
          <w:tcPr>
            <w:tcW w:w="355" w:type="dxa"/>
          </w:tcPr>
          <w:p w14:paraId="41D0588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70E18A2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14:paraId="177E338B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0.62</w:t>
            </w:r>
          </w:p>
        </w:tc>
        <w:tc>
          <w:tcPr>
            <w:tcW w:w="2070" w:type="dxa"/>
          </w:tcPr>
          <w:p w14:paraId="5F8C1DA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0.95</w:t>
            </w:r>
          </w:p>
        </w:tc>
        <w:tc>
          <w:tcPr>
            <w:tcW w:w="1800" w:type="dxa"/>
          </w:tcPr>
          <w:p w14:paraId="1D5A9EC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8A63F7" w:rsidRPr="00FB36C3" w14:paraId="3E8CA3C3" w14:textId="77777777" w:rsidTr="00F464E3">
        <w:trPr>
          <w:trHeight w:val="230"/>
        </w:trPr>
        <w:tc>
          <w:tcPr>
            <w:tcW w:w="3240" w:type="dxa"/>
            <w:gridSpan w:val="2"/>
          </w:tcPr>
          <w:p w14:paraId="2944763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Dysfunction</w:t>
            </w:r>
          </w:p>
        </w:tc>
        <w:tc>
          <w:tcPr>
            <w:tcW w:w="2250" w:type="dxa"/>
          </w:tcPr>
          <w:p w14:paraId="42779B4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18DE73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BEAECD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1C1D2A9B" w14:textId="77777777" w:rsidTr="00F464E3">
        <w:trPr>
          <w:trHeight w:val="230"/>
        </w:trPr>
        <w:tc>
          <w:tcPr>
            <w:tcW w:w="355" w:type="dxa"/>
          </w:tcPr>
          <w:p w14:paraId="347342D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4D8D5A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Baseline, mean (se)</w:t>
            </w:r>
          </w:p>
        </w:tc>
        <w:tc>
          <w:tcPr>
            <w:tcW w:w="2250" w:type="dxa"/>
          </w:tcPr>
          <w:p w14:paraId="4D89387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1.20 (0.01)</w:t>
            </w:r>
          </w:p>
        </w:tc>
        <w:tc>
          <w:tcPr>
            <w:tcW w:w="2070" w:type="dxa"/>
          </w:tcPr>
          <w:p w14:paraId="2447198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1.25 (0.10)</w:t>
            </w:r>
          </w:p>
        </w:tc>
        <w:tc>
          <w:tcPr>
            <w:tcW w:w="1800" w:type="dxa"/>
          </w:tcPr>
          <w:p w14:paraId="56ABE92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1.14 (0.09)</w:t>
            </w:r>
          </w:p>
        </w:tc>
      </w:tr>
      <w:tr w:rsidR="008A63F7" w:rsidRPr="00FB36C3" w14:paraId="7A3ADBA0" w14:textId="77777777" w:rsidTr="00F464E3">
        <w:trPr>
          <w:trHeight w:val="230"/>
        </w:trPr>
        <w:tc>
          <w:tcPr>
            <w:tcW w:w="355" w:type="dxa"/>
          </w:tcPr>
          <w:p w14:paraId="25F84C2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18F72AD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Follow-up, mean (se)</w:t>
            </w:r>
          </w:p>
        </w:tc>
        <w:tc>
          <w:tcPr>
            <w:tcW w:w="2250" w:type="dxa"/>
          </w:tcPr>
          <w:p w14:paraId="372F3B4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0.83 (0.09)</w:t>
            </w:r>
          </w:p>
        </w:tc>
        <w:tc>
          <w:tcPr>
            <w:tcW w:w="2070" w:type="dxa"/>
          </w:tcPr>
          <w:p w14:paraId="2A00EF6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0.78 (0.13)</w:t>
            </w:r>
          </w:p>
        </w:tc>
        <w:tc>
          <w:tcPr>
            <w:tcW w:w="1800" w:type="dxa"/>
          </w:tcPr>
          <w:p w14:paraId="00EC09A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1.07 (0.20)</w:t>
            </w:r>
          </w:p>
        </w:tc>
      </w:tr>
      <w:tr w:rsidR="008A63F7" w:rsidRPr="00FB36C3" w14:paraId="2D72C879" w14:textId="77777777" w:rsidTr="00F464E3">
        <w:trPr>
          <w:trHeight w:val="230"/>
        </w:trPr>
        <w:tc>
          <w:tcPr>
            <w:tcW w:w="355" w:type="dxa"/>
          </w:tcPr>
          <w:p w14:paraId="3F087D6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43C02D4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Pre-post change</w:t>
            </w:r>
          </w:p>
        </w:tc>
        <w:tc>
          <w:tcPr>
            <w:tcW w:w="2250" w:type="dxa"/>
          </w:tcPr>
          <w:p w14:paraId="3E964B4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-0.36 (0.08)</w:t>
            </w:r>
          </w:p>
        </w:tc>
        <w:tc>
          <w:tcPr>
            <w:tcW w:w="2070" w:type="dxa"/>
          </w:tcPr>
          <w:p w14:paraId="26D36D2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-0.48 (0.03)</w:t>
            </w:r>
          </w:p>
        </w:tc>
        <w:tc>
          <w:tcPr>
            <w:tcW w:w="1800" w:type="dxa"/>
          </w:tcPr>
          <w:p w14:paraId="180FB3D6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-0.07 (0.13)</w:t>
            </w:r>
          </w:p>
        </w:tc>
      </w:tr>
      <w:tr w:rsidR="008A63F7" w:rsidRPr="00FB36C3" w14:paraId="1100F1FF" w14:textId="77777777" w:rsidTr="00F464E3">
        <w:trPr>
          <w:trHeight w:val="230"/>
        </w:trPr>
        <w:tc>
          <w:tcPr>
            <w:tcW w:w="355" w:type="dxa"/>
          </w:tcPr>
          <w:p w14:paraId="2781987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31C38E5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 xml:space="preserve">95% </w:t>
            </w:r>
            <w:proofErr w:type="gramStart"/>
            <w:r w:rsidRPr="00FB36C3">
              <w:rPr>
                <w:rFonts w:cstheme="minorHAnsi"/>
                <w:sz w:val="22"/>
                <w:szCs w:val="22"/>
              </w:rPr>
              <w:t>CI)*</w:t>
            </w:r>
            <w:proofErr w:type="gramEnd"/>
          </w:p>
        </w:tc>
        <w:tc>
          <w:tcPr>
            <w:tcW w:w="2250" w:type="dxa"/>
          </w:tcPr>
          <w:p w14:paraId="36374E8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-0.29 (-0.42, -0.17)</w:t>
            </w:r>
          </w:p>
        </w:tc>
        <w:tc>
          <w:tcPr>
            <w:tcW w:w="2070" w:type="dxa"/>
          </w:tcPr>
          <w:p w14:paraId="02CD7FF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-0.41 (-0.61, -0.20)</w:t>
            </w:r>
          </w:p>
        </w:tc>
        <w:tc>
          <w:tcPr>
            <w:tcW w:w="1800" w:type="dxa"/>
          </w:tcPr>
          <w:p w14:paraId="20B3138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 xml:space="preserve">- </w:t>
            </w:r>
          </w:p>
        </w:tc>
      </w:tr>
      <w:tr w:rsidR="008A63F7" w:rsidRPr="00FB36C3" w14:paraId="71EC6934" w14:textId="77777777" w:rsidTr="00F464E3">
        <w:trPr>
          <w:trHeight w:val="230"/>
        </w:trPr>
        <w:tc>
          <w:tcPr>
            <w:tcW w:w="355" w:type="dxa"/>
            <w:tcBorders>
              <w:bottom w:val="single" w:sz="4" w:space="0" w:color="auto"/>
            </w:tcBorders>
          </w:tcPr>
          <w:p w14:paraId="6C5086D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68520A0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E5858A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0.49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4F01C0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02E3D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</w:t>
            </w:r>
          </w:p>
        </w:tc>
      </w:tr>
    </w:tbl>
    <w:p w14:paraId="158CDA84" w14:textId="77777777" w:rsidR="008A63F7" w:rsidRPr="00FB36C3" w:rsidRDefault="008A63F7" w:rsidP="008A63F7">
      <w:pPr>
        <w:rPr>
          <w:rFonts w:cstheme="minorHAnsi"/>
          <w:sz w:val="22"/>
          <w:szCs w:val="22"/>
        </w:rPr>
      </w:pPr>
      <w:r w:rsidRPr="00FB36C3">
        <w:rPr>
          <w:rFonts w:cstheme="minorHAnsi"/>
          <w:sz w:val="22"/>
          <w:szCs w:val="22"/>
        </w:rPr>
        <w:t xml:space="preserve">NB: Means are from predicted models and take into account clustering. </w:t>
      </w:r>
    </w:p>
    <w:p w14:paraId="57A7BFB6" w14:textId="77777777" w:rsidR="008A63F7" w:rsidRPr="00FB36C3" w:rsidRDefault="008A63F7" w:rsidP="008A63F7">
      <w:pPr>
        <w:rPr>
          <w:rFonts w:cstheme="minorHAnsi"/>
          <w:sz w:val="22"/>
          <w:szCs w:val="22"/>
          <w:lang w:val="en-GB"/>
        </w:rPr>
        <w:sectPr w:rsidR="008A63F7" w:rsidRPr="00FB36C3" w:rsidSect="00241A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36C3">
        <w:rPr>
          <w:rFonts w:cstheme="minorHAnsi"/>
          <w:sz w:val="22"/>
          <w:szCs w:val="22"/>
          <w:lang w:val="en-GB"/>
        </w:rPr>
        <w:t>*   This is the interaction term beta and 95% CI</w:t>
      </w:r>
    </w:p>
    <w:p w14:paraId="59728713" w14:textId="39A4B559" w:rsidR="008A63F7" w:rsidRPr="00FB36C3" w:rsidRDefault="008A63F7" w:rsidP="008A63F7">
      <w:pPr>
        <w:rPr>
          <w:rFonts w:cstheme="minorHAnsi"/>
          <w:sz w:val="22"/>
          <w:szCs w:val="22"/>
        </w:rPr>
      </w:pPr>
      <w:r w:rsidRPr="00FB36C3">
        <w:rPr>
          <w:rFonts w:cstheme="minorHAnsi"/>
          <w:sz w:val="22"/>
          <w:szCs w:val="22"/>
        </w:rPr>
        <w:lastRenderedPageBreak/>
        <w:t xml:space="preserve">Table </w:t>
      </w:r>
      <w:r w:rsidR="002602F9" w:rsidRPr="00FB36C3">
        <w:rPr>
          <w:rFonts w:cstheme="minorHAnsi"/>
          <w:sz w:val="22"/>
          <w:szCs w:val="22"/>
        </w:rPr>
        <w:t>2</w:t>
      </w:r>
      <w:r w:rsidRPr="00FB36C3">
        <w:rPr>
          <w:rFonts w:cstheme="minorHAnsi"/>
          <w:sz w:val="22"/>
          <w:szCs w:val="22"/>
        </w:rPr>
        <w:t xml:space="preserve">s. Pre-post changes in study outcomes for Standard CETA compared to Brief CETA (unimputed) </w:t>
      </w:r>
    </w:p>
    <w:tbl>
      <w:tblPr>
        <w:tblStyle w:val="TableGrid"/>
        <w:tblW w:w="53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2610"/>
        <w:gridCol w:w="2430"/>
      </w:tblGrid>
      <w:tr w:rsidR="008A63F7" w:rsidRPr="00FB36C3" w14:paraId="2D0D6D8A" w14:textId="77777777" w:rsidTr="00F464E3">
        <w:trPr>
          <w:trHeight w:val="230"/>
        </w:trPr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4DB9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Outcomes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A58003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Standard CETA</w:t>
            </w:r>
          </w:p>
        </w:tc>
      </w:tr>
      <w:tr w:rsidR="008A63F7" w:rsidRPr="00FB36C3" w14:paraId="29272ABE" w14:textId="77777777" w:rsidTr="00F464E3">
        <w:trPr>
          <w:trHeight w:val="230"/>
        </w:trPr>
        <w:tc>
          <w:tcPr>
            <w:tcW w:w="2965" w:type="dxa"/>
            <w:gridSpan w:val="2"/>
            <w:tcBorders>
              <w:top w:val="single" w:sz="4" w:space="0" w:color="auto"/>
            </w:tcBorders>
          </w:tcPr>
          <w:p w14:paraId="7730110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Depression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A097DA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160A8709" w14:textId="77777777" w:rsidTr="00F464E3">
        <w:trPr>
          <w:trHeight w:val="230"/>
        </w:trPr>
        <w:tc>
          <w:tcPr>
            <w:tcW w:w="355" w:type="dxa"/>
          </w:tcPr>
          <w:p w14:paraId="5E9F8D2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9F6A14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>95% CI)</w:t>
            </w:r>
          </w:p>
        </w:tc>
        <w:tc>
          <w:tcPr>
            <w:tcW w:w="2430" w:type="dxa"/>
          </w:tcPr>
          <w:p w14:paraId="7595FCA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-0.33 (-0.37, -0.30)</w:t>
            </w:r>
          </w:p>
        </w:tc>
      </w:tr>
      <w:tr w:rsidR="008A63F7" w:rsidRPr="00FB36C3" w14:paraId="7F7553A8" w14:textId="77777777" w:rsidTr="00F464E3">
        <w:trPr>
          <w:trHeight w:val="230"/>
        </w:trPr>
        <w:tc>
          <w:tcPr>
            <w:tcW w:w="355" w:type="dxa"/>
          </w:tcPr>
          <w:p w14:paraId="2CEB1B3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27F061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430" w:type="dxa"/>
          </w:tcPr>
          <w:p w14:paraId="6E1A3BC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0.59</w:t>
            </w:r>
          </w:p>
        </w:tc>
      </w:tr>
      <w:tr w:rsidR="008A63F7" w:rsidRPr="00FB36C3" w14:paraId="1698C4A8" w14:textId="77777777" w:rsidTr="00F464E3">
        <w:trPr>
          <w:trHeight w:val="230"/>
        </w:trPr>
        <w:tc>
          <w:tcPr>
            <w:tcW w:w="2965" w:type="dxa"/>
            <w:gridSpan w:val="2"/>
          </w:tcPr>
          <w:p w14:paraId="53173DC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Posttraumatic Stress</w:t>
            </w:r>
          </w:p>
        </w:tc>
        <w:tc>
          <w:tcPr>
            <w:tcW w:w="2430" w:type="dxa"/>
          </w:tcPr>
          <w:p w14:paraId="3DA8FA58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5CCC16AC" w14:textId="77777777" w:rsidTr="00F464E3">
        <w:trPr>
          <w:trHeight w:val="230"/>
        </w:trPr>
        <w:tc>
          <w:tcPr>
            <w:tcW w:w="355" w:type="dxa"/>
          </w:tcPr>
          <w:p w14:paraId="7DBD2DD4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D94252F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>95% CI)</w:t>
            </w:r>
          </w:p>
        </w:tc>
        <w:tc>
          <w:tcPr>
            <w:tcW w:w="2430" w:type="dxa"/>
          </w:tcPr>
          <w:p w14:paraId="17636FF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-0.28 (-0.50, -0.07)</w:t>
            </w:r>
          </w:p>
        </w:tc>
      </w:tr>
      <w:tr w:rsidR="008A63F7" w:rsidRPr="00FB36C3" w14:paraId="31794A14" w14:textId="77777777" w:rsidTr="00F464E3">
        <w:trPr>
          <w:trHeight w:val="230"/>
        </w:trPr>
        <w:tc>
          <w:tcPr>
            <w:tcW w:w="355" w:type="dxa"/>
          </w:tcPr>
          <w:p w14:paraId="1C8EB58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9D7BFBC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430" w:type="dxa"/>
          </w:tcPr>
          <w:p w14:paraId="54E35D2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0.49</w:t>
            </w:r>
          </w:p>
        </w:tc>
      </w:tr>
      <w:tr w:rsidR="008A63F7" w:rsidRPr="00FB36C3" w14:paraId="46A39E3C" w14:textId="77777777" w:rsidTr="00F464E3">
        <w:trPr>
          <w:trHeight w:val="230"/>
        </w:trPr>
        <w:tc>
          <w:tcPr>
            <w:tcW w:w="2965" w:type="dxa"/>
            <w:gridSpan w:val="2"/>
          </w:tcPr>
          <w:p w14:paraId="151BC1DA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Anxiety</w:t>
            </w:r>
          </w:p>
        </w:tc>
        <w:tc>
          <w:tcPr>
            <w:tcW w:w="2430" w:type="dxa"/>
          </w:tcPr>
          <w:p w14:paraId="64E880D7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41E0CBC9" w14:textId="77777777" w:rsidTr="00F464E3">
        <w:trPr>
          <w:trHeight w:val="230"/>
        </w:trPr>
        <w:tc>
          <w:tcPr>
            <w:tcW w:w="355" w:type="dxa"/>
          </w:tcPr>
          <w:p w14:paraId="0DFA2D6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ABA3F3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>95% CI)</w:t>
            </w:r>
          </w:p>
        </w:tc>
        <w:tc>
          <w:tcPr>
            <w:tcW w:w="2430" w:type="dxa"/>
          </w:tcPr>
          <w:p w14:paraId="40BD869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-0.21 (-0.37, -0.04)</w:t>
            </w:r>
          </w:p>
        </w:tc>
      </w:tr>
      <w:tr w:rsidR="008A63F7" w:rsidRPr="00FB36C3" w14:paraId="04B2F478" w14:textId="77777777" w:rsidTr="00F464E3">
        <w:trPr>
          <w:trHeight w:val="230"/>
        </w:trPr>
        <w:tc>
          <w:tcPr>
            <w:tcW w:w="355" w:type="dxa"/>
          </w:tcPr>
          <w:p w14:paraId="67F6A6B3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C66023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430" w:type="dxa"/>
          </w:tcPr>
          <w:p w14:paraId="706F9BA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-0.35</w:t>
            </w:r>
          </w:p>
        </w:tc>
      </w:tr>
      <w:tr w:rsidR="008A63F7" w:rsidRPr="00FB36C3" w14:paraId="7250433F" w14:textId="77777777" w:rsidTr="00F464E3">
        <w:trPr>
          <w:trHeight w:val="230"/>
        </w:trPr>
        <w:tc>
          <w:tcPr>
            <w:tcW w:w="2965" w:type="dxa"/>
            <w:gridSpan w:val="2"/>
          </w:tcPr>
          <w:p w14:paraId="605945E1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Dysfunction</w:t>
            </w:r>
          </w:p>
        </w:tc>
        <w:tc>
          <w:tcPr>
            <w:tcW w:w="2430" w:type="dxa"/>
          </w:tcPr>
          <w:p w14:paraId="5BDAC1F9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A63F7" w:rsidRPr="00FB36C3" w14:paraId="0A20A9D3" w14:textId="77777777" w:rsidTr="00F464E3">
        <w:trPr>
          <w:trHeight w:val="230"/>
        </w:trPr>
        <w:tc>
          <w:tcPr>
            <w:tcW w:w="355" w:type="dxa"/>
          </w:tcPr>
          <w:p w14:paraId="0C30C745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6594D73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Net effect (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β, </m:t>
              </m:r>
            </m:oMath>
            <w:r w:rsidRPr="00FB36C3">
              <w:rPr>
                <w:rFonts w:cstheme="minorHAnsi"/>
                <w:sz w:val="22"/>
                <w:szCs w:val="22"/>
              </w:rPr>
              <w:t>95% CI)</w:t>
            </w:r>
          </w:p>
        </w:tc>
        <w:tc>
          <w:tcPr>
            <w:tcW w:w="2430" w:type="dxa"/>
          </w:tcPr>
          <w:p w14:paraId="6AFD1522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-0.11 (-0.21, -0.02)</w:t>
            </w:r>
          </w:p>
        </w:tc>
      </w:tr>
      <w:tr w:rsidR="008A63F7" w:rsidRPr="00FB36C3" w14:paraId="6BCF9257" w14:textId="77777777" w:rsidTr="00F464E3">
        <w:trPr>
          <w:trHeight w:val="230"/>
        </w:trPr>
        <w:tc>
          <w:tcPr>
            <w:tcW w:w="355" w:type="dxa"/>
          </w:tcPr>
          <w:p w14:paraId="221FA97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3B61633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Effect estimate (</w:t>
            </w:r>
            <w:r w:rsidRPr="00FB36C3">
              <w:rPr>
                <w:rFonts w:cstheme="minorHAnsi"/>
                <w:i/>
                <w:sz w:val="22"/>
                <w:szCs w:val="22"/>
              </w:rPr>
              <w:t>d</w:t>
            </w:r>
            <w:r w:rsidRPr="00FB36C3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430" w:type="dxa"/>
          </w:tcPr>
          <w:p w14:paraId="6B7E6AAE" w14:textId="77777777" w:rsidR="008A63F7" w:rsidRPr="00FB36C3" w:rsidRDefault="008A63F7" w:rsidP="00F464E3">
            <w:pPr>
              <w:rPr>
                <w:rFonts w:cstheme="minorHAnsi"/>
                <w:sz w:val="22"/>
                <w:szCs w:val="22"/>
              </w:rPr>
            </w:pPr>
            <w:r w:rsidRPr="00FB36C3">
              <w:rPr>
                <w:rFonts w:cstheme="minorHAnsi"/>
                <w:sz w:val="22"/>
                <w:szCs w:val="22"/>
              </w:rPr>
              <w:t>-0.18</w:t>
            </w:r>
          </w:p>
        </w:tc>
      </w:tr>
    </w:tbl>
    <w:p w14:paraId="152DFAA3" w14:textId="77777777" w:rsidR="008A63F7" w:rsidRPr="00FB36C3" w:rsidRDefault="008A63F7" w:rsidP="008A63F7">
      <w:pPr>
        <w:rPr>
          <w:rFonts w:cstheme="minorHAnsi"/>
          <w:sz w:val="22"/>
          <w:szCs w:val="22"/>
        </w:rPr>
      </w:pPr>
      <w:r w:rsidRPr="00FB36C3">
        <w:rPr>
          <w:rFonts w:cstheme="minorHAnsi"/>
          <w:sz w:val="22"/>
          <w:szCs w:val="22"/>
        </w:rPr>
        <w:t xml:space="preserve">NB: Means are from predicted models and take into account clustering. </w:t>
      </w:r>
    </w:p>
    <w:p w14:paraId="1FF4E967" w14:textId="77777777" w:rsidR="008A63F7" w:rsidRPr="00FB36C3" w:rsidRDefault="008A63F7" w:rsidP="008A63F7">
      <w:pPr>
        <w:rPr>
          <w:rFonts w:cstheme="minorHAnsi"/>
          <w:sz w:val="22"/>
          <w:szCs w:val="22"/>
        </w:rPr>
      </w:pPr>
    </w:p>
    <w:p w14:paraId="11AAD203" w14:textId="77777777" w:rsidR="008A63F7" w:rsidRPr="00FB36C3" w:rsidRDefault="008A63F7" w:rsidP="008A63F7">
      <w:pPr>
        <w:rPr>
          <w:rFonts w:cstheme="minorHAnsi"/>
          <w:sz w:val="22"/>
          <w:szCs w:val="22"/>
          <w:lang w:val="en-GB"/>
        </w:rPr>
        <w:sectPr w:rsidR="008A63F7" w:rsidRPr="00FB36C3" w:rsidSect="00241A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74AD47" w14:textId="77777777" w:rsidR="008A63F7" w:rsidRPr="00FB36C3" w:rsidRDefault="008A63F7" w:rsidP="008A63F7">
      <w:pPr>
        <w:rPr>
          <w:rFonts w:cstheme="minorHAnsi"/>
          <w:sz w:val="22"/>
          <w:szCs w:val="22"/>
          <w:lang w:val="en-GB"/>
        </w:rPr>
      </w:pPr>
    </w:p>
    <w:p w14:paraId="2F28694A" w14:textId="77777777" w:rsidR="008A63F7" w:rsidRPr="00FB36C3" w:rsidRDefault="008A63F7" w:rsidP="008A63F7">
      <w:pPr>
        <w:keepNext/>
        <w:rPr>
          <w:rFonts w:cstheme="minorHAnsi"/>
          <w:sz w:val="22"/>
          <w:szCs w:val="22"/>
        </w:rPr>
      </w:pPr>
      <w:r w:rsidRPr="00FB36C3">
        <w:rPr>
          <w:rFonts w:cstheme="minorHAnsi"/>
          <w:noProof/>
          <w:sz w:val="22"/>
          <w:szCs w:val="22"/>
        </w:rPr>
        <w:drawing>
          <wp:inline distT="0" distB="0" distL="0" distR="0" wp14:anchorId="4D80B427" wp14:editId="5D8C2BCF">
            <wp:extent cx="5943600" cy="4322445"/>
            <wp:effectExtent l="0" t="0" r="0" b="0"/>
            <wp:docPr id="66" name="Picture 6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1652" w14:textId="46A45F66" w:rsidR="008A63F7" w:rsidRPr="00FB36C3" w:rsidRDefault="008A63F7" w:rsidP="008A63F7">
      <w:pPr>
        <w:pStyle w:val="Caption"/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Figure </w:t>
      </w:r>
      <w:r w:rsidR="002602F9"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1</w:t>
      </w: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S. </w:t>
      </w:r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Model predicted depression scores by treatment group over the </w:t>
      </w:r>
      <w:proofErr w:type="gramStart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>six month</w:t>
      </w:r>
      <w:proofErr w:type="gramEnd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period after baseline</w:t>
      </w:r>
    </w:p>
    <w:p w14:paraId="33D12AD8" w14:textId="77777777" w:rsidR="008A63F7" w:rsidRPr="00FB36C3" w:rsidRDefault="008A63F7" w:rsidP="008A63F7">
      <w:pPr>
        <w:keepNext/>
        <w:rPr>
          <w:rFonts w:cstheme="minorHAnsi"/>
          <w:sz w:val="22"/>
          <w:szCs w:val="22"/>
        </w:rPr>
      </w:pPr>
      <w:r w:rsidRPr="00FB36C3"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657996C3" wp14:editId="0499ACA2">
            <wp:extent cx="5943600" cy="4322445"/>
            <wp:effectExtent l="0" t="0" r="0" b="0"/>
            <wp:docPr id="67" name="Picture 6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57F40" w14:textId="53EC38AE" w:rsidR="008A63F7" w:rsidRPr="00FB36C3" w:rsidRDefault="008A63F7" w:rsidP="008A63F7">
      <w:pPr>
        <w:pStyle w:val="Caption"/>
        <w:rPr>
          <w:rFonts w:cstheme="minorHAnsi"/>
          <w:i w:val="0"/>
          <w:iCs w:val="0"/>
          <w:color w:val="000000" w:themeColor="text1"/>
          <w:sz w:val="22"/>
          <w:szCs w:val="22"/>
        </w:rPr>
      </w:pP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Figure </w:t>
      </w:r>
      <w:r w:rsidR="002602F9"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S.</w:t>
      </w:r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Model predicted posttraumatic stress scores by treatment group over the </w:t>
      </w:r>
      <w:proofErr w:type="gramStart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>six month</w:t>
      </w:r>
      <w:proofErr w:type="gramEnd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period after baseline</w:t>
      </w:r>
    </w:p>
    <w:p w14:paraId="22CFB1D6" w14:textId="77777777" w:rsidR="008A63F7" w:rsidRPr="00FB36C3" w:rsidRDefault="008A63F7" w:rsidP="008A63F7">
      <w:pPr>
        <w:keepNext/>
        <w:rPr>
          <w:rFonts w:cstheme="minorHAnsi"/>
          <w:sz w:val="22"/>
          <w:szCs w:val="22"/>
        </w:rPr>
      </w:pPr>
      <w:r w:rsidRPr="00FB36C3"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168064A6" wp14:editId="56A1E4B5">
            <wp:extent cx="5943600" cy="4322445"/>
            <wp:effectExtent l="0" t="0" r="0" b="0"/>
            <wp:docPr id="68" name="Picture 6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Chart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34B0" w14:textId="5358BC90" w:rsidR="008A63F7" w:rsidRPr="00FB36C3" w:rsidRDefault="008A63F7" w:rsidP="008A63F7">
      <w:pPr>
        <w:pStyle w:val="Caption"/>
        <w:rPr>
          <w:rFonts w:cstheme="minorHAnsi"/>
          <w:i w:val="0"/>
          <w:iCs w:val="0"/>
          <w:color w:val="000000" w:themeColor="text1"/>
          <w:sz w:val="22"/>
          <w:szCs w:val="22"/>
        </w:rPr>
      </w:pP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Figure </w:t>
      </w:r>
      <w:r w:rsidR="002602F9"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3</w:t>
      </w: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S.</w:t>
      </w:r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Model predicted anxiety scores by treatment group over the </w:t>
      </w:r>
      <w:proofErr w:type="gramStart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>six month</w:t>
      </w:r>
      <w:proofErr w:type="gramEnd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period after baseline</w:t>
      </w:r>
    </w:p>
    <w:p w14:paraId="5E800486" w14:textId="77777777" w:rsidR="008A63F7" w:rsidRPr="00FB36C3" w:rsidRDefault="008A63F7" w:rsidP="008A63F7">
      <w:pPr>
        <w:keepNext/>
        <w:rPr>
          <w:rFonts w:cstheme="minorHAnsi"/>
          <w:sz w:val="22"/>
          <w:szCs w:val="22"/>
        </w:rPr>
      </w:pPr>
      <w:r w:rsidRPr="00FB36C3"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1BCFDAA2" wp14:editId="10033B64">
            <wp:extent cx="5943600" cy="4322445"/>
            <wp:effectExtent l="0" t="0" r="0" b="0"/>
            <wp:docPr id="69" name="Picture 6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Chart, lin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788C" w14:textId="4C76E3C9" w:rsidR="008A63F7" w:rsidRPr="00FB36C3" w:rsidRDefault="008A63F7" w:rsidP="008A63F7">
      <w:pPr>
        <w:pStyle w:val="Caption"/>
        <w:rPr>
          <w:rFonts w:cstheme="minorHAnsi"/>
          <w:i w:val="0"/>
          <w:iCs w:val="0"/>
          <w:color w:val="000000" w:themeColor="text1"/>
          <w:sz w:val="22"/>
          <w:szCs w:val="22"/>
        </w:rPr>
      </w:pP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Figure </w:t>
      </w:r>
      <w:r w:rsidR="002602F9"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4</w:t>
      </w:r>
      <w:r w:rsidRPr="00FB36C3">
        <w:rPr>
          <w:rFonts w:cstheme="minorHAnsi"/>
          <w:b/>
          <w:bCs/>
          <w:i w:val="0"/>
          <w:iCs w:val="0"/>
          <w:color w:val="000000" w:themeColor="text1"/>
          <w:sz w:val="22"/>
          <w:szCs w:val="22"/>
        </w:rPr>
        <w:t>S.</w:t>
      </w:r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Model predicted dysfunction scores by treatment group over the </w:t>
      </w:r>
      <w:proofErr w:type="gramStart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>six month</w:t>
      </w:r>
      <w:proofErr w:type="gramEnd"/>
      <w:r w:rsidRPr="00FB36C3">
        <w:rPr>
          <w:rFonts w:cstheme="minorHAnsi"/>
          <w:i w:val="0"/>
          <w:iCs w:val="0"/>
          <w:color w:val="000000" w:themeColor="text1"/>
          <w:sz w:val="22"/>
          <w:szCs w:val="22"/>
        </w:rPr>
        <w:t xml:space="preserve"> period after baseline</w:t>
      </w:r>
    </w:p>
    <w:p w14:paraId="0E2F73F8" w14:textId="77777777" w:rsidR="008A63F7" w:rsidRPr="00FB36C3" w:rsidRDefault="008A63F7" w:rsidP="008A63F7">
      <w:pPr>
        <w:rPr>
          <w:rFonts w:cstheme="minorHAnsi"/>
          <w:sz w:val="22"/>
          <w:szCs w:val="22"/>
        </w:rPr>
      </w:pPr>
    </w:p>
    <w:p w14:paraId="0196F823" w14:textId="77777777" w:rsidR="008A63F7" w:rsidRPr="00FB36C3" w:rsidRDefault="008A63F7">
      <w:pPr>
        <w:rPr>
          <w:rFonts w:cstheme="minorHAnsi"/>
          <w:sz w:val="22"/>
          <w:szCs w:val="22"/>
        </w:rPr>
      </w:pPr>
    </w:p>
    <w:sectPr w:rsidR="008A63F7" w:rsidRPr="00FB36C3" w:rsidSect="0024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ddlwrAdvTT86d47313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5"/>
    <w:rsid w:val="0001535A"/>
    <w:rsid w:val="00023ECA"/>
    <w:rsid w:val="00032937"/>
    <w:rsid w:val="000373B7"/>
    <w:rsid w:val="00063192"/>
    <w:rsid w:val="00073324"/>
    <w:rsid w:val="0008260F"/>
    <w:rsid w:val="00095F29"/>
    <w:rsid w:val="000A0682"/>
    <w:rsid w:val="000A22A5"/>
    <w:rsid w:val="000B2496"/>
    <w:rsid w:val="000C5186"/>
    <w:rsid w:val="000D058C"/>
    <w:rsid w:val="001162C3"/>
    <w:rsid w:val="001217B0"/>
    <w:rsid w:val="00122465"/>
    <w:rsid w:val="00175075"/>
    <w:rsid w:val="00175972"/>
    <w:rsid w:val="00185D71"/>
    <w:rsid w:val="001902A5"/>
    <w:rsid w:val="00196039"/>
    <w:rsid w:val="001B6D07"/>
    <w:rsid w:val="001B76A3"/>
    <w:rsid w:val="001D087E"/>
    <w:rsid w:val="001E1466"/>
    <w:rsid w:val="001E61E8"/>
    <w:rsid w:val="001F3E39"/>
    <w:rsid w:val="001F6A22"/>
    <w:rsid w:val="002024A5"/>
    <w:rsid w:val="002052BA"/>
    <w:rsid w:val="00231DA8"/>
    <w:rsid w:val="00235A3C"/>
    <w:rsid w:val="002602F9"/>
    <w:rsid w:val="002C079C"/>
    <w:rsid w:val="002C4B82"/>
    <w:rsid w:val="002D0A62"/>
    <w:rsid w:val="002E5303"/>
    <w:rsid w:val="00304273"/>
    <w:rsid w:val="0031264A"/>
    <w:rsid w:val="003161F4"/>
    <w:rsid w:val="00322D60"/>
    <w:rsid w:val="00334022"/>
    <w:rsid w:val="00342D4A"/>
    <w:rsid w:val="003572AD"/>
    <w:rsid w:val="0036123F"/>
    <w:rsid w:val="00361C94"/>
    <w:rsid w:val="00370461"/>
    <w:rsid w:val="0038704F"/>
    <w:rsid w:val="003A6CD6"/>
    <w:rsid w:val="003B3131"/>
    <w:rsid w:val="003D21E6"/>
    <w:rsid w:val="003E533E"/>
    <w:rsid w:val="003F392D"/>
    <w:rsid w:val="00401B7D"/>
    <w:rsid w:val="00421373"/>
    <w:rsid w:val="00421BB9"/>
    <w:rsid w:val="00431501"/>
    <w:rsid w:val="00437F97"/>
    <w:rsid w:val="00462705"/>
    <w:rsid w:val="0046493E"/>
    <w:rsid w:val="0048011D"/>
    <w:rsid w:val="00480BC6"/>
    <w:rsid w:val="00480CED"/>
    <w:rsid w:val="0048131D"/>
    <w:rsid w:val="00491BFF"/>
    <w:rsid w:val="004A25BE"/>
    <w:rsid w:val="004A4FF2"/>
    <w:rsid w:val="004B4E61"/>
    <w:rsid w:val="004B7383"/>
    <w:rsid w:val="004E0C91"/>
    <w:rsid w:val="004E4296"/>
    <w:rsid w:val="004F2B74"/>
    <w:rsid w:val="004F6144"/>
    <w:rsid w:val="00536F16"/>
    <w:rsid w:val="00547EA4"/>
    <w:rsid w:val="00564DE1"/>
    <w:rsid w:val="005A7EF2"/>
    <w:rsid w:val="005A7F7F"/>
    <w:rsid w:val="005C2EE9"/>
    <w:rsid w:val="005C58BA"/>
    <w:rsid w:val="005D2EDD"/>
    <w:rsid w:val="005E6BF7"/>
    <w:rsid w:val="00606C5D"/>
    <w:rsid w:val="00620E76"/>
    <w:rsid w:val="00630D72"/>
    <w:rsid w:val="00640831"/>
    <w:rsid w:val="00663EBC"/>
    <w:rsid w:val="00675069"/>
    <w:rsid w:val="006964EB"/>
    <w:rsid w:val="0069757A"/>
    <w:rsid w:val="006C3318"/>
    <w:rsid w:val="00725306"/>
    <w:rsid w:val="00736BA4"/>
    <w:rsid w:val="00737918"/>
    <w:rsid w:val="00741E62"/>
    <w:rsid w:val="00747A47"/>
    <w:rsid w:val="00776EEE"/>
    <w:rsid w:val="00784D02"/>
    <w:rsid w:val="0079228F"/>
    <w:rsid w:val="007B3392"/>
    <w:rsid w:val="007D6127"/>
    <w:rsid w:val="007E2913"/>
    <w:rsid w:val="00801966"/>
    <w:rsid w:val="008048A3"/>
    <w:rsid w:val="008319A9"/>
    <w:rsid w:val="00834F19"/>
    <w:rsid w:val="0083546D"/>
    <w:rsid w:val="008634DD"/>
    <w:rsid w:val="00864251"/>
    <w:rsid w:val="00870C13"/>
    <w:rsid w:val="008949FD"/>
    <w:rsid w:val="008A0502"/>
    <w:rsid w:val="008A63F7"/>
    <w:rsid w:val="008C1876"/>
    <w:rsid w:val="008C71C1"/>
    <w:rsid w:val="00906AB9"/>
    <w:rsid w:val="00910FDC"/>
    <w:rsid w:val="009275B1"/>
    <w:rsid w:val="0093576F"/>
    <w:rsid w:val="00945229"/>
    <w:rsid w:val="00974B49"/>
    <w:rsid w:val="00975E53"/>
    <w:rsid w:val="009A40AD"/>
    <w:rsid w:val="009A4F8D"/>
    <w:rsid w:val="009A589D"/>
    <w:rsid w:val="009C0174"/>
    <w:rsid w:val="009D1F47"/>
    <w:rsid w:val="009F0997"/>
    <w:rsid w:val="009F55F6"/>
    <w:rsid w:val="00A334B9"/>
    <w:rsid w:val="00A55F7D"/>
    <w:rsid w:val="00A64514"/>
    <w:rsid w:val="00AA07F2"/>
    <w:rsid w:val="00AB244E"/>
    <w:rsid w:val="00AC5B03"/>
    <w:rsid w:val="00AD1B1E"/>
    <w:rsid w:val="00AE04E5"/>
    <w:rsid w:val="00AE2090"/>
    <w:rsid w:val="00AE6AEC"/>
    <w:rsid w:val="00B05DD8"/>
    <w:rsid w:val="00B10021"/>
    <w:rsid w:val="00B10EE2"/>
    <w:rsid w:val="00B1195D"/>
    <w:rsid w:val="00B2091F"/>
    <w:rsid w:val="00B269ED"/>
    <w:rsid w:val="00B33B80"/>
    <w:rsid w:val="00B6169A"/>
    <w:rsid w:val="00B752BD"/>
    <w:rsid w:val="00B8184E"/>
    <w:rsid w:val="00B921C2"/>
    <w:rsid w:val="00B945AE"/>
    <w:rsid w:val="00BA7BB3"/>
    <w:rsid w:val="00BB115C"/>
    <w:rsid w:val="00BB2F7A"/>
    <w:rsid w:val="00BC72C9"/>
    <w:rsid w:val="00BD0AA1"/>
    <w:rsid w:val="00BE5DC0"/>
    <w:rsid w:val="00BE638F"/>
    <w:rsid w:val="00BE75D1"/>
    <w:rsid w:val="00BF79B4"/>
    <w:rsid w:val="00C031F3"/>
    <w:rsid w:val="00C15779"/>
    <w:rsid w:val="00C17F1F"/>
    <w:rsid w:val="00C26759"/>
    <w:rsid w:val="00C55AFD"/>
    <w:rsid w:val="00C63CBF"/>
    <w:rsid w:val="00C77E2B"/>
    <w:rsid w:val="00C82795"/>
    <w:rsid w:val="00C947C8"/>
    <w:rsid w:val="00C9729E"/>
    <w:rsid w:val="00CA7526"/>
    <w:rsid w:val="00CB0A98"/>
    <w:rsid w:val="00CC364C"/>
    <w:rsid w:val="00CD6ABA"/>
    <w:rsid w:val="00CE0A0D"/>
    <w:rsid w:val="00CE28A5"/>
    <w:rsid w:val="00CF11A2"/>
    <w:rsid w:val="00D01AC4"/>
    <w:rsid w:val="00D04945"/>
    <w:rsid w:val="00D04A07"/>
    <w:rsid w:val="00D06551"/>
    <w:rsid w:val="00D10432"/>
    <w:rsid w:val="00D35221"/>
    <w:rsid w:val="00D83943"/>
    <w:rsid w:val="00D84B82"/>
    <w:rsid w:val="00D90997"/>
    <w:rsid w:val="00D97F46"/>
    <w:rsid w:val="00DB59D5"/>
    <w:rsid w:val="00DC417C"/>
    <w:rsid w:val="00DD1A6E"/>
    <w:rsid w:val="00DD5674"/>
    <w:rsid w:val="00DE30DE"/>
    <w:rsid w:val="00E00F4D"/>
    <w:rsid w:val="00E12960"/>
    <w:rsid w:val="00E25FFE"/>
    <w:rsid w:val="00E37A31"/>
    <w:rsid w:val="00E452C6"/>
    <w:rsid w:val="00E747F1"/>
    <w:rsid w:val="00E75187"/>
    <w:rsid w:val="00E81EAA"/>
    <w:rsid w:val="00E84B84"/>
    <w:rsid w:val="00E96F1E"/>
    <w:rsid w:val="00EA1E35"/>
    <w:rsid w:val="00EA6158"/>
    <w:rsid w:val="00EB7589"/>
    <w:rsid w:val="00ED24E8"/>
    <w:rsid w:val="00EE7928"/>
    <w:rsid w:val="00F07214"/>
    <w:rsid w:val="00F57A5B"/>
    <w:rsid w:val="00F624C7"/>
    <w:rsid w:val="00F67DE5"/>
    <w:rsid w:val="00F70821"/>
    <w:rsid w:val="00F7285B"/>
    <w:rsid w:val="00F82FA5"/>
    <w:rsid w:val="00F83C83"/>
    <w:rsid w:val="00FA3727"/>
    <w:rsid w:val="00FB36C3"/>
    <w:rsid w:val="00FC50A3"/>
    <w:rsid w:val="00FC5B6E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3384C"/>
  <w15:chartTrackingRefBased/>
  <w15:docId w15:val="{FB3170B9-7E0B-4E41-AF3F-0435014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D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D8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rsid w:val="00620E76"/>
    <w:rPr>
      <w:rFonts w:ascii="MddlwrAdvTT86d47313" w:hAnsi="MddlwrAdvTT86d47313" w:hint="default"/>
      <w:b w:val="0"/>
      <w:bCs w:val="0"/>
      <w:i w:val="0"/>
      <w:iCs w:val="0"/>
      <w:color w:val="131413"/>
      <w:sz w:val="20"/>
      <w:szCs w:val="20"/>
    </w:rPr>
  </w:style>
  <w:style w:type="table" w:styleId="TableGrid">
    <w:name w:val="Table Grid"/>
    <w:basedOn w:val="TableNormal"/>
    <w:uiPriority w:val="59"/>
    <w:rsid w:val="0062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63F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Bass</dc:creator>
  <cp:keywords/>
  <dc:description/>
  <cp:lastModifiedBy>Богданов Сергій Олександрович</cp:lastModifiedBy>
  <cp:revision>6</cp:revision>
  <dcterms:created xsi:type="dcterms:W3CDTF">2020-12-22T16:55:00Z</dcterms:created>
  <dcterms:modified xsi:type="dcterms:W3CDTF">2021-03-17T16:56:00Z</dcterms:modified>
</cp:coreProperties>
</file>