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6B86F" w14:textId="77777777" w:rsidR="00A7412B" w:rsidRPr="004C69F0" w:rsidRDefault="00DF5555" w:rsidP="00A7412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A7412B" w:rsidRPr="001B6D1A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4927B3">
        <w:rPr>
          <w:rFonts w:ascii="Times New Roman" w:hAnsi="Times New Roman" w:cs="Times New Roman"/>
          <w:b/>
          <w:sz w:val="24"/>
          <w:szCs w:val="24"/>
        </w:rPr>
        <w:t>5</w:t>
      </w:r>
      <w:r w:rsidR="00A7412B" w:rsidRPr="001B6D1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7412B" w:rsidRPr="001B6D1A">
        <w:rPr>
          <w:rFonts w:ascii="Times New Roman" w:hAnsi="Times New Roman" w:cs="Times New Roman"/>
          <w:sz w:val="24"/>
          <w:szCs w:val="24"/>
        </w:rPr>
        <w:t xml:space="preserve">Differentially expressed genes following ivermectin treatment of </w:t>
      </w:r>
      <w:r w:rsidR="00A7412B" w:rsidRPr="000D0E24">
        <w:rPr>
          <w:rFonts w:ascii="Times New Roman" w:hAnsi="Times New Roman" w:cs="Times New Roman"/>
          <w:i/>
          <w:sz w:val="24"/>
          <w:szCs w:val="24"/>
        </w:rPr>
        <w:t xml:space="preserve">B. malayi </w:t>
      </w:r>
      <w:r w:rsidR="00A7412B" w:rsidRPr="000D0E24">
        <w:rPr>
          <w:rFonts w:ascii="Times New Roman" w:hAnsi="Times New Roman" w:cs="Times New Roman"/>
          <w:sz w:val="24"/>
          <w:szCs w:val="24"/>
        </w:rPr>
        <w:t xml:space="preserve">whose </w:t>
      </w:r>
      <w:r w:rsidR="00A7412B" w:rsidRPr="000D0E24">
        <w:rPr>
          <w:rFonts w:ascii="Times New Roman" w:hAnsi="Times New Roman" w:cs="Times New Roman"/>
          <w:i/>
          <w:sz w:val="24"/>
          <w:szCs w:val="24"/>
        </w:rPr>
        <w:t xml:space="preserve">C. elegans </w:t>
      </w:r>
      <w:r w:rsidR="00A7412B" w:rsidRPr="004C69F0">
        <w:rPr>
          <w:rFonts w:ascii="Times New Roman" w:hAnsi="Times New Roman" w:cs="Times New Roman"/>
          <w:sz w:val="24"/>
          <w:szCs w:val="24"/>
        </w:rPr>
        <w:t>orthologs are differentially expressed in response to stress.</w:t>
      </w:r>
    </w:p>
    <w:p w14:paraId="671E6612" w14:textId="77777777" w:rsidR="00A7412B" w:rsidRPr="004C69F0" w:rsidRDefault="00A7412B" w:rsidP="00A7412B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190"/>
        <w:gridCol w:w="3617"/>
        <w:gridCol w:w="3827"/>
      </w:tblGrid>
      <w:tr w:rsidR="00A7412B" w:rsidRPr="004C69F0" w14:paraId="3E5CFC2D" w14:textId="77777777" w:rsidTr="00DB2926">
        <w:tc>
          <w:tcPr>
            <w:tcW w:w="2190" w:type="dxa"/>
          </w:tcPr>
          <w:p w14:paraId="143EA206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b/>
                <w:sz w:val="24"/>
                <w:szCs w:val="24"/>
              </w:rPr>
              <w:t>Gene</w:t>
            </w:r>
          </w:p>
        </w:tc>
        <w:tc>
          <w:tcPr>
            <w:tcW w:w="3617" w:type="dxa"/>
          </w:tcPr>
          <w:p w14:paraId="41DA7FB8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b/>
                <w:sz w:val="24"/>
                <w:szCs w:val="24"/>
              </w:rPr>
              <w:t>Function</w:t>
            </w:r>
          </w:p>
        </w:tc>
        <w:tc>
          <w:tcPr>
            <w:tcW w:w="3827" w:type="dxa"/>
          </w:tcPr>
          <w:p w14:paraId="766290E1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b/>
                <w:sz w:val="24"/>
                <w:szCs w:val="24"/>
              </w:rPr>
              <w:t>Stage where differentially expressed</w:t>
            </w:r>
          </w:p>
        </w:tc>
      </w:tr>
      <w:tr w:rsidR="00A7412B" w:rsidRPr="004C69F0" w14:paraId="7D0E4CFF" w14:textId="77777777" w:rsidTr="00DB2926">
        <w:tc>
          <w:tcPr>
            <w:tcW w:w="2190" w:type="dxa"/>
          </w:tcPr>
          <w:p w14:paraId="10432EAE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Hil-1</w:t>
            </w:r>
          </w:p>
        </w:tc>
        <w:tc>
          <w:tcPr>
            <w:tcW w:w="3617" w:type="dxa"/>
          </w:tcPr>
          <w:p w14:paraId="7C628500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H1 histone family member </w:t>
            </w:r>
          </w:p>
        </w:tc>
        <w:tc>
          <w:tcPr>
            <w:tcW w:w="3827" w:type="dxa"/>
          </w:tcPr>
          <w:p w14:paraId="6A954F40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D1A">
              <w:rPr>
                <w:rFonts w:ascii="Times New Roman" w:hAnsi="Times New Roman" w:cs="Times New Roman"/>
                <w:sz w:val="24"/>
                <w:szCs w:val="24"/>
              </w:rPr>
              <w:t xml:space="preserve">Most upregulated in 7-day females. </w:t>
            </w:r>
          </w:p>
        </w:tc>
      </w:tr>
      <w:tr w:rsidR="00A7412B" w:rsidRPr="004C69F0" w14:paraId="42D05DF2" w14:textId="77777777" w:rsidTr="00DB2926">
        <w:tc>
          <w:tcPr>
            <w:tcW w:w="2190" w:type="dxa"/>
          </w:tcPr>
          <w:p w14:paraId="28ACD16B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H42K12.3</w:t>
            </w:r>
          </w:p>
        </w:tc>
        <w:tc>
          <w:tcPr>
            <w:tcW w:w="3617" w:type="dxa"/>
          </w:tcPr>
          <w:p w14:paraId="08EAB63D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5DF6C3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2nd most upregulated in 7-day females </w:t>
            </w:r>
          </w:p>
        </w:tc>
      </w:tr>
      <w:tr w:rsidR="00A7412B" w:rsidRPr="004C69F0" w14:paraId="4D83FCA7" w14:textId="77777777" w:rsidTr="00DB2926">
        <w:tc>
          <w:tcPr>
            <w:tcW w:w="2190" w:type="dxa"/>
          </w:tcPr>
          <w:p w14:paraId="4EB0F537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Smg-9</w:t>
            </w:r>
          </w:p>
        </w:tc>
        <w:tc>
          <w:tcPr>
            <w:tcW w:w="3617" w:type="dxa"/>
          </w:tcPr>
          <w:p w14:paraId="75BC12D3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Nonsense mediated mRNA decay factor</w:t>
            </w:r>
          </w:p>
        </w:tc>
        <w:tc>
          <w:tcPr>
            <w:tcW w:w="3827" w:type="dxa"/>
          </w:tcPr>
          <w:p w14:paraId="4B2B0C4E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sz w:val="24"/>
                <w:szCs w:val="24"/>
              </w:rPr>
              <w:t xml:space="preserve">Upregulated in 7-day females. </w:t>
            </w:r>
          </w:p>
        </w:tc>
      </w:tr>
      <w:tr w:rsidR="00A7412B" w:rsidRPr="004C69F0" w14:paraId="533BB722" w14:textId="77777777" w:rsidTr="00DB2926">
        <w:tc>
          <w:tcPr>
            <w:tcW w:w="2190" w:type="dxa"/>
          </w:tcPr>
          <w:p w14:paraId="5B807738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T16A9.5</w:t>
            </w:r>
          </w:p>
        </w:tc>
        <w:tc>
          <w:tcPr>
            <w:tcW w:w="3617" w:type="dxa"/>
          </w:tcPr>
          <w:p w14:paraId="6A6A9667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618DF50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Downregulated in 7-day females. </w:t>
            </w:r>
          </w:p>
        </w:tc>
      </w:tr>
      <w:tr w:rsidR="00A7412B" w:rsidRPr="004C69F0" w14:paraId="7DB6CA12" w14:textId="77777777" w:rsidTr="00DB2926">
        <w:tc>
          <w:tcPr>
            <w:tcW w:w="2190" w:type="dxa"/>
          </w:tcPr>
          <w:p w14:paraId="34ED8099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Y43F8B.1</w:t>
            </w:r>
          </w:p>
        </w:tc>
        <w:tc>
          <w:tcPr>
            <w:tcW w:w="3617" w:type="dxa"/>
          </w:tcPr>
          <w:p w14:paraId="166B40FB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A89708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Downregulated in 24</w:t>
            </w:r>
            <w:r w:rsidRPr="001B6D1A">
              <w:rPr>
                <w:rFonts w:ascii="Times New Roman" w:hAnsi="Times New Roman" w:cs="Times New Roman"/>
                <w:sz w:val="24"/>
                <w:szCs w:val="24"/>
              </w:rPr>
              <w:t>-hr males</w:t>
            </w:r>
          </w:p>
        </w:tc>
      </w:tr>
      <w:tr w:rsidR="00A7412B" w:rsidRPr="004C69F0" w14:paraId="3505084B" w14:textId="77777777" w:rsidTr="00DB2926">
        <w:tc>
          <w:tcPr>
            <w:tcW w:w="2190" w:type="dxa"/>
          </w:tcPr>
          <w:p w14:paraId="68730F45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T23E7.2</w:t>
            </w:r>
          </w:p>
        </w:tc>
        <w:tc>
          <w:tcPr>
            <w:tcW w:w="3617" w:type="dxa"/>
          </w:tcPr>
          <w:p w14:paraId="211DB84A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C33A9C8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Downregulated in 24-hr males</w:t>
            </w:r>
          </w:p>
        </w:tc>
      </w:tr>
      <w:tr w:rsidR="00A7412B" w:rsidRPr="004C69F0" w14:paraId="4A78B3EA" w14:textId="77777777" w:rsidTr="00DB2926">
        <w:tc>
          <w:tcPr>
            <w:tcW w:w="2190" w:type="dxa"/>
          </w:tcPr>
          <w:p w14:paraId="1D1BE649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C02B8.12</w:t>
            </w:r>
          </w:p>
        </w:tc>
        <w:tc>
          <w:tcPr>
            <w:tcW w:w="3617" w:type="dxa"/>
          </w:tcPr>
          <w:p w14:paraId="525E4B78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6822957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D1A">
              <w:rPr>
                <w:rFonts w:ascii="Times New Roman" w:hAnsi="Times New Roman" w:cs="Times New Roman"/>
                <w:sz w:val="24"/>
                <w:szCs w:val="24"/>
              </w:rPr>
              <w:t>Up-regulated in 24hr Mf</w:t>
            </w:r>
          </w:p>
        </w:tc>
      </w:tr>
      <w:tr w:rsidR="00A7412B" w:rsidRPr="004C69F0" w14:paraId="64AF4EA9" w14:textId="77777777" w:rsidTr="00DB2926">
        <w:tc>
          <w:tcPr>
            <w:tcW w:w="2190" w:type="dxa"/>
          </w:tcPr>
          <w:p w14:paraId="139AF286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Dnj-13</w:t>
            </w:r>
          </w:p>
        </w:tc>
        <w:tc>
          <w:tcPr>
            <w:tcW w:w="3617" w:type="dxa"/>
          </w:tcPr>
          <w:p w14:paraId="3A56C257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DnaJ</w:t>
            </w:r>
            <w:proofErr w:type="spellEnd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 domain (heat-shock protein)</w:t>
            </w:r>
          </w:p>
        </w:tc>
        <w:tc>
          <w:tcPr>
            <w:tcW w:w="3827" w:type="dxa"/>
          </w:tcPr>
          <w:p w14:paraId="2D6A5E45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D1A">
              <w:rPr>
                <w:rFonts w:ascii="Times New Roman" w:hAnsi="Times New Roman" w:cs="Times New Roman"/>
                <w:sz w:val="24"/>
                <w:szCs w:val="24"/>
              </w:rPr>
              <w:t>2nd most downregulated in 24hr Mf</w:t>
            </w:r>
          </w:p>
        </w:tc>
      </w:tr>
      <w:tr w:rsidR="00A7412B" w:rsidRPr="004C69F0" w14:paraId="17550F84" w14:textId="77777777" w:rsidTr="00DB2926">
        <w:tc>
          <w:tcPr>
            <w:tcW w:w="2190" w:type="dxa"/>
          </w:tcPr>
          <w:p w14:paraId="3469A22E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F21C10.7</w:t>
            </w:r>
          </w:p>
        </w:tc>
        <w:tc>
          <w:tcPr>
            <w:tcW w:w="3617" w:type="dxa"/>
          </w:tcPr>
          <w:p w14:paraId="537F910E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FECB7D3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Downregulated in 24hr males</w:t>
            </w:r>
          </w:p>
        </w:tc>
      </w:tr>
      <w:tr w:rsidR="00A7412B" w:rsidRPr="004C69F0" w14:paraId="08616E93" w14:textId="77777777" w:rsidTr="00DB2926">
        <w:tc>
          <w:tcPr>
            <w:tcW w:w="2190" w:type="dxa"/>
          </w:tcPr>
          <w:p w14:paraId="35410A14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C50B8.6</w:t>
            </w:r>
          </w:p>
        </w:tc>
        <w:tc>
          <w:tcPr>
            <w:tcW w:w="3617" w:type="dxa"/>
          </w:tcPr>
          <w:p w14:paraId="1B2C73EA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36798E6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Upregulated in 24 </w:t>
            </w:r>
            <w:proofErr w:type="spellStart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hr</w:t>
            </w:r>
            <w:proofErr w:type="spellEnd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Mf</w:t>
            </w:r>
            <w:proofErr w:type="spellEnd"/>
          </w:p>
        </w:tc>
      </w:tr>
      <w:tr w:rsidR="00A7412B" w:rsidRPr="004C69F0" w14:paraId="486FEF0E" w14:textId="77777777" w:rsidTr="00DB2926">
        <w:tc>
          <w:tcPr>
            <w:tcW w:w="2190" w:type="dxa"/>
          </w:tcPr>
          <w:p w14:paraId="1CDBA7AA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Wht-4</w:t>
            </w:r>
          </w:p>
        </w:tc>
        <w:tc>
          <w:tcPr>
            <w:tcW w:w="3617" w:type="dxa"/>
          </w:tcPr>
          <w:p w14:paraId="31BBE952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ABCG protein</w:t>
            </w:r>
          </w:p>
        </w:tc>
        <w:tc>
          <w:tcPr>
            <w:tcW w:w="3827" w:type="dxa"/>
          </w:tcPr>
          <w:p w14:paraId="10F2A9FC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D1A">
              <w:rPr>
                <w:rFonts w:ascii="Times New Roman" w:hAnsi="Times New Roman" w:cs="Times New Roman"/>
                <w:sz w:val="24"/>
                <w:szCs w:val="24"/>
              </w:rPr>
              <w:t>Upregulated in 24hr Mf</w:t>
            </w:r>
          </w:p>
        </w:tc>
      </w:tr>
      <w:tr w:rsidR="00A7412B" w:rsidRPr="004C69F0" w14:paraId="6C830978" w14:textId="77777777" w:rsidTr="00DB2926">
        <w:tc>
          <w:tcPr>
            <w:tcW w:w="2190" w:type="dxa"/>
          </w:tcPr>
          <w:p w14:paraId="0932C302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Kel-10</w:t>
            </w:r>
          </w:p>
        </w:tc>
        <w:tc>
          <w:tcPr>
            <w:tcW w:w="3617" w:type="dxa"/>
          </w:tcPr>
          <w:p w14:paraId="7B6FCBCF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Kelch</w:t>
            </w:r>
            <w:proofErr w:type="spellEnd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 repeat and BTB domain</w:t>
            </w:r>
          </w:p>
        </w:tc>
        <w:tc>
          <w:tcPr>
            <w:tcW w:w="3827" w:type="dxa"/>
          </w:tcPr>
          <w:p w14:paraId="0AEACB39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sz w:val="24"/>
                <w:szCs w:val="24"/>
              </w:rPr>
              <w:t>Upregulated in 24hr Mf</w:t>
            </w:r>
          </w:p>
        </w:tc>
      </w:tr>
      <w:tr w:rsidR="00A7412B" w:rsidRPr="004C69F0" w14:paraId="2C1C973D" w14:textId="77777777" w:rsidTr="00DB2926">
        <w:tc>
          <w:tcPr>
            <w:tcW w:w="2190" w:type="dxa"/>
          </w:tcPr>
          <w:p w14:paraId="7A0F3089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F01D5.7</w:t>
            </w:r>
          </w:p>
        </w:tc>
        <w:tc>
          <w:tcPr>
            <w:tcW w:w="3617" w:type="dxa"/>
          </w:tcPr>
          <w:p w14:paraId="33C5DFFF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Abhydrolase</w:t>
            </w:r>
            <w:proofErr w:type="spellEnd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 xml:space="preserve"> domain containing</w:t>
            </w:r>
          </w:p>
        </w:tc>
        <w:tc>
          <w:tcPr>
            <w:tcW w:w="3827" w:type="dxa"/>
          </w:tcPr>
          <w:p w14:paraId="492F0696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sz w:val="24"/>
                <w:szCs w:val="24"/>
              </w:rPr>
              <w:t>Upregulated in 24hr Mf</w:t>
            </w:r>
          </w:p>
        </w:tc>
      </w:tr>
      <w:tr w:rsidR="00A7412B" w:rsidRPr="004C69F0" w14:paraId="4275A10B" w14:textId="77777777" w:rsidTr="00DB2926">
        <w:tc>
          <w:tcPr>
            <w:tcW w:w="2190" w:type="dxa"/>
          </w:tcPr>
          <w:p w14:paraId="5FE2C478" w14:textId="77777777" w:rsidR="00A7412B" w:rsidRPr="00F01EA3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Trx-5</w:t>
            </w:r>
          </w:p>
        </w:tc>
        <w:tc>
          <w:tcPr>
            <w:tcW w:w="3617" w:type="dxa"/>
          </w:tcPr>
          <w:p w14:paraId="19980A1C" w14:textId="77777777" w:rsidR="00A7412B" w:rsidRPr="001B6D1A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Nucleoredoxin</w:t>
            </w:r>
            <w:proofErr w:type="spellEnd"/>
            <w:r w:rsidRPr="00F01EA3">
              <w:rPr>
                <w:rFonts w:ascii="Times New Roman" w:hAnsi="Times New Roman" w:cs="Times New Roman"/>
                <w:sz w:val="24"/>
                <w:szCs w:val="24"/>
              </w:rPr>
              <w:t>-like</w:t>
            </w:r>
          </w:p>
        </w:tc>
        <w:tc>
          <w:tcPr>
            <w:tcW w:w="3827" w:type="dxa"/>
          </w:tcPr>
          <w:p w14:paraId="78C897D4" w14:textId="77777777" w:rsidR="00A7412B" w:rsidRPr="004C69F0" w:rsidRDefault="00A7412B" w:rsidP="004C69F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9F0">
              <w:rPr>
                <w:rFonts w:ascii="Times New Roman" w:hAnsi="Times New Roman" w:cs="Times New Roman"/>
                <w:sz w:val="24"/>
                <w:szCs w:val="24"/>
              </w:rPr>
              <w:t>Upregulated in 7day males</w:t>
            </w:r>
          </w:p>
        </w:tc>
      </w:tr>
    </w:tbl>
    <w:p w14:paraId="35AFF4BE" w14:textId="77777777" w:rsidR="00635A42" w:rsidRDefault="00DB2926">
      <w:bookmarkStart w:id="0" w:name="_GoBack"/>
      <w:bookmarkEnd w:id="0"/>
    </w:p>
    <w:sectPr w:rsidR="00635A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12B"/>
    <w:rsid w:val="004927B3"/>
    <w:rsid w:val="00746788"/>
    <w:rsid w:val="00A7412B"/>
    <w:rsid w:val="00C17EAD"/>
    <w:rsid w:val="00DB2926"/>
    <w:rsid w:val="00DF5555"/>
    <w:rsid w:val="00FA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62B5"/>
  <w15:chartTrackingRefBased/>
  <w15:docId w15:val="{97B23AA5-68BA-4676-90B0-ADDE18065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12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4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Wolstenholme</dc:creator>
  <cp:keywords/>
  <dc:description/>
  <cp:lastModifiedBy>Alison Sage</cp:lastModifiedBy>
  <cp:revision>3</cp:revision>
  <dcterms:created xsi:type="dcterms:W3CDTF">2018-10-31T14:53:00Z</dcterms:created>
  <dcterms:modified xsi:type="dcterms:W3CDTF">2019-01-24T17:11:00Z</dcterms:modified>
</cp:coreProperties>
</file>